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2010-01-06 iki 2010-01-12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ind w:firstLine="720"/>
        <w:jc w:val="both"/>
        <w:rPr>
          <w:color w:val="000000"/>
        </w:rPr>
      </w:pPr>
      <w:r>
        <w:rPr>
          <w:color w:val="000000"/>
        </w:rPr>
        <w:t xml:space="preserve">Siekdamas reglamentuoti profilaktinių sveikatos tikrinimų vykdymą ir kokybę bei apmokėjimo už juos tvarką bei vykdydamas Žmonių saugos darbe įstatymą (Žin., 1993, Nr. 55 – 1064), Sveikatos sistemos įstatymą (Žin.,1994, Nr. </w:t>
      </w:r>
      <w:hyperlink r:id="rId16" w:tgtFrame="_blank" w:history="1">
        <w:r>
          <w:rPr>
            <w:color w:val="0000FF" w:themeColor="hyperlink"/>
            <w:u w:val="single"/>
          </w:rPr>
          <w:t>63-1231</w:t>
        </w:r>
      </w:hyperlink>
      <w:r>
        <w:rPr>
          <w:color w:val="000000"/>
        </w:rPr>
        <w:t xml:space="preserve">; 1998, Nr. </w:t>
      </w:r>
      <w:hyperlink r:id="rId17" w:tgtFrame="_blank" w:history="1">
        <w:r>
          <w:rPr>
            <w:color w:val="0000FF" w:themeColor="hyperlink"/>
            <w:u w:val="single"/>
          </w:rPr>
          <w:t>112-3099</w:t>
        </w:r>
      </w:hyperlink>
      <w:r>
        <w:rPr>
          <w:color w:val="000000"/>
        </w:rPr>
        <w:t xml:space="preserve">), Profesinės sveikatos priežiūros įstatymą (Žin., 1999, Nr. </w:t>
      </w:r>
      <w:hyperlink r:id="rId18" w:tgtFrame="_blank" w:history="1">
        <w:r>
          <w:rPr>
            <w:color w:val="0000FF" w:themeColor="hyperlink"/>
            <w:u w:val="single"/>
          </w:rPr>
          <w:t>32-902</w:t>
        </w:r>
      </w:hyperlink>
      <w:r>
        <w:rPr>
          <w:color w:val="000000"/>
        </w:rPr>
        <w:t xml:space="preserve">), Radiacinės saugos įstatymą (Žin., 1999, Nr. </w:t>
      </w:r>
      <w:hyperlink r:id="rId19" w:tgtFrame="_blank" w:history="1">
        <w:r>
          <w:rPr>
            <w:color w:val="0000FF" w:themeColor="hyperlink"/>
            <w:u w:val="single"/>
          </w:rPr>
          <w:t>11-239</w:t>
        </w:r>
      </w:hyperlink>
      <w:r>
        <w:rPr>
          <w:color w:val="000000"/>
        </w:rPr>
        <w:t xml:space="preserve">), LR Vyriausybės 1999 05 07 nutarimą Nr. 544 (Žin., 1999, Nr. </w:t>
      </w:r>
      <w:hyperlink r:id="rId20" w:tgtFrame="_blank" w:history="1">
        <w:r>
          <w:rPr>
            <w:color w:val="0000FF" w:themeColor="hyperlink"/>
            <w:u w:val="single"/>
          </w:rPr>
          <w:t>41-1294</w:t>
        </w:r>
      </w:hyperlink>
      <w:r>
        <w:rPr>
          <w:color w:val="000000"/>
        </w:rPr>
        <w:t>) „Dėl darbų ir veiklos sričių, kuriose leidžiama dirbti asmenims, tik iš anksto pasitikrinusiems ir vėliau periodiškai besitikrinantiems sveikatą dėl užkrečiamųjų ligų, sąrašo ir šių asmenų sveikatos tikrinimo tvarkos“,</w:t>
      </w:r>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ind w:firstLine="709"/>
        <w:jc w:val="both"/>
        <w:rPr>
          <w:color w:val="000000"/>
        </w:rPr>
      </w:pPr>
      <w:r>
        <w:t>1.7</w:t>
      </w:r>
      <w:r>
        <w:t xml:space="preserve">. Vairuotojų sveikatos tikrinimo reikalavimų ir tvarkos aprašą (7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ind w:firstLine="709"/>
        <w:jc w:val="both"/>
        <w:rPr>
          <w:color w:val="000000"/>
        </w:rPr>
      </w:pPr>
      <w:r>
        <w:t>1.10</w:t>
      </w:r>
      <w:r>
        <w:t xml:space="preserve">. Licencijuojamų civilinės aviacijos specialistų sveikatos būklės tikrinimo tvarkos aprašą (10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widowControl w:val="0"/>
        <w:ind w:firstLine="720"/>
        <w:jc w:val="both"/>
        <w:rPr>
          <w:color w:val="000000"/>
        </w:rPr>
      </w:pPr>
      <w:r>
        <w:rPr>
          <w:color w:val="000000"/>
        </w:rPr>
        <w:t>1.11</w:t>
      </w:r>
      <w:r>
        <w:rPr>
          <w:color w:val="000000"/>
        </w:rPr>
        <w:t>. Laivyno darbuotojų sveikatos tikrinimo tvarką (11 priedas);</w:t>
      </w:r>
    </w:p>
    <w:p>
      <w:pPr>
        <w:widowControl w:val="0"/>
        <w:suppressAutoHyphens/>
        <w:ind w:firstLine="709"/>
        <w:jc w:val="both"/>
        <w:rPr>
          <w:color w:val="000000"/>
        </w:rPr>
      </w:pPr>
      <w:r>
        <w:rPr>
          <w:color w:val="000000"/>
        </w:rPr>
        <w:t>1.12</w:t>
      </w:r>
      <w:r>
        <w:rPr>
          <w:color w:val="000000"/>
        </w:rPr>
        <w:t>. „Traukinio mašinistų ir darbuotojų, kurių darbas susijęs su geležinkelių transporto eismu, sveikatos tikrinimo reikalavimų bei tvarkos aprašą (12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widowControl w:val="0"/>
        <w:ind w:firstLine="720"/>
        <w:jc w:val="both"/>
        <w:rPr>
          <w:color w:val="000000"/>
        </w:rPr>
      </w:pPr>
      <w:r>
        <w:rPr>
          <w:color w:val="000000"/>
        </w:rPr>
        <w:t>1.13</w:t>
      </w:r>
      <w:r>
        <w:rPr>
          <w:color w:val="000000"/>
        </w:rPr>
        <w:t>. Asmenų, dirbančių galimos profesinės rizikos sąlygomis (kenksmingų veiksnių poveikyje ir pavojingą darbą), privalomo sveikatos tikrinimo tvarką (13 priedas);</w:t>
      </w:r>
    </w:p>
    <w:p>
      <w:pPr>
        <w:pStyle w:val="PlainText"/>
        <w:ind w:firstLine="567"/>
        <w:jc w:val="both"/>
        <w:rPr>
          <w:rFonts w:ascii="Times New Roman" w:hAnsi="Times New Roman"/>
          <w:b/>
          <w:bCs/>
          <w:sz w:val="22"/>
        </w:rPr>
      </w:pPr>
      <w:r>
        <w:rPr>
          <w:rFonts w:ascii="Times New Roman" w:hAnsi="Times New Roman"/>
          <w:sz w:val="22"/>
        </w:rPr>
        <w:t>1.14</w:t>
      </w:r>
      <w:r>
        <w:rPr>
          <w:rFonts w:ascii="Times New Roman" w:hAnsi="Times New Roman"/>
          <w:sz w:val="22"/>
        </w:rPr>
        <w:t>.</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2009-04-08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1"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2"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3"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4"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5"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26"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ind w:firstLine="720"/>
        <w:jc w:val="both"/>
        <w:rPr>
          <w:color w:val="000000"/>
        </w:rPr>
      </w:pPr>
      <w:r>
        <w:rPr>
          <w:color w:val="000000"/>
        </w:rPr>
        <w:t>4</w:t>
      </w:r>
      <w:r>
        <w:rPr>
          <w:color w:val="000000"/>
        </w:rPr>
        <w:t>. Įsakymo vykdymo kontrolę pavedu viceministrei R. Vaitkienei.</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ind w:firstLine="709"/>
        <w:jc w:val="both"/>
        <w:rPr>
          <w:color w:val="000000"/>
        </w:rPr>
      </w:pPr>
      <w:r>
        <w:t>1.8</w:t>
      </w:r>
      <w:r>
        <w:t xml:space="preserve">. Vairuotojų (7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ind w:firstLine="709"/>
        <w:jc w:val="both"/>
        <w:rPr>
          <w:color w:val="000000"/>
        </w:rPr>
      </w:pPr>
      <w:r>
        <w:t>1.11</w:t>
      </w:r>
      <w:r>
        <w:t xml:space="preserve">. Licencijuojamų civilinės aviacijos specialistų (10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suppressAutoHyphens/>
        <w:ind w:firstLine="709"/>
        <w:jc w:val="both"/>
        <w:rPr>
          <w:color w:val="000000"/>
        </w:rPr>
      </w:pPr>
      <w:r>
        <w:rPr>
          <w:color w:val="000000"/>
        </w:rPr>
        <w:t>1.12.2. Traukinio mašinistų ir darbuotojų, kurių darbas susijęs su geležinkelių transporto eismu, sveikatos tikrinimo reikalavimų bei tvarkos aprašą (12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27"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28"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29"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0"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Odontologo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1"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2" w:history="1">
              <w:r>
                <w:rPr>
                  <w:sz w:val="14"/>
                </w:rPr>
                <w:t>28-811</w:t>
              </w:r>
            </w:hyperlink>
            <w:r>
              <w:rPr>
                <w:sz w:val="14"/>
              </w:rPr>
              <w:t>)</w:t>
            </w:r>
          </w:p>
        </w:tc>
      </w:tr>
    </w:tbl>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odontologas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odontologas,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odontologas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odontologas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3"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4"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5"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36"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pPr>
      <w:r>
        <w:br w:type="page"/>
        <w:t>PATVIRTINTA</w:t>
      </w:r>
    </w:p>
    <w:p>
      <w:pPr>
        <w:ind w:firstLine="5102"/>
      </w:pPr>
      <w:r>
        <w:t xml:space="preserve">Lietuvos Respublikos sveikatos </w:t>
      </w:r>
    </w:p>
    <w:p>
      <w:pPr>
        <w:ind w:firstLine="5102"/>
      </w:pPr>
      <w:r>
        <w:t xml:space="preserve">apsaugos ministro 2008 m. spalio 10 d. </w:t>
      </w:r>
    </w:p>
    <w:p>
      <w:pPr>
        <w:ind w:firstLine="5102"/>
      </w:pPr>
      <w:r>
        <w:t>įsakymu Nr. V-973</w:t>
      </w:r>
    </w:p>
    <w:p>
      <w:pPr>
        <w:ind w:firstLine="5102"/>
      </w:pPr>
      <w:r>
        <w:t>7</w:t>
      </w:r>
      <w:r>
        <w:t xml:space="preserve"> priedas</w:t>
      </w:r>
    </w:p>
    <w:p>
      <w:pPr>
        <w:jc w:val="both"/>
      </w:pPr>
    </w:p>
    <w:p>
      <w:pPr>
        <w:jc w:val="center"/>
        <w:rPr>
          <w:b/>
          <w:bCs/>
        </w:rPr>
      </w:pPr>
      <w:r>
        <w:rPr>
          <w:b/>
          <w:bCs/>
        </w:rPr>
        <w:t>VAIRUOTOJŲ SVEIKATOS TIKRINIMO REIKALAVIMŲ IR TVARKOS APRAŠAS</w:t>
      </w:r>
    </w:p>
    <w:p>
      <w:pPr>
        <w:jc w:val="center"/>
        <w:rPr>
          <w:b/>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Vairuotojų sveikatos tikrinimo tikslas – nustatyti, ar tikrinamo asmens sveikatos būklė atitinka minimalias fizinio ir psichikos tinkamumo normas, taikomas asmenims, siekiantiems vairuoti ir vairuojantiems atitinkamos kategorijos motorines transporto priemones arba jų junginius su priekaba ir (ar) traktorius, savaeiges mašinas ir mechanizmus.</w:t>
      </w:r>
    </w:p>
    <w:p>
      <w:pPr>
        <w:ind w:firstLine="567"/>
        <w:jc w:val="both"/>
      </w:pPr>
      <w:r>
        <w:t>2</w:t>
      </w:r>
      <w:r>
        <w:t>. Vairuotojų sveikatos tikrinimo reikalavimų ir tvarkos apraše (toliau – Aprašas) vartojamos sąvokos:</w:t>
      </w:r>
    </w:p>
    <w:p>
      <w:pPr>
        <w:ind w:firstLine="567"/>
        <w:jc w:val="both"/>
      </w:pPr>
      <w:r>
        <w:t>2.1</w:t>
      </w:r>
      <w:r>
        <w:t>. Transporto priemonė – priemonė žmonėms ir (arba) kroviniams, taip pat ant jos sumontuotai stacionariai įrangai vežti. Ši sąvoka taip pat apima traktorius, savaeiges mašinas ir eismui ne keliais skirtas transporto priemones.</w:t>
      </w:r>
    </w:p>
    <w:p>
      <w:pPr>
        <w:ind w:firstLine="567"/>
        <w:jc w:val="both"/>
      </w:pPr>
      <w:r>
        <w:t>2.2</w:t>
      </w:r>
      <w:r>
        <w:t>. Transporto priemonių vairuotojai, kurių kategorijos ir minimalus amžius, nuo kurio leidžiama įgyti teisę vairuoti, nurodyti 2 lentelėje, skirstomi į dvi grupes:</w:t>
      </w:r>
    </w:p>
    <w:p>
      <w:pPr>
        <w:ind w:firstLine="567"/>
        <w:jc w:val="both"/>
      </w:pPr>
      <w:r>
        <w:t>2.2.1</w:t>
      </w:r>
      <w:r>
        <w:t>. 1 grupė – AM, A1, A B1, B ir BE kategorijų transporto priemonių vairuotojai;</w:t>
      </w:r>
    </w:p>
    <w:p>
      <w:pPr>
        <w:ind w:firstLine="567"/>
        <w:jc w:val="both"/>
      </w:pPr>
      <w:r>
        <w:t>2.2.2</w:t>
      </w:r>
      <w:r>
        <w:t>. 2 grupė – C1, C1E, C, CE, D1, D1E, D, DE ir T kategorijų transporto priemonių vairuotojai.</w:t>
      </w:r>
    </w:p>
    <w:p>
      <w:pPr>
        <w:ind w:firstLine="567"/>
        <w:jc w:val="both"/>
      </w:pPr>
      <w:r>
        <w:t>3</w:t>
      </w:r>
      <w:r>
        <w:t>. Šio aprašo nuostatos, skirtos 2 grupės vairuotojams, yra taikomos B kategorijos transporto priemonių vairuotojams, naudojantiems vairuotojo pažymėjimą profesiniams tikslams (lengvieji taksi automobiliai, greitosios pagalbos automobiliai ir pan.), bei traktorių ir savaeigių mašinų vairuotojams, dirbantiems pagal darbo sutartis.</w:t>
      </w:r>
    </w:p>
    <w:p>
      <w:pPr>
        <w:ind w:firstLine="567"/>
        <w:jc w:val="both"/>
      </w:pPr>
      <w:r>
        <w:t>4</w:t>
      </w:r>
      <w:r>
        <w:t>. Asmenys, siekiantys mokytis vairuoti ir pirmą kartą įgyti teisę vairuoti tam tikros kategorijos transporto priemones (įgyti pirmąjį vairuotojo pažymėjimą), (toliau – kandidatai), arba vairuotojai, norintys atnaujinti vairuotojo pažymėjimą, priskiriami prie tos grupės, kuriai jie priklausys, kai jiems bus išduotas pirmasis ar atnaujintas vairuotojo pažymėjimas.</w:t>
      </w:r>
    </w:p>
    <w:p>
      <w:pPr>
        <w:ind w:firstLine="567"/>
        <w:jc w:val="both"/>
      </w:pPr>
      <w:r>
        <w:t>5</w:t>
      </w:r>
      <w:r>
        <w:t xml:space="preserve">. Kitos apraše vartojamos sąvokos atitinka Lietuvos Respublikos saugaus eismo automobilių keliais įstatyme (Žin., 2000, Nr. </w:t>
      </w:r>
      <w:hyperlink r:id="rId52" w:tgtFrame="_blank" w:history="1">
        <w:r>
          <w:rPr>
            <w:color w:val="0000FF" w:themeColor="hyperlink"/>
            <w:u w:val="single"/>
          </w:rPr>
          <w:t>92-2883</w:t>
        </w:r>
      </w:hyperlink>
      <w:r>
        <w:t xml:space="preserve">; 2007, Nr. </w:t>
      </w:r>
      <w:hyperlink r:id="rId53" w:tgtFrame="_blank" w:history="1">
        <w:r>
          <w:rPr>
            <w:color w:val="0000FF" w:themeColor="hyperlink"/>
            <w:u w:val="single"/>
          </w:rPr>
          <w:t>128-5213</w:t>
        </w:r>
      </w:hyperlink>
      <w:r>
        <w:t>) (toliau – Saugaus eismo įstatymas) ir kituose teisės aktuose, reglamentuojančiuose sveikatos priežiūrą, apibrėžtas sąvokas.</w:t>
      </w:r>
    </w:p>
    <w:p>
      <w:pPr>
        <w:ind w:firstLine="567"/>
        <w:jc w:val="both"/>
      </w:pPr>
    </w:p>
    <w:p>
      <w:pPr>
        <w:jc w:val="center"/>
        <w:rPr>
          <w:b/>
          <w:bCs/>
        </w:rPr>
      </w:pPr>
      <w:r>
        <w:rPr>
          <w:b/>
          <w:bCs/>
        </w:rPr>
        <w:t>II</w:t>
      </w:r>
      <w:r>
        <w:rPr>
          <w:b/>
          <w:bCs/>
        </w:rPr>
        <w:t xml:space="preserve">. </w:t>
      </w:r>
      <w:r>
        <w:rPr>
          <w:b/>
          <w:bCs/>
        </w:rPr>
        <w:t>SVEIKATOS TIKRINIMO REIKALAVIMAI IR TVARKA</w:t>
      </w:r>
    </w:p>
    <w:p>
      <w:pPr>
        <w:ind w:firstLine="567"/>
        <w:jc w:val="both"/>
      </w:pPr>
    </w:p>
    <w:p>
      <w:pPr>
        <w:ind w:firstLine="567"/>
        <w:jc w:val="both"/>
      </w:pPr>
      <w:r>
        <w:t>6</w:t>
      </w:r>
      <w:r>
        <w:t>. Visi kandidatai bei 1 ir 2 grupės ir joms prilyginti vairuotojai privalo tikrintis sveikatą prieš įgydami šią teisę bei vėliau periodiškai šiame Apraše nustatyta tvarka.</w:t>
      </w:r>
    </w:p>
    <w:p>
      <w:pPr>
        <w:ind w:firstLine="567"/>
        <w:jc w:val="both"/>
      </w:pPr>
      <w:r>
        <w:t>7</w:t>
      </w:r>
      <w:r>
        <w:t>. Vairuotojų sveikatos tikrinimas atliekamas įstaigoje, turinčioje licenciją teikti sveikatos priežiūros paslaugas.</w:t>
      </w:r>
    </w:p>
    <w:p>
      <w:pPr>
        <w:ind w:firstLine="567"/>
        <w:jc w:val="both"/>
      </w:pPr>
      <w:r>
        <w:t>8</w:t>
      </w:r>
      <w:r>
        <w:t>. Transporto priemonių vairuotojų sveikatos tikrinimo mastas ir periodiškumas nurodyti 1 lentelėje.</w:t>
      </w:r>
    </w:p>
    <w:p>
      <w:pPr>
        <w:ind w:firstLine="567"/>
        <w:jc w:val="both"/>
      </w:pPr>
      <w:r>
        <w:t>9</w:t>
      </w:r>
      <w:r>
        <w:t>. Kandidatai ir vairuotojai prieš sveikatos tikrinimą užpildo ir pasirašo Vairuotojo garbės deklaraciją (sveikatos patikrinimo klausimyną) (4 lentelė).</w:t>
      </w:r>
    </w:p>
    <w:p>
      <w:pPr>
        <w:ind w:firstLine="567"/>
        <w:jc w:val="both"/>
      </w:pPr>
      <w:r>
        <w:t>10</w:t>
      </w:r>
      <w:r>
        <w:t>. Kandidatų ir vairuotojų sveikatą tikrina šeimos gydytojas arba vidaus / vaikų ligų gydytojas, teikiantis pirminės sveikatos priežiūros paslaugas sveikatos priežiūros įstaigoje (toliau – SPĮ), kurią pacientas yra pasirinkęs teisės aktų nustatyta tvarka ir kurioje prisirašęs. Šie gydytojai paskiria tyrimus, nustato jų dažnumą, vadovaudamiesi šiuo įsakymu, bei atsako už sveikatos tikrinimo kokybę:</w:t>
      </w:r>
    </w:p>
    <w:p>
      <w:pPr>
        <w:ind w:firstLine="567"/>
        <w:jc w:val="both"/>
      </w:pPr>
      <w:r>
        <w:t>10.1</w:t>
      </w:r>
      <w:r>
        <w:t>. Šeimos gydytojas arba vidaus / vaikų ligų gydytojas, tikrinimo metu nustatęs, kad tikrinamas pacientas dėl medicininių priežasčių negali vairuoti visų kategorijų transporto priemonių, tikrinimo netęsia ir tikrinimo duomenis ir išvadas įrašo į Asmens sveikatos istoriją (ambulatorinę kortelę) (toliau – F Nr. 025/a), pasirašo ir patvirtina savo asmeniniu spaudu.</w:t>
      </w:r>
    </w:p>
    <w:p>
      <w:pPr>
        <w:ind w:firstLine="567"/>
        <w:jc w:val="both"/>
      </w:pPr>
      <w:r>
        <w:t>10.2</w:t>
      </w:r>
      <w:r>
        <w:t>. Pacientų, kurių sveikata tikrinama SPĮ, prie kurios jie prisirašę, psichikos sveikatą tikrina šią sveikatos priežiūros įstaigą aptarnaujančio psichikos sveikatos centro gydytojas psichiatras. Vaikų psichikos sveikatą tikrina gydytojas vaikų ir paauglių psichiatras, o jeigu jis psichikos sveikatos centre nedirba – gydytojas psichiatras.</w:t>
      </w:r>
    </w:p>
    <w:p>
      <w:pPr>
        <w:ind w:firstLine="567"/>
        <w:jc w:val="both"/>
      </w:pPr>
      <w:r>
        <w:t>11</w:t>
      </w:r>
      <w:r>
        <w:t>. Medicinos dokumentų išrašas pagal F 025/a, F 003/a (toliau – forma F Nr. 027/a) išduodamas tuo atveju, jei pacientas vyksta tikrintis sveikatos būklės į kitą asmens SPĮ (kurioje jis neprisirašęs) arba kai jis siunčiamas tikrintis pas kitų reikiamų profesinių kvalifikacijų gydytojus.</w:t>
      </w:r>
    </w:p>
    <w:p>
      <w:pPr>
        <w:ind w:firstLine="567"/>
        <w:jc w:val="both"/>
      </w:pPr>
      <w:r>
        <w:t>12</w:t>
      </w:r>
      <w:r>
        <w:t>. Pacientai, norintys tikrintis sveikatą SPĮ, kurioje prisirašė:</w:t>
      </w:r>
    </w:p>
    <w:p>
      <w:pPr>
        <w:ind w:firstLine="567"/>
        <w:jc w:val="both"/>
      </w:pPr>
      <w:r>
        <w:t>12.1</w:t>
      </w:r>
      <w:r>
        <w:t>. nurodo, kokių kategorijų transporto priemones nori vairuoti, ir pateikia asmens tapatybę patvirtinantį dokumentą;</w:t>
      </w:r>
    </w:p>
    <w:p>
      <w:pPr>
        <w:ind w:firstLine="567"/>
        <w:jc w:val="both"/>
      </w:pPr>
      <w:r>
        <w:t>12.2</w:t>
      </w:r>
      <w:r>
        <w:t>. pateikia vairuotojo pažymėjimą (tikrinantis pakartotinai);</w:t>
      </w:r>
    </w:p>
    <w:p>
      <w:pPr>
        <w:ind w:firstLine="567"/>
        <w:jc w:val="both"/>
      </w:pPr>
      <w:r>
        <w:t>12.3</w:t>
      </w:r>
      <w:r>
        <w:t xml:space="preserve">. pateikia Asmens medicininę knygelę (sveikatos pasą) (toliau – F 048/a) – jei privalomai periodiškai sveikata tikrinama dirbant vairuotoju pagal darbo sutartį. Tikrinant 2 grupės kategorijų transporto priemonių, traktorių ir savaeigių mašinų vairuotojų, dirbančių pagal darbo sutartis, vadovaujamasi ir Asmenų, dirbančių galimos profesinės rizikos sąlygomis (kenksmingų veiksnių poveikyje ir pavojingą darbą), privalomo sveikatos tikrinimo tvarka (13 priedas), patvirtinta Lietuvos Respublikos sveikatos apsaugos ministro 2000 m. gegužės 31 d. įsakymu Nr. 301 (Žin., 2000, Nr. </w:t>
      </w:r>
      <w:hyperlink r:id="rId54" w:tgtFrame="_blank" w:history="1">
        <w:r>
          <w:rPr>
            <w:color w:val="0000FF" w:themeColor="hyperlink"/>
            <w:u w:val="single"/>
          </w:rPr>
          <w:t>47-1365</w:t>
        </w:r>
      </w:hyperlink>
      <w:r>
        <w:t>), o tikrinant vairuotojų, kurių darbas susijęs su keleivių vežimu (autobusų, mikroautobusų ir kt.), sveikatą, vadovaujamasi ir Lietuvos Respublikos Vyriausybės 2002 m. liepos 16 d. nutarimu „Dėl darbų ir veiklos sričių, kuriose leidžiama dirbti darbuotojams, tik iš anksto pasitikrinusiems ir vėliau periodiškai besitikrinantiems, ar neserga užkrečiamosiomis ligomis, sąrašo ir šių darbuotojų sveikatos tikrinimosi tvarkos patvirtinimo“ (Žin., 2002, Nr. 73-3127).</w:t>
      </w:r>
    </w:p>
    <w:p>
      <w:pPr>
        <w:ind w:firstLine="567"/>
        <w:jc w:val="both"/>
      </w:pPr>
      <w:r>
        <w:t>13</w:t>
      </w:r>
      <w:r>
        <w:t>. Pacientai, norintys tikrintis sveikatą SPĮ, kurioje jie neprisirašę, nurodo, kokių kategorijų transporto priemones nori vairuoti, ir pateikia 12 p. nurodytus dokumentus bei F Nr. 027/a iš šeimos arba vidaus / vaikų gydytojo, prie kurio yra prisirašęs, ir F Nr. 027/a iš juos aptarnaujančio psichikos sveikatos centro gydytojo psichiatro / vaikų ir paauglių psichiatro.</w:t>
      </w:r>
    </w:p>
    <w:p>
      <w:pPr>
        <w:ind w:firstLine="567"/>
        <w:jc w:val="both"/>
      </w:pPr>
      <w:r>
        <w:t>14</w:t>
      </w:r>
      <w:r>
        <w:t>. Neįgalieji, turintys išreikštų lokomotorinių sutrikimų, pateikia profesinių dirbtuvių (licencijuotų protezavimo įmonių) pažymą apie kontrolinį protezo tikrinimą po galūnės ar jos dalies protezavimo.</w:t>
      </w:r>
    </w:p>
    <w:p>
      <w:pPr>
        <w:ind w:firstLine="567"/>
        <w:jc w:val="both"/>
      </w:pPr>
      <w:r>
        <w:t>15</w:t>
      </w:r>
      <w:r>
        <w:t>. Traktorių ir savaeigių mašinų vairuotojų, dirbančių pagal darbo sutartis, tikrinimo tvarka nurodyta Aprašo 1 lentelės 4 dalyje.</w:t>
      </w:r>
    </w:p>
    <w:p>
      <w:pPr>
        <w:ind w:firstLine="567"/>
        <w:jc w:val="both"/>
      </w:pPr>
      <w:r>
        <w:t>16</w:t>
      </w:r>
      <w:r>
        <w:t>. Atlikus profilaktinį tikrinimą, išduodama Vairuotojo sveikatos patikrinimo medicininė pažyma (toliau – F Nr. 083-1/a).</w:t>
      </w:r>
    </w:p>
    <w:p>
      <w:pPr>
        <w:ind w:firstLine="567"/>
        <w:jc w:val="both"/>
      </w:pPr>
      <w:r>
        <w:t>17</w:t>
      </w:r>
      <w:r>
        <w:t>. Vairuotojo, turinčio galiojančią F Nr. 083-1/a, sveikata gali būti tikrinama anksčiau, siunčiant policijai, darbovietės administracijai, nurodžius priešlaikinio tikrinimo priežastį arba asmeniui pageidaujant.</w:t>
      </w:r>
    </w:p>
    <w:p>
      <w:pPr>
        <w:ind w:firstLine="567"/>
        <w:jc w:val="both"/>
      </w:pPr>
      <w:r>
        <w:t>18</w:t>
      </w:r>
      <w:r>
        <w:t>. Tikrinimo duomenis ir išvadas apie tai, kokias transporto priemones ir kokiomis sąlygomis nurodant Bendrijoje taikomų apribojimų dėl medicininių priežasčių kodą (5 lentelė) (toliau – apribojimai) asmuo gali vairuoti, šeimos ar vidaus / vaikų ligų ir kiti tikrinantys gydytojai įrašo į F Nr. 025/a, pasirašo ir patvirtina savo asmeniniu spaudu.</w:t>
      </w:r>
    </w:p>
    <w:p>
      <w:pPr>
        <w:ind w:firstLine="567"/>
        <w:jc w:val="both"/>
      </w:pPr>
      <w:r>
        <w:t>19</w:t>
      </w:r>
      <w:r>
        <w:t>. Galutinę išvadą į F Nr. 025/a įrašo, pasirašo ir patvirtina savo asmeniniu spaudu asmuo, įgaliotas asmens sveikatos priežiūros įstaigos vadovo įsakymu (komisijos pirmininkas).</w:t>
      </w:r>
    </w:p>
    <w:p>
      <w:pPr>
        <w:ind w:firstLine="567"/>
        <w:jc w:val="both"/>
      </w:pPr>
      <w:r>
        <w:t>20</w:t>
      </w:r>
      <w:r>
        <w:t>. Išvada apie tinkamumą vairuoti įrašoma į F Nr. 083-1/a ir patvirtinama komisijos pirmininko ir sekretoriaus parašais bei asmeniniais spaudais, Vairuotojų sveikatos tikrinimo arba gydytojų konsultacinės komisijos (toliau – GKK) antspaudu arba SPĮ įstaigos antspaudu. F Nr. 083-1/a atiduodama pacientui.</w:t>
      </w:r>
    </w:p>
    <w:p>
      <w:pPr>
        <w:ind w:firstLine="567"/>
        <w:jc w:val="both"/>
      </w:pPr>
      <w:r>
        <w:t>21</w:t>
      </w:r>
      <w:r>
        <w:t>. Vairuotojams, dirbantiems galimos profesinės rizikos sąlygomis (kenksmingų veiksnių poveikyje ir pavojingą darbą), išvada įrašoma ir į F Nr. 048/a, įsidarbinant – ir į Privalomo sveikatos patikrinimo medicininę pažymą (toliau – F Nr. 047/a).</w:t>
      </w:r>
    </w:p>
    <w:p>
      <w:pPr>
        <w:ind w:firstLine="567"/>
        <w:jc w:val="both"/>
      </w:pPr>
      <w:r>
        <w:t>22</w:t>
      </w:r>
      <w:r>
        <w:t>. Išvada apie tinkamumą vairuoti transporto priemones (nurodant kategoriją (-as) daroma, atsižvelgiant į šio Aprašo 3 lentelėje „Minimalios fizinio ir psichikos tinkamumo normos, taikomos asmenims, siekiantiems vairuoti ir vairuojantiems variklio varomą transporto priemonę“ išvardytas ligas ir sveikatos problemas, dėl kurių ribojama teisė vairuoti transporto priemones, bei 5 lentelėje išvardytus apribojimus dėl medicininių priežasčių.</w:t>
      </w:r>
    </w:p>
    <w:p>
      <w:pPr>
        <w:ind w:firstLine="567"/>
        <w:jc w:val="both"/>
      </w:pPr>
      <w:r>
        <w:t>23</w:t>
      </w:r>
      <w:r>
        <w:t>. Sveikatos tikrinimo duomenys registruojami sveikatos tikrinimo žurnale (ambulatorinių ligonių registravimo žurnalas) (toliau – F Nr. 074/a) ir patvirtinami sekretoriaus vardiniu spaudu ir parašu.</w:t>
      </w:r>
    </w:p>
    <w:p>
      <w:pPr>
        <w:ind w:firstLine="567"/>
        <w:jc w:val="both"/>
      </w:pPr>
      <w:r>
        <w:t>24</w:t>
      </w:r>
      <w:r>
        <w:t>. Mokymo įstaigų, kuriose papildomai mokoma vairuoti traktorius bei automobilius, moksleiviams, jaunesniems negu nurodyta šio Aprašo 2 lentelėje „Transporto priemonių kategorijos, minimalus vairuotojų amžius“, išduodama Stojančio į mokymo įstaigą ar įdarbinamo nepilnamečio medicininė pažyma (F Nr. 086/a), o vėliau, baigus mokyklą arba sulaukus atitinkamo amžiaus, po pakartotinio sveikatos tikrinimo – F Nr. 083-1/a.</w:t>
      </w:r>
    </w:p>
    <w:p>
      <w:pPr>
        <w:ind w:firstLine="567"/>
        <w:jc w:val="both"/>
      </w:pPr>
      <w:r>
        <w:t>25</w:t>
      </w:r>
      <w:r>
        <w:t>. Pažyma F Nr. 083-1/a gali būti išduodama asmenims, ne daugiau kaip vienais metais jaunesniems nei nustatytas amžius, nuo kurio leidžiama vairuoti tos kategorijos transporto priemonę.</w:t>
      </w:r>
    </w:p>
    <w:p>
      <w:pPr>
        <w:ind w:firstLine="567"/>
        <w:jc w:val="both"/>
      </w:pPr>
      <w:r>
        <w:t>26</w:t>
      </w:r>
      <w:r>
        <w:t>. Apie asmenis, kurie dėl sveikatos būklės vairuoti negali, per 5 darbo dienas reikia raštu informuoti policijos komisariatą pagal tikrinamojo gyvenamąją vietą, nurodant tikrinamojo asmens kodą, vardą, pavardę, adresą.</w:t>
      </w:r>
    </w:p>
    <w:p>
      <w:pPr>
        <w:ind w:firstLine="567"/>
        <w:jc w:val="both"/>
      </w:pPr>
      <w:r>
        <w:t>27</w:t>
      </w:r>
      <w:r>
        <w:t>. Jei laminuojama, pažyma gali būti perpus mažesnė (10,5 cm x 14,8 cm). Medicininėje pažymoje įrašai turi būti įskaitomi, negalima jų taisyti.</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28</w:t>
      </w:r>
      <w:r>
        <w:t>. Atlikus profilaktinį sveikatos tikrinimą F Nr. 086/a ir (arba) F Nr. 083-1/a išduodama pacientui, kuris pats ją pateikia mokymo įstaigai arba įstaigai, išduodančiai ar grąžinančiai vairuotojo pažymėjimą arba pratęsiančiai jo galiojimą (valstybės įmonei „Regitra“, policijos įstaigai).</w:t>
      </w:r>
    </w:p>
    <w:p>
      <w:pPr>
        <w:ind w:firstLine="567"/>
        <w:jc w:val="both"/>
      </w:pPr>
      <w:r>
        <w:t>29</w:t>
      </w:r>
      <w:r>
        <w:t>. Sudėtingais ir konfliktiniais (kai išvadai reikia priimti individualius sprendimus) atvejais apie tinkamumą vairuoti sprendžia Vairuotojų sveikatos tikrinimo komisija arba SPĮ GKK.</w:t>
      </w:r>
    </w:p>
    <w:p>
      <w:pPr>
        <w:ind w:firstLine="567"/>
        <w:jc w:val="both"/>
      </w:pPr>
      <w:r>
        <w:t>30</w:t>
      </w:r>
      <w:r>
        <w:t xml:space="preserve">. Pacientas, nesutinkantis su Vairuotojų sveikatos tikrinimo komisijos arba GKK sprendimu, per 5 darbo dienas gali apskųsti jį SPĮ vadovui, o įstaigos vadovo sprendimą – teismui Lietuvos Respublikos administracinių bylų teisenos įstatymo (Žin., 1999, Nr. </w:t>
      </w:r>
      <w:hyperlink r:id="rId55" w:tgtFrame="_blank" w:history="1">
        <w:r>
          <w:rPr>
            <w:color w:val="0000FF" w:themeColor="hyperlink"/>
            <w:u w:val="single"/>
          </w:rPr>
          <w:t>13-308</w:t>
        </w:r>
      </w:hyperlink>
      <w:r>
        <w:t xml:space="preserve">; 2000, Nr. </w:t>
      </w:r>
      <w:hyperlink r:id="rId56" w:tgtFrame="_blank" w:history="1">
        <w:r>
          <w:rPr>
            <w:color w:val="0000FF" w:themeColor="hyperlink"/>
            <w:u w:val="single"/>
          </w:rPr>
          <w:t>85-2566</w:t>
        </w:r>
      </w:hyperlink>
      <w:r>
        <w:t>) nustatyta tvarka.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
      <w:pPr>
        <w:ind w:firstLine="567"/>
        <w:jc w:val="both"/>
        <w:sectPr>
          <w:pgSz w:w="11907" w:h="16840" w:code="9"/>
          <w:pgMar w:top="1134" w:right="1134" w:bottom="1134" w:left="1701" w:header="567" w:footer="567" w:gutter="0"/>
          <w:cols w:space="1296"/>
          <w:docGrid w:linePitch="360"/>
        </w:sectPr>
      </w:pPr>
    </w:p>
    <w:p>
      <w:pPr>
        <w:jc w:val="both"/>
      </w:pPr>
    </w:p>
    <w:p>
      <w:pPr>
        <w:ind w:left="4535"/>
        <w:jc w:val="right"/>
      </w:pPr>
      <w:r>
        <w:t>1 lentelė</w:t>
      </w:r>
    </w:p>
    <w:p/>
    <w:p>
      <w:pPr>
        <w:jc w:val="center"/>
        <w:rPr>
          <w:b/>
          <w:bCs/>
        </w:rPr>
      </w:pPr>
      <w:r>
        <w:rPr>
          <w:b/>
          <w:bCs/>
        </w:rPr>
        <w:t>TRANSPORTO PRIEMONIŲ VAIRUOTOJŲ SVEIKATOS TIKRINIMO MASTAS IR PERIODIŠKUMAS</w:t>
      </w:r>
    </w:p>
    <w:p>
      <w:pPr>
        <w:jc w:val="both"/>
        <w:rPr>
          <w:bCs/>
        </w:rPr>
      </w:pPr>
    </w:p>
    <w:tbl>
      <w:tblPr>
        <w:tblW w:w="14740" w:type="dxa"/>
        <w:tblLayout w:type="fixed"/>
        <w:tblCellMar>
          <w:left w:w="40" w:type="dxa"/>
          <w:right w:w="40" w:type="dxa"/>
        </w:tblCellMar>
        <w:tblLook w:val="0000" w:firstRow="0" w:lastRow="0" w:firstColumn="0" w:lastColumn="0" w:noHBand="0" w:noVBand="0"/>
      </w:tblPr>
      <w:tblGrid>
        <w:gridCol w:w="2610"/>
        <w:gridCol w:w="1489"/>
        <w:gridCol w:w="1861"/>
        <w:gridCol w:w="2120"/>
        <w:gridCol w:w="6660"/>
      </w:tblGrid>
      <w:tr>
        <w:trPr>
          <w:cantSplit/>
          <w:trHeight w:val="23"/>
          <w:tblHeader/>
        </w:trPr>
        <w:tc>
          <w:tcPr>
            <w:tcW w:w="2610" w:type="dxa"/>
            <w:vMerge w:val="restart"/>
            <w:tcBorders>
              <w:top w:val="single" w:sz="6" w:space="0" w:color="auto"/>
              <w:left w:val="single" w:sz="6" w:space="0" w:color="auto"/>
              <w:right w:val="single" w:sz="6" w:space="0" w:color="auto"/>
            </w:tcBorders>
          </w:tcPr>
          <w:p>
            <w:pPr>
              <w:jc w:val="center"/>
              <w:rPr>
                <w:sz w:val="22"/>
              </w:rPr>
            </w:pPr>
            <w:r>
              <w:rPr>
                <w:sz w:val="22"/>
              </w:rPr>
              <w:t>Tikrinamieji: kandidatai ir vairuotojai</w:t>
            </w:r>
          </w:p>
        </w:tc>
        <w:tc>
          <w:tcPr>
            <w:tcW w:w="1489" w:type="dxa"/>
            <w:vMerge w:val="restart"/>
            <w:tcBorders>
              <w:top w:val="single" w:sz="6" w:space="0" w:color="auto"/>
              <w:left w:val="single" w:sz="6" w:space="0" w:color="auto"/>
              <w:right w:val="single" w:sz="6" w:space="0" w:color="auto"/>
            </w:tcBorders>
          </w:tcPr>
          <w:p>
            <w:pPr>
              <w:jc w:val="center"/>
              <w:rPr>
                <w:sz w:val="22"/>
              </w:rPr>
            </w:pPr>
            <w:r>
              <w:rPr>
                <w:sz w:val="22"/>
              </w:rPr>
              <w:t>Tikrinimų periodiškumas</w:t>
            </w:r>
          </w:p>
        </w:tc>
        <w:tc>
          <w:tcPr>
            <w:tcW w:w="3981"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Tikrina specialistai</w:t>
            </w:r>
          </w:p>
        </w:tc>
        <w:tc>
          <w:tcPr>
            <w:tcW w:w="6660" w:type="dxa"/>
            <w:vMerge w:val="restart"/>
            <w:tcBorders>
              <w:top w:val="single" w:sz="6" w:space="0" w:color="auto"/>
              <w:left w:val="single" w:sz="6" w:space="0" w:color="auto"/>
              <w:right w:val="single" w:sz="6" w:space="0" w:color="auto"/>
            </w:tcBorders>
          </w:tcPr>
          <w:p>
            <w:pPr>
              <w:jc w:val="center"/>
              <w:rPr>
                <w:sz w:val="22"/>
              </w:rPr>
            </w:pPr>
            <w:r>
              <w:rPr>
                <w:sz w:val="22"/>
              </w:rPr>
              <w:t>Ištyrimas</w:t>
            </w:r>
          </w:p>
        </w:tc>
      </w:tr>
      <w:tr>
        <w:trPr>
          <w:cantSplit/>
          <w:trHeight w:val="23"/>
          <w:tblHeader/>
        </w:trPr>
        <w:tc>
          <w:tcPr>
            <w:tcW w:w="2610" w:type="dxa"/>
            <w:vMerge/>
            <w:tcBorders>
              <w:left w:val="single" w:sz="6" w:space="0" w:color="auto"/>
              <w:bottom w:val="single" w:sz="6" w:space="0" w:color="auto"/>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Pirminio lygio</w:t>
            </w:r>
          </w:p>
        </w:tc>
        <w:tc>
          <w:tcPr>
            <w:tcW w:w="2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Antrinio lygio</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10"/>
        </w:trPr>
        <w:tc>
          <w:tcPr>
            <w:tcW w:w="2610" w:type="dxa"/>
            <w:tcBorders>
              <w:top w:val="single" w:sz="6" w:space="0" w:color="auto"/>
              <w:left w:val="single" w:sz="6" w:space="0" w:color="auto"/>
              <w:right w:val="single" w:sz="6" w:space="0" w:color="auto"/>
            </w:tcBorders>
          </w:tcPr>
          <w:p>
            <w:pPr>
              <w:rPr>
                <w:sz w:val="22"/>
              </w:rPr>
            </w:pPr>
            <w:r>
              <w:rPr>
                <w:sz w:val="22"/>
              </w:rPr>
              <w:t>1. 1 grupės:</w:t>
            </w:r>
          </w:p>
        </w:tc>
        <w:tc>
          <w:tcPr>
            <w:tcW w:w="1489" w:type="dxa"/>
            <w:tcBorders>
              <w:top w:val="single" w:sz="6" w:space="0" w:color="auto"/>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right w:val="single" w:sz="6" w:space="0" w:color="auto"/>
            </w:tcBorders>
          </w:tcPr>
          <w:p>
            <w:pPr>
              <w:rPr>
                <w:sz w:val="22"/>
              </w:rPr>
            </w:pPr>
            <w:r>
              <w:rPr>
                <w:sz w:val="22"/>
              </w:rPr>
              <w:t>Šeimos gydytojas, psichiatras (pagal pasirinktą SPĮ)</w:t>
            </w: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 tikrinant kandidatą į vairuotojus pirmą kartą vėliau periodiškai – jei siunčia šeimos gydytojas</w:t>
            </w:r>
          </w:p>
        </w:tc>
        <w:tc>
          <w:tcPr>
            <w:tcW w:w="6660" w:type="dxa"/>
            <w:vMerge w:val="restart"/>
            <w:tcBorders>
              <w:top w:val="single" w:sz="6" w:space="0" w:color="auto"/>
              <w:left w:val="single" w:sz="6" w:space="0" w:color="auto"/>
              <w:right w:val="single" w:sz="6" w:space="0" w:color="auto"/>
            </w:tcBorders>
          </w:tcPr>
          <w:p>
            <w:pPr>
              <w:ind w:left="339"/>
              <w:rPr>
                <w:sz w:val="22"/>
              </w:rPr>
            </w:pPr>
            <w:r>
              <w:rPr>
                <w:sz w:val="22"/>
              </w:rPr>
              <w:t>Regėjimo aštrumo,</w:t>
            </w:r>
          </w:p>
          <w:p>
            <w:pPr>
              <w:ind w:left="339"/>
              <w:rPr>
                <w:sz w:val="22"/>
              </w:rPr>
            </w:pPr>
            <w:r>
              <w:rPr>
                <w:sz w:val="22"/>
              </w:rPr>
              <w:t>Akipločio (regėjimo lauko),</w:t>
            </w:r>
          </w:p>
          <w:p>
            <w:pPr>
              <w:ind w:left="339"/>
              <w:rPr>
                <w:sz w:val="22"/>
              </w:rPr>
            </w:pPr>
            <w:r>
              <w:rPr>
                <w:sz w:val="22"/>
              </w:rPr>
              <w:t>Regėjimo prieblandoje (adaptacijos tamsai),</w:t>
            </w:r>
          </w:p>
          <w:p>
            <w:pPr>
              <w:ind w:left="339"/>
              <w:rPr>
                <w:sz w:val="22"/>
              </w:rPr>
            </w:pPr>
            <w:r>
              <w:rPr>
                <w:sz w:val="22"/>
              </w:rPr>
              <w:t>Akispūdžio matavimas (asmenims nuo 40 m.),</w:t>
            </w:r>
          </w:p>
          <w:p>
            <w:pPr>
              <w:ind w:left="339"/>
              <w:rPr>
                <w:sz w:val="22"/>
              </w:rPr>
            </w:pPr>
            <w:r>
              <w:rPr>
                <w:sz w:val="22"/>
              </w:rPr>
              <w:t>Spalvinio jutimo (įsigyjant vairuotojo pažymėjimą),</w:t>
            </w:r>
          </w:p>
          <w:p>
            <w:pPr>
              <w:ind w:left="339"/>
              <w:rPr>
                <w:sz w:val="22"/>
              </w:rPr>
            </w:pPr>
            <w:r>
              <w:rPr>
                <w:sz w:val="22"/>
              </w:rPr>
              <w:t>Klausos – šnabždesiu abipus,</w:t>
            </w:r>
          </w:p>
          <w:p>
            <w:pPr>
              <w:ind w:left="339"/>
              <w:rPr>
                <w:sz w:val="22"/>
              </w:rPr>
            </w:pPr>
            <w:r>
              <w:rPr>
                <w:sz w:val="22"/>
              </w:rPr>
              <w:t>Vestibulinės funkcijos tyrimai,</w:t>
            </w:r>
          </w:p>
          <w:p>
            <w:pPr>
              <w:ind w:left="339"/>
              <w:rPr>
                <w:sz w:val="22"/>
              </w:rPr>
            </w:pPr>
            <w:r>
              <w:rPr>
                <w:sz w:val="22"/>
              </w:rPr>
              <w:t>Kraujo grupės ir Rh faktoriaus nustatymas (asmeniui pageidaujant), EKG,</w:t>
            </w:r>
          </w:p>
          <w:p>
            <w:pPr>
              <w:ind w:left="339"/>
              <w:rPr>
                <w:sz w:val="22"/>
              </w:rPr>
            </w:pPr>
            <w:r>
              <w:rPr>
                <w:sz w:val="22"/>
              </w:rPr>
              <w:t>Psichologinės atrankos, reakcijos ir kiti tyrimai (gydytojui skyrus)</w:t>
            </w:r>
          </w:p>
        </w:tc>
      </w:tr>
      <w:tr>
        <w:trPr>
          <w:cantSplit/>
          <w:trHeight w:val="780"/>
        </w:trPr>
        <w:tc>
          <w:tcPr>
            <w:tcW w:w="2610" w:type="dxa"/>
            <w:tcBorders>
              <w:left w:val="single" w:sz="6" w:space="0" w:color="auto"/>
              <w:bottom w:val="single" w:sz="6" w:space="0" w:color="auto"/>
              <w:right w:val="single" w:sz="6" w:space="0" w:color="auto"/>
            </w:tcBorders>
          </w:tcPr>
          <w:p>
            <w:pPr>
              <w:rPr>
                <w:sz w:val="22"/>
              </w:rPr>
            </w:pPr>
            <w:r>
              <w:rPr>
                <w:sz w:val="22"/>
              </w:rPr>
              <w:t>1.1. asmenys iki 55 metų</w:t>
            </w:r>
          </w:p>
        </w:tc>
        <w:tc>
          <w:tcPr>
            <w:tcW w:w="1489" w:type="dxa"/>
            <w:tcBorders>
              <w:left w:val="single" w:sz="6" w:space="0" w:color="auto"/>
              <w:bottom w:val="single" w:sz="6" w:space="0" w:color="auto"/>
              <w:right w:val="single" w:sz="6" w:space="0" w:color="auto"/>
            </w:tcBorders>
          </w:tcPr>
          <w:p>
            <w:pPr>
              <w:rPr>
                <w:sz w:val="22"/>
              </w:rPr>
            </w:pPr>
            <w:r>
              <w:rPr>
                <w:sz w:val="22"/>
              </w:rPr>
              <w:t>1 kartą per 10 metų</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top w:val="single" w:sz="6" w:space="0" w:color="auto"/>
              <w:left w:val="single" w:sz="6" w:space="0" w:color="auto"/>
              <w:right w:val="single" w:sz="6" w:space="0" w:color="auto"/>
            </w:tcBorders>
          </w:tcPr>
          <w:p>
            <w:pPr>
              <w:rPr>
                <w:sz w:val="22"/>
              </w:rPr>
            </w:pPr>
          </w:p>
        </w:tc>
        <w:tc>
          <w:tcPr>
            <w:tcW w:w="6660" w:type="dxa"/>
            <w:vMerge/>
            <w:tcBorders>
              <w:top w:val="single" w:sz="6" w:space="0" w:color="auto"/>
              <w:left w:val="single" w:sz="6" w:space="0" w:color="auto"/>
              <w:right w:val="single" w:sz="6" w:space="0" w:color="auto"/>
            </w:tcBorders>
          </w:tcPr>
          <w:p>
            <w:pPr>
              <w:ind w:left="339"/>
              <w:rPr>
                <w:sz w:val="22"/>
              </w:rPr>
            </w:pPr>
          </w:p>
        </w:tc>
      </w:tr>
      <w:tr>
        <w:trPr>
          <w:cantSplit/>
          <w:trHeight w:val="23"/>
        </w:trPr>
        <w:tc>
          <w:tcPr>
            <w:tcW w:w="2610" w:type="dxa"/>
            <w:tcBorders>
              <w:top w:val="single" w:sz="6" w:space="0" w:color="auto"/>
              <w:left w:val="single" w:sz="6" w:space="0" w:color="auto"/>
              <w:bottom w:val="single" w:sz="6" w:space="0" w:color="auto"/>
              <w:right w:val="single" w:sz="6" w:space="0" w:color="auto"/>
            </w:tcBorders>
          </w:tcPr>
          <w:p>
            <w:pPr>
              <w:rPr>
                <w:sz w:val="22"/>
              </w:rPr>
            </w:pPr>
            <w:r>
              <w:rPr>
                <w:sz w:val="22"/>
              </w:rPr>
              <w:t>1.2. asmenys nuo 56 iki 69 metų</w:t>
            </w:r>
          </w:p>
        </w:tc>
        <w:tc>
          <w:tcPr>
            <w:tcW w:w="1489" w:type="dxa"/>
            <w:tcBorders>
              <w:top w:val="single" w:sz="6" w:space="0" w:color="auto"/>
              <w:left w:val="single" w:sz="6" w:space="0" w:color="auto"/>
              <w:bottom w:val="single" w:sz="6" w:space="0" w:color="auto"/>
              <w:right w:val="single" w:sz="6" w:space="0" w:color="auto"/>
            </w:tcBorders>
          </w:tcPr>
          <w:p>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pPr>
              <w:rPr>
                <w:sz w:val="22"/>
              </w:rPr>
            </w:pPr>
            <w:r>
              <w:rPr>
                <w:sz w:val="22"/>
              </w:rPr>
              <w:t>vidaus/vaikų ligų gydytojas, psichiatras (pagal pasirinktą SPĮ)</w:t>
            </w: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76"/>
        </w:trPr>
        <w:tc>
          <w:tcPr>
            <w:tcW w:w="2610" w:type="dxa"/>
            <w:vMerge w:val="restart"/>
            <w:tcBorders>
              <w:top w:val="single" w:sz="6" w:space="0" w:color="auto"/>
              <w:left w:val="single" w:sz="6" w:space="0" w:color="auto"/>
              <w:right w:val="single" w:sz="6" w:space="0" w:color="auto"/>
            </w:tcBorders>
          </w:tcPr>
          <w:p>
            <w:pPr>
              <w:rPr>
                <w:sz w:val="22"/>
              </w:rPr>
            </w:pPr>
            <w:r>
              <w:rPr>
                <w:sz w:val="22"/>
              </w:rPr>
              <w:t>1.3. asmenys nuo 70 iki 79 metų</w:t>
            </w:r>
          </w:p>
        </w:tc>
        <w:tc>
          <w:tcPr>
            <w:tcW w:w="1489" w:type="dxa"/>
            <w:vMerge w:val="restart"/>
            <w:tcBorders>
              <w:top w:val="single" w:sz="6" w:space="0" w:color="auto"/>
              <w:left w:val="single" w:sz="6" w:space="0" w:color="auto"/>
              <w:right w:val="single" w:sz="6" w:space="0" w:color="auto"/>
            </w:tcBorders>
          </w:tcPr>
          <w:p>
            <w:pPr>
              <w:rPr>
                <w:sz w:val="22"/>
              </w:rPr>
            </w:pPr>
            <w:r>
              <w:rPr>
                <w:sz w:val="22"/>
              </w:rPr>
              <w:t>1 kartą per 2 metus</w:t>
            </w:r>
          </w:p>
        </w:tc>
        <w:tc>
          <w:tcPr>
            <w:tcW w:w="1861" w:type="dxa"/>
            <w:vMerge/>
            <w:tcBorders>
              <w:left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76"/>
        </w:trPr>
        <w:tc>
          <w:tcPr>
            <w:tcW w:w="2610" w:type="dxa"/>
            <w:vMerge/>
            <w:tcBorders>
              <w:left w:val="single" w:sz="6" w:space="0" w:color="auto"/>
              <w:bottom w:val="nil"/>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vMerge/>
            <w:tcBorders>
              <w:left w:val="single" w:sz="6" w:space="0" w:color="auto"/>
              <w:right w:val="single" w:sz="6" w:space="0" w:color="auto"/>
            </w:tcBorders>
          </w:tcPr>
          <w:p>
            <w:pPr>
              <w:rPr>
                <w:sz w:val="22"/>
              </w:rPr>
            </w:pP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 otorinolaringologas, neurologas</w:t>
            </w: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1.4. asmenys nuo 80 metų</w:t>
            </w:r>
          </w:p>
        </w:tc>
        <w:tc>
          <w:tcPr>
            <w:tcW w:w="1489" w:type="dxa"/>
            <w:tcBorders>
              <w:top w:val="single" w:sz="6" w:space="0" w:color="auto"/>
              <w:left w:val="single" w:sz="6" w:space="0" w:color="auto"/>
              <w:bottom w:val="single" w:sz="6" w:space="0" w:color="auto"/>
              <w:right w:val="single" w:sz="6" w:space="0" w:color="auto"/>
            </w:tcBorders>
          </w:tcPr>
          <w:p>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990"/>
        </w:trPr>
        <w:tc>
          <w:tcPr>
            <w:tcW w:w="2610" w:type="dxa"/>
            <w:tcBorders>
              <w:top w:val="single" w:sz="6" w:space="0" w:color="auto"/>
              <w:left w:val="single" w:sz="6" w:space="0" w:color="auto"/>
              <w:right w:val="single" w:sz="6" w:space="0" w:color="auto"/>
            </w:tcBorders>
          </w:tcPr>
          <w:p>
            <w:pPr>
              <w:rPr>
                <w:sz w:val="22"/>
              </w:rPr>
            </w:pPr>
            <w:r>
              <w:rPr>
                <w:sz w:val="22"/>
              </w:rPr>
              <w:t>2. 2 grupės vairuotojai, dirbantys kenksmingomis sveikatai darbo sąlygomis:</w:t>
            </w:r>
          </w:p>
        </w:tc>
        <w:tc>
          <w:tcPr>
            <w:tcW w:w="1489" w:type="dxa"/>
            <w:tcBorders>
              <w:top w:val="single" w:sz="6" w:space="0" w:color="auto"/>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bottom w:val="single" w:sz="6" w:space="0" w:color="auto"/>
              <w:right w:val="single" w:sz="6" w:space="0" w:color="auto"/>
            </w:tcBorders>
          </w:tcPr>
          <w:p>
            <w:pPr>
              <w:rPr>
                <w:sz w:val="22"/>
              </w:rPr>
            </w:pPr>
            <w:r>
              <w:rPr>
                <w:sz w:val="22"/>
              </w:rPr>
              <w:t xml:space="preserve">Šeimos gydytojas, psichiatras (pagal pasirinktą SPĮ) </w:t>
            </w: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w:t>
            </w:r>
          </w:p>
        </w:tc>
        <w:tc>
          <w:tcPr>
            <w:tcW w:w="6660" w:type="dxa"/>
            <w:vMerge w:val="restart"/>
            <w:tcBorders>
              <w:top w:val="single" w:sz="6" w:space="0" w:color="auto"/>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 xml:space="preserve">Spalvinio jutimo (įsigyjant vairuotojo pažymėjimą įsidarbinant), Klausos – šnabždesiu abipus, audiograma, </w:t>
            </w:r>
          </w:p>
          <w:p>
            <w:pPr>
              <w:ind w:left="320"/>
              <w:rPr>
                <w:sz w:val="22"/>
              </w:rPr>
            </w:pPr>
            <w:r>
              <w:rPr>
                <w:sz w:val="22"/>
              </w:rPr>
              <w:t>Vestibulinės funkcijos tyrimai,</w:t>
            </w:r>
          </w:p>
          <w:p>
            <w:pPr>
              <w:ind w:left="320"/>
              <w:rPr>
                <w:sz w:val="22"/>
              </w:rPr>
            </w:pPr>
            <w:r>
              <w:rPr>
                <w:sz w:val="22"/>
              </w:rPr>
              <w:t xml:space="preserve">Krūtinės ląstos rentgenograma – jei nėra atlikta per dvejus metus, EKG, psichologinės atrankos, reakcijos ir kiti tyrimai (gydytojui skyrus) </w:t>
            </w:r>
          </w:p>
          <w:p>
            <w:pPr>
              <w:ind w:left="320"/>
              <w:rPr>
                <w:sz w:val="22"/>
              </w:rPr>
            </w:pPr>
            <w:r>
              <w:rPr>
                <w:sz w:val="22"/>
              </w:rPr>
              <w:t xml:space="preserve">Kraujo grupės ir Rh faktoriaus nustatymas (asmeniui pageidaujant) </w:t>
            </w:r>
          </w:p>
          <w:p>
            <w:pPr>
              <w:ind w:left="320"/>
              <w:rPr>
                <w:sz w:val="22"/>
              </w:rPr>
            </w:pPr>
            <w:r>
              <w:rPr>
                <w:sz w:val="22"/>
              </w:rPr>
              <w:t>Kiti tyrimai ir konsultacijos atliekami vadovaujantis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w:t>
            </w:r>
          </w:p>
        </w:tc>
      </w:tr>
      <w:tr>
        <w:trPr>
          <w:cantSplit/>
          <w:trHeight w:val="307"/>
        </w:trPr>
        <w:tc>
          <w:tcPr>
            <w:tcW w:w="2610" w:type="dxa"/>
            <w:tcBorders>
              <w:left w:val="single" w:sz="6" w:space="0" w:color="auto"/>
              <w:right w:val="single" w:sz="6" w:space="0" w:color="auto"/>
            </w:tcBorders>
          </w:tcPr>
          <w:p>
            <w:pPr>
              <w:rPr>
                <w:sz w:val="22"/>
              </w:rPr>
            </w:pPr>
            <w:r>
              <w:rPr>
                <w:sz w:val="22"/>
              </w:rPr>
              <w:t>2.1. automobilių ir vikšrinių kranų kranininkai</w:t>
            </w:r>
          </w:p>
        </w:tc>
        <w:tc>
          <w:tcPr>
            <w:tcW w:w="1489" w:type="dxa"/>
            <w:vMerge w:val="restart"/>
            <w:tcBorders>
              <w:left w:val="single" w:sz="6" w:space="0" w:color="auto"/>
              <w:right w:val="single" w:sz="6" w:space="0" w:color="auto"/>
            </w:tcBorders>
          </w:tcPr>
          <w:p>
            <w:pPr>
              <w:rPr>
                <w:sz w:val="22"/>
              </w:rPr>
            </w:pPr>
            <w:r>
              <w:rPr>
                <w:sz w:val="22"/>
              </w:rPr>
              <w:t>1 kartą per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ind w:left="320"/>
              <w:rPr>
                <w:sz w:val="22"/>
              </w:rPr>
            </w:pPr>
          </w:p>
        </w:tc>
      </w:tr>
      <w:tr>
        <w:trPr>
          <w:cantSplit/>
          <w:trHeight w:val="495"/>
        </w:trPr>
        <w:tc>
          <w:tcPr>
            <w:tcW w:w="2610" w:type="dxa"/>
            <w:vMerge w:val="restart"/>
            <w:tcBorders>
              <w:left w:val="single" w:sz="6" w:space="0" w:color="auto"/>
              <w:right w:val="single" w:sz="6" w:space="0" w:color="auto"/>
            </w:tcBorders>
          </w:tcPr>
          <w:p>
            <w:pPr>
              <w:rPr>
                <w:sz w:val="22"/>
              </w:rPr>
            </w:pPr>
            <w:r>
              <w:rPr>
                <w:sz w:val="22"/>
              </w:rPr>
              <w:t>2.2. dirbantieji kitomis kenksmingomis sveikatai sąlygomis (triukšmas, vibracija, oro ir darbo aplinkos temperatūra, kiti veiksniai)</w:t>
            </w:r>
          </w:p>
        </w:tc>
        <w:tc>
          <w:tcPr>
            <w:tcW w:w="1489" w:type="dxa"/>
            <w:vMerge/>
            <w:tcBorders>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right w:val="single" w:sz="6" w:space="0" w:color="auto"/>
            </w:tcBorders>
          </w:tcPr>
          <w:p>
            <w:pPr>
              <w:rPr>
                <w:sz w:val="22"/>
              </w:rPr>
            </w:pPr>
            <w:r>
              <w:rPr>
                <w:sz w:val="22"/>
              </w:rPr>
              <w:t>vidaus ligų gydytojas, psichiatras (pagal pasirinktą SPĮ)</w:t>
            </w: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ind w:left="320"/>
              <w:rPr>
                <w:sz w:val="22"/>
              </w:rPr>
            </w:pPr>
          </w:p>
        </w:tc>
      </w:tr>
      <w:tr>
        <w:trPr>
          <w:cantSplit/>
          <w:trHeight w:val="23"/>
        </w:trPr>
        <w:tc>
          <w:tcPr>
            <w:tcW w:w="2610" w:type="dxa"/>
            <w:vMerge/>
            <w:tcBorders>
              <w:left w:val="single" w:sz="6" w:space="0" w:color="auto"/>
              <w:bottom w:val="single" w:sz="6" w:space="0" w:color="auto"/>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vMerge/>
            <w:tcBorders>
              <w:left w:val="single" w:sz="6" w:space="0" w:color="auto"/>
              <w:bottom w:val="single" w:sz="6" w:space="0" w:color="auto"/>
              <w:right w:val="single" w:sz="6" w:space="0" w:color="auto"/>
            </w:tcBorders>
          </w:tcPr>
          <w:p>
            <w:pPr>
              <w:rPr>
                <w:sz w:val="22"/>
              </w:rPr>
            </w:pP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3"/>
        </w:trPr>
        <w:tc>
          <w:tcPr>
            <w:tcW w:w="2610" w:type="dxa"/>
            <w:tcBorders>
              <w:top w:val="single" w:sz="6" w:space="0" w:color="auto"/>
              <w:left w:val="single" w:sz="6" w:space="0" w:color="auto"/>
              <w:bottom w:val="nil"/>
              <w:right w:val="single" w:sz="6" w:space="0" w:color="auto"/>
            </w:tcBorders>
          </w:tcPr>
          <w:p>
            <w:pPr>
              <w:rPr>
                <w:sz w:val="22"/>
              </w:rPr>
            </w:pPr>
            <w:r>
              <w:rPr>
                <w:sz w:val="22"/>
              </w:rPr>
              <w:t>3. Vairuotojai, dirbantys sąlygomis, kai yra padidinta grėsmė žmonių sveikatai ir gyvybei:</w:t>
            </w:r>
          </w:p>
        </w:tc>
        <w:tc>
          <w:tcPr>
            <w:tcW w:w="1489" w:type="dxa"/>
            <w:vMerge w:val="restart"/>
            <w:tcBorders>
              <w:top w:val="single" w:sz="6" w:space="0" w:color="auto"/>
              <w:left w:val="single" w:sz="6" w:space="0" w:color="auto"/>
              <w:right w:val="single" w:sz="6" w:space="0" w:color="auto"/>
            </w:tcBorders>
          </w:tcPr>
          <w:p>
            <w:pPr>
              <w:rPr>
                <w:sz w:val="22"/>
              </w:rPr>
            </w:pPr>
            <w:r>
              <w:rPr>
                <w:sz w:val="22"/>
              </w:rPr>
              <w:t>1 kartą per 2 metus</w:t>
            </w: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Šeimos gydytojas, psichiatras</w:t>
            </w:r>
          </w:p>
          <w:p>
            <w:pPr>
              <w:rPr>
                <w:sz w:val="22"/>
              </w:rPr>
            </w:pPr>
            <w:r>
              <w:rPr>
                <w:sz w:val="22"/>
              </w:rPr>
              <w:t>(pagal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val="restart"/>
            <w:tcBorders>
              <w:top w:val="single" w:sz="6" w:space="0" w:color="auto"/>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 xml:space="preserve">Spalvinio jutimo (įsigyjant vairuotojo pažymėjimą įsidarbinant), Klausos – šnabždesiu abipus, </w:t>
            </w:r>
          </w:p>
          <w:p>
            <w:pPr>
              <w:ind w:left="320"/>
              <w:rPr>
                <w:sz w:val="22"/>
              </w:rPr>
            </w:pPr>
            <w:r>
              <w:rPr>
                <w:sz w:val="22"/>
              </w:rPr>
              <w:t>Audiograma – esant indikacijų, Vestibulinės funkcijos tyrimai,</w:t>
            </w:r>
          </w:p>
          <w:p>
            <w:pPr>
              <w:ind w:left="320"/>
              <w:rPr>
                <w:sz w:val="22"/>
              </w:rPr>
            </w:pPr>
            <w:r>
              <w:rPr>
                <w:sz w:val="22"/>
              </w:rPr>
              <w:t xml:space="preserve">Krūtinės ląstos rentgenograma – jei nėra atlikta per dvejus metus, EKG, psichologinės atrankos ir kiti tyrimai (gydytojui skyrus), </w:t>
            </w:r>
          </w:p>
          <w:p>
            <w:pPr>
              <w:ind w:left="320"/>
              <w:rPr>
                <w:sz w:val="22"/>
              </w:rPr>
            </w:pPr>
            <w:r>
              <w:rPr>
                <w:sz w:val="22"/>
              </w:rPr>
              <w:t xml:space="preserve">Kraujo grupės ir Rh faktoriaus nustatymas (asmeniui pageidaujant) </w:t>
            </w:r>
          </w:p>
          <w:p>
            <w:pPr>
              <w:ind w:left="320"/>
              <w:rPr>
                <w:sz w:val="22"/>
              </w:rPr>
            </w:pPr>
            <w:r>
              <w:rPr>
                <w:sz w:val="22"/>
              </w:rPr>
              <w:t>Kiti tyrimai ir konsultacijos atliekami vadovaujantis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w:t>
            </w:r>
          </w:p>
        </w:tc>
      </w:tr>
      <w:tr>
        <w:trPr>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3.1. automobilių, skirtų keleiviams vežti – autobusų, mikroautobusų, autofurgonų su krovinių automobilių važiuokle ir turinčių daugiau kaip aštuonias sėdimas vietas, be vairuotojo, vairuotojai;</w:t>
            </w:r>
          </w:p>
          <w:p>
            <w:pPr>
              <w:rPr>
                <w:sz w:val="22"/>
              </w:rPr>
            </w:pPr>
            <w:r>
              <w:rPr>
                <w:sz w:val="22"/>
              </w:rPr>
              <w:t>3.2. automobilių, skirtų kroviniams vežti, šių transporto priemonių su priekabomis, kurių didžiausioji leidžiamoji masė didesnė kaip 750 kg, jų kategorijoms priskiriamų vilkikų, vairuotojai;</w:t>
            </w:r>
          </w:p>
          <w:p>
            <w:pPr>
              <w:rPr>
                <w:sz w:val="22"/>
              </w:rPr>
            </w:pPr>
            <w:r>
              <w:rPr>
                <w:sz w:val="22"/>
              </w:rPr>
              <w:t>3.3. B kategorijos transporto priemonių ir naudojantys vairuotojo pažymėjimą profesiniams tikslams (lengvieji taksi automobiliai, greitosios pagalbos automobiliai, ir pan.);</w:t>
            </w:r>
          </w:p>
          <w:p>
            <w:pPr>
              <w:rPr>
                <w:sz w:val="22"/>
              </w:rPr>
            </w:pPr>
            <w:r>
              <w:rPr>
                <w:sz w:val="22"/>
              </w:rPr>
              <w:t>3.4. motorinių transporto priemonių (troleibuso – T) vairuotojai.</w:t>
            </w:r>
          </w:p>
          <w:p>
            <w:pPr>
              <w:rPr>
                <w:sz w:val="22"/>
              </w:rPr>
            </w:pPr>
            <w:r>
              <w:rPr>
                <w:sz w:val="22"/>
              </w:rPr>
              <w:t>4. Traktorių ir savaeigių mašinų vairuotojai, dirbantys pagal darbo sutartis.</w:t>
            </w:r>
          </w:p>
        </w:tc>
        <w:tc>
          <w:tcPr>
            <w:tcW w:w="1489" w:type="dxa"/>
            <w:vMerge/>
            <w:tcBorders>
              <w:left w:val="single" w:sz="6" w:space="0" w:color="auto"/>
              <w:bottom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vidaus ligų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neurologas,</w:t>
            </w:r>
          </w:p>
          <w:p>
            <w:pPr>
              <w:rPr>
                <w:sz w:val="22"/>
              </w:rPr>
            </w:pPr>
            <w:r>
              <w:rPr>
                <w:sz w:val="22"/>
              </w:rPr>
              <w:t>oftalmologas,</w:t>
            </w:r>
          </w:p>
          <w:p>
            <w:pPr>
              <w:rPr>
                <w:sz w:val="22"/>
              </w:rPr>
            </w:pPr>
            <w:r>
              <w:rPr>
                <w:sz w:val="22"/>
              </w:rPr>
              <w:t>otorinolaringologas</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3"/>
        </w:trPr>
        <w:tc>
          <w:tcPr>
            <w:tcW w:w="2610" w:type="dxa"/>
            <w:tcBorders>
              <w:top w:val="single" w:sz="6" w:space="0" w:color="auto"/>
              <w:left w:val="single" w:sz="6" w:space="0" w:color="auto"/>
              <w:right w:val="single" w:sz="6" w:space="0" w:color="auto"/>
            </w:tcBorders>
          </w:tcPr>
          <w:p>
            <w:pPr>
              <w:rPr>
                <w:sz w:val="22"/>
              </w:rPr>
            </w:pPr>
            <w:r>
              <w:rPr>
                <w:sz w:val="22"/>
              </w:rPr>
              <w:t>5. Traktorių ir savaeigių mašinų vairuotojai, nenumatyti 4 punkte:</w:t>
            </w:r>
          </w:p>
        </w:tc>
        <w:tc>
          <w:tcPr>
            <w:tcW w:w="1489" w:type="dxa"/>
            <w:tcBorders>
              <w:top w:val="single" w:sz="6" w:space="0" w:color="auto"/>
              <w:left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Šeimos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val="restart"/>
            <w:tcBorders>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Spalvinio jutimo (įsigyjant vairuotojo pažymėjimą įsidarbinant),</w:t>
            </w:r>
          </w:p>
          <w:p>
            <w:pPr>
              <w:ind w:left="320"/>
              <w:rPr>
                <w:sz w:val="22"/>
              </w:rPr>
            </w:pPr>
            <w:r>
              <w:rPr>
                <w:sz w:val="22"/>
              </w:rPr>
              <w:t>Klausos – šnabždesiu abipus,</w:t>
            </w:r>
          </w:p>
          <w:p>
            <w:pPr>
              <w:ind w:left="320"/>
              <w:rPr>
                <w:sz w:val="22"/>
              </w:rPr>
            </w:pPr>
            <w:r>
              <w:rPr>
                <w:sz w:val="22"/>
              </w:rPr>
              <w:t>Audiograma,</w:t>
            </w:r>
          </w:p>
          <w:p>
            <w:pPr>
              <w:ind w:left="320"/>
              <w:rPr>
                <w:sz w:val="22"/>
              </w:rPr>
            </w:pPr>
            <w:r>
              <w:rPr>
                <w:sz w:val="22"/>
              </w:rPr>
              <w:t>Vestibulinės funkcijos tyrimai,</w:t>
            </w:r>
          </w:p>
          <w:p>
            <w:pPr>
              <w:ind w:left="320"/>
              <w:rPr>
                <w:sz w:val="22"/>
              </w:rPr>
            </w:pPr>
            <w:r>
              <w:rPr>
                <w:sz w:val="22"/>
              </w:rPr>
              <w:t>Krūtinės ląstos rentgenograma – jei nėra atlikta per dvejus metus, EKG,</w:t>
            </w:r>
          </w:p>
          <w:p>
            <w:pPr>
              <w:ind w:left="320"/>
              <w:rPr>
                <w:sz w:val="22"/>
              </w:rPr>
            </w:pPr>
            <w:r>
              <w:rPr>
                <w:sz w:val="22"/>
              </w:rPr>
              <w:t>Kraujo grupės ir Rh faktoriaus nustatymas (asmeniui pageidaujant)</w:t>
            </w:r>
          </w:p>
        </w:tc>
      </w:tr>
      <w:tr>
        <w:trPr>
          <w:cantSplit/>
          <w:trHeight w:val="23"/>
        </w:trPr>
        <w:tc>
          <w:tcPr>
            <w:tcW w:w="2610" w:type="dxa"/>
            <w:tcBorders>
              <w:left w:val="single" w:sz="6" w:space="0" w:color="auto"/>
              <w:bottom w:val="nil"/>
              <w:right w:val="single" w:sz="6" w:space="0" w:color="auto"/>
            </w:tcBorders>
          </w:tcPr>
          <w:p>
            <w:pPr>
              <w:rPr>
                <w:sz w:val="22"/>
              </w:rPr>
            </w:pPr>
            <w:r>
              <w:rPr>
                <w:sz w:val="22"/>
              </w:rPr>
              <w:t>5.1. asmenys iki 59 metų amžiaus</w:t>
            </w:r>
          </w:p>
        </w:tc>
        <w:tc>
          <w:tcPr>
            <w:tcW w:w="1489" w:type="dxa"/>
            <w:tcBorders>
              <w:left w:val="single" w:sz="6" w:space="0" w:color="auto"/>
              <w:right w:val="single" w:sz="6" w:space="0" w:color="auto"/>
            </w:tcBorders>
          </w:tcPr>
          <w:p>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pPr>
              <w:rPr>
                <w:sz w:val="22"/>
              </w:rPr>
            </w:pPr>
            <w:r>
              <w:rPr>
                <w:sz w:val="22"/>
              </w:rPr>
              <w:t>vidaus ligų gydytojas, psichiatras (pagal pasirinktą SPĮ)</w:t>
            </w:r>
          </w:p>
        </w:tc>
        <w:tc>
          <w:tcPr>
            <w:tcW w:w="2120" w:type="dxa"/>
            <w:vMerge w:val="restart"/>
            <w:tcBorders>
              <w:top w:val="single" w:sz="6" w:space="0" w:color="auto"/>
              <w:left w:val="single" w:sz="6" w:space="0" w:color="auto"/>
              <w:right w:val="single" w:sz="6" w:space="0" w:color="auto"/>
            </w:tcBorders>
          </w:tcPr>
          <w:p>
            <w:pPr>
              <w:rPr>
                <w:sz w:val="22"/>
              </w:rPr>
            </w:pPr>
            <w:r>
              <w:rPr>
                <w:sz w:val="22"/>
              </w:rPr>
              <w:t>neurologas, oftalmologas, otorinolaringologas</w:t>
            </w: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nil"/>
              <w:right w:val="single" w:sz="6" w:space="0" w:color="auto"/>
            </w:tcBorders>
          </w:tcPr>
          <w:p>
            <w:pPr>
              <w:rPr>
                <w:sz w:val="22"/>
              </w:rPr>
            </w:pPr>
            <w:r>
              <w:rPr>
                <w:sz w:val="22"/>
              </w:rPr>
              <w:t>5.2. asmenys nuo 60 iki 70 metų amžiaus</w:t>
            </w:r>
          </w:p>
        </w:tc>
        <w:tc>
          <w:tcPr>
            <w:tcW w:w="1489" w:type="dxa"/>
            <w:tcBorders>
              <w:left w:val="single" w:sz="6" w:space="0" w:color="auto"/>
              <w:right w:val="single" w:sz="6" w:space="0" w:color="auto"/>
            </w:tcBorders>
          </w:tcPr>
          <w:p>
            <w:pPr>
              <w:rPr>
                <w:sz w:val="22"/>
              </w:rPr>
            </w:pPr>
            <w:r>
              <w:rPr>
                <w:sz w:val="22"/>
              </w:rPr>
              <w:t>1 kartą per 2 metus</w:t>
            </w:r>
          </w:p>
        </w:tc>
        <w:tc>
          <w:tcPr>
            <w:tcW w:w="1861" w:type="dxa"/>
            <w:vMerge/>
            <w:tcBorders>
              <w:left w:val="single" w:sz="6" w:space="0" w:color="auto"/>
              <w:right w:val="single" w:sz="6" w:space="0" w:color="auto"/>
            </w:tcBorders>
          </w:tcPr>
          <w:p>
            <w:pPr>
              <w:rPr>
                <w:sz w:val="22"/>
              </w:rPr>
            </w:pP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5.3. asmenys nuo 70 metų amžiaus</w:t>
            </w:r>
          </w:p>
        </w:tc>
        <w:tc>
          <w:tcPr>
            <w:tcW w:w="1489" w:type="dxa"/>
            <w:tcBorders>
              <w:left w:val="single" w:sz="6" w:space="0" w:color="auto"/>
              <w:bottom w:val="single" w:sz="6" w:space="0" w:color="auto"/>
              <w:right w:val="single" w:sz="6" w:space="0" w:color="auto"/>
            </w:tcBorders>
          </w:tcPr>
          <w:p>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bottom w:val="single" w:sz="6" w:space="0" w:color="auto"/>
              <w:right w:val="single" w:sz="6" w:space="0" w:color="auto"/>
            </w:tcBorders>
          </w:tcPr>
          <w:p>
            <w:pPr>
              <w:rPr>
                <w:sz w:val="22"/>
              </w:rPr>
            </w:pPr>
          </w:p>
        </w:tc>
      </w:tr>
    </w:tbl>
    <w:p>
      <w:pPr>
        <w:jc w:val="right"/>
      </w:pPr>
    </w:p>
    <w:p>
      <w:pPr>
        <w:jc w:val="right"/>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jc w:val="right"/>
      </w:pPr>
      <w:r>
        <w:rPr>
          <w:bCs/>
        </w:rPr>
        <w:t>2</w:t>
      </w:r>
      <w:r>
        <w:rPr>
          <w:bCs/>
        </w:rPr>
        <w:t xml:space="preserve"> </w:t>
      </w:r>
      <w:r>
        <w:t>lentelė</w:t>
      </w:r>
    </w:p>
    <w:p>
      <w:pPr>
        <w:jc w:val="both"/>
        <w:rPr>
          <w:bCs/>
        </w:rPr>
      </w:pPr>
    </w:p>
    <w:p>
      <w:pPr>
        <w:jc w:val="center"/>
        <w:rPr>
          <w:b/>
          <w:bCs/>
        </w:rPr>
      </w:pPr>
      <w:r>
        <w:rPr>
          <w:b/>
          <w:bCs/>
        </w:rPr>
        <w:t>TRANSPORTO PRIEMONIŲ KATEGORIJOS, MINIMALUS VAIRUOTOJŲ AMŽIUS</w:t>
      </w:r>
    </w:p>
    <w:p>
      <w:pPr>
        <w:jc w:val="both"/>
      </w:pPr>
    </w:p>
    <w:tbl>
      <w:tblPr>
        <w:tblW w:w="14740" w:type="dxa"/>
        <w:tblLayout w:type="fixed"/>
        <w:tblCellMar>
          <w:left w:w="40" w:type="dxa"/>
          <w:right w:w="40" w:type="dxa"/>
        </w:tblCellMar>
        <w:tblLook w:val="0000" w:firstRow="0" w:lastRow="0" w:firstColumn="0" w:lastColumn="0" w:noHBand="0" w:noVBand="0"/>
      </w:tblPr>
      <w:tblGrid>
        <w:gridCol w:w="1510"/>
        <w:gridCol w:w="6139"/>
        <w:gridCol w:w="7091"/>
      </w:tblGrid>
      <w:tr>
        <w:trPr>
          <w:cantSplit/>
          <w:trHeight w:val="23"/>
          <w:tblHeader/>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Transporto priemonių kategorija</w:t>
            </w:r>
          </w:p>
        </w:tc>
        <w:tc>
          <w:tcPr>
            <w:tcW w:w="61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Pagrindiniai duomenys</w:t>
            </w:r>
          </w:p>
        </w:tc>
        <w:tc>
          <w:tcPr>
            <w:tcW w:w="70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Minimalus amžius, nuo kurio leidžiama įgyti teisę vairuoti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AM</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Mopedai ir lengvieji keturračiai motociklai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15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Motociklai, kurių variklio darbinis tūris didesnis kaip 50 cm</w:t>
            </w:r>
            <w:r>
              <w:rPr>
                <w:sz w:val="22"/>
                <w:vertAlign w:val="superscript"/>
              </w:rPr>
              <w:t>3</w:t>
            </w:r>
            <w:r>
              <w:rPr>
                <w:sz w:val="22"/>
              </w:rPr>
              <w:t>, bet ne didesnis kaip 125 cm</w:t>
            </w:r>
            <w:r>
              <w:rPr>
                <w:sz w:val="22"/>
                <w:vertAlign w:val="superscript"/>
              </w:rPr>
              <w:t>3</w:t>
            </w:r>
            <w:r>
              <w:rPr>
                <w:sz w:val="22"/>
              </w:rPr>
              <w:t xml:space="preserve"> ir jų galia neviršija 11 kW</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Motociklai su šonine priekaba arba be jos</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(teisė vairuoti motociklus, kurių galia didesnė kaip 25 kW arba galios ir svorio santykis didesnis kaip 0,16 kW/kg, bei motociklus su šonine priekaba, kurių galios ir svorio santykis viršija 0,16 kW/kg, suteikiama tik turint ne trumpesnį kaip dvejų metų motociklų su žemesnėmis charakteristikomis vairavimo patirtį)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Triračiai ar keturračiai motociklai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kurių didžiausia leidžiama masė ne didesnė kaip 3 500 kg ir kurie turi ne daugiau kaip aštuonias sėdimas vietas be vairuotojo vietos; šie automobiliai gali būti sujungti su priekaba, kurios didžiausia leidžiama masė ne didesnė kaip 750 kg; šie automobiliai taip pat gali būti sujungti su priekaba, kurios didžiausia leidžiama masė didesnė kaip 750 kg, tačiau junginio didžiausia leidžiama masė turi būti ne didesnė kaip 3 500 kg, o priekabos didžiausia leidžiama masė turi būti ne didesnė už automobilio masę be krovinio</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B kategorijos automobilio ir priekabos, kurios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Cl</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kurie nepriskiriami Dl ir D kategorijoms ir kurių didžiausia leidžiama masė didesnė kaip 3 500 kg, bet ne didesnė kaip 7 500 kg; šie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C1E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Cl kategorijos automobilių ir priekabų, kurių didžiausia leidžiama masė didesnė kaip 750 kg, junginiai; šių junginių didžiausia leidžiama masė turi būti ne didesnė kaip 12 000 kg, o priekabos didžiausia leidžiama masė ne didesnė už automobilio masę be krovinio</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kurie nepriskiriami D1 ir D kategorijoms ir kurių didžiausia leidžiama masė didesnė kaip 3 500 kg; šios kategorijos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krovinius)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C kategorijos automobilių ir priekabų, kurių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krovinius)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skirti vežti keleivius ir turintys daugiau kaip aštuonias, bet ne daugiau kaip šešiolika sėdimų vietų be vairuotojo vietos; šie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keleivius)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D1E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Dl kategorijos automobilių ir priekabų, kurių didžiausia leidžiama masė didesnė kaip 750 kg, junginiai; šių junginių didžiausia leidžiama masė ne didesnė kaip 12 000 kg bei priekabos didžiausia leidžiama masė ne didesnė už automobilio masę be krovinio ir ji nenaudojama keleiviams vežti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keleivius)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skirti vežti keleivius ir turintys daugiau kaip aštuonias sėdimas vietas be vairuotojo vietos; šie automobiliai gali būti sujungti su priekaba, kurios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D kategorijos automobilių ir priekabų, kurių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Troleibusai, tai yra nebėginės transporto priemonės, sujungtos su išoriniu elektros šaltiniu</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 1 kategorijos traktoriai</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iki 60 kW variklio galios traktoriai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 2 kategorijos traktoriai ir savaeigės mašinos</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60 kW arba didesnės variklio galios traktoriai ir savaeigės mašinos</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jc w:val="right"/>
      </w:pPr>
      <w:r>
        <w:t>3</w:t>
      </w:r>
      <w:r>
        <w:t xml:space="preserve"> lentelė</w:t>
      </w:r>
    </w:p>
    <w:p>
      <w:pPr>
        <w:jc w:val="both"/>
        <w:rPr>
          <w:bCs/>
        </w:rPr>
      </w:pPr>
    </w:p>
    <w:p>
      <w:pPr>
        <w:jc w:val="center"/>
        <w:rPr>
          <w:b/>
          <w:bCs/>
        </w:rPr>
      </w:pPr>
      <w:r>
        <w:rPr>
          <w:b/>
          <w:bCs/>
        </w:rPr>
        <w:t>MINIMALIOS FIZINIO IR PSICHIKOS TINKAMUMO NORMOS, TAIKOMOS ASMENIMS, VAIRUOJANTIEMS VARIKLIO VAROMĄ TRANSPORTO PRIEMONĘ</w:t>
      </w:r>
    </w:p>
    <w:p>
      <w:pPr>
        <w:jc w:val="both"/>
      </w:pPr>
    </w:p>
    <w:tbl>
      <w:tblPr>
        <w:tblW w:w="14740" w:type="dxa"/>
        <w:tblLayout w:type="fixed"/>
        <w:tblCellMar>
          <w:left w:w="40" w:type="dxa"/>
          <w:right w:w="40" w:type="dxa"/>
        </w:tblCellMar>
        <w:tblLook w:val="0000" w:firstRow="0" w:lastRow="0" w:firstColumn="0" w:lastColumn="0" w:noHBand="0" w:noVBand="0"/>
      </w:tblPr>
      <w:tblGrid>
        <w:gridCol w:w="880"/>
        <w:gridCol w:w="9120"/>
        <w:gridCol w:w="2370"/>
        <w:gridCol w:w="2370"/>
      </w:tblGrid>
      <w:tr>
        <w:trPr>
          <w:cantSplit/>
          <w:trHeight w:val="23"/>
          <w:tblHeader/>
        </w:trPr>
        <w:tc>
          <w:tcPr>
            <w:tcW w:w="880" w:type="dxa"/>
            <w:vMerge w:val="restart"/>
            <w:tcBorders>
              <w:top w:val="single" w:sz="6" w:space="0" w:color="auto"/>
              <w:left w:val="single" w:sz="6" w:space="0" w:color="auto"/>
              <w:right w:val="single" w:sz="6" w:space="0" w:color="auto"/>
            </w:tcBorders>
          </w:tcPr>
          <w:p>
            <w:pPr>
              <w:jc w:val="center"/>
              <w:rPr>
                <w:sz w:val="22"/>
              </w:rPr>
            </w:pPr>
            <w:r>
              <w:rPr>
                <w:sz w:val="22"/>
              </w:rPr>
              <w:t>Eil. Nr.</w:t>
            </w:r>
          </w:p>
        </w:tc>
        <w:tc>
          <w:tcPr>
            <w:tcW w:w="9120" w:type="dxa"/>
            <w:vMerge w:val="restart"/>
            <w:tcBorders>
              <w:top w:val="single" w:sz="6" w:space="0" w:color="auto"/>
              <w:left w:val="single" w:sz="6" w:space="0" w:color="auto"/>
              <w:right w:val="single" w:sz="6" w:space="0" w:color="auto"/>
            </w:tcBorders>
          </w:tcPr>
          <w:p>
            <w:pPr>
              <w:jc w:val="center"/>
              <w:rPr>
                <w:sz w:val="22"/>
              </w:rPr>
            </w:pPr>
            <w:r>
              <w:rPr>
                <w:sz w:val="22"/>
              </w:rPr>
              <w:t>Minimalios fizinio ir psichikos tinkamumo normos, taikomos asmenims, siekiantiems vairuoti ir vairuojantiems variklio varomą transporto priemonę</w:t>
            </w:r>
          </w:p>
          <w:p>
            <w:pPr>
              <w:jc w:val="center"/>
              <w:rPr>
                <w:sz w:val="22"/>
              </w:rPr>
            </w:pPr>
            <w:r>
              <w:rPr>
                <w:sz w:val="22"/>
              </w:rPr>
              <w:t>(Ligos ir sveikatos problemos, dėl kurių ribojama teisė vairuoti transporto priemones)</w:t>
            </w:r>
          </w:p>
        </w:tc>
        <w:tc>
          <w:tcPr>
            <w:tcW w:w="4740" w:type="dxa"/>
            <w:gridSpan w:val="2"/>
            <w:tcBorders>
              <w:top w:val="single" w:sz="6" w:space="0" w:color="auto"/>
              <w:left w:val="single" w:sz="6" w:space="0" w:color="auto"/>
              <w:bottom w:val="single" w:sz="6" w:space="0" w:color="auto"/>
            </w:tcBorders>
            <w:vAlign w:val="center"/>
          </w:tcPr>
          <w:p>
            <w:pPr>
              <w:jc w:val="center"/>
              <w:rPr>
                <w:sz w:val="22"/>
              </w:rPr>
            </w:pPr>
            <w:r>
              <w:rPr>
                <w:sz w:val="22"/>
              </w:rPr>
              <w:t>Transporto priemonių kurias vairuoti draudžiama, kategorijos bei apribojimų(žr. 5 lent.) kodai</w:t>
            </w:r>
          </w:p>
        </w:tc>
      </w:tr>
      <w:tr>
        <w:trPr>
          <w:cantSplit/>
          <w:trHeight w:val="23"/>
          <w:tblHeader/>
        </w:trPr>
        <w:tc>
          <w:tcPr>
            <w:tcW w:w="880" w:type="dxa"/>
            <w:vMerge/>
            <w:tcBorders>
              <w:left w:val="single" w:sz="6" w:space="0" w:color="auto"/>
              <w:bottom w:val="single" w:sz="6" w:space="0" w:color="auto"/>
              <w:right w:val="single" w:sz="6" w:space="0" w:color="auto"/>
            </w:tcBorders>
          </w:tcPr>
          <w:p>
            <w:pPr>
              <w:jc w:val="center"/>
              <w:rPr>
                <w:sz w:val="22"/>
              </w:rPr>
            </w:pPr>
          </w:p>
        </w:tc>
        <w:tc>
          <w:tcPr>
            <w:tcW w:w="9120" w:type="dxa"/>
            <w:vMerge/>
            <w:tcBorders>
              <w:left w:val="single" w:sz="6" w:space="0" w:color="auto"/>
              <w:bottom w:val="single" w:sz="6" w:space="0" w:color="auto"/>
              <w:right w:val="single" w:sz="6" w:space="0" w:color="auto"/>
            </w:tcBorders>
          </w:tcPr>
          <w:p>
            <w:pPr>
              <w:jc w:val="center"/>
              <w:rPr>
                <w:sz w:val="22"/>
              </w:rPr>
            </w:pP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 grupė</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2 grupė</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9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4</w:t>
            </w:r>
          </w:p>
        </w:tc>
      </w:tr>
      <w:tr>
        <w:trPr>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REGĖJIMAS</w:t>
            </w:r>
          </w:p>
          <w:p>
            <w:pPr>
              <w:rPr>
                <w:sz w:val="22"/>
              </w:rPr>
            </w:pPr>
            <w:r>
              <w:rPr>
                <w:sz w:val="22"/>
              </w:rPr>
              <w:t>Visi kandidatai į vairuotojus patikrinami gydytojo oftalmologo, siekiant užtikrinti, kad jų regėjimas yra pakankamai aštrus variklio varomoms transporto priemonėms vairuoti. Patikrinimo metu dėmesys kreipiamas ypač į regėjimo aštrumą regėjimo lauką regėjimą prieblandoje bei progresuojančias akių ligas. Šiame priede intraokuliniai lęšiai nelaikomi korekciniais lęšiais.</w:t>
            </w:r>
          </w:p>
          <w:p>
            <w:pPr>
              <w:rPr>
                <w:sz w:val="22"/>
              </w:rPr>
            </w:pPr>
            <w:r>
              <w:rPr>
                <w:sz w:val="22"/>
              </w:rPr>
              <w:t>1 grupė:</w:t>
            </w:r>
          </w:p>
          <w:p>
            <w:pPr>
              <w:rPr>
                <w:sz w:val="22"/>
              </w:rPr>
            </w:pPr>
            <w:r>
              <w:rPr>
                <w:sz w:val="22"/>
              </w:rPr>
              <w:t>1. Kandidatų vairuotojo pažymėjimui gauti arba tokiam pažymėjimui atnaujinti binokuliarinio regėjimo aštrumas, jeigu reikia, su korekciniais lęšiais, žiūrint abiem akimis turi būti ne mažesnis kaip 0,5. Vairuotojo pažymėjimas neišduodamas ar neatnaujinamas, jei medicininio patikrinimo metu paaiškėja, jog regėjimo horizontalus laukas mažesnis kaip 120°, išskyrus atskirus atvejus, pripažintus leistinais medikų ar praktinio egzamino metu, arba jei asmuo skundžiasi bet kokiu kitu akių sutrikimu, kuris keltų pavojų saugiam vairavimui. Jei nustatoma ar konstatuojama progresuojanti akių liga, vairuotojo pažymėjimas gali būti išduotas ar atnaujintas reikalaujant, kad kandidatas į vairuotojus būtų reguliariai tikrinamas gydytojo oftalmologo.</w:t>
            </w:r>
          </w:p>
          <w:p>
            <w:pPr>
              <w:rPr>
                <w:sz w:val="22"/>
              </w:rPr>
            </w:pPr>
            <w:r>
              <w:rPr>
                <w:sz w:val="22"/>
              </w:rPr>
              <w:t>2. Kandidatų vairuotojo pažymėjimui gauti arba atnaujinti, visai nematančių viena akimi arba matančių tik viena akimi, pavyzdžiui, sergant diplopija, regėjimo aštrumas privalo būti, jeigu reikia, su korekciniais lęšiais, ne mažesnis kaip 0,6. Gydytojas oftalmologas privalo patvirtinti, jog tokia monokuliarinio regėjimo būklė tęsiasi pakankamai ilgai, kad prie jos būtų galima prisitaikyti ir kad tos akies regėjimo laukas yra normalus.</w:t>
            </w:r>
          </w:p>
          <w:p>
            <w:pPr>
              <w:rPr>
                <w:sz w:val="22"/>
              </w:rPr>
            </w:pPr>
            <w:r>
              <w:rPr>
                <w:sz w:val="22"/>
              </w:rPr>
              <w:t>2 grupė:</w:t>
            </w:r>
          </w:p>
          <w:p>
            <w:pPr>
              <w:rPr>
                <w:sz w:val="22"/>
              </w:rPr>
            </w:pPr>
            <w:r>
              <w:rPr>
                <w:sz w:val="22"/>
              </w:rPr>
              <w:t>6.3. Kandidatų vairuotojo pažymėjimui gauti arba tokiam pažymėjimui atnaujinti sveikesnės akies regėjimo aštrumas, jeigu reikia, su korekciniais lęšiais, privalo būti ne mažesnis kaip 0,8, o silpnesnės akies – ne mažesnis kaip 0,5. Jei korekciniai lęšiai naudojami tam, kad regėjimo aštrumas būtų 0,8 ir 0,5, regėjimo aštrumas kiekviena akimi be korekcinių lęšių privalo būti 0,05 arba minimalus regėjimo aštrumas (0,8 ir 0,5) privalo būti pasiektas nešiojant akinius, kurių stiprumas neturi būti didesnis kaip plius ar minus aštuonios dioptrijos, arba nešiojant kontaktinius lęšius (nekoreguotas regėjimas = 0,05). Korekcija turi būti gerai toleruojama. Vairuotojo pažymėjimai neišduodami tiems kandidatams į vairuotojus ar neatnaujinami tiems vairuotojams, kurių binokuliarinis regėjimo laukas nėra normalus arba kurie serga diplopija.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Akies dangalų lėtinės ligos su regėjimo funkcijos sutrikimu, stabilūs vokų ir jų gleivinės pakitimai, vokų raumenų parezės, trukdantys regėjimui arba ribojantys akies obuolio judesius: H02.0–H02.5, Q10.0–Q10.3</w:t>
            </w:r>
          </w:p>
          <w:p>
            <w:pPr>
              <w:rPr>
                <w:b/>
                <w:bCs/>
                <w:sz w:val="22"/>
              </w:rPr>
            </w:pPr>
            <w:r>
              <w:rPr>
                <w:b/>
                <w:bCs/>
                <w:sz w:val="22"/>
              </w:rPr>
              <w:t>PASTABA:</w:t>
            </w:r>
          </w:p>
          <w:p>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Lėtinės ašarų maišelio ligos, fistulės, taip pat neišgydomas ašarojimas: H04.2, H04.4, H04.5, H04.6 </w:t>
            </w:r>
          </w:p>
          <w:p>
            <w:pPr>
              <w:rPr>
                <w:b/>
                <w:bCs/>
                <w:sz w:val="22"/>
              </w:rPr>
            </w:pPr>
            <w:r>
              <w:rPr>
                <w:b/>
                <w:bCs/>
                <w:sz w:val="22"/>
              </w:rPr>
              <w:t>PASTABA:</w:t>
            </w:r>
          </w:p>
          <w:p>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Diplopija ir žvairumas: H49–H50</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Regėjimo susilpnėjimas dėl nuolatinio šviesos laužiamųjų skaidrių terpių drumstumo arba akių dugno pakitimų refrakcijos anomalijų ir kitų organinio pobūdžio priežasčių: H 25–H 28, H30–H36</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p>
            <w:pPr>
              <w:jc w:val="center"/>
              <w:rPr>
                <w:sz w:val="22"/>
              </w:rPr>
            </w:pPr>
            <w:r>
              <w:rPr>
                <w:sz w:val="22"/>
              </w:rPr>
              <w:t>Su apribojimu 01.01, 01.02</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Regėjimas su korekcija silpnesnis kaip 0,5 žiūrint abiem akimis: H54.2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Regėjimas su korekcija silpnesnis kaip 0,8 viena ir 0,5 – kita akimi: H54.2 </w:t>
            </w:r>
          </w:p>
          <w:p>
            <w:pPr>
              <w:rPr>
                <w:b/>
                <w:bCs/>
                <w:sz w:val="22"/>
              </w:rPr>
            </w:pPr>
            <w:r>
              <w:rPr>
                <w:b/>
                <w:bCs/>
                <w:sz w:val="22"/>
              </w:rPr>
              <w:t>PASTABA:</w:t>
            </w:r>
          </w:p>
          <w:p>
            <w:pPr>
              <w:rPr>
                <w:sz w:val="22"/>
              </w:rPr>
            </w:pPr>
            <w:r>
              <w:rPr>
                <w:sz w:val="22"/>
              </w:rPr>
              <w:t>Minimalus regėjimo aštrumas (0,8 ir 0,5) privalo būti pasiektas nešiojant akinius, kurių stiprumas neturi būti didesnis kaip plius ar minus aštuonios dioptrijos, arba nešiojant kontaktinius lęšius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Sumažėjus akipločiui mažiau kaip 120°: H53.4</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Vienos akies aklumas (regėjimas 0,1 ir mažiau), kai kitos akies regėjimas su korekcija silpnesnis kaip 0,6 ir nesumažėjus akipločiui: H54.1</w:t>
            </w:r>
          </w:p>
          <w:p>
            <w:pPr>
              <w:rPr>
                <w:b/>
                <w:bCs/>
                <w:sz w:val="22"/>
              </w:rPr>
            </w:pPr>
            <w:r>
              <w:rPr>
                <w:b/>
                <w:bCs/>
                <w:sz w:val="22"/>
              </w:rPr>
              <w:t>PASTABA:</w:t>
            </w:r>
          </w:p>
          <w:p>
            <w:pPr>
              <w:rPr>
                <w:sz w:val="22"/>
              </w:rPr>
            </w:pPr>
            <w:r>
              <w:rPr>
                <w:sz w:val="22"/>
              </w:rPr>
              <w:t>Išimties tvarka gydytojų komisija gali leisti vairuoti A; A1; AM; B; B1 ir BE kategorijos transporto priemones, traktorių, neleidžiant užsiimti transporto ūkine veikla, t. y. dirbti pagal darbo sutartis vairuotoju. Pakartotinis tikrinimas skiriamas po 1 metų</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po ragenos refrakcinių operacijų (keratotomijos, keratomilezės, keratokoaguliacijos, refrakcinės keratoplastikos):</w:t>
            </w:r>
          </w:p>
          <w:p>
            <w:pPr>
              <w:rPr>
                <w:sz w:val="22"/>
              </w:rPr>
            </w:pPr>
            <w:r>
              <w:rPr>
                <w:sz w:val="22"/>
              </w:rPr>
              <w:t>H54.2</w:t>
            </w:r>
          </w:p>
          <w:p>
            <w:pPr>
              <w:rPr>
                <w:b/>
                <w:bCs/>
                <w:sz w:val="22"/>
              </w:rPr>
            </w:pPr>
            <w:r>
              <w:rPr>
                <w:b/>
                <w:bCs/>
                <w:sz w:val="22"/>
              </w:rPr>
              <w:t>PASTABA:</w:t>
            </w:r>
          </w:p>
          <w:p>
            <w:pPr>
              <w:rPr>
                <w:sz w:val="22"/>
              </w:rPr>
            </w:pPr>
            <w:r>
              <w:rPr>
                <w:sz w:val="22"/>
              </w:rPr>
              <w:t>Leidžiama vairuoti praėjus 3 mėnesiams po operacijos, kai regėjimas (su korekcija) ne silpnesnis kaip 0,8 viena ir 0,5 – kita akimi (1 kategorijos vairuotojams – kai regėjimas ne silpnesnis kaip 0,5 viena ir 0,2 – kita akimi)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Dichromazijos tipo spalvų jutimo sutrikimas: H53.5</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Tinklainės ir regimojo nervo ligos (pigmentinis retinitas, regimojo nervo atrofija, tinklainės atšokimas ir kt.): H30–H36, H47</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Glaukoma, nekompensuotas akispūdis: H40.I–H40.9, H42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Glaukoma, kompensuotas akispūdis: H40.1–H40.9, H42 </w:t>
            </w:r>
          </w:p>
          <w:p>
            <w:pPr>
              <w:rPr>
                <w:b/>
                <w:bCs/>
                <w:sz w:val="22"/>
              </w:rPr>
            </w:pPr>
            <w:r>
              <w:rPr>
                <w:b/>
                <w:bCs/>
                <w:sz w:val="22"/>
              </w:rPr>
              <w:t>PASTABA:</w:t>
            </w:r>
          </w:p>
          <w:p>
            <w:pPr>
              <w:rPr>
                <w:sz w:val="22"/>
              </w:rPr>
            </w:pPr>
            <w:r>
              <w:rPr>
                <w:sz w:val="22"/>
              </w:rPr>
              <w:t>Esant pradinei kompensuotai glaukomos stadijai, kai akies dugnas normalus, regėjimas ne silpnesnis (su korekcija) kaip 0,6 viena ir 0,2 – kita akimi, nesumažėjus akipločiui, leidžiama vairuoti A; A1; AM; B; B1 ir BE kategorijų (be teisės dirbti pagal darbo sutartis vairuotoju) transporto priemones, rankinio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KLAUSA</w:t>
            </w:r>
          </w:p>
          <w:p>
            <w:pPr>
              <w:rPr>
                <w:sz w:val="22"/>
              </w:rPr>
            </w:pPr>
            <w:r>
              <w:rPr>
                <w:sz w:val="22"/>
              </w:rPr>
              <w:t>Vairuotojo pažymėjimai gali būti išduoti kandidatams į vairuotojus ar atnaujinti vairuotojams, priklausantiems 2 grupei, atsižvelgiant į gydytojo otorinolaringologo išvadas; medicininių patikrinimų metu ypač atsižvelgiama į kurtumo laipsnį.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Klausos susilpnėjimas (vienos arba abiejų ausų), kai kalba girdima mažesniu kaip 3 m, šnabždesys – 1 m atstumu, arba abiejų ausų klausos susilpnėjimas, kai kalba girdima mažesniu kaip 2 m atstumu: H90, H91, H93.3</w:t>
            </w:r>
          </w:p>
          <w:p>
            <w:pPr>
              <w:rPr>
                <w:b/>
                <w:bCs/>
                <w:sz w:val="22"/>
              </w:rPr>
            </w:pPr>
            <w:r>
              <w:rPr>
                <w:b/>
                <w:bCs/>
                <w:sz w:val="22"/>
              </w:rPr>
              <w:t>PASTABA:</w:t>
            </w:r>
          </w:p>
          <w:p>
            <w:pPr>
              <w:rPr>
                <w:sz w:val="22"/>
              </w:rPr>
            </w:pPr>
            <w:r>
              <w:rPr>
                <w:sz w:val="22"/>
              </w:rPr>
              <w:t>Vairuotojų, turinčių didelį stažą, klausimas sprendžiamas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Kurtumas viena ausimi ir klausos susilpnėjimas kita ausimi, kai kalba girdima mažesniu kaip 3 m atstumu arba šnabždesys – 1 m atstumu</w:t>
            </w:r>
          </w:p>
          <w:p>
            <w:pPr>
              <w:rPr>
                <w:b/>
                <w:bCs/>
                <w:sz w:val="22"/>
              </w:rPr>
            </w:pPr>
            <w:r>
              <w:rPr>
                <w:b/>
                <w:bCs/>
                <w:sz w:val="22"/>
              </w:rPr>
              <w:t>PASTABA:</w:t>
            </w:r>
          </w:p>
          <w:p>
            <w:pPr>
              <w:rPr>
                <w:sz w:val="22"/>
              </w:rPr>
            </w:pPr>
            <w:r>
              <w:rPr>
                <w:sz w:val="22"/>
              </w:rPr>
              <w:t>A; A1; AM; B; B1 ir BE kategorijų vairuotojams, turintiems didelį stažą individualiu sprendimu leidžiama vairuoti (be teisės dirbti pagal darbo sutartis vairuotoju)</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02.01, 02.02</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Visiškas kurtumas, kurčnebylumas: H91.3, H91.9 </w:t>
            </w:r>
          </w:p>
          <w:p>
            <w:pPr>
              <w:rPr>
                <w:b/>
                <w:bCs/>
                <w:sz w:val="22"/>
              </w:rPr>
            </w:pPr>
            <w:r>
              <w:rPr>
                <w:b/>
                <w:bCs/>
                <w:sz w:val="22"/>
              </w:rPr>
              <w:t>PASTABA:</w:t>
            </w:r>
          </w:p>
          <w:p>
            <w:pPr>
              <w:rPr>
                <w:sz w:val="22"/>
              </w:rPr>
            </w:pPr>
            <w:r>
              <w:rPr>
                <w:sz w:val="22"/>
              </w:rPr>
              <w:t>Išimties tvarka, individualiu sprendimu, gydytojų komisija gali leisti vairuoti A; A1; A2; AM; B; B1 ir BE kategorijų (be teisės dirbti pagal darbo sutartis vairuotoju) transporto priemones, rankinio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Lėtinis vienos arba abiejų ausų uždegimas, komplikuotas cholestestomos, granuliacijų, polipų, labirinto fistulės, taip pat nesant efekto po operacijos: H66.1, H66.2, H66.3, H66.4</w:t>
            </w:r>
          </w:p>
          <w:p>
            <w:pPr>
              <w:rPr>
                <w:b/>
                <w:bCs/>
                <w:sz w:val="22"/>
              </w:rPr>
            </w:pPr>
            <w:r>
              <w:rPr>
                <w:b/>
                <w:bCs/>
                <w:sz w:val="22"/>
              </w:rPr>
              <w:t>PASTABA:</w:t>
            </w:r>
          </w:p>
          <w:p>
            <w:pPr>
              <w:rPr>
                <w:sz w:val="22"/>
              </w:rPr>
            </w:pPr>
            <w:r>
              <w:rPr>
                <w:sz w:val="22"/>
              </w:rPr>
              <w:t>Po chirurginio gydymo, kai rezultatai geri, nėra svaigimo ir kontraindikacijų,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ASMENYS SU JUDĖJIMO SUTRIKIMAIS</w:t>
            </w:r>
          </w:p>
          <w:p>
            <w:pPr>
              <w:rPr>
                <w:sz w:val="22"/>
              </w:rPr>
            </w:pPr>
            <w:r>
              <w:rPr>
                <w:sz w:val="22"/>
              </w:rPr>
              <w:t>Vairuotojo pažymėjimai neišduodami kandidatams į vairuotojus ar neatnaujinami vairuotojams, kurie skundžiasi judėjimo sistemos negalavimais ar sutrikimais, kurie kelia pavojų saugiam variklio varomos priemonės vairavimui.</w:t>
            </w:r>
          </w:p>
          <w:p>
            <w:pPr>
              <w:rPr>
                <w:sz w:val="22"/>
              </w:rPr>
            </w:pPr>
            <w:r>
              <w:rPr>
                <w:sz w:val="22"/>
              </w:rPr>
              <w:t>1 grupė:</w:t>
            </w:r>
          </w:p>
          <w:p>
            <w:pPr>
              <w:rPr>
                <w:sz w:val="22"/>
              </w:rPr>
            </w:pPr>
            <w:r>
              <w:rPr>
                <w:sz w:val="22"/>
              </w:rPr>
              <w:t>1. Vairuotojo pažymėjimai, kuriems taikomi tam tikri apribojimai, prireikus gali būti išduodami fiziškai neįgaliems kandidatams į vairuotojus ar vairuotojams po to, kai savo išvadą pateikia gydytojas ortopedas traumatologas arba chirurgas po fizinės medicinos ir reabilitacijos gydytojo bei techniko, dirbančio protezinių ortopedijos gaminių ir techninių priemonių pritaikymo įstaigose (institucijose), konsultacijos. Ši išvada turi remtis atitinkamo negalavimo ar sutrikimo medicininiu įvertinimu ir, jei būtina, praktiniu patikrinimu. Taip pat joje turi būti nurodyta, kokia automobilio modifikacija reikalinga ir ar vairuotojui reikalingas ortopedinis įrenginys, kuriuo naudojantis, kaip rodo įgūdžių ir elgsenos patikrinimas, vairavimas nekeltų pavojaus.</w:t>
            </w:r>
          </w:p>
          <w:p>
            <w:pPr>
              <w:rPr>
                <w:sz w:val="22"/>
              </w:rPr>
            </w:pPr>
            <w:r>
              <w:rPr>
                <w:sz w:val="22"/>
              </w:rPr>
              <w:t>2. Vairuotojo pažymėjimai bet kuriam kandidatui į vairuotojus su progresuojančia negalia gali būti išduodami ar atnaujinami tik tokiu atveju, jei toks asmuo reguliariai tikrinsis sveikatą kad būtų nustatyta, ar jis dar gali visiškai saugiai vairuoti transporto priemonę.</w:t>
            </w:r>
          </w:p>
          <w:p>
            <w:pPr>
              <w:rPr>
                <w:sz w:val="22"/>
              </w:rPr>
            </w:pPr>
            <w:r>
              <w:rPr>
                <w:sz w:val="22"/>
              </w:rPr>
              <w:t>Kai negalia neprogresuoja, vairuotojo pažymėjimas gali būti išduotas ar atnaujintas nereikalaujant reguliarios medicininės apžiūros.</w:t>
            </w:r>
          </w:p>
          <w:p>
            <w:pPr>
              <w:rPr>
                <w:sz w:val="22"/>
              </w:rPr>
            </w:pPr>
            <w:r>
              <w:rPr>
                <w:sz w:val="22"/>
              </w:rPr>
              <w:t>2 grupė:</w:t>
            </w:r>
          </w:p>
          <w:p>
            <w:pPr>
              <w:rPr>
                <w:sz w:val="22"/>
              </w:rPr>
            </w:pPr>
            <w:r>
              <w:rPr>
                <w:sz w:val="22"/>
              </w:rPr>
              <w:t>3. Gydytojai ir kiti specialistai, išvardinti 3.1 punkte,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Rankos, kojos, plaštakos, pėdos ar abiejų plaštakų, pėdų trūkumas, žymios deformacijos su lokomotorinės funkcijos sutrikimu: Z89.1, Z 89.2, Z 89.3, Z 89.4, Z 89.5, Z 89.6, Z 89.7, Z 89.8, Z 89.9 </w:t>
            </w:r>
          </w:p>
          <w:p>
            <w:pPr>
              <w:rPr>
                <w:sz w:val="22"/>
              </w:rPr>
            </w:pPr>
            <w:r>
              <w:rPr>
                <w:b/>
                <w:bCs/>
                <w:sz w:val="22"/>
              </w:rPr>
              <w:t xml:space="preserve">PASTABA: </w:t>
            </w:r>
            <w:r>
              <w:rPr>
                <w:sz w:val="22"/>
              </w:rPr>
              <w:t>Tik individualiam transportui be teisės dirbti pagal darbo sutartis vairuotoju.</w:t>
            </w:r>
          </w:p>
          <w:p>
            <w:pPr>
              <w:rPr>
                <w:sz w:val="22"/>
              </w:rPr>
            </w:pPr>
            <w:r>
              <w:rPr>
                <w:sz w:val="22"/>
              </w:rPr>
              <w:t>A; A1; AM; B; B1 ir BE kategorijų vairuotojams turi būti nurodyta, kokia automobilio modifikacija reikalinga ir ar vairuotojui reikalingas ortopedinis įrenginys, kuriuo naudojantis vairavimas nekeltų pavojaus. 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Abiejų rankų trūkumas arba abiejų rankų plaštakų, pirštų kontraktūros, ankilozės, nejudrumas, trukdantys sugriebti ir išlaikyti daiktą abiejų pečių, alkūnių, riešų sąnarių ankilozės, kontraktūros (net ir fiziologiškai patogios padėties): Z89.3, M24.5, M24.6 </w:t>
            </w:r>
          </w:p>
          <w:p>
            <w:pPr>
              <w:rPr>
                <w:b/>
                <w:bCs/>
                <w:sz w:val="22"/>
              </w:rPr>
            </w:pPr>
            <w:r>
              <w:rPr>
                <w:b/>
                <w:bCs/>
                <w:sz w:val="22"/>
              </w:rPr>
              <w:t>PASTABA:</w:t>
            </w:r>
          </w:p>
          <w:p>
            <w:pPr>
              <w:rPr>
                <w:sz w:val="22"/>
              </w:rPr>
            </w:pPr>
            <w:r>
              <w:rPr>
                <w:sz w:val="22"/>
              </w:rPr>
              <w:t>A; A1; AM; B; B1 ir BE kategorijų vairuotojams turi būti nurodytą kokia automobilio modifikacija reikalinga ir ar vairuotojui reikalingas ortopedinis įrenginys, kuriuo naudojantis, vairavimas nekeltų pavojaus. 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ŠIRDIES IR KRAUJAGYSLIŲ LIGOS</w:t>
            </w:r>
          </w:p>
          <w:p>
            <w:pPr>
              <w:rPr>
                <w:sz w:val="22"/>
              </w:rPr>
            </w:pPr>
            <w:r>
              <w:rPr>
                <w:sz w:val="22"/>
              </w:rPr>
              <w:t>Liga, dėl kurios kandidatas į vairuotojus, pateikęs prašymą pirmajam vairuotojo pažymėjimui gauti, ar vairuotojas, pateikęs prašymą pažymėjimui atnaujinti, gali patirti staigų širdies ar kraujagyslių sistemos sutrikimą dėl kurio staiga sutrinka cerebralinės funkcijos, kelia pavojų kelių eismo saugumui. 1 grupė:</w:t>
            </w:r>
          </w:p>
          <w:p>
            <w:pPr>
              <w:rPr>
                <w:sz w:val="22"/>
              </w:rPr>
            </w:pPr>
            <w:r>
              <w:rPr>
                <w:sz w:val="22"/>
              </w:rPr>
              <w:t>1. Vairuotojo pažymėjimai neišduodami kandidatams į vairuotojus ar neatnaujinami vairuotojams, kurie serga sunkia aritmija.</w:t>
            </w:r>
          </w:p>
          <w:p>
            <w:pPr>
              <w:rPr>
                <w:sz w:val="22"/>
              </w:rPr>
            </w:pPr>
            <w:r>
              <w:rPr>
                <w:sz w:val="22"/>
              </w:rPr>
              <w:t>2. Vairuotojo pažymėjimai gali būti išduodami kandidatams į vairuotojus ar atnaujinami vairuotojams su širdies stimuliatoriumi, pateikus gydytojo kardiologo išvadą ir reguliariai atliekant medicinines apžiūras.</w:t>
            </w:r>
          </w:p>
          <w:p>
            <w:pPr>
              <w:rPr>
                <w:sz w:val="22"/>
              </w:rPr>
            </w:pPr>
            <w:r>
              <w:rPr>
                <w:sz w:val="22"/>
              </w:rPr>
              <w:t>3. Išduoti ar neišduoti vairuotojo pažymėjimą kandidatams į vairuotojus ar vairuotojams, kurie skundžiasi nenormaliu arteriniu kraujospūdžiu, sprendžiama remiantis kitais apžiūros rezultatais, atsižvelgiant į galimas komplikacijas ir pavojų, kurį jos galėtų sukelti kelių eismo saugumui.</w:t>
            </w:r>
          </w:p>
          <w:p>
            <w:pPr>
              <w:rPr>
                <w:sz w:val="22"/>
              </w:rPr>
            </w:pPr>
            <w:r>
              <w:rPr>
                <w:sz w:val="22"/>
              </w:rPr>
              <w:t>4. Apskritai vairuotojo pažymėjimas neišduodamas kandidatams į vairuotojus ar neatnaujinamas vairuotojams, kuriuos ramybės būsenoje ar susijaudinus gali ištikti stenokardijos priepuolis. Kandidatams į vairuotojus ar vairuotojams, kurie patyrė miokardo infarktą, vairuotojo pažymėjimai išduodami ar atnaujinami pateikus gydytojo kardiologo išvadą ir prireikus reguliariai atliekant medicinines apžiūras.</w:t>
            </w:r>
          </w:p>
          <w:p>
            <w:pPr>
              <w:rPr>
                <w:sz w:val="22"/>
              </w:rPr>
            </w:pPr>
            <w:r>
              <w:rPr>
                <w:sz w:val="22"/>
              </w:rPr>
              <w:t>2 grupė:</w:t>
            </w:r>
          </w:p>
          <w:p>
            <w:pPr>
              <w:rPr>
                <w:sz w:val="22"/>
              </w:rPr>
            </w:pPr>
            <w:r>
              <w:rPr>
                <w:sz w:val="22"/>
              </w:rPr>
              <w:t>Gydytojas kardiologas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po miokardo infarkto: I25.2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su implantuotu širdies ritmo stimuliatoriumi: Z95.0</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II laipsnio su didele rizika ir III laipsnio arterinė hipertenzija: </w:t>
            </w:r>
          </w:p>
          <w:p>
            <w:pPr>
              <w:rPr>
                <w:sz w:val="22"/>
              </w:rPr>
            </w:pPr>
            <w:r>
              <w:rPr>
                <w:sz w:val="22"/>
              </w:rPr>
              <w:t>I11–I15</w:t>
            </w:r>
          </w:p>
          <w:p>
            <w:pPr>
              <w:rPr>
                <w:sz w:val="22"/>
              </w:rPr>
            </w:pPr>
            <w:r>
              <w:rPr>
                <w:b/>
                <w:bCs/>
                <w:sz w:val="22"/>
              </w:rPr>
              <w:t xml:space="preserve">PASTABA: </w:t>
            </w:r>
            <w:r>
              <w:rPr>
                <w:sz w:val="22"/>
              </w:rPr>
              <w:t>Tikrinimo terminai nustatomi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Sunkios lėtinės plaučių ligos II ir III laipsnio kvėpavimo funkcijos nepakankamumas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CUKRINIS DIABETAS: E10, E11, E12, E13, E14</w:t>
            </w:r>
          </w:p>
          <w:p>
            <w:pPr>
              <w:rPr>
                <w:sz w:val="22"/>
              </w:rPr>
            </w:pPr>
            <w:r>
              <w:rPr>
                <w:sz w:val="22"/>
              </w:rPr>
              <w:t xml:space="preserve">Vairuotojo pažymėjimai gali būti išduodami kandidatams į vairuotojus ar atnaujinami vairuotojams, sergantiems cukriniu diabetu, pateikus gydytojo endokrinologo išvadą ir reguliariai atliekant medicinines apžiūras kiekvienu atitinkamu atveju. </w:t>
            </w:r>
          </w:p>
          <w:p>
            <w:pPr>
              <w:rPr>
                <w:sz w:val="22"/>
              </w:rPr>
            </w:pPr>
            <w:r>
              <w:rPr>
                <w:sz w:val="22"/>
              </w:rPr>
              <w:t>2 grupė:</w:t>
            </w:r>
          </w:p>
          <w:p>
            <w:pPr>
              <w:rPr>
                <w:sz w:val="22"/>
              </w:rPr>
            </w:pPr>
            <w:r>
              <w:rPr>
                <w:sz w:val="22"/>
              </w:rPr>
              <w:t>Tik ypač išskirtiniais atvejais vairuotojo pažymėjimai gali būti išduodami ar atnaujinami tiems šiai grupei priklausantiems kandidatams į vairuotojus ar vairuotojams, kurie serga cukriniu diabetu ir kuriuos reikia gydyti insulinu, ir tik tuo atveju, kai tai tinkamai pagrindžiama gydytojo endokrinologo išvada ir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Cukrinis diabetas: E10–E14 </w:t>
            </w:r>
          </w:p>
          <w:p>
            <w:pPr>
              <w:rPr>
                <w:b/>
                <w:bCs/>
                <w:sz w:val="22"/>
              </w:rPr>
            </w:pPr>
            <w:r>
              <w:rPr>
                <w:b/>
                <w:bCs/>
                <w:sz w:val="22"/>
              </w:rPr>
              <w:t>PASTABA:</w:t>
            </w:r>
          </w:p>
          <w:p>
            <w:pPr>
              <w:rPr>
                <w:sz w:val="22"/>
              </w:rPr>
            </w:pPr>
            <w:r>
              <w:rPr>
                <w:sz w:val="22"/>
              </w:rPr>
              <w:t>Individualiu sprendimu gali būti leista vairuoti B; B1 ir BE kategorijos transporto priemones (be teisės dirbti pagal darbo sutartis vairuotoju), vadovaujantis gydytojo endokrinologo išvada. Jei būna sąmonės sutrikimų ir komos būsenų, vairuoti neleidžiama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NEUROLOGINES LIGOS</w:t>
            </w:r>
          </w:p>
          <w:p>
            <w:pPr>
              <w:rPr>
                <w:sz w:val="22"/>
              </w:rPr>
            </w:pPr>
            <w:r>
              <w:rPr>
                <w:sz w:val="22"/>
              </w:rPr>
              <w:t>Vairuotojo pažymėjimai neišduodami kandidatams į vairuotojus ar neatnaujinami vairuotojams, sergantiems sunkiomis nervų ligomis, išskyrus atvejus, kai prie prašymo pridedama gydytojo neurologo išvada.</w:t>
            </w:r>
          </w:p>
          <w:p>
            <w:pPr>
              <w:rPr>
                <w:sz w:val="22"/>
              </w:rPr>
            </w:pPr>
            <w:r>
              <w:rPr>
                <w:sz w:val="22"/>
              </w:rPr>
              <w:t>Neurologiniai sutrikimai, susiję su turinčiomis įtakos centrinei ar periferinei nervų sistemai ligomis ar chirurgine intervencija, dėl kurių atsiranda sensoriniai ar motoriniai sutrikimai, darantys poveikį pusiausvyrai bei koordinacijai, privalo būti tinkamai įvertinti atsižvelgiant į jų funkcinius padarinius ir progresavimo riziką. Jei yra ligos progresavimo rizika, vairuotojo pažymėjimai gali būti išduodami ar atnaujinami tik periodiškai įvertinant sveikatos būklę. Epilepsijos priepuoliai ar kiti staigūs sąmonės sutrikimai kelia rimtą pavojų kelių eismo saugumui, jei jie ištinka asmenį vairuojant variklio varomą transporto priemonę.</w:t>
            </w:r>
          </w:p>
          <w:p>
            <w:pPr>
              <w:rPr>
                <w:sz w:val="22"/>
              </w:rPr>
            </w:pPr>
            <w:r>
              <w:rPr>
                <w:sz w:val="22"/>
              </w:rPr>
              <w:t>1 grupė:</w:t>
            </w:r>
          </w:p>
          <w:p>
            <w:pPr>
              <w:rPr>
                <w:sz w:val="22"/>
              </w:rPr>
            </w:pPr>
            <w:r>
              <w:rPr>
                <w:sz w:val="22"/>
              </w:rPr>
              <w:t>Vairuotojo pažymėjimai gali būti išduodami ar atnaujinami gydytojui neurologui atlikus patikrinimą ir reguliariai atliekant medicinines apžiūras. Gydytojas neurologas įvertina epilepsijos ar kitų sąmonės sutrikimų būklę, klinikinę formą ir progresavimą pavyzdžiui, jei pastaruosius dvejus metus nebuvo priepuolių, atliktą gydymą ir jo rezultatus.</w:t>
            </w:r>
          </w:p>
          <w:p>
            <w:pPr>
              <w:rPr>
                <w:sz w:val="22"/>
              </w:rPr>
            </w:pPr>
            <w:r>
              <w:rPr>
                <w:sz w:val="22"/>
              </w:rPr>
              <w:t>2 grupė:</w:t>
            </w:r>
          </w:p>
          <w:p>
            <w:pPr>
              <w:rPr>
                <w:sz w:val="22"/>
              </w:rPr>
            </w:pPr>
            <w:r>
              <w:rPr>
                <w:sz w:val="22"/>
              </w:rPr>
              <w:t>Vairuotojo pažymėjimai neišduodami kandidatams į vairuotojus ar neatnaujinami vairuotojams, kuriuos ištinka ar gali ištikti epilepsijos priepuoliai ar kiti staigūs sąmonės sutrikimai.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550"/>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Epilepsija su įvairaus pobūdžio priepuoliais: G40 </w:t>
            </w:r>
          </w:p>
          <w:p>
            <w:pPr>
              <w:rPr>
                <w:b/>
                <w:bCs/>
                <w:sz w:val="22"/>
              </w:rPr>
            </w:pPr>
            <w:r>
              <w:rPr>
                <w:b/>
                <w:bCs/>
                <w:sz w:val="22"/>
              </w:rPr>
              <w:t>PASTABOS:</w:t>
            </w:r>
          </w:p>
          <w:p>
            <w:pPr>
              <w:rPr>
                <w:sz w:val="22"/>
              </w:rPr>
            </w:pPr>
            <w:r>
              <w:rPr>
                <w:sz w:val="22"/>
              </w:rPr>
              <w:t>6.1.1. Po pirmo (vienintelio) epilepsijos priepuolio A; A1; AM; B; B1 ir BE kategorijų vairuotojai negali vairuoti 6 mėnesius, kitų kategorijų – 2 metus.</w:t>
            </w:r>
          </w:p>
          <w:p>
            <w:pPr>
              <w:rPr>
                <w:sz w:val="22"/>
              </w:rPr>
            </w:pPr>
            <w:r>
              <w:rPr>
                <w:sz w:val="22"/>
              </w:rPr>
              <w:t>6.1.2. Diagnozavus epilepsiją (buvus 2 ir daugiau epilepsijos priepuolių) ir priepuoliams nesikartojant, A; A1; AM; B; B1 ir BE kategorijų vairuotojai negali vairuoti 2 metus, kitų kategorijų – 10 metų.</w:t>
            </w:r>
          </w:p>
          <w:p>
            <w:pPr>
              <w:rPr>
                <w:sz w:val="22"/>
              </w:rPr>
            </w:pPr>
            <w:r>
              <w:rPr>
                <w:sz w:val="22"/>
              </w:rPr>
              <w:t>6.1.3. Draudžiama vairuoti priešepilepsinių vaistų nutraukimo periodu ir 6 mėnesius po jų nutraukimo.</w:t>
            </w:r>
          </w:p>
          <w:p>
            <w:pPr>
              <w:rPr>
                <w:sz w:val="22"/>
              </w:rPr>
            </w:pPr>
            <w:r>
              <w:rPr>
                <w:sz w:val="22"/>
              </w:rPr>
              <w:t>6.1.4. Kartojantis priepuoliams tik miego metu, po 2 metų A; A1; AM; B; B1 ir BE kategorijų vairuotojams leidžiama vairuoti tik dienos metu, o kitų kategorijų vairuotojams vairuoti draudžiama.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Kiti sąmonės sutrikimo epizodai: R56.8</w:t>
            </w:r>
          </w:p>
          <w:p>
            <w:pPr>
              <w:rPr>
                <w:sz w:val="22"/>
              </w:rPr>
            </w:pPr>
            <w:r>
              <w:rPr>
                <w:sz w:val="22"/>
              </w:rPr>
              <w:t>Po nepatikslinto sąmonės sutrikimo epizodo A; A1; AM; B; B1 ir BE kategorijų vairuotojai negali vairuoti 6 mėnesius, kitų kategorijų – 2 metus.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Ūminės ir lėtinės (išlikus judesių, jautros sutrikimų) nervų sistemos ligos ir jų liekamieji reiškiniai (išlikus reikšmingiems judėjimo, koordinacijos ir jautros surikimams).</w:t>
            </w:r>
          </w:p>
          <w:p>
            <w:pPr>
              <w:rPr>
                <w:b/>
                <w:bCs/>
                <w:sz w:val="22"/>
              </w:rPr>
            </w:pPr>
            <w:r>
              <w:rPr>
                <w:b/>
                <w:bCs/>
                <w:sz w:val="22"/>
              </w:rPr>
              <w:t>PASTABA:</w:t>
            </w:r>
          </w:p>
          <w:p>
            <w:pPr>
              <w:rPr>
                <w:sz w:val="22"/>
              </w:rPr>
            </w:pPr>
            <w:r>
              <w:rPr>
                <w:sz w:val="22"/>
              </w:rPr>
              <w:t>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PSICHIKOS IR ELGESIO SUTRIKIMAI</w:t>
            </w:r>
          </w:p>
          <w:p>
            <w:pPr>
              <w:rPr>
                <w:sz w:val="22"/>
              </w:rPr>
            </w:pPr>
            <w:r>
              <w:rPr>
                <w:sz w:val="22"/>
              </w:rPr>
              <w:t>1 grupė:</w:t>
            </w:r>
          </w:p>
          <w:p>
            <w:pPr>
              <w:rPr>
                <w:sz w:val="22"/>
              </w:rPr>
            </w:pPr>
            <w:r>
              <w:rPr>
                <w:sz w:val="22"/>
              </w:rPr>
              <w:t>Vairuotojo pažymėjimai neišduodami kandidatams į vairuotojus ar neatnaujinami vairuotojams, turintiems:</w:t>
            </w:r>
          </w:p>
          <w:p>
            <w:pPr>
              <w:rPr>
                <w:sz w:val="22"/>
              </w:rPr>
            </w:pPr>
            <w:r>
              <w:rPr>
                <w:sz w:val="22"/>
              </w:rPr>
              <w:t>– sunkių psichikos sutrikimų, įgimtų ar sukeltų ligos, traumų ar neurochirurginių operacijų,</w:t>
            </w:r>
          </w:p>
          <w:p>
            <w:pPr>
              <w:rPr>
                <w:sz w:val="22"/>
              </w:rPr>
            </w:pPr>
            <w:r>
              <w:rPr>
                <w:sz w:val="22"/>
              </w:rPr>
              <w:t>– sunkų protinį atsilikimą</w:t>
            </w:r>
          </w:p>
          <w:p>
            <w:pPr>
              <w:rPr>
                <w:sz w:val="22"/>
              </w:rPr>
            </w:pPr>
            <w:r>
              <w:rPr>
                <w:sz w:val="22"/>
              </w:rPr>
              <w:t>– sunkių elgesio sutrikimų dėl senėjimo proceso; arba asmenybės sutrikimų, kurie labai trikdo nuovoką elgesį ar sugebėjimą prisitaikyti, išskyrus atvejus, kai kartu su prašymu pateikiama gydytojo psichiatro išvada ir prireikus reguliariai atliekant medicinines apžiūras.</w:t>
            </w:r>
          </w:p>
          <w:p>
            <w:pPr>
              <w:rPr>
                <w:sz w:val="22"/>
              </w:rPr>
            </w:pPr>
            <w:r>
              <w:rPr>
                <w:sz w:val="22"/>
              </w:rPr>
              <w:t>2 grupė:</w:t>
            </w:r>
          </w:p>
          <w:p>
            <w:pPr>
              <w:rPr>
                <w:sz w:val="22"/>
              </w:rPr>
            </w:pPr>
            <w:r>
              <w:rPr>
                <w:sz w:val="22"/>
              </w:rPr>
              <w:t>Gydytojas psichiatras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Visų etiologijų demencijos F00-F03</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Organiniai ir simptominiai psichikos sutrikimai F04; F05; F06 – </w:t>
            </w:r>
          </w:p>
          <w:p>
            <w:pPr>
              <w:rPr>
                <w:sz w:val="22"/>
              </w:rPr>
            </w:pPr>
            <w:r>
              <w:rPr>
                <w:sz w:val="22"/>
              </w:rPr>
              <w:t>sprendžiama individualiai, įvertinus kompleksinio tyrimo duomenis, kompensacijos stabilumą skiriamą medikamentinį gydymą ar pasveikus.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 Pasveikus 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Organiniai asmenybės ir elgesio sutrikimai</w:t>
            </w:r>
          </w:p>
          <w:p>
            <w:pPr>
              <w:rPr>
                <w:sz w:val="22"/>
              </w:rPr>
            </w:pPr>
            <w:r>
              <w:rPr>
                <w:sz w:val="22"/>
              </w:rPr>
              <w:t>F07 – sprendžiama individualiai, įvertinus kompleksinio tyrimo duomenis, kompensacijos stabilumą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Psichikos ir elgesio sutrikimai, vartojant psichotropines medžiagas</w:t>
            </w:r>
          </w:p>
          <w:p>
            <w:pPr>
              <w:rPr>
                <w:sz w:val="22"/>
              </w:rPr>
            </w:pPr>
            <w:r>
              <w:rPr>
                <w:sz w:val="22"/>
              </w:rPr>
              <w:t>F1X.1–F1X.9 (remisijų metu sprendžiama individualiai, atsižvelgiant į remisijų trukmę, stabilumą adaptaciją skiriamą medikamentinį gydymą)</w:t>
            </w:r>
          </w:p>
          <w:p>
            <w:pPr>
              <w:rPr>
                <w:sz w:val="22"/>
              </w:rPr>
            </w:pPr>
            <w:r>
              <w:rPr>
                <w:sz w:val="22"/>
              </w:rPr>
              <w:t>(X – bet kuris skaičius nuo 1 iki 9, išskyrus 7)</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Schizofrenija, schizotipinis ir kliedesinis sutrikimas F20–29 </w:t>
            </w:r>
          </w:p>
          <w:p>
            <w:pPr>
              <w:rPr>
                <w:sz w:val="22"/>
              </w:rPr>
            </w:pPr>
            <w:r>
              <w:rPr>
                <w:sz w:val="22"/>
              </w:rPr>
              <w:t>(esant remisijai ar ribinio lygio rezidualinei simptomatikai, galimybės vairuoti klausimas sprendžiamas individualiai, atsižvelgiant į kompleksinio tyrimo duomenis – remisijos trukmę, kokybę, rezidualinę simptomatiką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7.6.</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Afektiniai sutrikimai – F30.1–F 0.9; F31.1–F31.9; F32.1–F32.9; F33.0–F33.9, F39 (remisijų metu klausimas sprendžiamas individualiai, atsižvelgiant į remisijos trukmę, stabilumą adaptaciją skiriamą medikamentinį gydymą). </w:t>
            </w:r>
          </w:p>
          <w:p>
            <w:pPr>
              <w:rPr>
                <w:sz w:val="22"/>
              </w:rPr>
            </w:pPr>
            <w:r>
              <w:rPr>
                <w:sz w:val="22"/>
              </w:rPr>
              <w:t>Afektiniai sutrikimai F34; F38 (sprendžiama individualiai, atsižvelgiant į psichikos sutrikimo simptomų išreikštumą adaptaciją,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7.7.</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Neuroziniai, stresiniai ir somatoforminiai sutrikimai F40–F48 – sprendžiama individualiai, atsižvelgiant į sutrikimus, adaptacijos,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7.8.</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Elgesio sindromai, susiję su fiziologiniais sutrikimais bei somatiniais veiksniais F50; F51: F53–F59 – sprendžiama individualiai, atsižvelgiant į sutrikimus, adaptaciją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7.9.</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Suaugusiųjų asmenybės ir elgesio sutrikimai F60–F63; F68; F69 – sprendžiama individualiai, atsižvelgiant į dekompensacijų dažnumą laipsnį, adaptacijos kokybę,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7.10.</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Protinis atsilikimas F70–F71 – sprendžiama individualiai, atsižvelgiant į praktinius įgūdžius bei adaptacijos kokybę; dėl leidimo vairuoti AM, A1; A; B1; B; BE kategorijų transporto priemones (be teisės užsiimti transporto ūkine veikla), traktorių ir rankinio valdymo automobilį, remiantis psichiatro išvada, sprendžiama individualiai). </w:t>
            </w:r>
          </w:p>
          <w:p>
            <w:pPr>
              <w:rPr>
                <w:sz w:val="22"/>
              </w:rPr>
            </w:pPr>
            <w:r>
              <w:rPr>
                <w:sz w:val="22"/>
              </w:rPr>
              <w:t>Pakartotinis sveikatos tikrinimas skiriamas po 3 metų.</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reikalingus apribojimus 05.01–05.08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Protinis atsilikimas F72–F79</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Psichologinės raidos sutrikimai F72–F79</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Elgesio ir emocijų sutrikimai, prasidedantys vaikystėje ir paauglystėje F90–F98</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PASTABA: Psichozinio lygio sutrikimų atveju kokybiška remisija turėtų trukti ne trumpiau kaip 3 metus </w:t>
            </w:r>
          </w:p>
          <w:p>
            <w:pPr>
              <w:rPr>
                <w:sz w:val="22"/>
              </w:rPr>
            </w:pPr>
            <w:r>
              <w:rPr>
                <w:sz w:val="22"/>
              </w:rPr>
              <w:t xml:space="preserve">Nepsichozinio lygio psichikos sutrikimų atveju remisija turėtų trukti ne trumpiau kaip 1 metus </w:t>
            </w:r>
          </w:p>
          <w:p>
            <w:pPr>
              <w:rPr>
                <w:sz w:val="22"/>
              </w:rPr>
            </w:pPr>
            <w:r>
              <w:rPr>
                <w:sz w:val="22"/>
              </w:rPr>
              <w:t>Galima taikyti apribojimus 05.01–05.08 ir skirti 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ALKOHOLIS</w:t>
            </w:r>
          </w:p>
          <w:p>
            <w:pPr>
              <w:rPr>
                <w:sz w:val="22"/>
              </w:rPr>
            </w:pPr>
            <w:r>
              <w:rPr>
                <w:sz w:val="22"/>
              </w:rPr>
              <w:t>Alkoholio vartojimas kelia didžiulį pavojų kelių eismo saugumui. Atsižvelgiant į problemos mastą, medikai turi būti ypač budrūs.</w:t>
            </w:r>
          </w:p>
          <w:p>
            <w:pPr>
              <w:rPr>
                <w:sz w:val="22"/>
              </w:rPr>
            </w:pPr>
            <w:r>
              <w:rPr>
                <w:sz w:val="22"/>
              </w:rPr>
              <w:t>1 grupė:</w:t>
            </w:r>
          </w:p>
          <w:p>
            <w:pPr>
              <w:rPr>
                <w:sz w:val="22"/>
              </w:rPr>
            </w:pPr>
            <w:r>
              <w:rPr>
                <w:sz w:val="22"/>
              </w:rPr>
              <w:t>Vairuotojo pažymėjimai neišduodami kandidatams į vairuotojus ar neatnaujinami vairuotojams, priklausomiems nuo alkoholio arba negalintiems susilaikyti negėrus ir nevairavus esant neblaiviems.</w:t>
            </w:r>
          </w:p>
          <w:p>
            <w:pPr>
              <w:rPr>
                <w:sz w:val="22"/>
              </w:rPr>
            </w:pPr>
            <w:r>
              <w:rPr>
                <w:sz w:val="22"/>
              </w:rPr>
              <w:t>Praėjus įrodytam abstinencijos laikotarpiui ir pateikus gydytojo psichiatro išvadą bei reguliariai atliekant medicinines apžiūras, vairuotojo pažymėjimai gali būti išduodami kandidatams į vairuotojus ar atnaujinami vairuotojams, kurie praeityje buvo priklausomi nuo alkoholio.</w:t>
            </w:r>
          </w:p>
          <w:p>
            <w:pPr>
              <w:rPr>
                <w:sz w:val="22"/>
              </w:rPr>
            </w:pPr>
            <w:r>
              <w:rPr>
                <w:sz w:val="22"/>
              </w:rPr>
              <w:t>2 grupė:</w:t>
            </w:r>
          </w:p>
          <w:p>
            <w:pPr>
              <w:rPr>
                <w:sz w:val="22"/>
              </w:rPr>
            </w:pPr>
            <w:r>
              <w:rPr>
                <w:sz w:val="22"/>
              </w:rPr>
              <w:t>Gydytojas psichiatras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Priklausomybės ligos </w:t>
            </w:r>
          </w:p>
          <w:p>
            <w:pPr>
              <w:rPr>
                <w:b/>
                <w:bCs/>
                <w:sz w:val="22"/>
              </w:rPr>
            </w:pPr>
            <w:r>
              <w:rPr>
                <w:b/>
                <w:bCs/>
                <w:sz w:val="22"/>
              </w:rPr>
              <w:t>PASTABOS:</w:t>
            </w:r>
          </w:p>
          <w:p>
            <w:pPr>
              <w:rPr>
                <w:sz w:val="22"/>
              </w:rPr>
            </w:pPr>
            <w:r>
              <w:rPr>
                <w:sz w:val="22"/>
              </w:rPr>
              <w:t xml:space="preserve">Po sėkmingo gydymo sprendžiama individualiai. Vadovaujantis gydytojų komisijos išvada, gali būti leista vairuoti. </w:t>
            </w:r>
          </w:p>
          <w:p>
            <w:pPr>
              <w:rPr>
                <w:sz w:val="22"/>
              </w:rPr>
            </w:pPr>
            <w:r>
              <w:rPr>
                <w:sz w:val="22"/>
              </w:rPr>
              <w:t>Sergantiesiems priklausomybės liga turi būti ne trumpesnė kaip 3 metų remisija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NARKOTIKAI IR VAISTAI</w:t>
            </w:r>
          </w:p>
          <w:p>
            <w:pPr>
              <w:rPr>
                <w:sz w:val="22"/>
              </w:rPr>
            </w:pPr>
            <w:r>
              <w:rPr>
                <w:sz w:val="22"/>
              </w:rPr>
              <w:t>Piktnaudžiavimas:</w:t>
            </w:r>
          </w:p>
          <w:p>
            <w:pPr>
              <w:rPr>
                <w:sz w:val="22"/>
              </w:rPr>
            </w:pPr>
            <w:r>
              <w:rPr>
                <w:sz w:val="22"/>
              </w:rPr>
              <w:t>Vairuotojo pažymėjimai neišduodami kandidatams į vairuotojus ar neatnaujinami vairuotojams, kurie priklauso nuo psichotropinių medžiagų arba nuo jų nepriklauso, bet reguliariai jomis piktnaudžiauja, nesvarbu, kokios kategorijos vairuotojo pažymėjimo yra prašoma. Reguliarus vartojimas:</w:t>
            </w:r>
          </w:p>
          <w:p>
            <w:pPr>
              <w:rPr>
                <w:sz w:val="22"/>
              </w:rPr>
            </w:pPr>
            <w:r>
              <w:rPr>
                <w:sz w:val="22"/>
              </w:rPr>
              <w:t>1 grupė:</w:t>
            </w:r>
          </w:p>
          <w:p>
            <w:pPr>
              <w:rPr>
                <w:sz w:val="22"/>
              </w:rPr>
            </w:pPr>
            <w:r>
              <w:rPr>
                <w:sz w:val="22"/>
              </w:rPr>
              <w:t>Vairuotojo pažymėjimai neišduodami kandidatams į vairuotojus ar neatnaujinami vairuotojams, kurie reguliariai bet kokia forma vartoja psichotropines medžiagas, galinčias trukdyti saugiai vairuoti, kai suvartotas kiekis gali turėti neigiamą poveikį vairavimui. Tai taikoma ir visiems kitiems vaistams ar vaistų deriniams, turintiems poveikį gebėjimui vairuoti.</w:t>
            </w:r>
          </w:p>
          <w:p>
            <w:pPr>
              <w:rPr>
                <w:sz w:val="22"/>
              </w:rPr>
            </w:pPr>
            <w:r>
              <w:rPr>
                <w:sz w:val="22"/>
              </w:rPr>
              <w:t>2 grupė:</w:t>
            </w:r>
          </w:p>
          <w:p>
            <w:pPr>
              <w:rPr>
                <w:sz w:val="22"/>
              </w:rPr>
            </w:pPr>
            <w:r>
              <w:rPr>
                <w:sz w:val="22"/>
              </w:rPr>
              <w:t>Gydytojas psichiatras tinkamai įvertina papildomą riziką ir pavojus, kurie kyla, kai vairuojamos šiai grupei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Piktnaudžiavimas narkotikais ir vaistais </w:t>
            </w:r>
          </w:p>
          <w:p>
            <w:pPr>
              <w:rPr>
                <w:b/>
                <w:bCs/>
                <w:sz w:val="22"/>
              </w:rPr>
            </w:pPr>
            <w:r>
              <w:rPr>
                <w:b/>
                <w:bCs/>
                <w:sz w:val="22"/>
              </w:rPr>
              <w:t>PASTABOS:</w:t>
            </w:r>
          </w:p>
          <w:p>
            <w:pPr>
              <w:rPr>
                <w:sz w:val="22"/>
              </w:rPr>
            </w:pPr>
            <w:r>
              <w:rPr>
                <w:sz w:val="22"/>
              </w:rPr>
              <w:t xml:space="preserve">Po sėkmingo gydymo sprendžiama individualiai. Vadovaujantis gydytojų komisijos išvada, gali būti leista vairuoti. </w:t>
            </w:r>
          </w:p>
          <w:p>
            <w:pPr>
              <w:rPr>
                <w:sz w:val="22"/>
              </w:rPr>
            </w:pPr>
            <w:r>
              <w:rPr>
                <w:sz w:val="22"/>
              </w:rPr>
              <w:t xml:space="preserve">Sergantiesiems priklausomybės liga turi būti ne trumpesnė kaip 3 metų remisija. </w:t>
            </w:r>
          </w:p>
          <w:p>
            <w:pPr>
              <w:rPr>
                <w:sz w:val="22"/>
              </w:rPr>
            </w:pPr>
            <w:r>
              <w:rPr>
                <w:sz w:val="22"/>
              </w:rPr>
              <w:t>Galima skirti 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414"/>
        </w:trPr>
        <w:tc>
          <w:tcPr>
            <w:tcW w:w="880" w:type="dxa"/>
            <w:tcBorders>
              <w:top w:val="single" w:sz="6" w:space="0" w:color="auto"/>
              <w:left w:val="single" w:sz="6" w:space="0" w:color="auto"/>
              <w:right w:val="single" w:sz="6" w:space="0" w:color="auto"/>
            </w:tcBorders>
          </w:tcPr>
          <w:p>
            <w:pPr>
              <w:rPr>
                <w:sz w:val="22"/>
              </w:rPr>
            </w:pPr>
            <w:r>
              <w:rPr>
                <w:sz w:val="22"/>
              </w:rPr>
              <w:t>10.</w:t>
            </w:r>
          </w:p>
        </w:tc>
        <w:tc>
          <w:tcPr>
            <w:tcW w:w="9120" w:type="dxa"/>
            <w:tcBorders>
              <w:top w:val="single" w:sz="6" w:space="0" w:color="auto"/>
              <w:left w:val="single" w:sz="6" w:space="0" w:color="auto"/>
              <w:right w:val="single" w:sz="6" w:space="0" w:color="auto"/>
            </w:tcBorders>
          </w:tcPr>
          <w:p>
            <w:pPr>
              <w:rPr>
                <w:b/>
                <w:bCs/>
                <w:sz w:val="22"/>
              </w:rPr>
            </w:pPr>
            <w:r>
              <w:rPr>
                <w:b/>
                <w:bCs/>
                <w:sz w:val="22"/>
              </w:rPr>
              <w:t>INKSTŲ SUTRIKIMAI:</w:t>
            </w:r>
          </w:p>
          <w:p>
            <w:pPr>
              <w:rPr>
                <w:sz w:val="22"/>
              </w:rPr>
            </w:pPr>
            <w:r>
              <w:rPr>
                <w:sz w:val="22"/>
              </w:rPr>
              <w:t>1 grupė:</w:t>
            </w:r>
          </w:p>
          <w:p>
            <w:pPr>
              <w:rPr>
                <w:sz w:val="22"/>
              </w:rPr>
            </w:pPr>
            <w:r>
              <w:rPr>
                <w:sz w:val="22"/>
              </w:rPr>
              <w:t>Vairuotojo pažymėjimai gali būti išduodami kandidatams į vairuotojus ar atnaujinami vairuotojams, sergantiems sunkiu inkstų nepakankamumu, pateikus gydytojo nefrologo išvadą ir reguliariai atliekant medicinines apžiūras.</w:t>
            </w:r>
          </w:p>
          <w:p>
            <w:pPr>
              <w:rPr>
                <w:sz w:val="22"/>
              </w:rPr>
            </w:pPr>
            <w:r>
              <w:rPr>
                <w:sz w:val="22"/>
              </w:rPr>
              <w:t>2 grupė:</w:t>
            </w:r>
          </w:p>
          <w:p>
            <w:pPr>
              <w:rPr>
                <w:sz w:val="22"/>
              </w:rPr>
            </w:pPr>
            <w:r>
              <w:rPr>
                <w:sz w:val="22"/>
              </w:rPr>
              <w:t xml:space="preserve">Išskyrus išskirtinius atvejus, kurie tinkamai pagrindžiami gydytojo nefrologo išvada ir reguliariai atliekant medicinines apžiūras, vairuotojo pažymėjimai neišduodami kandidatams į vairuotojus ar neatnaujinami vairuotojams, sergantiems sunkiu ir nepagydomu inkstų nepakankamumu. Lėtinis inkstų nepakankamumas </w:t>
            </w:r>
            <w:r>
              <w:rPr>
                <w:bCs/>
                <w:sz w:val="22"/>
              </w:rPr>
              <w:t xml:space="preserve">N </w:t>
            </w:r>
            <w:r>
              <w:rPr>
                <w:sz w:val="22"/>
              </w:rPr>
              <w:t>18</w:t>
            </w:r>
          </w:p>
        </w:tc>
        <w:tc>
          <w:tcPr>
            <w:tcW w:w="2370" w:type="dxa"/>
            <w:tcBorders>
              <w:top w:val="single" w:sz="6" w:space="0" w:color="auto"/>
              <w:left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KITOS NUOSTATOS</w:t>
            </w:r>
          </w:p>
          <w:p>
            <w:pPr>
              <w:rPr>
                <w:sz w:val="22"/>
              </w:rPr>
            </w:pPr>
            <w:r>
              <w:rPr>
                <w:sz w:val="22"/>
              </w:rPr>
              <w:t>1 grupė:</w:t>
            </w:r>
          </w:p>
          <w:p>
            <w:pPr>
              <w:rPr>
                <w:sz w:val="22"/>
              </w:rPr>
            </w:pPr>
            <w:r>
              <w:rPr>
                <w:sz w:val="22"/>
              </w:rPr>
              <w:t>Pateikus atitinkamos profesinės kvalifikacijos gydytojo išvadą ir prireikus reguliariai atliekant medicinines apžiūras, vairuotojo pažymėjimai gali būti išduodami kandidatams į vairuotojus ar atnaujinami vairuotojams, kuriems buvo persodinti organai ar įdėtas dirbtinis organas, darantys poveikį gebėjimui vairuoti.</w:t>
            </w:r>
          </w:p>
          <w:p>
            <w:pPr>
              <w:rPr>
                <w:sz w:val="22"/>
              </w:rPr>
            </w:pPr>
            <w:r>
              <w:rPr>
                <w:sz w:val="22"/>
              </w:rPr>
              <w:t>2 grupė:</w:t>
            </w:r>
          </w:p>
          <w:p>
            <w:pPr>
              <w:rPr>
                <w:sz w:val="22"/>
              </w:rPr>
            </w:pPr>
            <w:r>
              <w:rPr>
                <w:sz w:val="22"/>
              </w:rPr>
              <w:t>Atitinkamos profesinės kvalifikacijos gydytojas tinkamai įvertina papildomą riziką ir pavojus, kurie kylą kai vairuojamos šiai grupei priskiriamos transporto priemonės.</w:t>
            </w:r>
          </w:p>
          <w:p>
            <w:pPr>
              <w:rPr>
                <w:sz w:val="22"/>
              </w:rPr>
            </w:pPr>
            <w:r>
              <w:rPr>
                <w:sz w:val="22"/>
              </w:rPr>
              <w:t>Paprastai tais atvejais, kai kandidatai į vairuotojus ar vairuotojai turi bet kokių kitų sutrikimų, neišvardytų pirmesniame punkte, bet tikėtina, kad galinčių sukelti funkcinių sutrikimų, keliančių pavojų saugiam vairavimui, vairuotojo pažymėjimai neišduodami ar neatnaujinami, išskyrus atvejus, kai kartu su prašymu pateikiama atitinkamos profesinės kvalifikacijos gydytojo išvada ir prireikus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Kitos ligos ar būklės, kurių nėra šiame sąraše, tačiau dėl kurių, gydytojų komisijos sprendimu, asmuo negali vairuoti atitinkamos transporto priemonės. Sprendimą priima įstaigos gydytojų konsultacinė komisija, jį būtina argumentuoti.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bl>
    <w:p>
      <w:pPr>
        <w:jc w:val="both"/>
      </w:pPr>
    </w:p>
    <w:p>
      <w:pPr>
        <w:jc w:val="both"/>
        <w:rPr>
          <w:sz w:val="22"/>
        </w:rPr>
      </w:pPr>
      <w:r>
        <w:rPr>
          <w:sz w:val="22"/>
        </w:rPr>
        <w:t>Pastabos:</w:t>
      </w:r>
    </w:p>
    <w:p>
      <w:pPr>
        <w:jc w:val="both"/>
        <w:rPr>
          <w:sz w:val="22"/>
        </w:rPr>
      </w:pPr>
      <w:r>
        <w:rPr>
          <w:sz w:val="22"/>
        </w:rPr>
        <w:t>1</w:t>
      </w:r>
      <w:r>
        <w:rPr>
          <w:sz w:val="22"/>
        </w:rPr>
        <w:t>. Vairuotojai, turintys stažą – tai vairuotojai, turintys didesnį kaip 3 metų vairavimo stažą iki pastarojo sveikatos tikrinimo.</w:t>
      </w:r>
    </w:p>
    <w:p>
      <w:pPr>
        <w:jc w:val="both"/>
        <w:rPr>
          <w:sz w:val="22"/>
        </w:rPr>
      </w:pPr>
      <w:r>
        <w:rPr>
          <w:sz w:val="22"/>
        </w:rPr>
        <w:t>2</w:t>
      </w:r>
      <w:r>
        <w:rPr>
          <w:sz w:val="22"/>
        </w:rPr>
        <w:t>. „Spręsti individualiai“, „individualiu sprendimu“ reiškia, kad asmuo, atsakingas už vairuotojų sveikatos tikrinimus, o 29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dirbančio pagal darbo sutartis (atsižvelgiant į darbo krūvį, konkrečias pareigas), darbą tiriamojo psichikos ir charakterio ypatumus, vadovaudamiesi ir specializuotų gydymo įstaigų, specialistų išvadomis ir rekomendacijomis.</w:t>
      </w:r>
    </w:p>
    <w:p>
      <w:pPr>
        <w:jc w:val="both"/>
      </w:pPr>
      <w:r>
        <w:rPr>
          <w:sz w:val="22"/>
        </w:rPr>
        <w:t>3</w:t>
      </w:r>
      <w:r>
        <w:rPr>
          <w:sz w:val="22"/>
        </w:rPr>
        <w:t>. Apie būtinybę vairuoti su akiniais, kontaktiniais lęšiais, klausos aparatu, protezu, draudimą dirbti vairuotoju (užsiimti transporto ūkine veikla), privaloma įrašyti Vairuotojo sveikatos patikrinimo medicininėje pažymoje (F Nr. 083-1/a). Čia įrašomi ir psichologinio tyrimo rezultatai (blogai ir gerai atliktų užduočių santykis), atliekant vairuotojų profesinę atranką („D“ kategorijos, troleibuso, traktorių ir savaeigių mašinų)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jc w:val="both"/>
      </w:pPr>
    </w:p>
    <w:p>
      <w:pPr>
        <w:ind w:firstLine="567"/>
        <w:jc w:val="both"/>
        <w:sectPr>
          <w:pgSz w:w="16840" w:h="11907" w:orient="landscape" w:code="9"/>
          <w:pgMar w:top="1079" w:right="1134" w:bottom="1134" w:left="1134" w:header="567" w:footer="567" w:gutter="0"/>
          <w:cols w:space="1296"/>
          <w:docGrid w:linePitch="360"/>
        </w:sectPr>
      </w:pPr>
    </w:p>
    <w:p>
      <w:pPr>
        <w:jc w:val="both"/>
      </w:pPr>
    </w:p>
    <w:p>
      <w:pPr>
        <w:ind w:firstLine="567"/>
        <w:jc w:val="right"/>
      </w:pPr>
      <w:r>
        <w:t>4 lentelė</w:t>
      </w:r>
    </w:p>
    <w:p>
      <w:pPr>
        <w:jc w:val="both"/>
        <w:rPr>
          <w:bCs/>
        </w:rPr>
      </w:pPr>
    </w:p>
    <w:p>
      <w:pPr>
        <w:jc w:val="center"/>
        <w:rPr>
          <w:b/>
          <w:bCs/>
        </w:rPr>
      </w:pPr>
      <w:r>
        <w:rPr>
          <w:b/>
          <w:bCs/>
        </w:rPr>
        <w:t>VAIRUOTOJO GARBĖS DEKLARACIJA (SVEIKATOS PATIKRINIMO KLAUSIMYNAS)</w:t>
      </w:r>
    </w:p>
    <w:p>
      <w:pPr>
        <w:rPr>
          <w:b/>
          <w:bCs/>
        </w:rPr>
      </w:pPr>
    </w:p>
    <w:p>
      <w:pPr>
        <w:jc w:val="center"/>
      </w:pPr>
      <w:r>
        <w:t>___________________</w:t>
      </w:r>
    </w:p>
    <w:p>
      <w:pPr>
        <w:jc w:val="center"/>
      </w:pPr>
      <w:r>
        <w:t>(data)</w:t>
      </w:r>
    </w:p>
    <w:p>
      <w:pPr>
        <w:jc w:val="center"/>
      </w:pPr>
      <w:r>
        <w:t>______________________________________</w:t>
      </w:r>
    </w:p>
    <w:p>
      <w:pPr>
        <w:jc w:val="center"/>
      </w:pPr>
      <w:r>
        <w:t>(sudarymo vieta)</w:t>
      </w:r>
    </w:p>
    <w:p>
      <w:pPr>
        <w:jc w:val="both"/>
      </w:pPr>
    </w:p>
    <w:tbl>
      <w:tblPr>
        <w:tblW w:w="9070" w:type="dxa"/>
        <w:tblLayout w:type="fixed"/>
        <w:tblCellMar>
          <w:left w:w="40" w:type="dxa"/>
          <w:right w:w="40" w:type="dxa"/>
        </w:tblCellMar>
        <w:tblLook w:val="0000" w:firstRow="0" w:lastRow="0" w:firstColumn="0" w:lastColumn="0" w:noHBand="0" w:noVBand="0"/>
      </w:tblPr>
      <w:tblGrid>
        <w:gridCol w:w="650"/>
        <w:gridCol w:w="7070"/>
        <w:gridCol w:w="675"/>
        <w:gridCol w:w="675"/>
      </w:tblGrid>
      <w:tr>
        <w:trPr>
          <w:cantSplit/>
          <w:trHeight w:val="23"/>
          <w:tblHeader/>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Eil. Nr. </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Klausimai, į kuriuos prašome atsakyti (tinkamą atsakymą „taip“ arba „ne“ lentelėje pažymėti </w:t>
              <w:sym w:font="Wingdings" w:char="F0FC"/>
            </w:r>
            <w:r>
              <w:rPr>
                <w:vanish/>
                <w:sz w:val="22"/>
              </w:rPr>
              <w:t>v</w:t>
            </w:r>
            <w:r>
              <w:rPr>
                <w:iCs/>
                <w:sz w:val="22"/>
              </w:rPr>
              <w:t>)</w:t>
            </w:r>
            <w:r>
              <w:rPr>
                <w:i/>
                <w:iCs/>
                <w:sz w:val="22"/>
              </w:rPr>
              <w:t xml:space="preserve"> </w:t>
            </w:r>
            <w:r>
              <w:rPr>
                <w:sz w:val="22"/>
              </w:rPr>
              <w:t>lankantis pas gydytoją dėl vairuotojo pažymėjimo įsigijimo arba jo galiojimo pratęsimo (priežastį pabraukti)</w:t>
            </w:r>
          </w:p>
        </w:tc>
        <w:tc>
          <w:tcPr>
            <w:tcW w:w="6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Taip</w:t>
            </w:r>
          </w:p>
        </w:tc>
        <w:tc>
          <w:tcPr>
            <w:tcW w:w="6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Ne</w:t>
            </w: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A.</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sergate kokia nors liga arba gal turite kokią negalią ar kitų medicininių nusiskundimų, galinčių paveikti Jūsų gebėjimą vairuoti motorinę transporto priemonę?</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turite regėjimo sutrikimų, tokių kaip: </w:t>
            </w:r>
          </w:p>
          <w:p>
            <w:pPr>
              <w:rPr>
                <w:sz w:val="22"/>
              </w:rPr>
            </w:pPr>
            <w:r>
              <w:rPr>
                <w:sz w:val="22"/>
              </w:rPr>
              <w:t>1.1. pablogėjęs matymas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1.2. nevalingi akių judesiai (nistagmas)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1.3. regėjimo lauko defektai (pvz., ribotas matymas į šonus)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1.4. dvigubinimasis (dvejinimasis)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1.5. akivaizdus matymo pablogėjimas prieblandoje ar tamsoje (vištakumas) (Jei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1.6. pablogėjęs akių judrumas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1.7. jautrumas akinimui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1.8. pablogėjęs atstumo įvertinimas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1.9. kiti sutrikimai (akių skausmai, staigus matymo sutrikimas, buvo / yra nustatytas padidėjęs akispūdis ar kt.)</w:t>
            </w:r>
          </w:p>
          <w:p>
            <w:pPr>
              <w:rPr>
                <w:sz w:val="22"/>
              </w:rPr>
            </w:pPr>
            <w:r>
              <w:rPr>
                <w:sz w:val="22"/>
              </w:rPr>
              <w:t>(Jei „taip“, tinkamą atsakymą pabraukti arba įrašyti):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Jums svaigo / svaigsta galva?</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skundžiatės pablogėjusia klausa, ar sirgote ausų ligomis?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yra galūnių judesių funkcijos sutrikimų arba gal sergate kokia nors su tuo susijusia liga?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5.</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sirgote / sergate širdies ir / ar širdies ir kraujagyslių ligomis: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5.1. insultas (paralyžius)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5.2. širdies ritmo sutrikimai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5.3. širdies infarktas ar krūtinės angina (stenokardija)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5.4. širdies įgimta ar įgyta liga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5.5. kita širdies ar širdies ir kraujagyslių liga (reumatas ar kt.)</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sergate cukriniu diabetu?</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turėjote galvos smegenų traumą?</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sirgote / sergate epilepsija? (Jei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Jums būna / kada nors buvo ištikę ženklūs pusiausvyros sutrikimai?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alpote / alpstate arba turėjote / turite kitų sąmonės sutrikimų?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skundžiatės / skundėtės anksčiau šlapinimosi sutrikimais, inkstų veiklos pablogėjimu?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skundžiatės dėmesio, pastabumo, mąstymo arba atminties sutrikimais?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13.</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skundžiatės miego sutrikimais:</w:t>
            </w:r>
          </w:p>
          <w:p>
            <w:pPr>
              <w:rPr>
                <w:sz w:val="22"/>
              </w:rPr>
            </w:pPr>
            <w:r>
              <w:rPr>
                <w:sz w:val="22"/>
              </w:rPr>
              <w:t>12.1. Ar būnate pavargęs ar mieguistas dieną?</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12.2. Ar Jus ištinka nevalingi miego priepuoliai?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piktnaudžiaujate / piktnaudžiavote 5 metų laikotarpiu alkoholiu, rūkalais, narkotikais arba vaistais?</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15.</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turite / turėjote 5 metų laikotarpiu kokių nors psichikos sutrikimų arba gal sirgote kokia nors psichikos liga, ar dėl to buvote gydomas (-a) psichiatro?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B.</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Klausimai apie gydymą, vaistų vartojimą ir kt.</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buvote gydomas (-a) ligoninėje arba kreipėtės į gydytoją dėl anksčiau minėtų priežasčių (A 1–15)?</w:t>
            </w:r>
          </w:p>
          <w:p>
            <w:pPr>
              <w:rPr>
                <w:sz w:val="22"/>
              </w:rPr>
            </w:pPr>
            <w:r>
              <w:rPr>
                <w:sz w:val="22"/>
              </w:rPr>
              <w:t>Jei „taip“, tinkamą atsakymą pabraukti, nurodyti, kada ir įstaigos, kurioje gydėtės, pavadinimą, adresą</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šiuo metu vartojate gydytojo paskirtus vaistus (raminamuosius, migdomuosius, nuskausminamuosius ar kitus)?</w:t>
            </w:r>
          </w:p>
          <w:p>
            <w:pPr>
              <w:rPr>
                <w:sz w:val="22"/>
              </w:rPr>
            </w:pPr>
            <w:r>
              <w:rPr>
                <w:sz w:val="22"/>
              </w:rPr>
              <w:t>Jei „taip“, tinkamą atsakymą pabraukti, nurodyti, kokius vaistus: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Gal Jums dėl kurios nors anksčiau minėtos ligos (A 1–13) paskirti kokie nors vaistai, kurie turi būti reguliariai vartojami ilgą laiką? </w:t>
            </w:r>
          </w:p>
          <w:p>
            <w:pPr>
              <w:rPr>
                <w:sz w:val="22"/>
              </w:rPr>
            </w:pPr>
            <w:r>
              <w:rPr>
                <w:sz w:val="22"/>
              </w:rPr>
              <w:t>Jei atsakymas „taip“, nurodyti, kokie vaistai: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19.</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anksčiau buvo tikrinta Jūsų sveikata, norint gauti vairuotojo pažymėjimą? </w:t>
            </w:r>
          </w:p>
          <w:p>
            <w:pPr>
              <w:rPr>
                <w:sz w:val="22"/>
              </w:rPr>
            </w:pPr>
            <w:r>
              <w:rPr>
                <w:sz w:val="22"/>
              </w:rPr>
              <w:t>Jei atsakymas „taip“, nurodyti kada: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20.</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turite darbingumo apribojimų dėl ligos ar sveikatos problemos?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manote, kad dabar esate visiškai sveikas (-a)? </w:t>
            </w:r>
          </w:p>
          <w:p>
            <w:pPr>
              <w:rPr>
                <w:sz w:val="22"/>
              </w:rPr>
            </w:pPr>
            <w:r>
              <w:rPr>
                <w:sz w:val="22"/>
              </w:rPr>
              <w:t>Jei atsakymas „ne“, įrašyti priežastis: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bl>
    <w:p>
      <w:pPr>
        <w:jc w:val="both"/>
      </w:pPr>
    </w:p>
    <w:p>
      <w:pPr>
        <w:ind w:firstLine="567"/>
        <w:jc w:val="both"/>
      </w:pPr>
      <w:r>
        <w:t>Užtikrinu, kad visa mano pateikta informacija yra visiškai teisinga, ir suprantu, kad, pablogėjus sveikatos būklei, turiu nedelsdamas (-a) kreiptis į gydytoją.</w:t>
      </w:r>
    </w:p>
    <w:p>
      <w:pPr>
        <w:jc w:val="both"/>
      </w:pPr>
    </w:p>
    <w:p>
      <w:pPr>
        <w:tabs>
          <w:tab w:val="left" w:pos="6480"/>
        </w:tabs>
        <w:ind w:firstLine="3000"/>
        <w:jc w:val="both"/>
      </w:pPr>
      <w:r>
        <w:t>_________________</w:t>
        <w:tab/>
        <w:t>_____________________</w:t>
      </w:r>
    </w:p>
    <w:p>
      <w:pPr>
        <w:tabs>
          <w:tab w:val="left" w:pos="7080"/>
        </w:tabs>
        <w:ind w:firstLine="3600"/>
        <w:jc w:val="both"/>
      </w:pPr>
      <w:r>
        <w:t xml:space="preserve">(parašas) </w:t>
        <w:tab/>
        <w:t>(vardas, pavardė)</w:t>
      </w:r>
    </w:p>
    <w:p>
      <w:pPr>
        <w:jc w:val="both"/>
        <w:rPr>
          <w:bCs/>
        </w:rPr>
      </w:pPr>
    </w:p>
    <w:p>
      <w:pPr>
        <w:jc w:val="both"/>
        <w:rPr>
          <w:color w:val="000000"/>
        </w:rPr>
      </w:pPr>
      <w:r>
        <w:rPr>
          <w:b/>
          <w:bCs/>
        </w:rPr>
        <w:t xml:space="preserve">Pastaba: </w:t>
      </w:r>
      <w:r>
        <w:t>Įdedamas į Asmens sveikatos istoriją – F 025/a</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ind w:firstLine="567"/>
        <w:jc w:val="right"/>
      </w:pPr>
      <w:r>
        <w:br w:type="page"/>
      </w:r>
      <w:r>
        <w:t>5</w:t>
      </w:r>
      <w:r>
        <w:t xml:space="preserve"> lentelė</w:t>
      </w:r>
    </w:p>
    <w:p>
      <w:pPr>
        <w:jc w:val="both"/>
        <w:rPr>
          <w:bCs/>
        </w:rPr>
      </w:pPr>
    </w:p>
    <w:p>
      <w:pPr>
        <w:jc w:val="center"/>
        <w:rPr>
          <w:b/>
          <w:bCs/>
        </w:rPr>
      </w:pPr>
      <w:r>
        <w:rPr>
          <w:b/>
          <w:bCs/>
        </w:rPr>
        <w:t>TAIKOMŲ APRIBOJIMŲ KODAI</w:t>
      </w:r>
    </w:p>
    <w:p>
      <w:pPr>
        <w:jc w:val="both"/>
      </w:pPr>
    </w:p>
    <w:tbl>
      <w:tblPr>
        <w:tblW w:w="9070" w:type="dxa"/>
        <w:tblLayout w:type="fixed"/>
        <w:tblCellMar>
          <w:left w:w="40" w:type="dxa"/>
          <w:right w:w="40" w:type="dxa"/>
        </w:tblCellMar>
        <w:tblLook w:val="0000" w:firstRow="0" w:lastRow="0" w:firstColumn="0" w:lastColumn="0" w:noHBand="0" w:noVBand="0"/>
      </w:tblPr>
      <w:tblGrid>
        <w:gridCol w:w="880"/>
        <w:gridCol w:w="720"/>
        <w:gridCol w:w="7470"/>
      </w:tblGrid>
      <w:tr>
        <w:trPr>
          <w:cantSplit/>
          <w:trHeight w:val="23"/>
          <w:tblHeader/>
        </w:trPr>
        <w:tc>
          <w:tcPr>
            <w:tcW w:w="880" w:type="dxa"/>
            <w:tcBorders>
              <w:top w:val="single" w:sz="18" w:space="0" w:color="auto"/>
              <w:left w:val="single" w:sz="18" w:space="0" w:color="auto"/>
              <w:bottom w:val="single" w:sz="18" w:space="0" w:color="auto"/>
              <w:right w:val="single" w:sz="18" w:space="0" w:color="auto"/>
            </w:tcBorders>
          </w:tcPr>
          <w:p>
            <w:pPr>
              <w:jc w:val="center"/>
              <w:rPr>
                <w:sz w:val="22"/>
              </w:rPr>
            </w:pPr>
            <w:r>
              <w:rPr>
                <w:sz w:val="22"/>
              </w:rPr>
              <w:t>Kodas</w:t>
            </w:r>
          </w:p>
        </w:tc>
        <w:tc>
          <w:tcPr>
            <w:tcW w:w="720" w:type="dxa"/>
            <w:tcBorders>
              <w:top w:val="single" w:sz="18" w:space="0" w:color="auto"/>
              <w:left w:val="single" w:sz="18" w:space="0" w:color="auto"/>
              <w:bottom w:val="single" w:sz="18" w:space="0" w:color="auto"/>
              <w:right w:val="single" w:sz="6" w:space="0" w:color="auto"/>
            </w:tcBorders>
          </w:tcPr>
          <w:p>
            <w:pPr>
              <w:jc w:val="center"/>
              <w:rPr>
                <w:sz w:val="22"/>
              </w:rPr>
            </w:pPr>
          </w:p>
        </w:tc>
        <w:tc>
          <w:tcPr>
            <w:tcW w:w="7470" w:type="dxa"/>
            <w:tcBorders>
              <w:top w:val="single" w:sz="18" w:space="0" w:color="auto"/>
              <w:left w:val="single" w:sz="6" w:space="0" w:color="auto"/>
              <w:bottom w:val="single" w:sz="18" w:space="0" w:color="auto"/>
              <w:right w:val="single" w:sz="18" w:space="0" w:color="auto"/>
            </w:tcBorders>
          </w:tcPr>
          <w:p>
            <w:pPr>
              <w:jc w:val="center"/>
              <w:rPr>
                <w:sz w:val="22"/>
              </w:rPr>
            </w:pPr>
            <w:r>
              <w:rPr>
                <w:sz w:val="22"/>
              </w:rPr>
              <w:t>Apribojimas</w:t>
            </w:r>
          </w:p>
        </w:tc>
      </w:tr>
      <w:tr>
        <w:trPr>
          <w:cantSplit/>
          <w:trHeight w:val="23"/>
        </w:trPr>
        <w:tc>
          <w:tcPr>
            <w:tcW w:w="880" w:type="dxa"/>
            <w:tcBorders>
              <w:top w:val="single" w:sz="18" w:space="0" w:color="auto"/>
              <w:left w:val="single" w:sz="18" w:space="0" w:color="auto"/>
              <w:bottom w:val="single" w:sz="6" w:space="0" w:color="auto"/>
              <w:right w:val="single" w:sz="18" w:space="0" w:color="auto"/>
            </w:tcBorders>
          </w:tcPr>
          <w:p>
            <w:pPr>
              <w:rPr>
                <w:sz w:val="22"/>
              </w:rPr>
            </w:pPr>
            <w:r>
              <w:rPr>
                <w:sz w:val="22"/>
              </w:rPr>
              <w:t>01–05</w:t>
            </w:r>
          </w:p>
        </w:tc>
        <w:tc>
          <w:tcPr>
            <w:tcW w:w="720" w:type="dxa"/>
            <w:tcBorders>
              <w:top w:val="single" w:sz="18" w:space="0" w:color="auto"/>
              <w:left w:val="single" w:sz="18" w:space="0" w:color="auto"/>
              <w:bottom w:val="single" w:sz="6" w:space="0" w:color="auto"/>
              <w:right w:val="single" w:sz="6" w:space="0" w:color="auto"/>
            </w:tcBorders>
          </w:tcPr>
          <w:p>
            <w:pPr>
              <w:rPr>
                <w:sz w:val="22"/>
              </w:rPr>
            </w:pPr>
          </w:p>
        </w:tc>
        <w:tc>
          <w:tcPr>
            <w:tcW w:w="7470" w:type="dxa"/>
            <w:tcBorders>
              <w:top w:val="single" w:sz="18" w:space="0" w:color="auto"/>
              <w:left w:val="single" w:sz="6" w:space="0" w:color="auto"/>
              <w:bottom w:val="single" w:sz="6" w:space="0" w:color="auto"/>
              <w:right w:val="single" w:sz="18" w:space="0" w:color="auto"/>
            </w:tcBorders>
          </w:tcPr>
          <w:p>
            <w:pPr>
              <w:rPr>
                <w:sz w:val="22"/>
              </w:rPr>
            </w:pPr>
            <w:r>
              <w:rPr>
                <w:sz w:val="22"/>
              </w:rPr>
              <w:t>Dėl medicininių priežasčių (kandidatui į vairuotojus ir vairuotojui – išvadą pateikia ASP įstaiga)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Akiniai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Kontaktinis (-iai) lęšis (-iai)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01.03</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Apsauginiai akiniai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01.04</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Tamsintas (matinis) lęšis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Akių danga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01.06</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Akiniai arba kontaktiniai lęšiai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02.01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Klausos (ir susikalbėjimo) pagalbinė priemonė vienai ausiai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02.02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Klausos (ir susikalbėjimo) pagalbinė priemonė abiem ausims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03.01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Viršutinės galūnės protezas arba korekcijos įtaisas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03.02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Apatinės galūnės protezas arba korekcijos įtaisas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Ribotas naudojimas (būtina nurodyti papildomą kodą; vairavimas su apribojimais dėl medicininių priežasčių):</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dienos metu</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 km spinduliu aplink vairuotojo gyvenamąją vietą arba tik ..................................... mieste (regione)</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05.03</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vežti keleivius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05.04</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didesniu nei.....km/h greičiu</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lydint vairuotojo pažymėjimą turinčiam asmeniui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05.06</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su priekaba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05.07</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automagistralėmis ir greitkeliais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05.08</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vairuoti išgėrus alkoholio</w:t>
            </w:r>
          </w:p>
        </w:tc>
      </w:tr>
      <w:tr>
        <w:trPr>
          <w:cantSplit/>
          <w:trHeight w:val="23"/>
        </w:trPr>
        <w:tc>
          <w:tcPr>
            <w:tcW w:w="880" w:type="dxa"/>
            <w:tcBorders>
              <w:top w:val="single" w:sz="6" w:space="0" w:color="auto"/>
              <w:left w:val="single" w:sz="18" w:space="0" w:color="auto"/>
              <w:bottom w:val="single" w:sz="2" w:space="0" w:color="auto"/>
              <w:right w:val="single" w:sz="18" w:space="0" w:color="auto"/>
            </w:tcBorders>
          </w:tcPr>
          <w:p>
            <w:pPr>
              <w:rPr>
                <w:sz w:val="22"/>
              </w:rPr>
            </w:pPr>
            <w:r>
              <w:rPr>
                <w:sz w:val="22"/>
              </w:rPr>
              <w:t>10–51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Transporto priemonės pritaikymas – išvadą pateikia protezinių ortopedijos gaminių ir techninių priemonių pritaikymo įstaigos (institucijos)</w:t>
            </w:r>
          </w:p>
        </w:tc>
      </w:tr>
    </w:tbl>
    <w:p>
      <w:pPr>
        <w:jc w:val="both"/>
      </w:pPr>
    </w:p>
    <w:p>
      <w:pPr>
        <w:jc w:val="center"/>
      </w:pPr>
      <w:r>
        <w:t>_________________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37"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38"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39"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0"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bCs/>
        </w:rPr>
      </w:pPr>
      <w:r>
        <w:t xml:space="preserve"> </w:t>
      </w:r>
      <w:r>
        <w:rPr>
          <w:b/>
          <w:bCs/>
        </w:rPr>
        <w:t>LICENCIJUOJAMŲ CIVILINĖS AVIACIJOS SPECIALISTŲ SVEIKATOS BŪKLĖS TIKRINIMO TVARKOS APRAŠAS</w:t>
      </w:r>
    </w:p>
    <w:p>
      <w:pPr>
        <w:jc w:val="center"/>
        <w:rPr>
          <w:b/>
          <w:caps/>
          <w:color w:val="000000"/>
        </w:rPr>
      </w:pPr>
      <w:r>
        <w:rPr>
          <w:b/>
          <w:caps/>
          <w:color w:val="000000"/>
        </w:rPr>
        <w:t xml:space="preserve"> </w:t>
      </w:r>
    </w:p>
    <w:p>
      <w:pPr>
        <w:widowControl w:val="0"/>
        <w:ind w:left="1069"/>
        <w:jc w:val="both"/>
        <w:rPr>
          <w:color w:val="000000"/>
        </w:rPr>
      </w:pPr>
      <w:r>
        <w:rPr>
          <w:color w:val="000000"/>
        </w:rPr>
        <w:t>Tikslas – nustatyti, ar tikrinamasis asmuo pagal savo sveikatos būklę gali siekti gauti (mokytis) ar naudotis teisėmis, nurodytomis licencijoje, ir atlikti joje nurodytas pareigas.</w:t>
      </w:r>
    </w:p>
    <w:p>
      <w:pPr>
        <w:widowControl w:val="0"/>
        <w:ind w:left="1069"/>
        <w:jc w:val="both"/>
        <w:rPr>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tc>
          <w:tcPr>
            <w:tcW w:w="9072" w:type="dxa"/>
            <w:gridSpan w:val="2"/>
          </w:tcPr>
          <w:p>
            <w:pPr>
              <w:jc w:val="center"/>
              <w:rPr>
                <w:rFonts w:hAnsi="Calibri"/>
                <w:sz w:val="22"/>
                <w:szCs w:val="22"/>
              </w:rPr>
            </w:pPr>
            <w:r>
              <w:rPr>
                <w:sz w:val="22"/>
                <w:szCs w:val="22"/>
              </w:rPr>
              <w:t>Sveikatos tikrintojas</w:t>
            </w:r>
          </w:p>
        </w:tc>
      </w:tr>
      <w:tr>
        <w:tc>
          <w:tcPr>
            <w:tcW w:w="4536" w:type="dxa"/>
          </w:tcPr>
          <w:p>
            <w:pPr>
              <w:jc w:val="both"/>
              <w:rPr>
                <w:sz w:val="22"/>
                <w:szCs w:val="22"/>
              </w:rPr>
            </w:pPr>
            <w:r>
              <w:rPr>
                <w:sz w:val="22"/>
                <w:szCs w:val="22"/>
              </w:rPr>
              <w:t>Pirminio lygio asmens sveikatos priežiūros paslaugas teikiantys gydytojai</w:t>
            </w:r>
          </w:p>
        </w:tc>
        <w:tc>
          <w:tcPr>
            <w:tcW w:w="4536" w:type="dxa"/>
          </w:tcPr>
          <w:p>
            <w:pPr>
              <w:jc w:val="both"/>
              <w:rPr>
                <w:rFonts w:hAnsi="Calibri"/>
                <w:sz w:val="22"/>
                <w:szCs w:val="22"/>
              </w:rPr>
            </w:pPr>
            <w:r>
              <w:rPr>
                <w:sz w:val="22"/>
                <w:szCs w:val="22"/>
              </w:rPr>
              <w:t>Privalomos antrinio ar tretinio lygio asmens sveikatos priežiūros paslaugas teikiančių gydytojų specialistų konsultacijos</w:t>
            </w:r>
          </w:p>
        </w:tc>
      </w:tr>
      <w:tr>
        <w:tc>
          <w:tcPr>
            <w:tcW w:w="4536" w:type="dxa"/>
          </w:tcPr>
          <w:p>
            <w:pPr>
              <w:jc w:val="both"/>
              <w:rPr>
                <w:sz w:val="22"/>
                <w:szCs w:val="22"/>
              </w:rPr>
            </w:pPr>
            <w:r>
              <w:rPr>
                <w:sz w:val="22"/>
                <w:szCs w:val="22"/>
              </w:rPr>
              <w:t>Šeimos gydytojas arba pirminės asmens sveikatos priežiūros (toliau – PASP) komandos vidaus ligų gydytojas, dirbantis asmens sveikatos priežiūros įstaigoje, kurią pacientas yra pasirinkęs teisės aktų nustatyta tvarka, tikrina pagal savo kompetenciją ir užpildo bei išduoda išrašą (F Nr. 027/a) iš asmens sveikatos istorijos (F Nr. 025/a) ar asmens sveikatos istoriją (F Nr. 025/a), ne trumpesnę kaip paskutiniųjų 5 metų (F Nr. 025/a išduodama tik prašant asmens sveikatos priežiūros įstaigai), skirtą gydytojui, kuris įgaliotas tikrinti civilinės aviacijos specialistų sveikatą ir dirba Civilinės aviacijos administracijos pripažintoje asmens sveikatos priežiūros įstaigoje (pvz., Aviacijos medicinos centre ar kt.), ir pateikia jį pacientui.</w:t>
            </w:r>
          </w:p>
        </w:tc>
        <w:tc>
          <w:tcPr>
            <w:tcW w:w="4536" w:type="dxa"/>
          </w:tcPr>
          <w:p>
            <w:pPr>
              <w:jc w:val="both"/>
              <w:rPr>
                <w:sz w:val="22"/>
                <w:szCs w:val="22"/>
              </w:rPr>
            </w:pPr>
            <w:r>
              <w:rPr>
                <w:sz w:val="22"/>
                <w:szCs w:val="22"/>
              </w:rPr>
              <w:t xml:space="preserve">Vadovaujantis Lietuvos Respublikos sveikatos apsaugos ministro ir Lietuvos Respublikos susisiekimo ministro 2004 m. birželio 17 d. įsakymu Nr. V-446/3-357 „Dėl licencijuojamų civilinės aviacijos specialistų sveikatos būklės reikalavimų“ (Žin., 2004, Nr. </w:t>
            </w:r>
            <w:hyperlink r:id="rId41" w:tgtFrame="_blank" w:history="1">
              <w:r>
                <w:rPr>
                  <w:color w:val="0000FF" w:themeColor="hyperlink"/>
                  <w:sz w:val="22"/>
                  <w:szCs w:val="22"/>
                  <w:u w:val="single"/>
                </w:rPr>
                <w:t>98-3671</w:t>
              </w:r>
            </w:hyperlink>
            <w:r>
              <w:rPr>
                <w:sz w:val="22"/>
                <w:szCs w:val="22"/>
              </w:rPr>
              <w:t>), teisę tikrinti civilinės aviacijos specialistų sveikatą ir teikti išvadas, išduodamas atitinkamos klasės sveikatos pažymėjimą, turi gydytojas, turintis Lietuvos Respublikos teisės aktų nustatyta tvarka išduotą galiojančią medicinos praktikos licenciją verstis medicinos praktika pagal įgytą profesinę kvalifikaciją ir pažymėjimą, liudijantį, kad jis papildomai pasirengęs aviacijos medicinos srityje bei yra pripažintas licencijuojančios institucijos, kuriai licencijuojamas civilinės aviacijos specialistas pateikia sveikatos pažymėjimą.“</w:t>
            </w:r>
          </w:p>
        </w:tc>
      </w:tr>
    </w:tbl>
    <w:p>
      <w:pPr>
        <w:widowControl w:val="0"/>
        <w:ind w:left="1069"/>
        <w:jc w:val="both"/>
        <w:rPr>
          <w:color w:val="000000"/>
        </w:rPr>
      </w:pPr>
    </w:p>
    <w:p>
      <w:pPr>
        <w:widowControl w:val="0"/>
        <w:tabs>
          <w:tab w:val="left" w:pos="5046"/>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ind w:firstLine="709"/>
        <w:jc w:val="both"/>
        <w:rPr>
          <w:color w:val="000000"/>
        </w:rPr>
      </w:pPr>
      <w:r>
        <w:t>1</w:t>
      </w:r>
      <w:r>
        <w:t xml:space="preserve">. Asmenys, norintys įsidarbinti ar dirbantys laivyne, privalo pasitikrinti sveikatą prieš įsidarbindami ir dirbdami tikrintis periodiškai.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odontologas,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ontologas,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607"/>
        <w:gridCol w:w="1370"/>
        <w:gridCol w:w="755"/>
        <w:gridCol w:w="755"/>
        <w:gridCol w:w="755"/>
        <w:gridCol w:w="755"/>
        <w:gridCol w:w="755"/>
        <w:gridCol w:w="771"/>
        <w:gridCol w:w="1786"/>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2000 m. gegužės 31 d. </w:t>
      </w:r>
    </w:p>
    <w:p>
      <w:pPr>
        <w:widowControl w:val="0"/>
        <w:suppressAutoHyphens/>
        <w:ind w:firstLine="5102"/>
        <w:rPr>
          <w:color w:val="000000"/>
        </w:rPr>
      </w:pPr>
      <w:r>
        <w:rPr>
          <w:color w:val="000000"/>
        </w:rPr>
        <w:t>įsakymu Nr. 301</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w:t>
      </w:r>
    </w:p>
    <w:p>
      <w:pPr>
        <w:widowControl w:val="0"/>
        <w:suppressAutoHyphens/>
        <w:ind w:firstLine="5102"/>
        <w:rPr>
          <w:color w:val="000000"/>
        </w:rPr>
      </w:pPr>
      <w:r>
        <w:rPr>
          <w:color w:val="000000"/>
        </w:rPr>
        <w:t xml:space="preserve">2009 m. gruodžio 23 d. </w:t>
      </w:r>
    </w:p>
    <w:p>
      <w:pPr>
        <w:widowControl w:val="0"/>
        <w:suppressAutoHyphens/>
        <w:ind w:firstLine="5102"/>
        <w:rPr>
          <w:color w:val="000000"/>
        </w:rPr>
      </w:pPr>
      <w:r>
        <w:rPr>
          <w:color w:val="000000"/>
        </w:rPr>
        <w:t>įsakymo Nr. V-1062 redakcija)</w:t>
      </w:r>
    </w:p>
    <w:p>
      <w:pPr>
        <w:widowControl w:val="0"/>
        <w:suppressAutoHyphens/>
        <w:ind w:firstLine="5102"/>
        <w:rPr>
          <w:color w:val="000000"/>
        </w:rPr>
      </w:pPr>
      <w:r>
        <w:rPr>
          <w:color w:val="000000"/>
        </w:rPr>
        <w:t>12</w:t>
      </w:r>
      <w:r>
        <w:rPr>
          <w:color w:val="000000"/>
        </w:rPr>
        <w:t xml:space="preserve"> priedas</w:t>
      </w:r>
    </w:p>
    <w:p>
      <w:pPr>
        <w:widowControl w:val="0"/>
        <w:suppressAutoHyphens/>
        <w:rPr>
          <w:color w:val="000000"/>
        </w:rPr>
      </w:pPr>
    </w:p>
    <w:p>
      <w:pPr>
        <w:widowControl w:val="0"/>
        <w:suppressAutoHyphens/>
        <w:jc w:val="center"/>
        <w:rPr>
          <w:b/>
          <w:bCs/>
          <w:caps/>
          <w:color w:val="000000"/>
        </w:rPr>
      </w:pPr>
      <w:r>
        <w:rPr>
          <w:b/>
          <w:bCs/>
          <w:caps/>
          <w:color w:val="000000"/>
        </w:rPr>
        <w:t>TRAUKINIO MAŠINISTŲ IR DARBUOTOJŲ, KURIŲ DARBAS SUSIJĘS SU GELEŽINKELIŲ TRANSPORTO EISMU, SVEIKATOS TIKRINIMO REIKALAVIMŲ IR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Traukinio mašinistų, asmenų, pageidaujančių gauti traukinio mašinisto pažymėjimą, ir darbuotojų, kurių darbas susijęs su geležinkelių transporto eismu, sveikatos tikrinimo tvarkos aprašas (toliau – Aprašas) nustato jų privalomo sveikatos tikrinimo reikalavimus ir tvarką.</w:t>
      </w:r>
    </w:p>
    <w:p>
      <w:pPr>
        <w:widowControl w:val="0"/>
        <w:suppressAutoHyphens/>
        <w:ind w:firstLine="567"/>
        <w:jc w:val="both"/>
        <w:rPr>
          <w:color w:val="000000"/>
        </w:rPr>
      </w:pPr>
      <w:r>
        <w:rPr>
          <w:color w:val="000000"/>
        </w:rPr>
        <w:t>2</w:t>
      </w:r>
      <w:r>
        <w:rPr>
          <w:color w:val="000000"/>
        </w:rPr>
        <w:t>. Apraše nustatyto sveikatos tikrinimo tikslas – nustatyti, ar tikrinamo asmens fizinė ir psichikos sveikatos būklė atitinka reikalavimus traukinio mašinistams ir darbuotojams, kurių darbas susijęs su geležinkelių transporto eismu.</w:t>
      </w:r>
    </w:p>
    <w:p>
      <w:pPr>
        <w:widowControl w:val="0"/>
        <w:suppressAutoHyphens/>
        <w:ind w:firstLine="567"/>
        <w:jc w:val="both"/>
        <w:rPr>
          <w:color w:val="000000"/>
        </w:rPr>
      </w:pPr>
      <w:r>
        <w:rPr>
          <w:color w:val="000000"/>
        </w:rPr>
        <w:t>3</w:t>
      </w:r>
      <w:r>
        <w:rPr>
          <w:color w:val="000000"/>
        </w:rPr>
        <w:t>. Apraše vartojamos sąvokos:</w:t>
      </w:r>
    </w:p>
    <w:p>
      <w:pPr>
        <w:widowControl w:val="0"/>
        <w:suppressAutoHyphens/>
        <w:ind w:firstLine="567"/>
        <w:jc w:val="both"/>
        <w:rPr>
          <w:color w:val="000000"/>
        </w:rPr>
      </w:pPr>
      <w:r>
        <w:rPr>
          <w:b/>
          <w:bCs/>
          <w:color w:val="000000"/>
        </w:rPr>
        <w:t>traukinio mašinistas</w:t>
      </w:r>
      <w:r>
        <w:rPr>
          <w:color w:val="000000"/>
        </w:rPr>
        <w:t xml:space="preserve"> – asmuo, turintis traukinio mašinisto pažymėjimą, traukinio mašinisto sertifikatą ir valdantis geležinkelių riedmenis;</w:t>
      </w:r>
    </w:p>
    <w:p>
      <w:pPr>
        <w:widowControl w:val="0"/>
        <w:suppressAutoHyphens/>
        <w:ind w:firstLine="567"/>
        <w:jc w:val="both"/>
        <w:rPr>
          <w:color w:val="000000"/>
        </w:rPr>
      </w:pPr>
      <w:r>
        <w:rPr>
          <w:b/>
          <w:bCs/>
          <w:color w:val="000000"/>
        </w:rPr>
        <w:t>darbuotojai, kurių darbas susijęs su geležinkelių transporto eismu</w:t>
      </w:r>
      <w:r>
        <w:rPr>
          <w:color w:val="000000"/>
        </w:rPr>
        <w:t xml:space="preserve"> – asmenys, kurie vykdydami savo funkcijas užtikrina geležinkelių transporto eismo saugą.</w:t>
      </w:r>
    </w:p>
    <w:p>
      <w:pPr>
        <w:widowControl w:val="0"/>
        <w:suppressAutoHyphens/>
        <w:ind w:firstLine="567"/>
        <w:jc w:val="both"/>
        <w:rPr>
          <w:color w:val="000000"/>
        </w:rPr>
      </w:pPr>
      <w:r>
        <w:rPr>
          <w:color w:val="000000"/>
        </w:rPr>
        <w:t>4</w:t>
      </w:r>
      <w:r>
        <w:rPr>
          <w:color w:val="000000"/>
        </w:rPr>
        <w:t xml:space="preserve">. Kitos Apraše vartojamos sąvokos atitinka Lietuvos Respublikos geležinkelių transporto eismo saugos įstatyme (Žin., 2004, Nr. </w:t>
      </w:r>
      <w:hyperlink r:id="rId58" w:tgtFrame="_blank" w:history="1">
        <w:r>
          <w:rPr>
            <w:color w:val="0000FF" w:themeColor="hyperlink"/>
            <w:u w:val="single"/>
          </w:rPr>
          <w:t>4-27</w:t>
        </w:r>
      </w:hyperlink>
      <w:r>
        <w:rPr>
          <w:color w:val="000000"/>
        </w:rPr>
        <w:t xml:space="preserve">; 2006, Nr. </w:t>
      </w:r>
      <w:hyperlink r:id="rId59" w:tgtFrame="_blank" w:history="1">
        <w:r>
          <w:rPr>
            <w:color w:val="0000FF" w:themeColor="hyperlink"/>
            <w:u w:val="single"/>
          </w:rPr>
          <w:t>42-1505</w:t>
        </w:r>
      </w:hyperlink>
      <w:r>
        <w:rPr>
          <w:color w:val="000000"/>
        </w:rPr>
        <w:t>), Lietuvos Respublikos geležinkelių transporto kodekse (Žin., 2004. Nr. 72-2489) ir kituose Lietuvos Respublikos bei Europos Sąjungos teisės aktuose, reglamentuojančiuose sveikatos priežiūrą, apibrėžtas sąvokas.</w:t>
      </w:r>
    </w:p>
    <w:p>
      <w:pPr>
        <w:widowControl w:val="0"/>
        <w:suppressAutoHyphens/>
        <w:ind w:firstLine="567"/>
        <w:jc w:val="both"/>
        <w:rPr>
          <w:color w:val="000000"/>
        </w:rPr>
      </w:pPr>
      <w:r>
        <w:rPr>
          <w:color w:val="000000"/>
        </w:rPr>
        <w:t>5</w:t>
      </w:r>
      <w:r>
        <w:rPr>
          <w:color w:val="000000"/>
        </w:rPr>
        <w:t>. Traukinio mašinistų padėjėjų fizinei ir psichikos sveikatos būklei ir jos tikrinimui taikomi tokie pat reikalavimai, kaip ir traukinio mašinistams.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SVEIKATOS TIKRINIMO REIKALAVIMAI IR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Visi asmenys, pageidaujantys gauti traukinio mašinisto pažymėjimą bei įsidarbinti (toliau – įsidarbinantieji) arba dirbantys traukinio mašinistu (toliau – traukinio mašinistai), darbuotojai, kurių darbas susijęs su geležinkelių transporto eismu ir darbuotojai, teikiantys paslaugas traukiniu vykstantiems keleiviams (toliau – darbuotojai), privalo tikrintis sveikatą prieš įgydami šią teisę bei vėliau, dirbdami – periodiškai šiame Apraše nustatyta tvarka.</w:t>
      </w:r>
    </w:p>
    <w:p>
      <w:pPr>
        <w:widowControl w:val="0"/>
        <w:suppressAutoHyphens/>
        <w:ind w:firstLine="567"/>
        <w:jc w:val="both"/>
        <w:rPr>
          <w:b/>
          <w:bCs/>
          <w:color w:val="000000"/>
        </w:rPr>
      </w:pPr>
      <w:r>
        <w:rPr>
          <w:color w:val="000000"/>
        </w:rPr>
        <w:t>7</w:t>
      </w:r>
      <w:r>
        <w:rPr>
          <w:color w:val="000000"/>
        </w:rPr>
        <w:t>. Įsidarbinančiųjų, traukinio mašinistų ir darbuotojų sveikatos būklė turi atitikti bendruosius reikalavimus, nurodytus šio Aprašo III skyriuje, įvertinus</w:t>
      </w:r>
      <w:r>
        <w:rPr>
          <w:b/>
          <w:bCs/>
          <w:color w:val="000000"/>
        </w:rPr>
        <w:t xml:space="preserve"> </w:t>
      </w:r>
      <w:r>
        <w:rPr>
          <w:color w:val="000000"/>
        </w:rPr>
        <w:t>kontraindikacijas, taikomas asmenims prieš priimant į mokymo įstaigą arba į darbą arba dirbantiems traukinio mašinistais, nurodytas 1 lentelėje.</w:t>
      </w:r>
    </w:p>
    <w:p>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Įsidarbinantiesiems traukinio mašinistams atliktini būtiniausi sveikatos patikrinimai, nurodyti šio Aprašo IV skyriuje.</w:t>
      </w:r>
    </w:p>
    <w:p>
      <w:pPr>
        <w:widowControl w:val="0"/>
        <w:suppressAutoHyphens/>
        <w:ind w:firstLine="567"/>
        <w:jc w:val="both"/>
        <w:rPr>
          <w:color w:val="000000"/>
        </w:rPr>
      </w:pPr>
      <w:r>
        <w:rPr>
          <w:color w:val="000000"/>
        </w:rPr>
        <w:t>9</w:t>
      </w:r>
      <w:r>
        <w:rPr>
          <w:color w:val="000000"/>
        </w:rPr>
        <w:t>. Periodinių traukinio mašinistų ir darbuotojų sveikatos tikrinimų dažnumas ir būtiniausi periodinio sveikatos tikrinimo reikalavimai nurodyti šio Aprašo V skyriuje.</w:t>
      </w:r>
    </w:p>
    <w:p>
      <w:pPr>
        <w:widowControl w:val="0"/>
        <w:suppressAutoHyphens/>
        <w:ind w:firstLine="567"/>
        <w:jc w:val="both"/>
        <w:rPr>
          <w:color w:val="000000"/>
        </w:rPr>
      </w:pPr>
      <w:r>
        <w:rPr>
          <w:color w:val="000000"/>
        </w:rPr>
        <w:t>10</w:t>
      </w:r>
      <w:r>
        <w:rPr>
          <w:color w:val="000000"/>
        </w:rPr>
        <w:t>. Įsidarbinančiųjų, traukinio mašinistų ir darbuotojų privalomas sveikatos tikrinimas atliekamas asmens sveikatos priežiūros įstaigoje (toliau – ASPĮ), turinčioje licenciją teikti sveikatos priežiūros paslaugas. Prieš privalomą sveikatos tikrinimą traukinio mašinistas užpildo ir pasirašo Traukinio mašinisto garbės deklaraciją (sveikatos patikrinimo klausimyną), nurodytą šio Aprašo 2 lentelėje.</w:t>
      </w:r>
    </w:p>
    <w:p>
      <w:pPr>
        <w:widowControl w:val="0"/>
        <w:suppressAutoHyphens/>
        <w:ind w:firstLine="567"/>
        <w:jc w:val="both"/>
        <w:rPr>
          <w:color w:val="000000"/>
        </w:rPr>
      </w:pPr>
      <w:r>
        <w:rPr>
          <w:color w:val="000000"/>
        </w:rPr>
        <w:t>11</w:t>
      </w:r>
      <w:r>
        <w:rPr>
          <w:color w:val="000000"/>
        </w:rPr>
        <w:t>. Privalomus sveikatos tikrinimus atlieka šeimos medicinos paslaugas teikiantys gydytojai, kurie yra išklausę ne mažiau kaip 40 (keturiasdešimt) valandų darbo medicinos kursą (atnaujinant žinias ne rečiau kaip kas 5 metus), kurio programa suderinta su Lietuvos Respublikos sveikatos apsaugos ministerija, arba darbo medicinos gydytojas bei gydytojas psichiatras, privalomai arba prireikus konsultuodamiesi su šiame priede nurodytų profesinių kvalifikacijų gydytojais, psichologais ir skirdami privalomus arba kitus tyrimus – esant indikacijų.</w:t>
      </w:r>
    </w:p>
    <w:p>
      <w:pPr>
        <w:widowControl w:val="0"/>
        <w:suppressAutoHyphens/>
        <w:ind w:firstLine="567"/>
        <w:jc w:val="both"/>
        <w:rPr>
          <w:color w:val="000000"/>
        </w:rPr>
      </w:pPr>
      <w:r>
        <w:rPr>
          <w:color w:val="000000"/>
        </w:rPr>
        <w:t>12</w:t>
      </w:r>
      <w:r>
        <w:rPr>
          <w:color w:val="000000"/>
        </w:rPr>
        <w:t>. Psichikos sveikatą tikrina ASPĮ, kurią asmuo yra pasirinkęs teisės aktų nustatyta tvarka ir kurioje yra prisirašęs, aptarnaujančio psichikos sveikatos centro gydytojas psichiatras, įvertinęs psichologo atlikto tyrimo rezultatus.</w:t>
      </w:r>
    </w:p>
    <w:p>
      <w:pPr>
        <w:widowControl w:val="0"/>
        <w:suppressAutoHyphens/>
        <w:ind w:firstLine="567"/>
        <w:jc w:val="both"/>
        <w:rPr>
          <w:color w:val="000000"/>
        </w:rPr>
      </w:pPr>
      <w:r>
        <w:rPr>
          <w:color w:val="000000"/>
        </w:rPr>
        <w:t>13</w:t>
      </w:r>
      <w:r>
        <w:rPr>
          <w:color w:val="000000"/>
        </w:rPr>
        <w:t>. Siekdamas įvertinti, ar traukinio mašinistas ir darbuotojas, kurio darbas susijęs su geležinkelių transporto eismu, dėl savo psichikos sveikatos būklės galės saugiai atlikti pareigas, psichologas, įgijęs universiteto išsilavinimą ir vadovaudamasis šiuo Aprašu, gydytojui psichiatrui skyrus, atlieka asmens psichologinį tyrimą, kurio kriterijai nurodyti 1 lentelėje, ir tyrimo rezultatus pateikia gydytojui psichiatrui.</w:t>
      </w:r>
    </w:p>
    <w:p>
      <w:pPr>
        <w:widowControl w:val="0"/>
        <w:suppressAutoHyphens/>
        <w:ind w:firstLine="567"/>
        <w:jc w:val="both"/>
        <w:rPr>
          <w:color w:val="000000"/>
        </w:rPr>
      </w:pPr>
      <w:r>
        <w:rPr>
          <w:color w:val="000000"/>
        </w:rPr>
        <w:t>14</w:t>
      </w:r>
      <w:r>
        <w:rPr>
          <w:color w:val="000000"/>
        </w:rPr>
        <w:t>. Gydytojai, nurodyti šio Aprašo 11 punkte, paskiria tyrimus, nustato jų dažnumą, vadovaudamiesi šiuo Aprašu ir kitais teisės aktais, bei atsako už sveikatos tikrinimo kokybę.</w:t>
      </w:r>
    </w:p>
    <w:p>
      <w:pPr>
        <w:widowControl w:val="0"/>
        <w:suppressAutoHyphens/>
        <w:ind w:firstLine="567"/>
        <w:jc w:val="both"/>
        <w:rPr>
          <w:color w:val="000000"/>
        </w:rPr>
      </w:pPr>
      <w:r>
        <w:rPr>
          <w:color w:val="000000"/>
        </w:rPr>
        <w:t>15</w:t>
      </w:r>
      <w:r>
        <w:rPr>
          <w:color w:val="000000"/>
        </w:rPr>
        <w:t>. Medicinos dokumentų išrašas pagal F Nr. 025/a, F Nr. 003/a (toliau – forma F Nr. 027/a) išduodamas tuo atveju, jei pacientas vyksta tikrintis sveikatos būklę į kitą ASPĮ (kurioje jis neprisirašęs) arba kai jis siunčiamas tikrintis pas kitų reikiamų profesinių kvalifikacijų gydytojus.</w:t>
      </w:r>
    </w:p>
    <w:p>
      <w:pPr>
        <w:widowControl w:val="0"/>
        <w:suppressAutoHyphens/>
        <w:ind w:firstLine="567"/>
        <w:jc w:val="both"/>
        <w:rPr>
          <w:color w:val="000000"/>
        </w:rPr>
      </w:pPr>
      <w:r>
        <w:rPr>
          <w:color w:val="000000"/>
        </w:rPr>
        <w:t>16</w:t>
      </w:r>
      <w:r>
        <w:rPr>
          <w:color w:val="000000"/>
        </w:rPr>
        <w:t>. Tikrinantis sveikatą gydytojas turi teisę gauti informaciją iš kitų ASPĮ, o pastarosios privalo tokią informaciją teikti teisės aktų nustatyta tvarka.</w:t>
      </w:r>
    </w:p>
    <w:p>
      <w:pPr>
        <w:widowControl w:val="0"/>
        <w:suppressAutoHyphens/>
        <w:ind w:firstLine="567"/>
        <w:jc w:val="both"/>
        <w:rPr>
          <w:color w:val="000000"/>
        </w:rPr>
      </w:pPr>
      <w:r>
        <w:rPr>
          <w:color w:val="000000"/>
        </w:rPr>
        <w:t>17</w:t>
      </w:r>
      <w:r>
        <w:rPr>
          <w:color w:val="000000"/>
        </w:rPr>
        <w:t xml:space="preserve">. Tikrinant darbuotojų, kurių darbas susijęs su geležinkelių transporto eismu ir kurių darbo aplinkoje galima profesinė rizika, sveikatą, vadovaujamasi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 (Žin., 2000, Nr. </w:t>
      </w:r>
      <w:hyperlink r:id="rId60" w:tgtFrame="_blank" w:history="1">
        <w:r>
          <w:rPr>
            <w:color w:val="0000FF" w:themeColor="hyperlink"/>
            <w:u w:val="single"/>
          </w:rPr>
          <w:t>47-1365</w:t>
        </w:r>
      </w:hyperlink>
      <w:r>
        <w:rPr>
          <w:color w:val="000000"/>
        </w:rPr>
        <w:t xml:space="preserve">; 2009, Nr. </w:t>
      </w:r>
      <w:hyperlink r:id="rId61" w:tgtFrame="_blank" w:history="1">
        <w:r>
          <w:rPr>
            <w:color w:val="0000FF" w:themeColor="hyperlink"/>
            <w:u w:val="single"/>
          </w:rPr>
          <w:t>39-1480</w:t>
        </w:r>
      </w:hyperlink>
      <w:r>
        <w:rPr>
          <w:color w:val="000000"/>
        </w:rPr>
        <w:t>), bei kitais teisės aktais.</w:t>
      </w:r>
    </w:p>
    <w:p>
      <w:pPr>
        <w:widowControl w:val="0"/>
        <w:suppressAutoHyphens/>
        <w:ind w:firstLine="567"/>
        <w:jc w:val="both"/>
        <w:rPr>
          <w:color w:val="000000"/>
        </w:rPr>
      </w:pPr>
      <w:r>
        <w:rPr>
          <w:color w:val="000000"/>
        </w:rPr>
        <w:t>18</w:t>
      </w:r>
      <w:r>
        <w:rPr>
          <w:color w:val="000000"/>
        </w:rPr>
        <w:t xml:space="preserve">. Tikrinant darbuotojų, teikiančių paslaugas traukiniu vykstantiems keleiviams, tarp jų ir Lietuvos Respublikos kompetentingų atstovų, įteikiančių supaprastinto tranzito geležinkeliu dokumentus Lietuvos Respublikos Vyriausybės ir Rusijos Federacijos Vyriausybės susitarimo dėl supaprastinto tranzito geležinkeliu dokumentų išdavimo tvarkos nustatyta tvarka, sveikatą, vadovaujamasi ir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62" w:tgtFrame="_blank" w:history="1">
        <w:r>
          <w:rPr>
            <w:color w:val="0000FF" w:themeColor="hyperlink"/>
            <w:u w:val="single"/>
          </w:rPr>
          <w:t>41-1294</w:t>
        </w:r>
      </w:hyperlink>
      <w:r>
        <w:rPr>
          <w:color w:val="000000"/>
        </w:rPr>
        <w:t>; 2002, Nr. 73-3127) nuostatomis.</w:t>
      </w:r>
    </w:p>
    <w:p>
      <w:pPr>
        <w:widowControl w:val="0"/>
        <w:suppressAutoHyphens/>
        <w:ind w:firstLine="567"/>
        <w:jc w:val="both"/>
        <w:rPr>
          <w:color w:val="000000"/>
        </w:rPr>
      </w:pPr>
      <w:r>
        <w:rPr>
          <w:color w:val="000000"/>
        </w:rPr>
        <w:t>19</w:t>
      </w:r>
      <w:r>
        <w:rPr>
          <w:color w:val="000000"/>
        </w:rPr>
        <w:t xml:space="preserve">. Sveikatos tikrinimo ir tyrimų duomenys įrašomi Asmens sveikatos istorijoje (toliau –F Nr. 025/a), išvada apie darbuotojo profesinį tinkamumą: „dirbti gali“ „dirbti gali, bet ribotai“ (nurodant kaip), „dirbti negali“ – į Privalomo sveikatos patikrinimo medicininės pažymos formą (toliau – F Nr. 047/a) (įsidarbinančiam) arba į darbovietės antspaudu ir darbdavio parašu patvirtintą Asmens medicininę knygelę (sveikatos pasą) (toliau – F Nr. 048/a) (dirbančiajam), patvirtintas Lietuvos Respublikos sveikatos apsaugos ministro 1999 m. lapkričio 29 d. įsakymu Nr. 515 „Dėl sveikatos priežiūros įstaigų veiklos apskaitos ir atskaitomybės tvarkos“ (Žin., 1999, Nr. </w:t>
      </w:r>
      <w:hyperlink r:id="rId63" w:tgtFrame="_blank" w:history="1">
        <w:r>
          <w:rPr>
            <w:color w:val="0000FF" w:themeColor="hyperlink"/>
            <w:u w:val="single"/>
          </w:rPr>
          <w:t>103-2972</w:t>
        </w:r>
      </w:hyperlink>
      <w:r>
        <w:rPr>
          <w:color w:val="000000"/>
        </w:rPr>
        <w:t>).</w:t>
      </w:r>
    </w:p>
    <w:p>
      <w:pPr>
        <w:widowControl w:val="0"/>
        <w:suppressAutoHyphens/>
        <w:ind w:firstLine="567"/>
        <w:jc w:val="both"/>
        <w:rPr>
          <w:color w:val="000000"/>
        </w:rPr>
      </w:pPr>
      <w:r>
        <w:rPr>
          <w:color w:val="000000"/>
        </w:rPr>
        <w:t>20</w:t>
      </w:r>
      <w:r>
        <w:rPr>
          <w:color w:val="000000"/>
        </w:rPr>
        <w:t>. Apie tinkamumą mokytis išvada: „gali“ ar „negali“ – į F Nr. 025/a ir į Stojančio į mokymo įstaigą ar įdarbinamo nepilnamečio medicininę pažymą (F Nr. 086/a), o vėliau, baigus mokyklą arba sulaukus atitinkamo amžiaus, po pakartotinio sveikatos tikrinimo, pasirinktinai – į F Nr.047/a arba į – F Nr.048/a.</w:t>
      </w:r>
    </w:p>
    <w:p>
      <w:pPr>
        <w:widowControl w:val="0"/>
        <w:suppressAutoHyphens/>
        <w:ind w:firstLine="567"/>
        <w:jc w:val="both"/>
        <w:rPr>
          <w:color w:val="000000"/>
        </w:rPr>
      </w:pPr>
      <w:r>
        <w:rPr>
          <w:color w:val="000000"/>
        </w:rPr>
        <w:t>21</w:t>
      </w:r>
      <w:r>
        <w:rPr>
          <w:color w:val="000000"/>
        </w:rPr>
        <w:t>. Gydytojas, sveikatos tikrinimo metu nustatęs, kad tikrinamas asmuo neatitinka bendrųjų reikalavimų sveikatos būklei, taikomų įsidarbinantiesiems, traukinio mašinistams arba darbuotojams, arba dėl esančių kontraindikacijų, nurodytų 1 lentelėje, ir negali mokytis arba dirbti traukinio mašinistu, arba dirbti kitų darbų, susijusių su geležinkelių transporto eismu ar teikti paslaugų traukiniu vykstantiems keleiviams, tikrinimo netęsia ir tikrinimo duomenis bei išvadas įrašo į F Nr. 025/a, o išvadą mokymosi įstaigai – į F Nr.086/ a; darbdaviui –į F Nr. 047/a arba į F Nr. 048/a, pasirašo ir patvirtina savo asmeniniu spaudu bei SPĮ antspaudu.</w:t>
      </w:r>
    </w:p>
    <w:p>
      <w:pPr>
        <w:widowControl w:val="0"/>
        <w:suppressAutoHyphens/>
        <w:ind w:firstLine="567"/>
        <w:jc w:val="both"/>
        <w:rPr>
          <w:color w:val="000000"/>
        </w:rPr>
      </w:pPr>
      <w:r>
        <w:rPr>
          <w:color w:val="000000"/>
        </w:rPr>
        <w:t>22</w:t>
      </w:r>
      <w:r>
        <w:rPr>
          <w:color w:val="000000"/>
        </w:rPr>
        <w:t>. Pacientai, norintys tikrintis sveikatą ASPĮ, kurioje yra prisirašę, pateikia:</w:t>
      </w:r>
    </w:p>
    <w:p>
      <w:pPr>
        <w:widowControl w:val="0"/>
        <w:suppressAutoHyphens/>
        <w:ind w:firstLine="567"/>
        <w:jc w:val="both"/>
        <w:rPr>
          <w:color w:val="000000"/>
        </w:rPr>
      </w:pPr>
      <w:r>
        <w:rPr>
          <w:color w:val="000000"/>
        </w:rPr>
        <w:t>22.1</w:t>
      </w:r>
      <w:r>
        <w:rPr>
          <w:color w:val="000000"/>
        </w:rPr>
        <w:t>. asmens tapatybę patvirtinantį dokumentą:</w:t>
      </w:r>
    </w:p>
    <w:p>
      <w:pPr>
        <w:widowControl w:val="0"/>
        <w:suppressAutoHyphens/>
        <w:ind w:firstLine="567"/>
        <w:jc w:val="both"/>
        <w:rPr>
          <w:color w:val="000000"/>
        </w:rPr>
      </w:pPr>
      <w:r>
        <w:rPr>
          <w:color w:val="000000"/>
        </w:rPr>
        <w:t>22.2</w:t>
      </w:r>
      <w:r>
        <w:rPr>
          <w:color w:val="000000"/>
        </w:rPr>
        <w:t>. F Nr. 027/a iš jo ASPĮ aptarnaujančio psichikos sveikatos centro gydytojo psichiatro, įvertinusio psichologo vadovaujantis šio Aprašo 13 punkte nustatyta tvarka atlikto tyrimo rezultatus;</w:t>
      </w:r>
    </w:p>
    <w:p>
      <w:pPr>
        <w:widowControl w:val="0"/>
        <w:suppressAutoHyphens/>
        <w:ind w:firstLine="567"/>
        <w:jc w:val="both"/>
        <w:rPr>
          <w:color w:val="000000"/>
        </w:rPr>
      </w:pPr>
      <w:r>
        <w:rPr>
          <w:color w:val="000000"/>
        </w:rPr>
        <w:t>22.3</w:t>
      </w:r>
      <w:r>
        <w:rPr>
          <w:color w:val="000000"/>
        </w:rPr>
        <w:t>. darbdaviui atstovaujančio ar jo įgalioto asmens tinkamai užpildytą F Nr. 047/a – jei privalomai sveikata tikrinama įsidarbinančiajam;</w:t>
      </w:r>
    </w:p>
    <w:p>
      <w:pPr>
        <w:widowControl w:val="0"/>
        <w:suppressAutoHyphens/>
        <w:ind w:firstLine="567"/>
        <w:jc w:val="both"/>
        <w:rPr>
          <w:color w:val="000000"/>
        </w:rPr>
      </w:pPr>
      <w:r>
        <w:rPr>
          <w:color w:val="000000"/>
        </w:rPr>
        <w:t>22.4</w:t>
      </w:r>
      <w:r>
        <w:rPr>
          <w:color w:val="000000"/>
        </w:rPr>
        <w:t>. darbdaviui atstovaujančio ar jo įgalioto asmens tinkamai užpildytą F Nr. 048/a – jei privalomai periodiškai sveikata tikrinama dirbant traukinio mašinistu arba darbuotoju, kurio darbas susijęs su geležinkelių transporto eismu ar teikiančiu paslaugas traukiniu vykstantiems keleiviams.</w:t>
      </w:r>
    </w:p>
    <w:p>
      <w:pPr>
        <w:widowControl w:val="0"/>
        <w:suppressAutoHyphens/>
        <w:ind w:firstLine="567"/>
        <w:jc w:val="both"/>
        <w:rPr>
          <w:color w:val="000000"/>
        </w:rPr>
      </w:pPr>
      <w:r>
        <w:rPr>
          <w:color w:val="000000"/>
        </w:rPr>
        <w:t>23</w:t>
      </w:r>
      <w:r>
        <w:rPr>
          <w:color w:val="000000"/>
        </w:rPr>
        <w:t>. Pacientai, norintys tikrintis sveikatą ASPĮ, kurioje jie neprisirašę, pateikia šio Aprašo 22 punkte nurodytus dokumentus bei F Nr. 027/a iš šeimos medicinos paslaugas teikiančio gydytojo, prie kurio yra prisirašę teisės aktų nustatyta tvarka.</w:t>
      </w:r>
    </w:p>
    <w:p>
      <w:pPr>
        <w:widowControl w:val="0"/>
        <w:suppressAutoHyphens/>
        <w:ind w:firstLine="567"/>
        <w:jc w:val="both"/>
        <w:rPr>
          <w:color w:val="000000"/>
        </w:rPr>
      </w:pPr>
      <w:r>
        <w:rPr>
          <w:color w:val="000000"/>
        </w:rPr>
        <w:t>24</w:t>
      </w:r>
      <w:r>
        <w:rPr>
          <w:color w:val="000000"/>
        </w:rPr>
        <w:t>. Galutinę išvadą apie darbuotojo profesinį tinkamumą į F Nr. 025/a įrašo, pasirašo ir patvirtina savo asmeniniu spaudu sveikatos tikrinimą pradėjęs gydytojas, įvertinęs visų konsultavusių profesinių kvalifikacijų gydytojų išvadas ir tyrimų rezultatus, nustatęs, kad tikrinamas asmuo atitinka bendruosius reikalavimus traukinio mašinistų sveikatos būklei, taikomus įsidarbinantiesiems, traukinio mašinistams ir darbuotojams.</w:t>
      </w:r>
    </w:p>
    <w:p>
      <w:pPr>
        <w:widowControl w:val="0"/>
        <w:suppressAutoHyphens/>
        <w:ind w:firstLine="567"/>
        <w:jc w:val="both"/>
        <w:rPr>
          <w:color w:val="000000"/>
        </w:rPr>
      </w:pPr>
      <w:r>
        <w:rPr>
          <w:color w:val="000000"/>
        </w:rPr>
        <w:t>25</w:t>
      </w:r>
      <w:r>
        <w:rPr>
          <w:color w:val="000000"/>
        </w:rPr>
        <w:t>. Išvada dėl tinkamumo mokytis geležinkelių transporto darbuotojų mokymo įstaigose įrašoma į F Nr. 086/a ir patvirtinama gydytojo parašu bei asmeniniu spaudu ir ASPĮ įstaigos antspaudu. F Nr. 086/a atiduodama pacientui asmeniškai. Traukinio mašinisto minimalus amžius yra ne mažesnis kaip 20 metų, tačiau vien tik Lietuvos Respublikos teritorijoje dirbti juo gali asmenys nuo 18 metų. Pažyma F Nr. 047/a arba F Nr.048/a gali būti išduodama asmenims, ne daugiau kaip vienais metais jaunesniems nei nustatytas amžius, nuo kurio leidžiama dirbti traukinio mašinistu.</w:t>
      </w:r>
    </w:p>
    <w:p>
      <w:pPr>
        <w:widowControl w:val="0"/>
        <w:suppressAutoHyphens/>
        <w:ind w:firstLine="567"/>
        <w:jc w:val="both"/>
        <w:rPr>
          <w:color w:val="000000"/>
        </w:rPr>
      </w:pPr>
      <w:r>
        <w:rPr>
          <w:color w:val="000000"/>
        </w:rPr>
        <w:t>26</w:t>
      </w:r>
      <w:r>
        <w:rPr>
          <w:color w:val="000000"/>
        </w:rPr>
        <w:t>. Išvada darbdaviui atstovaujančiam ar jo įgaliotam asmeniui dėl tinkamumo dirbti traukinio mašinistu ar kitu darbuotoju įrašoma į F Nr. 047/a ar F Nr. 048/a ir patvirtinama gydytojo parašu bei asmeniniu spaudu ir ASPĮ įstaigos antspaudu.</w:t>
      </w:r>
    </w:p>
    <w:p>
      <w:pPr>
        <w:widowControl w:val="0"/>
        <w:suppressAutoHyphens/>
        <w:ind w:firstLine="567"/>
        <w:jc w:val="both"/>
        <w:rPr>
          <w:color w:val="000000"/>
        </w:rPr>
      </w:pPr>
      <w:r>
        <w:rPr>
          <w:color w:val="000000"/>
        </w:rPr>
        <w:t>27</w:t>
      </w:r>
      <w:r>
        <w:rPr>
          <w:color w:val="000000"/>
        </w:rPr>
        <w:t>. Išduotos pažymos registruojamos sveikatos tikrinimo žurnale (Ambulatorinių ligonių registracijos knygoje) (toliau – F Nr. 074/a).</w:t>
      </w:r>
    </w:p>
    <w:p>
      <w:pPr>
        <w:widowControl w:val="0"/>
        <w:suppressAutoHyphens/>
        <w:ind w:firstLine="567"/>
        <w:jc w:val="both"/>
        <w:rPr>
          <w:color w:val="000000"/>
        </w:rPr>
      </w:pPr>
      <w:r>
        <w:rPr>
          <w:color w:val="000000"/>
        </w:rPr>
        <w:t>28</w:t>
      </w:r>
      <w:r>
        <w:rPr>
          <w:color w:val="000000"/>
        </w:rPr>
        <w:t>. F Nr. 047/a ar F Nr. 048/a įrašus turi teisę tikrinti darbdaviui atstovaujantis arba jo įgaliotas asmuo, Valstybinės darbo inspekcijos darbo inspektoriai, ASPĮ vadovai ar jų įgalioti asmenys.</w:t>
      </w:r>
    </w:p>
    <w:p>
      <w:pPr>
        <w:widowControl w:val="0"/>
        <w:suppressAutoHyphens/>
        <w:ind w:firstLine="567"/>
        <w:jc w:val="both"/>
        <w:rPr>
          <w:color w:val="000000"/>
        </w:rPr>
      </w:pPr>
      <w:r>
        <w:rPr>
          <w:color w:val="000000"/>
        </w:rPr>
        <w:t>29</w:t>
      </w:r>
      <w:r>
        <w:rPr>
          <w:color w:val="000000"/>
        </w:rPr>
        <w:t xml:space="preserve">. Medicininė apžiūra neblaivumui (girtumui) ar apsvaigimui nuo psichiką veikiančių medžiagų nustatyti atliekama vadovaujantis Lietuvos Respublikos sveikatos apsaugos ministro 2006 m. birželio 20 d. įsakymu Nr. V-505 „Dėl Medicininės apžiūros neblaivumui (girtumui) ar apsvaigimui nuo psichiką veikiančių medžiagų nustatyti atlikimo ir Bendros asmens būklės įvertinimo metodikų patvirtinimo“ (Žin., 2006, Nr. </w:t>
      </w:r>
      <w:hyperlink r:id="rId64" w:tgtFrame="_blank" w:history="1">
        <w:r>
          <w:rPr>
            <w:color w:val="0000FF" w:themeColor="hyperlink"/>
            <w:u w:val="single"/>
          </w:rPr>
          <w:t>71-2641</w:t>
        </w:r>
      </w:hyperlink>
      <w:r>
        <w:rPr>
          <w:color w:val="000000"/>
        </w:rPr>
        <w:t>) ir Lietuvos Respublikos Vyriausybės 2006 m. gegužės 12 d. nutarimu Nr. 452 „Dėl Transporto priemones vairuojančių ir kitų asmenų neblaivumo (girtumo) ar apsvaigimo nustatymo taisyklių patvirtinimo“ (Žin., 2006 Nr. 56-2000).</w:t>
      </w:r>
    </w:p>
    <w:p>
      <w:pPr>
        <w:widowControl w:val="0"/>
        <w:suppressAutoHyphens/>
        <w:ind w:firstLine="567"/>
        <w:jc w:val="both"/>
        <w:rPr>
          <w:bCs/>
          <w:caps/>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BENDRIEJI REIKALAVIMAI TRAUKINIO MAŠINISTO IR DARBUOTOJO, KURIO DARBAS SUSIJĘS SU GELEŽINKELIŲ TRANSPORTO EISMU, SVEIKATOS BŪKLEI</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Traukinio mašinistai ir darbuotojai, kurių darbas susijęs su geležinkelių transporto eismu (toliau – darbuotojai) negali turėti sveikatos sutrikimų arba vartoti vaistus ar medžiagas, kurios galėtų sukelti:</w:t>
      </w:r>
    </w:p>
    <w:p>
      <w:pPr>
        <w:widowControl w:val="0"/>
        <w:suppressAutoHyphens/>
        <w:ind w:firstLine="567"/>
        <w:jc w:val="both"/>
        <w:rPr>
          <w:color w:val="000000"/>
        </w:rPr>
      </w:pPr>
      <w:r>
        <w:rPr>
          <w:color w:val="000000"/>
        </w:rPr>
        <w:t>30.1</w:t>
      </w:r>
      <w:r>
        <w:rPr>
          <w:color w:val="000000"/>
        </w:rPr>
        <w:t>. staigų sąmonės praradimą;</w:t>
      </w:r>
    </w:p>
    <w:p>
      <w:pPr>
        <w:widowControl w:val="0"/>
        <w:suppressAutoHyphens/>
        <w:ind w:firstLine="567"/>
        <w:jc w:val="both"/>
        <w:rPr>
          <w:color w:val="000000"/>
        </w:rPr>
      </w:pPr>
      <w:r>
        <w:rPr>
          <w:color w:val="000000"/>
        </w:rPr>
        <w:t>30.2</w:t>
      </w:r>
      <w:r>
        <w:rPr>
          <w:color w:val="000000"/>
        </w:rPr>
        <w:t>. atidumo ir susikaupimo sumažėjimą;</w:t>
      </w:r>
    </w:p>
    <w:p>
      <w:pPr>
        <w:widowControl w:val="0"/>
        <w:suppressAutoHyphens/>
        <w:ind w:firstLine="567"/>
        <w:jc w:val="both"/>
        <w:rPr>
          <w:color w:val="000000"/>
        </w:rPr>
      </w:pPr>
      <w:r>
        <w:rPr>
          <w:color w:val="000000"/>
        </w:rPr>
        <w:t>30.3</w:t>
      </w:r>
      <w:r>
        <w:rPr>
          <w:color w:val="000000"/>
        </w:rPr>
        <w:t>. staigų nepajėgumą dirbti;</w:t>
      </w:r>
    </w:p>
    <w:p>
      <w:pPr>
        <w:widowControl w:val="0"/>
        <w:suppressAutoHyphens/>
        <w:ind w:firstLine="567"/>
        <w:jc w:val="both"/>
        <w:rPr>
          <w:color w:val="000000"/>
        </w:rPr>
      </w:pPr>
      <w:r>
        <w:rPr>
          <w:color w:val="000000"/>
        </w:rPr>
        <w:t>30.4</w:t>
      </w:r>
      <w:r>
        <w:rPr>
          <w:color w:val="000000"/>
        </w:rPr>
        <w:t>. pusiausvyros ar koordinacijos – praradimą (traukinio mašinisto), pablogėjimą (darbuotojo);</w:t>
      </w:r>
    </w:p>
    <w:p>
      <w:pPr>
        <w:widowControl w:val="0"/>
        <w:suppressAutoHyphens/>
        <w:ind w:firstLine="567"/>
        <w:jc w:val="both"/>
        <w:rPr>
          <w:color w:val="000000"/>
        </w:rPr>
      </w:pPr>
      <w:r>
        <w:rPr>
          <w:color w:val="000000"/>
        </w:rPr>
        <w:t>30.5</w:t>
      </w:r>
      <w:r>
        <w:rPr>
          <w:color w:val="000000"/>
        </w:rPr>
        <w:t>. žymų judrumo sumažėjimą (traukinio mašinisto), didelį judrumo apribojimą (darbuotojo).</w:t>
      </w:r>
    </w:p>
    <w:p>
      <w:pPr>
        <w:widowControl w:val="0"/>
        <w:suppressAutoHyphens/>
        <w:ind w:firstLine="567"/>
        <w:jc w:val="both"/>
        <w:rPr>
          <w:color w:val="000000"/>
        </w:rPr>
      </w:pPr>
      <w:r>
        <w:rPr>
          <w:color w:val="000000"/>
        </w:rPr>
        <w:t>31</w:t>
      </w:r>
      <w:r>
        <w:rPr>
          <w:color w:val="000000"/>
        </w:rPr>
        <w:t>. Turi būti laikomasi šių regėjimui taikomų reikalavimų:</w:t>
      </w:r>
    </w:p>
    <w:p>
      <w:pPr>
        <w:widowControl w:val="0"/>
        <w:suppressAutoHyphens/>
        <w:ind w:firstLine="567"/>
        <w:jc w:val="both"/>
        <w:rPr>
          <w:color w:val="000000"/>
        </w:rPr>
      </w:pPr>
      <w:r>
        <w:rPr>
          <w:color w:val="000000"/>
        </w:rPr>
        <w:t>31.1</w:t>
      </w:r>
      <w:r>
        <w:rPr>
          <w:color w:val="000000"/>
        </w:rPr>
        <w:t>. Regėjimo į tolį aštrumas su pagalba ar be jos:</w:t>
      </w:r>
    </w:p>
    <w:p>
      <w:pPr>
        <w:widowControl w:val="0"/>
        <w:suppressAutoHyphens/>
        <w:ind w:firstLine="567"/>
        <w:jc w:val="both"/>
        <w:rPr>
          <w:color w:val="000000"/>
        </w:rPr>
      </w:pPr>
      <w:r>
        <w:rPr>
          <w:color w:val="000000"/>
        </w:rPr>
        <w:t>31.1.1</w:t>
      </w:r>
      <w:r>
        <w:rPr>
          <w:color w:val="000000"/>
        </w:rPr>
        <w:t>. traukinio mašinisto – 1,0; blogiau matančios akies – mažiausiai 0,5;</w:t>
      </w:r>
    </w:p>
    <w:p>
      <w:pPr>
        <w:widowControl w:val="0"/>
        <w:suppressAutoHyphens/>
        <w:ind w:firstLine="567"/>
        <w:jc w:val="both"/>
        <w:rPr>
          <w:color w:val="000000"/>
        </w:rPr>
      </w:pPr>
      <w:r>
        <w:rPr>
          <w:color w:val="000000"/>
        </w:rPr>
        <w:t>31.1.2</w:t>
      </w:r>
      <w:r>
        <w:rPr>
          <w:color w:val="000000"/>
        </w:rPr>
        <w:t>. darbuotojo – 0,8 (dešinė akis + kairė akis – tiriama atskirai): mažiausias blogiau matančios akies regėjimo aštrumas 0,3;</w:t>
      </w:r>
    </w:p>
    <w:p>
      <w:pPr>
        <w:widowControl w:val="0"/>
        <w:suppressAutoHyphens/>
        <w:ind w:firstLine="567"/>
        <w:jc w:val="both"/>
        <w:rPr>
          <w:color w:val="000000"/>
        </w:rPr>
      </w:pPr>
      <w:r>
        <w:rPr>
          <w:color w:val="000000"/>
        </w:rPr>
        <w:t>31.2</w:t>
      </w:r>
      <w:r>
        <w:rPr>
          <w:color w:val="000000"/>
        </w:rPr>
        <w:t>. korekciniams lęšiams taikomi maksimumai: +5 (toliaregystė) / -8 (trumparegystė); išimtis galima daryti ypatingais atvejais, gavus gydytojo oftalmologo išvadą, šiuo atveju sprendimą priima gydytojas oftalmologas;</w:t>
      </w:r>
    </w:p>
    <w:p>
      <w:pPr>
        <w:widowControl w:val="0"/>
        <w:suppressAutoHyphens/>
        <w:ind w:firstLine="567"/>
        <w:jc w:val="both"/>
        <w:rPr>
          <w:color w:val="000000"/>
        </w:rPr>
      </w:pPr>
      <w:r>
        <w:rPr>
          <w:color w:val="000000"/>
        </w:rPr>
        <w:t>31.3</w:t>
      </w:r>
      <w:r>
        <w:rPr>
          <w:color w:val="000000"/>
        </w:rPr>
        <w:t>. regėjimas trumpu ir vidutiniu atstumu: pakankamas, su korekcija (pagalba) ar be jos;</w:t>
      </w:r>
    </w:p>
    <w:p>
      <w:pPr>
        <w:widowControl w:val="0"/>
        <w:suppressAutoHyphens/>
        <w:ind w:firstLine="567"/>
        <w:jc w:val="both"/>
        <w:rPr>
          <w:color w:val="000000"/>
        </w:rPr>
      </w:pPr>
      <w:r>
        <w:rPr>
          <w:color w:val="000000"/>
        </w:rPr>
        <w:t>31.4</w:t>
      </w:r>
      <w:r>
        <w:rPr>
          <w:color w:val="000000"/>
        </w:rPr>
        <w:t>. leidžiama naudoti:</w:t>
      </w:r>
    </w:p>
    <w:p>
      <w:pPr>
        <w:widowControl w:val="0"/>
        <w:suppressAutoHyphens/>
        <w:ind w:firstLine="567"/>
        <w:jc w:val="both"/>
        <w:rPr>
          <w:color w:val="000000"/>
        </w:rPr>
      </w:pPr>
      <w:r>
        <w:rPr>
          <w:color w:val="000000"/>
        </w:rPr>
        <w:t>31.4.1</w:t>
      </w:r>
      <w:r>
        <w:rPr>
          <w:color w:val="000000"/>
        </w:rPr>
        <w:t>. traukinio mašinistui – kontaktinius lęšius ar akinius, jei regėjimą periodiškai tikrina gydytojas oftalmologas;</w:t>
      </w:r>
    </w:p>
    <w:p>
      <w:pPr>
        <w:widowControl w:val="0"/>
        <w:suppressAutoHyphens/>
        <w:ind w:firstLine="567"/>
        <w:jc w:val="both"/>
        <w:rPr>
          <w:color w:val="000000"/>
        </w:rPr>
      </w:pPr>
      <w:r>
        <w:rPr>
          <w:color w:val="000000"/>
        </w:rPr>
        <w:t>31.4.2</w:t>
      </w:r>
      <w:r>
        <w:rPr>
          <w:color w:val="000000"/>
        </w:rPr>
        <w:t>. darbuotojui – kontaktinius lęšius ar akinius;</w:t>
      </w:r>
    </w:p>
    <w:p>
      <w:pPr>
        <w:widowControl w:val="0"/>
        <w:suppressAutoHyphens/>
        <w:ind w:firstLine="567"/>
        <w:jc w:val="both"/>
        <w:rPr>
          <w:color w:val="000000"/>
        </w:rPr>
      </w:pPr>
      <w:r>
        <w:rPr>
          <w:color w:val="000000"/>
        </w:rPr>
        <w:t>31.5</w:t>
      </w:r>
      <w:r>
        <w:rPr>
          <w:color w:val="000000"/>
        </w:rPr>
        <w:t>. normalus spalvų jutimas: naudojamas pripažintas testas, pvz., Išiharos testas, ir prireikus kitas pripažintas testas;</w:t>
      </w:r>
    </w:p>
    <w:p>
      <w:pPr>
        <w:widowControl w:val="0"/>
        <w:suppressAutoHyphens/>
        <w:ind w:firstLine="567"/>
        <w:jc w:val="both"/>
        <w:rPr>
          <w:color w:val="000000"/>
        </w:rPr>
      </w:pPr>
      <w:r>
        <w:rPr>
          <w:color w:val="000000"/>
        </w:rPr>
        <w:t>31.6</w:t>
      </w:r>
      <w:r>
        <w:rPr>
          <w:color w:val="000000"/>
        </w:rPr>
        <w:t>. regos laukas: visas (nėra jokių anomalijų; galinčių turėti įtakos darbui);</w:t>
      </w:r>
    </w:p>
    <w:p>
      <w:pPr>
        <w:widowControl w:val="0"/>
        <w:suppressAutoHyphens/>
        <w:ind w:firstLine="567"/>
        <w:jc w:val="both"/>
        <w:rPr>
          <w:color w:val="000000"/>
        </w:rPr>
      </w:pPr>
      <w:r>
        <w:rPr>
          <w:color w:val="000000"/>
        </w:rPr>
        <w:t>31.7</w:t>
      </w:r>
      <w:r>
        <w:rPr>
          <w:color w:val="000000"/>
        </w:rPr>
        <w:t>. regėjimas abiem akimis:</w:t>
      </w:r>
    </w:p>
    <w:p>
      <w:pPr>
        <w:widowControl w:val="0"/>
        <w:suppressAutoHyphens/>
        <w:ind w:firstLine="567"/>
        <w:jc w:val="both"/>
        <w:rPr>
          <w:color w:val="000000"/>
        </w:rPr>
      </w:pPr>
      <w:r>
        <w:rPr>
          <w:color w:val="000000"/>
        </w:rPr>
        <w:t>31.7.1</w:t>
      </w:r>
      <w:r>
        <w:rPr>
          <w:color w:val="000000"/>
        </w:rPr>
        <w:t>. traukinio mašinistui – efektyvus; to nereikalaujama, jei asmuo adaptuojasi pakankamai ir turi pakankamai kompensavimo patirties; tik jeigu asmuo prarado binokulinį matymą jau pradėjęs darbą;</w:t>
      </w:r>
    </w:p>
    <w:p>
      <w:pPr>
        <w:widowControl w:val="0"/>
        <w:suppressAutoHyphens/>
        <w:ind w:firstLine="567"/>
        <w:jc w:val="both"/>
        <w:rPr>
          <w:color w:val="000000"/>
        </w:rPr>
      </w:pPr>
      <w:r>
        <w:rPr>
          <w:color w:val="000000"/>
        </w:rPr>
        <w:t>31.7.2</w:t>
      </w:r>
      <w:r>
        <w:rPr>
          <w:color w:val="000000"/>
        </w:rPr>
        <w:t>. darbuotojui – yra;</w:t>
      </w:r>
    </w:p>
    <w:p>
      <w:pPr>
        <w:widowControl w:val="0"/>
        <w:suppressAutoHyphens/>
        <w:ind w:firstLine="567"/>
        <w:jc w:val="both"/>
        <w:rPr>
          <w:color w:val="000000"/>
        </w:rPr>
      </w:pPr>
      <w:r>
        <w:rPr>
          <w:color w:val="000000"/>
        </w:rPr>
        <w:t>31.8</w:t>
      </w:r>
      <w:r>
        <w:rPr>
          <w:color w:val="000000"/>
        </w:rPr>
        <w:t>. abiakis matymas (binokulinis):</w:t>
      </w:r>
    </w:p>
    <w:p>
      <w:pPr>
        <w:widowControl w:val="0"/>
        <w:suppressAutoHyphens/>
        <w:ind w:firstLine="567"/>
        <w:jc w:val="both"/>
        <w:rPr>
          <w:color w:val="000000"/>
        </w:rPr>
      </w:pPr>
      <w:r>
        <w:rPr>
          <w:color w:val="000000"/>
        </w:rPr>
        <w:t>31.8.1</w:t>
      </w:r>
      <w:r>
        <w:rPr>
          <w:color w:val="000000"/>
        </w:rPr>
        <w:t>. traukinio mašinistui – yra (efektyvus);</w:t>
      </w:r>
    </w:p>
    <w:p>
      <w:pPr>
        <w:widowControl w:val="0"/>
        <w:suppressAutoHyphens/>
        <w:ind w:firstLine="567"/>
        <w:jc w:val="both"/>
        <w:rPr>
          <w:color w:val="000000"/>
        </w:rPr>
      </w:pPr>
      <w:r>
        <w:rPr>
          <w:color w:val="000000"/>
        </w:rPr>
        <w:t>31.8.2</w:t>
      </w:r>
      <w:r>
        <w:rPr>
          <w:color w:val="000000"/>
        </w:rPr>
        <w:t>. darbuotojui – yra;</w:t>
      </w:r>
    </w:p>
    <w:p>
      <w:pPr>
        <w:widowControl w:val="0"/>
        <w:suppressAutoHyphens/>
        <w:ind w:firstLine="567"/>
        <w:jc w:val="both"/>
        <w:rPr>
          <w:color w:val="000000"/>
        </w:rPr>
      </w:pPr>
      <w:r>
        <w:rPr>
          <w:color w:val="000000"/>
        </w:rPr>
        <w:t>31.9</w:t>
      </w:r>
      <w:r>
        <w:rPr>
          <w:color w:val="000000"/>
        </w:rPr>
        <w:t>. traukinio mašinistui – spalvų signalų atpažinimas: testas grindžiamas atskirų spalvų atpažinimu, o ne reliatyviais skirtumais;</w:t>
      </w:r>
    </w:p>
    <w:p>
      <w:pPr>
        <w:widowControl w:val="0"/>
        <w:suppressAutoHyphens/>
        <w:ind w:firstLine="567"/>
        <w:jc w:val="both"/>
        <w:rPr>
          <w:color w:val="000000"/>
        </w:rPr>
      </w:pPr>
      <w:r>
        <w:rPr>
          <w:color w:val="000000"/>
        </w:rPr>
        <w:t>31.10</w:t>
      </w:r>
      <w:r>
        <w:rPr>
          <w:color w:val="000000"/>
        </w:rPr>
        <w:t>. kontrastų jutimas traukinio mašinistui ir darbuotojui – geras;</w:t>
      </w:r>
    </w:p>
    <w:p>
      <w:pPr>
        <w:widowControl w:val="0"/>
        <w:suppressAutoHyphens/>
        <w:ind w:firstLine="567"/>
        <w:jc w:val="both"/>
        <w:rPr>
          <w:color w:val="000000"/>
        </w:rPr>
      </w:pPr>
      <w:r>
        <w:rPr>
          <w:color w:val="000000"/>
        </w:rPr>
        <w:t>31.11</w:t>
      </w:r>
      <w:r>
        <w:rPr>
          <w:color w:val="000000"/>
        </w:rPr>
        <w:t>. progresuojančių akių ligų – nėra;</w:t>
      </w:r>
    </w:p>
    <w:p>
      <w:pPr>
        <w:widowControl w:val="0"/>
        <w:suppressAutoHyphens/>
        <w:ind w:firstLine="567"/>
        <w:jc w:val="both"/>
        <w:rPr>
          <w:color w:val="000000"/>
        </w:rPr>
      </w:pPr>
      <w:r>
        <w:rPr>
          <w:color w:val="000000"/>
        </w:rPr>
        <w:t>31.12</w:t>
      </w:r>
      <w:r>
        <w:rPr>
          <w:color w:val="000000"/>
        </w:rPr>
        <w:t>. implantai:</w:t>
      </w:r>
    </w:p>
    <w:p>
      <w:pPr>
        <w:widowControl w:val="0"/>
        <w:suppressAutoHyphens/>
        <w:ind w:firstLine="567"/>
        <w:jc w:val="both"/>
        <w:rPr>
          <w:color w:val="000000"/>
        </w:rPr>
      </w:pPr>
      <w:r>
        <w:rPr>
          <w:color w:val="000000"/>
        </w:rPr>
        <w:t>31.12.1</w:t>
      </w:r>
      <w:r>
        <w:rPr>
          <w:color w:val="000000"/>
        </w:rPr>
        <w:t>. traukinio mašinistui – lęšių implantai, atliktos keratotomijos ir keratektomijos operacijos leistinos tik tuomet, jei kasmet arba gydytojo oftalmologo nustatytais laikotarpiais konsultuojama, tikrinamas operacijų poveikis akims;</w:t>
      </w:r>
    </w:p>
    <w:p>
      <w:pPr>
        <w:widowControl w:val="0"/>
        <w:suppressAutoHyphens/>
        <w:ind w:firstLine="567"/>
        <w:jc w:val="both"/>
        <w:rPr>
          <w:color w:val="000000"/>
        </w:rPr>
      </w:pPr>
      <w:r>
        <w:rPr>
          <w:color w:val="000000"/>
        </w:rPr>
        <w:t>31.12.2</w:t>
      </w:r>
      <w:r>
        <w:rPr>
          <w:color w:val="000000"/>
        </w:rPr>
        <w:t>. darbuotojui – akių implantai (protezai), atliktos keratotomijos ir keratektomijos operacijos leistinos tik tuomet, jei kasmet arba gydytojo oftalmologo nustatytais laikotarpiais konsultuojama, tikrinamas operacijų poveikis akims;</w:t>
      </w:r>
    </w:p>
    <w:p>
      <w:pPr>
        <w:widowControl w:val="0"/>
        <w:suppressAutoHyphens/>
        <w:ind w:firstLine="567"/>
        <w:jc w:val="both"/>
        <w:rPr>
          <w:color w:val="000000"/>
        </w:rPr>
      </w:pPr>
      <w:r>
        <w:rPr>
          <w:color w:val="000000"/>
        </w:rPr>
        <w:t>31.13</w:t>
      </w:r>
      <w:r>
        <w:rPr>
          <w:color w:val="000000"/>
        </w:rPr>
        <w:t>. traukinio mašinistui – atsparumas akinimui;</w:t>
      </w:r>
    </w:p>
    <w:p>
      <w:pPr>
        <w:widowControl w:val="0"/>
        <w:suppressAutoHyphens/>
        <w:ind w:firstLine="567"/>
        <w:jc w:val="both"/>
        <w:rPr>
          <w:color w:val="000000"/>
        </w:rPr>
      </w:pPr>
      <w:r>
        <w:rPr>
          <w:color w:val="000000"/>
        </w:rPr>
        <w:t>31.14</w:t>
      </w:r>
      <w:r>
        <w:rPr>
          <w:color w:val="000000"/>
        </w:rPr>
        <w:t>. traukinio mašinistui – draudžiama naudoti spalvotus kontaktinius lęšius ir fotochrominius lęšius, leidžiama naudoti lęšius su UV filtru.</w:t>
      </w:r>
    </w:p>
    <w:p>
      <w:pPr>
        <w:widowControl w:val="0"/>
        <w:suppressAutoHyphens/>
        <w:ind w:firstLine="567"/>
        <w:jc w:val="both"/>
        <w:rPr>
          <w:color w:val="000000"/>
        </w:rPr>
      </w:pPr>
      <w:r>
        <w:rPr>
          <w:color w:val="000000"/>
        </w:rPr>
        <w:t>32</w:t>
      </w:r>
      <w:r>
        <w:rPr>
          <w:color w:val="000000"/>
        </w:rPr>
        <w:t>. Turi būti laikomasi šių klausai ir kalbėjimui taikomų reikalavimų:</w:t>
      </w:r>
    </w:p>
    <w:p>
      <w:pPr>
        <w:widowControl w:val="0"/>
        <w:suppressAutoHyphens/>
        <w:ind w:firstLine="567"/>
        <w:jc w:val="both"/>
        <w:rPr>
          <w:color w:val="000000"/>
        </w:rPr>
      </w:pPr>
      <w:r>
        <w:rPr>
          <w:color w:val="000000"/>
        </w:rPr>
        <w:t>32.1</w:t>
      </w:r>
      <w:r>
        <w:rPr>
          <w:color w:val="000000"/>
        </w:rPr>
        <w:t>. traukinio mašinistui ir darbuotojui: pakankama, audiograma patvirtinta klausa, t. y. pakankama klausa kalbėtis telefonu ir gebėjimas išgirsti pavojaus signalus bei radijo pranešimus. Orientacinės reikšmės yra šios:</w:t>
      </w:r>
    </w:p>
    <w:p>
      <w:pPr>
        <w:widowControl w:val="0"/>
        <w:suppressAutoHyphens/>
        <w:ind w:firstLine="567"/>
        <w:jc w:val="both"/>
        <w:rPr>
          <w:color w:val="000000"/>
        </w:rPr>
      </w:pPr>
      <w:r>
        <w:rPr>
          <w:color w:val="000000"/>
        </w:rPr>
        <w:t>32.1.1</w:t>
      </w:r>
      <w:r>
        <w:rPr>
          <w:color w:val="000000"/>
        </w:rPr>
        <w:t>. klausos sutrikimo laipsnis neturi viršyti 40 dB, esant 500 ir 1 000 Hz dažniui;</w:t>
      </w:r>
    </w:p>
    <w:p>
      <w:pPr>
        <w:widowControl w:val="0"/>
        <w:suppressAutoHyphens/>
        <w:ind w:firstLine="567"/>
        <w:jc w:val="both"/>
        <w:rPr>
          <w:color w:val="000000"/>
        </w:rPr>
      </w:pPr>
      <w:r>
        <w:rPr>
          <w:color w:val="000000"/>
        </w:rPr>
        <w:t>32.1.2</w:t>
      </w:r>
      <w:r>
        <w:rPr>
          <w:color w:val="000000"/>
        </w:rPr>
        <w:t>. tos ausies, kurioje oro laidumas garsui yra blogesnis, klausos sutrikimo laipsnis neturi viršyti 45 dB, esant 2 000 Hz dažniui;</w:t>
      </w:r>
    </w:p>
    <w:p>
      <w:pPr>
        <w:widowControl w:val="0"/>
        <w:suppressAutoHyphens/>
        <w:ind w:firstLine="567"/>
        <w:jc w:val="both"/>
        <w:rPr>
          <w:color w:val="000000"/>
        </w:rPr>
      </w:pPr>
      <w:r>
        <w:rPr>
          <w:color w:val="000000"/>
        </w:rPr>
        <w:t>32.2</w:t>
      </w:r>
      <w:r>
        <w:rPr>
          <w:color w:val="000000"/>
        </w:rPr>
        <w:t>. traukinio mašinistui: neturi būti jokių vestibulinės sistemos anomalijų;</w:t>
      </w:r>
    </w:p>
    <w:p>
      <w:pPr>
        <w:widowControl w:val="0"/>
        <w:suppressAutoHyphens/>
        <w:ind w:firstLine="567"/>
        <w:jc w:val="both"/>
        <w:rPr>
          <w:color w:val="000000"/>
        </w:rPr>
      </w:pPr>
      <w:r>
        <w:rPr>
          <w:color w:val="000000"/>
        </w:rPr>
        <w:t>32.3</w:t>
      </w:r>
      <w:r>
        <w:rPr>
          <w:color w:val="000000"/>
        </w:rPr>
        <w:t>. traukinio mašinistui: neleistini jokie lėtiniai kalbos sutrikimai (dėl būtinybės garsiai ir aiškiai perduoti pranešimus);</w:t>
      </w:r>
    </w:p>
    <w:p>
      <w:pPr>
        <w:widowControl w:val="0"/>
        <w:suppressAutoHyphens/>
        <w:ind w:firstLine="567"/>
        <w:jc w:val="both"/>
        <w:rPr>
          <w:color w:val="000000"/>
        </w:rPr>
      </w:pPr>
      <w:r>
        <w:rPr>
          <w:color w:val="000000"/>
        </w:rPr>
        <w:t>32.4</w:t>
      </w:r>
      <w:r>
        <w:rPr>
          <w:color w:val="000000"/>
        </w:rPr>
        <w:t>. traukinio mašinistui: ypatingais atvejais leidžiama naudoti klausos aparatus.</w:t>
      </w:r>
    </w:p>
    <w:p>
      <w:pPr>
        <w:widowControl w:val="0"/>
        <w:suppressAutoHyphens/>
        <w:ind w:firstLine="567"/>
        <w:jc w:val="both"/>
        <w:rPr>
          <w:color w:val="000000"/>
        </w:rPr>
      </w:pPr>
      <w:r>
        <w:rPr>
          <w:color w:val="000000"/>
        </w:rPr>
        <w:t>33</w:t>
      </w:r>
      <w:r>
        <w:rPr>
          <w:color w:val="000000"/>
        </w:rPr>
        <w:t>. Minimalios psichologinio tinkamumo normos:</w:t>
      </w:r>
    </w:p>
    <w:p>
      <w:pPr>
        <w:widowControl w:val="0"/>
        <w:suppressAutoHyphens/>
        <w:ind w:firstLine="567"/>
        <w:jc w:val="both"/>
        <w:rPr>
          <w:color w:val="000000"/>
        </w:rPr>
      </w:pPr>
      <w:r>
        <w:rPr>
          <w:color w:val="000000"/>
        </w:rPr>
        <w:t>33.1</w:t>
      </w:r>
      <w:r>
        <w:rPr>
          <w:color w:val="000000"/>
        </w:rPr>
        <w:t>. normalus arba greitas reakcijos laikas;</w:t>
      </w:r>
    </w:p>
    <w:p>
      <w:pPr>
        <w:widowControl w:val="0"/>
        <w:suppressAutoHyphens/>
        <w:ind w:firstLine="567"/>
        <w:jc w:val="both"/>
        <w:rPr>
          <w:color w:val="000000"/>
        </w:rPr>
      </w:pPr>
      <w:r>
        <w:rPr>
          <w:color w:val="000000"/>
        </w:rPr>
        <w:t>33.2</w:t>
      </w:r>
      <w:r>
        <w:rPr>
          <w:color w:val="000000"/>
        </w:rPr>
        <w:t>. adekvatus regimųjų ir girdimųjų stimulų suvokimas;</w:t>
      </w:r>
    </w:p>
    <w:p>
      <w:pPr>
        <w:widowControl w:val="0"/>
        <w:suppressAutoHyphens/>
        <w:ind w:firstLine="567"/>
        <w:jc w:val="both"/>
        <w:rPr>
          <w:color w:val="000000"/>
        </w:rPr>
      </w:pPr>
      <w:r>
        <w:rPr>
          <w:color w:val="000000"/>
        </w:rPr>
        <w:t>33.3</w:t>
      </w:r>
      <w:r>
        <w:rPr>
          <w:color w:val="000000"/>
        </w:rPr>
        <w:t>. normalus vidutinis kalbos tempas, aiškus žodžių tarimas, pakankamas instrukcijų suvokimas;</w:t>
      </w:r>
    </w:p>
    <w:p>
      <w:pPr>
        <w:widowControl w:val="0"/>
        <w:suppressAutoHyphens/>
        <w:ind w:firstLine="567"/>
        <w:jc w:val="both"/>
        <w:rPr>
          <w:color w:val="000000"/>
        </w:rPr>
      </w:pPr>
      <w:r>
        <w:rPr>
          <w:color w:val="000000"/>
        </w:rPr>
        <w:t>33.4</w:t>
      </w:r>
      <w:r>
        <w:rPr>
          <w:color w:val="000000"/>
        </w:rPr>
        <w:t>. gebėjimas sutelkti ir išlaikyti dėmesį, ryškių dėmesio išsekimo požymių nebuvimas;</w:t>
      </w:r>
    </w:p>
    <w:p>
      <w:pPr>
        <w:widowControl w:val="0"/>
        <w:suppressAutoHyphens/>
        <w:ind w:firstLine="567"/>
        <w:jc w:val="both"/>
        <w:rPr>
          <w:color w:val="000000"/>
        </w:rPr>
      </w:pPr>
      <w:r>
        <w:rPr>
          <w:color w:val="000000"/>
        </w:rPr>
        <w:t>33.5</w:t>
      </w:r>
      <w:r>
        <w:rPr>
          <w:color w:val="000000"/>
        </w:rPr>
        <w:t>. informacijos įsiminimo ir išlaikymo atmintyje sutrikimų nebuvimas.</w:t>
      </w:r>
    </w:p>
    <w:p>
      <w:pPr>
        <w:widowControl w:val="0"/>
        <w:suppressAutoHyphens/>
        <w:ind w:firstLine="567"/>
        <w:jc w:val="both"/>
        <w:rPr>
          <w:color w:val="000000"/>
        </w:rPr>
      </w:pPr>
      <w:r>
        <w:rPr>
          <w:color w:val="000000"/>
        </w:rPr>
        <w:t>34</w:t>
      </w:r>
      <w:r>
        <w:rPr>
          <w:color w:val="000000"/>
        </w:rPr>
        <w:t xml:space="preserve">. Esant nėštumo patologijai ar kitiems veiksniams, komplikuojantiems nėštumą, nėštumas turi būti laikomas priežastimi laikinai nušalinti traukinio mašinistę nuo pareigų. Turi būti taikomos nėščioms traukinių mašinistėms apsaugą užtikrinančios teisės aktų normos. Vadovaujamasi Lietuvos Respublikos Vyriausybės 2003 m. kovo 19 d. nutarimu Nr. 340 „Dėl Nėščioms, neseniai pagimdžiusioms ar krūtimi maitinančioms moterims kenksmingų darbo sąlygų ir pavojingų veiksnių sąrašo patvirtinimo“ (Žin., 2003, Nr. </w:t>
      </w:r>
      <w:hyperlink r:id="rId65" w:tgtFrame="_blank" w:history="1">
        <w:r>
          <w:rPr>
            <w:color w:val="0000FF" w:themeColor="hyperlink"/>
            <w:u w:val="single"/>
          </w:rPr>
          <w:t>29-1184</w:t>
        </w:r>
      </w:hyperlink>
      <w:r>
        <w:rPr>
          <w:color w:val="000000"/>
        </w:rPr>
        <w:t>) ir kitais teisės aktais.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PRIEŠ PRIIMANT Į MOKYMO ĮSTAIGĄ ARBA Į DARBĄ ATLIKTINI BŪTINIAUSI SVEIKATOS PATIKRINIMAI</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xml:space="preserve">. Traukinio mašinistui – bendras sveikatos patikrinimas (t. y. profilaktinis sveikatos tikrinimas, atliktas vadovaujantis Neinfekcinių ligų profilaktikos ir kontrolės tvarka (6 priedas), patvirtinta Lietuvos Respublikos sveikatos apsaugos ministro 2000 m. gegužės 31 d. įsakymu Nr. 301 „Dėl profilaktinių sveikatos tikrinimų sveikatos priežiūros įstaigose“ (Žin., 2000, Nr. </w:t>
      </w:r>
      <w:hyperlink r:id="rId66" w:tgtFrame="_blank" w:history="1">
        <w:r>
          <w:rPr>
            <w:color w:val="0000FF" w:themeColor="hyperlink"/>
            <w:u w:val="single"/>
          </w:rPr>
          <w:t>47-1365</w:t>
        </w:r>
      </w:hyperlink>
      <w:r>
        <w:rPr>
          <w:color w:val="000000"/>
        </w:rPr>
        <w:t>). Antropometriniai darbuotojų matmenys turi būti tinkami saugiai naudoti geležinkelių riedmenis. Neturi būti reikalaujama arba leidžiama, kad traukinio mašinistas valdytų tam tikrų tipų geležinkelių riedmenis, jeigu dėl jo ūgio, svorio arba kitų fizinių ypatybių tai būtų nesaugu.</w:t>
      </w:r>
    </w:p>
    <w:p>
      <w:pPr>
        <w:widowControl w:val="0"/>
        <w:suppressAutoHyphens/>
        <w:ind w:firstLine="567"/>
        <w:jc w:val="both"/>
        <w:rPr>
          <w:color w:val="000000"/>
        </w:rPr>
      </w:pPr>
      <w:r>
        <w:rPr>
          <w:color w:val="000000"/>
        </w:rPr>
        <w:t>36</w:t>
      </w:r>
      <w:r>
        <w:rPr>
          <w:color w:val="000000"/>
        </w:rPr>
        <w:t>. Traukinio mašinistui – sensorinių funkcijų patikrinimas:</w:t>
      </w:r>
    </w:p>
    <w:p>
      <w:pPr>
        <w:widowControl w:val="0"/>
        <w:suppressAutoHyphens/>
        <w:ind w:firstLine="567"/>
        <w:jc w:val="both"/>
        <w:rPr>
          <w:color w:val="000000"/>
        </w:rPr>
      </w:pPr>
      <w:r>
        <w:rPr>
          <w:color w:val="000000"/>
        </w:rPr>
        <w:t>36.1</w:t>
      </w:r>
      <w:r>
        <w:rPr>
          <w:color w:val="000000"/>
        </w:rPr>
        <w:t>. regėjimo – tikrina gydytojas oftalmologas:</w:t>
      </w:r>
    </w:p>
    <w:p>
      <w:pPr>
        <w:widowControl w:val="0"/>
        <w:suppressAutoHyphens/>
        <w:ind w:firstLine="567"/>
        <w:jc w:val="both"/>
        <w:rPr>
          <w:color w:val="000000"/>
        </w:rPr>
      </w:pPr>
      <w:r>
        <w:rPr>
          <w:color w:val="000000"/>
        </w:rPr>
        <w:t>36.1.1</w:t>
      </w:r>
      <w:r>
        <w:rPr>
          <w:color w:val="000000"/>
        </w:rPr>
        <w:t>. regėjimo aštrumo;</w:t>
      </w:r>
    </w:p>
    <w:p>
      <w:pPr>
        <w:widowControl w:val="0"/>
        <w:suppressAutoHyphens/>
        <w:ind w:firstLine="567"/>
        <w:jc w:val="both"/>
        <w:rPr>
          <w:color w:val="000000"/>
        </w:rPr>
      </w:pPr>
      <w:r>
        <w:rPr>
          <w:color w:val="000000"/>
        </w:rPr>
        <w:t>36.1.2</w:t>
      </w:r>
      <w:r>
        <w:rPr>
          <w:color w:val="000000"/>
        </w:rPr>
        <w:t>. regėjimo lauko (akipločio);</w:t>
      </w:r>
    </w:p>
    <w:p>
      <w:pPr>
        <w:widowControl w:val="0"/>
        <w:suppressAutoHyphens/>
        <w:ind w:firstLine="567"/>
        <w:jc w:val="both"/>
        <w:rPr>
          <w:color w:val="000000"/>
        </w:rPr>
      </w:pPr>
      <w:r>
        <w:rPr>
          <w:color w:val="000000"/>
        </w:rPr>
        <w:t>36.1.3</w:t>
      </w:r>
      <w:r>
        <w:rPr>
          <w:color w:val="000000"/>
        </w:rPr>
        <w:t>. regėjimo prieblandoje (adaptacijos tamsai);</w:t>
      </w:r>
    </w:p>
    <w:p>
      <w:pPr>
        <w:widowControl w:val="0"/>
        <w:suppressAutoHyphens/>
        <w:ind w:firstLine="567"/>
        <w:jc w:val="both"/>
        <w:rPr>
          <w:color w:val="000000"/>
        </w:rPr>
      </w:pPr>
      <w:r>
        <w:rPr>
          <w:color w:val="000000"/>
        </w:rPr>
        <w:t>36.1.4</w:t>
      </w:r>
      <w:r>
        <w:rPr>
          <w:color w:val="000000"/>
        </w:rPr>
        <w:t>. akispūdžio matavimas (asmenims nuo 40 m.);</w:t>
      </w:r>
    </w:p>
    <w:p>
      <w:pPr>
        <w:widowControl w:val="0"/>
        <w:suppressAutoHyphens/>
        <w:ind w:firstLine="567"/>
        <w:jc w:val="both"/>
        <w:rPr>
          <w:color w:val="000000"/>
        </w:rPr>
      </w:pPr>
      <w:r>
        <w:rPr>
          <w:color w:val="000000"/>
        </w:rPr>
        <w:t>36.1.5</w:t>
      </w:r>
      <w:r>
        <w:rPr>
          <w:color w:val="000000"/>
        </w:rPr>
        <w:t>. kontrastų jutimo;</w:t>
      </w:r>
    </w:p>
    <w:p>
      <w:pPr>
        <w:widowControl w:val="0"/>
        <w:suppressAutoHyphens/>
        <w:ind w:firstLine="567"/>
        <w:jc w:val="both"/>
        <w:rPr>
          <w:color w:val="000000"/>
        </w:rPr>
      </w:pPr>
      <w:r>
        <w:rPr>
          <w:color w:val="000000"/>
        </w:rPr>
        <w:t>36.1.6</w:t>
      </w:r>
      <w:r>
        <w:rPr>
          <w:color w:val="000000"/>
        </w:rPr>
        <w:t>. spalvų jutimo:</w:t>
      </w:r>
    </w:p>
    <w:p>
      <w:pPr>
        <w:widowControl w:val="0"/>
        <w:suppressAutoHyphens/>
        <w:ind w:firstLine="567"/>
        <w:jc w:val="both"/>
        <w:rPr>
          <w:color w:val="000000"/>
        </w:rPr>
      </w:pPr>
      <w:r>
        <w:rPr>
          <w:color w:val="000000"/>
        </w:rPr>
        <w:t>36.1.6.1</w:t>
      </w:r>
      <w:r>
        <w:rPr>
          <w:color w:val="000000"/>
        </w:rPr>
        <w:t>. spalvinio jutimo (įsigyjant traukinio mašinisto pažymėjimą);</w:t>
      </w:r>
    </w:p>
    <w:p>
      <w:pPr>
        <w:widowControl w:val="0"/>
        <w:suppressAutoHyphens/>
        <w:ind w:firstLine="567"/>
        <w:jc w:val="both"/>
        <w:rPr>
          <w:color w:val="000000"/>
        </w:rPr>
      </w:pPr>
      <w:r>
        <w:rPr>
          <w:color w:val="000000"/>
        </w:rPr>
        <w:t>36.1.6.2</w:t>
      </w:r>
      <w:r>
        <w:rPr>
          <w:color w:val="000000"/>
        </w:rPr>
        <w:t>. spalvų signalo atpažinimo;</w:t>
      </w:r>
    </w:p>
    <w:p>
      <w:pPr>
        <w:widowControl w:val="0"/>
        <w:suppressAutoHyphens/>
        <w:ind w:firstLine="567"/>
        <w:jc w:val="both"/>
        <w:rPr>
          <w:color w:val="000000"/>
        </w:rPr>
      </w:pPr>
      <w:r>
        <w:rPr>
          <w:color w:val="000000"/>
        </w:rPr>
        <w:t>36.1.7</w:t>
      </w:r>
      <w:r>
        <w:rPr>
          <w:color w:val="000000"/>
        </w:rPr>
        <w:t>. atsparumo akinimui;</w:t>
      </w:r>
    </w:p>
    <w:p>
      <w:pPr>
        <w:widowControl w:val="0"/>
        <w:suppressAutoHyphens/>
        <w:ind w:firstLine="567"/>
        <w:jc w:val="both"/>
        <w:rPr>
          <w:color w:val="000000"/>
        </w:rPr>
      </w:pPr>
      <w:r>
        <w:rPr>
          <w:color w:val="000000"/>
        </w:rPr>
        <w:t>36.2</w:t>
      </w:r>
      <w:r>
        <w:rPr>
          <w:color w:val="000000"/>
        </w:rPr>
        <w:t>. klausos – tikrina gydytojas otorinolaringologas:</w:t>
      </w:r>
    </w:p>
    <w:p>
      <w:pPr>
        <w:widowControl w:val="0"/>
        <w:suppressAutoHyphens/>
        <w:ind w:firstLine="567"/>
        <w:jc w:val="both"/>
        <w:rPr>
          <w:color w:val="000000"/>
        </w:rPr>
      </w:pPr>
      <w:r>
        <w:rPr>
          <w:color w:val="000000"/>
        </w:rPr>
        <w:t>36.2.1</w:t>
      </w:r>
      <w:r>
        <w:rPr>
          <w:color w:val="000000"/>
        </w:rPr>
        <w:t>. klausos aštrumo, šnabždesiu abipus;</w:t>
      </w:r>
    </w:p>
    <w:p>
      <w:pPr>
        <w:widowControl w:val="0"/>
        <w:suppressAutoHyphens/>
        <w:ind w:firstLine="567"/>
        <w:jc w:val="both"/>
        <w:rPr>
          <w:color w:val="000000"/>
        </w:rPr>
      </w:pPr>
      <w:r>
        <w:rPr>
          <w:color w:val="000000"/>
        </w:rPr>
        <w:t>36.2.2</w:t>
      </w:r>
      <w:r>
        <w:rPr>
          <w:color w:val="000000"/>
        </w:rPr>
        <w:t>. audiograma;</w:t>
      </w:r>
    </w:p>
    <w:p>
      <w:pPr>
        <w:widowControl w:val="0"/>
        <w:suppressAutoHyphens/>
        <w:ind w:firstLine="567"/>
        <w:jc w:val="both"/>
        <w:rPr>
          <w:color w:val="000000"/>
        </w:rPr>
      </w:pPr>
      <w:r>
        <w:rPr>
          <w:color w:val="000000"/>
        </w:rPr>
        <w:t>36.3</w:t>
      </w:r>
      <w:r>
        <w:rPr>
          <w:color w:val="000000"/>
        </w:rPr>
        <w:t>. vestibulinės funkcijos įvertinimas – tikrina gydytojas otorinolaringologas:</w:t>
      </w:r>
    </w:p>
    <w:p>
      <w:pPr>
        <w:widowControl w:val="0"/>
        <w:suppressAutoHyphens/>
        <w:ind w:firstLine="567"/>
        <w:jc w:val="both"/>
        <w:rPr>
          <w:color w:val="000000"/>
        </w:rPr>
      </w:pPr>
      <w:r>
        <w:rPr>
          <w:color w:val="000000"/>
        </w:rPr>
        <w:t>36.3.1</w:t>
      </w:r>
      <w:r>
        <w:rPr>
          <w:color w:val="000000"/>
        </w:rPr>
        <w:t>. tikrinamas spontaninis nistagmas;</w:t>
      </w:r>
    </w:p>
    <w:p>
      <w:pPr>
        <w:widowControl w:val="0"/>
        <w:suppressAutoHyphens/>
        <w:ind w:firstLine="567"/>
        <w:jc w:val="both"/>
        <w:rPr>
          <w:color w:val="000000"/>
        </w:rPr>
      </w:pPr>
      <w:r>
        <w:rPr>
          <w:color w:val="000000"/>
        </w:rPr>
        <w:t>36.3.2</w:t>
      </w:r>
      <w:r>
        <w:rPr>
          <w:color w:val="000000"/>
        </w:rPr>
        <w:t>. atliekami koordinaciniai mėginiai (Rombergo poza, piršto–nosies mėginys ir kt.);</w:t>
      </w:r>
    </w:p>
    <w:p>
      <w:pPr>
        <w:widowControl w:val="0"/>
        <w:suppressAutoHyphens/>
        <w:ind w:firstLine="567"/>
        <w:jc w:val="both"/>
        <w:rPr>
          <w:color w:val="000000"/>
        </w:rPr>
      </w:pPr>
      <w:r>
        <w:rPr>
          <w:color w:val="000000"/>
        </w:rPr>
        <w:t>36.3.3</w:t>
      </w:r>
      <w:r>
        <w:rPr>
          <w:color w:val="000000"/>
        </w:rPr>
        <w:t>. videonistagmometrija atliekama, esant bent vienam patologiniam simptomui, atlikus 35.3.1 ir 35.3.2 punktuose nurodytus tyrimus.</w:t>
      </w:r>
    </w:p>
    <w:p>
      <w:pPr>
        <w:widowControl w:val="0"/>
        <w:suppressAutoHyphens/>
        <w:ind w:firstLine="567"/>
        <w:jc w:val="both"/>
        <w:rPr>
          <w:color w:val="000000"/>
        </w:rPr>
      </w:pPr>
      <w:r>
        <w:rPr>
          <w:color w:val="000000"/>
        </w:rPr>
        <w:t>37</w:t>
      </w:r>
      <w:r>
        <w:rPr>
          <w:color w:val="000000"/>
        </w:rPr>
        <w:t>. Kraujo tyrimas hematologiniu analizatoriumi.</w:t>
      </w:r>
    </w:p>
    <w:p>
      <w:pPr>
        <w:widowControl w:val="0"/>
        <w:suppressAutoHyphens/>
        <w:ind w:firstLine="567"/>
        <w:jc w:val="both"/>
        <w:rPr>
          <w:color w:val="000000"/>
        </w:rPr>
      </w:pPr>
      <w:r>
        <w:rPr>
          <w:color w:val="000000"/>
        </w:rPr>
        <w:t>38</w:t>
      </w:r>
      <w:r>
        <w:rPr>
          <w:color w:val="000000"/>
        </w:rPr>
        <w:t>. Kraujo tyrimas dėl cukrinio diabeto (gliukozės kiekio kraujyje nustatymas, esant indikacijų), kiek tai būtina siekiant įvertinti fizinę kandidato būklę.</w:t>
      </w:r>
    </w:p>
    <w:p>
      <w:pPr>
        <w:widowControl w:val="0"/>
        <w:suppressAutoHyphens/>
        <w:ind w:firstLine="567"/>
        <w:jc w:val="both"/>
        <w:rPr>
          <w:color w:val="000000"/>
        </w:rPr>
      </w:pPr>
      <w:r>
        <w:rPr>
          <w:color w:val="000000"/>
        </w:rPr>
        <w:t>39</w:t>
      </w:r>
      <w:r>
        <w:rPr>
          <w:color w:val="000000"/>
        </w:rPr>
        <w:t>. Bendras šlapimo tyrimas analizatoriumi, įskaitant gliukozės nustatymą (esant indikacijų).</w:t>
      </w:r>
    </w:p>
    <w:p>
      <w:pPr>
        <w:widowControl w:val="0"/>
        <w:suppressAutoHyphens/>
        <w:ind w:firstLine="567"/>
        <w:jc w:val="both"/>
        <w:rPr>
          <w:color w:val="000000"/>
        </w:rPr>
      </w:pPr>
      <w:r>
        <w:rPr>
          <w:color w:val="000000"/>
        </w:rPr>
        <w:t>40</w:t>
      </w:r>
      <w:r>
        <w:rPr>
          <w:color w:val="000000"/>
        </w:rPr>
        <w:t>. Traukinio mašinistui – elektrokardiograma (EKG) ramybės būsenoje.</w:t>
      </w:r>
    </w:p>
    <w:p>
      <w:pPr>
        <w:widowControl w:val="0"/>
        <w:suppressAutoHyphens/>
        <w:ind w:firstLine="567"/>
        <w:jc w:val="both"/>
        <w:rPr>
          <w:color w:val="000000"/>
        </w:rPr>
      </w:pPr>
      <w:r>
        <w:rPr>
          <w:color w:val="000000"/>
        </w:rPr>
        <w:t>41</w:t>
      </w:r>
      <w:r>
        <w:rPr>
          <w:color w:val="000000"/>
        </w:rPr>
        <w:t>. Patikrinimai dėl psichotropinių medžiagų, pavyzdžiui, neteisėtų narkotinių medžiagų ar psichotropinių medikamentų vartojimo, piktnaudžiavimo alkoholiu, jei dėl to kyla abejonių dėl tinkamumo darbui.</w:t>
      </w:r>
    </w:p>
    <w:p>
      <w:pPr>
        <w:widowControl w:val="0"/>
        <w:suppressAutoHyphens/>
        <w:ind w:firstLine="567"/>
        <w:jc w:val="both"/>
        <w:rPr>
          <w:color w:val="000000"/>
        </w:rPr>
      </w:pPr>
      <w:r>
        <w:rPr>
          <w:color w:val="000000"/>
        </w:rPr>
        <w:t>42</w:t>
      </w:r>
      <w:r>
        <w:rPr>
          <w:color w:val="000000"/>
        </w:rPr>
        <w:t>. Psichikos sveikatos įvertinimas – tikrina gydytojas psichiatras, įvertinęs psichologo atliktus tyrimus:</w:t>
      </w:r>
    </w:p>
    <w:p>
      <w:pPr>
        <w:widowControl w:val="0"/>
        <w:suppressAutoHyphens/>
        <w:ind w:firstLine="567"/>
        <w:jc w:val="both"/>
        <w:rPr>
          <w:color w:val="000000"/>
        </w:rPr>
      </w:pPr>
      <w:r>
        <w:rPr>
          <w:color w:val="000000"/>
        </w:rPr>
        <w:t>42.1</w:t>
      </w:r>
      <w:r>
        <w:rPr>
          <w:color w:val="000000"/>
        </w:rPr>
        <w:t>. kognityvines funkcijas:</w:t>
      </w:r>
    </w:p>
    <w:p>
      <w:pPr>
        <w:widowControl w:val="0"/>
        <w:suppressAutoHyphens/>
        <w:ind w:firstLine="567"/>
        <w:jc w:val="both"/>
        <w:rPr>
          <w:color w:val="000000"/>
        </w:rPr>
      </w:pPr>
      <w:r>
        <w:rPr>
          <w:color w:val="000000"/>
        </w:rPr>
        <w:t>42.1.1</w:t>
      </w:r>
      <w:r>
        <w:rPr>
          <w:color w:val="000000"/>
        </w:rPr>
        <w:t>. reakcijos greitį;</w:t>
      </w:r>
    </w:p>
    <w:p>
      <w:pPr>
        <w:widowControl w:val="0"/>
        <w:suppressAutoHyphens/>
        <w:ind w:firstLine="567"/>
        <w:jc w:val="both"/>
        <w:rPr>
          <w:color w:val="000000"/>
        </w:rPr>
      </w:pPr>
      <w:r>
        <w:rPr>
          <w:color w:val="000000"/>
        </w:rPr>
        <w:t>42.1.2</w:t>
      </w:r>
      <w:r>
        <w:rPr>
          <w:color w:val="000000"/>
        </w:rPr>
        <w:t>. regimųjų ir girdimųjų stimulų suvokimą;</w:t>
      </w:r>
    </w:p>
    <w:p>
      <w:pPr>
        <w:widowControl w:val="0"/>
        <w:suppressAutoHyphens/>
        <w:ind w:firstLine="567"/>
        <w:jc w:val="both"/>
        <w:rPr>
          <w:color w:val="000000"/>
        </w:rPr>
      </w:pPr>
      <w:r>
        <w:rPr>
          <w:color w:val="000000"/>
        </w:rPr>
        <w:t>42.1.3</w:t>
      </w:r>
      <w:r>
        <w:rPr>
          <w:color w:val="000000"/>
        </w:rPr>
        <w:t>. kalbos funkcijas (automatinė kalba, kalbos nuoseklumas, šnekamosios kalbos suvokimas, komunikabilumas);</w:t>
      </w:r>
    </w:p>
    <w:p>
      <w:pPr>
        <w:widowControl w:val="0"/>
        <w:suppressAutoHyphens/>
        <w:ind w:firstLine="567"/>
        <w:jc w:val="both"/>
        <w:rPr>
          <w:color w:val="000000"/>
        </w:rPr>
      </w:pPr>
      <w:r>
        <w:rPr>
          <w:color w:val="000000"/>
        </w:rPr>
        <w:t>42.1.4</w:t>
      </w:r>
      <w:r>
        <w:rPr>
          <w:color w:val="000000"/>
        </w:rPr>
        <w:t>. dėmesį;</w:t>
      </w:r>
    </w:p>
    <w:p>
      <w:pPr>
        <w:widowControl w:val="0"/>
        <w:suppressAutoHyphens/>
        <w:ind w:firstLine="567"/>
        <w:jc w:val="both"/>
        <w:rPr>
          <w:color w:val="000000"/>
        </w:rPr>
      </w:pPr>
      <w:r>
        <w:rPr>
          <w:color w:val="000000"/>
        </w:rPr>
        <w:t>42.1.5</w:t>
      </w:r>
      <w:r>
        <w:rPr>
          <w:color w:val="000000"/>
        </w:rPr>
        <w:t>. atmintį;</w:t>
      </w:r>
    </w:p>
    <w:p>
      <w:pPr>
        <w:widowControl w:val="0"/>
        <w:suppressAutoHyphens/>
        <w:ind w:firstLine="567"/>
        <w:jc w:val="both"/>
        <w:rPr>
          <w:color w:val="000000"/>
        </w:rPr>
      </w:pPr>
      <w:r>
        <w:rPr>
          <w:color w:val="000000"/>
        </w:rPr>
        <w:t>42.2</w:t>
      </w:r>
      <w:r>
        <w:rPr>
          <w:color w:val="000000"/>
        </w:rPr>
        <w:t>. mąstymo tyrimą (gydytojui psichiatrui skyrus);</w:t>
      </w:r>
    </w:p>
    <w:p>
      <w:pPr>
        <w:widowControl w:val="0"/>
        <w:suppressAutoHyphens/>
        <w:ind w:firstLine="567"/>
        <w:jc w:val="both"/>
        <w:rPr>
          <w:color w:val="000000"/>
        </w:rPr>
      </w:pPr>
      <w:r>
        <w:rPr>
          <w:color w:val="000000"/>
        </w:rPr>
        <w:t>42.3</w:t>
      </w:r>
      <w:r>
        <w:rPr>
          <w:color w:val="000000"/>
        </w:rPr>
        <w:t>. asmenybės ir emocijų tyrimas (gydytojui psichiatrui skyrus);</w:t>
      </w:r>
    </w:p>
    <w:p>
      <w:pPr>
        <w:widowControl w:val="0"/>
        <w:suppressAutoHyphens/>
        <w:ind w:firstLine="567"/>
        <w:jc w:val="both"/>
        <w:rPr>
          <w:color w:val="000000"/>
        </w:rPr>
      </w:pPr>
      <w:r>
        <w:rPr>
          <w:color w:val="000000"/>
        </w:rPr>
        <w:t>42.4</w:t>
      </w:r>
      <w:r>
        <w:rPr>
          <w:color w:val="000000"/>
        </w:rPr>
        <w:t>. narkotinių medžiagų naudojimo tyrimai (jei yra klinikinių indikacijų).</w:t>
      </w:r>
    </w:p>
    <w:p>
      <w:pPr>
        <w:widowControl w:val="0"/>
        <w:suppressAutoHyphens/>
        <w:ind w:firstLine="567"/>
        <w:jc w:val="both"/>
        <w:rPr>
          <w:color w:val="000000"/>
        </w:rPr>
      </w:pPr>
      <w:r>
        <w:rPr>
          <w:color w:val="000000"/>
        </w:rPr>
        <w:t>43</w:t>
      </w:r>
      <w:r>
        <w:rPr>
          <w:color w:val="000000"/>
        </w:rPr>
        <w:t>. Neurologo įvertinimas:</w:t>
      </w:r>
    </w:p>
    <w:p>
      <w:pPr>
        <w:widowControl w:val="0"/>
        <w:suppressAutoHyphens/>
        <w:ind w:firstLine="567"/>
        <w:jc w:val="both"/>
        <w:rPr>
          <w:color w:val="000000"/>
        </w:rPr>
      </w:pPr>
      <w:r>
        <w:rPr>
          <w:color w:val="000000"/>
        </w:rPr>
        <w:t>43.1</w:t>
      </w:r>
      <w:r>
        <w:rPr>
          <w:color w:val="000000"/>
        </w:rPr>
        <w:t>. jutimų, motorikos ir koordinacijos įvertinimas;</w:t>
      </w:r>
    </w:p>
    <w:p>
      <w:pPr>
        <w:widowControl w:val="0"/>
        <w:suppressAutoHyphens/>
        <w:ind w:firstLine="567"/>
        <w:jc w:val="both"/>
        <w:rPr>
          <w:color w:val="000000"/>
        </w:rPr>
      </w:pPr>
      <w:r>
        <w:rPr>
          <w:color w:val="000000"/>
        </w:rPr>
        <w:t>43.2</w:t>
      </w:r>
      <w:r>
        <w:rPr>
          <w:color w:val="000000"/>
        </w:rPr>
        <w:t>. kalbos funkcijų įvertinimas (afazija, dizartrija).</w:t>
      </w:r>
    </w:p>
    <w:p>
      <w:pPr>
        <w:widowControl w:val="0"/>
        <w:suppressAutoHyphens/>
        <w:ind w:firstLine="567"/>
        <w:jc w:val="both"/>
        <w:rPr>
          <w:color w:val="000000"/>
        </w:rPr>
      </w:pPr>
      <w:r>
        <w:rPr>
          <w:color w:val="000000"/>
        </w:rPr>
        <w:t>44</w:t>
      </w:r>
      <w:r>
        <w:rPr>
          <w:color w:val="000000"/>
        </w:rPr>
        <w:t>. Krūtinės ląstos rentgenograma – esant indikacijų.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PERIODINIAI DARBUOTOJŲ SVEIKATOS PATIKRINIMAI IR BŪTINIAUSI PERIODINIO SVEIKATOS PATIKRINIMO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Dažnumas. Sveikata turi būti tikrinama:</w:t>
      </w:r>
    </w:p>
    <w:p>
      <w:pPr>
        <w:widowControl w:val="0"/>
        <w:suppressAutoHyphens/>
        <w:ind w:firstLine="567"/>
        <w:jc w:val="both"/>
        <w:rPr>
          <w:color w:val="000000"/>
        </w:rPr>
      </w:pPr>
      <w:r>
        <w:rPr>
          <w:color w:val="000000"/>
        </w:rPr>
        <w:t>45.1</w:t>
      </w:r>
      <w:r>
        <w:rPr>
          <w:color w:val="000000"/>
        </w:rPr>
        <w:t>. traukinio mašinistams – ne rečiau kaip kas treji metai, jei asmuo yra jaunesnis nei 55 metų, vėliau – kasmet;</w:t>
      </w:r>
    </w:p>
    <w:p>
      <w:pPr>
        <w:widowControl w:val="0"/>
        <w:suppressAutoHyphens/>
        <w:ind w:firstLine="567"/>
        <w:jc w:val="both"/>
        <w:rPr>
          <w:color w:val="000000"/>
        </w:rPr>
      </w:pPr>
      <w:r>
        <w:rPr>
          <w:color w:val="000000"/>
        </w:rPr>
        <w:t>45.2</w:t>
      </w:r>
      <w:r>
        <w:rPr>
          <w:color w:val="000000"/>
        </w:rPr>
        <w:t>. darbuotojams, jaunesniems kaip 40 m. – kas 5 metus; 41–62 m. amžiaus darbuotojams – kas 3 metus, vyresniems kaip 62 metų darbuotojams – kasmet.</w:t>
      </w:r>
    </w:p>
    <w:p>
      <w:pPr>
        <w:widowControl w:val="0"/>
        <w:suppressAutoHyphens/>
        <w:ind w:firstLine="567"/>
        <w:jc w:val="both"/>
        <w:rPr>
          <w:color w:val="000000"/>
        </w:rPr>
      </w:pPr>
      <w:r>
        <w:rPr>
          <w:color w:val="000000"/>
        </w:rPr>
        <w:t>45.3</w:t>
      </w:r>
      <w:r>
        <w:rPr>
          <w:color w:val="000000"/>
        </w:rPr>
        <w:t>. Gydytojas sveikatos patikrinimus gali skirti dažniau, jei to reikia dėl traukinio mašinisto ar darbuotojo sveikatos: jis gali nuspręsti, kad traukinio mašinisto ar darbuotojo, turinčio galiojančią išvadą dėl tinkamumo dirbti F Nr. 048/a, sveikata turi būti neeilinį kartą patikrinta, pirmiausia, grįžtant į darbą po ilgo nedarbingumo periodo, jeigu jo nedarbingumas tęsiasi ilgiau kaip 30 dienų, atsižvelgiant į jo nedarbingumo priežastį, ar kitais atvejais.</w:t>
      </w:r>
    </w:p>
    <w:p>
      <w:pPr>
        <w:widowControl w:val="0"/>
        <w:suppressAutoHyphens/>
        <w:ind w:firstLine="567"/>
        <w:jc w:val="both"/>
        <w:rPr>
          <w:color w:val="000000"/>
        </w:rPr>
      </w:pPr>
      <w:r>
        <w:rPr>
          <w:color w:val="000000"/>
        </w:rPr>
        <w:t>45.4</w:t>
      </w:r>
      <w:r>
        <w:rPr>
          <w:color w:val="000000"/>
        </w:rPr>
        <w:t>. Sveikatos patikrinimas turi būti atliktas, jei yra pagrindas abejoti, kad pažymėjimo ar sertifikato turėtojo sveikatos būklė nebeatitinka bendrųjų reikalavimų sveikatos būklei, nurodytų šio Aprašo III skyriuje.</w:t>
      </w:r>
    </w:p>
    <w:p>
      <w:pPr>
        <w:widowControl w:val="0"/>
        <w:suppressAutoHyphens/>
        <w:ind w:firstLine="567"/>
        <w:jc w:val="both"/>
        <w:rPr>
          <w:color w:val="000000"/>
        </w:rPr>
      </w:pPr>
      <w:r>
        <w:rPr>
          <w:color w:val="000000"/>
        </w:rPr>
        <w:t>45.5</w:t>
      </w:r>
      <w:r>
        <w:rPr>
          <w:color w:val="000000"/>
        </w:rPr>
        <w:t>. Darbdaviui atstovaujantis ar jo įgaliotas asmuo turi teisę, nurodę priežastį, siųsti darbuotojus neeilinio sveikatos tikrinimo:</w:t>
      </w:r>
    </w:p>
    <w:p>
      <w:pPr>
        <w:widowControl w:val="0"/>
        <w:suppressAutoHyphens/>
        <w:ind w:firstLine="567"/>
        <w:jc w:val="both"/>
        <w:rPr>
          <w:color w:val="000000"/>
        </w:rPr>
      </w:pPr>
      <w:r>
        <w:rPr>
          <w:color w:val="000000"/>
        </w:rPr>
        <w:t>45.5.1</w:t>
      </w:r>
      <w:r>
        <w:rPr>
          <w:color w:val="000000"/>
        </w:rPr>
        <w:t>. po kiekvieno nelaimingo atsitikimo darbe, ypač – po rikto arba avarijos, kurių priežastis –žmogaus padaryta klaida;</w:t>
      </w:r>
    </w:p>
    <w:p>
      <w:pPr>
        <w:widowControl w:val="0"/>
        <w:suppressAutoHyphens/>
        <w:ind w:firstLine="567"/>
        <w:jc w:val="both"/>
        <w:rPr>
          <w:color w:val="000000"/>
        </w:rPr>
      </w:pPr>
      <w:r>
        <w:rPr>
          <w:color w:val="000000"/>
        </w:rPr>
        <w:t>45.5.2</w:t>
      </w:r>
      <w:r>
        <w:rPr>
          <w:color w:val="000000"/>
        </w:rPr>
        <w:t>. po nebuvimo darbe dėl nelaimingo atsitikimo, per kurį nukentėjo asmenys;</w:t>
      </w:r>
    </w:p>
    <w:p>
      <w:pPr>
        <w:widowControl w:val="0"/>
        <w:suppressAutoHyphens/>
        <w:ind w:firstLine="567"/>
        <w:jc w:val="both"/>
        <w:rPr>
          <w:color w:val="000000"/>
        </w:rPr>
      </w:pPr>
      <w:r>
        <w:rPr>
          <w:color w:val="000000"/>
        </w:rPr>
        <w:t>45.5.3</w:t>
      </w:r>
      <w:r>
        <w:rPr>
          <w:color w:val="000000"/>
        </w:rPr>
        <w:t>. jeigu darbdaviui atstovaujantis ar jo įgaliotas asmuo turėjo nušalinti traukinio mašinistą nuo pareigų, kai dėl jo veikos iškilo grėsmė eismo saugai;</w:t>
      </w:r>
    </w:p>
    <w:p>
      <w:pPr>
        <w:widowControl w:val="0"/>
        <w:suppressAutoHyphens/>
        <w:ind w:firstLine="567"/>
        <w:jc w:val="both"/>
        <w:rPr>
          <w:color w:val="000000"/>
        </w:rPr>
      </w:pPr>
      <w:r>
        <w:rPr>
          <w:color w:val="000000"/>
        </w:rPr>
        <w:t>45.5.4</w:t>
      </w:r>
      <w:r>
        <w:rPr>
          <w:color w:val="000000"/>
        </w:rPr>
        <w:t>. dėl tokio tikrinimo turi teisę kreiptis ir pats darbuotojas – jei mano, kad dėl jo sveikatos būklės kyla abejonių dėl jo tinkamumo dirbti šį darbą, jis tuojau pat praneša apie tai darbdaviui atstovaujančiam ar jo įgaliotam asmeniui.</w:t>
      </w:r>
    </w:p>
    <w:p>
      <w:pPr>
        <w:widowControl w:val="0"/>
        <w:suppressAutoHyphens/>
        <w:ind w:firstLine="567"/>
        <w:jc w:val="both"/>
        <w:rPr>
          <w:color w:val="000000"/>
        </w:rPr>
      </w:pPr>
      <w:r>
        <w:rPr>
          <w:color w:val="000000"/>
        </w:rPr>
        <w:t>46</w:t>
      </w:r>
      <w:r>
        <w:rPr>
          <w:color w:val="000000"/>
        </w:rPr>
        <w:t>. Būtiniausi periodinio sveikatos patikrinimo reikalavimai. Jei traukinio mašinistas ar darbuotojas atitinka visus sveikatos patikrinimo prieš priimant į darbą kriterijus, periodiniai patikrinimai privalo apimti bent:</w:t>
      </w:r>
    </w:p>
    <w:p>
      <w:pPr>
        <w:widowControl w:val="0"/>
        <w:suppressAutoHyphens/>
        <w:ind w:firstLine="567"/>
        <w:jc w:val="both"/>
        <w:rPr>
          <w:color w:val="000000"/>
        </w:rPr>
      </w:pPr>
      <w:r>
        <w:rPr>
          <w:color w:val="000000"/>
        </w:rPr>
        <w:t>46.1</w:t>
      </w:r>
      <w:r>
        <w:rPr>
          <w:color w:val="000000"/>
        </w:rPr>
        <w:t>. bendrą sveikatos patikrinimą vadovaujantis šio Aprašo 35 punktu;</w:t>
      </w:r>
    </w:p>
    <w:p>
      <w:pPr>
        <w:widowControl w:val="0"/>
        <w:suppressAutoHyphens/>
        <w:ind w:firstLine="567"/>
        <w:jc w:val="both"/>
        <w:rPr>
          <w:color w:val="000000"/>
        </w:rPr>
      </w:pPr>
      <w:r>
        <w:rPr>
          <w:color w:val="000000"/>
        </w:rPr>
        <w:t>46.2</w:t>
      </w:r>
      <w:r>
        <w:rPr>
          <w:color w:val="000000"/>
        </w:rPr>
        <w:t>. sensorinių funkcijų patikrinimą (regėjimas, klausa, spalvų jutimas);</w:t>
      </w:r>
    </w:p>
    <w:p>
      <w:pPr>
        <w:widowControl w:val="0"/>
        <w:suppressAutoHyphens/>
        <w:ind w:firstLine="567"/>
        <w:jc w:val="both"/>
        <w:rPr>
          <w:color w:val="000000"/>
        </w:rPr>
      </w:pPr>
      <w:r>
        <w:rPr>
          <w:color w:val="000000"/>
        </w:rPr>
        <w:t>46.3</w:t>
      </w:r>
      <w:r>
        <w:rPr>
          <w:color w:val="000000"/>
        </w:rPr>
        <w:t>. kraujo tyrimą hematologiniu analizatoriumi;</w:t>
      </w:r>
    </w:p>
    <w:p>
      <w:pPr>
        <w:widowControl w:val="0"/>
        <w:suppressAutoHyphens/>
        <w:ind w:firstLine="567"/>
        <w:jc w:val="both"/>
        <w:rPr>
          <w:color w:val="000000"/>
        </w:rPr>
      </w:pPr>
      <w:r>
        <w:rPr>
          <w:color w:val="000000"/>
        </w:rPr>
        <w:t>46.4</w:t>
      </w:r>
      <w:r>
        <w:rPr>
          <w:color w:val="000000"/>
        </w:rPr>
        <w:t>. bendrą šlapimo tyrimą analizatoriumi (įskaitant tyrimą dėl cukrinio diabeto), kiek tai būtina siekiant įvertinti fizinę kandidato būklę, kaip nurodyta, atlikus klinikinius tyrimus;</w:t>
      </w:r>
    </w:p>
    <w:p>
      <w:pPr>
        <w:widowControl w:val="0"/>
        <w:suppressAutoHyphens/>
        <w:ind w:firstLine="567"/>
        <w:jc w:val="both"/>
        <w:rPr>
          <w:color w:val="000000"/>
        </w:rPr>
      </w:pPr>
      <w:r>
        <w:rPr>
          <w:color w:val="000000"/>
        </w:rPr>
        <w:t>46.5</w:t>
      </w:r>
      <w:r>
        <w:rPr>
          <w:color w:val="000000"/>
        </w:rPr>
        <w:t>. narkotinių medžiagų naudojimo tyrimus, jei yra klinikinių indikacijų;</w:t>
      </w:r>
    </w:p>
    <w:p>
      <w:pPr>
        <w:widowControl w:val="0"/>
        <w:suppressAutoHyphens/>
        <w:ind w:firstLine="567"/>
        <w:jc w:val="both"/>
        <w:rPr>
          <w:color w:val="000000"/>
        </w:rPr>
      </w:pPr>
      <w:r>
        <w:rPr>
          <w:color w:val="000000"/>
        </w:rPr>
        <w:t>46.6</w:t>
      </w:r>
      <w:r>
        <w:rPr>
          <w:color w:val="000000"/>
        </w:rPr>
        <w:t>. vyresniems nei 40 metų traukinio mašinistams būtina atlikti EKG ramybės būsenoje.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Atlikus sveikatos patikrinimą F Nr. 047/a ar F Nr. 048/a atiduodama pacientui, kuris pats ją pateikia darbdaviui atstovaujančiam ar jo įgaliotam asmeniui. Jos saugomos teisės aktų nustatyta tvarka.</w:t>
      </w:r>
    </w:p>
    <w:p>
      <w:pPr>
        <w:widowControl w:val="0"/>
        <w:suppressAutoHyphens/>
        <w:ind w:firstLine="567"/>
        <w:jc w:val="both"/>
        <w:rPr>
          <w:color w:val="000000"/>
        </w:rPr>
      </w:pPr>
      <w:r>
        <w:rPr>
          <w:color w:val="000000"/>
        </w:rPr>
        <w:t>48</w:t>
      </w:r>
      <w:r>
        <w:rPr>
          <w:color w:val="000000"/>
        </w:rPr>
        <w:t>. Sudėtingais ir ginčytinais (kai dėl išvados reikia spręsti individualiai) atvejais apie tinkamumą mokytis ar dirbti traukinio mašinistu, darbuotoju sprendžia ASPĮ gydytojų konsultacinė komisija (toliau – GKK).</w:t>
      </w:r>
    </w:p>
    <w:p>
      <w:pPr>
        <w:widowControl w:val="0"/>
        <w:suppressAutoHyphens/>
        <w:ind w:firstLine="567"/>
        <w:jc w:val="both"/>
        <w:rPr>
          <w:color w:val="000000"/>
        </w:rPr>
      </w:pPr>
      <w:r>
        <w:rPr>
          <w:color w:val="000000"/>
        </w:rPr>
        <w:t>49</w:t>
      </w:r>
      <w:r>
        <w:rPr>
          <w:color w:val="000000"/>
        </w:rPr>
        <w:t>. Kai kyla klausimai dėl individualaus tinkamumo mokytis ar dirbti dėl psichikos sveikatos būklės, sprendžia psichikos sveikatos priežiūros įstaigos GKK, sudaryta iš gydytojų psichiatrų. Į šią komisiją gali būti įtraukti ir kiti psichikos sveikatos priežiūros specialistai.</w:t>
      </w:r>
    </w:p>
    <w:p>
      <w:pPr>
        <w:widowControl w:val="0"/>
        <w:suppressAutoHyphens/>
        <w:ind w:firstLine="567"/>
        <w:jc w:val="both"/>
        <w:rPr>
          <w:color w:val="000000"/>
        </w:rPr>
      </w:pPr>
      <w:r>
        <w:rPr>
          <w:color w:val="000000"/>
        </w:rPr>
        <w:t>50</w:t>
      </w:r>
      <w:r>
        <w:rPr>
          <w:color w:val="000000"/>
        </w:rPr>
        <w:t xml:space="preserve">. Pacientas, nesutinkantis su privalomo sveikatos patikrinimo išvadomis, gali jas apskųsti Lietuvos Respublikos pacientų teisių ir žalos sveikatai atlyginimo įstatymo (Žin., 1996, Nr. </w:t>
      </w:r>
      <w:hyperlink r:id="rId67" w:tgtFrame="_blank" w:history="1">
        <w:r>
          <w:rPr>
            <w:color w:val="0000FF" w:themeColor="hyperlink"/>
            <w:u w:val="single"/>
          </w:rPr>
          <w:t>102-2317</w:t>
        </w:r>
      </w:hyperlink>
      <w:r>
        <w:rPr>
          <w:color w:val="000000"/>
        </w:rPr>
        <w:t>; 2004, Nr. 115-4284)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rPr>
          <w:color w:val="000000"/>
        </w:rPr>
      </w:pPr>
    </w:p>
    <w:p>
      <w:pPr>
        <w:widowControl w:val="0"/>
        <w:suppressAutoHyphens/>
        <w:jc w:val="both"/>
        <w:rPr>
          <w:color w:val="000000"/>
        </w:rPr>
        <w:sectPr>
          <w:pgSz w:w="11906" w:h="16838"/>
          <w:pgMar w:top="1134" w:right="1134" w:bottom="1134" w:left="1701" w:header="567" w:footer="567" w:gutter="0"/>
          <w:cols w:space="1296"/>
          <w:noEndnote/>
          <w:docGrid w:linePitch="326"/>
        </w:sectPr>
      </w:pPr>
    </w:p>
    <w:p>
      <w:pPr>
        <w:ind w:left="9000"/>
      </w:pPr>
      <w:r>
        <w:t>1 lentelė</w:t>
      </w:r>
    </w:p>
    <w:p>
      <w:pPr>
        <w:jc w:val="both"/>
        <w:rPr>
          <w:rFonts w:eastAsia="MS Mincho"/>
        </w:rPr>
      </w:pPr>
    </w:p>
    <w:p>
      <w:pPr>
        <w:jc w:val="center"/>
        <w:rPr>
          <w:b/>
        </w:rPr>
      </w:pPr>
      <w:r>
        <w:rPr>
          <w:b/>
        </w:rPr>
        <w:t xml:space="preserve">KONTRAINDIKACIJOS, TAIKOMOS </w:t>
      </w:r>
      <w:r>
        <w:rPr>
          <w:b/>
          <w:bCs/>
        </w:rPr>
        <w:t xml:space="preserve">ASMENIMS, </w:t>
      </w:r>
      <w:r>
        <w:rPr>
          <w:b/>
        </w:rPr>
        <w:t>PRIEŠ PRIIMANT Į MOKYMO ĮSTAIGĄ ARBA Į DARBĄ, ARBA DIRBANTIEMS TRAUKINIO MAŠINISTAIS</w:t>
      </w:r>
    </w:p>
    <w:p>
      <w:pPr/>
    </w:p>
    <w:tbl>
      <w:tblPr>
        <w:tblW w:w="142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820"/>
        <w:gridCol w:w="2340"/>
        <w:gridCol w:w="2340"/>
      </w:tblGrid>
      <w:tr>
        <w:trPr>
          <w:cantSplit/>
          <w:trHeight w:val="20"/>
          <w:tblHeader/>
        </w:trPr>
        <w:tc>
          <w:tcPr>
            <w:tcW w:w="720" w:type="dxa"/>
            <w:vMerge w:val="restart"/>
            <w:vAlign w:val="center"/>
          </w:tcPr>
          <w:p>
            <w:pPr>
              <w:jc w:val="center"/>
              <w:rPr>
                <w:sz w:val="22"/>
                <w:szCs w:val="22"/>
              </w:rPr>
            </w:pPr>
            <w:r>
              <w:rPr>
                <w:sz w:val="22"/>
                <w:szCs w:val="22"/>
              </w:rPr>
              <w:t>Eil.</w:t>
            </w:r>
          </w:p>
          <w:p>
            <w:pPr>
              <w:jc w:val="center"/>
              <w:rPr>
                <w:sz w:val="22"/>
                <w:szCs w:val="22"/>
              </w:rPr>
            </w:pPr>
            <w:r>
              <w:rPr>
                <w:sz w:val="22"/>
                <w:szCs w:val="22"/>
              </w:rPr>
              <w:t>Nr.</w:t>
            </w:r>
          </w:p>
        </w:tc>
        <w:tc>
          <w:tcPr>
            <w:tcW w:w="8820" w:type="dxa"/>
            <w:vMerge w:val="restart"/>
            <w:vAlign w:val="center"/>
          </w:tcPr>
          <w:p>
            <w:pPr>
              <w:jc w:val="center"/>
              <w:rPr>
                <w:sz w:val="22"/>
                <w:szCs w:val="22"/>
                <w:lang w:val="pt-BR"/>
              </w:rPr>
            </w:pPr>
            <w:r>
              <w:rPr>
                <w:sz w:val="22"/>
                <w:szCs w:val="22"/>
                <w:lang w:val="pt-BR"/>
              </w:rPr>
              <w:t>Ligos ir sveikatos problemos (kodai pagal TLK-10), dėl kurių ribojama teisė</w:t>
            </w:r>
            <w:r>
              <w:rPr>
                <w:bCs/>
                <w:sz w:val="22"/>
                <w:szCs w:val="22"/>
              </w:rPr>
              <w:t xml:space="preserve"> mokytis ar</w:t>
            </w:r>
            <w:r>
              <w:rPr>
                <w:sz w:val="22"/>
                <w:szCs w:val="22"/>
              </w:rPr>
              <w:t xml:space="preserve"> dirbti traukinio mašinistais</w:t>
            </w:r>
          </w:p>
        </w:tc>
        <w:tc>
          <w:tcPr>
            <w:tcW w:w="4680" w:type="dxa"/>
            <w:gridSpan w:val="2"/>
            <w:vAlign w:val="center"/>
          </w:tcPr>
          <w:p>
            <w:pPr>
              <w:jc w:val="center"/>
              <w:rPr>
                <w:sz w:val="22"/>
                <w:szCs w:val="22"/>
              </w:rPr>
            </w:pPr>
            <w:r>
              <w:rPr>
                <w:b/>
                <w:bCs/>
                <w:sz w:val="22"/>
                <w:szCs w:val="22"/>
                <w:lang w:val="pt-BR"/>
              </w:rPr>
              <w:t>Draudžiama</w:t>
            </w:r>
          </w:p>
        </w:tc>
      </w:tr>
      <w:tr>
        <w:trPr>
          <w:cantSplit/>
          <w:trHeight w:val="20"/>
          <w:tblHeader/>
        </w:trPr>
        <w:tc>
          <w:tcPr>
            <w:tcW w:w="720" w:type="dxa"/>
            <w:vMerge/>
          </w:tcPr>
          <w:p>
            <w:pPr>
              <w:jc w:val="center"/>
              <w:rPr>
                <w:sz w:val="22"/>
                <w:szCs w:val="22"/>
              </w:rPr>
            </w:pPr>
          </w:p>
        </w:tc>
        <w:tc>
          <w:tcPr>
            <w:tcW w:w="8820" w:type="dxa"/>
            <w:vMerge/>
          </w:tcPr>
          <w:p>
            <w:pPr>
              <w:jc w:val="center"/>
              <w:rPr>
                <w:rFonts w:eastAsia="MS Mincho"/>
                <w:bCs/>
                <w:sz w:val="22"/>
                <w:szCs w:val="22"/>
              </w:rPr>
            </w:pPr>
          </w:p>
        </w:tc>
        <w:tc>
          <w:tcPr>
            <w:tcW w:w="2340" w:type="dxa"/>
          </w:tcPr>
          <w:p>
            <w:pPr>
              <w:jc w:val="center"/>
              <w:rPr>
                <w:sz w:val="22"/>
                <w:szCs w:val="22"/>
              </w:rPr>
            </w:pPr>
            <w:r>
              <w:rPr>
                <w:sz w:val="22"/>
                <w:szCs w:val="22"/>
              </w:rPr>
              <w:t>Prieš priimant į mokymo įstaigą arba į darbą</w:t>
            </w:r>
          </w:p>
        </w:tc>
        <w:tc>
          <w:tcPr>
            <w:tcW w:w="2340" w:type="dxa"/>
          </w:tcPr>
          <w:p>
            <w:pPr>
              <w:jc w:val="center"/>
              <w:rPr>
                <w:sz w:val="22"/>
                <w:szCs w:val="22"/>
              </w:rPr>
            </w:pPr>
            <w:r>
              <w:rPr>
                <w:sz w:val="22"/>
                <w:szCs w:val="22"/>
              </w:rPr>
              <w:t>Periodiškai</w:t>
            </w:r>
          </w:p>
          <w:p>
            <w:pPr>
              <w:jc w:val="center"/>
              <w:rPr>
                <w:sz w:val="22"/>
                <w:szCs w:val="22"/>
              </w:rPr>
            </w:pPr>
            <w:r>
              <w:rPr>
                <w:sz w:val="22"/>
                <w:szCs w:val="22"/>
              </w:rPr>
              <w:t>(dirbant)</w:t>
            </w:r>
          </w:p>
        </w:tc>
      </w:tr>
      <w:tr>
        <w:trPr>
          <w:cantSplit/>
          <w:trHeight w:val="20"/>
          <w:tblHeader/>
        </w:trPr>
        <w:tc>
          <w:tcPr>
            <w:tcW w:w="720" w:type="dxa"/>
          </w:tcPr>
          <w:p>
            <w:pPr>
              <w:jc w:val="center"/>
              <w:rPr>
                <w:sz w:val="22"/>
                <w:szCs w:val="22"/>
              </w:rPr>
            </w:pPr>
            <w:r>
              <w:rPr>
                <w:sz w:val="22"/>
                <w:szCs w:val="22"/>
              </w:rPr>
              <w:t>1.</w:t>
            </w:r>
          </w:p>
        </w:tc>
        <w:tc>
          <w:tcPr>
            <w:tcW w:w="8820" w:type="dxa"/>
          </w:tcPr>
          <w:p>
            <w:pPr>
              <w:jc w:val="center"/>
              <w:rPr>
                <w:sz w:val="22"/>
                <w:szCs w:val="22"/>
              </w:rPr>
            </w:pPr>
            <w:r>
              <w:rPr>
                <w:sz w:val="22"/>
                <w:szCs w:val="22"/>
              </w:rPr>
              <w:t>2</w:t>
            </w:r>
          </w:p>
        </w:tc>
        <w:tc>
          <w:tcPr>
            <w:tcW w:w="2340" w:type="dxa"/>
          </w:tcPr>
          <w:p>
            <w:pPr>
              <w:jc w:val="center"/>
              <w:rPr>
                <w:sz w:val="22"/>
                <w:szCs w:val="22"/>
              </w:rPr>
            </w:pPr>
            <w:r>
              <w:rPr>
                <w:sz w:val="22"/>
                <w:szCs w:val="22"/>
              </w:rPr>
              <w:t>3</w:t>
            </w:r>
          </w:p>
        </w:tc>
        <w:tc>
          <w:tcPr>
            <w:tcW w:w="2340" w:type="dxa"/>
          </w:tcPr>
          <w:p>
            <w:pPr>
              <w:jc w:val="center"/>
              <w:rPr>
                <w:sz w:val="22"/>
                <w:szCs w:val="22"/>
              </w:rPr>
            </w:pPr>
            <w:r>
              <w:rPr>
                <w:sz w:val="22"/>
                <w:szCs w:val="22"/>
              </w:rPr>
              <w:t>4</w:t>
            </w:r>
          </w:p>
        </w:tc>
      </w:tr>
      <w:tr>
        <w:trPr>
          <w:cantSplit/>
          <w:trHeight w:val="20"/>
        </w:trPr>
        <w:tc>
          <w:tcPr>
            <w:tcW w:w="720" w:type="dxa"/>
          </w:tcPr>
          <w:p>
            <w:pPr>
              <w:rPr>
                <w:sz w:val="22"/>
                <w:szCs w:val="22"/>
              </w:rPr>
            </w:pPr>
            <w:r>
              <w:rPr>
                <w:sz w:val="22"/>
                <w:szCs w:val="22"/>
              </w:rPr>
              <w:t>1.</w:t>
            </w:r>
          </w:p>
        </w:tc>
        <w:tc>
          <w:tcPr>
            <w:tcW w:w="8820" w:type="dxa"/>
          </w:tcPr>
          <w:p>
            <w:pPr>
              <w:rPr>
                <w:sz w:val="22"/>
                <w:szCs w:val="22"/>
              </w:rPr>
            </w:pPr>
            <w:r>
              <w:rPr>
                <w:b/>
                <w:sz w:val="22"/>
                <w:szCs w:val="22"/>
              </w:rPr>
              <w:t>REGĖJIMAS</w:t>
            </w:r>
            <w:r>
              <w:rPr>
                <w:sz w:val="22"/>
                <w:szCs w:val="22"/>
              </w:rPr>
              <w:t xml:space="preserve"> Turi būti laikomasi šių su regėjimu susijusių reikalavimų: regėjimo į tolį aštrumas su pagalba ar be jos: 1,0; blogiau matančios akies – mažiausiai 0,5</w:t>
            </w:r>
          </w:p>
          <w:p>
            <w:pPr>
              <w:rPr>
                <w:sz w:val="22"/>
                <w:szCs w:val="22"/>
              </w:rPr>
            </w:pPr>
            <w:r>
              <w:rPr>
                <w:sz w:val="22"/>
                <w:szCs w:val="22"/>
              </w:rPr>
              <w:t>Pastaba. Įsidarbinančiųjų traukinio mašinisto pažymėjimui gauti arba tokiam pažymėjimui atnaujinti sveikesnės akies regėjimo aštrumas, jeigu reikia, su korekciniais lęšiais, privalo būti ne mažesnis kaip1,0, o silpnesnės akies – ne mažesnis kaip 0,5. Jei korekciniai lęšiai naudojami tam, kad regėjimo aštrumas būtų 1,0 ir 0,5, regėjimo aštrumas kiekviena akimi be korekcinių lęšių privalo būti 0,05 arba minimalus regėjimo aštrumas (1,0 ir 0,5) privalo būti pasiektas nešiojant akinius, kurių stiprumas neturi būti didesnis kaip plius ar minus penkios dioptrijos, arba nešiojant kontaktinius lęšius (nekoreguotas regėjimas ne mažiau kaip 0,05). Korekcija turi būti gerai toleruojama. Mašinisto pažymėjimai neišduodami tiems kandidatams į mašinistus ar neatnaujinami tiems, kurių binokuliarinis regėjimo laukas nėra normalus arba kurie serga diplopija.</w:t>
            </w:r>
          </w:p>
        </w:tc>
        <w:tc>
          <w:tcPr>
            <w:tcW w:w="2340" w:type="dxa"/>
          </w:tcPr>
          <w:p>
            <w:pPr>
              <w:jc w:val="center"/>
              <w:rPr>
                <w:sz w:val="22"/>
                <w:szCs w:val="22"/>
              </w:rPr>
            </w:pPr>
            <w:r>
              <w:rPr>
                <w:sz w:val="22"/>
                <w:szCs w:val="22"/>
              </w:rPr>
              <w:t>Žr. pastabą</w:t>
            </w:r>
          </w:p>
        </w:tc>
        <w:tc>
          <w:tcPr>
            <w:tcW w:w="2340" w:type="dxa"/>
          </w:tcPr>
          <w:p>
            <w:pPr>
              <w:jc w:val="center"/>
              <w:rPr>
                <w:sz w:val="22"/>
                <w:szCs w:val="22"/>
              </w:rPr>
            </w:pPr>
            <w:r>
              <w:rPr>
                <w:sz w:val="22"/>
                <w:szCs w:val="22"/>
              </w:rPr>
              <w:t>Žr. pastabą</w:t>
            </w:r>
          </w:p>
        </w:tc>
      </w:tr>
      <w:tr>
        <w:trPr>
          <w:cantSplit/>
          <w:trHeight w:val="20"/>
        </w:trPr>
        <w:tc>
          <w:tcPr>
            <w:tcW w:w="720" w:type="dxa"/>
          </w:tcPr>
          <w:p>
            <w:pPr>
              <w:rPr>
                <w:sz w:val="22"/>
                <w:szCs w:val="22"/>
              </w:rPr>
            </w:pPr>
            <w:r>
              <w:rPr>
                <w:sz w:val="22"/>
                <w:szCs w:val="22"/>
              </w:rPr>
              <w:t>1.1.</w:t>
            </w:r>
          </w:p>
        </w:tc>
        <w:tc>
          <w:tcPr>
            <w:tcW w:w="8820" w:type="dxa"/>
          </w:tcPr>
          <w:p>
            <w:pPr>
              <w:rPr>
                <w:sz w:val="22"/>
                <w:szCs w:val="22"/>
                <w:lang w:val="pt-BR"/>
              </w:rPr>
            </w:pPr>
            <w:r>
              <w:rPr>
                <w:sz w:val="22"/>
                <w:szCs w:val="22"/>
                <w:lang w:val="pt-BR"/>
              </w:rPr>
              <w:t xml:space="preserve">Toliaregystė H52.0 arba trumparegystė H52.1 </w:t>
            </w:r>
          </w:p>
          <w:p>
            <w:pPr>
              <w:rPr>
                <w:sz w:val="22"/>
                <w:szCs w:val="22"/>
              </w:rPr>
            </w:pPr>
            <w:r>
              <w:rPr>
                <w:sz w:val="22"/>
                <w:szCs w:val="22"/>
                <w:lang w:val="pt-BR"/>
              </w:rPr>
              <w:t xml:space="preserve">Pastaba. Leidžiama naudoti kontaktinius lęšius ar akinius, jei regėjimą periodiškai tikrina gydytojas oftalmologas. Korekciniams lęšiams taikomi maksimumai: +5 D ir -8 D. Jei mašinistas daug metų dirbo tą darbą </w:t>
            </w:r>
            <w:r>
              <w:rPr>
                <w:sz w:val="22"/>
                <w:szCs w:val="22"/>
              </w:rPr>
              <w:t>– spręsti individualiai.</w:t>
            </w:r>
            <w:r>
              <w:rPr>
                <w:sz w:val="22"/>
                <w:szCs w:val="22"/>
                <w:lang w:val="pt-BR"/>
              </w:rPr>
              <w:t xml:space="preserve"> Išimtis galima daryti ypatingais atvejais, sprendimą priima gydytojas oftalmologas.</w:t>
            </w:r>
          </w:p>
        </w:tc>
        <w:tc>
          <w:tcPr>
            <w:tcW w:w="2340" w:type="dxa"/>
          </w:tcPr>
          <w:p>
            <w:pPr>
              <w:jc w:val="center"/>
              <w:rPr>
                <w:sz w:val="22"/>
                <w:szCs w:val="22"/>
                <w:lang w:val="pt-BR"/>
              </w:rPr>
            </w:pPr>
            <w:r>
              <w:rPr>
                <w:sz w:val="22"/>
                <w:szCs w:val="22"/>
                <w:lang w:val="pt-BR"/>
              </w:rPr>
              <w:t xml:space="preserve">Jei toliaregystė daugiau kaip +5 D ir trumparegystė daugiau kaip -5 D </w:t>
            </w:r>
          </w:p>
          <w:p>
            <w:pPr>
              <w:jc w:val="center"/>
              <w:rPr>
                <w:sz w:val="22"/>
                <w:szCs w:val="22"/>
                <w:lang w:val="pt-BR"/>
              </w:rPr>
            </w:pPr>
            <w:r>
              <w:rPr>
                <w:sz w:val="22"/>
                <w:szCs w:val="22"/>
                <w:lang w:val="pt-BR"/>
              </w:rPr>
              <w:t>žr. Pastabą</w:t>
            </w:r>
          </w:p>
        </w:tc>
        <w:tc>
          <w:tcPr>
            <w:tcW w:w="2340" w:type="dxa"/>
          </w:tcPr>
          <w:p>
            <w:pPr>
              <w:jc w:val="center"/>
              <w:rPr>
                <w:sz w:val="22"/>
                <w:szCs w:val="22"/>
                <w:lang w:val="pt-BR"/>
              </w:rPr>
            </w:pPr>
            <w:r>
              <w:rPr>
                <w:sz w:val="22"/>
                <w:szCs w:val="22"/>
                <w:lang w:val="pt-BR"/>
              </w:rPr>
              <w:t xml:space="preserve">Jei toliaregystė daugiau kaip +5 D ir trumparegystė </w:t>
              <w:br/>
              <w:t>daugiau kaip -8 D</w:t>
            </w:r>
          </w:p>
          <w:p>
            <w:pPr>
              <w:ind w:firstLine="55"/>
              <w:jc w:val="center"/>
              <w:rPr>
                <w:sz w:val="22"/>
                <w:szCs w:val="22"/>
                <w:lang w:val="pt-BR"/>
              </w:rPr>
            </w:pPr>
            <w:r>
              <w:rPr>
                <w:sz w:val="22"/>
                <w:szCs w:val="22"/>
                <w:lang w:val="pt-BR"/>
              </w:rPr>
              <w:t>žr. Pastabą</w:t>
            </w:r>
          </w:p>
        </w:tc>
      </w:tr>
      <w:tr>
        <w:trPr>
          <w:cantSplit/>
          <w:trHeight w:val="20"/>
        </w:trPr>
        <w:tc>
          <w:tcPr>
            <w:tcW w:w="720" w:type="dxa"/>
          </w:tcPr>
          <w:p>
            <w:pPr>
              <w:ind w:right="-119"/>
              <w:rPr>
                <w:sz w:val="22"/>
                <w:szCs w:val="22"/>
              </w:rPr>
            </w:pPr>
            <w:r>
              <w:rPr>
                <w:sz w:val="22"/>
                <w:szCs w:val="22"/>
              </w:rPr>
              <w:t>1.2</w:t>
            </w:r>
          </w:p>
        </w:tc>
        <w:tc>
          <w:tcPr>
            <w:tcW w:w="8820" w:type="dxa"/>
          </w:tcPr>
          <w:p>
            <w:pPr>
              <w:rPr>
                <w:sz w:val="22"/>
                <w:szCs w:val="22"/>
                <w:lang w:val="pt-BR"/>
              </w:rPr>
            </w:pPr>
            <w:r>
              <w:rPr>
                <w:sz w:val="22"/>
                <w:szCs w:val="22"/>
                <w:lang w:val="pt-BR"/>
              </w:rPr>
              <w:t>Glaukoma H40.1–H42 (II–III stadija)</w:t>
            </w:r>
          </w:p>
          <w:p>
            <w:pPr>
              <w:rPr>
                <w:sz w:val="22"/>
                <w:szCs w:val="22"/>
                <w:lang w:val="pt-BR"/>
              </w:rPr>
            </w:pPr>
            <w:r>
              <w:rPr>
                <w:sz w:val="22"/>
                <w:szCs w:val="22"/>
                <w:lang w:val="pt-BR"/>
              </w:rPr>
              <w:t>Kitos tinklainės ligos H35–H36 (Progresuojančios akių ligos)</w:t>
            </w:r>
          </w:p>
          <w:p>
            <w:pPr>
              <w:rPr>
                <w:sz w:val="22"/>
                <w:szCs w:val="22"/>
                <w:lang w:val="pt-BR"/>
              </w:rPr>
            </w:pPr>
            <w:r>
              <w:rPr>
                <w:sz w:val="22"/>
                <w:szCs w:val="22"/>
                <w:lang w:val="pt-BR"/>
              </w:rPr>
              <w:t xml:space="preserve">Pastaba. I stadijos glaukoma ir jei traukinio mašinistas dirbo tą darbą ne mažiau kaip 10 metų </w:t>
            </w:r>
            <w:r>
              <w:rPr>
                <w:sz w:val="22"/>
                <w:szCs w:val="22"/>
              </w:rPr>
              <w:t>– spręsti individualiai.</w:t>
            </w:r>
            <w:r>
              <w:rPr>
                <w:sz w:val="22"/>
                <w:szCs w:val="22"/>
                <w:lang w:val="pt-BR"/>
              </w:rPr>
              <w:t xml:space="preserve"> Išimtis galima daryti ypatingais atvejais, individualiu gydytojo oftalmologo sprendimu.</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1.3.</w:t>
            </w:r>
          </w:p>
        </w:tc>
        <w:tc>
          <w:tcPr>
            <w:tcW w:w="8820" w:type="dxa"/>
            <w:tcBorders>
              <w:top w:val="single" w:sz="6" w:space="0" w:color="auto"/>
              <w:left w:val="single" w:sz="6" w:space="0" w:color="auto"/>
              <w:bottom w:val="single" w:sz="6" w:space="0" w:color="auto"/>
              <w:right w:val="single" w:sz="6" w:space="0" w:color="auto"/>
            </w:tcBorders>
          </w:tcPr>
          <w:p>
            <w:pPr>
              <w:tabs>
                <w:tab w:val="left" w:pos="1296"/>
                <w:tab w:val="center" w:pos="4153"/>
                <w:tab w:val="right" w:pos="8306"/>
              </w:tabs>
              <w:rPr>
                <w:sz w:val="22"/>
                <w:szCs w:val="22"/>
              </w:rPr>
            </w:pPr>
            <w:r>
              <w:rPr>
                <w:sz w:val="22"/>
                <w:szCs w:val="22"/>
              </w:rPr>
              <w:t>Vokų ligos su regėjimo funkcijos sutrikimu, stabilūs vokų gleivinės pakitimai, vokų raumenų parezės, trukdantys regėjimui arba ribojantys akies obuolio judesius: H02.0–H02.5. Įgimtos vokų, ašarų aparato ir akiduobės formavimosi ydos Q10.0–Q10.3.</w:t>
            </w:r>
          </w:p>
          <w:p>
            <w:pPr>
              <w:tabs>
                <w:tab w:val="left" w:pos="1296"/>
                <w:tab w:val="center" w:pos="4153"/>
                <w:tab w:val="right" w:pos="8306"/>
              </w:tabs>
              <w:rPr>
                <w:sz w:val="22"/>
                <w:szCs w:val="22"/>
              </w:rPr>
            </w:pPr>
            <w:r>
              <w:rPr>
                <w:sz w:val="22"/>
                <w:szCs w:val="22"/>
                <w:lang w:val="pt-BR"/>
              </w:rPr>
              <w:t xml:space="preserve">Pastaba. </w:t>
            </w:r>
            <w:r>
              <w:rPr>
                <w:sz w:val="22"/>
                <w:szCs w:val="22"/>
              </w:rPr>
              <w:t>Jeigu po chirurginio gydymo rezultatai geri, dirbti leidžiama.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1.4.</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Lėtinės ašarų sistemos ligos, neišgydomas ašarojimas: H04.2, H04.4, H04.5, H04.6; H04.8; H04.9</w:t>
            </w:r>
          </w:p>
          <w:p>
            <w:pPr>
              <w:rPr>
                <w:sz w:val="22"/>
                <w:szCs w:val="22"/>
                <w:lang w:val="pt-BR"/>
              </w:rPr>
            </w:pPr>
            <w:r>
              <w:rPr>
                <w:sz w:val="22"/>
                <w:szCs w:val="22"/>
                <w:lang w:val="pt-BR"/>
              </w:rPr>
              <w:t>Pastaba. Jeigu po chirurginio gydymo rezultatai geri, dirbti leidžiama.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1.5.</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Diplopija ir žvairumas: H49–H50 </w:t>
            </w:r>
          </w:p>
          <w:p>
            <w:pPr>
              <w:rPr>
                <w:sz w:val="22"/>
                <w:szCs w:val="22"/>
                <w:lang w:val="pt-BR"/>
              </w:rPr>
            </w:pPr>
            <w:r>
              <w:rPr>
                <w:sz w:val="22"/>
                <w:szCs w:val="22"/>
                <w:lang w:val="pt-BR"/>
              </w:rPr>
              <w:t>Pastaba. Traukinio mašinistu mokytis ir dirbti gali</w:t>
            </w:r>
            <w:r>
              <w:rPr>
                <w:sz w:val="22"/>
                <w:szCs w:val="22"/>
              </w:rPr>
              <w:t>.</w:t>
            </w:r>
            <w:r>
              <w:rPr>
                <w:sz w:val="22"/>
                <w:szCs w:val="22"/>
                <w:lang w:val="pt-BR"/>
              </w:rPr>
              <w:t xml:space="preserve"> Išimtis galima daryti ypatingais atvejais, individualiu gydytojo oftalmologo sprendimu.</w:t>
            </w:r>
            <w:r>
              <w:rPr>
                <w:i/>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1.6.</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Lęšiuko ligos H 25–H 28, gyslainės ir tinklainės uždegimas H30–H36, </w:t>
            </w:r>
          </w:p>
          <w:p>
            <w:pPr>
              <w:rPr>
                <w:sz w:val="22"/>
                <w:szCs w:val="22"/>
                <w:lang w:val="pt-BR"/>
              </w:rPr>
            </w:pPr>
            <w:r>
              <w:rPr>
                <w:sz w:val="22"/>
                <w:szCs w:val="22"/>
                <w:lang w:val="pt-BR"/>
              </w:rPr>
              <w:t>kitos regos nervo (2-ojo) ir regos takų ligos H47</w:t>
            </w:r>
          </w:p>
          <w:p>
            <w:pPr>
              <w:rPr>
                <w:sz w:val="22"/>
                <w:szCs w:val="22"/>
                <w:lang w:val="pt-BR"/>
              </w:rPr>
            </w:pPr>
            <w:r>
              <w:rPr>
                <w:sz w:val="22"/>
                <w:szCs w:val="22"/>
                <w:lang w:val="pt-BR"/>
              </w:rPr>
              <w:t>Pastaba. Regėjimo susilpnėjimas dėl nuolatinio šviesos laužiamųjų skaidrių terpių drumstumo arba akių dugno pakitimų, refrakcijos anomalijų ir kitų organinio pobūdžio priežasčių.</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lang w:val="pt-BR"/>
              </w:rPr>
            </w:pPr>
            <w:r>
              <w:rPr>
                <w:sz w:val="22"/>
                <w:szCs w:val="22"/>
                <w:lang w:val="pt-BR"/>
              </w:rPr>
              <w:t>Jei regėjimas mažesnis kaip 1,0 geresniosios akies ir mažiau kaip 0,5 su korekcija blogiau matančios akies</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lang w:val="pt-BR"/>
              </w:rPr>
            </w:pPr>
            <w:r>
              <w:rPr>
                <w:sz w:val="22"/>
                <w:szCs w:val="22"/>
                <w:lang w:val="pt-BR"/>
              </w:rPr>
              <w:t>Jei regėjimas mažesnis kaip 1,0 geresniosios akies ir mažiau kaip 0,5 su korekcija blogiau matančios akies</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1.7.</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Silpnas abiejų akių regėjimas H54.2 </w:t>
            </w:r>
          </w:p>
          <w:p>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Regėjimas su korekcija silpnesnis kaip 0,5 žiūrint abiem akimis</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Regėjimas su korekcija silpnesnis kaip 0,5 žiūrint abiem akimis</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1.8.</w:t>
            </w:r>
          </w:p>
        </w:tc>
        <w:tc>
          <w:tcPr>
            <w:tcW w:w="88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Akipločio defektai H53.4</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1.9.</w:t>
            </w:r>
          </w:p>
        </w:tc>
        <w:tc>
          <w:tcPr>
            <w:tcW w:w="88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Spalvinio matymo trūkumai H53.5</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 xml:space="preserve">2 </w:t>
            </w:r>
          </w:p>
        </w:tc>
        <w:tc>
          <w:tcPr>
            <w:tcW w:w="8820" w:type="dxa"/>
          </w:tcPr>
          <w:p>
            <w:pPr>
              <w:rPr>
                <w:b/>
                <w:bCs/>
                <w:sz w:val="22"/>
                <w:szCs w:val="22"/>
                <w:lang w:val="pt-BR"/>
              </w:rPr>
            </w:pPr>
            <w:r>
              <w:rPr>
                <w:b/>
                <w:bCs/>
                <w:sz w:val="22"/>
                <w:szCs w:val="22"/>
                <w:lang w:val="pt-BR"/>
              </w:rPr>
              <w:t>KLAUSA</w:t>
            </w:r>
          </w:p>
          <w:p>
            <w:pPr>
              <w:rPr>
                <w:sz w:val="22"/>
                <w:szCs w:val="22"/>
                <w:lang w:val="pt-BR"/>
              </w:rPr>
            </w:pPr>
            <w:r>
              <w:rPr>
                <w:bCs/>
                <w:sz w:val="22"/>
                <w:szCs w:val="22"/>
                <w:lang w:val="pt-BR"/>
              </w:rPr>
              <w:t>Sergant šiomis ausies ir speninės ataugos ligomis:</w:t>
            </w:r>
          </w:p>
        </w:tc>
        <w:tc>
          <w:tcPr>
            <w:tcW w:w="2340" w:type="dxa"/>
            <w:shd w:val="clear" w:color="auto" w:fill="auto"/>
          </w:tcPr>
          <w:p>
            <w:pPr>
              <w:jc w:val="center"/>
              <w:rPr>
                <w:sz w:val="22"/>
                <w:szCs w:val="22"/>
                <w:lang w:val="pt-BR"/>
              </w:rPr>
            </w:pPr>
          </w:p>
        </w:tc>
        <w:tc>
          <w:tcPr>
            <w:tcW w:w="2340" w:type="dxa"/>
            <w:shd w:val="clear" w:color="auto" w:fill="auto"/>
          </w:tcPr>
          <w:p>
            <w:pPr>
              <w:jc w:val="center"/>
              <w:rPr>
                <w:sz w:val="22"/>
                <w:szCs w:val="22"/>
                <w:lang w:val="pt-BR"/>
              </w:rPr>
            </w:pPr>
          </w:p>
        </w:tc>
      </w:tr>
      <w:tr>
        <w:trPr>
          <w:cantSplit/>
          <w:trHeight w:val="20"/>
        </w:trPr>
        <w:tc>
          <w:tcPr>
            <w:tcW w:w="720" w:type="dxa"/>
          </w:tcPr>
          <w:p>
            <w:pPr>
              <w:rPr>
                <w:sz w:val="22"/>
                <w:szCs w:val="22"/>
              </w:rPr>
            </w:pPr>
            <w:r>
              <w:rPr>
                <w:sz w:val="22"/>
                <w:szCs w:val="22"/>
              </w:rPr>
              <w:t>2.1.</w:t>
            </w:r>
          </w:p>
        </w:tc>
        <w:tc>
          <w:tcPr>
            <w:tcW w:w="8820" w:type="dxa"/>
          </w:tcPr>
          <w:p>
            <w:pPr>
              <w:rPr>
                <w:sz w:val="22"/>
                <w:szCs w:val="22"/>
                <w:lang w:val="pt-BR"/>
              </w:rPr>
            </w:pPr>
            <w:r>
              <w:rPr>
                <w:bCs/>
                <w:sz w:val="22"/>
                <w:szCs w:val="22"/>
                <w:lang w:val="pt-BR"/>
              </w:rPr>
              <w:t>Vienpusiu ar abipusiu kurtumu H91.3</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2.2.</w:t>
            </w:r>
          </w:p>
        </w:tc>
        <w:tc>
          <w:tcPr>
            <w:tcW w:w="8820" w:type="dxa"/>
          </w:tcPr>
          <w:p>
            <w:pPr>
              <w:rPr>
                <w:bCs/>
                <w:sz w:val="22"/>
                <w:szCs w:val="22"/>
              </w:rPr>
            </w:pPr>
            <w:r>
              <w:rPr>
                <w:bCs/>
                <w:sz w:val="22"/>
                <w:szCs w:val="22"/>
              </w:rPr>
              <w:t>otosclerozė H80.0</w:t>
            </w:r>
          </w:p>
          <w:p>
            <w:pPr>
              <w:rPr>
                <w:sz w:val="22"/>
                <w:szCs w:val="22"/>
              </w:rPr>
            </w:pPr>
            <w:r>
              <w:rPr>
                <w:sz w:val="22"/>
                <w:szCs w:val="22"/>
                <w:lang w:val="pt-BR"/>
              </w:rPr>
              <w:t>Pastaba. J</w:t>
            </w:r>
            <w:r>
              <w:rPr>
                <w:bCs/>
                <w:sz w:val="22"/>
                <w:szCs w:val="22"/>
              </w:rPr>
              <w:t>ei po gydymo pasveikstama (ausis nepūliuoja, nėra svaigimo, klausa atitinka reikalavimus) apie tinkamumą mokytis ir dirbti sprendžia gydytojas otorinolaringologas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2.3.</w:t>
            </w:r>
          </w:p>
        </w:tc>
        <w:tc>
          <w:tcPr>
            <w:tcW w:w="8820" w:type="dxa"/>
          </w:tcPr>
          <w:p>
            <w:pPr>
              <w:rPr>
                <w:bCs/>
                <w:sz w:val="22"/>
                <w:szCs w:val="22"/>
              </w:rPr>
            </w:pPr>
            <w:r>
              <w:rPr>
                <w:bCs/>
                <w:sz w:val="22"/>
                <w:szCs w:val="22"/>
              </w:rPr>
              <w:t>lėtine atikoantraline liga H66.2 svaigimas</w:t>
            </w:r>
          </w:p>
          <w:p>
            <w:pPr>
              <w:rPr>
                <w:sz w:val="22"/>
                <w:szCs w:val="22"/>
              </w:rPr>
            </w:pPr>
            <w:r>
              <w:rPr>
                <w:bCs/>
                <w:sz w:val="22"/>
                <w:szCs w:val="22"/>
              </w:rPr>
              <w:t>Pastaba. Jei po gydymo pasveikstama: ausis nepūliuoja, nėra svaigimo, klausa atitinka reikalavimus apie tinkamumą mokytis ir dirbti sprendžia gydytojas otorinolaringologas.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2.4.</w:t>
            </w:r>
          </w:p>
        </w:tc>
        <w:tc>
          <w:tcPr>
            <w:tcW w:w="8820" w:type="dxa"/>
          </w:tcPr>
          <w:p>
            <w:pPr>
              <w:rPr>
                <w:bCs/>
                <w:sz w:val="22"/>
                <w:szCs w:val="22"/>
                <w:lang w:val="pt-BR"/>
              </w:rPr>
            </w:pPr>
            <w:r>
              <w:rPr>
                <w:bCs/>
                <w:sz w:val="22"/>
                <w:szCs w:val="22"/>
                <w:lang w:val="pt-BR"/>
              </w:rPr>
              <w:t>Sergant kitomis ausų, nosies, gerklės ligomis:</w:t>
            </w:r>
          </w:p>
        </w:tc>
        <w:tc>
          <w:tcPr>
            <w:tcW w:w="2340" w:type="dxa"/>
            <w:shd w:val="clear" w:color="auto" w:fill="auto"/>
          </w:tcPr>
          <w:p>
            <w:pPr>
              <w:jc w:val="center"/>
              <w:rPr>
                <w:sz w:val="22"/>
                <w:szCs w:val="22"/>
                <w:lang w:val="fr-FR"/>
              </w:rPr>
            </w:pPr>
          </w:p>
        </w:tc>
        <w:tc>
          <w:tcPr>
            <w:tcW w:w="2340" w:type="dxa"/>
            <w:shd w:val="clear" w:color="auto" w:fill="auto"/>
          </w:tcPr>
          <w:p>
            <w:pPr>
              <w:jc w:val="center"/>
              <w:rPr>
                <w:sz w:val="22"/>
                <w:szCs w:val="22"/>
                <w:lang w:val="fr-FR"/>
              </w:rPr>
            </w:pPr>
          </w:p>
        </w:tc>
      </w:tr>
      <w:tr>
        <w:trPr>
          <w:cantSplit/>
          <w:trHeight w:val="20"/>
        </w:trPr>
        <w:tc>
          <w:tcPr>
            <w:tcW w:w="720" w:type="dxa"/>
          </w:tcPr>
          <w:p>
            <w:pPr>
              <w:rPr>
                <w:sz w:val="22"/>
                <w:szCs w:val="22"/>
              </w:rPr>
            </w:pPr>
            <w:r>
              <w:rPr>
                <w:sz w:val="22"/>
                <w:szCs w:val="22"/>
              </w:rPr>
              <w:t>2.5.</w:t>
            </w:r>
          </w:p>
        </w:tc>
        <w:tc>
          <w:tcPr>
            <w:tcW w:w="8820" w:type="dxa"/>
          </w:tcPr>
          <w:p>
            <w:pPr>
              <w:rPr>
                <w:sz w:val="22"/>
                <w:szCs w:val="22"/>
              </w:rPr>
            </w:pPr>
            <w:r>
              <w:rPr>
                <w:bCs/>
                <w:sz w:val="22"/>
                <w:szCs w:val="22"/>
                <w:lang w:val="pt-BR"/>
              </w:rPr>
              <w:t>Menjero liga H81.0 svaigimas</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2.6.</w:t>
            </w:r>
          </w:p>
        </w:tc>
        <w:tc>
          <w:tcPr>
            <w:tcW w:w="8820" w:type="dxa"/>
          </w:tcPr>
          <w:p>
            <w:pPr>
              <w:rPr>
                <w:bCs/>
                <w:sz w:val="22"/>
                <w:szCs w:val="22"/>
              </w:rPr>
            </w:pPr>
            <w:r>
              <w:rPr>
                <w:bCs/>
                <w:sz w:val="22"/>
                <w:szCs w:val="22"/>
              </w:rPr>
              <w:t xml:space="preserve">Kitų ir nepatikslintų lokalizacijų gerybiniai navikai D36 klausos </w:t>
            </w:r>
            <w:r>
              <w:rPr>
                <w:sz w:val="22"/>
                <w:szCs w:val="22"/>
              </w:rPr>
              <w:t>(8-ojo)</w:t>
            </w:r>
            <w:r>
              <w:rPr>
                <w:bCs/>
                <w:sz w:val="22"/>
                <w:szCs w:val="22"/>
              </w:rPr>
              <w:t xml:space="preserve"> nervo neurinoma D36.1) svaigimas</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2.7.</w:t>
            </w:r>
          </w:p>
        </w:tc>
        <w:tc>
          <w:tcPr>
            <w:tcW w:w="8820" w:type="dxa"/>
          </w:tcPr>
          <w:p>
            <w:pPr>
              <w:rPr>
                <w:bCs/>
                <w:sz w:val="22"/>
                <w:szCs w:val="22"/>
              </w:rPr>
            </w:pPr>
            <w:r>
              <w:rPr>
                <w:bCs/>
                <w:sz w:val="22"/>
                <w:szCs w:val="22"/>
              </w:rPr>
              <w:t>Gerklų stenoze su ryškiu kvėpavimo ir kalbos funkcijų sutrikimu: gerklų papilomatoze D14.0</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2.8.</w:t>
            </w:r>
          </w:p>
        </w:tc>
        <w:tc>
          <w:tcPr>
            <w:tcW w:w="8820" w:type="dxa"/>
          </w:tcPr>
          <w:p>
            <w:pPr>
              <w:rPr>
                <w:bCs/>
                <w:sz w:val="22"/>
                <w:szCs w:val="22"/>
              </w:rPr>
            </w:pPr>
            <w:r>
              <w:rPr>
                <w:bCs/>
                <w:sz w:val="22"/>
                <w:szCs w:val="22"/>
              </w:rPr>
              <w:t>abipusiu balso klosčių paralyžiumi J38.0</w:t>
            </w:r>
          </w:p>
          <w:p>
            <w:pPr>
              <w:rPr>
                <w:bCs/>
                <w:sz w:val="22"/>
                <w:szCs w:val="22"/>
              </w:rPr>
            </w:pPr>
            <w:r>
              <w:rPr>
                <w:bCs/>
                <w:sz w:val="22"/>
                <w:szCs w:val="22"/>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2.9.</w:t>
            </w:r>
          </w:p>
        </w:tc>
        <w:tc>
          <w:tcPr>
            <w:tcW w:w="8820" w:type="dxa"/>
          </w:tcPr>
          <w:p>
            <w:pPr>
              <w:rPr>
                <w:bCs/>
                <w:sz w:val="22"/>
                <w:szCs w:val="22"/>
                <w:lang w:val="pt-BR"/>
              </w:rPr>
            </w:pPr>
            <w:r>
              <w:rPr>
                <w:bCs/>
                <w:sz w:val="22"/>
                <w:szCs w:val="22"/>
                <w:lang w:val="pt-BR"/>
              </w:rPr>
              <w:t>gerklų ir ryklės onkologinėmis ligomis C14.0–C32.0</w:t>
            </w:r>
          </w:p>
          <w:p>
            <w:pPr>
              <w:rPr>
                <w:bCs/>
                <w:sz w:val="22"/>
                <w:szCs w:val="22"/>
                <w:lang w:val="pt-BR"/>
              </w:rPr>
            </w:pPr>
            <w:r>
              <w:rPr>
                <w:bCs/>
                <w:sz w:val="22"/>
                <w:szCs w:val="22"/>
                <w:lang w:val="pt-BR"/>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2.10.</w:t>
            </w:r>
          </w:p>
        </w:tc>
        <w:tc>
          <w:tcPr>
            <w:tcW w:w="8820" w:type="dxa"/>
          </w:tcPr>
          <w:p>
            <w:pPr>
              <w:rPr>
                <w:bCs/>
                <w:sz w:val="22"/>
                <w:szCs w:val="22"/>
              </w:rPr>
            </w:pPr>
            <w:r>
              <w:rPr>
                <w:bCs/>
                <w:sz w:val="22"/>
                <w:szCs w:val="22"/>
              </w:rPr>
              <w:t xml:space="preserve">Gerklų tuberkulioze A16.4 </w:t>
            </w:r>
          </w:p>
          <w:p>
            <w:pPr>
              <w:rPr>
                <w:bCs/>
                <w:sz w:val="22"/>
                <w:szCs w:val="22"/>
              </w:rPr>
            </w:pPr>
            <w:r>
              <w:rPr>
                <w:bCs/>
                <w:sz w:val="22"/>
                <w:szCs w:val="22"/>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2.11.</w:t>
            </w:r>
          </w:p>
        </w:tc>
        <w:tc>
          <w:tcPr>
            <w:tcW w:w="8820" w:type="dxa"/>
          </w:tcPr>
          <w:p>
            <w:pPr>
              <w:rPr>
                <w:sz w:val="22"/>
                <w:szCs w:val="22"/>
              </w:rPr>
            </w:pPr>
            <w:r>
              <w:rPr>
                <w:sz w:val="22"/>
                <w:szCs w:val="22"/>
              </w:rPr>
              <w:t xml:space="preserve">Pastaba. </w:t>
            </w:r>
            <w:r>
              <w:rPr>
                <w:sz w:val="22"/>
                <w:szCs w:val="22"/>
                <w:lang w:val="pt-BR"/>
              </w:rPr>
              <w:t xml:space="preserve">Individualiais atvejais, kai trauma ar nelaimingas atsitikimas sutrikdo klausos ar kalbos bei kvėpavimo funkcijas, sprendžia gydytojas otorinolaringologas. </w:t>
            </w:r>
            <w:r>
              <w:rPr>
                <w:sz w:val="22"/>
                <w:szCs w:val="22"/>
              </w:rPr>
              <w:t>Ypatingais atvejais leidžiama naudoti klausos aparatus.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3.</w:t>
            </w:r>
          </w:p>
        </w:tc>
        <w:tc>
          <w:tcPr>
            <w:tcW w:w="8820" w:type="dxa"/>
          </w:tcPr>
          <w:p>
            <w:pPr>
              <w:rPr>
                <w:b/>
                <w:sz w:val="22"/>
                <w:szCs w:val="22"/>
              </w:rPr>
            </w:pPr>
            <w:r>
              <w:rPr>
                <w:b/>
                <w:sz w:val="22"/>
                <w:szCs w:val="22"/>
              </w:rPr>
              <w:t>NĖŠTUMAS.</w:t>
            </w:r>
          </w:p>
          <w:p>
            <w:pPr>
              <w:rPr>
                <w:sz w:val="22"/>
                <w:szCs w:val="22"/>
              </w:rPr>
            </w:pPr>
            <w:r>
              <w:rPr>
                <w:sz w:val="22"/>
                <w:szCs w:val="22"/>
                <w:lang w:val="pt-BR"/>
              </w:rPr>
              <w:t xml:space="preserve">Esant nėštumo patologijai ar kitiems veiksniams, komplikuojantiems nėštumą, </w:t>
            </w:r>
            <w:r>
              <w:rPr>
                <w:sz w:val="22"/>
                <w:szCs w:val="22"/>
              </w:rPr>
              <w:t>nėštumas turi būti laikomas priežastimi laikinai nušalinti traukinio mašinistę nuo pareigų. Turi būti taikomos nėščioms traukinio mašinistėms apsaugą teikiančios teisės aktų normos.</w:t>
            </w:r>
          </w:p>
          <w:p>
            <w:pPr>
              <w:rPr>
                <w:sz w:val="22"/>
                <w:szCs w:val="22"/>
              </w:rPr>
            </w:pPr>
            <w:r>
              <w:rPr>
                <w:sz w:val="22"/>
                <w:szCs w:val="22"/>
              </w:rPr>
              <w:t xml:space="preserve">Vadovaujamasi Lietuvos Respublikos Vyriausybės 2003 m. kovo 19 d. nutarimu Nr. 340 „Dėl Nėščioms, neseniai pagimdžiusioms ar krūtimi maitinančioms moterims kenksmingų darbo sąlygų ir pavojingų veiksnių sąrašo patvirtinimo“ (Žin., 2003, Nr. </w:t>
            </w:r>
            <w:hyperlink r:id="rId68" w:tgtFrame="_blank" w:history="1">
              <w:r>
                <w:rPr>
                  <w:color w:val="0000FF" w:themeColor="hyperlink"/>
                  <w:sz w:val="22"/>
                  <w:szCs w:val="22"/>
                  <w:u w:val="single"/>
                </w:rPr>
                <w:t>29-1184</w:t>
              </w:r>
            </w:hyperlink>
            <w:r>
              <w:rPr>
                <w:sz w:val="22"/>
                <w:szCs w:val="22"/>
              </w:rPr>
              <w:t>) ir kitais teisės aktais.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4.</w:t>
            </w:r>
          </w:p>
        </w:tc>
        <w:tc>
          <w:tcPr>
            <w:tcW w:w="8820" w:type="dxa"/>
          </w:tcPr>
          <w:p>
            <w:pPr>
              <w:tabs>
                <w:tab w:val="left" w:pos="900"/>
              </w:tabs>
              <w:rPr>
                <w:b/>
                <w:sz w:val="22"/>
                <w:szCs w:val="22"/>
              </w:rPr>
            </w:pPr>
            <w:r>
              <w:rPr>
                <w:b/>
                <w:sz w:val="22"/>
                <w:szCs w:val="22"/>
              </w:rPr>
              <w:t>ŠIRDIES IR KRAUJAGYSLIŲ LIGOS</w:t>
            </w:r>
          </w:p>
          <w:p>
            <w:pPr>
              <w:rPr>
                <w:sz w:val="22"/>
                <w:szCs w:val="22"/>
              </w:rPr>
            </w:pPr>
            <w:r>
              <w:rPr>
                <w:sz w:val="22"/>
                <w:szCs w:val="22"/>
              </w:rPr>
              <w:t xml:space="preserve">4.1. Išduoti ar neišduoti pažymėjimą įsidarbinantiesiems, kurie skundžiasi padidintu arteriniu kraujospūdžiu, sprendžiama remiantis išplėstinės klinikinės kardiologo apžiūros rezultatais, atsižvelgiant į galimas komplikacijas ir pavojų, kurį jos galėtų sukelti geležinkelių transporto eismo saugai. Dirbantiems traukinio mašinistams, sergantiems didelės rizikos arterine hipertenzija, turėtų būti nustatomi individualūs sveikatos tikrinimo terminai ir pažymėjimai atnaujinami po kardiologo konsultacijos. </w:t>
            </w:r>
          </w:p>
          <w:p>
            <w:pPr>
              <w:rPr>
                <w:sz w:val="22"/>
                <w:szCs w:val="22"/>
              </w:rPr>
            </w:pPr>
            <w:r>
              <w:rPr>
                <w:sz w:val="22"/>
                <w:szCs w:val="22"/>
              </w:rPr>
              <w:t xml:space="preserve">4.2. Pažymėjimas neišduodamas įsidarbinantiesiems ar neatnaujinamas traukinio mašinistams, kurie serga stabilia III–IV f. klasės krūtinės angina ar yra persirgę ūminiais išeminiais sindromais – nestabiliąja krūtinės angina ar ūminiu miokardo infarktu be kardiologo konsultacijos. </w:t>
            </w:r>
          </w:p>
          <w:p>
            <w:pPr>
              <w:rPr>
                <w:sz w:val="22"/>
                <w:szCs w:val="22"/>
              </w:rPr>
            </w:pPr>
            <w:r>
              <w:rPr>
                <w:sz w:val="22"/>
                <w:szCs w:val="22"/>
              </w:rPr>
              <w:t>4.3. Be kardiologo konsultacijos pažymėjimas neišduodamas įsidarbinantiesiems ar neatnaujinamas traukinio mašinistams, kurie serga pasikartojančiais paroksizminiais laidumo sutrikimais arba jiems diagnozuoti atrioventrikulinio ritmo sutrikimai, reikalingi gydymo.</w:t>
            </w:r>
          </w:p>
          <w:p>
            <w:pPr>
              <w:rPr>
                <w:sz w:val="22"/>
                <w:szCs w:val="22"/>
              </w:rPr>
            </w:pPr>
            <w:r>
              <w:rPr>
                <w:sz w:val="22"/>
                <w:szCs w:val="22"/>
              </w:rPr>
              <w:t>Pastaba: Esant sunkiems širdies ir kraujagyslių funkcijos sutrikimams, juos koregavus, individualiu sprendimu išduoti ar neišduoti pažymėjimo įsidarbinantiesiems ir dirbti traukinio mašinistu leidžiama vadovaujantis gydytojo kardiologo išvada.</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r>
        <w:trPr>
          <w:cantSplit/>
          <w:trHeight w:val="20"/>
        </w:trPr>
        <w:tc>
          <w:tcPr>
            <w:tcW w:w="720" w:type="dxa"/>
          </w:tcPr>
          <w:p>
            <w:pPr>
              <w:rPr>
                <w:sz w:val="22"/>
                <w:szCs w:val="22"/>
              </w:rPr>
            </w:pPr>
            <w:r>
              <w:rPr>
                <w:sz w:val="22"/>
                <w:szCs w:val="22"/>
              </w:rPr>
              <w:t>4.1.</w:t>
            </w:r>
          </w:p>
        </w:tc>
        <w:tc>
          <w:tcPr>
            <w:tcW w:w="8820" w:type="dxa"/>
          </w:tcPr>
          <w:p>
            <w:pPr>
              <w:rPr>
                <w:sz w:val="22"/>
                <w:szCs w:val="22"/>
                <w:lang w:val="pt-BR"/>
              </w:rPr>
            </w:pPr>
            <w:r>
              <w:rPr>
                <w:sz w:val="22"/>
                <w:szCs w:val="22"/>
                <w:lang w:val="pt-BR"/>
              </w:rPr>
              <w:t xml:space="preserve">II laipsnio su didele rizika ir III laipsnio arterinė hipertenzija I11–I15 </w:t>
            </w:r>
          </w:p>
          <w:p>
            <w:pPr>
              <w:rPr>
                <w:sz w:val="22"/>
                <w:szCs w:val="22"/>
                <w:lang w:val="pt-BR"/>
              </w:rPr>
            </w:pPr>
            <w:r>
              <w:rPr>
                <w:sz w:val="22"/>
                <w:szCs w:val="22"/>
                <w:lang w:val="pt-BR"/>
              </w:rPr>
              <w:t>Pastaba: Tikrinimo terminai nustatomi individualiai.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4.2.</w:t>
            </w:r>
          </w:p>
        </w:tc>
        <w:tc>
          <w:tcPr>
            <w:tcW w:w="8820" w:type="dxa"/>
          </w:tcPr>
          <w:p>
            <w:pPr>
              <w:rPr>
                <w:sz w:val="22"/>
                <w:szCs w:val="22"/>
              </w:rPr>
            </w:pPr>
            <w:r>
              <w:rPr>
                <w:sz w:val="22"/>
                <w:szCs w:val="22"/>
              </w:rPr>
              <w:t>Nekoreguoti ir pasikartojantys paroksizminės skilvelinės tachikardijos epizodai su hemodinamikos sutrikimais I 47.2.</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4.3.</w:t>
            </w:r>
          </w:p>
        </w:tc>
        <w:tc>
          <w:tcPr>
            <w:tcW w:w="8820" w:type="dxa"/>
          </w:tcPr>
          <w:p>
            <w:pPr>
              <w:tabs>
                <w:tab w:val="left" w:pos="900"/>
              </w:tabs>
              <w:rPr>
                <w:sz w:val="22"/>
                <w:szCs w:val="22"/>
              </w:rPr>
            </w:pPr>
            <w:r>
              <w:rPr>
                <w:sz w:val="22"/>
                <w:szCs w:val="22"/>
              </w:rPr>
              <w:t>Nekoreguota atrioventrikulinė blokada su hemodinamikos sutrikimais I 44.2.</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5.</w:t>
            </w:r>
          </w:p>
        </w:tc>
        <w:tc>
          <w:tcPr>
            <w:tcW w:w="8820" w:type="dxa"/>
          </w:tcPr>
          <w:p>
            <w:pPr>
              <w:rPr>
                <w:sz w:val="22"/>
                <w:szCs w:val="22"/>
                <w:lang w:val="pt-BR"/>
              </w:rPr>
            </w:pPr>
            <w:r>
              <w:rPr>
                <w:b/>
                <w:sz w:val="22"/>
                <w:szCs w:val="22"/>
                <w:lang w:val="pt-BR"/>
              </w:rPr>
              <w:t>KVĖPAVIMO SISTEMOS LIGOS</w:t>
            </w:r>
          </w:p>
          <w:p>
            <w:pPr>
              <w:rPr>
                <w:sz w:val="22"/>
                <w:szCs w:val="22"/>
                <w:lang w:val="pt-BR"/>
              </w:rPr>
            </w:pPr>
            <w:r>
              <w:rPr>
                <w:sz w:val="22"/>
                <w:szCs w:val="22"/>
                <w:lang w:val="pt-BR"/>
              </w:rPr>
              <w:t>Sunkios lėtinės plaučių ligos esant kvėpavimo funkcijos nepakankamumui.</w:t>
            </w:r>
          </w:p>
          <w:p>
            <w:pPr>
              <w:rPr>
                <w:sz w:val="22"/>
                <w:szCs w:val="22"/>
                <w:lang w:val="pt-BR"/>
              </w:rPr>
            </w:pPr>
            <w:r>
              <w:rPr>
                <w:sz w:val="22"/>
                <w:szCs w:val="22"/>
                <w:lang w:val="pt-BR"/>
              </w:rPr>
              <w:t>Pastaba: Esant sunkiems kvėpavimo funkcijos sutrikimams, juos koregavus, individualiu sprendimu išduoti ar neišduoti pažymėjimo įsidarbinantiesiems ir dirbti traukinio mašinistu leidžiama vadovaujantis gydytojo pulmonologo išvada.</w:t>
            </w:r>
          </w:p>
        </w:tc>
        <w:tc>
          <w:tcPr>
            <w:tcW w:w="2340" w:type="dxa"/>
            <w:shd w:val="clear" w:color="auto" w:fill="auto"/>
          </w:tcPr>
          <w:p>
            <w:pPr>
              <w:jc w:val="center"/>
              <w:rPr>
                <w:sz w:val="22"/>
                <w:szCs w:val="22"/>
                <w:lang w:val="pt-BR"/>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lang w:val="pt-BR"/>
              </w:rPr>
            </w:pPr>
            <w:r>
              <w:rPr>
                <w:sz w:val="22"/>
                <w:szCs w:val="22"/>
              </w:rPr>
              <w:t>Spręsti individualiai</w:t>
            </w:r>
            <w:r>
              <w:rPr>
                <w:sz w:val="22"/>
                <w:szCs w:val="22"/>
                <w:lang w:val="pt-BR"/>
              </w:rPr>
              <w:t xml:space="preserve"> </w:t>
            </w:r>
          </w:p>
        </w:tc>
      </w:tr>
      <w:tr>
        <w:trPr>
          <w:cantSplit/>
          <w:trHeight w:val="20"/>
        </w:trPr>
        <w:tc>
          <w:tcPr>
            <w:tcW w:w="720" w:type="dxa"/>
          </w:tcPr>
          <w:p>
            <w:pPr>
              <w:jc w:val="both"/>
              <w:rPr>
                <w:sz w:val="22"/>
                <w:szCs w:val="22"/>
              </w:rPr>
            </w:pPr>
            <w:r>
              <w:rPr>
                <w:sz w:val="22"/>
                <w:szCs w:val="22"/>
              </w:rPr>
              <w:t xml:space="preserve">6. </w:t>
            </w:r>
          </w:p>
        </w:tc>
        <w:tc>
          <w:tcPr>
            <w:tcW w:w="8820" w:type="dxa"/>
          </w:tcPr>
          <w:p>
            <w:pPr>
              <w:rPr>
                <w:b/>
                <w:sz w:val="22"/>
                <w:szCs w:val="22"/>
                <w:lang w:val="pt-BR"/>
              </w:rPr>
            </w:pPr>
            <w:r>
              <w:rPr>
                <w:b/>
                <w:sz w:val="22"/>
                <w:szCs w:val="22"/>
                <w:lang w:val="pt-BR"/>
              </w:rPr>
              <w:t>ENDOKRININĖS, MITYBOS IR MEDŽIAGŲ APYKAITOS LIGOS.</w:t>
            </w:r>
          </w:p>
          <w:p>
            <w:pPr>
              <w:rPr>
                <w:sz w:val="22"/>
                <w:szCs w:val="22"/>
                <w:lang w:val="pt-BR"/>
              </w:rPr>
            </w:pPr>
            <w:r>
              <w:rPr>
                <w:b/>
                <w:sz w:val="22"/>
                <w:szCs w:val="22"/>
                <w:lang w:val="pt-BR"/>
              </w:rPr>
              <w:t>CUKRINIS DIABETAS: E10, E11, E12, E13, E14</w:t>
            </w:r>
          </w:p>
          <w:p>
            <w:pPr>
              <w:rPr>
                <w:sz w:val="22"/>
                <w:szCs w:val="22"/>
                <w:lang w:val="pt-BR"/>
              </w:rPr>
            </w:pPr>
            <w:r>
              <w:rPr>
                <w:sz w:val="22"/>
                <w:szCs w:val="22"/>
                <w:lang w:val="pt-BR"/>
              </w:rPr>
              <w:t>Pažymėjimai dirbti t</w:t>
            </w:r>
            <w:r>
              <w:rPr>
                <w:sz w:val="22"/>
                <w:szCs w:val="22"/>
              </w:rPr>
              <w:t>raukinio</w:t>
            </w:r>
            <w:r>
              <w:rPr>
                <w:sz w:val="22"/>
                <w:szCs w:val="22"/>
                <w:lang w:val="pt-BR"/>
              </w:rPr>
              <w:t xml:space="preserve"> mašinistu gali būti išduodami, sergantiems cukriniu diabetu, pateikus gydytojo endokrinologo išvadą ir reguliariai atliekant medicinines apžiūras kiekvienu atitinkamu atveju. </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7.</w:t>
            </w:r>
          </w:p>
        </w:tc>
        <w:tc>
          <w:tcPr>
            <w:tcW w:w="8820" w:type="dxa"/>
          </w:tcPr>
          <w:p>
            <w:pPr>
              <w:rPr>
                <w:b/>
                <w:sz w:val="22"/>
                <w:szCs w:val="22"/>
              </w:rPr>
            </w:pPr>
            <w:r>
              <w:rPr>
                <w:b/>
                <w:sz w:val="22"/>
                <w:szCs w:val="22"/>
              </w:rPr>
              <w:t>NEUROLOGINĖS LIGOS</w:t>
            </w:r>
          </w:p>
          <w:p>
            <w:pPr>
              <w:rPr>
                <w:sz w:val="22"/>
                <w:szCs w:val="22"/>
              </w:rPr>
            </w:pPr>
            <w:r>
              <w:rPr>
                <w:sz w:val="22"/>
                <w:szCs w:val="22"/>
              </w:rPr>
              <w:t>Traukinio mašinistų pažymėjimai neišduodami įsidarbinantiesiems ar neatnaujinami traukinio mašinistams, sergantiems sunkiomis nervų sistemos ligomis, išskyrus atvejus, kai prie prašymo pridedama gydytojo neurologo išvada. Centrinės ar periferinės nervų sistemos neurologiniai sutrikimai ar chirurgine intervencija, dėl kurių atsiranda sensoriniai ar motoriniai sutrikimai, darantys poveikį pusiausvyrai bei koordinacijai, privalo būti tinkamai įvertinti atsižvelgiant į jų funkcinius padarinius ir progresavimo riziką. Jei yra ligos progresavimo rizika, traukinio mašinisto pažymėjimai gali būti išduodami ar atnaujinami tik periodiškai įvertinant sveikatos būklę, vadovaujantis gydytojo neurologo išvada.</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r>
        <w:trPr>
          <w:cantSplit/>
          <w:trHeight w:val="20"/>
        </w:trPr>
        <w:tc>
          <w:tcPr>
            <w:tcW w:w="720" w:type="dxa"/>
          </w:tcPr>
          <w:p>
            <w:pPr>
              <w:rPr>
                <w:sz w:val="22"/>
                <w:szCs w:val="22"/>
              </w:rPr>
            </w:pPr>
            <w:r>
              <w:rPr>
                <w:sz w:val="22"/>
                <w:szCs w:val="22"/>
              </w:rPr>
              <w:t>7.1.</w:t>
            </w:r>
          </w:p>
        </w:tc>
        <w:tc>
          <w:tcPr>
            <w:tcW w:w="8820" w:type="dxa"/>
          </w:tcPr>
          <w:p>
            <w:pPr>
              <w:rPr>
                <w:sz w:val="22"/>
                <w:szCs w:val="22"/>
                <w:lang w:val="pt-BR"/>
              </w:rPr>
            </w:pPr>
            <w:r>
              <w:rPr>
                <w:sz w:val="22"/>
                <w:szCs w:val="22"/>
                <w:lang w:val="pt-BR"/>
              </w:rPr>
              <w:t xml:space="preserve">Epilepsija su įvairaus pobūdžio priepuoliais: G40 </w:t>
            </w:r>
          </w:p>
          <w:p>
            <w:pPr>
              <w:rPr>
                <w:b/>
                <w:sz w:val="22"/>
                <w:szCs w:val="22"/>
                <w:lang w:val="pt-BR"/>
              </w:rPr>
            </w:pPr>
            <w:r>
              <w:rPr>
                <w:b/>
                <w:sz w:val="22"/>
                <w:szCs w:val="22"/>
                <w:lang w:val="pt-BR"/>
              </w:rPr>
              <w:t>PASTABOS:</w:t>
            </w:r>
          </w:p>
          <w:p>
            <w:pPr>
              <w:tabs>
                <w:tab w:val="left" w:pos="720"/>
                <w:tab w:val="center" w:pos="4153"/>
                <w:tab w:val="right" w:pos="8306"/>
              </w:tabs>
              <w:rPr>
                <w:sz w:val="22"/>
                <w:szCs w:val="22"/>
                <w:lang w:val="pt-BR"/>
              </w:rPr>
            </w:pPr>
            <w:r>
              <w:rPr>
                <w:sz w:val="22"/>
                <w:szCs w:val="22"/>
                <w:lang w:val="pt-BR"/>
              </w:rPr>
              <w:t xml:space="preserve">1. Po pirmo (vienintelio) epilepsijos priepuolio negali dirbti mašinistu 2 metus. </w:t>
            </w:r>
          </w:p>
          <w:p>
            <w:pPr>
              <w:rPr>
                <w:sz w:val="22"/>
                <w:szCs w:val="22"/>
                <w:lang w:val="pt-BR"/>
              </w:rPr>
            </w:pPr>
            <w:r>
              <w:rPr>
                <w:sz w:val="22"/>
                <w:szCs w:val="22"/>
                <w:lang w:val="pt-BR"/>
              </w:rPr>
              <w:t>2. Diagnozavus epilepsiją (buvus 2 ir daugiau epilepsijos priepuolių) ir priepuoliams nesikartojant, negali dirbti mašinistu 10 metų.</w:t>
            </w:r>
          </w:p>
        </w:tc>
        <w:tc>
          <w:tcPr>
            <w:tcW w:w="2340" w:type="dxa"/>
            <w:shd w:val="clear" w:color="auto" w:fill="auto"/>
          </w:tcPr>
          <w:p>
            <w:pPr>
              <w:jc w:val="center"/>
              <w:rPr>
                <w:sz w:val="22"/>
                <w:szCs w:val="22"/>
                <w:lang w:val="pt-BR"/>
              </w:rPr>
            </w:pPr>
          </w:p>
          <w:p>
            <w:pPr>
              <w:jc w:val="center"/>
              <w:rPr>
                <w:sz w:val="22"/>
                <w:szCs w:val="22"/>
              </w:rPr>
            </w:pPr>
            <w:r>
              <w:rPr>
                <w:sz w:val="22"/>
                <w:szCs w:val="22"/>
              </w:rPr>
              <w:t>Spręsti individualiai</w:t>
            </w:r>
          </w:p>
        </w:tc>
        <w:tc>
          <w:tcPr>
            <w:tcW w:w="2340" w:type="dxa"/>
            <w:shd w:val="clear" w:color="auto" w:fill="auto"/>
          </w:tcPr>
          <w:p>
            <w:pPr>
              <w:jc w:val="center"/>
              <w:rPr>
                <w:sz w:val="22"/>
                <w:szCs w:val="22"/>
              </w:rPr>
            </w:pPr>
          </w:p>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7.2.</w:t>
            </w:r>
          </w:p>
        </w:tc>
        <w:tc>
          <w:tcPr>
            <w:tcW w:w="8820" w:type="dxa"/>
          </w:tcPr>
          <w:p>
            <w:pPr>
              <w:rPr>
                <w:sz w:val="22"/>
                <w:szCs w:val="22"/>
                <w:lang w:val="pt-BR"/>
              </w:rPr>
            </w:pPr>
            <w:r>
              <w:rPr>
                <w:sz w:val="22"/>
                <w:szCs w:val="22"/>
                <w:lang w:val="pt-BR"/>
              </w:rPr>
              <w:t>Kiti sąmonės sutrikimo epizodai: R56.8</w:t>
            </w:r>
          </w:p>
          <w:p>
            <w:pPr>
              <w:rPr>
                <w:sz w:val="22"/>
                <w:szCs w:val="22"/>
                <w:lang w:val="pt-BR"/>
              </w:rPr>
            </w:pPr>
            <w:r>
              <w:rPr>
                <w:sz w:val="22"/>
                <w:szCs w:val="22"/>
                <w:lang w:val="pt-BR"/>
              </w:rPr>
              <w:t>Pastaba: Po nepatikslinto sąmonės sutrikimo epizodo negali dirbti traukinio mašinistu 2 metus.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7.3.</w:t>
            </w:r>
          </w:p>
        </w:tc>
        <w:tc>
          <w:tcPr>
            <w:tcW w:w="8820" w:type="dxa"/>
          </w:tcPr>
          <w:p>
            <w:pPr>
              <w:rPr>
                <w:sz w:val="22"/>
                <w:szCs w:val="22"/>
              </w:rPr>
            </w:pPr>
            <w:r>
              <w:rPr>
                <w:sz w:val="22"/>
                <w:szCs w:val="22"/>
              </w:rPr>
              <w:t>Ūminės ir lėtinės nervų sistemos ligos ir jų liekamieji reiškiniai (išlikus reikšmingiems judėjimo, koordinacijos ir jautros sutrikimams).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w:t>
            </w:r>
          </w:p>
        </w:tc>
        <w:tc>
          <w:tcPr>
            <w:tcW w:w="8820" w:type="dxa"/>
            <w:tcBorders>
              <w:top w:val="single" w:sz="6" w:space="0" w:color="auto"/>
              <w:left w:val="single" w:sz="6" w:space="0" w:color="auto"/>
              <w:bottom w:val="single" w:sz="6" w:space="0" w:color="auto"/>
            </w:tcBorders>
            <w:shd w:val="clear" w:color="auto" w:fill="auto"/>
          </w:tcPr>
          <w:p>
            <w:pPr>
              <w:tabs>
                <w:tab w:val="center" w:pos="4153"/>
                <w:tab w:val="right" w:pos="8306"/>
              </w:tabs>
              <w:rPr>
                <w:b/>
                <w:caps/>
                <w:sz w:val="22"/>
                <w:szCs w:val="22"/>
              </w:rPr>
            </w:pPr>
            <w:r>
              <w:rPr>
                <w:b/>
                <w:caps/>
                <w:sz w:val="22"/>
                <w:szCs w:val="22"/>
              </w:rPr>
              <w:t>PSICHIkos ir elgesio SUTRIKIMAI</w:t>
            </w:r>
          </w:p>
          <w:p>
            <w:pPr>
              <w:tabs>
                <w:tab w:val="center" w:pos="4153"/>
                <w:tab w:val="right" w:pos="8306"/>
              </w:tabs>
              <w:rPr>
                <w:sz w:val="22"/>
                <w:szCs w:val="22"/>
              </w:rPr>
            </w:pPr>
            <w:r>
              <w:rPr>
                <w:sz w:val="22"/>
                <w:szCs w:val="22"/>
              </w:rPr>
              <w:t>Traukinio mašinisto pažymėjimai neišduodami įsidarbinantiesiems ar neatnaujinami traukinio mašinistams, turintiems:</w:t>
            </w:r>
          </w:p>
          <w:p>
            <w:pPr>
              <w:tabs>
                <w:tab w:val="center" w:pos="4153"/>
                <w:tab w:val="right" w:pos="8306"/>
              </w:tabs>
              <w:rPr>
                <w:sz w:val="22"/>
                <w:szCs w:val="22"/>
              </w:rPr>
            </w:pPr>
            <w:r>
              <w:rPr>
                <w:sz w:val="22"/>
                <w:szCs w:val="22"/>
              </w:rPr>
              <w:t>– sunkių psichikos sutrikimų, įgimtų ar įgytų, sukeltų ligos, traumų ar neurochirurginių operacijų,</w:t>
            </w:r>
          </w:p>
          <w:p>
            <w:pPr>
              <w:tabs>
                <w:tab w:val="center" w:pos="4153"/>
                <w:tab w:val="right" w:pos="8306"/>
              </w:tabs>
              <w:rPr>
                <w:sz w:val="22"/>
                <w:szCs w:val="22"/>
              </w:rPr>
            </w:pPr>
            <w:r>
              <w:rPr>
                <w:sz w:val="22"/>
                <w:szCs w:val="22"/>
              </w:rPr>
              <w:t>– sunkų protinį atsilikimą,</w:t>
            </w:r>
          </w:p>
          <w:p>
            <w:pPr>
              <w:tabs>
                <w:tab w:val="center" w:pos="4153"/>
                <w:tab w:val="right" w:pos="8306"/>
              </w:tabs>
              <w:rPr>
                <w:sz w:val="22"/>
                <w:szCs w:val="22"/>
              </w:rPr>
            </w:pPr>
            <w:r>
              <w:rPr>
                <w:sz w:val="22"/>
                <w:szCs w:val="22"/>
              </w:rPr>
              <w:t>– sunkių elgesio sutrikimų dėl senėjimo proceso; arba asmenybės sutrikimų, kurie labai trikdo nuovoką, elgesį ar sugebėjimą prisitaikyti, išskyrus atvejus, kai kartu su prašymu pateikiama gydytojo psichiatro išvada ir prireikus reguliariai atliekant medicinines apžiūras.</w:t>
            </w:r>
          </w:p>
          <w:p>
            <w:pPr>
              <w:rPr>
                <w:sz w:val="22"/>
                <w:szCs w:val="22"/>
              </w:rPr>
            </w:pPr>
            <w:r>
              <w:rPr>
                <w:sz w:val="22"/>
                <w:szCs w:val="22"/>
              </w:rPr>
              <w:t>Gydytojas psichiatras tinkamai įvertina papildomą riziką ir pavojus, kurie kyla, dirbant traukinio mašinistu.</w:t>
            </w:r>
          </w:p>
        </w:tc>
        <w:tc>
          <w:tcPr>
            <w:tcW w:w="2340" w:type="dxa"/>
            <w:shd w:val="clear" w:color="auto" w:fill="auto"/>
          </w:tcPr>
          <w:p>
            <w:pPr>
              <w:jc w:val="center"/>
              <w:rPr>
                <w:sz w:val="22"/>
                <w:szCs w:val="22"/>
                <w:lang w:val="pt-BR"/>
              </w:rPr>
            </w:pPr>
          </w:p>
        </w:tc>
        <w:tc>
          <w:tcPr>
            <w:tcW w:w="2340" w:type="dxa"/>
            <w:shd w:val="clear" w:color="auto" w:fill="auto"/>
          </w:tcPr>
          <w:p>
            <w:pPr>
              <w:jc w:val="center"/>
              <w:rPr>
                <w:sz w:val="22"/>
                <w:szCs w:val="22"/>
                <w:lang w:val="pt-BR"/>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w:t>
            </w:r>
          </w:p>
        </w:tc>
        <w:tc>
          <w:tcPr>
            <w:tcW w:w="8820" w:type="dxa"/>
            <w:tcBorders>
              <w:top w:val="single" w:sz="6" w:space="0" w:color="auto"/>
              <w:left w:val="single" w:sz="6" w:space="0" w:color="auto"/>
              <w:bottom w:val="single" w:sz="4" w:space="0" w:color="auto"/>
            </w:tcBorders>
            <w:shd w:val="clear" w:color="auto" w:fill="auto"/>
          </w:tcPr>
          <w:p>
            <w:pPr>
              <w:rPr>
                <w:sz w:val="22"/>
                <w:szCs w:val="22"/>
                <w:lang w:val="pt-BR"/>
              </w:rPr>
            </w:pPr>
            <w:r>
              <w:rPr>
                <w:sz w:val="22"/>
                <w:szCs w:val="22"/>
                <w:lang w:val="pt-BR"/>
              </w:rPr>
              <w:t>Visų etiologijų demencijos F00–F03, G30</w:t>
            </w:r>
          </w:p>
        </w:tc>
        <w:tc>
          <w:tcPr>
            <w:tcW w:w="2340" w:type="dxa"/>
            <w:shd w:val="clear" w:color="auto" w:fill="auto"/>
          </w:tcPr>
          <w:p>
            <w:pPr>
              <w:jc w:val="center"/>
              <w:rPr>
                <w:sz w:val="22"/>
                <w:szCs w:val="22"/>
                <w:lang w:val="pt-BR"/>
              </w:rPr>
            </w:pPr>
            <w:r>
              <w:rPr>
                <w:sz w:val="22"/>
                <w:szCs w:val="22"/>
              </w:rPr>
              <w:t>Draudžiama</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8.2.</w:t>
            </w:r>
          </w:p>
        </w:tc>
        <w:tc>
          <w:tcPr>
            <w:tcW w:w="8820" w:type="dxa"/>
            <w:tcBorders>
              <w:top w:val="single" w:sz="4" w:space="0" w:color="auto"/>
              <w:left w:val="single" w:sz="6" w:space="0" w:color="auto"/>
              <w:bottom w:val="single" w:sz="6" w:space="0" w:color="auto"/>
            </w:tcBorders>
            <w:shd w:val="clear" w:color="auto" w:fill="auto"/>
          </w:tcPr>
          <w:p>
            <w:pPr>
              <w:outlineLvl w:val="7"/>
              <w:rPr>
                <w:iCs/>
                <w:sz w:val="22"/>
                <w:szCs w:val="22"/>
                <w:lang w:val="pt-BR"/>
              </w:rPr>
            </w:pPr>
            <w:r>
              <w:rPr>
                <w:iCs/>
                <w:sz w:val="22"/>
                <w:szCs w:val="22"/>
                <w:lang w:val="pt-BR"/>
              </w:rPr>
              <w:t xml:space="preserve">Organiniai ir simptominiai psichikos sutrikimai F04; F05; F06 – </w:t>
            </w:r>
          </w:p>
          <w:p>
            <w:pPr>
              <w:rPr>
                <w:sz w:val="22"/>
                <w:szCs w:val="22"/>
                <w:lang w:val="pt-BR"/>
              </w:rPr>
            </w:pPr>
            <w:r>
              <w:rPr>
                <w:sz w:val="22"/>
                <w:szCs w:val="22"/>
                <w:lang w:val="pt-BR"/>
              </w:rPr>
              <w:t>sprendžiama individualiai, įvertinus kompleksinio tyrimo duomenis, kompensacijos stabilumą, skiriamą medikamentinį gydymą ar pasveikus.</w:t>
            </w:r>
          </w:p>
        </w:tc>
        <w:tc>
          <w:tcPr>
            <w:tcW w:w="2340" w:type="dxa"/>
            <w:shd w:val="clear" w:color="auto" w:fill="auto"/>
          </w:tcPr>
          <w:p>
            <w:pPr>
              <w:jc w:val="center"/>
              <w:rPr>
                <w:sz w:val="22"/>
                <w:szCs w:val="22"/>
              </w:rPr>
            </w:pPr>
            <w:r>
              <w:rPr>
                <w:sz w:val="22"/>
                <w:szCs w:val="22"/>
              </w:rPr>
              <w:t>Žr. pastabą</w:t>
            </w:r>
          </w:p>
          <w:p>
            <w:pPr>
              <w:jc w:val="center"/>
              <w:rPr>
                <w:sz w:val="22"/>
                <w:szCs w:val="22"/>
              </w:rPr>
            </w:pPr>
            <w:r>
              <w:rPr>
                <w:sz w:val="22"/>
                <w:szCs w:val="22"/>
              </w:rPr>
              <w:t>Spręsti individualiai</w:t>
            </w:r>
          </w:p>
        </w:tc>
        <w:tc>
          <w:tcPr>
            <w:tcW w:w="2340" w:type="dxa"/>
            <w:shd w:val="clear" w:color="auto" w:fill="auto"/>
          </w:tcPr>
          <w:p>
            <w:pPr>
              <w:jc w:val="center"/>
              <w:rPr>
                <w:sz w:val="22"/>
                <w:szCs w:val="22"/>
                <w:lang w:val="pt-BR"/>
              </w:rPr>
            </w:pPr>
            <w:r>
              <w:rPr>
                <w:sz w:val="22"/>
                <w:szCs w:val="22"/>
                <w:lang w:val="pt-BR"/>
              </w:rPr>
              <w:t>Žr. pastabą</w:t>
            </w:r>
          </w:p>
          <w:p>
            <w:pPr>
              <w:jc w:val="center"/>
              <w:rPr>
                <w:sz w:val="22"/>
                <w:szCs w:val="22"/>
                <w:lang w:val="pt-BR"/>
              </w:rPr>
            </w:pPr>
            <w:r>
              <w:rPr>
                <w:sz w:val="22"/>
                <w:szCs w:val="22"/>
                <w:lang w:val="pt-BR"/>
              </w:rPr>
              <w:t xml:space="preserve">Pasveikus spręsti individualiai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8.3.</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Organiniai asmenybės ir elgesio sutrikimai </w:t>
            </w:r>
          </w:p>
          <w:p>
            <w:pPr>
              <w:rPr>
                <w:sz w:val="22"/>
                <w:szCs w:val="22"/>
              </w:rPr>
            </w:pPr>
            <w:r>
              <w:rPr>
                <w:sz w:val="22"/>
                <w:szCs w:val="22"/>
              </w:rPr>
              <w:t xml:space="preserve">F07 – sprendžiama individualiai, įvertinus kompleksinio tyrimo duomenis, kompensacijos stabilumą, adaptacijos kokybę, skiriamą medikamentinį gydymą. </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8.4.</w:t>
            </w:r>
          </w:p>
        </w:tc>
        <w:tc>
          <w:tcPr>
            <w:tcW w:w="8820" w:type="dxa"/>
            <w:tcBorders>
              <w:top w:val="single" w:sz="6" w:space="0" w:color="auto"/>
              <w:left w:val="single" w:sz="6" w:space="0" w:color="auto"/>
              <w:bottom w:val="single" w:sz="6" w:space="0" w:color="auto"/>
            </w:tcBorders>
            <w:shd w:val="clear" w:color="auto" w:fill="auto"/>
          </w:tcPr>
          <w:p>
            <w:pPr>
              <w:tabs>
                <w:tab w:val="left" w:pos="1296"/>
                <w:tab w:val="center" w:pos="4153"/>
                <w:tab w:val="right" w:pos="8306"/>
              </w:tabs>
              <w:rPr>
                <w:sz w:val="22"/>
                <w:szCs w:val="22"/>
              </w:rPr>
            </w:pPr>
            <w:r>
              <w:rPr>
                <w:sz w:val="22"/>
                <w:szCs w:val="22"/>
              </w:rPr>
              <w:t>Psichikos ir elgesio sutrikimai, vartojant psichotropines medžiagas</w:t>
            </w:r>
          </w:p>
          <w:p>
            <w:pPr>
              <w:rPr>
                <w:rFonts w:eastAsia="MS Mincho"/>
                <w:sz w:val="22"/>
                <w:szCs w:val="22"/>
              </w:rPr>
            </w:pPr>
            <w:r>
              <w:rPr>
                <w:rFonts w:eastAsia="MS Mincho"/>
                <w:sz w:val="22"/>
                <w:szCs w:val="22"/>
              </w:rPr>
              <w:t xml:space="preserve">F1X.1–F1X.9 (remisijų metu sprendžiama individualiai, atsižvelgiant į remisijų trukmę, stabilumą, adaptaciją, skiriamą medikamentinį gydymą) </w:t>
            </w:r>
          </w:p>
          <w:p>
            <w:pPr>
              <w:tabs>
                <w:tab w:val="left" w:pos="1296"/>
                <w:tab w:val="center" w:pos="4153"/>
                <w:tab w:val="right" w:pos="8306"/>
              </w:tabs>
              <w:rPr>
                <w:sz w:val="22"/>
                <w:szCs w:val="22"/>
              </w:rPr>
            </w:pPr>
            <w:r>
              <w:rPr>
                <w:sz w:val="22"/>
                <w:szCs w:val="22"/>
              </w:rPr>
              <w:t>(X – bet kuris skaičius nuo 1 iki 9, išskyrus 7)</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8.5.</w:t>
            </w:r>
          </w:p>
        </w:tc>
        <w:tc>
          <w:tcPr>
            <w:tcW w:w="8820" w:type="dxa"/>
            <w:tcBorders>
              <w:top w:val="single" w:sz="6" w:space="0" w:color="auto"/>
              <w:left w:val="single" w:sz="6" w:space="0" w:color="auto"/>
              <w:bottom w:val="single" w:sz="6" w:space="0" w:color="auto"/>
            </w:tcBorders>
            <w:shd w:val="clear" w:color="auto" w:fill="auto"/>
          </w:tcPr>
          <w:p>
            <w:pPr>
              <w:tabs>
                <w:tab w:val="left" w:pos="1296"/>
                <w:tab w:val="center" w:pos="4153"/>
                <w:tab w:val="right" w:pos="8306"/>
              </w:tabs>
              <w:rPr>
                <w:sz w:val="22"/>
                <w:szCs w:val="22"/>
              </w:rPr>
            </w:pPr>
            <w:r>
              <w:rPr>
                <w:sz w:val="22"/>
                <w:szCs w:val="22"/>
              </w:rPr>
              <w:t xml:space="preserve">Schizofrenija, schizotipinis ir kliedesinis sutrikimas F20–29 </w:t>
            </w:r>
          </w:p>
          <w:p>
            <w:pPr>
              <w:tabs>
                <w:tab w:val="left" w:pos="1296"/>
                <w:tab w:val="center" w:pos="4153"/>
                <w:tab w:val="right" w:pos="8306"/>
              </w:tabs>
              <w:rPr>
                <w:sz w:val="22"/>
                <w:szCs w:val="22"/>
              </w:rPr>
            </w:pPr>
            <w:r>
              <w:rPr>
                <w:sz w:val="22"/>
                <w:szCs w:val="22"/>
              </w:rPr>
              <w:t xml:space="preserve">(esant remisijai ar ribinio lygio rezidualinei simptomatikai, galimybės dirbti traukinio mašinistu klausimas sprendžiamas individualiai, atsižvelgiant į kompleksinio tyrimo duomenis – remisijos trukmę, kokybę, rezidualinę simptomatiką, adaptacijos kokybę, skiriamą medikamentinį gydymą) </w:t>
            </w:r>
          </w:p>
        </w:tc>
        <w:tc>
          <w:tcPr>
            <w:tcW w:w="2340" w:type="dxa"/>
            <w:shd w:val="clear" w:color="auto" w:fill="auto"/>
          </w:tcPr>
          <w:p>
            <w:pPr>
              <w:tabs>
                <w:tab w:val="left" w:pos="1296"/>
                <w:tab w:val="center" w:pos="4153"/>
                <w:tab w:val="right" w:pos="8306"/>
              </w:tabs>
              <w:jc w:val="center"/>
              <w:rPr>
                <w:strike/>
                <w:sz w:val="22"/>
                <w:szCs w:val="22"/>
              </w:rPr>
            </w:pPr>
            <w:r>
              <w:rPr>
                <w:sz w:val="22"/>
                <w:szCs w:val="22"/>
              </w:rPr>
              <w:t>Spręsti individualiai</w:t>
            </w:r>
          </w:p>
        </w:tc>
        <w:tc>
          <w:tcPr>
            <w:tcW w:w="2340" w:type="dxa"/>
            <w:shd w:val="clear" w:color="auto" w:fill="auto"/>
          </w:tcPr>
          <w:p>
            <w:pPr>
              <w:tabs>
                <w:tab w:val="left" w:pos="1296"/>
                <w:tab w:val="center" w:pos="4153"/>
                <w:tab w:val="right" w:pos="8306"/>
              </w:tabs>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8.6.</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Afektiniai sutrikimai – F30.1–F 0.9; F31.1–F31.9; F32.1–F32.9; F33.0–F33.9, F39 (remisijų metu klausimas sprendžiamas individualiai, atsižvelgiant į remisijos trukmę, stabilumą, adaptaciją, skiriamą medikamentinį gydymą).</w:t>
            </w:r>
          </w:p>
          <w:p>
            <w:pPr>
              <w:rPr>
                <w:sz w:val="22"/>
                <w:szCs w:val="22"/>
              </w:rPr>
            </w:pPr>
            <w:r>
              <w:rPr>
                <w:sz w:val="22"/>
                <w:szCs w:val="22"/>
              </w:rPr>
              <w:t xml:space="preserve">Afektiniai sutrikimai F34; F38 (sprendžiama individualiai, atsižvelgiant į psichikos sutrikimo simptomų išreikštumą, adaptaciją, skiriamą medikamentinį gydymą) </w:t>
            </w:r>
          </w:p>
        </w:tc>
        <w:tc>
          <w:tcPr>
            <w:tcW w:w="2340" w:type="dxa"/>
            <w:shd w:val="clear" w:color="auto" w:fill="auto"/>
          </w:tcPr>
          <w:p>
            <w:pPr>
              <w:tabs>
                <w:tab w:val="left" w:pos="1296"/>
                <w:tab w:val="center" w:pos="4153"/>
                <w:tab w:val="right" w:pos="8306"/>
              </w:tabs>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8.7.</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Neuroziniai, stresiniai ir somatoforminiai sutrikimai F40–F48 – sprendžiama individualiai, atsižvelgiant į sutrikimus, adaptacijos, ilgalaikio psichotropinių vaistų vartojimo būtinumą </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8.8.</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Elgesio sindromai, susiję su fiziologiniais sutrikimais bei somatiniais veiksniais F50; F51: F53–F59 – sprendžiama individualiai, atsižvelgiant į sutrikimus, adaptaciją, ilgalaikio psichotropinių vaistų vartojimo būtinumą</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8.9.</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Suaugusiųjų asmenybės ir elgesio sutrikimai F60–F63; F68; F69 – sprendžiama individualiai, atsižvelgiant į dekompensacijų dažnumą, laipsnį, adaptacijos kokybę, ilgalaikio psichotropinių vaistų vartojimo būtinumą </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8.10</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Protinis atsilikimas F70–F71– sprendžiama individualiai, remiantis psichologo išvada, atsižvelgiant į praktinius įgūdžius bei adaptacijos kokybę.</w:t>
            </w:r>
          </w:p>
          <w:p>
            <w:pPr>
              <w:rPr>
                <w:sz w:val="22"/>
                <w:szCs w:val="22"/>
                <w:lang w:val="pt-BR"/>
              </w:rPr>
            </w:pPr>
            <w:r>
              <w:rPr>
                <w:sz w:val="22"/>
                <w:szCs w:val="22"/>
                <w:lang w:val="pt-BR"/>
              </w:rPr>
              <w:t>Pakartotinis sveikatos tikrinimas skiriamas po 3 metų.</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8.11</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Protinis atsilikimas F72–F79</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8.12.</w:t>
            </w:r>
          </w:p>
        </w:tc>
        <w:tc>
          <w:tcPr>
            <w:tcW w:w="8820" w:type="dxa"/>
            <w:tcBorders>
              <w:top w:val="single" w:sz="6" w:space="0" w:color="auto"/>
              <w:left w:val="single" w:sz="6" w:space="0" w:color="auto"/>
              <w:bottom w:val="single" w:sz="6" w:space="0" w:color="auto"/>
            </w:tcBorders>
            <w:shd w:val="clear" w:color="auto" w:fill="auto"/>
          </w:tcPr>
          <w:p>
            <w:pPr>
              <w:rPr>
                <w:sz w:val="22"/>
                <w:szCs w:val="22"/>
                <w:lang w:val="pt-BR"/>
              </w:rPr>
            </w:pPr>
            <w:r>
              <w:rPr>
                <w:sz w:val="22"/>
                <w:szCs w:val="22"/>
                <w:lang w:val="pt-BR"/>
              </w:rPr>
              <w:t>Psichologinės raidos sutrikimai F72–F79</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8.13</w:t>
            </w:r>
          </w:p>
        </w:tc>
        <w:tc>
          <w:tcPr>
            <w:tcW w:w="8820" w:type="dxa"/>
            <w:tcBorders>
              <w:top w:val="single" w:sz="6" w:space="0" w:color="auto"/>
              <w:left w:val="single" w:sz="6" w:space="0" w:color="auto"/>
              <w:bottom w:val="single" w:sz="6" w:space="0" w:color="auto"/>
            </w:tcBorders>
            <w:shd w:val="clear" w:color="auto" w:fill="auto"/>
          </w:tcPr>
          <w:p>
            <w:pPr>
              <w:rPr>
                <w:sz w:val="22"/>
                <w:szCs w:val="22"/>
                <w:lang w:val="pt-BR"/>
              </w:rPr>
            </w:pPr>
            <w:r>
              <w:rPr>
                <w:sz w:val="22"/>
                <w:szCs w:val="22"/>
                <w:lang w:val="pt-BR"/>
              </w:rPr>
              <w:t>Elgesio ir emocijų sutrikimai, prasidedantys vaikystėje ir paauglystėje F90–F98</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b/>
                <w:strike/>
                <w:sz w:val="22"/>
                <w:szCs w:val="22"/>
              </w:rPr>
            </w:pP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PASTABA: Psichozinio lygio sutrikimų atveju kokybiška remisija turėtų trukti ne trumpiau kaip 3 metus</w:t>
            </w:r>
          </w:p>
          <w:p>
            <w:pPr>
              <w:rPr>
                <w:sz w:val="22"/>
                <w:szCs w:val="22"/>
              </w:rPr>
            </w:pPr>
            <w:r>
              <w:rPr>
                <w:sz w:val="22"/>
                <w:szCs w:val="22"/>
              </w:rPr>
              <w:t>Nepsichozinio lygio psichikos sutrikimų atveju remisija turėtų trukti ne trumpiau kaip 1 metus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Pr>
          <w:p>
            <w:pPr>
              <w:rPr>
                <w:sz w:val="22"/>
                <w:szCs w:val="22"/>
              </w:rPr>
            </w:pPr>
            <w:r>
              <w:rPr>
                <w:sz w:val="22"/>
                <w:szCs w:val="22"/>
              </w:rPr>
              <w:t>9.</w:t>
            </w:r>
          </w:p>
        </w:tc>
        <w:tc>
          <w:tcPr>
            <w:tcW w:w="8820" w:type="dxa"/>
          </w:tcPr>
          <w:p>
            <w:pPr>
              <w:rPr>
                <w:b/>
                <w:sz w:val="22"/>
                <w:szCs w:val="22"/>
              </w:rPr>
            </w:pPr>
            <w:r>
              <w:rPr>
                <w:b/>
                <w:sz w:val="22"/>
                <w:szCs w:val="22"/>
              </w:rPr>
              <w:t xml:space="preserve">UROGENITALINĖS SISTEMOS LIGOS: </w:t>
            </w:r>
          </w:p>
          <w:p>
            <w:pPr>
              <w:tabs>
                <w:tab w:val="left" w:pos="1080"/>
              </w:tabs>
              <w:rPr>
                <w:rFonts w:eastAsia="MS Mincho"/>
                <w:sz w:val="22"/>
                <w:szCs w:val="22"/>
              </w:rPr>
            </w:pPr>
            <w:r>
              <w:rPr>
                <w:sz w:val="22"/>
                <w:szCs w:val="22"/>
              </w:rPr>
              <w:t>PASTABA: Pažymėjimai negali būti išduodami sergantiems sunkiu inkstų nepakankamumu, išskyrus atvejus, kai inkstų nepakankamumas yra lengvesnio laipsnio ir tai yra pagrįsta gydytojo nefrologo išvada, paremta reguliariai atliekamomis medicininėmis apžiūromis.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p>
        </w:tc>
        <w:tc>
          <w:tcPr>
            <w:tcW w:w="8820" w:type="dxa"/>
          </w:tcPr>
          <w:p>
            <w:pPr>
              <w:rPr>
                <w:i/>
                <w:sz w:val="22"/>
                <w:szCs w:val="22"/>
              </w:rPr>
            </w:pPr>
            <w:r>
              <w:rPr>
                <w:sz w:val="22"/>
                <w:szCs w:val="22"/>
              </w:rPr>
              <w:t>Lėtinis inkstų nepakankamumas N18</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10.</w:t>
            </w:r>
          </w:p>
        </w:tc>
        <w:tc>
          <w:tcPr>
            <w:tcW w:w="8820" w:type="dxa"/>
          </w:tcPr>
          <w:p>
            <w:pPr>
              <w:rPr>
                <w:i/>
                <w:sz w:val="22"/>
                <w:szCs w:val="22"/>
              </w:rPr>
            </w:pPr>
            <w:r>
              <w:rPr>
                <w:b/>
                <w:sz w:val="22"/>
                <w:szCs w:val="22"/>
              </w:rPr>
              <w:t>KITOS LIGOS AR BŪKLĖS</w:t>
            </w:r>
            <w:r>
              <w:rPr>
                <w:sz w:val="22"/>
                <w:szCs w:val="22"/>
              </w:rPr>
              <w:t>, kurių nėra šiame sąraše, tačiau dėl kurių, gydytojų konsultacinės komisijos sprendimu, asmuo negali dirbti traukinio mašinistu. Sprendimą priima ASPĮ gydytojų konsultacinė komisija, jį būtina argumentuoti.</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bl>
    <w:p>
      <w:pPr/>
    </w:p>
    <w:p>
      <w:pPr>
        <w:jc w:val="both"/>
      </w:pPr>
      <w:r>
        <w:t>Pastabos:</w:t>
      </w:r>
    </w:p>
    <w:p>
      <w:pPr>
        <w:jc w:val="both"/>
      </w:pPr>
      <w:r>
        <w:t>1</w:t>
      </w:r>
      <w:r>
        <w:t>. „Spręsti individualiai“, „individualiu sprendimu“ reiškia, kad asmuo, atsakingas už sveikatos tikrinimus, o individualiais atvejais – gydytojų konsultacinė komisija, vadovaudamiesi ir specializuotų gydymo įstaigų, kitų profesinių kvalifikacijų gydytojų išvadomis ir rekomendacijomis, atsižvelgdami į susirgimą, kompensaciją, patologinio proceso grįžtamumą, jo progresavimą tęsiant darbuotojo, dirbančio pagal darbo sutartis (atsižvelgiant į darbo krūvį, konkrečias pareigas), darbą, tiriamojo ypatumus, gali priimti individualų sprendimą, leidžiantį asmeniui dirbti traukinio mašinistu.</w:t>
      </w:r>
    </w:p>
    <w:p>
      <w:pPr>
        <w:jc w:val="both"/>
      </w:pPr>
      <w:r>
        <w:t>2</w:t>
      </w:r>
      <w:r>
        <w:t xml:space="preserve">. Apie būtinybę dirbti su akiniais, kontaktiniais lęšiais, klausos aparatu, protezu, draudimą dirbti, privaloma įrašyti į F Nr. 048/a. </w:t>
      </w:r>
    </w:p>
    <w:p>
      <w:pPr>
        <w:jc w:val="both"/>
      </w:pPr>
      <w:r>
        <w:t>3</w:t>
      </w:r>
      <w:r>
        <w:t>. Visiems darbuotojams, kurių darbas susijęs su geležinkelių transporto eismu, dirbti leidžiama, jei psichozinio lygio sutrikimų atveju kokybiška remisija trunka ne trumpiau kaip 3 metus. Nepsichozinio lygio psichikos sutrikimų atveju remisija turėtų trukti ne trumpiau kaip 1 metus.</w:t>
      </w:r>
    </w:p>
    <w:p>
      <w:pPr>
        <w:jc w:val="both"/>
      </w:pPr>
    </w:p>
    <w:p>
      <w:pPr>
        <w:jc w:val="center"/>
      </w:pPr>
      <w:r>
        <w:t>_________________</w:t>
      </w:r>
    </w:p>
    <w:p>
      <w:pPr>
        <w:jc w:val="both"/>
      </w:pPr>
    </w:p>
    <w:p>
      <w:pPr>
        <w:rPr>
          <w:sz w:val="20"/>
        </w:rPr>
      </w:pPr>
    </w:p>
    <w:p>
      <w:pPr>
        <w:outlineLvl w:val="7"/>
        <w:rPr>
          <w:i/>
          <w:iCs/>
        </w:rPr>
        <w:sectPr>
          <w:headerReference w:type="even" r:id="rId69"/>
          <w:footerReference w:type="default" r:id="rId70"/>
          <w:pgSz w:w="16838" w:h="11906" w:orient="landscape"/>
          <w:pgMar w:top="1078" w:right="1701" w:bottom="567" w:left="1134" w:header="567" w:footer="567" w:gutter="0"/>
          <w:cols w:space="1296"/>
          <w:docGrid w:linePitch="360"/>
        </w:sectPr>
      </w:pPr>
    </w:p>
    <w:p>
      <w:pPr>
        <w:rPr>
          <w:sz w:val="6"/>
          <w:szCs w:val="6"/>
        </w:rPr>
      </w:pPr>
    </w:p>
    <w:p>
      <w:pPr>
        <w:widowControl w:val="0"/>
        <w:ind w:firstLine="5102"/>
        <w:outlineLvl w:val="7"/>
        <w:rPr>
          <w:iCs/>
        </w:rPr>
      </w:pPr>
      <w:r>
        <w:rPr>
          <w:iCs/>
        </w:rPr>
        <w:t>2 lentelė</w:t>
      </w:r>
    </w:p>
    <w:p>
      <w:pPr>
        <w:widowControl w:val="0"/>
        <w:jc w:val="center"/>
        <w:rPr>
          <w:rFonts w:eastAsia="MS Mincho"/>
          <w:b/>
        </w:rPr>
      </w:pPr>
    </w:p>
    <w:p>
      <w:pPr>
        <w:widowControl w:val="0"/>
        <w:jc w:val="center"/>
        <w:rPr>
          <w:rFonts w:eastAsia="MS Mincho"/>
          <w:b/>
        </w:rPr>
      </w:pPr>
      <w:r>
        <w:rPr>
          <w:rFonts w:eastAsia="MS Mincho"/>
          <w:b/>
        </w:rPr>
        <w:t xml:space="preserve">TRAUKINIO MAŠINISTO GARBĖS DEKLARACIJA </w:t>
      </w:r>
    </w:p>
    <w:p>
      <w:pPr>
        <w:widowControl w:val="0"/>
        <w:jc w:val="center"/>
        <w:rPr>
          <w:rFonts w:eastAsia="MS Mincho"/>
          <w:b/>
        </w:rPr>
      </w:pPr>
      <w:r>
        <w:rPr>
          <w:rFonts w:eastAsia="MS Mincho"/>
          <w:b/>
        </w:rPr>
        <w:t>(SVEIKATOS PATIKRINIMO KLAUSIMYNAS)</w:t>
      </w:r>
    </w:p>
    <w:p>
      <w:pPr>
        <w:widowControl w:val="0"/>
        <w:rPr>
          <w:rFonts w:eastAsia="MS Mincho"/>
          <w:b/>
        </w:rPr>
      </w:pPr>
    </w:p>
    <w:p>
      <w:pPr>
        <w:tabs>
          <w:tab w:val="left" w:pos="8789"/>
        </w:tabs>
        <w:ind w:right="857"/>
        <w:jc w:val="center"/>
        <w:rPr>
          <w:lang w:val="pt-BR"/>
        </w:rPr>
      </w:pPr>
      <w:r>
        <w:rPr>
          <w:lang w:val="pt-BR"/>
        </w:rPr>
        <w:t>________________________</w:t>
      </w:r>
    </w:p>
    <w:p>
      <w:pPr>
        <w:tabs>
          <w:tab w:val="left" w:pos="8789"/>
        </w:tabs>
        <w:ind w:right="857"/>
        <w:jc w:val="center"/>
        <w:rPr>
          <w:sz w:val="22"/>
          <w:lang w:val="pt-BR"/>
        </w:rPr>
      </w:pPr>
      <w:r>
        <w:rPr>
          <w:sz w:val="22"/>
          <w:lang w:val="pt-BR"/>
        </w:rPr>
        <w:t>(data)</w:t>
      </w:r>
    </w:p>
    <w:p>
      <w:pPr>
        <w:tabs>
          <w:tab w:val="left" w:pos="8789"/>
        </w:tabs>
        <w:ind w:right="857"/>
        <w:jc w:val="center"/>
        <w:rPr>
          <w:lang w:val="pt-BR"/>
        </w:rPr>
      </w:pPr>
      <w:r>
        <w:rPr>
          <w:lang w:val="pt-BR"/>
        </w:rPr>
        <w:t>______________________________</w:t>
      </w:r>
    </w:p>
    <w:p>
      <w:pPr>
        <w:tabs>
          <w:tab w:val="left" w:pos="8789"/>
        </w:tabs>
        <w:ind w:right="857"/>
        <w:jc w:val="center"/>
        <w:rPr>
          <w:sz w:val="22"/>
          <w:lang w:val="pt-BR"/>
        </w:rPr>
      </w:pPr>
      <w:r>
        <w:rPr>
          <w:sz w:val="22"/>
          <w:lang w:val="pt-BR"/>
        </w:rPr>
        <w:t>(sudarymo vieta)</w:t>
      </w:r>
    </w:p>
    <w:p>
      <w:pPr>
        <w:tabs>
          <w:tab w:val="left" w:pos="8789"/>
        </w:tabs>
        <w:ind w:right="857"/>
        <w:jc w:val="center"/>
        <w:rPr>
          <w:lang w:val="pt-BR"/>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2"/>
        <w:gridCol w:w="7326"/>
        <w:gridCol w:w="682"/>
        <w:gridCol w:w="511"/>
      </w:tblGrid>
      <w:tr>
        <w:trPr>
          <w:cantSplit/>
          <w:trHeight w:val="20"/>
          <w:tblHeader/>
        </w:trPr>
        <w:tc>
          <w:tcPr>
            <w:tcW w:w="682"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Eil. Nr.</w:t>
            </w:r>
          </w:p>
        </w:tc>
        <w:tc>
          <w:tcPr>
            <w:tcW w:w="7326"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 xml:space="preserve">Klausimai, į kuriuos prašome atsakyti (tinkamą atsakymą „taip“ arba „ne“ lentelėje pažymėti </w:t>
              <w:sym w:font="Wingdings" w:char="00FC"/>
            </w:r>
            <w:r>
              <w:rPr>
                <w:vanish/>
                <w:sz w:val="22"/>
              </w:rPr>
              <w:t>v</w:t>
            </w:r>
            <w:r>
              <w:rPr>
                <w:sz w:val="22"/>
              </w:rPr>
              <w:t>) lankantis pas gydytoją dėl traukinio mašinisto sveikatos pažymėjimo įsigijimo arba jo galiojimo pratęsimo (priežastį pabraukti)</w:t>
            </w:r>
          </w:p>
        </w:tc>
        <w:tc>
          <w:tcPr>
            <w:tcW w:w="682"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Taip</w:t>
            </w:r>
          </w:p>
        </w:tc>
        <w:tc>
          <w:tcPr>
            <w:tcW w:w="511"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Ne</w:t>
            </w: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A.</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rPr>
                <w:sz w:val="22"/>
              </w:rPr>
            </w:pPr>
            <w:r>
              <w:rPr>
                <w:sz w:val="22"/>
              </w:rPr>
              <w:t>Ar sergate kokia nors liga arba gal turite kokią negalią ar kitų medicininių nusiskundimų, galinčių paveikti Jūsų gebėjimą dirbti traukinio mašinistu</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1.</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turite regėjimo sutrikimų, tokių kaip:</w:t>
            </w:r>
          </w:p>
          <w:p>
            <w:pPr>
              <w:tabs>
                <w:tab w:val="center" w:pos="4153"/>
                <w:tab w:val="right" w:pos="8306"/>
                <w:tab w:val="left" w:pos="8789"/>
              </w:tabs>
              <w:ind w:right="857"/>
              <w:rPr>
                <w:sz w:val="22"/>
              </w:rPr>
            </w:pPr>
            <w:r>
              <w:rPr>
                <w:sz w:val="22"/>
              </w:rPr>
              <w:t>1.1. pablogėjęs matymas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1.2. nevalingi akių judesiai (nistagmas)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1.3. regėjimo lauko defektai (pvz., ribotas matymas į šonus)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1.4. dvigubinimasis (dvejinimasis)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1.5. akivaizdus matymo pablogėjimas prieblandoje ar tamsoje (vištakumas) (jei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1.6. pablogėjęs akių judrumas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1.7. jautrumas akinimui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1.8. pablogėjęs atstumo įvertinimas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72"/>
              <w:rPr>
                <w:sz w:val="22"/>
              </w:rPr>
            </w:pPr>
            <w:r>
              <w:rPr>
                <w:sz w:val="22"/>
              </w:rPr>
              <w:t>1.9. kiti sutrikimai (akių skausmai, staigus matymo sutrikimas, buvo / yra nustatytas padidėjęs akispūdis ar kt.)</w:t>
            </w:r>
          </w:p>
          <w:p>
            <w:pPr>
              <w:tabs>
                <w:tab w:val="center" w:pos="4153"/>
                <w:tab w:val="right" w:pos="8306"/>
                <w:tab w:val="left" w:pos="8789"/>
              </w:tabs>
              <w:ind w:right="857"/>
              <w:rPr>
                <w:sz w:val="22"/>
              </w:rPr>
            </w:pPr>
            <w:r>
              <w:rPr>
                <w:sz w:val="22"/>
              </w:rPr>
              <w:t>(jei „taip“, tinkamą atsakymą pabraukti arba įrašyti):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Jums svaigo / svaigsta galva?</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3.</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pablogėjusia klausa, ar sirgote ausų ligomis?</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4.</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yra galūnių judesių funkcijos sutrikimų arba gal sergate kokia nors su tuo susijusia liga?</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5.</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sirgote / sergate širdies ir / ar širdies ir kraujagyslių ligomis:</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5.1. insultas (paralyžius)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5.2. širdies ritmo sutrikimai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5.3. širdies infarktas ar krūtinės angina (stenokardija)</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5.4. širdies įgimta ar įgyta liga</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5.5. kita širdies ar širdies ir kraujagyslių liga (reumatas ar kt.)</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6.</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sergate cukriniu diabetu?</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7.</w:t>
            </w:r>
          </w:p>
        </w:tc>
        <w:tc>
          <w:tcPr>
            <w:tcW w:w="7326" w:type="dxa"/>
            <w:tcBorders>
              <w:top w:val="single" w:sz="6" w:space="0" w:color="000000"/>
              <w:left w:val="single" w:sz="6" w:space="0" w:color="000000"/>
              <w:bottom w:val="single" w:sz="6" w:space="0" w:color="000000"/>
              <w:right w:val="single" w:sz="6" w:space="0" w:color="000000"/>
            </w:tcBorders>
          </w:tcPr>
          <w:p>
            <w:pPr>
              <w:rPr>
                <w:sz w:val="22"/>
                <w:highlight w:val="yellow"/>
                <w:lang w:val="pt-BR"/>
              </w:rPr>
            </w:pPr>
            <w:r>
              <w:rPr>
                <w:sz w:val="22"/>
                <w:lang w:val="pt-BR"/>
              </w:rPr>
              <w:t>Ar turėjote galvos smegenų traumų?</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8.</w:t>
            </w:r>
          </w:p>
        </w:tc>
        <w:tc>
          <w:tcPr>
            <w:tcW w:w="7326" w:type="dxa"/>
            <w:tcBorders>
              <w:top w:val="single" w:sz="6" w:space="0" w:color="000000"/>
              <w:left w:val="single" w:sz="6" w:space="0" w:color="000000"/>
              <w:bottom w:val="single" w:sz="6" w:space="0" w:color="000000"/>
              <w:right w:val="single" w:sz="6" w:space="0" w:color="000000"/>
            </w:tcBorders>
          </w:tcPr>
          <w:p>
            <w:pPr>
              <w:rPr>
                <w:sz w:val="22"/>
                <w:highlight w:val="yellow"/>
              </w:rPr>
            </w:pPr>
            <w:r>
              <w:rPr>
                <w:sz w:val="22"/>
              </w:rPr>
              <w:t>Ar sirgote / sergate epilepsija? (Jei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9.</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Jums būna / kada nors buvo ištikę ženklūs pusiausvyros sutrikimai?</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10.</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alpote / alpstate arba turėjote / turite kitų sąmonės sutrikimų?</w:t>
            </w:r>
          </w:p>
          <w:p>
            <w:pPr>
              <w:rPr>
                <w:sz w:val="22"/>
                <w:highlight w:val="yellow"/>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11.</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skundžiatės / skundėtės anksčiau šlapinimosi sutrikimais, inkstų veiklos pablogėjimu?</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12.</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dėmesio, pastabumo, mąstymo arba atminties sutrikimais?</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13.</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miego sutrikimais:</w:t>
            </w:r>
          </w:p>
          <w:p>
            <w:pPr>
              <w:rPr>
                <w:sz w:val="22"/>
                <w:lang w:val="pt-BR"/>
              </w:rPr>
            </w:pPr>
            <w:r>
              <w:rPr>
                <w:sz w:val="22"/>
                <w:lang w:val="pt-BR"/>
              </w:rPr>
              <w:t>13.1. Ar būnate pavargęs ar mieguistas dieną?</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lang w:val="pt-BR"/>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13.2. Ar Jus ištinka nevalingi miego priepuoliai?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14.</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fi-FI"/>
              </w:rPr>
            </w:pPr>
            <w:r>
              <w:rPr>
                <w:sz w:val="22"/>
                <w:lang w:val="fi-FI"/>
              </w:rPr>
              <w:t>Ar piktnaudžiaujate / piktnaudžiavote 5 metų laikotarpiu alkoholiu, rūkalais, narkotikais arba vaistais?</w:t>
            </w:r>
          </w:p>
          <w:p>
            <w:pPr>
              <w:rPr>
                <w:sz w:val="22"/>
                <w:lang w:val="fi-FI"/>
              </w:rPr>
            </w:pPr>
            <w:r>
              <w:rPr>
                <w:sz w:val="22"/>
                <w:lang w:val="fi-FI"/>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15.</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turite / turėjote 5 metų laikotarpiu kokių nors psichikos sutrikimų arba gal sirgote kokia nors psichikos liga, ar dėl to buvote gydomas (-a) psichiatro?</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B.</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Klausimai apie gydymą, vaistų vartojimą ir kt.</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16.</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buvote gydomas (-a) ligoninėje arba kreipėtės į gydytoją dėl anksčiau minėtų priežasčių (A 1–15)?</w:t>
            </w:r>
          </w:p>
          <w:p>
            <w:pPr>
              <w:tabs>
                <w:tab w:val="left" w:pos="284"/>
                <w:tab w:val="center" w:pos="4153"/>
                <w:tab w:val="right" w:pos="8306"/>
                <w:tab w:val="left" w:pos="8789"/>
              </w:tabs>
              <w:ind w:right="857"/>
              <w:rPr>
                <w:sz w:val="22"/>
              </w:rPr>
            </w:pPr>
            <w:r>
              <w:rPr>
                <w:sz w:val="22"/>
              </w:rPr>
              <w:t>Jei „taip“, tinkamą atsakymą pabraukti, nurodyti kada ir įstaigos, kurioje gydėtės, pavadinimą, adresą)</w:t>
            </w:r>
          </w:p>
          <w:p>
            <w:pPr>
              <w:tabs>
                <w:tab w:val="left" w:pos="284"/>
                <w:tab w:val="center" w:pos="4153"/>
                <w:tab w:val="right" w:pos="8306"/>
                <w:tab w:val="left" w:pos="8789"/>
              </w:tabs>
              <w:ind w:right="857"/>
              <w:rPr>
                <w:sz w:val="22"/>
              </w:rPr>
            </w:pPr>
          </w:p>
          <w:p>
            <w:pPr>
              <w:tabs>
                <w:tab w:val="left" w:pos="284"/>
                <w:tab w:val="center" w:pos="4153"/>
                <w:tab w:val="right" w:pos="8306"/>
                <w:tab w:val="left" w:pos="8789"/>
              </w:tabs>
              <w:ind w:right="857"/>
              <w:rPr>
                <w:sz w:val="22"/>
              </w:rPr>
            </w:pP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17.</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lang w:val="fi-FI"/>
              </w:rPr>
            </w:pPr>
            <w:r>
              <w:rPr>
                <w:sz w:val="22"/>
                <w:lang w:val="fi-FI"/>
              </w:rPr>
              <w:t>Ar šiuo metu vartojate gydytojo paskirtus vaistus (raminamuosius, migdomuosius, nuskausminamuosius ar kitus)?</w:t>
            </w:r>
          </w:p>
          <w:p>
            <w:pPr>
              <w:rPr>
                <w:sz w:val="22"/>
                <w:lang w:val="fi-FI"/>
              </w:rPr>
            </w:pPr>
            <w:r>
              <w:rPr>
                <w:sz w:val="22"/>
                <w:lang w:val="fi-FI"/>
              </w:rPr>
              <w:t>Jei „taip“, tinkamą atsakymą pabraukti, nurodyti, kokius vaistus:</w:t>
            </w:r>
          </w:p>
          <w:p>
            <w:pPr>
              <w:rPr>
                <w:sz w:val="22"/>
                <w:lang w:val="fi-FI"/>
              </w:rPr>
            </w:pPr>
          </w:p>
          <w:p>
            <w:pPr>
              <w:rPr>
                <w:sz w:val="22"/>
                <w:lang w:val="fi-FI"/>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18.</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Gal Jums dėl kurios nors anksčiau minėtos ligos (A 1–13) paskirti kokie nors vaistai, kurie turi būti reguliariai vartojami ilgą laiką?</w:t>
            </w:r>
          </w:p>
          <w:p>
            <w:pPr>
              <w:tabs>
                <w:tab w:val="center" w:pos="4153"/>
                <w:tab w:val="right" w:pos="8306"/>
                <w:tab w:val="left" w:pos="8789"/>
              </w:tabs>
              <w:ind w:right="857"/>
              <w:rPr>
                <w:sz w:val="22"/>
                <w:lang w:val="fi-FI"/>
              </w:rPr>
            </w:pPr>
            <w:r>
              <w:rPr>
                <w:sz w:val="22"/>
                <w:lang w:val="fi-FI"/>
              </w:rPr>
              <w:t>Jei atsakymas „taip“, nurodyti, kokie vaistai:</w:t>
            </w:r>
          </w:p>
          <w:p>
            <w:pPr>
              <w:tabs>
                <w:tab w:val="center" w:pos="4153"/>
                <w:tab w:val="right" w:pos="8306"/>
                <w:tab w:val="left" w:pos="8789"/>
              </w:tabs>
              <w:ind w:right="857"/>
              <w:rPr>
                <w:sz w:val="22"/>
                <w:lang w:val="fi-FI"/>
              </w:rPr>
            </w:pPr>
          </w:p>
          <w:p>
            <w:pPr>
              <w:tabs>
                <w:tab w:val="center" w:pos="4153"/>
                <w:tab w:val="right" w:pos="8306"/>
                <w:tab w:val="left" w:pos="8789"/>
              </w:tabs>
              <w:ind w:right="857"/>
              <w:rPr>
                <w:sz w:val="22"/>
                <w:lang w:val="fi-FI"/>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19.</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anksčiau buvo tikrinta Jūsų sveikata, norint gauti traukinio mašinisto pažymėjimą?</w:t>
            </w:r>
          </w:p>
          <w:p>
            <w:pPr>
              <w:rPr>
                <w:sz w:val="22"/>
                <w:lang w:val="fi-FI"/>
              </w:rPr>
            </w:pPr>
            <w:r>
              <w:rPr>
                <w:sz w:val="22"/>
                <w:lang w:val="fi-FI"/>
              </w:rPr>
              <w:t>Jei atsakymas „taip“, nurodyti kada:</w:t>
            </w: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20.</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turite darbingumo apribojimų dėl ligos ar sveikatos problemos?</w:t>
            </w:r>
          </w:p>
          <w:p>
            <w:pPr>
              <w:tabs>
                <w:tab w:val="center" w:pos="4153"/>
                <w:tab w:val="left" w:pos="5954"/>
                <w:tab w:val="left" w:pos="6096"/>
                <w:tab w:val="right" w:pos="8306"/>
                <w:tab w:val="left" w:pos="8789"/>
                <w:tab w:val="left" w:pos="8931"/>
              </w:tabs>
              <w:ind w:right="476"/>
              <w:rPr>
                <w:sz w:val="22"/>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21.</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manote, kad dabar esate visiškai sveikas (-a)?</w:t>
            </w:r>
          </w:p>
          <w:p>
            <w:pPr>
              <w:rPr>
                <w:sz w:val="22"/>
                <w:lang w:val="pt-BR"/>
              </w:rPr>
            </w:pPr>
            <w:r>
              <w:rPr>
                <w:sz w:val="22"/>
                <w:lang w:val="pt-BR"/>
              </w:rPr>
              <w:t>Jei atsakymas „ne“, įrašyti priežastis:</w:t>
            </w:r>
          </w:p>
          <w:p>
            <w:pPr>
              <w:rPr>
                <w:sz w:val="22"/>
                <w:lang w:val="pt-BR"/>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bl>
    <w:p>
      <w:pPr>
        <w:rPr>
          <w:lang w:val="pt-BR"/>
        </w:rPr>
      </w:pPr>
    </w:p>
    <w:p>
      <w:pPr>
        <w:ind w:firstLine="567"/>
        <w:jc w:val="both"/>
        <w:rPr>
          <w:lang w:val="pt-BR"/>
        </w:rPr>
      </w:pPr>
      <w:r>
        <w:rPr>
          <w:lang w:val="pt-BR"/>
        </w:rPr>
        <w:t>Užtikrinu, kad visa mano pateikta informacija yra visiškai teisinga, ir suprantu, kad pablogėjus sveikatos būklei, turiu nedelsdamas (-a) kreiptis į gydytoją.</w:t>
      </w:r>
    </w:p>
    <w:p>
      <w:pPr>
        <w:rPr>
          <w:lang w:val="pt-BR"/>
        </w:rPr>
      </w:pPr>
    </w:p>
    <w:p>
      <w:pPr>
        <w:tabs>
          <w:tab w:val="center" w:pos="4153"/>
          <w:tab w:val="right" w:leader="underscore" w:pos="9000"/>
        </w:tabs>
        <w:ind w:left="4535"/>
        <w:rPr>
          <w:lang w:val="pt-BR"/>
        </w:rPr>
      </w:pPr>
      <w:r>
        <w:rPr>
          <w:lang w:val="pt-BR"/>
        </w:rPr>
        <w:t>___________       </w:t>
        <w:tab/>
      </w:r>
    </w:p>
    <w:p>
      <w:pPr>
        <w:tabs>
          <w:tab w:val="center" w:pos="4153"/>
          <w:tab w:val="center" w:pos="7680"/>
        </w:tabs>
        <w:ind w:left="4800"/>
        <w:rPr>
          <w:sz w:val="22"/>
          <w:lang w:val="pt-BR"/>
        </w:rPr>
      </w:pPr>
      <w:r>
        <w:rPr>
          <w:sz w:val="22"/>
          <w:lang w:val="pt-BR"/>
        </w:rPr>
        <w:t>(parašas)</w:t>
        <w:tab/>
        <w:t>(vardas, pavardė)</w:t>
      </w:r>
    </w:p>
    <w:p>
      <w:pPr>
        <w:tabs>
          <w:tab w:val="center" w:pos="4153"/>
          <w:tab w:val="right" w:pos="8306"/>
          <w:tab w:val="left" w:pos="8789"/>
        </w:tabs>
        <w:ind w:right="857"/>
        <w:rPr>
          <w:b/>
          <w:lang w:val="pt-BR"/>
        </w:rPr>
      </w:pPr>
    </w:p>
    <w:p>
      <w:pPr>
        <w:tabs>
          <w:tab w:val="left" w:pos="8789"/>
        </w:tabs>
        <w:ind w:right="857"/>
        <w:rPr>
          <w:lang w:val="pt-BR"/>
        </w:rPr>
      </w:pPr>
      <w:r>
        <w:rPr>
          <w:lang w:val="pt-BR"/>
        </w:rPr>
        <w:t>Pastaba.</w:t>
      </w:r>
      <w:r>
        <w:rPr>
          <w:b/>
          <w:lang w:val="pt-BR"/>
        </w:rPr>
        <w:t xml:space="preserve"> </w:t>
      </w:r>
      <w:r>
        <w:rPr>
          <w:lang w:val="pt-BR"/>
        </w:rPr>
        <w:t>Įdedamas į Asmens sveikatos istoriją – F Nr. 025/a.</w:t>
      </w:r>
    </w:p>
    <w:p>
      <w:pPr>
        <w:rPr>
          <w:lang w:val="pt-BR"/>
        </w:rPr>
      </w:pPr>
    </w:p>
    <w:p>
      <w:pPr>
        <w:jc w:val="center"/>
      </w:pPr>
      <w:r>
        <w:t>_________________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13</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DIRBANČIŲ GALIMOS PROFESINĖS RIZIKOS SĄLYGOMIS (KENKSMINGŲ VEIKSNIŲ POVEIKYJE IR PAVOJINGĄ DARBĄ), PRIVALOMO SVEIKATOS TIKRINIMO TVARKA</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ind w:firstLine="709"/>
        <w:jc w:val="both"/>
      </w:pPr>
      <w:r>
        <w:t>1</w:t>
      </w:r>
      <w:r>
        <w:t xml:space="preserve">. Darbuotojai, kurie darbe gali būti veikiami profesinės rizikos veiksnių, privalo pasitikrinti sveikatą prieš įsidarbindami, o dirbdami – tikrintis periodiškai. Darbuotojų, kurių darbas susijęs su profesine rizika, pavojingų kancerogeninių medžiagų naudojimu darbo procese, sveikata tikrinama priimant į darbą; dirbant ir pakeitus darbą ar darbovietę, tikrinama periodiškai vadovaujantis 2003 m. kovo 27 d. Europos Parlamento ir Tarybos direktyvos 2003/18/EB (OL 2003 L 97, p. 48–52), Lietuvos Respublikos darbo kodeksu (Žin., 2002, Nr. </w:t>
      </w:r>
      <w:hyperlink r:id="rId42" w:tgtFrame="_blank" w:history="1">
        <w:r>
          <w:rPr>
            <w:color w:val="0000FF" w:themeColor="hyperlink"/>
            <w:u w:val="single"/>
          </w:rPr>
          <w:t>64-2569</w:t>
        </w:r>
      </w:hyperlink>
      <w:r>
        <w:t xml:space="preserve">), Lietuvos Respublikos darbuotojų saugos ir sveikatos įstatymu (Žin., 2003, Nr. </w:t>
      </w:r>
      <w:hyperlink r:id="rId43" w:tgtFrame="_blank" w:history="1">
        <w:r>
          <w:rPr>
            <w:color w:val="0000FF" w:themeColor="hyperlink"/>
            <w:u w:val="single"/>
          </w:rPr>
          <w:t>70-3170</w:t>
        </w:r>
      </w:hyperlink>
      <w:r>
        <w:t xml:space="preserve">), Lietuvos Respublikos radiacinės saugos įstatymu (Žin., 1999, Nr. </w:t>
      </w:r>
      <w:hyperlink r:id="rId44" w:tgtFrame="_blank" w:history="1">
        <w:r>
          <w:rPr>
            <w:color w:val="0000FF" w:themeColor="hyperlink"/>
            <w:u w:val="single"/>
          </w:rPr>
          <w:t>11-239</w:t>
        </w:r>
      </w:hyperlink>
      <w:r>
        <w:t>) ir šiuo priedu bei atsižvelgiant į 2006 m. balandžio 11 d. Komisijos rekomendacijas dėl cheminių medžiagų dibutilftalato; 3, 4-dichloranilino; diizodecilftalato; 1, 2-benzendikarboksirūgšties, di–C</w:t>
      </w:r>
      <w:r>
        <w:rPr>
          <w:vertAlign w:val="subscript"/>
        </w:rPr>
        <w:t>9–11</w:t>
      </w:r>
      <w:r>
        <w:t xml:space="preserve"> šakotųjų alkilesterių, turinčių daug C</w:t>
      </w:r>
      <w:r>
        <w:rPr>
          <w:vertAlign w:val="subscript"/>
        </w:rPr>
        <w:t>10</w:t>
      </w:r>
      <w:r>
        <w:t xml:space="preserve"> angliavandenilių; diizononilftalato; 1, 2-benzendikarboksirūgšties, di–C</w:t>
      </w:r>
      <w:r>
        <w:rPr>
          <w:vertAlign w:val="subscript"/>
        </w:rPr>
        <w:t>8–10</w:t>
      </w:r>
      <w:r>
        <w:t xml:space="preserve"> šakotųjų alkilesterių, turinčių daug C</w:t>
      </w:r>
      <w:r>
        <w:rPr>
          <w:vertAlign w:val="subscript"/>
        </w:rPr>
        <w:t>9</w:t>
      </w:r>
      <w:r>
        <w:t xml:space="preserve"> angliavandenilių; etilendiamintetraacetato; metilacetato; monochloracto rūgšties; pentano; tetranatrio etilendiamintetraacetato rizikos mažinimo priemonių (OL L 104, p. 45–47) nuostatas. Pagrindinės vartojamos sąvokos atitinka minėtuose ir kituose darbuotojų saugą ir sveikatą reglamentuojančiuose teisės aktuose apibrėžtas sąvokas. Sąvoka „asbestas“ šiame įsakyme reiškia šiuos pluoštinius silikatus:</w:t>
      </w:r>
    </w:p>
    <w:p>
      <w:pPr>
        <w:ind w:firstLine="709"/>
        <w:jc w:val="both"/>
      </w:pPr>
      <w:r>
        <w:t>1.1</w:t>
      </w:r>
      <w:r>
        <w:t xml:space="preserve">. asbesto aktinolitas, CAS Nr. 77536–66–4 (*), </w:t>
      </w:r>
    </w:p>
    <w:p>
      <w:pPr>
        <w:ind w:firstLine="709"/>
        <w:jc w:val="both"/>
      </w:pPr>
      <w:r>
        <w:t>1.2</w:t>
      </w:r>
      <w:r>
        <w:t xml:space="preserve">. asbestas grumentas (amozitas) CAS Nr. 12172–73–5 (*), </w:t>
      </w:r>
    </w:p>
    <w:p>
      <w:pPr>
        <w:ind w:firstLine="709"/>
        <w:jc w:val="both"/>
      </w:pPr>
      <w:r>
        <w:t>1.3</w:t>
      </w:r>
      <w:r>
        <w:t xml:space="preserve">. antofilitas, CAS Nr. 77536–67–5 (*), </w:t>
      </w:r>
    </w:p>
    <w:p>
      <w:pPr>
        <w:ind w:firstLine="709"/>
        <w:jc w:val="both"/>
      </w:pPr>
      <w:r>
        <w:t>1.4</w:t>
      </w:r>
      <w:r>
        <w:t xml:space="preserve">. chrizotilas, CAS Nr. 12001–29–5 (*), </w:t>
      </w:r>
    </w:p>
    <w:p>
      <w:pPr>
        <w:ind w:firstLine="709"/>
        <w:jc w:val="both"/>
      </w:pPr>
      <w:r>
        <w:t>1.5</w:t>
      </w:r>
      <w:r>
        <w:t xml:space="preserve">. krikidolitas, CAS Nr. 12001–28–4 (*), </w:t>
      </w:r>
    </w:p>
    <w:p>
      <w:pPr>
        <w:ind w:firstLine="709"/>
        <w:jc w:val="both"/>
      </w:pPr>
      <w:r>
        <w:t>1.6</w:t>
      </w:r>
      <w:r>
        <w:t xml:space="preserve">. tremolitas, CAS Nr. 77536–68–6 (*), </w:t>
      </w:r>
    </w:p>
    <w:p>
      <w:pPr>
        <w:ind w:firstLine="709"/>
        <w:jc w:val="both"/>
        <w:rPr>
          <w:color w:val="000000"/>
        </w:rPr>
      </w:pPr>
      <w:r>
        <w:t xml:space="preserve">(*) Cheminių medžiagų santrumpų registravimo tarnybos (CAS) suteikiamas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2</w:t>
      </w:r>
      <w:r>
        <w:t xml:space="preserve">. Profilaktinius sveikatos tikrinimus atlieka šeimos medicinos paslaugas teikiantys gydytojai, kurie yra išklausę ne mažiau kaip 40 (keturiasdešimt) valandų darbo medicinos kursą, kurio programa suderinta su Lietuvos Respublikos sveikatos apsaugos ministerija, arba darbo medicinos gydytojas, privalomai arba prireikus konsultuodamiesi su šiame priede nurodytų profesinių kvalifikacijų gydytojais ir skirdami privalomus arba kitus tyrimus – esant indikacijų.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widowControl w:val="0"/>
        <w:ind w:firstLine="720"/>
        <w:jc w:val="both"/>
        <w:rPr>
          <w:color w:val="000000"/>
        </w:rPr>
      </w:pPr>
      <w:r>
        <w:rPr>
          <w:color w:val="000000"/>
        </w:rPr>
        <w:t>3</w:t>
      </w:r>
      <w:r>
        <w:rPr>
          <w:color w:val="000000"/>
        </w:rPr>
        <w:t>. BPG ar apylinkės terapeutas gali atlikti privalomus sveikatos tikrinimus, jei yra išklausęs darbo medicinos paskaitų ciklą (40 val.) Vilniaus universitete ir Kauno medicinos universitete ir turintis tai patvirtinantį dokumentą. Šis reikalavimas BPG ar apylinkės terapeutui yra privalomas nuo 2002 m. sausio 1 d.</w:t>
      </w:r>
    </w:p>
    <w:p>
      <w:pPr>
        <w:widowControl w:val="0"/>
        <w:ind w:firstLine="720"/>
        <w:jc w:val="both"/>
        <w:rPr>
          <w:color w:val="000000"/>
        </w:rPr>
      </w:pPr>
      <w:r>
        <w:rPr>
          <w:color w:val="000000"/>
        </w:rPr>
        <w:t>BPG ar apylinkės terapeutas turi būti susipažinęs su kenksmingais profesinės veiklos veiksniais ir pavojingomis sąlygomis konkrečioje darbo vietoje, jų specifiniu poveikiu žmogaus sveikatai.</w:t>
      </w:r>
    </w:p>
    <w:p>
      <w:pPr>
        <w:widowControl w:val="0"/>
        <w:ind w:firstLine="720"/>
        <w:jc w:val="both"/>
        <w:rPr>
          <w:color w:val="000000"/>
        </w:rPr>
      </w:pPr>
      <w:r>
        <w:rPr>
          <w:color w:val="000000"/>
        </w:rPr>
        <w:t>3.1</w:t>
      </w:r>
      <w:r>
        <w:rPr>
          <w:color w:val="000000"/>
        </w:rPr>
        <w:t>. BPG ar apylinkės terapeutas, atlikdamas privalomą sveikatos tikrinimą, turi teisę siųsti pas specialistus, nurodytus šios tvarkos priede, atlikti tyrimus bei, esant indikacijų, siųsti pas kitus specialistus konsultuotis ir skirti tyrimus;</w:t>
      </w:r>
    </w:p>
    <w:p>
      <w:pPr>
        <w:widowControl w:val="0"/>
        <w:ind w:firstLine="720"/>
        <w:jc w:val="both"/>
        <w:rPr>
          <w:color w:val="000000"/>
        </w:rPr>
      </w:pPr>
      <w:r>
        <w:rPr>
          <w:color w:val="000000"/>
        </w:rPr>
        <w:t>3.2</w:t>
      </w:r>
      <w:r>
        <w:rPr>
          <w:color w:val="000000"/>
        </w:rPr>
        <w:t>. BPG ar apylinkės terapeutas turi teisę gauti informaciją iš kitų sveikatos priežiūros įstaigų, o šios tokią informaciją privalo teikti.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DA492D2283">
        <w:r w:rsidRPr="00532B9F">
          <w:rPr>
            <w:rFonts w:ascii="Times New Roman" w:eastAsia="MS Mincho" w:hAnsi="Times New Roman"/>
            <w:sz w:val="20"/>
            <w:i/>
            <w:iCs/>
            <w:color w:val="0000FF" w:themeColor="hyperlink"/>
            <w:u w:val="single"/>
          </w:rPr>
          <w:t>381</w:t>
        </w:r>
      </w:fldSimple>
      <w:r>
        <w:rPr>
          <w:rFonts w:ascii="Times New Roman" w:eastAsia="MS Mincho" w:hAnsi="Times New Roman"/>
          <w:sz w:val="20"/>
          <w:i/>
          <w:iCs/>
        </w:rPr>
        <w:t>,
2001-07-12,
Žin., 2001, Nr.
63-2294 (2001-07-19), i. k. 1012250ISAK00000381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0487535B09">
        <w:r w:rsidRPr="00532B9F">
          <w:rPr>
            <w:rFonts w:ascii="Times New Roman" w:eastAsia="MS Mincho" w:hAnsi="Times New Roman"/>
            <w:sz w:val="20"/>
            <w:i/>
            <w:iCs/>
            <w:color w:val="0000FF" w:themeColor="hyperlink"/>
            <w:u w:val="single"/>
          </w:rPr>
          <w:t>16</w:t>
        </w:r>
      </w:fldSimple>
      <w:r>
        <w:rPr>
          <w:rFonts w:ascii="Times New Roman" w:eastAsia="MS Mincho" w:hAnsi="Times New Roman"/>
          <w:sz w:val="20"/>
          <w:i/>
          <w:iCs/>
        </w:rPr>
        <w:t>,
2002-01-14,
Žin., 2002, Nr.
9-328 (2002-01-26), i. k. 1022250ISAK00000016            </w:t>
      </w:r>
    </w:p>
    <w:p/>
    <w:p>
      <w:pPr>
        <w:widowControl w:val="0"/>
        <w:ind w:firstLine="720"/>
        <w:jc w:val="both"/>
        <w:rPr>
          <w:color w:val="000000"/>
        </w:rPr>
      </w:pPr>
      <w:r>
        <w:rPr>
          <w:color w:val="000000"/>
        </w:rPr>
        <w:t>4</w:t>
      </w:r>
      <w:r>
        <w:rPr>
          <w:color w:val="000000"/>
        </w:rPr>
        <w:t>. BPG ar apylinkės terapeutas daro išvadą apie profesinį tinkamumą, remdamasis tikrinimo duomenimis pagal bendras ir papildomas indikacijas, nurodytas šio įsakymo 13 priedo II, III, IV skyriuose.</w:t>
      </w:r>
    </w:p>
    <w:p>
      <w:pPr>
        <w:widowControl w:val="0"/>
        <w:ind w:firstLine="720"/>
        <w:jc w:val="both"/>
        <w:rPr>
          <w:color w:val="000000"/>
        </w:rPr>
      </w:pPr>
      <w:r>
        <w:rPr>
          <w:color w:val="000000"/>
        </w:rPr>
        <w:t>Paaiškėjus, kad yra kontraindikacijų, išimties tvarka leidžiama dirbti tik leidus darbo medicinos gydytojui, tačiau ne ilgiau kaip 1 metus.</w:t>
      </w:r>
    </w:p>
    <w:p>
      <w:pPr>
        <w:ind w:firstLine="709"/>
        <w:jc w:val="both"/>
        <w:rPr>
          <w:color w:val="000000"/>
        </w:rPr>
      </w:pPr>
      <w:r>
        <w:t>5</w:t>
      </w:r>
      <w:r>
        <w:t xml:space="preserve">. Sveikatos tikrinimo ir tyrimų duomenys įrašomi asmens sveikatos istorijoje (toliau – F 025/a), išvada apie darbuotojo profesinį tinkamumą: „dirbti gali“ „dirbti gali, bet ribotai“ (nurodant kaip), „dirbti negali“ įsidarbinančiam – į privalomo sveikatos tikrinimo medicininę pažymą (toliau – F 047/a), dirbančiajam – į asmens medicininę knygelę (toliau – F 048/a). Kiekvienas tikrinantis gydytojas įrašus su išvada dėl profesinio tinkamumo daro F 025/a. Įrašus apie leidimą dirbti daro šeimos medicinos paslaugas teikiantys gydytojai arba darbo medicinos gydytojas, kurie tikrinamiesiems dėl darbo su asbestu ir (arba) asbesto turinčiais produktais turi nurodyti, kad medicininė priežiūra turi būti tęsiama ir pasibaigus asbesto poveikiui. Įrašai apie darbuotojų, dirbančių su jonizuojančiosios spinduliuotės šaltiniais, tinkamumą dirbti turi būti saugomi visą darbuotojo veiklos laikotarpį ir jam pasibaigus tol, kol darbuotojui sukaks (arba turi sukakti) 75 metai, taip pat – ne mažiau kaip 30 metų baigus dirbti su jonizuojančiosios spinduliuotės šaltiniais, o darbuotojų, dirbančių su asbestu ir (arba) asbesto turinčiais produktais – ne mažiau kaip 40 metų baigus dirbti su asbestu ir (arba) asbesto turinčiais produktais. Šių įrašų apie sveikatos būklę informacija turi būti tęstinė, todėl darbdavys, atleisdamas darbuotoją iš darbo, turi pasilikti F048/a patvirtintą kopiją, o F048/a originalą atiduoti darbuotojui, kuris įsidarbindamas privalo jį pateikti naujam darbdaviui.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6</w:t>
      </w:r>
      <w:r>
        <w:t xml:space="preserve">. Asmens medicininės knygelės įrašus (F048/a) turi teisę tikrinti darbdavys arba jo įgaliotas asmuo, Valstybinės darbo inspekcijos teritorinių skyrių inspektoriai, Asmens sveikatos priežiūros įstaigų vadovai ar jų įgalioti asmenys.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7</w:t>
      </w:r>
      <w:r>
        <w:t xml:space="preserve">. Apie įtariamą profesinę ligą pranešama vadovaujantis Profesinių ligų tyrimo ir apskaitos nuostatais, patvirtintais Lietuvos Respublikos Vyriausybės 2004 m. balandžio 28 d. nutarimu Nr. 487 (Žin., 2004, Nr. </w:t>
      </w:r>
      <w:hyperlink r:id="rId45" w:tgtFrame="_blank" w:history="1">
        <w:r>
          <w:rPr>
            <w:color w:val="0000FF" w:themeColor="hyperlink"/>
            <w:u w:val="single"/>
          </w:rPr>
          <w:t>69-2398</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8</w:t>
      </w:r>
      <w:r>
        <w:t xml:space="preserve">. Po periodinio darbuotojų sveikatos tikrinimo darbdavio prašymu gali būti surašomas šio priedo V skyriaus reikalavimus atitinkantis protokolas.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widowControl w:val="0"/>
        <w:ind w:firstLine="720"/>
        <w:jc w:val="both"/>
        <w:rPr>
          <w:color w:val="000000"/>
        </w:rPr>
      </w:pPr>
      <w:r>
        <w:rPr>
          <w:color w:val="000000"/>
        </w:rPr>
        <w:t>9</w:t>
      </w:r>
      <w:r>
        <w:rPr>
          <w:color w:val="000000"/>
        </w:rPr>
        <w:t>. Darbdavys, siųsdamas darbuotoją tikrintis sveikatą, išduoda privalomojo sveikatos tikrinimo medicininę pažymą (F 047/a) arba asmens medicininę knygelę (F 048/a), kuriose nurodoma: vardas, pavardė, asmens kodas, profesija, darbo stažas pagal nurodytą specialybę, kenksmingi veiksniai ir pavojingos darbo sąlygos, darbuotojų, dirbančių su jonizuojančiosios spinduliuotės šaltiniais, gautos metinės efektinės apšvitos dozės. F 048/a turi būti su asmens nuotrauka, patvirtinta darbovietės antspaudu.</w:t>
      </w:r>
    </w:p>
    <w:p>
      <w:pPr>
        <w:widowControl w:val="0"/>
        <w:ind w:firstLine="720"/>
        <w:jc w:val="both"/>
        <w:rPr>
          <w:color w:val="000000"/>
        </w:rPr>
      </w:pPr>
      <w:r>
        <w:rPr>
          <w:color w:val="000000"/>
        </w:rPr>
        <w:t>10</w:t>
      </w:r>
      <w:r>
        <w:rPr>
          <w:color w:val="000000"/>
        </w:rPr>
        <w:t>. Darbdavys atsako už darbuotojų nukreipimą tikrintis sveikatą ir nepasitikrinusiųjų priėmimą į darbą įstatymų nustatyta tvarka.</w:t>
      </w:r>
    </w:p>
    <w:p>
      <w:pPr>
        <w:widowControl w:val="0"/>
        <w:ind w:firstLine="720"/>
        <w:jc w:val="both"/>
        <w:rPr>
          <w:color w:val="000000"/>
        </w:rPr>
      </w:pPr>
      <w:r>
        <w:rPr>
          <w:color w:val="000000"/>
        </w:rPr>
        <w:t>Darbuotojo atsisakymas periodiškai pasitikrinti sveikatą vertinamas kaip darbo drausmės pažeidimas.</w:t>
      </w:r>
    </w:p>
    <w:p>
      <w:pPr>
        <w:ind w:firstLine="709"/>
        <w:jc w:val="both"/>
        <w:rPr>
          <w:color w:val="000000"/>
        </w:rPr>
      </w:pPr>
      <w:r>
        <w:t>11</w:t>
      </w:r>
      <w:r>
        <w:t xml:space="preserve">. Asmens sveikatos priežiūros įstaigų gydytojai, Valstybinės darbo inspekcijos teritorinių skyrių inspektoriai, darbdavys turi teisę, nurodę priežastį, siųsti darbuotojus neeilinio sveikatos tikrinimo.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12</w:t>
      </w:r>
      <w:r>
        <w:t xml:space="preserve">. Asmuo, kuris nesutinka su privalomo sveikatos tikrinimo išvadomis, gali jas apskųsti Lietuvos Respublikos pacientų teisių ir žalos sveikatai atlyginimo įstatyme (Žin., 1996, Nr. </w:t>
      </w:r>
      <w:hyperlink r:id="rId46" w:tgtFrame="_blank" w:history="1">
        <w:r>
          <w:rPr>
            <w:color w:val="0000FF" w:themeColor="hyperlink"/>
            <w:u w:val="single"/>
          </w:rPr>
          <w:t>102-2317</w:t>
        </w:r>
      </w:hyperlink>
      <w:r>
        <w:t xml:space="preserve">; 2004, Nr. 115-4284) numatyta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jc w:val="center"/>
        <w:rPr>
          <w:b/>
          <w:caps/>
          <w:color w:val="000000"/>
        </w:rPr>
      </w:pPr>
      <w:r>
        <w:rPr>
          <w:b/>
          <w:caps/>
          <w:color w:val="000000"/>
        </w:rPr>
        <w:t>II</w:t>
      </w:r>
      <w:r>
        <w:rPr>
          <w:b/>
          <w:caps/>
          <w:color w:val="000000"/>
        </w:rPr>
        <w:t xml:space="preserve">. </w:t>
      </w:r>
      <w:r>
        <w:rPr>
          <w:b/>
          <w:caps/>
          <w:color w:val="000000"/>
        </w:rPr>
        <w:t>BENDROS KONTRAINDIKACIJOS. LIGOS IR BŪKLĖS, KURIOMIS SERGANT DRAUDŽIAMA DIRBTI DARBĄ PROFESINĖS RIZIKOS SĄLYGOMIS</w:t>
      </w:r>
    </w:p>
    <w:p>
      <w:pPr>
        <w:widowControl w:val="0"/>
        <w:ind w:left="1069"/>
        <w:jc w:val="both"/>
        <w:rPr>
          <w:color w:val="000000"/>
        </w:rPr>
      </w:pPr>
    </w:p>
    <w:p>
      <w:pPr>
        <w:widowControl w:val="0"/>
        <w:ind w:firstLine="720"/>
        <w:jc w:val="both"/>
        <w:rPr>
          <w:color w:val="000000"/>
        </w:rPr>
      </w:pPr>
      <w:r>
        <w:rPr>
          <w:color w:val="000000"/>
        </w:rPr>
        <w:t>12</w:t>
      </w:r>
      <w:r>
        <w:rPr>
          <w:color w:val="000000"/>
        </w:rPr>
        <w:t>. Ligos ir būklės, kuriomis sergant draudžiama dirbti sveikatai pavojingą darbą:</w:t>
      </w:r>
    </w:p>
    <w:p>
      <w:pPr>
        <w:widowControl w:val="0"/>
        <w:ind w:firstLine="720"/>
        <w:jc w:val="both"/>
        <w:rPr>
          <w:color w:val="000000"/>
        </w:rPr>
      </w:pPr>
      <w:r>
        <w:rPr>
          <w:color w:val="000000"/>
        </w:rPr>
        <w:t>12.1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leistino apšvitos lygio;</w:t>
      </w:r>
    </w:p>
    <w:p>
      <w:pPr>
        <w:widowControl w:val="0"/>
        <w:ind w:firstLine="720"/>
        <w:jc w:val="both"/>
        <w:rPr>
          <w:color w:val="000000"/>
        </w:rPr>
      </w:pPr>
      <w:r>
        <w:rPr>
          <w:color w:val="000000"/>
        </w:rPr>
        <w:t>12.2</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12.3</w:t>
      </w:r>
      <w:r>
        <w:rPr>
          <w:color w:val="000000"/>
        </w:rPr>
        <w:t>. piktybiniai navikai (po gydymo, nesant absoliučių kontraindikacijų, sprendžiama individualiai);</w:t>
      </w:r>
    </w:p>
    <w:p>
      <w:pPr>
        <w:widowControl w:val="0"/>
        <w:ind w:firstLine="720"/>
        <w:jc w:val="both"/>
        <w:rPr>
          <w:color w:val="000000"/>
        </w:rPr>
      </w:pPr>
      <w:r>
        <w:rPr>
          <w:color w:val="000000"/>
        </w:rPr>
        <w:t>12.4</w:t>
      </w:r>
      <w:r>
        <w:rPr>
          <w:color w:val="000000"/>
        </w:rPr>
        <w:t>. bet kurios lokalizacijos tuberkuliozė su mikobakterijų išskyrimu;</w:t>
      </w:r>
    </w:p>
    <w:p>
      <w:pPr>
        <w:widowControl w:val="0"/>
        <w:ind w:firstLine="720"/>
        <w:jc w:val="both"/>
        <w:rPr>
          <w:color w:val="000000"/>
        </w:rPr>
      </w:pPr>
      <w:r>
        <w:rPr>
          <w:color w:val="000000"/>
        </w:rPr>
        <w:t>12.5</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12.6</w:t>
      </w:r>
      <w:r>
        <w:rPr>
          <w:color w:val="000000"/>
        </w:rPr>
        <w:t>. dekompensuota glaukoma;</w:t>
      </w:r>
    </w:p>
    <w:p>
      <w:pPr>
        <w:ind w:firstLine="709"/>
        <w:jc w:val="both"/>
        <w:rPr>
          <w:color w:val="000000"/>
        </w:rPr>
      </w:pPr>
      <w:r>
        <w:t>12.7</w:t>
      </w:r>
      <w:r>
        <w:t xml:space="preserve">. asmenims iki 18 metų amžiaus vadovautis Asmenų iki aštuoniolikos metų įdarbinimo, sveikatos patikrinimo ir jų galimybių dirbti konkretų darbą nustatymo tvarka, patvirtinta Lietuvos Respublikos Vyriausybės 2003 m. sausio 29 d. nutarimu Nr. 138 (Žin., 2003, Nr. </w:t>
      </w:r>
      <w:hyperlink r:id="rId47" w:tgtFrame="_blank" w:history="1">
        <w:r>
          <w:rPr>
            <w:color w:val="0000FF" w:themeColor="hyperlink"/>
            <w:u w:val="single"/>
          </w:rPr>
          <w:t>13-502</w:t>
        </w:r>
      </w:hyperlink>
      <w:r>
        <w:t xml:space="preserve">), o dirbantiesiems su jonizuojančiosios spinduliuotės šaltiniais vadovautis Lietuvos Respublikos radiacinės saugos įstatymu (Žin., 1999, Nr. </w:t>
      </w:r>
      <w:hyperlink r:id="rId48" w:tgtFrame="_blank" w:history="1">
        <w:r>
          <w:rPr>
            <w:color w:val="0000FF" w:themeColor="hyperlink"/>
            <w:u w:val="single"/>
          </w:rPr>
          <w:t>11-239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widowControl w:val="0"/>
        <w:ind w:firstLine="720"/>
        <w:jc w:val="both"/>
        <w:rPr>
          <w:color w:val="000000"/>
        </w:rPr>
      </w:pPr>
      <w:r>
        <w:rPr>
          <w:color w:val="000000"/>
        </w:rPr>
        <w:t>13</w:t>
      </w:r>
      <w:r>
        <w:rPr>
          <w:color w:val="000000"/>
        </w:rPr>
        <w:t>. Ligos ir būklės, kuriomis sergant draudžiama dirbti kenksmingų veiksnių poveikyje:</w:t>
      </w:r>
    </w:p>
    <w:p>
      <w:pPr>
        <w:widowControl w:val="0"/>
        <w:ind w:firstLine="720"/>
        <w:jc w:val="both"/>
        <w:rPr>
          <w:color w:val="000000"/>
        </w:rPr>
      </w:pPr>
      <w:r>
        <w:rPr>
          <w:color w:val="000000"/>
        </w:rPr>
        <w:t>13.1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apšvitos leistino lygio;</w:t>
      </w:r>
    </w:p>
    <w:p>
      <w:pPr>
        <w:widowControl w:val="0"/>
        <w:ind w:firstLine="720"/>
        <w:jc w:val="both"/>
        <w:rPr>
          <w:color w:val="000000"/>
        </w:rPr>
      </w:pPr>
      <w:r>
        <w:rPr>
          <w:color w:val="000000"/>
        </w:rPr>
        <w:t>13.2</w:t>
      </w:r>
      <w:r>
        <w:rPr>
          <w:color w:val="000000"/>
        </w:rPr>
        <w:t>. anamnezės duomenys apie buvusius vaisiaus neišnešiojimo, vaisiaus anomalijų atvejus planuojančioms gimdyti moterims;</w:t>
      </w:r>
    </w:p>
    <w:p>
      <w:pPr>
        <w:widowControl w:val="0"/>
        <w:ind w:firstLine="720"/>
        <w:jc w:val="both"/>
        <w:rPr>
          <w:color w:val="000000"/>
        </w:rPr>
      </w:pPr>
      <w:r>
        <w:rPr>
          <w:color w:val="000000"/>
        </w:rPr>
        <w:t>13.3</w:t>
      </w:r>
      <w:r>
        <w:rPr>
          <w:color w:val="000000"/>
        </w:rPr>
        <w:t>. organinės centrinės nervų sistemos ligos su nuolatiniais funkcijos sutrikimais;</w:t>
      </w:r>
    </w:p>
    <w:p>
      <w:pPr>
        <w:widowControl w:val="0"/>
        <w:ind w:firstLine="720"/>
        <w:jc w:val="both"/>
        <w:rPr>
          <w:color w:val="000000"/>
        </w:rPr>
      </w:pPr>
      <w:r>
        <w:rPr>
          <w:color w:val="000000"/>
        </w:rPr>
        <w:t>13.4</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13.5</w:t>
      </w:r>
      <w:r>
        <w:rPr>
          <w:color w:val="000000"/>
        </w:rPr>
        <w:t>. piktybiniai navikai (po gydymo, nesant absoliučių kontraindikacijų, sprendžiama individualiai);</w:t>
      </w:r>
    </w:p>
    <w:p>
      <w:pPr>
        <w:widowControl w:val="0"/>
        <w:ind w:firstLine="720"/>
        <w:jc w:val="both"/>
        <w:rPr>
          <w:color w:val="000000"/>
        </w:rPr>
      </w:pPr>
      <w:r>
        <w:rPr>
          <w:color w:val="000000"/>
        </w:rPr>
        <w:t>13.6</w:t>
      </w:r>
      <w:r>
        <w:rPr>
          <w:color w:val="000000"/>
        </w:rPr>
        <w:t>. visų stadijų kraujo ir kraujodaros organų ligos;</w:t>
      </w:r>
    </w:p>
    <w:p>
      <w:pPr>
        <w:widowControl w:val="0"/>
        <w:ind w:firstLine="720"/>
        <w:jc w:val="both"/>
        <w:rPr>
          <w:color w:val="000000"/>
        </w:rPr>
      </w:pPr>
      <w:r>
        <w:rPr>
          <w:color w:val="000000"/>
        </w:rPr>
        <w:t>13.7</w:t>
      </w:r>
      <w:r>
        <w:rPr>
          <w:color w:val="000000"/>
        </w:rPr>
        <w:t>. sunki arterinė hipertenzija;</w:t>
      </w:r>
    </w:p>
    <w:p>
      <w:pPr>
        <w:widowControl w:val="0"/>
        <w:ind w:firstLine="720"/>
        <w:jc w:val="both"/>
        <w:rPr>
          <w:color w:val="000000"/>
        </w:rPr>
      </w:pPr>
      <w:r>
        <w:rPr>
          <w:color w:val="000000"/>
        </w:rPr>
        <w:t>13.8</w:t>
      </w:r>
      <w:r>
        <w:rPr>
          <w:color w:val="000000"/>
        </w:rPr>
        <w:t>. širdies ligos su žymiu kraujotakos nepakankamumu;</w:t>
      </w:r>
    </w:p>
    <w:p>
      <w:pPr>
        <w:widowControl w:val="0"/>
        <w:ind w:firstLine="720"/>
        <w:jc w:val="both"/>
        <w:rPr>
          <w:color w:val="000000"/>
        </w:rPr>
      </w:pPr>
      <w:r>
        <w:rPr>
          <w:color w:val="000000"/>
        </w:rPr>
        <w:t>13.9</w:t>
      </w:r>
      <w:r>
        <w:rPr>
          <w:color w:val="000000"/>
        </w:rPr>
        <w:t>. lėtinės plaučių ligos su žymiu pulmokardiniu nepakankamumu;</w:t>
      </w:r>
    </w:p>
    <w:p>
      <w:pPr>
        <w:widowControl w:val="0"/>
        <w:ind w:firstLine="720"/>
        <w:jc w:val="both"/>
        <w:rPr>
          <w:color w:val="000000"/>
        </w:rPr>
      </w:pPr>
      <w:r>
        <w:rPr>
          <w:color w:val="000000"/>
        </w:rPr>
        <w:t>13.10</w:t>
      </w:r>
      <w:r>
        <w:rPr>
          <w:color w:val="000000"/>
        </w:rPr>
        <w:t>. sunkios eigos bronchinė astma su žymiais funkcijos sutrikimais;</w:t>
      </w:r>
    </w:p>
    <w:p>
      <w:pPr>
        <w:widowControl w:val="0"/>
        <w:ind w:firstLine="720"/>
        <w:jc w:val="both"/>
        <w:rPr>
          <w:color w:val="000000"/>
        </w:rPr>
      </w:pPr>
      <w:r>
        <w:rPr>
          <w:color w:val="000000"/>
        </w:rPr>
        <w:t>13.11</w:t>
      </w:r>
      <w:r>
        <w:rPr>
          <w:color w:val="000000"/>
        </w:rPr>
        <w:t>. sunkios odos alerginės ligos;</w:t>
      </w:r>
    </w:p>
    <w:p>
      <w:pPr>
        <w:widowControl w:val="0"/>
        <w:ind w:firstLine="720"/>
        <w:jc w:val="both"/>
        <w:rPr>
          <w:color w:val="000000"/>
        </w:rPr>
      </w:pPr>
      <w:r>
        <w:rPr>
          <w:color w:val="000000"/>
        </w:rPr>
        <w:t>13.12</w:t>
      </w:r>
      <w:r>
        <w:rPr>
          <w:color w:val="000000"/>
        </w:rPr>
        <w:t>. bet kurios lokalizacijos tuberkuliozė su mikobakterijų išskyrimu;</w:t>
      </w:r>
    </w:p>
    <w:p>
      <w:pPr>
        <w:widowControl w:val="0"/>
        <w:ind w:firstLine="720"/>
        <w:jc w:val="both"/>
        <w:rPr>
          <w:color w:val="000000"/>
        </w:rPr>
      </w:pPr>
      <w:r>
        <w:rPr>
          <w:color w:val="000000"/>
        </w:rPr>
        <w:t>13.13</w:t>
      </w:r>
      <w:r>
        <w:rPr>
          <w:color w:val="000000"/>
        </w:rPr>
        <w:t>. dažnai recidyvuojanti, su komplikacijomis skrandžio ir dvylikapirštės žarnos opaligė;</w:t>
      </w:r>
    </w:p>
    <w:p>
      <w:pPr>
        <w:widowControl w:val="0"/>
        <w:ind w:firstLine="720"/>
        <w:jc w:val="both"/>
        <w:rPr>
          <w:color w:val="000000"/>
        </w:rPr>
      </w:pPr>
      <w:r>
        <w:rPr>
          <w:color w:val="000000"/>
        </w:rPr>
        <w:t>13.14</w:t>
      </w:r>
      <w:r>
        <w:rPr>
          <w:color w:val="000000"/>
        </w:rPr>
        <w:t>. lėtiniai aktyvūs hepatitai, kepenų cirozės su kepenų nepakankamumu;</w:t>
      </w:r>
    </w:p>
    <w:p>
      <w:pPr>
        <w:widowControl w:val="0"/>
        <w:ind w:firstLine="720"/>
        <w:jc w:val="both"/>
        <w:rPr>
          <w:color w:val="000000"/>
        </w:rPr>
      </w:pPr>
      <w:r>
        <w:rPr>
          <w:color w:val="000000"/>
        </w:rPr>
        <w:t>13.15</w:t>
      </w:r>
      <w:r>
        <w:rPr>
          <w:color w:val="000000"/>
        </w:rPr>
        <w:t>. endokrininės sistemos ligos su žymiais funkcijos sutrikimais;</w:t>
      </w:r>
    </w:p>
    <w:p>
      <w:pPr>
        <w:widowControl w:val="0"/>
        <w:ind w:firstLine="720"/>
        <w:jc w:val="both"/>
        <w:rPr>
          <w:color w:val="000000"/>
        </w:rPr>
      </w:pPr>
      <w:r>
        <w:rPr>
          <w:color w:val="000000"/>
        </w:rPr>
        <w:t>13.16</w:t>
      </w:r>
      <w:r>
        <w:rPr>
          <w:color w:val="000000"/>
        </w:rPr>
        <w:t>. lėtinės inkstų ligos su inkstų nepakankamumu;</w:t>
      </w:r>
    </w:p>
    <w:p>
      <w:pPr>
        <w:widowControl w:val="0"/>
        <w:ind w:firstLine="720"/>
        <w:jc w:val="both"/>
        <w:rPr>
          <w:color w:val="000000"/>
        </w:rPr>
      </w:pPr>
      <w:r>
        <w:rPr>
          <w:color w:val="000000"/>
        </w:rPr>
        <w:t>13.17</w:t>
      </w:r>
      <w:r>
        <w:rPr>
          <w:color w:val="000000"/>
        </w:rPr>
        <w:t>. jungiamojo audinio sistemos susirgimai (kolagenozės);</w:t>
      </w:r>
    </w:p>
    <w:p>
      <w:pPr>
        <w:widowControl w:val="0"/>
        <w:ind w:firstLine="720"/>
        <w:jc w:val="both"/>
        <w:rPr>
          <w:color w:val="000000"/>
        </w:rPr>
      </w:pPr>
      <w:r>
        <w:rPr>
          <w:color w:val="000000"/>
        </w:rPr>
        <w:t>13.18</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13.19</w:t>
      </w:r>
      <w:r>
        <w:rPr>
          <w:color w:val="000000"/>
        </w:rPr>
        <w:t>. dekompensuota glaukoma;</w:t>
      </w:r>
    </w:p>
    <w:p>
      <w:pPr>
        <w:ind w:firstLine="567"/>
        <w:jc w:val="both"/>
        <w:rPr>
          <w:color w:val="000000"/>
        </w:rPr>
      </w:pPr>
      <w:r>
        <w:t>13.20</w:t>
      </w:r>
      <w:r>
        <w:t xml:space="preserve">. asmenims iki 18 metų amžiaus vadovautis Asmenų iki aštuoniolikos metų įdarbinimo, sveikatos patikrinimo ir jų galimybių dirbti konkretų darbą nustatymo tvarka, patvirtinta Lietuvos Respublikos Vyriausybės 2003 m. sausio 29 d. nutarimu Nr. 138 (Žin., 2003, Nr. </w:t>
      </w:r>
      <w:hyperlink r:id="rId49" w:tgtFrame="_blank" w:history="1">
        <w:r>
          <w:rPr>
            <w:color w:val="0000FF" w:themeColor="hyperlink"/>
            <w:u w:val="single"/>
          </w:rPr>
          <w:t>13-502</w:t>
        </w:r>
      </w:hyperlink>
      <w:r>
        <w:t xml:space="preserve">), o dirbantiesiems su jonizuojančiosios spinduliuotės šaltiniais vadovautis Lietuvos Respublikos radiacinės saugos įstatymu (Žin., 1999, Nr. </w:t>
      </w:r>
      <w:hyperlink r:id="rId50" w:tgtFrame="_blank" w:history="1">
        <w:r>
          <w:rPr>
            <w:color w:val="0000FF" w:themeColor="hyperlink"/>
            <w:u w:val="single"/>
          </w:rPr>
          <w:t>11-239</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jc w:val="center"/>
        <w:rPr>
          <w:b/>
          <w:caps/>
          <w:color w:val="000000"/>
        </w:rPr>
      </w:pPr>
      <w:r>
        <w:rPr>
          <w:b/>
          <w:caps/>
          <w:color w:val="000000"/>
        </w:rPr>
        <w:t>III</w:t>
      </w:r>
      <w:r>
        <w:rPr>
          <w:b/>
          <w:caps/>
          <w:color w:val="000000"/>
        </w:rPr>
        <w:t xml:space="preserve">. </w:t>
      </w:r>
      <w:r>
        <w:rPr>
          <w:b/>
          <w:caps/>
          <w:color w:val="000000"/>
        </w:rPr>
        <w:t>PROFESIJOS IR DARBAI, KURIUOS DIRBANT IR PRIIMANT Į DARBĄ PRIVALOMA TIKRINTIS SVEIKATĄ. TIKRINIMŲ PERIODIŠKUMAS IR MASTAS. PAPILDOMOS KONTRAINDIKACIJOS</w:t>
      </w:r>
    </w:p>
    <w:p>
      <w:pPr>
        <w:widowControl w:val="0"/>
        <w:tabs>
          <w:tab w:val="left" w:pos="1531"/>
          <w:tab w:val="left" w:pos="2778"/>
          <w:tab w:val="left" w:pos="4139"/>
          <w:tab w:val="left" w:pos="5556"/>
          <w:tab w:val="left" w:pos="652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43"/>
        <w:gridCol w:w="1464"/>
        <w:gridCol w:w="1717"/>
        <w:gridCol w:w="1475"/>
        <w:gridCol w:w="2034"/>
      </w:tblGrid>
      <w:tr>
        <w:trPr>
          <w:trHeight w:val="220"/>
          <w:tblHeader/>
        </w:trPr>
        <w:tc>
          <w:tcPr>
            <w:tcW w:w="1816" w:type="dxa"/>
            <w:vMerge w:val="restart"/>
            <w:tcBorders>
              <w:bottom w:val="single" w:sz="4" w:space="0" w:color="auto"/>
            </w:tcBorders>
            <w:shd w:val="clear" w:color="auto" w:fill="auto"/>
          </w:tcPr>
          <w:p>
            <w:pPr>
              <w:widowControl w:val="0"/>
              <w:ind w:left="360"/>
              <w:rPr>
                <w:b/>
                <w:sz w:val="14"/>
              </w:rPr>
            </w:pPr>
            <w:r>
              <w:rPr>
                <w:b/>
                <w:sz w:val="14"/>
              </w:rPr>
              <w:t>Darbo pobūdis</w:t>
            </w:r>
          </w:p>
        </w:tc>
        <w:tc>
          <w:tcPr>
            <w:tcW w:w="1784" w:type="dxa"/>
            <w:vMerge w:val="restart"/>
            <w:tcBorders>
              <w:bottom w:val="single" w:sz="4" w:space="0" w:color="auto"/>
            </w:tcBorders>
            <w:shd w:val="clear" w:color="auto" w:fill="auto"/>
          </w:tcPr>
          <w:p>
            <w:pPr>
              <w:widowControl w:val="0"/>
              <w:ind w:left="360"/>
              <w:rPr>
                <w:b/>
                <w:sz w:val="14"/>
              </w:rPr>
            </w:pPr>
            <w:r>
              <w:rPr>
                <w:b/>
                <w:sz w:val="14"/>
              </w:rPr>
              <w:t>Tikrinimų</w:t>
            </w:r>
          </w:p>
          <w:p>
            <w:pPr>
              <w:widowControl w:val="0"/>
              <w:rPr>
                <w:b/>
                <w:sz w:val="14"/>
              </w:rPr>
            </w:pPr>
            <w:r>
              <w:rPr>
                <w:b/>
                <w:sz w:val="14"/>
              </w:rPr>
              <w:t>periodiškumas</w:t>
            </w:r>
          </w:p>
        </w:tc>
        <w:tc>
          <w:tcPr>
            <w:tcW w:w="3316" w:type="dxa"/>
            <w:gridSpan w:val="2"/>
            <w:tcBorders>
              <w:bottom w:val="single" w:sz="4" w:space="0" w:color="auto"/>
            </w:tcBorders>
            <w:shd w:val="clear" w:color="auto" w:fill="auto"/>
          </w:tcPr>
          <w:p>
            <w:pPr>
              <w:widowControl w:val="0"/>
              <w:ind w:left="360"/>
              <w:rPr>
                <w:b/>
                <w:sz w:val="14"/>
              </w:rPr>
            </w:pPr>
            <w:r>
              <w:rPr>
                <w:b/>
                <w:sz w:val="14"/>
              </w:rPr>
              <w:t>Tikrina specialistai</w:t>
            </w:r>
          </w:p>
        </w:tc>
        <w:tc>
          <w:tcPr>
            <w:tcW w:w="1778" w:type="dxa"/>
            <w:vMerge w:val="restart"/>
            <w:tcBorders>
              <w:bottom w:val="single" w:sz="4" w:space="0" w:color="auto"/>
            </w:tcBorders>
            <w:shd w:val="clear" w:color="auto" w:fill="auto"/>
          </w:tcPr>
          <w:p>
            <w:pPr>
              <w:widowControl w:val="0"/>
              <w:ind w:left="360"/>
              <w:rPr>
                <w:b/>
                <w:sz w:val="14"/>
              </w:rPr>
            </w:pPr>
            <w:r>
              <w:rPr>
                <w:b/>
                <w:sz w:val="14"/>
              </w:rPr>
              <w:t>Tyrimai</w:t>
            </w:r>
          </w:p>
        </w:tc>
        <w:tc>
          <w:tcPr>
            <w:tcW w:w="2272" w:type="dxa"/>
            <w:vMerge w:val="restart"/>
            <w:tcBorders>
              <w:bottom w:val="single" w:sz="4" w:space="0" w:color="auto"/>
            </w:tcBorders>
            <w:shd w:val="clear" w:color="auto" w:fill="auto"/>
          </w:tcPr>
          <w:p>
            <w:pPr>
              <w:widowControl w:val="0"/>
              <w:ind w:left="360"/>
              <w:rPr>
                <w:b/>
                <w:sz w:val="14"/>
              </w:rPr>
            </w:pPr>
            <w:r>
              <w:rPr>
                <w:b/>
                <w:sz w:val="14"/>
              </w:rPr>
              <w:t>Papildomos kontraindikacijos</w:t>
            </w:r>
          </w:p>
        </w:tc>
      </w:tr>
      <w:tr>
        <w:trPr>
          <w:tblHeader/>
        </w:trPr>
        <w:tc>
          <w:tcPr>
            <w:tcW w:w="1816" w:type="dxa"/>
            <w:vMerge/>
            <w:shd w:val="clear" w:color="auto" w:fill="auto"/>
          </w:tcPr>
          <w:p>
            <w:pPr>
              <w:widowControl w:val="0"/>
              <w:ind w:left="360"/>
              <w:rPr>
                <w:b/>
                <w:sz w:val="14"/>
              </w:rPr>
            </w:pPr>
          </w:p>
        </w:tc>
        <w:tc>
          <w:tcPr>
            <w:tcW w:w="1784" w:type="dxa"/>
            <w:vMerge/>
            <w:shd w:val="clear" w:color="auto" w:fill="auto"/>
          </w:tcPr>
          <w:p>
            <w:pPr>
              <w:widowControl w:val="0"/>
              <w:ind w:left="360"/>
              <w:rPr>
                <w:b/>
                <w:sz w:val="14"/>
              </w:rPr>
            </w:pPr>
          </w:p>
        </w:tc>
        <w:tc>
          <w:tcPr>
            <w:tcW w:w="1483" w:type="dxa"/>
            <w:shd w:val="clear" w:color="auto" w:fill="auto"/>
          </w:tcPr>
          <w:p>
            <w:pPr>
              <w:widowControl w:val="0"/>
              <w:ind w:left="360"/>
              <w:rPr>
                <w:b/>
                <w:sz w:val="14"/>
              </w:rPr>
            </w:pPr>
            <w:r>
              <w:rPr>
                <w:b/>
                <w:sz w:val="14"/>
              </w:rPr>
              <w:t>Pirminio lygio</w:t>
            </w:r>
          </w:p>
        </w:tc>
        <w:tc>
          <w:tcPr>
            <w:tcW w:w="1833" w:type="dxa"/>
            <w:shd w:val="clear" w:color="auto" w:fill="auto"/>
          </w:tcPr>
          <w:p>
            <w:pPr>
              <w:widowControl w:val="0"/>
              <w:ind w:left="360"/>
              <w:rPr>
                <w:b/>
                <w:sz w:val="14"/>
              </w:rPr>
            </w:pPr>
            <w:r>
              <w:rPr>
                <w:b/>
                <w:sz w:val="14"/>
              </w:rPr>
              <w:t>Antrinio lygio</w:t>
            </w:r>
          </w:p>
        </w:tc>
        <w:tc>
          <w:tcPr>
            <w:tcW w:w="1778" w:type="dxa"/>
            <w:vMerge/>
            <w:shd w:val="clear" w:color="auto" w:fill="auto"/>
          </w:tcPr>
          <w:p>
            <w:pPr>
              <w:widowControl w:val="0"/>
              <w:ind w:left="360"/>
              <w:rPr>
                <w:b/>
                <w:sz w:val="14"/>
              </w:rPr>
            </w:pPr>
          </w:p>
        </w:tc>
        <w:tc>
          <w:tcPr>
            <w:tcW w:w="2272" w:type="dxa"/>
            <w:vMerge/>
            <w:shd w:val="clear" w:color="auto" w:fill="auto"/>
          </w:tcPr>
          <w:p>
            <w:pPr>
              <w:widowControl w:val="0"/>
              <w:ind w:left="360"/>
              <w:rPr>
                <w:b/>
                <w:sz w:val="14"/>
              </w:rPr>
            </w:pPr>
          </w:p>
        </w:tc>
      </w:tr>
      <w:tr>
        <w:tc>
          <w:tcPr>
            <w:tcW w:w="1816" w:type="dxa"/>
            <w:shd w:val="clear" w:color="auto" w:fill="auto"/>
          </w:tcPr>
          <w:p>
            <w:pPr>
              <w:widowControl w:val="0"/>
              <w:ind w:left="360"/>
              <w:rPr>
                <w:sz w:val="14"/>
              </w:rPr>
            </w:pPr>
            <w:r>
              <w:rPr>
                <w:sz w:val="14"/>
              </w:rPr>
              <w:t xml:space="preserve">1.1. Darbai aukštyje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w:t>
            </w:r>
          </w:p>
        </w:tc>
        <w:tc>
          <w:tcPr>
            <w:tcW w:w="2272" w:type="dxa"/>
            <w:shd w:val="clear" w:color="auto" w:fill="auto"/>
          </w:tcPr>
          <w:p>
            <w:pPr>
              <w:widowControl w:val="0"/>
              <w:ind w:left="360"/>
              <w:rPr>
                <w:sz w:val="14"/>
              </w:rPr>
            </w:pPr>
            <w:r>
              <w:rPr>
                <w:sz w:val="14"/>
              </w:rPr>
              <w:t>1. Regėjimo organų ligos:</w:t>
            </w:r>
          </w:p>
        </w:tc>
      </w:tr>
      <w:tr>
        <w:tc>
          <w:tcPr>
            <w:tcW w:w="1816"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1,3 m"/>
              </w:smartTagPr>
              <w:r>
                <w:rPr>
                  <w:sz w:val="14"/>
                </w:rPr>
                <w:t>1,3 m</w:t>
              </w:r>
            </w:smartTag>
            <w:r>
              <w:rPr>
                <w:sz w:val="14"/>
              </w:rPr>
              <w:t xml:space="preserve">), susiję su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aštrumas be korekcijos mažesnis kaip</w:t>
            </w:r>
          </w:p>
        </w:tc>
      </w:tr>
      <w:tr>
        <w:tc>
          <w:tcPr>
            <w:tcW w:w="1816" w:type="dxa"/>
            <w:shd w:val="clear" w:color="auto" w:fill="auto"/>
          </w:tcPr>
          <w:p>
            <w:pPr>
              <w:widowControl w:val="0"/>
              <w:ind w:left="360"/>
              <w:rPr>
                <w:sz w:val="14"/>
              </w:rPr>
            </w:pPr>
            <w:r>
              <w:rPr>
                <w:sz w:val="14"/>
              </w:rPr>
              <w:t xml:space="preserve">kėlimu, keliamųjų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viena ir ne mažesnis kaip 0,2 – kita akimi</w:t>
            </w:r>
          </w:p>
        </w:tc>
      </w:tr>
      <w:tr>
        <w:tc>
          <w:tcPr>
            <w:tcW w:w="1816" w:type="dxa"/>
            <w:shd w:val="clear" w:color="auto" w:fill="auto"/>
          </w:tcPr>
          <w:p>
            <w:pPr>
              <w:widowControl w:val="0"/>
              <w:ind w:left="360"/>
              <w:rPr>
                <w:sz w:val="14"/>
              </w:rPr>
            </w:pPr>
            <w:r>
              <w:rPr>
                <w:sz w:val="14"/>
              </w:rPr>
              <w:t xml:space="preserve">įrenginių priežiūra,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regėjimo lauko susiaurėjimas daugiau kaip 20</w:t>
            </w:r>
            <w:r>
              <w:rPr>
                <w:position w:val="3"/>
                <w:sz w:val="14"/>
              </w:rPr>
              <w:t>o</w:t>
            </w:r>
          </w:p>
        </w:tc>
      </w:tr>
      <w:tr>
        <w:tc>
          <w:tcPr>
            <w:tcW w:w="1816" w:type="dxa"/>
            <w:shd w:val="clear" w:color="auto" w:fill="auto"/>
          </w:tcPr>
          <w:p>
            <w:pPr>
              <w:widowControl w:val="0"/>
              <w:ind w:left="360"/>
              <w:rPr>
                <w:sz w:val="14"/>
              </w:rPr>
            </w:pPr>
            <w:r>
              <w:rPr>
                <w:sz w:val="14"/>
              </w:rPr>
              <w:t>kurią atlieka prika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neišgydomi dakriocistitai ir ašarojimas</w:t>
            </w:r>
          </w:p>
        </w:tc>
      </w:tr>
      <w:tr>
        <w:tc>
          <w:tcPr>
            <w:tcW w:w="1816" w:type="dxa"/>
            <w:shd w:val="clear" w:color="auto" w:fill="auto"/>
          </w:tcPr>
          <w:p>
            <w:pPr>
              <w:widowControl w:val="0"/>
              <w:ind w:left="360"/>
              <w:rPr>
                <w:sz w:val="14"/>
              </w:rPr>
            </w:pPr>
            <w:r>
              <w:rPr>
                <w:sz w:val="14"/>
              </w:rPr>
              <w:t xml:space="preserve">binėtojai, bokštinių,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1.4. glaukoma</w:t>
            </w:r>
          </w:p>
        </w:tc>
      </w:tr>
      <w:tr>
        <w:tc>
          <w:tcPr>
            <w:tcW w:w="1816" w:type="dxa"/>
            <w:vMerge w:val="restart"/>
            <w:shd w:val="clear" w:color="auto" w:fill="auto"/>
          </w:tcPr>
          <w:p>
            <w:pPr>
              <w:widowControl w:val="0"/>
              <w:ind w:left="360"/>
              <w:rPr>
                <w:sz w:val="14"/>
              </w:rPr>
            </w:pPr>
            <w:r>
              <w:rPr>
                <w:sz w:val="14"/>
              </w:rPr>
              <w:t xml:space="preserve">tiltinių, vikšrinių, automobilių, geležinkelio,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akušeris-ginekologas </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Įvairios etiologijos vienos ar abiejų ausų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susilpnėjimas (šnabždesys girdimas mažesniu</w:t>
            </w:r>
          </w:p>
        </w:tc>
      </w:tr>
      <w:tr>
        <w:tc>
          <w:tcPr>
            <w:tcW w:w="1816" w:type="dxa"/>
            <w:shd w:val="clear" w:color="auto" w:fill="auto"/>
          </w:tcPr>
          <w:p>
            <w:pPr>
              <w:widowControl w:val="0"/>
              <w:ind w:left="360"/>
              <w:rPr>
                <w:sz w:val="14"/>
              </w:rPr>
            </w:pPr>
            <w:r>
              <w:rPr>
                <w:sz w:val="14"/>
              </w:rPr>
              <w:t xml:space="preserve">uosto ir plaukiojančių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kranų kranininkai ir kiti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Išvaržos, trukdančios dirbti. Gerybiniai navikai,</w:t>
            </w:r>
          </w:p>
        </w:tc>
      </w:tr>
      <w:tr>
        <w:tc>
          <w:tcPr>
            <w:tcW w:w="1816" w:type="dxa"/>
            <w:shd w:val="clear" w:color="auto" w:fill="auto"/>
          </w:tcPr>
          <w:p>
            <w:pPr>
              <w:widowControl w:val="0"/>
              <w:ind w:left="360"/>
              <w:rPr>
                <w:sz w:val="14"/>
              </w:rPr>
            </w:pPr>
            <w:r>
              <w:rPr>
                <w:sz w:val="14"/>
              </w:rPr>
              <w:t>asmenys. Jei automo-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trukdantys atlikti vidutinio sunkumo darbą</w:t>
            </w:r>
          </w:p>
        </w:tc>
      </w:tr>
      <w:tr>
        <w:tc>
          <w:tcPr>
            <w:tcW w:w="1816" w:type="dxa"/>
            <w:shd w:val="clear" w:color="auto" w:fill="auto"/>
          </w:tcPr>
          <w:p>
            <w:pPr>
              <w:widowControl w:val="0"/>
              <w:ind w:left="360"/>
              <w:rPr>
                <w:sz w:val="14"/>
              </w:rPr>
            </w:pPr>
            <w:r>
              <w:rPr>
                <w:sz w:val="14"/>
              </w:rPr>
              <w:t xml:space="preserve">bilių ir vikšrinių kranų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Lėtinės periferinės nervų sistemos ligos</w:t>
            </w:r>
          </w:p>
        </w:tc>
      </w:tr>
      <w:tr>
        <w:tc>
          <w:tcPr>
            <w:tcW w:w="1816" w:type="dxa"/>
            <w:shd w:val="clear" w:color="auto" w:fill="auto"/>
          </w:tcPr>
          <w:p>
            <w:pPr>
              <w:widowControl w:val="0"/>
              <w:ind w:left="360"/>
              <w:rPr>
                <w:sz w:val="14"/>
              </w:rPr>
            </w:pPr>
            <w:r>
              <w:rPr>
                <w:sz w:val="14"/>
              </w:rPr>
              <w:t xml:space="preserve">kranininkai kartu yra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w:t>
            </w:r>
          </w:p>
        </w:tc>
      </w:tr>
      <w:tr>
        <w:tc>
          <w:tcPr>
            <w:tcW w:w="1816" w:type="dxa"/>
            <w:vMerge w:val="restart"/>
            <w:shd w:val="clear" w:color="auto" w:fill="auto"/>
          </w:tcPr>
          <w:p>
            <w:pPr>
              <w:widowControl w:val="0"/>
              <w:ind w:left="360"/>
              <w:rPr>
                <w:sz w:val="14"/>
              </w:rPr>
            </w:pPr>
            <w:r>
              <w:rPr>
                <w:sz w:val="14"/>
              </w:rPr>
              <w:t xml:space="preserve">ir vairuotojai, reikia naudotis ir medicininėmis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Venų ligos: žymus kojų venų išsiplėtimas, apatinių</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galūnių tromboflebitas, hemorojus su dažnais</w:t>
            </w:r>
          </w:p>
        </w:tc>
      </w:tr>
      <w:tr>
        <w:tc>
          <w:tcPr>
            <w:tcW w:w="1816" w:type="dxa"/>
            <w:shd w:val="clear" w:color="auto" w:fill="auto"/>
          </w:tcPr>
          <w:p>
            <w:pPr>
              <w:widowControl w:val="0"/>
              <w:ind w:left="360"/>
              <w:rPr>
                <w:sz w:val="14"/>
              </w:rPr>
            </w:pPr>
            <w:r>
              <w:rPr>
                <w:sz w:val="14"/>
              </w:rPr>
              <w:t xml:space="preserve">kontraindikacijomis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 ir kraujavimu</w:t>
            </w:r>
          </w:p>
        </w:tc>
      </w:tr>
      <w:tr>
        <w:tc>
          <w:tcPr>
            <w:tcW w:w="1816" w:type="dxa"/>
            <w:shd w:val="clear" w:color="auto" w:fill="auto"/>
          </w:tcPr>
          <w:p>
            <w:pPr>
              <w:widowControl w:val="0"/>
              <w:ind w:left="360"/>
              <w:rPr>
                <w:sz w:val="14"/>
              </w:rPr>
            </w:pPr>
            <w:r>
              <w:rPr>
                <w:sz w:val="14"/>
              </w:rPr>
              <w:t>vairuotojams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Arterinė vidutinio sunkumo hipertenzija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sutrikimai, tarp jų Menjero liga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Moters lytinių organų padėties anomalija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1.2. Liftininkai ir greitųjų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liftų palydovai (paprastų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0,5 viena ir 0,2 – kita akimi arba 0,7 – sutrikus abiejų akių</w:t>
            </w:r>
          </w:p>
        </w:tc>
      </w:tr>
      <w:tr>
        <w:tc>
          <w:tcPr>
            <w:tcW w:w="1816" w:type="dxa"/>
            <w:shd w:val="clear" w:color="auto" w:fill="auto"/>
          </w:tcPr>
          <w:p>
            <w:pPr>
              <w:widowControl w:val="0"/>
              <w:ind w:left="360"/>
              <w:rPr>
                <w:sz w:val="14"/>
              </w:rPr>
            </w:pPr>
            <w:r>
              <w:rPr>
                <w:sz w:val="14"/>
              </w:rPr>
              <w:t xml:space="preserve">liftų palydovų priėmimo į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regėjimui</w:t>
            </w:r>
          </w:p>
        </w:tc>
      </w:tr>
      <w:tr>
        <w:tc>
          <w:tcPr>
            <w:tcW w:w="1816" w:type="dxa"/>
            <w:shd w:val="clear" w:color="auto" w:fill="auto"/>
          </w:tcPr>
          <w:p>
            <w:pPr>
              <w:widowControl w:val="0"/>
              <w:ind w:left="360"/>
              <w:rPr>
                <w:sz w:val="14"/>
              </w:rPr>
            </w:pPr>
            <w:r>
              <w:rPr>
                <w:sz w:val="14"/>
              </w:rPr>
              <w:t xml:space="preserve">darbą kontraindikacijų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(šnabždesys</w:t>
            </w:r>
          </w:p>
        </w:tc>
      </w:tr>
      <w:tr>
        <w:tc>
          <w:tcPr>
            <w:tcW w:w="1816" w:type="dxa"/>
            <w:shd w:val="clear" w:color="auto" w:fill="auto"/>
          </w:tcPr>
          <w:p>
            <w:pPr>
              <w:widowControl w:val="0"/>
              <w:ind w:left="360"/>
              <w:rPr>
                <w:sz w:val="14"/>
              </w:rPr>
            </w:pPr>
            <w:r>
              <w:rPr>
                <w:sz w:val="14"/>
              </w:rPr>
              <w:t>nėra)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shd w:val="clear" w:color="auto" w:fill="auto"/>
          </w:tcPr>
          <w:p>
            <w:pPr>
              <w:widowControl w:val="0"/>
              <w:ind w:left="360"/>
              <w:rPr>
                <w:sz w:val="14"/>
              </w:rPr>
            </w:pPr>
            <w:r>
              <w:rPr>
                <w:sz w:val="14"/>
              </w:rPr>
              <w:t>2. Personalas, prižiūrin-</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tis veikiančius elektros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shd w:val="clear" w:color="auto" w:fill="auto"/>
          </w:tcPr>
          <w:p>
            <w:pPr>
              <w:widowControl w:val="0"/>
              <w:ind w:left="360" w:firstLine="36"/>
              <w:rPr>
                <w:sz w:val="14"/>
              </w:rPr>
            </w:pPr>
            <w:r>
              <w:rPr>
                <w:sz w:val="14"/>
              </w:rPr>
              <w:t xml:space="preserve">ir regėjimo </w:t>
            </w:r>
          </w:p>
        </w:tc>
        <w:tc>
          <w:tcPr>
            <w:tcW w:w="2272" w:type="dxa"/>
            <w:shd w:val="clear" w:color="auto" w:fill="auto"/>
          </w:tcPr>
          <w:p>
            <w:pPr>
              <w:widowControl w:val="0"/>
              <w:ind w:left="360"/>
              <w:rPr>
                <w:sz w:val="14"/>
              </w:rPr>
            </w:pPr>
            <w:r>
              <w:rPr>
                <w:sz w:val="14"/>
              </w:rPr>
              <w:t>0,5 viena ir 0,2 – kita akimi</w:t>
            </w:r>
          </w:p>
        </w:tc>
      </w:tr>
      <w:tr>
        <w:tc>
          <w:tcPr>
            <w:tcW w:w="1816" w:type="dxa"/>
            <w:shd w:val="clear" w:color="auto" w:fill="auto"/>
          </w:tcPr>
          <w:p>
            <w:pPr>
              <w:widowControl w:val="0"/>
              <w:ind w:left="360"/>
              <w:rPr>
                <w:sz w:val="14"/>
              </w:rPr>
            </w:pPr>
            <w:r>
              <w:rPr>
                <w:sz w:val="14"/>
              </w:rPr>
              <w:t>įrenginius, kurių kinta-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esant indikacijų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lauko ištyrimas, </w:t>
            </w: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mosios srovės dažnumo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3. Regėjimo lauko susiaurėjimas daugiau kaip 20</w:t>
            </w:r>
            <w:r>
              <w:rPr>
                <w:position w:val="3"/>
                <w:sz w:val="14"/>
              </w:rPr>
              <w:t>0</w:t>
            </w:r>
          </w:p>
        </w:tc>
      </w:tr>
      <w:tr>
        <w:tc>
          <w:tcPr>
            <w:tcW w:w="1816" w:type="dxa"/>
            <w:shd w:val="clear" w:color="auto" w:fill="auto"/>
          </w:tcPr>
          <w:p>
            <w:pPr>
              <w:widowControl w:val="0"/>
              <w:ind w:left="360" w:firstLine="36"/>
              <w:rPr>
                <w:sz w:val="14"/>
              </w:rPr>
            </w:pPr>
            <w:r>
              <w:rPr>
                <w:sz w:val="14"/>
              </w:rPr>
              <w:t>įtampa yra aukštes-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funkcijos ištyri-</w:t>
            </w:r>
          </w:p>
        </w:tc>
        <w:tc>
          <w:tcPr>
            <w:tcW w:w="2272" w:type="dxa"/>
            <w:shd w:val="clear" w:color="auto" w:fill="auto"/>
          </w:tcPr>
          <w:p>
            <w:pPr>
              <w:widowControl w:val="0"/>
              <w:ind w:left="360"/>
              <w:rPr>
                <w:sz w:val="14"/>
              </w:rPr>
            </w:pPr>
            <w:r>
              <w:rPr>
                <w:sz w:val="14"/>
              </w:rPr>
              <w:t>4. Įvairios etiologijos klausos susilpnėjimas viena arba</w:t>
            </w:r>
          </w:p>
        </w:tc>
      </w:tr>
      <w:tr>
        <w:tc>
          <w:tcPr>
            <w:tcW w:w="1816" w:type="dxa"/>
            <w:shd w:val="clear" w:color="auto" w:fill="auto"/>
          </w:tcPr>
          <w:p>
            <w:pPr>
              <w:widowControl w:val="0"/>
              <w:ind w:left="360"/>
              <w:rPr>
                <w:sz w:val="14"/>
              </w:rPr>
            </w:pPr>
            <w:r>
              <w:rPr>
                <w:sz w:val="14"/>
              </w:rPr>
              <w:t>nė kaip 42 V, o nuolati-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esant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shd w:val="clear" w:color="auto" w:fill="auto"/>
          </w:tcPr>
          <w:p>
            <w:pPr>
              <w:widowControl w:val="0"/>
              <w:ind w:left="360"/>
              <w:rPr>
                <w:sz w:val="14"/>
              </w:rPr>
            </w:pPr>
            <w:r>
              <w:rPr>
                <w:sz w:val="14"/>
              </w:rPr>
              <w:t xml:space="preserve">nės srovės – aukštesnė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indikacijų</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kaip 110V</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 – individualiai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Vidutinio sunkumo arterinė hipertenzija</w:t>
            </w:r>
          </w:p>
        </w:tc>
      </w:tr>
      <w:tr>
        <w:tc>
          <w:tcPr>
            <w:tcW w:w="1816" w:type="dxa"/>
            <w:shd w:val="clear" w:color="auto" w:fill="auto"/>
          </w:tcPr>
          <w:p>
            <w:pPr>
              <w:widowControl w:val="0"/>
              <w:ind w:left="360"/>
              <w:rPr>
                <w:sz w:val="14"/>
              </w:rPr>
            </w:pPr>
            <w:r>
              <w:rPr>
                <w:sz w:val="14"/>
              </w:rPr>
              <w:t>3. Miško darbai (medžių</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Regėjimo aštrumo </w:t>
            </w:r>
          </w:p>
        </w:tc>
        <w:tc>
          <w:tcPr>
            <w:tcW w:w="2272" w:type="dxa"/>
            <w:shd w:val="clear" w:color="auto" w:fill="auto"/>
          </w:tcPr>
          <w:p>
            <w:pPr>
              <w:widowControl w:val="0"/>
              <w:ind w:left="360"/>
              <w:rPr>
                <w:sz w:val="14"/>
              </w:rPr>
            </w:pPr>
            <w:r>
              <w:rPr>
                <w:sz w:val="14"/>
              </w:rPr>
              <w:t>1. Regėjimo aštrumas su korekcija mažesnis kaip 0,5</w:t>
            </w:r>
          </w:p>
        </w:tc>
      </w:tr>
      <w:tr>
        <w:tc>
          <w:tcPr>
            <w:tcW w:w="1816" w:type="dxa"/>
            <w:shd w:val="clear" w:color="auto" w:fill="auto"/>
          </w:tcPr>
          <w:p>
            <w:pPr>
              <w:widowControl w:val="0"/>
              <w:ind w:left="360"/>
              <w:rPr>
                <w:sz w:val="14"/>
              </w:rPr>
            </w:pPr>
            <w:r>
              <w:rPr>
                <w:sz w:val="14"/>
              </w:rPr>
              <w:t xml:space="preserve">kirtimas, pjovimas,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vestibulinės</w:t>
            </w:r>
          </w:p>
        </w:tc>
        <w:tc>
          <w:tcPr>
            <w:tcW w:w="2272" w:type="dxa"/>
            <w:shd w:val="clear" w:color="auto" w:fill="auto"/>
          </w:tcPr>
          <w:p>
            <w:pPr>
              <w:widowControl w:val="0"/>
              <w:ind w:left="360"/>
              <w:rPr>
                <w:sz w:val="14"/>
              </w:rPr>
            </w:pPr>
            <w:r>
              <w:rPr>
                <w:sz w:val="14"/>
              </w:rPr>
              <w:t>viena ir 0,2 – kita akimi</w:t>
            </w:r>
          </w:p>
        </w:tc>
      </w:tr>
      <w:tr>
        <w:tc>
          <w:tcPr>
            <w:tcW w:w="1816" w:type="dxa"/>
            <w:vMerge w:val="restart"/>
            <w:shd w:val="clear" w:color="auto" w:fill="auto"/>
          </w:tcPr>
          <w:p>
            <w:pPr>
              <w:widowControl w:val="0"/>
              <w:ind w:left="360"/>
              <w:rPr>
                <w:sz w:val="14"/>
              </w:rPr>
            </w:pPr>
            <w:r>
              <w:rPr>
                <w:sz w:val="14"/>
              </w:rPr>
              <w:t>šakų genėjimas, transportavimas, mechaninis medienos apdirbimas ir kiti)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viena arba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r>
              <w:rPr>
                <w:sz w:val="14"/>
              </w:rPr>
              <w:t xml:space="preserve">otorinolaringologas, </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Venų ligos: žymus ar komplikuotas kojų venų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 (kraujavimu, tromboze)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Obliteruojamasis endarterijitas su 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Žymios skeleto-raumenų sistemos ligos su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tarp jų plaštakos, sutrikimu (stuburo pakenkimai – darbui,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susijusiam su jo apkrovimu)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Cukrinis diabetas – miško ruošos darbams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sutrikimas</w:t>
            </w:r>
          </w:p>
        </w:tc>
      </w:tr>
      <w:tr>
        <w:tc>
          <w:tcPr>
            <w:tcW w:w="1816" w:type="dxa"/>
            <w:shd w:val="clear" w:color="auto" w:fill="auto"/>
          </w:tcPr>
          <w:p>
            <w:pPr>
              <w:widowControl w:val="0"/>
              <w:ind w:left="360"/>
              <w:rPr>
                <w:sz w:val="14"/>
              </w:rPr>
            </w:pPr>
            <w:r>
              <w:rPr>
                <w:sz w:val="14"/>
              </w:rPr>
              <w:t>4. Visi požeminiai dar-</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w:t>
            </w: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bai, išskyrus požeminė-</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vestibulinės funkcijos </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r>
              <w:rPr>
                <w:sz w:val="14"/>
              </w:rPr>
              <w:t xml:space="preserve">se pėsčiųjų perėjose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ir pervažose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r>
              <w:rPr>
                <w:sz w:val="14"/>
              </w:rPr>
              <w:t xml:space="preserve">EKG esant </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Naftos gavybos darbai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ginekologas </w:t>
            </w: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4. Vestibulinės funkcijos sutrikimas</w:t>
            </w:r>
          </w:p>
        </w:tc>
      </w:tr>
      <w:tr>
        <w:tc>
          <w:tcPr>
            <w:tcW w:w="1816" w:type="dxa"/>
            <w:shd w:val="clear" w:color="auto" w:fill="auto"/>
          </w:tcPr>
          <w:p>
            <w:pPr>
              <w:widowControl w:val="0"/>
              <w:ind w:left="360"/>
              <w:rPr>
                <w:sz w:val="14"/>
              </w:rPr>
            </w:pPr>
            <w:r>
              <w:rPr>
                <w:sz w:val="14"/>
              </w:rPr>
              <w:t xml:space="preserve">(įskaitant ir gręžinius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 žymus venų</w:t>
            </w:r>
          </w:p>
        </w:tc>
      </w:tr>
      <w:tr>
        <w:tc>
          <w:tcPr>
            <w:tcW w:w="1816" w:type="dxa"/>
            <w:shd w:val="clear" w:color="auto" w:fill="auto"/>
          </w:tcPr>
          <w:p>
            <w:pPr>
              <w:widowControl w:val="0"/>
              <w:ind w:left="360"/>
              <w:rPr>
                <w:sz w:val="14"/>
              </w:rPr>
            </w:pPr>
            <w:r>
              <w:rPr>
                <w:sz w:val="14"/>
              </w:rPr>
              <w:t>jūroje)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 ir galinčios įstrigti išvaržos, tiesiosios žarnos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iškritimas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Išplitę subatrofiniai viršutinių kvėpavimo takų gleivinės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Komplikuota dvylikapirštės žarnos ir skrandžio opaligė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Lėtinės kepenų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Bronchinė astma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Lėtiniai gimdos ir jos priedų uždegimai su dažnais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Lėtiniai sąnarių uždegimai su ženkliu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Cukrinis diabetas</w:t>
            </w:r>
          </w:p>
        </w:tc>
      </w:tr>
      <w:tr>
        <w:tc>
          <w:tcPr>
            <w:tcW w:w="1816" w:type="dxa"/>
            <w:shd w:val="clear" w:color="auto" w:fill="auto"/>
          </w:tcPr>
          <w:p>
            <w:pPr>
              <w:widowControl w:val="0"/>
              <w:ind w:left="360"/>
              <w:rPr>
                <w:sz w:val="14"/>
              </w:rPr>
            </w:pPr>
            <w:r>
              <w:rPr>
                <w:sz w:val="14"/>
              </w:rPr>
              <w:t>5. Aparatininkai, prižiūrintys</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aukšto slėgio katilus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ir regėjimo</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lauko </w:t>
            </w:r>
          </w:p>
        </w:tc>
        <w:tc>
          <w:tcPr>
            <w:tcW w:w="2272" w:type="dxa"/>
            <w:shd w:val="clear" w:color="auto" w:fill="auto"/>
          </w:tcPr>
          <w:p>
            <w:pPr>
              <w:widowControl w:val="0"/>
              <w:ind w:left="360"/>
              <w:rPr>
                <w:sz w:val="14"/>
              </w:rPr>
            </w:pPr>
            <w:r>
              <w:rPr>
                <w:sz w:val="14"/>
              </w:rPr>
              <w:t>2. Regėjimo lauko susiaurėjimas mažiau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tyrimas</w:t>
            </w: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 xml:space="preserve">6. Mašinistai (kūrikai),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ištyrimas, plaučių rentgenograma, vestibulinės funkcijos ištyrimas</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vMerge w:val="restart"/>
            <w:shd w:val="clear" w:color="auto" w:fill="auto"/>
          </w:tcPr>
          <w:p>
            <w:pPr>
              <w:widowControl w:val="0"/>
              <w:ind w:left="360"/>
              <w:rPr>
                <w:sz w:val="14"/>
              </w:rPr>
            </w:pPr>
            <w:r>
              <w:rPr>
                <w:sz w:val="14"/>
              </w:rPr>
              <w:t>operatoriai, dujų tarnybos darbuotojai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ir 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Regėjimo lauko susiaurėjimas mažesnis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Viršutinių kvėpavimo takų ligos su ryškiais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Lėtinės pasikartojančios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Ligos, kliudančios dirbti su dujokauke (darbininkams,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dirbantiems dujų tarnyboje)</w:t>
            </w:r>
          </w:p>
        </w:tc>
      </w:tr>
      <w:tr>
        <w:tc>
          <w:tcPr>
            <w:tcW w:w="1816" w:type="dxa"/>
            <w:vMerge w:val="restart"/>
            <w:shd w:val="clear" w:color="auto" w:fill="auto"/>
          </w:tcPr>
          <w:p>
            <w:pPr>
              <w:widowControl w:val="0"/>
              <w:ind w:left="360"/>
              <w:rPr>
                <w:sz w:val="14"/>
              </w:rPr>
            </w:pPr>
            <w:r>
              <w:rPr>
                <w:sz w:val="14"/>
              </w:rPr>
              <w:t>7. Darbai, kur naudojamos sprogios medžiagos, darbai, susiję su sprogimo ir gaisro pavojumi</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audiograma</w:t>
            </w:r>
          </w:p>
        </w:tc>
        <w:tc>
          <w:tcPr>
            <w:tcW w:w="2272" w:type="dxa"/>
            <w:shd w:val="clear" w:color="auto" w:fill="auto"/>
          </w:tcPr>
          <w:p>
            <w:pPr>
              <w:widowControl w:val="0"/>
              <w:ind w:left="360"/>
              <w:rPr>
                <w:sz w:val="14"/>
              </w:rPr>
            </w:pPr>
            <w:r>
              <w:rPr>
                <w:sz w:val="14"/>
              </w:rPr>
              <w:t>1. Regėjimas su korekcija mažesnis nei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Įvairios etiologijos klausos susilpnėjimas (šnabždesys girdimas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w:t>
            </w:r>
          </w:p>
        </w:tc>
      </w:tr>
      <w:tr>
        <w:tc>
          <w:tcPr>
            <w:tcW w:w="1816" w:type="dxa"/>
            <w:shd w:val="clear" w:color="auto" w:fill="auto"/>
          </w:tcPr>
          <w:p>
            <w:pPr>
              <w:widowControl w:val="0"/>
              <w:ind w:left="360"/>
              <w:rPr>
                <w:sz w:val="14"/>
              </w:rPr>
            </w:pPr>
            <w:r>
              <w:rPr>
                <w:sz w:val="14"/>
              </w:rPr>
              <w:t xml:space="preserve">8. Sargybos, muitinės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vMerge w:val="restart"/>
            <w:shd w:val="clear" w:color="auto" w:fill="auto"/>
          </w:tcPr>
          <w:p>
            <w:pPr>
              <w:widowControl w:val="0"/>
              <w:ind w:left="360"/>
              <w:rPr>
                <w:sz w:val="14"/>
              </w:rPr>
            </w:pPr>
            <w:r>
              <w:rPr>
                <w:sz w:val="14"/>
              </w:rPr>
              <w:t>Regėjimo aštrumo, refrakcijos, vestibulinės funkcijos</w:t>
            </w:r>
          </w:p>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 Regėjimas su korekcija silpnesnis nei 0,8 viena ir</w:t>
            </w:r>
          </w:p>
        </w:tc>
      </w:tr>
      <w:tr>
        <w:tc>
          <w:tcPr>
            <w:tcW w:w="1816" w:type="dxa"/>
            <w:shd w:val="clear" w:color="auto" w:fill="auto"/>
          </w:tcPr>
          <w:p>
            <w:pPr>
              <w:widowControl w:val="0"/>
              <w:ind w:left="360"/>
              <w:rPr>
                <w:sz w:val="14"/>
              </w:rPr>
            </w:pPr>
            <w:r>
              <w:rPr>
                <w:sz w:val="14"/>
              </w:rPr>
              <w:t xml:space="preserve">postų, Krašto apsaugos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 kita akimi</w:t>
            </w:r>
          </w:p>
        </w:tc>
      </w:tr>
      <w:tr>
        <w:tc>
          <w:tcPr>
            <w:tcW w:w="1816" w:type="dxa"/>
            <w:shd w:val="clear" w:color="auto" w:fill="auto"/>
          </w:tcPr>
          <w:p>
            <w:pPr>
              <w:widowControl w:val="0"/>
              <w:ind w:left="360"/>
              <w:rPr>
                <w:sz w:val="14"/>
              </w:rPr>
            </w:pPr>
            <w:r>
              <w:rPr>
                <w:sz w:val="14"/>
              </w:rPr>
              <w:t xml:space="preserve">departamento, bankų,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Refrakcijos anomalijos: trumparegiškumas (daugiau</w:t>
            </w:r>
          </w:p>
        </w:tc>
      </w:tr>
      <w:tr>
        <w:tc>
          <w:tcPr>
            <w:tcW w:w="1816" w:type="dxa"/>
            <w:shd w:val="clear" w:color="auto" w:fill="auto"/>
          </w:tcPr>
          <w:p>
            <w:pPr>
              <w:widowControl w:val="0"/>
              <w:ind w:left="360"/>
              <w:rPr>
                <w:sz w:val="14"/>
              </w:rPr>
            </w:pPr>
            <w:r>
              <w:rPr>
                <w:sz w:val="14"/>
              </w:rPr>
              <w:t xml:space="preserve">kitų žinybų ir įstaigų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kaip 4,0D), progresuojantis trumparegiškumas su</w:t>
            </w:r>
          </w:p>
        </w:tc>
      </w:tr>
      <w:tr>
        <w:tc>
          <w:tcPr>
            <w:tcW w:w="1816" w:type="dxa"/>
            <w:shd w:val="clear" w:color="auto" w:fill="auto"/>
          </w:tcPr>
          <w:p>
            <w:pPr>
              <w:widowControl w:val="0"/>
              <w:ind w:left="360"/>
              <w:rPr>
                <w:sz w:val="14"/>
              </w:rPr>
            </w:pPr>
            <w:r>
              <w:rPr>
                <w:sz w:val="14"/>
              </w:rPr>
              <w:t xml:space="preserve">darbuotojai, kuriems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pakitimais akių dugne, hipermetropija daugiau kaip 1,0D,</w:t>
            </w:r>
          </w:p>
        </w:tc>
      </w:tr>
      <w:tr>
        <w:tc>
          <w:tcPr>
            <w:tcW w:w="1816" w:type="dxa"/>
            <w:shd w:val="clear" w:color="auto" w:fill="auto"/>
          </w:tcPr>
          <w:p>
            <w:pPr>
              <w:widowControl w:val="0"/>
              <w:ind w:left="360"/>
              <w:rPr>
                <w:sz w:val="14"/>
              </w:rPr>
            </w:pPr>
            <w:r>
              <w:rPr>
                <w:sz w:val="14"/>
              </w:rPr>
              <w:t>leidžiama turėti asmeninį ginklą</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hipermetropinis astigmatizmas daugiau kaip 1,0D,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miopinis astigmatizmas daugiau kaip 0,1D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Bet kurios etiologijos klausos susilpnėjimas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(šnabždesys 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Galūnės, plaštakos, pėdos trūkumas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Periferinių kraujagyslių ligos (obliteruojamasis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endarteritas, varikozinis venų išsiplėtimas ir kitos)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dažnai paūmėjančios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Organinės centrinės ir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Alkoholizmas, narkomanija, toksikomanija</w:t>
            </w:r>
          </w:p>
        </w:tc>
      </w:tr>
      <w:tr>
        <w:tc>
          <w:tcPr>
            <w:tcW w:w="1816" w:type="dxa"/>
            <w:vMerge w:val="restart"/>
            <w:shd w:val="clear" w:color="auto" w:fill="auto"/>
          </w:tcPr>
          <w:p>
            <w:pPr>
              <w:widowControl w:val="0"/>
              <w:ind w:left="360"/>
              <w:rPr>
                <w:sz w:val="14"/>
              </w:rPr>
            </w:pPr>
            <w:r>
              <w:rPr>
                <w:sz w:val="14"/>
              </w:rPr>
              <w:t>9. Darbas su mechaniniais įrenginiais (tekinimo, frezavimo ir kt. staklės, štampavimo presas)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vestibulinės funkcijos ištyrimas,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audiograma – </w:t>
            </w:r>
          </w:p>
        </w:tc>
        <w:tc>
          <w:tcPr>
            <w:tcW w:w="2272" w:type="dxa"/>
            <w:shd w:val="clear" w:color="auto" w:fill="auto"/>
          </w:tcPr>
          <w:p>
            <w:pPr>
              <w:widowControl w:val="0"/>
              <w:ind w:left="360"/>
              <w:rPr>
                <w:sz w:val="14"/>
              </w:rPr>
            </w:pPr>
            <w:r>
              <w:rPr>
                <w:sz w:val="14"/>
              </w:rPr>
              <w:t>4. Klausos nervo pažeidimas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r>
        <w:tc>
          <w:tcPr>
            <w:tcW w:w="1816" w:type="dxa"/>
            <w:vMerge w:val="restart"/>
            <w:shd w:val="clear" w:color="auto" w:fill="auto"/>
          </w:tcPr>
          <w:p>
            <w:pPr>
              <w:widowControl w:val="0"/>
              <w:ind w:left="360"/>
              <w:rPr>
                <w:sz w:val="14"/>
              </w:rPr>
            </w:pPr>
            <w:r>
              <w:rPr>
                <w:sz w:val="14"/>
              </w:rPr>
              <w:t>10. Autokrautuvų, elektrinių krautuvų ir kito panašaus transporto vairuotojai (išskyrus tas vairuotojų kategorijas, kurių sveikatos tikrinimas reglamentuojamas vairuotojų sveikatos tikrinimo tvarkoje)</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akispūdžio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spalvų jutimo sutrikimai (tiems, kurie dirba su</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nuo </w:t>
            </w:r>
          </w:p>
        </w:tc>
        <w:tc>
          <w:tcPr>
            <w:tcW w:w="2272" w:type="dxa"/>
            <w:shd w:val="clear" w:color="auto" w:fill="auto"/>
          </w:tcPr>
          <w:p>
            <w:pPr>
              <w:widowControl w:val="0"/>
              <w:ind w:left="360"/>
              <w:rPr>
                <w:sz w:val="14"/>
              </w:rPr>
            </w:pPr>
            <w:r>
              <w:rPr>
                <w:sz w:val="14"/>
              </w:rPr>
              <w:t>spalvota signalizacija);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40m., vestibulinės</w:t>
            </w:r>
          </w:p>
        </w:tc>
        <w:tc>
          <w:tcPr>
            <w:tcW w:w="2272" w:type="dxa"/>
            <w:shd w:val="clear" w:color="auto" w:fill="auto"/>
          </w:tcPr>
          <w:p>
            <w:pPr>
              <w:widowControl w:val="0"/>
              <w:ind w:left="360"/>
              <w:rPr>
                <w:sz w:val="14"/>
              </w:rPr>
            </w:pPr>
            <w:r>
              <w:rPr>
                <w:sz w:val="14"/>
              </w:rPr>
              <w:t>1.4. akipločio susiaurėjimas mažesnis kaip 20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Bet kurios etiologijos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susilpnėjimas(šnabždesys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vMerge w:val="restart"/>
            <w:shd w:val="clear" w:color="auto" w:fill="auto"/>
          </w:tcPr>
          <w:p>
            <w:pPr>
              <w:widowControl w:val="0"/>
              <w:ind w:left="360"/>
              <w:rPr>
                <w:sz w:val="14"/>
              </w:rPr>
            </w:pPr>
            <w:r>
              <w:rPr>
                <w:sz w:val="14"/>
              </w:rPr>
              <w:t>11. Gelbėjimo tarnybų darbuotojai (dalyvaujantys gesinant gaisrus ir kituose gelbėjimo darbuose), jeigu jų sveikatos tikrinimas nereglamentuotas kitų dokumentų</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vestibulinės</w:t>
            </w:r>
          </w:p>
          <w:p>
            <w:pPr>
              <w:widowControl w:val="0"/>
              <w:ind w:left="360"/>
              <w:rPr>
                <w:sz w:val="14"/>
              </w:rPr>
            </w:pPr>
            <w:r>
              <w:rPr>
                <w:sz w:val="14"/>
              </w:rPr>
              <w:t xml:space="preserve">funkcijos ištyrimas, plaučių rentgenograma,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aštrumo susilpnėjimas. Regėjimas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silpnesnis kaip 0,8 viena ir 0,5 – kita akimi (be korekcijos);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lėtinės ašarų takų, vokų ligos, organiniai vokų</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trūkumai;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akipločio susiaurėjimas daugiau kaip 10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Bet kurios etiologijos klausos susilpnėjimas nors viena</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ausimi (girdint šnabždesį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Širdies ir kraujagyslių sistemos ligos (ir esant</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kompensacijai)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kvėpavimo organų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Burnos ertmės ir dantų ligos, dantų nebuvimas, jeigu tai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trukdo naudotis kvėpavimo aparatais, uždedamų protezų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turėjimas, alveolinė piorėja, stomatitas, periodontitas,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apatinio žandikaulio kontraktūra ir ankilozė, artritas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Bendras fizinis neišsivystymas, nepakankamai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susiformavę kaulai ir raumenys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Krūtinės ląstos deformacija, trikdanti kvėpavimą ir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apsunkinanti darbą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Vidaus organų ligos su jų funkcijų pakenkimu,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trukdančiu atlikti fizinį darbą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Visos stuburo, rankų kojų ligos, trikdančios jų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funkcijas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Gerybiniai navikai, trukdantys dirbti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Visų rūšių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Obliteruojamasis endarterijitas. Kojų venų varikozinis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ir trofinės opos, tromboflebitas. Hemorojus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14. Nosies pertvaros iškrypimai, apsunkinantys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kvėpavimą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Išplitę viršutinių kvėpavimo takų atrofiniai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hipertrofiniai 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16.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17. Cukrinis diabetas</w:t>
            </w:r>
          </w:p>
        </w:tc>
      </w:tr>
      <w:tr>
        <w:tc>
          <w:tcPr>
            <w:tcW w:w="1816" w:type="dxa"/>
            <w:vMerge w:val="restart"/>
            <w:shd w:val="clear" w:color="auto" w:fill="auto"/>
          </w:tcPr>
          <w:p>
            <w:pPr>
              <w:widowControl w:val="0"/>
              <w:ind w:left="360"/>
              <w:rPr>
                <w:sz w:val="14"/>
              </w:rPr>
            </w:pPr>
            <w:r>
              <w:rPr>
                <w:sz w:val="14"/>
              </w:rPr>
              <w:t>12. Darbai su teleterminalais (kompiuteriais ir kt.)</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Bendras kraujo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tyrimas, regėjimo aštrumo, </w:t>
            </w: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Refrakcijos anomalijos: miopija daugiau kaip 6,0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 xml:space="preserve">refrakcijos, </w:t>
            </w:r>
          </w:p>
        </w:tc>
        <w:tc>
          <w:tcPr>
            <w:tcW w:w="2272" w:type="dxa"/>
            <w:shd w:val="clear" w:color="auto" w:fill="auto"/>
          </w:tcPr>
          <w:p>
            <w:pPr>
              <w:widowControl w:val="0"/>
              <w:ind w:left="360"/>
              <w:rPr>
                <w:sz w:val="14"/>
              </w:rPr>
            </w:pPr>
            <w:r>
              <w:rPr>
                <w:sz w:val="14"/>
              </w:rPr>
              <w:t>hipermertropija daugiau kaip 4,0 D, astigmatizmas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akių dugno </w:t>
            </w:r>
          </w:p>
        </w:tc>
        <w:tc>
          <w:tcPr>
            <w:tcW w:w="2272" w:type="dxa"/>
            <w:shd w:val="clear" w:color="auto" w:fill="auto"/>
          </w:tcPr>
          <w:p>
            <w:pPr>
              <w:widowControl w:val="0"/>
              <w:ind w:left="360"/>
              <w:rPr>
                <w:sz w:val="14"/>
              </w:rPr>
            </w:pPr>
            <w:r>
              <w:rPr>
                <w:sz w:val="14"/>
              </w:rPr>
              <w:t>daugiau kaip 2,0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ištyrimas, </w:t>
            </w:r>
          </w:p>
        </w:tc>
        <w:tc>
          <w:tcPr>
            <w:tcW w:w="2272" w:type="dxa"/>
            <w:shd w:val="clear" w:color="auto" w:fill="auto"/>
          </w:tcPr>
          <w:p>
            <w:pPr>
              <w:widowControl w:val="0"/>
              <w:ind w:left="360"/>
              <w:rPr>
                <w:sz w:val="14"/>
              </w:rPr>
            </w:pPr>
            <w:r>
              <w:rPr>
                <w:sz w:val="14"/>
              </w:rPr>
              <w:t>3. Binokulinio regėjimo nebuvimas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EKG – esant </w:t>
            </w:r>
          </w:p>
        </w:tc>
        <w:tc>
          <w:tcPr>
            <w:tcW w:w="2272" w:type="dxa"/>
            <w:shd w:val="clear" w:color="auto" w:fill="auto"/>
          </w:tcPr>
          <w:p>
            <w:pPr>
              <w:widowControl w:val="0"/>
              <w:ind w:left="360"/>
              <w:rPr>
                <w:sz w:val="14"/>
              </w:rPr>
            </w:pPr>
            <w:r>
              <w:rPr>
                <w:sz w:val="14"/>
              </w:rPr>
              <w:t>4. Akomodacijos susilpnėjimas ne pagal amžių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5. Lagoftalmas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akių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Regos nervo ir tinklainės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Glaukoma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Pogimdyminis laikotarpis</w:t>
            </w:r>
          </w:p>
        </w:tc>
      </w:tr>
      <w:tr>
        <w:tc>
          <w:tcPr>
            <w:tcW w:w="1816" w:type="dxa"/>
            <w:shd w:val="clear" w:color="auto" w:fill="auto"/>
          </w:tcPr>
          <w:p>
            <w:pPr>
              <w:widowControl w:val="0"/>
              <w:ind w:left="360"/>
              <w:rPr>
                <w:sz w:val="14"/>
              </w:rPr>
            </w:pPr>
            <w:r>
              <w:rPr>
                <w:sz w:val="14"/>
              </w:rPr>
              <w:t xml:space="preserve">13. Transporto priemonių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Vadovaujamasi „Vairuotojų sveikatos tikrinimo tvarka. Kenksmingos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vairavimas (triukšmas,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sveikatai darbo sąlygos“ (7 priedas)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vibracija, oro ir darbo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priklausomybės ligų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aplinkos temperatūra)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psichiatras,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ginekologas (moterims)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14. Visuomeninio trans-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spalvinio jutimo (įsidarbinant), akispūdžio</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shd w:val="clear" w:color="auto" w:fill="auto"/>
          </w:tcPr>
          <w:p>
            <w:pPr>
              <w:widowControl w:val="0"/>
              <w:ind w:left="360"/>
              <w:rPr>
                <w:sz w:val="14"/>
              </w:rPr>
            </w:pPr>
            <w:r>
              <w:rPr>
                <w:sz w:val="14"/>
              </w:rPr>
              <w:t>porto kontrolieriai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w:t>
            </w: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nuo 40m., vesti-</w:t>
            </w:r>
          </w:p>
        </w:tc>
        <w:tc>
          <w:tcPr>
            <w:tcW w:w="2272" w:type="dxa"/>
            <w:shd w:val="clear" w:color="auto" w:fill="auto"/>
          </w:tcPr>
          <w:p>
            <w:pPr>
              <w:widowControl w:val="0"/>
              <w:ind w:left="360"/>
              <w:rPr>
                <w:sz w:val="14"/>
              </w:rPr>
            </w:pPr>
            <w:r>
              <w:rPr>
                <w:sz w:val="14"/>
              </w:rPr>
              <w:t>5. Alkoholizmas, narkomanija, toksikomanija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bulinės funkci-</w:t>
            </w:r>
          </w:p>
        </w:tc>
        <w:tc>
          <w:tcPr>
            <w:tcW w:w="2272" w:type="dxa"/>
            <w:shd w:val="clear" w:color="auto" w:fill="auto"/>
          </w:tcPr>
          <w:p>
            <w:pPr>
              <w:widowControl w:val="0"/>
              <w:ind w:left="360"/>
              <w:rPr>
                <w:sz w:val="14"/>
              </w:rPr>
            </w:pPr>
            <w:r>
              <w:rPr>
                <w:sz w:val="14"/>
              </w:rPr>
              <w:t>6. Psichinės ligos paūmėjimo metu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 xml:space="preserve">jos ištyrimas, </w:t>
            </w:r>
          </w:p>
        </w:tc>
        <w:tc>
          <w:tcPr>
            <w:tcW w:w="2272" w:type="dxa"/>
            <w:shd w:val="clear" w:color="auto" w:fill="auto"/>
          </w:tcPr>
          <w:p>
            <w:pPr>
              <w:widowControl w:val="0"/>
              <w:ind w:left="360"/>
              <w:rPr>
                <w:sz w:val="14"/>
              </w:rPr>
            </w:pPr>
            <w:r>
              <w:rPr>
                <w:sz w:val="14"/>
              </w:rPr>
              <w:t>7. Aktyvi plaučių tuberkuliozė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plaučių rentgenograma -</w:t>
            </w:r>
          </w:p>
        </w:tc>
        <w:tc>
          <w:tcPr>
            <w:tcW w:w="2272" w:type="dxa"/>
            <w:shd w:val="clear" w:color="auto" w:fill="auto"/>
          </w:tcPr>
          <w:p>
            <w:pPr>
              <w:widowControl w:val="0"/>
              <w:ind w:left="360"/>
              <w:rPr>
                <w:sz w:val="14"/>
              </w:rPr>
            </w:pPr>
            <w:r>
              <w:rPr>
                <w:sz w:val="14"/>
              </w:rPr>
              <w:t>8. Užkrečiamos rankų odos ligos iki pasveikimo</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bl>
    <w:p>
      <w:pPr>
        <w:widowControl w:val="0"/>
        <w:tabs>
          <w:tab w:val="left" w:pos="1531"/>
          <w:tab w:val="left" w:pos="2778"/>
          <w:tab w:val="left" w:pos="4139"/>
          <w:tab w:val="left" w:pos="5556"/>
          <w:tab w:val="left" w:pos="6520"/>
        </w:tabs>
        <w:ind w:left="1069"/>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olor w:val="000000"/>
        </w:rPr>
      </w:pPr>
      <w:r>
        <w:rPr>
          <w:b/>
          <w:color w:val="000000"/>
        </w:rPr>
        <w:t>IV</w:t>
      </w:r>
      <w:r>
        <w:rPr>
          <w:b/>
          <w:color w:val="000000"/>
        </w:rPr>
        <w:t xml:space="preserve">. </w:t>
      </w:r>
      <w:r>
        <w:rPr>
          <w:b/>
          <w:color w:val="000000"/>
        </w:rPr>
        <w:t>PRIVALOMŲ SVEIKATOS TIKRINIMŲ TVARKA PRIIMANT Į DARBĄ AR DIRBANT SVEIKATAI KENKSMINGOMIS SĄLYGOMIS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133"/>
        <w:gridCol w:w="1278"/>
        <w:gridCol w:w="765"/>
        <w:gridCol w:w="1111"/>
        <w:gridCol w:w="1231"/>
        <w:gridCol w:w="2562"/>
      </w:tblGrid>
      <w:tr>
        <w:trPr>
          <w:tblHeader/>
        </w:trPr>
        <w:tc>
          <w:tcPr>
            <w:tcW w:w="1029" w:type="pct"/>
            <w:vMerge w:val="restart"/>
            <w:tcBorders>
              <w:top w:val="single" w:sz="12" w:space="0" w:color="auto"/>
              <w:left w:val="single" w:sz="12" w:space="0" w:color="auto"/>
              <w:bottom w:val="single" w:sz="12" w:space="0" w:color="auto"/>
            </w:tcBorders>
          </w:tcPr>
          <w:p>
            <w:pPr>
              <w:rPr>
                <w:b/>
                <w:color w:val="000000"/>
              </w:rPr>
            </w:pPr>
            <w:r>
              <w:rPr>
                <w:b/>
                <w:color w:val="000000"/>
              </w:rPr>
              <w:t>Sveikatai kenksmingi</w:t>
            </w:r>
          </w:p>
          <w:p>
            <w:pPr>
              <w:rPr>
                <w:b/>
                <w:color w:val="000000"/>
              </w:rPr>
            </w:pPr>
            <w:r>
              <w:rPr>
                <w:b/>
                <w:color w:val="000000"/>
              </w:rPr>
              <w:t>veiksniai ir medžiagos</w:t>
            </w:r>
          </w:p>
        </w:tc>
        <w:tc>
          <w:tcPr>
            <w:tcW w:w="557" w:type="pct"/>
            <w:vMerge w:val="restart"/>
            <w:tcBorders>
              <w:top w:val="single" w:sz="12" w:space="0" w:color="auto"/>
              <w:bottom w:val="single" w:sz="12" w:space="0" w:color="auto"/>
            </w:tcBorders>
          </w:tcPr>
          <w:p>
            <w:pPr>
              <w:rPr>
                <w:b/>
                <w:color w:val="000000"/>
              </w:rPr>
            </w:pPr>
            <w:r>
              <w:rPr>
                <w:b/>
                <w:color w:val="000000"/>
              </w:rPr>
              <w:t>Darbo pobūdis</w:t>
            </w:r>
          </w:p>
        </w:tc>
        <w:tc>
          <w:tcPr>
            <w:tcW w:w="628" w:type="pct"/>
            <w:vMerge w:val="restart"/>
            <w:tcBorders>
              <w:top w:val="single" w:sz="12" w:space="0" w:color="auto"/>
              <w:bottom w:val="single" w:sz="12" w:space="0" w:color="auto"/>
            </w:tcBorders>
          </w:tcPr>
          <w:p>
            <w:pPr>
              <w:rPr>
                <w:b/>
                <w:color w:val="000000"/>
              </w:rPr>
            </w:pPr>
            <w:r>
              <w:rPr>
                <w:b/>
                <w:color w:val="000000"/>
              </w:rPr>
              <w:t>Tikrinimų periodiškumas</w:t>
            </w:r>
          </w:p>
        </w:tc>
        <w:tc>
          <w:tcPr>
            <w:tcW w:w="922" w:type="pct"/>
            <w:gridSpan w:val="2"/>
            <w:tcBorders>
              <w:top w:val="single" w:sz="12" w:space="0" w:color="auto"/>
              <w:bottom w:val="single" w:sz="12" w:space="0" w:color="auto"/>
              <w:right w:val="nil"/>
            </w:tcBorders>
          </w:tcPr>
          <w:p>
            <w:pPr>
              <w:rPr>
                <w:b/>
                <w:color w:val="000000"/>
              </w:rPr>
            </w:pPr>
            <w:r>
              <w:rPr>
                <w:b/>
                <w:color w:val="000000"/>
              </w:rPr>
              <w:t>Sveikatos tikrintojai</w:t>
            </w:r>
          </w:p>
        </w:tc>
        <w:tc>
          <w:tcPr>
            <w:tcW w:w="605" w:type="pct"/>
            <w:tcBorders>
              <w:top w:val="single" w:sz="12" w:space="0" w:color="auto"/>
              <w:bottom w:val="single" w:sz="12" w:space="0" w:color="auto"/>
            </w:tcBorders>
          </w:tcPr>
          <w:p>
            <w:pPr>
              <w:rPr>
                <w:b/>
                <w:color w:val="000000"/>
              </w:rPr>
            </w:pPr>
            <w:r>
              <w:rPr>
                <w:b/>
                <w:color w:val="000000"/>
              </w:rPr>
              <w:t>Privalomi tyrimai</w:t>
            </w:r>
          </w:p>
        </w:tc>
        <w:tc>
          <w:tcPr>
            <w:tcW w:w="1260" w:type="pct"/>
            <w:tcBorders>
              <w:top w:val="single" w:sz="12" w:space="0" w:color="auto"/>
              <w:bottom w:val="single" w:sz="12" w:space="0" w:color="auto"/>
              <w:right w:val="single" w:sz="12" w:space="0" w:color="auto"/>
            </w:tcBorders>
          </w:tcPr>
          <w:p>
            <w:pPr>
              <w:rPr>
                <w:b/>
                <w:color w:val="000000"/>
              </w:rPr>
            </w:pPr>
            <w:r>
              <w:rPr>
                <w:b/>
                <w:color w:val="000000"/>
              </w:rPr>
              <w:t>Papildomos kontraindikacijos</w:t>
            </w:r>
          </w:p>
        </w:tc>
      </w:tr>
      <w:tr>
        <w:trPr>
          <w:tblHeader/>
        </w:trPr>
        <w:tc>
          <w:tcPr>
            <w:tcW w:w="1029" w:type="pct"/>
            <w:vMerge/>
            <w:tcBorders>
              <w:top w:val="nil"/>
              <w:left w:val="single" w:sz="12" w:space="0" w:color="auto"/>
              <w:bottom w:val="nil"/>
            </w:tcBorders>
          </w:tcPr>
          <w:p>
            <w:pPr>
              <w:rPr>
                <w:b/>
                <w:color w:val="000000"/>
              </w:rPr>
            </w:pPr>
          </w:p>
        </w:tc>
        <w:tc>
          <w:tcPr>
            <w:tcW w:w="557" w:type="pct"/>
            <w:vMerge/>
            <w:tcBorders>
              <w:top w:val="nil"/>
              <w:bottom w:val="nil"/>
            </w:tcBorders>
          </w:tcPr>
          <w:p>
            <w:pPr>
              <w:rPr>
                <w:b/>
                <w:color w:val="000000"/>
              </w:rPr>
            </w:pPr>
          </w:p>
        </w:tc>
        <w:tc>
          <w:tcPr>
            <w:tcW w:w="628" w:type="pct"/>
            <w:vMerge/>
            <w:tcBorders>
              <w:top w:val="nil"/>
              <w:bottom w:val="nil"/>
            </w:tcBorders>
          </w:tcPr>
          <w:p>
            <w:pPr>
              <w:rPr>
                <w:b/>
                <w:color w:val="000000"/>
              </w:rPr>
            </w:pPr>
          </w:p>
        </w:tc>
        <w:tc>
          <w:tcPr>
            <w:tcW w:w="376" w:type="pct"/>
            <w:tcBorders>
              <w:top w:val="nil"/>
              <w:bottom w:val="nil"/>
            </w:tcBorders>
          </w:tcPr>
          <w:p>
            <w:pPr>
              <w:rPr>
                <w:b/>
                <w:color w:val="000000"/>
              </w:rPr>
            </w:pPr>
            <w:r>
              <w:rPr>
                <w:b/>
                <w:color w:val="000000"/>
              </w:rPr>
              <w:t>pirminio lygio</w:t>
            </w:r>
          </w:p>
        </w:tc>
        <w:tc>
          <w:tcPr>
            <w:tcW w:w="545" w:type="pct"/>
            <w:tcBorders>
              <w:top w:val="nil"/>
              <w:bottom w:val="nil"/>
            </w:tcBorders>
          </w:tcPr>
          <w:p>
            <w:pPr>
              <w:rPr>
                <w:b/>
                <w:color w:val="000000"/>
              </w:rPr>
            </w:pPr>
            <w:r>
              <w:rPr>
                <w:b/>
                <w:color w:val="000000"/>
              </w:rPr>
              <w:t>antrinio lygio</w:t>
            </w:r>
          </w:p>
        </w:tc>
        <w:tc>
          <w:tcPr>
            <w:tcW w:w="605" w:type="pct"/>
            <w:tcBorders>
              <w:top w:val="nil"/>
              <w:bottom w:val="nil"/>
            </w:tcBorders>
          </w:tcPr>
          <w:p>
            <w:pPr>
              <w:rPr>
                <w:b/>
                <w:color w:val="000000"/>
              </w:rPr>
            </w:pPr>
          </w:p>
        </w:tc>
        <w:tc>
          <w:tcPr>
            <w:tcW w:w="1260" w:type="pct"/>
            <w:tcBorders>
              <w:top w:val="nil"/>
              <w:bottom w:val="nil"/>
              <w:right w:val="single" w:sz="12" w:space="0" w:color="auto"/>
            </w:tcBorders>
          </w:tcPr>
          <w:p>
            <w:pPr>
              <w:rPr>
                <w:b/>
                <w:color w:val="000000"/>
              </w:rPr>
            </w:pPr>
          </w:p>
        </w:tc>
      </w:tr>
    </w:tbl>
    <w:p>
      <w:pPr>
        <w:rPr>
          <w:b/>
          <w:color w:val="000000"/>
        </w:rPr>
      </w:pPr>
    </w:p>
    <w:tbl>
      <w:tblPr>
        <w:tblW w:w="10173" w:type="dxa"/>
        <w:tblInd w:w="-68" w:type="dxa"/>
        <w:tblLayout w:type="fixed"/>
        <w:tblCellMar>
          <w:left w:w="40" w:type="dxa"/>
          <w:right w:w="40" w:type="dxa"/>
        </w:tblCellMar>
        <w:tblLook w:val="0000" w:firstRow="0" w:lastRow="0" w:firstColumn="0" w:lastColumn="0" w:noHBand="0" w:noVBand="0"/>
      </w:tblPr>
      <w:tblGrid>
        <w:gridCol w:w="68"/>
        <w:gridCol w:w="1521"/>
        <w:gridCol w:w="84"/>
        <w:gridCol w:w="421"/>
        <w:gridCol w:w="137"/>
        <w:gridCol w:w="13"/>
        <w:gridCol w:w="895"/>
        <w:gridCol w:w="92"/>
        <w:gridCol w:w="52"/>
        <w:gridCol w:w="305"/>
        <w:gridCol w:w="79"/>
        <w:gridCol w:w="202"/>
        <w:gridCol w:w="83"/>
        <w:gridCol w:w="249"/>
        <w:gridCol w:w="49"/>
        <w:gridCol w:w="73"/>
        <w:gridCol w:w="189"/>
        <w:gridCol w:w="469"/>
        <w:gridCol w:w="200"/>
        <w:gridCol w:w="39"/>
        <w:gridCol w:w="151"/>
        <w:gridCol w:w="45"/>
        <w:gridCol w:w="936"/>
        <w:gridCol w:w="501"/>
        <w:gridCol w:w="81"/>
        <w:gridCol w:w="268"/>
        <w:gridCol w:w="423"/>
        <w:gridCol w:w="275"/>
        <w:gridCol w:w="390"/>
        <w:gridCol w:w="24"/>
        <w:gridCol w:w="570"/>
        <w:gridCol w:w="157"/>
        <w:gridCol w:w="812"/>
        <w:gridCol w:w="61"/>
        <w:gridCol w:w="259"/>
      </w:tblGrid>
      <w:tr>
        <w:trPr>
          <w:gridBefore w:val="1"/>
          <w:gridAfter w:val="12"/>
          <w:wBefore w:w="68" w:type="dxa"/>
          <w:wAfter w:w="3821" w:type="dxa"/>
          <w:cantSplit/>
          <w:trHeight w:val="23"/>
        </w:trPr>
        <w:tc>
          <w:tcPr>
            <w:tcW w:w="6284" w:type="dxa"/>
            <w:gridSpan w:val="22"/>
            <w:tcBorders>
              <w:top w:val="single" w:sz="6" w:space="0" w:color="auto"/>
              <w:left w:val="single" w:sz="6" w:space="0" w:color="auto"/>
              <w:bottom w:val="single" w:sz="6" w:space="0" w:color="auto"/>
              <w:right w:val="single" w:sz="6" w:space="0" w:color="auto"/>
            </w:tcBorders>
          </w:tcPr>
          <w:p>
            <w:pPr>
              <w:rPr>
                <w:sz w:val="20"/>
              </w:rPr>
            </w:pPr>
            <w:r>
              <w:rPr>
                <w:sz w:val="20"/>
              </w:rPr>
              <w:t>1. CHEMINIAI VEIKSNIAI</w:t>
            </w:r>
          </w:p>
        </w:tc>
      </w:tr>
      <w:tr>
        <w:trPr>
          <w:gridBefore w:val="1"/>
          <w:wBefore w:w="68" w:type="dxa"/>
          <w:cantSplit/>
          <w:trHeight w:val="23"/>
        </w:trPr>
        <w:tc>
          <w:tcPr>
            <w:tcW w:w="2026" w:type="dxa"/>
            <w:gridSpan w:val="3"/>
            <w:vMerge w:val="restart"/>
            <w:tcBorders>
              <w:top w:val="single" w:sz="6" w:space="0" w:color="auto"/>
              <w:left w:val="single" w:sz="6" w:space="0" w:color="auto"/>
              <w:right w:val="single" w:sz="6" w:space="0" w:color="auto"/>
            </w:tcBorders>
          </w:tcPr>
          <w:p>
            <w:pPr>
              <w:rPr>
                <w:sz w:val="20"/>
              </w:rPr>
            </w:pPr>
            <w:r>
              <w:rPr>
                <w:sz w:val="20"/>
              </w:rPr>
              <w:t>1.1. Akrilonitrilas</w:t>
            </w:r>
          </w:p>
          <w:p>
            <w:pPr>
              <w:rPr>
                <w:sz w:val="20"/>
              </w:rPr>
            </w:pPr>
            <w:r>
              <w:rPr>
                <w:sz w:val="20"/>
              </w:rPr>
              <w:t>(K R O) *</w:t>
            </w:r>
          </w:p>
        </w:tc>
        <w:tc>
          <w:tcPr>
            <w:tcW w:w="1137" w:type="dxa"/>
            <w:gridSpan w:val="4"/>
            <w:vMerge w:val="restart"/>
            <w:tcBorders>
              <w:top w:val="single" w:sz="6" w:space="0" w:color="auto"/>
              <w:left w:val="single" w:sz="6" w:space="0" w:color="auto"/>
              <w:right w:val="single" w:sz="6" w:space="0" w:color="auto"/>
            </w:tcBorders>
          </w:tcPr>
          <w:p>
            <w:pPr>
              <w:rPr>
                <w:sz w:val="20"/>
              </w:rPr>
            </w:pPr>
            <w:r>
              <w:rPr>
                <w:sz w:val="20"/>
              </w:rPr>
              <w:t>Naudojimas, procesai, susiję su akrilonitrilo išsiskyrimu</w:t>
            </w:r>
          </w:p>
        </w:tc>
        <w:tc>
          <w:tcPr>
            <w:tcW w:w="1281" w:type="dxa"/>
            <w:gridSpan w:val="9"/>
            <w:vMerge w:val="restart"/>
            <w:tcBorders>
              <w:top w:val="single" w:sz="6"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6"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6" w:space="0" w:color="auto"/>
              <w:left w:val="single" w:sz="6" w:space="0" w:color="auto"/>
              <w:bottom w:val="single" w:sz="6" w:space="0" w:color="auto"/>
              <w:right w:val="single" w:sz="6" w:space="0" w:color="auto"/>
            </w:tcBorders>
          </w:tcPr>
          <w:p>
            <w:pPr>
              <w:rPr>
                <w:sz w:val="20"/>
              </w:rPr>
            </w:pPr>
            <w:r>
              <w:rPr>
                <w:sz w:val="20"/>
              </w:rPr>
              <w:t>Radiologas (privaloma)</w:t>
            </w:r>
          </w:p>
        </w:tc>
        <w:tc>
          <w:tcPr>
            <w:tcW w:w="1273" w:type="dxa"/>
            <w:gridSpan w:val="4"/>
            <w:tcBorders>
              <w:top w:val="single" w:sz="6" w:space="0" w:color="auto"/>
              <w:left w:val="single" w:sz="6" w:space="0" w:color="auto"/>
              <w:bottom w:val="single" w:sz="6" w:space="0" w:color="auto"/>
              <w:right w:val="single" w:sz="6" w:space="0" w:color="auto"/>
            </w:tcBorders>
          </w:tcPr>
          <w:p>
            <w:pPr>
              <w:rPr>
                <w:sz w:val="20"/>
                <w:vertAlign w:val="superscript"/>
              </w:rPr>
            </w:pPr>
            <w:r>
              <w:rPr>
                <w:sz w:val="20"/>
              </w:rPr>
              <w:t>Kraujo tyrimas hematologiniu analizatoriumi (eritrocitai, hemoglobinas, leukocitai, trombocitai), eritrocitų nusėdimo greitis, šlapimo tyrimas analizatoriumi, krūtinės ląstos rentgenograma, išorinio kvėpavimo funkcijos tyrimas (IKFT)</w:t>
            </w:r>
            <w:r>
              <w:rPr>
                <w:sz w:val="20"/>
                <w:vertAlign w:val="superscript"/>
              </w:rPr>
              <w:t>1</w:t>
            </w:r>
          </w:p>
        </w:tc>
        <w:tc>
          <w:tcPr>
            <w:tcW w:w="2548" w:type="dxa"/>
            <w:gridSpan w:val="8"/>
            <w:vMerge w:val="restart"/>
            <w:tcBorders>
              <w:top w:val="single" w:sz="6" w:space="0" w:color="auto"/>
              <w:left w:val="single" w:sz="6" w:space="0" w:color="auto"/>
              <w:right w:val="single" w:sz="6" w:space="0" w:color="auto"/>
            </w:tcBorders>
          </w:tcPr>
          <w:p>
            <w:pPr>
              <w:rPr>
                <w:sz w:val="20"/>
              </w:rPr>
            </w:pPr>
            <w:r>
              <w:rPr>
                <w:sz w:val="20"/>
              </w:rPr>
              <w:t>1. Išplitę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 (toliau – J96.1)</w:t>
            </w:r>
          </w:p>
          <w:p>
            <w:pPr>
              <w:rPr>
                <w:sz w:val="20"/>
              </w:rPr>
            </w:pPr>
            <w:r>
              <w:rPr>
                <w:sz w:val="20"/>
              </w:rPr>
              <w:t>5. Lėtinės odos ligos L02, L08, L10–L14, L20–L30, L40, L50–L54</w:t>
            </w:r>
          </w:p>
          <w:p>
            <w:pPr>
              <w:rPr>
                <w:sz w:val="20"/>
              </w:rPr>
            </w:pPr>
            <w:r>
              <w:rPr>
                <w:sz w:val="20"/>
              </w:rPr>
              <w:t>6. Lėtinės kepenų ligos K70–K77</w:t>
            </w:r>
          </w:p>
          <w:p>
            <w:pPr>
              <w:rPr>
                <w:sz w:val="20"/>
              </w:rPr>
            </w:pPr>
            <w:r>
              <w:rPr>
                <w:sz w:val="20"/>
              </w:rPr>
              <w:t>7. Lėtinės inkstų ligos N00–N08, N10–N16, N17–N19, N20–N23</w:t>
            </w:r>
          </w:p>
          <w:p>
            <w:pPr>
              <w:rPr>
                <w:sz w:val="20"/>
              </w:rPr>
            </w:pPr>
            <w:r>
              <w:rPr>
                <w:sz w:val="20"/>
              </w:rPr>
              <w:t>8. Navikiniai susirgimai anamnezėje C00–D48</w:t>
            </w:r>
          </w:p>
        </w:tc>
      </w:tr>
      <w:tr>
        <w:trPr>
          <w:gridBefore w:val="1"/>
          <w:wBefore w:w="68" w:type="dxa"/>
          <w:cantSplit/>
          <w:trHeight w:val="23"/>
        </w:trPr>
        <w:tc>
          <w:tcPr>
            <w:tcW w:w="2026" w:type="dxa"/>
            <w:gridSpan w:val="3"/>
            <w:vMerge/>
            <w:tcBorders>
              <w:left w:val="single" w:sz="6" w:space="0" w:color="auto"/>
              <w:bottom w:val="single" w:sz="6" w:space="0" w:color="auto"/>
              <w:right w:val="single" w:sz="6" w:space="0" w:color="auto"/>
            </w:tcBorders>
          </w:tcPr>
          <w:p>
            <w:pPr>
              <w:rPr>
                <w:sz w:val="20"/>
              </w:rPr>
            </w:pPr>
          </w:p>
        </w:tc>
        <w:tc>
          <w:tcPr>
            <w:tcW w:w="1137" w:type="dxa"/>
            <w:gridSpan w:val="4"/>
            <w:vMerge/>
            <w:tcBorders>
              <w:left w:val="single" w:sz="6" w:space="0" w:color="auto"/>
              <w:bottom w:val="single" w:sz="6" w:space="0" w:color="auto"/>
              <w:right w:val="single" w:sz="6" w:space="0" w:color="auto"/>
            </w:tcBorders>
          </w:tcPr>
          <w:p>
            <w:pPr>
              <w:rPr>
                <w:sz w:val="20"/>
              </w:rPr>
            </w:pPr>
          </w:p>
        </w:tc>
        <w:tc>
          <w:tcPr>
            <w:tcW w:w="1281" w:type="dxa"/>
            <w:gridSpan w:val="9"/>
            <w:vMerge/>
            <w:tcBorders>
              <w:left w:val="single" w:sz="6" w:space="0" w:color="auto"/>
              <w:bottom w:val="single" w:sz="6" w:space="0" w:color="auto"/>
              <w:right w:val="single" w:sz="6" w:space="0" w:color="auto"/>
            </w:tcBorders>
          </w:tcPr>
          <w:p>
            <w:pPr>
              <w:rPr>
                <w:sz w:val="20"/>
              </w:rPr>
            </w:pPr>
          </w:p>
        </w:tc>
        <w:tc>
          <w:tcPr>
            <w:tcW w:w="708" w:type="dxa"/>
            <w:gridSpan w:val="3"/>
            <w:vMerge/>
            <w:tcBorders>
              <w:left w:val="single" w:sz="6" w:space="0" w:color="auto"/>
              <w:bottom w:val="single" w:sz="6" w:space="0" w:color="auto"/>
              <w:right w:val="single" w:sz="6" w:space="0" w:color="auto"/>
            </w:tcBorders>
            <w:vAlign w:val="center"/>
          </w:tcPr>
          <w:p>
            <w:pPr>
              <w:jc w:val="center"/>
              <w:rPr>
                <w:sz w:val="20"/>
              </w:rPr>
            </w:pPr>
          </w:p>
        </w:tc>
        <w:tc>
          <w:tcPr>
            <w:tcW w:w="1132" w:type="dxa"/>
            <w:gridSpan w:val="3"/>
            <w:tcBorders>
              <w:top w:val="single" w:sz="6" w:space="0" w:color="auto"/>
              <w:left w:val="single" w:sz="6" w:space="0" w:color="auto"/>
              <w:bottom w:val="single" w:sz="6" w:space="0" w:color="auto"/>
              <w:right w:val="single" w:sz="6" w:space="0" w:color="auto"/>
            </w:tcBorders>
          </w:tcPr>
          <w:p>
            <w:pPr>
              <w:rPr>
                <w:sz w:val="20"/>
              </w:rPr>
            </w:pPr>
            <w:r>
              <w:rPr>
                <w:sz w:val="20"/>
              </w:rPr>
              <w:t>Esant indikacijų –otorinolaringologas, nefrologas, gastroenterologas, dermatovenerologas, pulmonologas, onkologas radioterapeutas, onkologas chemoterapeutas</w:t>
            </w:r>
          </w:p>
        </w:tc>
        <w:tc>
          <w:tcPr>
            <w:tcW w:w="1273" w:type="dxa"/>
            <w:gridSpan w:val="4"/>
            <w:tcBorders>
              <w:top w:val="single" w:sz="6" w:space="0" w:color="auto"/>
              <w:left w:val="single" w:sz="6" w:space="0" w:color="auto"/>
              <w:bottom w:val="single" w:sz="6" w:space="0" w:color="auto"/>
              <w:right w:val="single" w:sz="6" w:space="0" w:color="auto"/>
            </w:tcBorders>
          </w:tcPr>
          <w:p>
            <w:pPr>
              <w:rPr>
                <w:sz w:val="20"/>
              </w:rPr>
            </w:pPr>
            <w:r>
              <w:rPr>
                <w:sz w:val="20"/>
              </w:rPr>
              <w:t>Esant indikacijų – plaučių funkciniai mėginiai, šlapimo nuosėdų mikroskopija, forminių elementų kiekio nustatymas šlapime</w:t>
            </w:r>
          </w:p>
        </w:tc>
        <w:tc>
          <w:tcPr>
            <w:tcW w:w="2548" w:type="dxa"/>
            <w:gridSpan w:val="8"/>
            <w:vMerge/>
            <w:tcBorders>
              <w:left w:val="single" w:sz="6" w:space="0" w:color="auto"/>
              <w:bottom w:val="single" w:sz="6" w:space="0" w:color="auto"/>
              <w:right w:val="single" w:sz="6" w:space="0" w:color="auto"/>
            </w:tcBorders>
          </w:tcPr>
          <w:p>
            <w:pPr>
              <w:rPr>
                <w:sz w:val="20"/>
              </w:rPr>
            </w:pPr>
          </w:p>
        </w:tc>
      </w:tr>
      <w:tr>
        <w:trPr>
          <w:gridBefore w:val="1"/>
          <w:wBefore w:w="68" w:type="dxa"/>
          <w:cantSplit/>
          <w:trHeight w:val="23"/>
        </w:trPr>
        <w:tc>
          <w:tcPr>
            <w:tcW w:w="2026" w:type="dxa"/>
            <w:gridSpan w:val="3"/>
            <w:vMerge w:val="restart"/>
            <w:tcBorders>
              <w:top w:val="single" w:sz="6" w:space="0" w:color="auto"/>
              <w:left w:val="single" w:sz="6" w:space="0" w:color="auto"/>
              <w:right w:val="single" w:sz="6" w:space="0" w:color="auto"/>
            </w:tcBorders>
          </w:tcPr>
          <w:p>
            <w:pPr>
              <w:rPr>
                <w:sz w:val="20"/>
              </w:rPr>
            </w:pPr>
            <w:r>
              <w:rPr>
                <w:sz w:val="20"/>
              </w:rPr>
              <w:t>1.2. Alifatiniai aminai (etanolaminas, dietanolaminas, metilaminas ir kiti)</w:t>
            </w:r>
          </w:p>
          <w:p>
            <w:pPr>
              <w:rPr>
                <w:sz w:val="20"/>
              </w:rPr>
            </w:pPr>
            <w:r>
              <w:rPr>
                <w:sz w:val="20"/>
              </w:rPr>
              <w:t>(O)</w:t>
            </w:r>
          </w:p>
        </w:tc>
        <w:tc>
          <w:tcPr>
            <w:tcW w:w="1137" w:type="dxa"/>
            <w:gridSpan w:val="4"/>
            <w:vMerge w:val="restart"/>
            <w:tcBorders>
              <w:top w:val="single" w:sz="6" w:space="0" w:color="auto"/>
              <w:left w:val="single" w:sz="6" w:space="0" w:color="auto"/>
              <w:right w:val="single" w:sz="6" w:space="0" w:color="auto"/>
            </w:tcBorders>
          </w:tcPr>
          <w:p>
            <w:pPr>
              <w:rPr>
                <w:sz w:val="20"/>
              </w:rPr>
            </w:pPr>
            <w:r>
              <w:rPr>
                <w:sz w:val="20"/>
              </w:rPr>
              <w:t>Naudojimas, procesai, susiję su alifatinių aminų išsiskyrimu</w:t>
            </w:r>
          </w:p>
        </w:tc>
        <w:tc>
          <w:tcPr>
            <w:tcW w:w="1281" w:type="dxa"/>
            <w:gridSpan w:val="9"/>
            <w:vMerge w:val="restart"/>
            <w:tcBorders>
              <w:top w:val="single" w:sz="6"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6"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6" w:space="0" w:color="auto"/>
              <w:left w:val="single" w:sz="6" w:space="0" w:color="auto"/>
              <w:bottom w:val="single" w:sz="6" w:space="0" w:color="auto"/>
              <w:right w:val="single" w:sz="6" w:space="0" w:color="auto"/>
            </w:tcBorders>
          </w:tcPr>
          <w:p>
            <w:pPr>
              <w:rPr>
                <w:sz w:val="20"/>
              </w:rPr>
            </w:pPr>
            <w:r>
              <w:rPr>
                <w:sz w:val="20"/>
              </w:rPr>
              <w:t>Radiologas (privaloma)</w:t>
            </w:r>
          </w:p>
        </w:tc>
        <w:tc>
          <w:tcPr>
            <w:tcW w:w="1273" w:type="dxa"/>
            <w:gridSpan w:val="4"/>
            <w:tcBorders>
              <w:top w:val="single" w:sz="6" w:space="0" w:color="auto"/>
              <w:left w:val="single" w:sz="6" w:space="0" w:color="auto"/>
              <w:bottom w:val="single" w:sz="6"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6" w:space="0" w:color="auto"/>
              <w:left w:val="single" w:sz="6" w:space="0" w:color="auto"/>
              <w:right w:val="single" w:sz="6" w:space="0" w:color="auto"/>
            </w:tcBorders>
          </w:tcPr>
          <w:p>
            <w:pPr>
              <w:rPr>
                <w:sz w:val="20"/>
              </w:rPr>
            </w:pPr>
            <w:r>
              <w:rPr>
                <w:sz w:val="20"/>
              </w:rPr>
              <w:t>1. Išplitę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p>
            <w:pPr>
              <w:rPr>
                <w:sz w:val="20"/>
              </w:rPr>
            </w:pPr>
            <w:r>
              <w:rPr>
                <w:sz w:val="20"/>
              </w:rPr>
              <w:t>6. Lėtinės kepenų ligos K70–K77</w:t>
            </w:r>
          </w:p>
          <w:p>
            <w:pPr>
              <w:rPr>
                <w:sz w:val="20"/>
              </w:rPr>
            </w:pPr>
            <w:r>
              <w:rPr>
                <w:sz w:val="20"/>
              </w:rPr>
              <w:t>7. Lėtinės inkstų ligos N00–N08, N10–N16, N17–N19, N20–N23</w:t>
            </w:r>
          </w:p>
        </w:tc>
      </w:tr>
      <w:tr>
        <w:trPr>
          <w:gridBefore w:val="1"/>
          <w:wBefore w:w="68" w:type="dxa"/>
          <w:cantSplit/>
          <w:trHeight w:val="23"/>
        </w:trPr>
        <w:tc>
          <w:tcPr>
            <w:tcW w:w="2026" w:type="dxa"/>
            <w:gridSpan w:val="3"/>
            <w:vMerge/>
            <w:tcBorders>
              <w:left w:val="single" w:sz="6" w:space="0" w:color="auto"/>
              <w:bottom w:val="single" w:sz="6" w:space="0" w:color="auto"/>
              <w:right w:val="single" w:sz="6" w:space="0" w:color="auto"/>
            </w:tcBorders>
          </w:tcPr>
          <w:p>
            <w:pPr>
              <w:rPr>
                <w:sz w:val="20"/>
              </w:rPr>
            </w:pPr>
          </w:p>
        </w:tc>
        <w:tc>
          <w:tcPr>
            <w:tcW w:w="1137" w:type="dxa"/>
            <w:gridSpan w:val="4"/>
            <w:vMerge/>
            <w:tcBorders>
              <w:left w:val="single" w:sz="6" w:space="0" w:color="auto"/>
              <w:bottom w:val="single" w:sz="6" w:space="0" w:color="auto"/>
              <w:right w:val="single" w:sz="6" w:space="0" w:color="auto"/>
            </w:tcBorders>
          </w:tcPr>
          <w:p>
            <w:pPr>
              <w:rPr>
                <w:sz w:val="20"/>
              </w:rPr>
            </w:pPr>
          </w:p>
        </w:tc>
        <w:tc>
          <w:tcPr>
            <w:tcW w:w="1281" w:type="dxa"/>
            <w:gridSpan w:val="9"/>
            <w:vMerge/>
            <w:tcBorders>
              <w:left w:val="single" w:sz="6" w:space="0" w:color="auto"/>
              <w:bottom w:val="single" w:sz="6" w:space="0" w:color="auto"/>
              <w:right w:val="single" w:sz="6" w:space="0" w:color="auto"/>
            </w:tcBorders>
          </w:tcPr>
          <w:p>
            <w:pPr>
              <w:rPr>
                <w:sz w:val="20"/>
              </w:rPr>
            </w:pPr>
          </w:p>
        </w:tc>
        <w:tc>
          <w:tcPr>
            <w:tcW w:w="708" w:type="dxa"/>
            <w:gridSpan w:val="3"/>
            <w:vMerge/>
            <w:tcBorders>
              <w:left w:val="single" w:sz="6" w:space="0" w:color="auto"/>
              <w:bottom w:val="single" w:sz="6" w:space="0" w:color="auto"/>
              <w:right w:val="single" w:sz="6" w:space="0" w:color="auto"/>
            </w:tcBorders>
            <w:vAlign w:val="center"/>
          </w:tcPr>
          <w:p>
            <w:pPr>
              <w:jc w:val="center"/>
              <w:rPr>
                <w:sz w:val="20"/>
              </w:rPr>
            </w:pPr>
          </w:p>
        </w:tc>
        <w:tc>
          <w:tcPr>
            <w:tcW w:w="1132" w:type="dxa"/>
            <w:gridSpan w:val="3"/>
            <w:tcBorders>
              <w:top w:val="single" w:sz="6" w:space="0" w:color="auto"/>
              <w:left w:val="single" w:sz="6" w:space="0" w:color="auto"/>
              <w:bottom w:val="single" w:sz="6" w:space="0" w:color="auto"/>
              <w:right w:val="single" w:sz="6" w:space="0" w:color="auto"/>
            </w:tcBorders>
          </w:tcPr>
          <w:p>
            <w:pPr>
              <w:rPr>
                <w:sz w:val="20"/>
              </w:rPr>
            </w:pPr>
            <w:r>
              <w:rPr>
                <w:sz w:val="20"/>
              </w:rPr>
              <w:t>Esant indikacijų – Otorinolaringologas, nefrologas, gastroenterologas, dermatovenerologas, pulmonologas</w:t>
            </w:r>
          </w:p>
        </w:tc>
        <w:tc>
          <w:tcPr>
            <w:tcW w:w="1273" w:type="dxa"/>
            <w:gridSpan w:val="4"/>
            <w:tcBorders>
              <w:top w:val="single" w:sz="6" w:space="0" w:color="auto"/>
              <w:left w:val="single" w:sz="6" w:space="0" w:color="auto"/>
              <w:bottom w:val="single" w:sz="6" w:space="0" w:color="auto"/>
              <w:right w:val="single" w:sz="6" w:space="0" w:color="auto"/>
            </w:tcBorders>
          </w:tcPr>
          <w:p>
            <w:pPr>
              <w:rPr>
                <w:sz w:val="20"/>
              </w:rPr>
            </w:pPr>
          </w:p>
        </w:tc>
        <w:tc>
          <w:tcPr>
            <w:tcW w:w="2548" w:type="dxa"/>
            <w:gridSpan w:val="8"/>
            <w:vMerge/>
            <w:tcBorders>
              <w:left w:val="single" w:sz="6" w:space="0" w:color="auto"/>
              <w:bottom w:val="single" w:sz="6" w:space="0" w:color="auto"/>
              <w:right w:val="single" w:sz="6" w:space="0" w:color="auto"/>
            </w:tcBorders>
          </w:tcPr>
          <w:p>
            <w:pPr>
              <w:rPr>
                <w:sz w:val="20"/>
              </w:rPr>
            </w:pPr>
          </w:p>
        </w:tc>
      </w:tr>
      <w:tr>
        <w:trPr>
          <w:gridBefore w:val="1"/>
          <w:wBefore w:w="68" w:type="dxa"/>
          <w:cantSplit/>
          <w:trHeight w:val="23"/>
        </w:trPr>
        <w:tc>
          <w:tcPr>
            <w:tcW w:w="2026" w:type="dxa"/>
            <w:gridSpan w:val="3"/>
            <w:vMerge w:val="restart"/>
            <w:tcBorders>
              <w:top w:val="single" w:sz="6" w:space="0" w:color="auto"/>
              <w:left w:val="single" w:sz="6" w:space="0" w:color="auto"/>
              <w:right w:val="single" w:sz="6" w:space="0" w:color="auto"/>
            </w:tcBorders>
          </w:tcPr>
          <w:p>
            <w:pPr>
              <w:rPr>
                <w:sz w:val="20"/>
              </w:rPr>
            </w:pPr>
            <w:r>
              <w:rPr>
                <w:sz w:val="20"/>
              </w:rPr>
              <w:t xml:space="preserve">1.3. Alifatinių angliavandenilių halogeniniai dariniai (dichloretanas, anglies tetrachloridas, chloroformas) </w:t>
            </w:r>
          </w:p>
          <w:p>
            <w:pPr>
              <w:rPr>
                <w:sz w:val="20"/>
              </w:rPr>
            </w:pPr>
            <w:r>
              <w:rPr>
                <w:sz w:val="20"/>
              </w:rPr>
              <w:t>(O K)</w:t>
            </w:r>
          </w:p>
        </w:tc>
        <w:tc>
          <w:tcPr>
            <w:tcW w:w="1137" w:type="dxa"/>
            <w:gridSpan w:val="4"/>
            <w:vMerge w:val="restart"/>
            <w:tcBorders>
              <w:top w:val="single" w:sz="6"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6"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6"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6" w:space="0" w:color="auto"/>
              <w:left w:val="single" w:sz="6" w:space="0" w:color="auto"/>
              <w:bottom w:val="single" w:sz="6" w:space="0" w:color="auto"/>
              <w:right w:val="single" w:sz="6" w:space="0" w:color="auto"/>
            </w:tcBorders>
          </w:tcPr>
          <w:p>
            <w:pPr>
              <w:rPr>
                <w:sz w:val="20"/>
              </w:rPr>
            </w:pPr>
            <w:r>
              <w:rPr>
                <w:sz w:val="20"/>
              </w:rPr>
              <w:t>Radiologas, neurologas, psichiatras (privaloma)</w:t>
            </w:r>
          </w:p>
        </w:tc>
        <w:tc>
          <w:tcPr>
            <w:tcW w:w="1273" w:type="dxa"/>
            <w:gridSpan w:val="4"/>
            <w:tcBorders>
              <w:top w:val="single" w:sz="6" w:space="0" w:color="auto"/>
              <w:left w:val="single" w:sz="6" w:space="0" w:color="auto"/>
              <w:bottom w:val="single" w:sz="6"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w:t>
            </w:r>
          </w:p>
        </w:tc>
        <w:tc>
          <w:tcPr>
            <w:tcW w:w="2548" w:type="dxa"/>
            <w:gridSpan w:val="8"/>
            <w:vMerge w:val="restart"/>
            <w:tcBorders>
              <w:top w:val="single" w:sz="6" w:space="0" w:color="auto"/>
              <w:left w:val="single" w:sz="6" w:space="0" w:color="auto"/>
              <w:right w:val="single" w:sz="6" w:space="0" w:color="auto"/>
            </w:tcBorders>
          </w:tcPr>
          <w:p>
            <w:pPr>
              <w:rPr>
                <w:sz w:val="20"/>
              </w:rPr>
            </w:pPr>
            <w:r>
              <w:rPr>
                <w:sz w:val="20"/>
              </w:rPr>
              <w:t>1. Galūnių polineuropatijos G60–G64</w:t>
            </w:r>
          </w:p>
          <w:p>
            <w:pPr>
              <w:rPr>
                <w:sz w:val="20"/>
              </w:rPr>
            </w:pPr>
            <w:r>
              <w:rPr>
                <w:sz w:val="20"/>
              </w:rPr>
              <w:t>2. Lėtinės kepenų ligos K70–K77</w:t>
            </w:r>
          </w:p>
          <w:p>
            <w:pPr>
              <w:rPr>
                <w:sz w:val="20"/>
              </w:rPr>
            </w:pPr>
            <w:r>
              <w:rPr>
                <w:sz w:val="20"/>
              </w:rPr>
              <w:t>3. Lėtinės obstrukcinės plaučių ligos J44–J47 J96.1</w:t>
            </w:r>
          </w:p>
          <w:p>
            <w:pPr>
              <w:rPr>
                <w:sz w:val="20"/>
              </w:rPr>
            </w:pPr>
            <w:r>
              <w:rPr>
                <w:sz w:val="20"/>
              </w:rPr>
              <w:t>4. Lėtinės priekinės akių ligos (vokų, junginės, ragenos) H00–H06, H10–H13, H15–H20</w:t>
            </w:r>
          </w:p>
          <w:p>
            <w:pPr>
              <w:rPr>
                <w:sz w:val="20"/>
              </w:rPr>
            </w:pPr>
            <w:r>
              <w:rPr>
                <w:sz w:val="20"/>
              </w:rPr>
              <w:t>5. Riebioji seborėja, odos folikulinio aparato ligos L00–L08, L10–L14, L21</w:t>
            </w:r>
          </w:p>
          <w:p>
            <w:pPr>
              <w:rPr>
                <w:sz w:val="20"/>
              </w:rPr>
            </w:pPr>
            <w:r>
              <w:rPr>
                <w:sz w:val="20"/>
              </w:rPr>
              <w:t>6. Toksikomanija F10–F19</w:t>
            </w:r>
          </w:p>
        </w:tc>
      </w:tr>
      <w:tr>
        <w:trPr>
          <w:gridBefore w:val="1"/>
          <w:wBefore w:w="68" w:type="dxa"/>
          <w:cantSplit/>
          <w:trHeight w:val="23"/>
        </w:trPr>
        <w:tc>
          <w:tcPr>
            <w:tcW w:w="2026" w:type="dxa"/>
            <w:gridSpan w:val="3"/>
            <w:vMerge/>
            <w:tcBorders>
              <w:left w:val="single" w:sz="6"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6" w:space="0" w:color="auto"/>
              <w:left w:val="single" w:sz="6" w:space="0" w:color="auto"/>
              <w:bottom w:val="single" w:sz="4" w:space="0" w:color="auto"/>
              <w:right w:val="single" w:sz="6" w:space="0" w:color="auto"/>
            </w:tcBorders>
          </w:tcPr>
          <w:p>
            <w:pPr>
              <w:rPr>
                <w:sz w:val="20"/>
              </w:rPr>
            </w:pPr>
            <w:r>
              <w:rPr>
                <w:sz w:val="20"/>
              </w:rPr>
              <w:t>Esant indikacijų – oftalmologas, dermatovenerologas</w:t>
            </w:r>
          </w:p>
        </w:tc>
        <w:tc>
          <w:tcPr>
            <w:tcW w:w="1273" w:type="dxa"/>
            <w:gridSpan w:val="4"/>
            <w:tcBorders>
              <w:top w:val="single" w:sz="6"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6"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1.4. Anglies disulfidas (K R O)</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vMerge w:val="restart"/>
            <w:tcBorders>
              <w:top w:val="single" w:sz="4" w:space="0" w:color="auto"/>
              <w:left w:val="single" w:sz="6"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renlgenograma,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akių ligos (vokų junginės, ragenos) H00–H06, H10–H13, H15–H20</w:t>
            </w:r>
          </w:p>
          <w:p>
            <w:pPr>
              <w:rPr>
                <w:sz w:val="20"/>
              </w:rPr>
            </w:pPr>
            <w:r>
              <w:rPr>
                <w:sz w:val="20"/>
              </w:rPr>
              <w:t>6. Lėtinės odos ligos L02, L08, L10–L14, L20–L30, L40, L50–L54</w:t>
            </w:r>
          </w:p>
          <w:p>
            <w:pPr>
              <w:rPr>
                <w:sz w:val="20"/>
              </w:rPr>
            </w:pPr>
            <w:r>
              <w:rPr>
                <w:sz w:val="20"/>
              </w:rPr>
              <w:t>7. Lėtinės kepenų ligos K70–K77</w:t>
            </w:r>
          </w:p>
          <w:p>
            <w:pPr>
              <w:rPr>
                <w:sz w:val="20"/>
              </w:rPr>
            </w:pPr>
            <w:r>
              <w:rPr>
                <w:sz w:val="20"/>
              </w:rPr>
              <w:t>8. Lėtinės inkstų ligos N00–N08, N10–N16, N17–N19, N20–N23</w:t>
            </w:r>
          </w:p>
          <w:p>
            <w:pPr>
              <w:rPr>
                <w:sz w:val="20"/>
              </w:rPr>
            </w:pPr>
            <w:r>
              <w:rPr>
                <w:sz w:val="20"/>
              </w:rPr>
              <w:t>9. Navikiniai susirgimai anamnezėje C00–D48</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–neurologas, oftalmologas, pulmonologas, gastroenterologas, nefrologas, onkologas radioterapeutas, onkologas chemoterapeutas</w:t>
            </w:r>
          </w:p>
        </w:tc>
        <w:tc>
          <w:tcPr>
            <w:tcW w:w="1273" w:type="dxa"/>
            <w:gridSpan w:val="4"/>
            <w:vMerge/>
            <w:tcBorders>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1.5. Aromatinių angliavandenilių halogeniniai dariniai (bifenilai, benzilehloridas, chlorbenzenas, halogeniniai benzilai)</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Psichiatras (privaloma)</w:t>
            </w:r>
          </w:p>
        </w:tc>
        <w:tc>
          <w:tcPr>
            <w:tcW w:w="1273" w:type="dxa"/>
            <w:gridSpan w:val="4"/>
            <w:vMerge w:val="restart"/>
            <w:tcBorders>
              <w:top w:val="single" w:sz="4" w:space="0" w:color="auto"/>
              <w:left w:val="single" w:sz="6"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Kraujo ir kraujodaros organų ligos D50–D53, D55–D59, D60–D64, D65–D69, D70–D77</w:t>
            </w:r>
          </w:p>
          <w:p>
            <w:pPr>
              <w:rPr>
                <w:sz w:val="20"/>
              </w:rPr>
            </w:pPr>
            <w:r>
              <w:rPr>
                <w:sz w:val="20"/>
              </w:rPr>
              <w:t>2. Toksikomanija. narkomanija F10–F19</w:t>
            </w:r>
          </w:p>
          <w:p>
            <w:pPr>
              <w:rPr>
                <w:sz w:val="20"/>
              </w:rPr>
            </w:pPr>
            <w:r>
              <w:rPr>
                <w:sz w:val="20"/>
              </w:rPr>
              <w:t>3. Lėtinės odos ligos L02, L08, L10–L14, L20–L30, L40, L50–L54</w:t>
            </w:r>
          </w:p>
          <w:p>
            <w:pPr>
              <w:rPr>
                <w:sz w:val="20"/>
              </w:rPr>
            </w:pPr>
            <w:r>
              <w:rPr>
                <w:sz w:val="20"/>
              </w:rPr>
              <w:t>4. Galūnių polineuropatijos G60–G64</w:t>
            </w:r>
          </w:p>
          <w:p>
            <w:pPr>
              <w:rPr>
                <w:sz w:val="20"/>
              </w:rPr>
            </w:pPr>
            <w:r>
              <w:rPr>
                <w:sz w:val="20"/>
              </w:rPr>
              <w:t>5. Lėtinės odos ligos L02, L08, L10–L14. L20–L30, L40, L50–L54</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 xml:space="preserve">Esant indikacijų – neurologas, hematologas, dermatovenerologas, </w:t>
            </w:r>
          </w:p>
        </w:tc>
        <w:tc>
          <w:tcPr>
            <w:tcW w:w="1273" w:type="dxa"/>
            <w:gridSpan w:val="4"/>
            <w:vMerge/>
            <w:tcBorders>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354"/>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1.6. Aromatinių angliavandenilių nitro dariniai (dinitrofenolis dinitrobenzenas, trinitrotoluenas) (O)</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vMerge w:val="restart"/>
            <w:tcBorders>
              <w:top w:val="single" w:sz="4" w:space="0" w:color="auto"/>
              <w:left w:val="single" w:sz="6" w:space="0" w:color="auto"/>
              <w:right w:val="single" w:sz="6" w:space="0" w:color="auto"/>
            </w:tcBorders>
          </w:tcPr>
          <w:p>
            <w:pPr>
              <w:rPr>
                <w:sz w:val="20"/>
              </w:rPr>
            </w:pPr>
            <w:r>
              <w:rPr>
                <w:sz w:val="20"/>
              </w:rPr>
              <w:t>Psichiatras, oftalmologas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Kraujo ir kraujodaros organų ligos D50–D53, D55–D59, D60–D64, D65–D69, D70–D77</w:t>
            </w:r>
          </w:p>
          <w:p>
            <w:pPr>
              <w:rPr>
                <w:sz w:val="20"/>
              </w:rPr>
            </w:pPr>
            <w:r>
              <w:rPr>
                <w:sz w:val="20"/>
              </w:rPr>
              <w:t>2. Lėtinės kepenų ligos K70–K77</w:t>
            </w:r>
          </w:p>
          <w:p>
            <w:pPr>
              <w:rPr>
                <w:sz w:val="20"/>
              </w:rPr>
            </w:pPr>
            <w:r>
              <w:rPr>
                <w:sz w:val="20"/>
              </w:rPr>
              <w:t>3. Katarakta (kontaktuojant su tolueno nitrojunginiais) H25–H26, H28</w:t>
            </w:r>
          </w:p>
          <w:p>
            <w:pPr>
              <w:rPr>
                <w:sz w:val="20"/>
              </w:rPr>
            </w:pPr>
            <w:r>
              <w:rPr>
                <w:sz w:val="20"/>
              </w:rPr>
              <w:t>4. Priekinės akies dalies lėtinės ligos (vokų junginės, ragenos, ašarų takų) H00–H06, H10–H13, H15–H20</w:t>
            </w:r>
          </w:p>
          <w:p>
            <w:pPr>
              <w:rPr>
                <w:sz w:val="20"/>
              </w:rPr>
            </w:pPr>
            <w:r>
              <w:rPr>
                <w:sz w:val="20"/>
              </w:rPr>
              <w:t>5. Astma J45</w:t>
            </w:r>
          </w:p>
          <w:p>
            <w:pPr>
              <w:rPr>
                <w:sz w:val="20"/>
              </w:rPr>
            </w:pPr>
            <w:r>
              <w:rPr>
                <w:sz w:val="20"/>
              </w:rPr>
              <w:t>6. Lėtinės uždegiminės šlapimo pūslės ligos (dirbant su anilino dažais) N30</w:t>
            </w:r>
          </w:p>
          <w:p>
            <w:pPr>
              <w:rPr>
                <w:sz w:val="20"/>
              </w:rPr>
            </w:pPr>
            <w:r>
              <w:rPr>
                <w:sz w:val="20"/>
              </w:rPr>
              <w:t>7. Lėtinės inkstų ligos N00–N08, N10–N16, N17–N19, N20–N23</w:t>
            </w:r>
          </w:p>
          <w:p>
            <w:pPr>
              <w:rPr>
                <w:sz w:val="20"/>
              </w:rPr>
            </w:pPr>
            <w:r>
              <w:rPr>
                <w:sz w:val="20"/>
              </w:rPr>
              <w:t>8. Lėtinės odos ligos L02, L08, L10–L14, L20–L30, L40, L50–L54</w:t>
            </w:r>
          </w:p>
          <w:p>
            <w:pPr>
              <w:rPr>
                <w:sz w:val="20"/>
              </w:rPr>
            </w:pPr>
            <w:r>
              <w:rPr>
                <w:sz w:val="20"/>
              </w:rPr>
              <w:t>9. Toksikomanija, narkomanija F10–F19</w:t>
            </w:r>
          </w:p>
        </w:tc>
      </w:tr>
      <w:tr>
        <w:trPr>
          <w:gridBefore w:val="1"/>
          <w:wBefore w:w="68" w:type="dxa"/>
          <w:cantSplit/>
          <w:trHeight w:val="3765"/>
        </w:trPr>
        <w:tc>
          <w:tcPr>
            <w:tcW w:w="2026" w:type="dxa"/>
            <w:gridSpan w:val="3"/>
            <w:vMerge/>
            <w:tcBorders>
              <w:top w:val="single" w:sz="4" w:space="0" w:color="auto"/>
              <w:left w:val="single" w:sz="4" w:space="0" w:color="auto"/>
              <w:right w:val="single" w:sz="6" w:space="0" w:color="auto"/>
            </w:tcBorders>
          </w:tcPr>
          <w:p>
            <w:pPr>
              <w:rPr>
                <w:sz w:val="20"/>
              </w:rPr>
            </w:pPr>
          </w:p>
        </w:tc>
        <w:tc>
          <w:tcPr>
            <w:tcW w:w="1137" w:type="dxa"/>
            <w:gridSpan w:val="4"/>
            <w:vMerge/>
            <w:tcBorders>
              <w:top w:val="single" w:sz="4" w:space="0" w:color="auto"/>
              <w:left w:val="single" w:sz="6" w:space="0" w:color="auto"/>
              <w:right w:val="single" w:sz="6" w:space="0" w:color="auto"/>
            </w:tcBorders>
          </w:tcPr>
          <w:p>
            <w:pPr>
              <w:rPr>
                <w:sz w:val="20"/>
              </w:rPr>
            </w:pPr>
          </w:p>
        </w:tc>
        <w:tc>
          <w:tcPr>
            <w:tcW w:w="1281" w:type="dxa"/>
            <w:gridSpan w:val="9"/>
            <w:vMerge/>
            <w:tcBorders>
              <w:top w:val="single" w:sz="4" w:space="0" w:color="auto"/>
              <w:left w:val="single" w:sz="6" w:space="0" w:color="auto"/>
              <w:right w:val="single" w:sz="6" w:space="0" w:color="auto"/>
            </w:tcBorders>
          </w:tcPr>
          <w:p>
            <w:pPr>
              <w:rPr>
                <w:sz w:val="20"/>
              </w:rPr>
            </w:pPr>
          </w:p>
        </w:tc>
        <w:tc>
          <w:tcPr>
            <w:tcW w:w="708" w:type="dxa"/>
            <w:gridSpan w:val="3"/>
            <w:vMerge/>
            <w:tcBorders>
              <w:top w:val="single" w:sz="4" w:space="0" w:color="auto"/>
              <w:left w:val="single" w:sz="6"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6" w:space="0" w:color="auto"/>
            </w:tcBorders>
          </w:tcPr>
          <w:p>
            <w:pPr>
              <w:rPr>
                <w:sz w:val="20"/>
              </w:rPr>
            </w:pPr>
          </w:p>
        </w:tc>
        <w:tc>
          <w:tcPr>
            <w:tcW w:w="1273" w:type="dxa"/>
            <w:gridSpan w:val="4"/>
            <w:vMerge w:val="restart"/>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top w:val="single" w:sz="4" w:space="0" w:color="auto"/>
              <w:left w:val="single" w:sz="6" w:space="0" w:color="auto"/>
              <w:right w:val="single" w:sz="4" w:space="0" w:color="auto"/>
            </w:tcBorders>
          </w:tcPr>
          <w:p>
            <w:pPr>
              <w:rPr>
                <w:sz w:val="20"/>
              </w:rPr>
            </w:pP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gastroenterologas, nefrologas, urologas, dermatovenerologas, hematologas, pulmonologas</w:t>
            </w:r>
          </w:p>
        </w:tc>
        <w:tc>
          <w:tcPr>
            <w:tcW w:w="1273" w:type="dxa"/>
            <w:gridSpan w:val="4"/>
            <w:vMerge/>
            <w:tcBorders>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1.7. Aromatiniai aminai (benzidinas, fenilendiaminas dianizidinas, toluidinas, naftilaminai) (J)</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Lėtinės šlapimo takų ir inkstų ligos N00–N08, N10–N16, N17–N19, N20–N23, N25–N29</w:t>
            </w:r>
          </w:p>
          <w:p>
            <w:pPr>
              <w:rPr>
                <w:sz w:val="20"/>
              </w:rPr>
            </w:pPr>
            <w:r>
              <w:rPr>
                <w:sz w:val="20"/>
              </w:rPr>
              <w:t>2. Lėtinės obstrukcinės plaučių ligos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Kraujo ir kraujodaros organų ligos D50–D53, D55–D59, D60–D64, D65–D69, D70–D77</w:t>
            </w:r>
          </w:p>
          <w:p>
            <w:pPr>
              <w:rPr>
                <w:sz w:val="20"/>
              </w:rPr>
            </w:pPr>
            <w:r>
              <w:rPr>
                <w:sz w:val="20"/>
              </w:rPr>
              <w:t>6. Lėtinės odos ligos L02, L08, L10–L14, L20–L30, L40, L50–L54</w:t>
            </w:r>
          </w:p>
          <w:p>
            <w:pPr>
              <w:rPr>
                <w:sz w:val="20"/>
              </w:rPr>
            </w:pPr>
            <w:r>
              <w:rPr>
                <w:sz w:val="20"/>
              </w:rPr>
              <w:t>7. Lėtinės kepenų ligos K70–K77</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urologas, nefrologas, hematologas, pulmonologas,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1.8. Asbestas ir (arba) asbesto turintys produktai</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Procesai, susiję su asbesto plaušelių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Ne rečiau kaip 1 kartą per 3 metus. Nedirbantiems su asbestu, bet galėjusiems patirti jo poveikį praeityje, – 1 kartą per 5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Pokalbis su asmeniu, kraujo tyrimas hematologiniu analizatoriumi (eritrocitai, hemoglobinas, leukocitai, trombocitai), eritrocitų nusėdimo greitis, šlapimo tyrimas analizatoriumi, krūtinės ląstos klinikinis patikrinimas,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priekinės akių dalies ligos (vokų, junginės, ragenos, ašarų takų) H00–H06, H10–H13, H15–H20</w:t>
            </w:r>
          </w:p>
          <w:p>
            <w:pPr>
              <w:rPr>
                <w:sz w:val="20"/>
              </w:rPr>
            </w:pPr>
            <w:r>
              <w:rPr>
                <w:sz w:val="20"/>
              </w:rPr>
              <w:t>6. Lėtinės odos ligos L02, L08, L10–L14, L20–L30, L40, L50–L54</w:t>
            </w:r>
          </w:p>
          <w:p>
            <w:pPr>
              <w:rPr>
                <w:sz w:val="20"/>
              </w:rPr>
            </w:pPr>
            <w:r>
              <w:rPr>
                <w:sz w:val="20"/>
              </w:rPr>
              <w:t>7. Navikiniai susirgimai anamnezėje C00–D48</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 pulmonologas, onkologas radioterapeutas, onkologas chemoterapeutas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Esant indikacijų – skreplių citologinis tyrimas arba krūtinės ląstos rentgenograma arba tomodensitometrija</w:t>
            </w: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1.9. Arsenas:</w:t>
            </w:r>
          </w:p>
          <w:p>
            <w:pPr>
              <w:rPr>
                <w:sz w:val="20"/>
              </w:rPr>
            </w:pPr>
            <w:r>
              <w:rPr>
                <w:sz w:val="20"/>
              </w:rPr>
              <w:t>1.9.1. neorganiniai junginiai</w:t>
            </w:r>
          </w:p>
          <w:p>
            <w:pPr>
              <w:rPr>
                <w:sz w:val="20"/>
              </w:rPr>
            </w:pPr>
            <w:r>
              <w:rPr>
                <w:sz w:val="20"/>
              </w:rPr>
              <w:t>(arseno hidridas, arseno sulfidas, arseno oksidas, arseno chloridas, arsenatai);</w:t>
            </w:r>
          </w:p>
          <w:p>
            <w:pPr>
              <w:rPr>
                <w:sz w:val="20"/>
              </w:rPr>
            </w:pPr>
            <w:r>
              <w:rPr>
                <w:sz w:val="20"/>
              </w:rPr>
              <w:t>1.9.2. organiniai junginiai (arsenazai ir kt.) (K)</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Galūnių polineuropatijos G60–G64</w:t>
            </w:r>
          </w:p>
          <w:p>
            <w:pPr>
              <w:rPr>
                <w:sz w:val="20"/>
              </w:rPr>
            </w:pPr>
            <w:r>
              <w:rPr>
                <w:sz w:val="20"/>
              </w:rPr>
              <w:t>6. Lėtinės odos ligos L02, L08, L10–L14, L20–L30, L40, L50–L54</w:t>
            </w:r>
          </w:p>
          <w:p>
            <w:pPr>
              <w:rPr>
                <w:sz w:val="20"/>
              </w:rPr>
            </w:pPr>
            <w:r>
              <w:rPr>
                <w:sz w:val="20"/>
              </w:rPr>
              <w:t>7. Lėtinės kepenų ligos K70–K77</w:t>
            </w:r>
          </w:p>
          <w:p>
            <w:pPr>
              <w:rPr>
                <w:sz w:val="20"/>
              </w:rPr>
            </w:pPr>
            <w:r>
              <w:rPr>
                <w:sz w:val="20"/>
              </w:rPr>
              <w:t>8. Lėtinės inkstų ir šlapimo pūslės ligos N00–N08, N10–N16, N17–N19, N20–N23, N30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otorinolaringologas, onkologas radioterapeutas, onkologas chemoterapeutas, pulmonologas, dermatovenerologas, gastroenterologas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1.10. Azodažikliai (antrachinoniniai. ftalocianiliniai)</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Lėtinės odos ligos L02, L08, L10–L14, L20–L30, L40, L50–L54</w:t>
            </w:r>
          </w:p>
          <w:p>
            <w:pPr>
              <w:rPr>
                <w:sz w:val="20"/>
              </w:rPr>
            </w:pPr>
            <w:r>
              <w:rPr>
                <w:sz w:val="20"/>
              </w:rPr>
              <w:t>2. Lėtinės kepenų ligos K70–K77</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dermatovenerologas, gastroenterologas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1.11. Azoto rūgštis, amoniakas, azoto oksidai (Ū)</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Gamyba, 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1.12. Baris ir jo junginiai (bario karbonatas, bario hidrofosfatas, bario feritas)</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Tirpių ir netirpių bario junginių 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 EKG</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 J96.1</w:t>
            </w:r>
          </w:p>
          <w:p>
            <w:pPr>
              <w:rPr>
                <w:sz w:val="20"/>
              </w:rPr>
            </w:pPr>
            <w:r>
              <w:rPr>
                <w:sz w:val="20"/>
              </w:rPr>
              <w:t>4. Širdies ritmo sutrikimai I47–I49</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kardiologas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Esant indikacijų – kalis, natris, cholesterolis kraujo serume</w:t>
            </w: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1.13. Benzenas (K O) ir jo homologai (ksilenas, toluenas, stirenas, izopropilbenzenas)</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Hematologas, psichiatras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leukograma</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Kraujo ir kraujodaros organų ligos D50–D53, D55–D59, D60–D64, D65–D69, D70–D77</w:t>
            </w:r>
          </w:p>
          <w:p>
            <w:pPr>
              <w:rPr>
                <w:sz w:val="20"/>
              </w:rPr>
            </w:pPr>
            <w:r>
              <w:rPr>
                <w:sz w:val="20"/>
              </w:rPr>
              <w:t>2. Toksikomanija, narkomanija F10–F19</w:t>
            </w:r>
          </w:p>
          <w:p>
            <w:pPr>
              <w:tabs>
                <w:tab w:val="left" w:pos="1479"/>
              </w:tabs>
              <w:rPr>
                <w:sz w:val="20"/>
              </w:rPr>
            </w:pPr>
            <w:r>
              <w:rPr>
                <w:sz w:val="20"/>
              </w:rPr>
              <w:t>3. Lėtinės odos ligos L02, L08, L10–L14, L20–L30, L40, L50–L54</w:t>
            </w:r>
          </w:p>
          <w:p>
            <w:pPr>
              <w:rPr>
                <w:sz w:val="20"/>
              </w:rPr>
            </w:pPr>
            <w:r>
              <w:rPr>
                <w:sz w:val="20"/>
              </w:rPr>
              <w:t>4. Galūnių polineuropatijos G60–G64</w:t>
            </w:r>
          </w:p>
          <w:p>
            <w:pPr>
              <w:rPr>
                <w:sz w:val="20"/>
              </w:rPr>
            </w:pPr>
            <w:r>
              <w:rPr>
                <w:sz w:val="20"/>
              </w:rPr>
              <w:t>5. Navikiniai susirgimai anamnezėje C00–D48</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dermatovenerologas, onkologas radioterapeutas, onkologas chemoterapeutas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1.14. 1, 2-benzendikarboksirūgštis (ftalio rūgštis, ftalio rūgšties anhidridas (Ū J)</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Akių ligos (vokų, junginės, ragenos, ašarų takų) H00–H06, H10–H13, H15–H20</w:t>
            </w:r>
          </w:p>
        </w:tc>
      </w:tr>
      <w:tr>
        <w:trPr>
          <w:gridBefore w:val="1"/>
          <w:wBefore w:w="68" w:type="dxa"/>
          <w:cantSplit/>
          <w:trHeight w:val="1375"/>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neurologas,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1.15. Berilis ir jo junginiai (berilio oksidas, berilio sulfatas, berilio nitratas, berilio chloridas) (J K)</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Lėtinės odos ligos L02, L08, L10–L14, L20–L30, L40, L50–L54</w:t>
            </w:r>
          </w:p>
          <w:p>
            <w:pPr>
              <w:rPr>
                <w:sz w:val="20"/>
              </w:rPr>
            </w:pPr>
            <w:r>
              <w:rPr>
                <w:sz w:val="20"/>
              </w:rPr>
              <w:t>5. Viršutinių kvėpavimo takų atrofiniai pakitimai, hiperplastinis laringitas J30–J31, J37–J39</w:t>
            </w:r>
          </w:p>
          <w:p>
            <w:pPr>
              <w:rPr>
                <w:sz w:val="20"/>
              </w:rPr>
            </w:pPr>
            <w:r>
              <w:rPr>
                <w:sz w:val="20"/>
              </w:rPr>
              <w:t>6. Priekinės akių dalies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 dirbant su tirpiais berilio junginiais, dermatovenerologas, onkologas radioterapeutas, onkologas chemoterapeutas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1.16. Bromas ir jo junginiai (brombenzenas bromfenolis ir kt.) (O)</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Išplitę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p>
            <w:pPr>
              <w:rPr>
                <w:sz w:val="20"/>
              </w:rPr>
            </w:pPr>
            <w:r>
              <w:rPr>
                <w:sz w:val="20"/>
              </w:rPr>
              <w:t>6. Priekinės akių dalies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dermatovenerologas, oftalmologas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1.17. Chloras ir jo junginiai (chloro vandenilis), chloro turintys mišiniai (chlorbutanas, chlorfenolis ir jo druskos ir kt.) (Ū)</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Išplitę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Priekinės akių dalies ligos (vokų, junginės, ragenos, ašarų takų) H00–H06, H10–H13, H15–H20</w:t>
            </w:r>
          </w:p>
          <w:p>
            <w:pPr>
              <w:rPr>
                <w:sz w:val="20"/>
              </w:rPr>
            </w:pPr>
            <w:r>
              <w:rPr>
                <w:sz w:val="20"/>
              </w:rPr>
              <w:t>6. Lėtinės odos ligos L02, L08, L10–L14, L20–L30, L40, L50–L54</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radiologas, pulmonologas,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3310"/>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1.18. Chromas, chromo rūgštis (J K), jų junginiai ir lydiniai</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right w:val="single" w:sz="6" w:space="0" w:color="auto"/>
            </w:tcBorders>
          </w:tcPr>
          <w:p>
            <w:pPr>
              <w:rPr>
                <w:sz w:val="20"/>
              </w:rPr>
            </w:pPr>
          </w:p>
        </w:tc>
        <w:tc>
          <w:tcPr>
            <w:tcW w:w="1273" w:type="dxa"/>
            <w:gridSpan w:val="4"/>
            <w:tcBorders>
              <w:top w:val="single" w:sz="4" w:space="0" w:color="auto"/>
              <w:left w:val="single" w:sz="6"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iškrypimai ir nosies kvėpavimo funkcijos sutrikimas J30–J31, J37–J39</w:t>
            </w:r>
          </w:p>
          <w:p>
            <w:pPr>
              <w:rPr>
                <w:sz w:val="20"/>
              </w:rPr>
            </w:pPr>
            <w:r>
              <w:rPr>
                <w:sz w:val="20"/>
              </w:rPr>
              <w:t>2. Lėtinės obstrukcinės plaučių</w:t>
            </w:r>
          </w:p>
          <w:p>
            <w:pPr>
              <w:rPr>
                <w:sz w:val="20"/>
              </w:rPr>
            </w:pPr>
            <w:r>
              <w:rPr>
                <w:sz w:val="20"/>
              </w:rPr>
              <w:t>ligos J44–J47</w:t>
            </w:r>
          </w:p>
          <w:p>
            <w:pPr>
              <w:rPr>
                <w:sz w:val="20"/>
              </w:rPr>
            </w:pPr>
            <w:r>
              <w:rPr>
                <w:sz w:val="20"/>
              </w:rPr>
              <w:t>3. Astma J45</w:t>
            </w:r>
          </w:p>
          <w:p>
            <w:pPr>
              <w:rPr>
                <w:sz w:val="20"/>
              </w:rPr>
            </w:pPr>
            <w:r>
              <w:rPr>
                <w:sz w:val="20"/>
              </w:rPr>
              <w:t>4. Lėtinis kvėpavimo nepakankamumas I–II° J96.1</w:t>
            </w:r>
          </w:p>
          <w:p>
            <w:pPr>
              <w:rPr>
                <w:sz w:val="20"/>
              </w:rPr>
            </w:pPr>
            <w:r>
              <w:rPr>
                <w:sz w:val="20"/>
              </w:rPr>
              <w:t>5. Priekinės akių dalies ligos (vokų, junginės, ragenos, ašarų takų) H00–H06, H10–H13, H15–H20</w:t>
            </w:r>
          </w:p>
          <w:p>
            <w:pPr>
              <w:rPr>
                <w:sz w:val="20"/>
              </w:rPr>
            </w:pPr>
            <w:r>
              <w:rPr>
                <w:sz w:val="20"/>
              </w:rPr>
              <w:t>6. Kraujo ir kraujodaros organų ligos D50–D53, D55–D59, D60–D64, D65–D69, D70–D77</w:t>
            </w:r>
          </w:p>
          <w:p>
            <w:pPr>
              <w:rPr>
                <w:sz w:val="20"/>
              </w:rPr>
            </w:pPr>
            <w:r>
              <w:rPr>
                <w:sz w:val="20"/>
              </w:rPr>
              <w:t>7. Lėtinės odos ligos L02, L08, L10 L14, L20–L30, L40, L50–L54</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radiologas, pulmonologas, onkologas radioterapeutas, onkologas chemoterapeutas, hematologas,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Esant indikacijų – leukograma</w:t>
            </w: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1.19. Ciano vandenilio rūgštis ir jos junginiai, cianamidai ir kt. (Ū O)</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Neurologas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Akių ligos (vokų, junginės, ragenos) H00–H06, H10–H13, H15–H20</w:t>
            </w:r>
          </w:p>
          <w:p>
            <w:pPr>
              <w:rPr>
                <w:sz w:val="20"/>
              </w:rPr>
            </w:pPr>
            <w:r>
              <w:rPr>
                <w:sz w:val="20"/>
              </w:rPr>
              <w:t>5. CNS ligos G00–G09, G10–G13, G30–G32</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oftalmologas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1.20. Dibutilftalatas (R)</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Akių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neurologas,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1.21. 3, 4-dichloroanilinas (O J)</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Akių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neurologas,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1.21. Diizodecilftalatas</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neurologas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kiūtinės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Akių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1.22. Diizononilftalatas</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neurologas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Akių ligos (vokų, junginės, ragenos, ašarų takų) H00–H06, H10–H13, H15–H20</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1.23. Dimetilformamidas, dietilacetamidas ir kt. riebiųjų rūgščių amidai (R O)</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Neurologas, psichiatras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Lėtinės odos ligos L02, L08, L10–L14, L20–L30, L40, L50–L54</w:t>
            </w:r>
          </w:p>
          <w:p>
            <w:pPr>
              <w:rPr>
                <w:sz w:val="20"/>
              </w:rPr>
            </w:pPr>
            <w:r>
              <w:rPr>
                <w:sz w:val="20"/>
              </w:rPr>
              <w:t>3. Lėtinės kepenų ligos K70–K77</w:t>
            </w:r>
          </w:p>
          <w:p>
            <w:pPr>
              <w:rPr>
                <w:sz w:val="20"/>
              </w:rPr>
            </w:pPr>
            <w:r>
              <w:rPr>
                <w:sz w:val="20"/>
              </w:rPr>
              <w:t>4. Psichikos ligos F00–F09, F20–F29, F70–F79, F80–F89, F99</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gastroenterologas,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1.24. Dirbtinis ir sintetinis pluoštas (J)</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Gamyba, perdirbimas, 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rinitas, laringitas J30–J31, J37–J39</w:t>
            </w:r>
          </w:p>
          <w:p>
            <w:pPr>
              <w:rPr>
                <w:sz w:val="20"/>
              </w:rPr>
            </w:pPr>
            <w:r>
              <w:rPr>
                <w:sz w:val="20"/>
              </w:rPr>
              <w:t>2. Astma J45</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vAlign w:val="center"/>
          </w:tcPr>
          <w:p>
            <w:pPr>
              <w:jc w:val="cente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neurologas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1.25. Di–C</w:t>
            </w:r>
            <w:r>
              <w:rPr>
                <w:sz w:val="20"/>
                <w:vertAlign w:val="subscript"/>
              </w:rPr>
              <w:t>9–11</w:t>
            </w:r>
            <w:r>
              <w:rPr>
                <w:sz w:val="20"/>
              </w:rPr>
              <w:t xml:space="preserve"> šakotieji alkilesteriai, turintys daug ?</w:t>
            </w:r>
            <w:r>
              <w:rPr>
                <w:sz w:val="20"/>
                <w:vertAlign w:val="subscript"/>
              </w:rPr>
              <w:t>10</w:t>
            </w:r>
            <w:r>
              <w:rPr>
                <w:sz w:val="20"/>
              </w:rPr>
              <w:t xml:space="preserve"> angliavandenilių</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gastroenterologas, hematologas, psichiatras,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026" w:type="dxa"/>
            <w:gridSpan w:val="3"/>
            <w:vMerge w:val="restart"/>
            <w:tcBorders>
              <w:top w:val="single" w:sz="4" w:space="0" w:color="auto"/>
              <w:left w:val="single" w:sz="4" w:space="0" w:color="auto"/>
              <w:right w:val="single" w:sz="6" w:space="0" w:color="auto"/>
            </w:tcBorders>
          </w:tcPr>
          <w:p>
            <w:pPr>
              <w:rPr>
                <w:sz w:val="20"/>
              </w:rPr>
            </w:pPr>
            <w:r>
              <w:rPr>
                <w:sz w:val="20"/>
              </w:rPr>
              <w:t>1.26. Di–C</w:t>
            </w:r>
            <w:r>
              <w:rPr>
                <w:bCs/>
                <w:sz w:val="20"/>
                <w:vertAlign w:val="subscript"/>
              </w:rPr>
              <w:t>8–10</w:t>
            </w:r>
            <w:r>
              <w:rPr>
                <w:b/>
                <w:bCs/>
                <w:sz w:val="20"/>
              </w:rPr>
              <w:t xml:space="preserve"> </w:t>
            </w:r>
            <w:r>
              <w:rPr>
                <w:sz w:val="20"/>
              </w:rPr>
              <w:t>šakotieji alkilesteriai, turintys daug C</w:t>
            </w:r>
            <w:r>
              <w:rPr>
                <w:sz w:val="20"/>
                <w:vertAlign w:val="subscript"/>
              </w:rPr>
              <w:t>9</w:t>
            </w:r>
            <w:r>
              <w:rPr>
                <w:sz w:val="20"/>
              </w:rPr>
              <w:t xml:space="preserve"> angliavandenilių</w:t>
            </w:r>
          </w:p>
        </w:tc>
        <w:tc>
          <w:tcPr>
            <w:tcW w:w="1137"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1281" w:type="dxa"/>
            <w:gridSpan w:val="9"/>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708" w:type="dxa"/>
            <w:gridSpan w:val="3"/>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w:t>
            </w:r>
          </w:p>
        </w:tc>
        <w:tc>
          <w:tcPr>
            <w:tcW w:w="2548" w:type="dxa"/>
            <w:gridSpan w:val="8"/>
            <w:vMerge w:val="restart"/>
            <w:tcBorders>
              <w:top w:val="single" w:sz="4" w:space="0" w:color="auto"/>
              <w:left w:val="single" w:sz="6" w:space="0" w:color="auto"/>
              <w:right w:val="single" w:sz="4" w:space="0" w:color="auto"/>
            </w:tcBorders>
          </w:tcPr>
          <w:p>
            <w:pPr>
              <w:rPr>
                <w:sz w:val="20"/>
              </w:rPr>
            </w:pPr>
            <w:r>
              <w:rPr>
                <w:sz w:val="20"/>
              </w:rPr>
              <w:t>1. Viršutinių kvėpavimo</w:t>
            </w:r>
            <w:r>
              <w:rPr>
                <w:b/>
                <w:bCs/>
                <w:smallCaps/>
                <w:sz w:val="20"/>
              </w:rPr>
              <w:t xml:space="preserve"> </w:t>
            </w:r>
            <w:r>
              <w:rPr>
                <w:sz w:val="20"/>
              </w:rPr>
              <w:t>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026" w:type="dxa"/>
            <w:gridSpan w:val="3"/>
            <w:vMerge/>
            <w:tcBorders>
              <w:left w:val="single" w:sz="4" w:space="0" w:color="auto"/>
              <w:bottom w:val="single" w:sz="4" w:space="0" w:color="auto"/>
              <w:right w:val="single" w:sz="6" w:space="0" w:color="auto"/>
            </w:tcBorders>
          </w:tcPr>
          <w:p>
            <w:pPr>
              <w:rPr>
                <w:sz w:val="20"/>
              </w:rPr>
            </w:pPr>
          </w:p>
        </w:tc>
        <w:tc>
          <w:tcPr>
            <w:tcW w:w="1137" w:type="dxa"/>
            <w:gridSpan w:val="4"/>
            <w:vMerge/>
            <w:tcBorders>
              <w:left w:val="single" w:sz="6" w:space="0" w:color="auto"/>
              <w:bottom w:val="single" w:sz="4" w:space="0" w:color="auto"/>
              <w:right w:val="single" w:sz="6" w:space="0" w:color="auto"/>
            </w:tcBorders>
          </w:tcPr>
          <w:p>
            <w:pPr>
              <w:rPr>
                <w:sz w:val="20"/>
              </w:rPr>
            </w:pPr>
          </w:p>
        </w:tc>
        <w:tc>
          <w:tcPr>
            <w:tcW w:w="1281" w:type="dxa"/>
            <w:gridSpan w:val="9"/>
            <w:vMerge/>
            <w:tcBorders>
              <w:left w:val="single" w:sz="6" w:space="0" w:color="auto"/>
              <w:bottom w:val="single" w:sz="4" w:space="0" w:color="auto"/>
              <w:right w:val="single" w:sz="6" w:space="0" w:color="auto"/>
            </w:tcBorders>
          </w:tcPr>
          <w:p>
            <w:pPr>
              <w:rPr>
                <w:sz w:val="20"/>
              </w:rPr>
            </w:pPr>
          </w:p>
        </w:tc>
        <w:tc>
          <w:tcPr>
            <w:tcW w:w="708" w:type="dxa"/>
            <w:gridSpan w:val="3"/>
            <w:vMerge/>
            <w:tcBorders>
              <w:left w:val="single" w:sz="6" w:space="0" w:color="auto"/>
              <w:bottom w:val="single" w:sz="4" w:space="0" w:color="auto"/>
              <w:right w:val="single" w:sz="6" w:space="0" w:color="auto"/>
            </w:tcBorders>
          </w:tcPr>
          <w:p>
            <w:pPr>
              <w:rPr>
                <w:sz w:val="20"/>
              </w:rPr>
            </w:pPr>
          </w:p>
        </w:tc>
        <w:tc>
          <w:tcPr>
            <w:tcW w:w="1132" w:type="dxa"/>
            <w:gridSpan w:val="3"/>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gastroenterologas, hematologas, psichiatras, dermatovenerologas</w:t>
            </w:r>
          </w:p>
        </w:tc>
        <w:tc>
          <w:tcPr>
            <w:tcW w:w="1273" w:type="dxa"/>
            <w:gridSpan w:val="4"/>
            <w:tcBorders>
              <w:top w:val="single" w:sz="4" w:space="0" w:color="auto"/>
              <w:left w:val="single" w:sz="6" w:space="0" w:color="auto"/>
              <w:bottom w:val="single" w:sz="4" w:space="0" w:color="auto"/>
              <w:right w:val="single" w:sz="6" w:space="0" w:color="auto"/>
            </w:tcBorders>
          </w:tcPr>
          <w:p>
            <w:pPr>
              <w:rPr>
                <w:sz w:val="20"/>
              </w:rPr>
            </w:pPr>
          </w:p>
        </w:tc>
        <w:tc>
          <w:tcPr>
            <w:tcW w:w="2548" w:type="dxa"/>
            <w:gridSpan w:val="8"/>
            <w:vMerge/>
            <w:tcBorders>
              <w:left w:val="single" w:sz="6" w:space="0" w:color="auto"/>
              <w:bottom w:val="single" w:sz="4" w:space="0" w:color="auto"/>
              <w:right w:val="single" w:sz="4" w:space="0" w:color="auto"/>
            </w:tcBorders>
          </w:tcPr>
          <w:p>
            <w:pPr>
              <w:rPr>
                <w:sz w:val="20"/>
              </w:rPr>
            </w:pPr>
          </w:p>
        </w:tc>
      </w:tr>
      <w:tr>
        <w:trPr>
          <w:gridBefore w:val="1"/>
          <w:gridAfter w:val="12"/>
          <w:wBefore w:w="68" w:type="dxa"/>
          <w:wAfter w:w="3821" w:type="dxa"/>
          <w:cantSplit/>
          <w:trHeight w:val="23"/>
        </w:trPr>
        <w:tc>
          <w:tcPr>
            <w:tcW w:w="6284" w:type="dxa"/>
            <w:gridSpan w:val="22"/>
            <w:tcBorders>
              <w:top w:val="single" w:sz="4" w:space="0" w:color="auto"/>
              <w:left w:val="single" w:sz="4" w:space="0" w:color="auto"/>
              <w:bottom w:val="single" w:sz="4" w:space="0" w:color="auto"/>
              <w:right w:val="single" w:sz="4" w:space="0" w:color="auto"/>
            </w:tcBorders>
          </w:tcPr>
          <w:p>
            <w:pPr>
              <w:rPr>
                <w:sz w:val="20"/>
              </w:rPr>
            </w:pPr>
            <w:r>
              <w:rPr>
                <w:sz w:val="20"/>
              </w:rPr>
              <w:t>1.27. Dulkės:</w:t>
            </w: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1.27.1. abrazyvinės ir turinčios abrazyvinių medžiagų (elektrokorundų, karbido, boro, elboro, silicio ir kt.)</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Apdirbimas, 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1.27.2. anglies (juodųjų suodžių, grafito, kokso, dirbtinių deimantų)</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H15–1120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1.27.3. augalinės ir gyvulinės kilmės (medvilnės, linų, kanapių, vilnos, džiuto, grūdų, tabako, medienos, durpių, popieriaus) (J)</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Gamyba, 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1.27.4. metalų ir jų lydinių dulkės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Apdirbimas, padengimo procesai naudojant metalų aerozolius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 xml:space="preserve">Kraujo tyrimas hematologiniu analizatoriumi (eritrocitai, hemoglobinas, </w:t>
            </w:r>
          </w:p>
          <w:p>
            <w:pPr>
              <w:rPr>
                <w:sz w:val="20"/>
              </w:rPr>
            </w:pPr>
            <w:r>
              <w:rPr>
                <w:sz w:val="20"/>
              </w:rPr>
              <w:t>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1.27.5. neorganinių liuminoforų (taip pat su mažiau kaip 5 % kadmio kiekiu)</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1.27.6. turinčios silicio (laisvas ir amorfinis silicio dioksidas)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Liejimo darbai, paviršių, pastatų valymo smėliu darbai</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A15</w:t>
            </w:r>
          </w:p>
          <w:p>
            <w:pPr>
              <w:rPr>
                <w:sz w:val="20"/>
              </w:rPr>
            </w:pPr>
            <w:r>
              <w:rPr>
                <w:sz w:val="20"/>
              </w:rPr>
              <w:t>3. Lėtinės obstrukcinės plaučių</w:t>
            </w:r>
          </w:p>
          <w:p>
            <w:pPr>
              <w:rPr>
                <w:sz w:val="20"/>
              </w:rPr>
            </w:pPr>
            <w:r>
              <w:rPr>
                <w:sz w:val="20"/>
              </w:rPr>
              <w:t>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H15–1120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1.28. Etilendiamintetraacetatas (J)</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pulmonologas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w:t>
            </w:r>
          </w:p>
          <w:p>
            <w:pPr>
              <w:rPr>
                <w:sz w:val="20"/>
              </w:rPr>
            </w:pPr>
            <w:r>
              <w:rPr>
                <w:sz w:val="20"/>
              </w:rPr>
              <w:t>2. Plaučių tuberkuliozė Al 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1.29. Farmakologinės priemonės (narkotiniai preparatai, vitaminai, hormonai, antibiotikai, citostatikai)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Gamyba, 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psichiatras, otorinolaringologas, neurologas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leukograma, bendras baltymas kraujo serume, ALT, AST,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Uoslės funkcijos sutrikimas R43.0, R43.1</w:t>
            </w:r>
          </w:p>
          <w:p>
            <w:pPr>
              <w:rPr>
                <w:sz w:val="20"/>
              </w:rPr>
            </w:pPr>
            <w:r>
              <w:rPr>
                <w:sz w:val="20"/>
              </w:rPr>
              <w:t>2. Vestibulinės funkcijos sutrikimai, Menjero liga H81, H81.0</w:t>
            </w:r>
          </w:p>
          <w:p>
            <w:pPr>
              <w:rPr>
                <w:sz w:val="20"/>
              </w:rPr>
            </w:pPr>
            <w:r>
              <w:rPr>
                <w:sz w:val="20"/>
              </w:rPr>
              <w:t>3. Akių ligos (vokų, junginės, ragenos, ašarų takų) H00–H06, H10–H13, H15–H20</w:t>
            </w:r>
          </w:p>
          <w:p>
            <w:pPr>
              <w:rPr>
                <w:sz w:val="20"/>
              </w:rPr>
            </w:pPr>
            <w:r>
              <w:rPr>
                <w:sz w:val="20"/>
              </w:rPr>
              <w:t>4. Alkoholizmas, narkomaniją toksikomanija F10–F19</w:t>
            </w:r>
          </w:p>
          <w:p>
            <w:pPr>
              <w:rPr>
                <w:sz w:val="20"/>
              </w:rPr>
            </w:pPr>
            <w:r>
              <w:rPr>
                <w:sz w:val="20"/>
              </w:rPr>
              <w:t>5. Alerginės odos ligos L23</w:t>
            </w:r>
          </w:p>
          <w:p>
            <w:pPr>
              <w:rPr>
                <w:sz w:val="20"/>
              </w:rPr>
            </w:pPr>
            <w:r>
              <w:rPr>
                <w:sz w:val="20"/>
              </w:rPr>
              <w:t>6. Lėtinės obstrukcinės plaučių ligos J44–J47</w:t>
            </w:r>
          </w:p>
          <w:p>
            <w:pPr>
              <w:rPr>
                <w:sz w:val="20"/>
              </w:rPr>
            </w:pPr>
            <w:r>
              <w:rPr>
                <w:sz w:val="20"/>
              </w:rPr>
              <w:t>7. Astma J45</w:t>
            </w:r>
          </w:p>
          <w:p>
            <w:pPr>
              <w:rPr>
                <w:sz w:val="20"/>
              </w:rPr>
            </w:pPr>
            <w:r>
              <w:rPr>
                <w:sz w:val="20"/>
              </w:rPr>
              <w:t>8. Lėtinis kvėpavimo nepakankamumas I–II</w:t>
            </w:r>
            <w:r>
              <w:rPr>
                <w:sz w:val="20"/>
                <w:vertAlign w:val="superscript"/>
              </w:rPr>
              <w:t>0</w:t>
            </w:r>
            <w:r>
              <w:rPr>
                <w:sz w:val="20"/>
              </w:rPr>
              <w:t xml:space="preserve"> J96.1</w:t>
            </w:r>
          </w:p>
          <w:p>
            <w:pPr>
              <w:rPr>
                <w:sz w:val="20"/>
              </w:rPr>
            </w:pPr>
            <w:r>
              <w:rPr>
                <w:sz w:val="20"/>
              </w:rPr>
              <w:t>9. Lėtinės kepenų ligos K70–K77</w:t>
            </w:r>
          </w:p>
          <w:p>
            <w:pPr>
              <w:rPr>
                <w:sz w:val="20"/>
              </w:rPr>
            </w:pPr>
            <w:r>
              <w:rPr>
                <w:sz w:val="20"/>
              </w:rPr>
              <w:t>10. Lėtinės inkstų ligos N00–N08, N10–N16, N17–N19, N20–N23</w:t>
            </w:r>
          </w:p>
          <w:p>
            <w:pPr>
              <w:rPr>
                <w:sz w:val="20"/>
              </w:rPr>
            </w:pPr>
            <w:r>
              <w:rPr>
                <w:sz w:val="20"/>
              </w:rPr>
              <w:t>11. Psichikos ligos F00–F09, F20–F29, F70–F79, F80–F89, F99</w:t>
            </w:r>
          </w:p>
          <w:p>
            <w:pPr>
              <w:rPr>
                <w:sz w:val="20"/>
              </w:rPr>
            </w:pPr>
            <w:r>
              <w:rPr>
                <w:sz w:val="20"/>
              </w:rPr>
              <w:t>12. Kraujo ir kraujodaros organų ligos D50–D53, D55–D59, D60–D64, D65–D69, D70–D77</w:t>
            </w:r>
          </w:p>
          <w:p>
            <w:pPr>
              <w:rPr>
                <w:sz w:val="20"/>
              </w:rPr>
            </w:pPr>
            <w:r>
              <w:rPr>
                <w:sz w:val="20"/>
              </w:rPr>
              <w:t>13. Nėštumas Z32, Z33, Z34, Z35</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oftalmologas, pulmonologas, dermatovenerologas, gastroenterologas, nefrologas, hematologas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Klinikinis kraujo tyrimas</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1.30. Fenoliai ir jų dariniai (chlorfenoliai, krezoliai, butilfenoliai ir kt.)(0)</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Priekinės akių dalies ligos (vokų junginės, ragenos, ašarų takų) H00–H06, H10–H13, H15–H20</w:t>
            </w:r>
          </w:p>
          <w:p>
            <w:pPr>
              <w:rPr>
                <w:sz w:val="20"/>
              </w:rPr>
            </w:pPr>
            <w:r>
              <w:rPr>
                <w:sz w:val="20"/>
              </w:rPr>
              <w:t>5.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 dermatovenerologas,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1.31. Fluoras ir jo junginiai (vandenilio fluoridas, fluoridai, fluoritai ir kt.)(Ū)</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Gamyba, naudojimas, procesai, susiję su jo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neurologas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kiūtinės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Nosies pertvaros iškrypimai J30–J31, J37–J39, J34.2</w:t>
            </w:r>
          </w:p>
          <w:p>
            <w:pPr>
              <w:rPr>
                <w:sz w:val="20"/>
              </w:rPr>
            </w:pPr>
            <w:r>
              <w:rPr>
                <w:sz w:val="20"/>
              </w:rPr>
              <w:t>2. Galūnių polineuropatijos G60— G64</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Burnos ertmės ligos (lėtinis gingivitas, stomatitas, parodontitas) K05.1, K12, K05.3</w:t>
            </w:r>
          </w:p>
          <w:p>
            <w:pPr>
              <w:rPr>
                <w:sz w:val="20"/>
              </w:rPr>
            </w:pPr>
            <w:r>
              <w:rPr>
                <w:sz w:val="20"/>
              </w:rPr>
              <w:t>7. Lėtinės odos ligos L02, L08, L10–L14.1.20–L30. L40, L50–L54</w:t>
            </w:r>
          </w:p>
          <w:p>
            <w:pPr>
              <w:rPr>
                <w:sz w:val="20"/>
              </w:rPr>
            </w:pPr>
            <w:r>
              <w:rPr>
                <w:sz w:val="20"/>
              </w:rPr>
              <w:t>8. Priekinės akių dalies ligos (vokų, junginės, ragenos, ašarų takų) H00–H06, H10–H13, H15–1120</w:t>
            </w:r>
          </w:p>
        </w:tc>
      </w:tr>
      <w:tr>
        <w:trPr>
          <w:gridBefore w:val="1"/>
          <w:wBefore w:w="68" w:type="dxa"/>
          <w:cantSplit/>
          <w:trHeight w:val="1645"/>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odontologas,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1.32. Formaldehidas (Ū J K) ir kiti alifatiniai aldehidai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ligos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Priekinės akių dalies ligos (vokų, junginės, ragenos, ašarų takų) H00–H06, H10–H13, H15–H20</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onkologas radioterapeutas, onkologas chemoterapeutas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1.33. Fosforas ir jo junginiai (geltonasis fosforas (K), fosforo pentoksidas, fosforo ohloroksidas (ŪO), fosforo triohloridas, fosforo rūgštis, fosfatai ir kt.)</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Gamyba, 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Priekinės akių dalies ligos (vokų. junginės, ragenos, ašarų takų) H00–H06, H10–H13, H15–H20</w:t>
            </w:r>
          </w:p>
          <w:p>
            <w:pPr>
              <w:rPr>
                <w:sz w:val="20"/>
              </w:rPr>
            </w:pPr>
            <w:r>
              <w:rPr>
                <w:sz w:val="20"/>
              </w:rPr>
              <w:t>6. Galūnių polineuropatijos G60 G64</w:t>
            </w:r>
          </w:p>
          <w:p>
            <w:pPr>
              <w:rPr>
                <w:sz w:val="20"/>
              </w:rPr>
            </w:pPr>
            <w:r>
              <w:rPr>
                <w:sz w:val="20"/>
              </w:rPr>
              <w:t>7. Lėtinės kepenų ligos K70–K77</w:t>
            </w:r>
          </w:p>
          <w:p>
            <w:pPr>
              <w:rPr>
                <w:sz w:val="20"/>
              </w:rPr>
            </w:pPr>
            <w:r>
              <w:rPr>
                <w:sz w:val="20"/>
              </w:rPr>
              <w:t>8.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neurologas, gastroenterologas,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1.34. Furanas ir jo dariniai (furfurolas, tetrahidrofuranas ir kt.) (O)</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Hiperplastinis laringitas J37.0</w:t>
            </w:r>
          </w:p>
          <w:p>
            <w:pPr>
              <w:rPr>
                <w:sz w:val="20"/>
              </w:rPr>
            </w:pPr>
            <w:r>
              <w:rPr>
                <w:sz w:val="20"/>
              </w:rPr>
              <w:t>2. Priekinės akių dalies ligos (vokų, junginės, ragenos, ašarų takų) H00–H06, H10–H13, H15–H20</w:t>
            </w:r>
          </w:p>
          <w:p>
            <w:pPr>
              <w:rPr>
                <w:sz w:val="20"/>
              </w:rPr>
            </w:pPr>
            <w:r>
              <w:rPr>
                <w:sz w:val="20"/>
              </w:rPr>
              <w:t>3.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1.35. Gyvsidabris ir jo junginiai (K O), gyvsidabrio garai (K)</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Neurologas, odontologas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gyvsidabris šlapime</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Žandikaulių ir dantų ligos (lėtinis gingivitas, stomatitas, parodontitas) K05.1, K12, K05.3</w:t>
            </w:r>
          </w:p>
          <w:p>
            <w:pPr>
              <w:rPr>
                <w:sz w:val="20"/>
              </w:rPr>
            </w:pPr>
            <w:r>
              <w:rPr>
                <w:sz w:val="20"/>
              </w:rPr>
              <w:t>3. Lėtinės odos ligos L02, L08, L10–L14, L20–L30, L40, L50–L54</w:t>
            </w:r>
          </w:p>
          <w:p>
            <w:pPr>
              <w:rPr>
                <w:sz w:val="20"/>
              </w:rPr>
            </w:pPr>
            <w:r>
              <w:rPr>
                <w:sz w:val="20"/>
              </w:rPr>
              <w:t>4. Lėtinės inkstų ligos N00–N08, N10–N16, N17–N19, N20–N23</w:t>
            </w:r>
          </w:p>
          <w:p>
            <w:pPr>
              <w:rPr>
                <w:sz w:val="20"/>
              </w:rPr>
            </w:pPr>
            <w:r>
              <w:rPr>
                <w:sz w:val="20"/>
              </w:rPr>
              <w:t>5. Navikiniai susirgimai anamnezėje C00–D48</w:t>
            </w:r>
          </w:p>
        </w:tc>
      </w:tr>
      <w:tr>
        <w:trPr>
          <w:gridBefore w:val="1"/>
          <w:wBefore w:w="68" w:type="dxa"/>
          <w:cantSplit/>
          <w:trHeight w:val="1645"/>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dermatovenerologas, nefrologas, onkologas radioterapeutas, onkologas chemoterapeutas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1.36. Hidrazinas ir jo junginiai (O)</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kardiologas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 bendras baltymas kraujo serume, ALT, AST, cholesterolis kraujo serume</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kepenų ligos K70–K77</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p>
            <w:pPr>
              <w:rPr>
                <w:sz w:val="20"/>
              </w:rPr>
            </w:pPr>
            <w:r>
              <w:rPr>
                <w:sz w:val="20"/>
              </w:rPr>
              <w:t>6. Kraujotakos sistemos ligos I00–I99</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–gastroenterologas, dermatovenerologas,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1.37. Izocianatai (Ū J)</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rinitas, laringitas J30–J31, J37–J39</w:t>
            </w:r>
          </w:p>
          <w:p>
            <w:pPr>
              <w:rPr>
                <w:sz w:val="20"/>
              </w:rPr>
            </w:pPr>
            <w:r>
              <w:rPr>
                <w:sz w:val="20"/>
              </w:rPr>
              <w:t>2. Astma J45</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radiologas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1.38. Kadmis ir jo junginiai (K)</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su kvėpavimo funk–cijos sutrikimu J30–J31, J37–J39, J34.2</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inkstų ligos N00–N08, N10–N16, N17–N19, N20–N23</w:t>
            </w:r>
          </w:p>
          <w:p>
            <w:pPr>
              <w:rPr>
                <w:sz w:val="20"/>
              </w:rPr>
            </w:pPr>
            <w:r>
              <w:rPr>
                <w:sz w:val="20"/>
              </w:rPr>
              <w:t>6. Kraujo ir kraujodaros organų ligos D50–D53, D55–D59, D60–D64, D65–D69, D70–D77</w:t>
            </w:r>
          </w:p>
          <w:p>
            <w:pPr>
              <w:rPr>
                <w:sz w:val="20"/>
              </w:rPr>
            </w:pPr>
            <w:r>
              <w:rPr>
                <w:sz w:val="20"/>
              </w:rPr>
              <w:t>7. Gerybinė prostatos hiperplazija N40</w:t>
            </w:r>
          </w:p>
          <w:p>
            <w:pPr>
              <w:rPr>
                <w:sz w:val="20"/>
              </w:rPr>
            </w:pPr>
            <w:r>
              <w:rPr>
                <w:sz w:val="20"/>
              </w:rPr>
              <w:t>8. Navikiniai susirgimai anamnezėje C00–D48</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nefrologas, hematologas, onkologas radioterapeutas, onkologas chemoterapeutas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–leukogramą</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1.39. Koksavimo dujos ir kiti koksavimo produktai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 asfaltbetoninių dangų paruošimas ir klojimas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Kraujo ir kraujodaros organų ligos D50–D53, D55–D59, D60–D64, D65–D69, D70–D77</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hematologas,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–leukograma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1.40. Litis ir jo junginiai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Neurologas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odos ligos L02, L08, L10–L14, L20–L30, L40, L50–L54</w:t>
            </w:r>
          </w:p>
          <w:p>
            <w:pPr>
              <w:rPr>
                <w:sz w:val="20"/>
              </w:rPr>
            </w:pPr>
            <w:r>
              <w:rPr>
                <w:sz w:val="20"/>
              </w:rPr>
              <w:t>2. Priekinės akių dalies ligos (vokų, junginės, ragenos, ašarų takų) H00–H06, H10–H13, H15–H20</w:t>
            </w:r>
          </w:p>
          <w:p>
            <w:pPr>
              <w:rPr>
                <w:sz w:val="20"/>
              </w:rPr>
            </w:pPr>
            <w:r>
              <w:rPr>
                <w:sz w:val="20"/>
              </w:rPr>
              <w:t>3. CNS ligos G00–G09, G10–G13, G30–G32</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oftalmologas,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–litis kraujo serume</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1.41. Manganas ir jo junginiai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neurologas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CNS ligos G00–G09, G10–G13, G30–G32</w:t>
            </w:r>
          </w:p>
          <w:p>
            <w:pPr>
              <w:rPr>
                <w:sz w:val="20"/>
              </w:rPr>
            </w:pPr>
            <w:r>
              <w:rPr>
                <w:sz w:val="20"/>
              </w:rPr>
              <w:t>2. Galūnių polineuropatijos G60–G64</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Lėtinės inkstų ligos N00–N08, N10–N16, N17–N19, N20–N23</w:t>
            </w:r>
          </w:p>
          <w:p>
            <w:pPr>
              <w:rPr>
                <w:sz w:val="20"/>
              </w:rPr>
            </w:pPr>
            <w:r>
              <w:rPr>
                <w:sz w:val="20"/>
              </w:rPr>
              <w:t>7. Kraujo ir kraujodaros organų ligos D50–D53, D55–D59, D60–D64, D65–D69, D70–D77</w:t>
            </w:r>
          </w:p>
          <w:p>
            <w:pPr>
              <w:rPr>
                <w:sz w:val="20"/>
              </w:rPr>
            </w:pPr>
            <w:r>
              <w:rPr>
                <w:sz w:val="20"/>
              </w:rPr>
              <w:t>8. Alerginės odos ligos L23</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hematologas, nefrologas,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1.42. Metalai: (kobaltas (J), vanadis, molibdenas, titanas cirkonis (F), volframas) ir jų junginiai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inkstų ligos N00–N08, N10–N16, N17–N19, N20–N23</w:t>
            </w:r>
          </w:p>
          <w:p>
            <w:pPr>
              <w:rPr>
                <w:sz w:val="20"/>
              </w:rPr>
            </w:pPr>
            <w:r>
              <w:rPr>
                <w:sz w:val="20"/>
              </w:rPr>
              <w:t>6. Kraujo ir kraujodaros organų ligos D50–D53, D55–D59, D60–D64, D65–D69, D70–D77</w:t>
            </w:r>
          </w:p>
          <w:p>
            <w:pPr>
              <w:rPr>
                <w:sz w:val="20"/>
              </w:rPr>
            </w:pPr>
            <w:r>
              <w:rPr>
                <w:sz w:val="20"/>
              </w:rPr>
              <w:t>7. Alerginės odos ligos L23</w:t>
            </w:r>
          </w:p>
          <w:p>
            <w:pPr>
              <w:rPr>
                <w:sz w:val="20"/>
              </w:rPr>
            </w:pPr>
            <w:r>
              <w:rPr>
                <w:sz w:val="20"/>
              </w:rPr>
              <w:t>8. Lėtinės kepenų ligos K70–K77</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pulmonologas, hematologas, nefrologas, dermatovenerologas, onkologas radioterapeutas, onkologas chemoterapeutas, gastroenterologas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baltymas kraujo serume, ALT, AST, EKG</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1.43. Metanolis (?)</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Psichiatras, oftalmologas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akių dugno tyrimas</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Regos nervo ir tinklainės ligos H46–H48, H33–H25</w:t>
            </w:r>
          </w:p>
          <w:p>
            <w:pPr>
              <w:rPr>
                <w:sz w:val="20"/>
              </w:rPr>
            </w:pPr>
            <w:r>
              <w:rPr>
                <w:sz w:val="20"/>
              </w:rPr>
              <w:t>2. Alkoholizmas, narkomanija, toksikomanija F10–F19</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1.44. Metilacetatas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leukograma,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Išplitę atrofiniai viršutinių kvėpavimo takų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p>
            <w:pPr>
              <w:rPr>
                <w:sz w:val="20"/>
              </w:rPr>
            </w:pPr>
            <w:r>
              <w:rPr>
                <w:sz w:val="20"/>
              </w:rPr>
              <w:t>6. Kraujo ir kraujodaros organų ligos D50–D53, D55–D59, D60–D64, D65–D69, D70–D77</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hematologas,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1.45. Monoohloraoto rūgštis (O)</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Išplitę atrofiniai viršutinių kvėpavimo takų pakitimai J3 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–leukograma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1.46. Nafta, naftos perdirbimo produktai, benzinas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neurologas, psichiatras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Hiperplastinis laringitas J37</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inkstų ligos N00–N08, N10–N16, N17–N19, N20–N23</w:t>
            </w:r>
          </w:p>
          <w:p>
            <w:pPr>
              <w:rPr>
                <w:sz w:val="20"/>
              </w:rPr>
            </w:pPr>
            <w:r>
              <w:rPr>
                <w:sz w:val="20"/>
              </w:rPr>
              <w:t>6. Lėtinės odos ligos, diskeratozės L02, L08, L10–L14, L20–L30, L40, L50–L54</w:t>
            </w:r>
          </w:p>
          <w:p>
            <w:pPr>
              <w:rPr>
                <w:sz w:val="20"/>
              </w:rPr>
            </w:pPr>
            <w:r>
              <w:rPr>
                <w:sz w:val="20"/>
              </w:rPr>
              <w:t>7. Lėtinės kepenų ligos K70–K77</w:t>
            </w:r>
          </w:p>
          <w:p>
            <w:pPr>
              <w:rPr>
                <w:sz w:val="20"/>
              </w:rPr>
            </w:pPr>
            <w:r>
              <w:rPr>
                <w:sz w:val="20"/>
              </w:rPr>
              <w:t>8. Priekinės akių dalies ligos (vokų, junginės, ragenos, ašarų takų) H00–H06, H10–H13, H15–H20</w:t>
            </w:r>
          </w:p>
          <w:p>
            <w:pPr>
              <w:rPr>
                <w:sz w:val="20"/>
              </w:rPr>
            </w:pPr>
            <w:r>
              <w:rPr>
                <w:sz w:val="20"/>
              </w:rPr>
              <w:t>9. Galūnių polineuropatijos G60–G64</w:t>
            </w:r>
          </w:p>
          <w:p>
            <w:pPr>
              <w:rPr>
                <w:sz w:val="20"/>
              </w:rPr>
            </w:pPr>
            <w:r>
              <w:rPr>
                <w:sz w:val="20"/>
              </w:rPr>
              <w:t>10. Narkomanija, toksikomanija F10–F19</w:t>
            </w:r>
          </w:p>
          <w:p>
            <w:pPr>
              <w:rPr>
                <w:sz w:val="20"/>
              </w:rPr>
            </w:pPr>
            <w:r>
              <w:rPr>
                <w:sz w:val="20"/>
              </w:rPr>
              <w:t>11. Kraujo ir kraujodaros organų ligos D50–D53, D55–D59, D60–D64, D65–D69, D70–D77</w:t>
            </w:r>
          </w:p>
        </w:tc>
      </w:tr>
      <w:tr>
        <w:trPr>
          <w:gridBefore w:val="1"/>
          <w:wBefore w:w="68" w:type="dxa"/>
          <w:cantSplit/>
          <w:trHeight w:val="23"/>
        </w:trPr>
        <w:tc>
          <w:tcPr>
            <w:tcW w:w="2176" w:type="dxa"/>
            <w:gridSpan w:val="5"/>
            <w:vMerge/>
            <w:tcBorders>
              <w:left w:val="single" w:sz="4" w:space="0" w:color="auto"/>
              <w:right w:val="single" w:sz="6" w:space="0" w:color="auto"/>
            </w:tcBorders>
          </w:tcPr>
          <w:p>
            <w:pPr>
              <w:rPr>
                <w:sz w:val="20"/>
              </w:rPr>
            </w:pPr>
          </w:p>
        </w:tc>
        <w:tc>
          <w:tcPr>
            <w:tcW w:w="1344" w:type="dxa"/>
            <w:gridSpan w:val="4"/>
            <w:vMerge/>
            <w:tcBorders>
              <w:left w:val="single" w:sz="6" w:space="0" w:color="auto"/>
              <w:right w:val="single" w:sz="6" w:space="0" w:color="auto"/>
            </w:tcBorders>
          </w:tcPr>
          <w:p>
            <w:pPr>
              <w:rPr>
                <w:sz w:val="20"/>
              </w:rPr>
            </w:pPr>
          </w:p>
        </w:tc>
        <w:tc>
          <w:tcPr>
            <w:tcW w:w="613" w:type="dxa"/>
            <w:gridSpan w:val="4"/>
            <w:vMerge/>
            <w:tcBorders>
              <w:left w:val="single" w:sz="6" w:space="0" w:color="auto"/>
              <w:right w:val="single" w:sz="6" w:space="0" w:color="auto"/>
            </w:tcBorders>
          </w:tcPr>
          <w:p>
            <w:pPr>
              <w:rPr>
                <w:sz w:val="20"/>
              </w:rPr>
            </w:pPr>
          </w:p>
        </w:tc>
        <w:tc>
          <w:tcPr>
            <w:tcW w:w="1215" w:type="dxa"/>
            <w:gridSpan w:val="8"/>
            <w:vMerge/>
            <w:tcBorders>
              <w:left w:val="single" w:sz="6" w:space="0" w:color="auto"/>
              <w:right w:val="single" w:sz="6" w:space="0" w:color="auto"/>
            </w:tcBorders>
          </w:tcPr>
          <w:p>
            <w:pPr>
              <w:rPr>
                <w:sz w:val="20"/>
              </w:rPr>
            </w:pPr>
          </w:p>
        </w:tc>
        <w:tc>
          <w:tcPr>
            <w:tcW w:w="936" w:type="dxa"/>
            <w:vMerge w:val="restart"/>
            <w:tcBorders>
              <w:top w:val="single" w:sz="4" w:space="0" w:color="auto"/>
              <w:left w:val="single" w:sz="6" w:space="0" w:color="auto"/>
              <w:right w:val="single" w:sz="6" w:space="0" w:color="auto"/>
            </w:tcBorders>
          </w:tcPr>
          <w:p>
            <w:pPr>
              <w:rPr>
                <w:sz w:val="20"/>
              </w:rPr>
            </w:pPr>
            <w:r>
              <w:rPr>
                <w:sz w:val="20"/>
              </w:rPr>
              <w:t>Esant indikacijų – pulmonologas, hematologas, nefrologas, dermatovenerologas, onkologas radioterapeutas, onkologas chemoterapeutas, gastroenterologas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–leukograma, baltymas kraujo serume, ALT, AST</w:t>
            </w:r>
          </w:p>
        </w:tc>
        <w:tc>
          <w:tcPr>
            <w:tcW w:w="1289" w:type="dxa"/>
            <w:gridSpan w:val="4"/>
            <w:vMerge/>
            <w:tcBorders>
              <w:left w:val="single" w:sz="6" w:space="0" w:color="auto"/>
              <w:right w:val="single" w:sz="4" w:space="0" w:color="auto"/>
            </w:tcBorders>
          </w:tcPr>
          <w:p>
            <w:pPr>
              <w:rPr>
                <w:sz w:val="20"/>
              </w:rPr>
            </w:pP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vMerge/>
            <w:tcBorders>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1.47. Naftalenas (naftalinas), chloruoti naftalenai ir jų junginiai (O)</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Lėtinės kepenų ligos K70–K77</w:t>
            </w:r>
          </w:p>
          <w:p>
            <w:pPr>
              <w:rPr>
                <w:sz w:val="20"/>
              </w:rPr>
            </w:pPr>
            <w:r>
              <w:rPr>
                <w:sz w:val="20"/>
              </w:rPr>
              <w:t>3. Astma J45</w:t>
            </w:r>
          </w:p>
          <w:p>
            <w:pPr>
              <w:rPr>
                <w:sz w:val="20"/>
              </w:rPr>
            </w:pPr>
            <w:r>
              <w:rPr>
                <w:sz w:val="20"/>
              </w:rPr>
              <w:t>4. Lėtinės inkstų ligos N00–N08, N10–N16, N17–N19, N20–N23</w:t>
            </w:r>
          </w:p>
          <w:p>
            <w:pPr>
              <w:rPr>
                <w:sz w:val="20"/>
              </w:rPr>
            </w:pPr>
            <w:r>
              <w:rPr>
                <w:sz w:val="20"/>
              </w:rPr>
              <w:t>5. Kraujo ir kraujodaros organų ligos D50–D53, D55–D59, D60–D64, D65–D69, D70–D77</w:t>
            </w:r>
          </w:p>
          <w:p>
            <w:pPr>
              <w:rPr>
                <w:sz w:val="20"/>
              </w:rPr>
            </w:pPr>
            <w:r>
              <w:rPr>
                <w:sz w:val="20"/>
              </w:rPr>
              <w:t>6. Lėtinės odos ligos L02, L08, L10–L14, L20–L30, L40, L50–L54</w:t>
            </w:r>
          </w:p>
          <w:p>
            <w:pPr>
              <w:rPr>
                <w:sz w:val="20"/>
              </w:rPr>
            </w:pPr>
            <w:r>
              <w:rPr>
                <w:sz w:val="20"/>
              </w:rPr>
              <w:t>7. Navikiniai susirgimai anamnezėje C00–D48</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vAlign w:val="center"/>
          </w:tcPr>
          <w:p>
            <w:pPr>
              <w:jc w:val="cente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pulmonologas, hematologas, nefrologas, dermatovenerologas, onkologas radioterapeutas, onkologas chemoterapeutas, gastroenterologas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–leukograma, baltymas kraujo serume, ALT, AST</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1.48. ?-naftolis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inkstų ligos N00–N08, N10–N16, N17–N19, N20–N23</w:t>
            </w:r>
          </w:p>
          <w:p>
            <w:pPr>
              <w:rPr>
                <w:sz w:val="20"/>
              </w:rPr>
            </w:pPr>
            <w:r>
              <w:rPr>
                <w:sz w:val="20"/>
              </w:rPr>
              <w:t>2. Lėtinės odos ligos L02, L08, L10–L14, L20–L30, L40, L50–L54</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nefrologas,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1.49. Nikelis (J) ir jo junginiai (oksidas, karbonatas, chloridas, sulfatas ir kt.)(K J R), subsulfidas, karbonilas</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Lėtinis hiperplastinis rinitas, laringitas J31, J37</w:t>
            </w:r>
          </w:p>
          <w:p>
            <w:pPr>
              <w:rPr>
                <w:sz w:val="20"/>
              </w:rPr>
            </w:pPr>
            <w:r>
              <w:rPr>
                <w:sz w:val="20"/>
              </w:rPr>
              <w:t>5. Gerybiniai navikai D10–D36</w:t>
            </w:r>
          </w:p>
          <w:p>
            <w:pPr>
              <w:rPr>
                <w:sz w:val="20"/>
              </w:rPr>
            </w:pPr>
            <w:r>
              <w:rPr>
                <w:sz w:val="20"/>
              </w:rPr>
              <w:t>6. Kraujo ir kraujodaros organų ligos D50–D53, D55–D59, D60–D64, D65–D69, D70–D77</w:t>
            </w:r>
          </w:p>
          <w:p>
            <w:pPr>
              <w:rPr>
                <w:sz w:val="20"/>
              </w:rPr>
            </w:pPr>
            <w:r>
              <w:rPr>
                <w:sz w:val="20"/>
              </w:rPr>
              <w:t>7. Odos alerginės ligos L23</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onkologas radioterapeutas, onkologas chemoterapeutas, pulmonologas, hematologas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indikacijų–leukograma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1.50. Ozonas (Ū)</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Akių ligos (vokų, junginės, ragenos) H00–H06, H10–H13, H15–H20</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500"/>
        </w:trPr>
        <w:tc>
          <w:tcPr>
            <w:tcW w:w="2176" w:type="dxa"/>
            <w:gridSpan w:val="5"/>
            <w:vMerge w:val="restart"/>
            <w:tcBorders>
              <w:top w:val="single" w:sz="4" w:space="0" w:color="auto"/>
              <w:left w:val="single" w:sz="4" w:space="0" w:color="auto"/>
              <w:bottom w:val="nil"/>
              <w:right w:val="single" w:sz="6" w:space="0" w:color="auto"/>
            </w:tcBorders>
          </w:tcPr>
          <w:p>
            <w:pPr>
              <w:rPr>
                <w:sz w:val="20"/>
              </w:rPr>
            </w:pPr>
            <w:r>
              <w:rPr>
                <w:sz w:val="20"/>
              </w:rPr>
              <w:t>1.51. ??ntanas</w:t>
            </w:r>
          </w:p>
        </w:tc>
        <w:tc>
          <w:tcPr>
            <w:tcW w:w="1344" w:type="dxa"/>
            <w:gridSpan w:val="4"/>
            <w:vMerge w:val="restart"/>
            <w:tcBorders>
              <w:top w:val="single" w:sz="4" w:space="0" w:color="auto"/>
              <w:left w:val="single" w:sz="6" w:space="0" w:color="auto"/>
              <w:bottom w:val="nil"/>
              <w:right w:val="single" w:sz="6" w:space="0" w:color="auto"/>
            </w:tcBorders>
          </w:tcPr>
          <w:p>
            <w:pPr>
              <w:rPr>
                <w:sz w:val="20"/>
              </w:rPr>
            </w:pPr>
            <w:r>
              <w:rPr>
                <w:sz w:val="20"/>
              </w:rPr>
              <w:t>Naudojimas, procesai, susiję su jų išsiskyrimu</w:t>
            </w:r>
          </w:p>
        </w:tc>
        <w:tc>
          <w:tcPr>
            <w:tcW w:w="613" w:type="dxa"/>
            <w:gridSpan w:val="4"/>
            <w:vMerge w:val="restart"/>
            <w:tcBorders>
              <w:top w:val="single" w:sz="4" w:space="0" w:color="auto"/>
              <w:left w:val="single" w:sz="6" w:space="0" w:color="auto"/>
              <w:bottom w:val="nil"/>
              <w:right w:val="single" w:sz="6" w:space="0" w:color="auto"/>
            </w:tcBorders>
          </w:tcPr>
          <w:p>
            <w:pPr>
              <w:rPr>
                <w:sz w:val="20"/>
              </w:rPr>
            </w:pPr>
            <w:r>
              <w:rPr>
                <w:sz w:val="20"/>
              </w:rPr>
              <w:t>1 kartą per 2 metus</w:t>
            </w:r>
          </w:p>
        </w:tc>
        <w:tc>
          <w:tcPr>
            <w:tcW w:w="1215" w:type="dxa"/>
            <w:gridSpan w:val="8"/>
            <w:vMerge w:val="restart"/>
            <w:tcBorders>
              <w:top w:val="single" w:sz="4" w:space="0" w:color="auto"/>
              <w:left w:val="single" w:sz="6" w:space="0" w:color="auto"/>
              <w:bottom w:val="nil"/>
              <w:right w:val="single" w:sz="6" w:space="0" w:color="auto"/>
            </w:tcBorders>
            <w:vAlign w:val="center"/>
          </w:tcPr>
          <w:p>
            <w:pPr>
              <w:jc w:val="center"/>
              <w:rPr>
                <w:sz w:val="20"/>
              </w:rPr>
            </w:pPr>
            <w:r>
              <w:rPr>
                <w:sz w:val="20"/>
              </w:rPr>
              <w:t>Šeimos medicinos paslaugas teikiantys gydytojai arba darbo medicinos gydytojas</w:t>
            </w:r>
          </w:p>
        </w:tc>
        <w:tc>
          <w:tcPr>
            <w:tcW w:w="936" w:type="dxa"/>
            <w:tcBorders>
              <w:top w:val="single" w:sz="4" w:space="0" w:color="auto"/>
              <w:left w:val="single" w:sz="6" w:space="0" w:color="auto"/>
              <w:bottom w:val="nil"/>
              <w:right w:val="single" w:sz="6" w:space="0" w:color="auto"/>
            </w:tcBorders>
          </w:tcPr>
          <w:p>
            <w:pPr>
              <w:rPr>
                <w:sz w:val="20"/>
              </w:rPr>
            </w:pPr>
          </w:p>
        </w:tc>
        <w:tc>
          <w:tcPr>
            <w:tcW w:w="2532" w:type="dxa"/>
            <w:gridSpan w:val="8"/>
            <w:tcBorders>
              <w:top w:val="single" w:sz="4" w:space="0" w:color="auto"/>
              <w:left w:val="single" w:sz="6" w:space="0" w:color="auto"/>
              <w:bottom w:val="nil"/>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bottom w:val="nil"/>
              <w:right w:val="single" w:sz="4" w:space="0" w:color="auto"/>
            </w:tcBorders>
          </w:tcPr>
          <w:p>
            <w:pPr>
              <w:rPr>
                <w:sz w:val="20"/>
              </w:rPr>
            </w:pPr>
            <w:r>
              <w:rPr>
                <w:sz w:val="20"/>
              </w:rPr>
              <w:t>1. Priekinės akių dalies ligos</w:t>
            </w:r>
          </w:p>
          <w:p>
            <w:pPr>
              <w:rPr>
                <w:sz w:val="20"/>
              </w:rPr>
            </w:pPr>
            <w:r>
              <w:rPr>
                <w:sz w:val="20"/>
              </w:rPr>
              <w:t>(vokų, junginės, ragenos, ašarų</w:t>
            </w:r>
          </w:p>
          <w:p>
            <w:pPr>
              <w:rPr>
                <w:sz w:val="20"/>
              </w:rPr>
            </w:pPr>
            <w:r>
              <w:rPr>
                <w:sz w:val="20"/>
              </w:rPr>
              <w:t>takų) H00–H06, H10–H13, H15–H20</w:t>
            </w:r>
          </w:p>
          <w:p>
            <w:pPr>
              <w:rPr>
                <w:sz w:val="20"/>
              </w:rPr>
            </w:pPr>
            <w:r>
              <w:rPr>
                <w:sz w:val="20"/>
              </w:rPr>
              <w:t>2. Lėtinės kepenų ligos K70–K77</w:t>
            </w:r>
          </w:p>
          <w:p>
            <w:pPr>
              <w:rPr>
                <w:sz w:val="20"/>
              </w:rPr>
            </w:pPr>
            <w:r>
              <w:rPr>
                <w:sz w:val="20"/>
              </w:rPr>
              <w:t>3. Astma J45</w:t>
            </w:r>
          </w:p>
          <w:p>
            <w:pPr>
              <w:rPr>
                <w:sz w:val="20"/>
              </w:rPr>
            </w:pPr>
            <w:r>
              <w:rPr>
                <w:sz w:val="20"/>
              </w:rPr>
              <w:t xml:space="preserve">4. Lėtinės odos ligos L02, L08, </w:t>
            </w:r>
          </w:p>
          <w:p>
            <w:pPr>
              <w:rPr>
                <w:sz w:val="20"/>
              </w:rPr>
            </w:pPr>
            <w:r>
              <w:rPr>
                <w:sz w:val="20"/>
              </w:rPr>
              <w:t>L10–L14, L20–L30, L40, L50–L54</w:t>
            </w:r>
          </w:p>
        </w:tc>
      </w:tr>
      <w:tr>
        <w:trPr>
          <w:gridBefore w:val="1"/>
          <w:wBefore w:w="68" w:type="dxa"/>
          <w:cantSplit/>
          <w:trHeight w:val="1390"/>
        </w:trPr>
        <w:tc>
          <w:tcPr>
            <w:tcW w:w="2176" w:type="dxa"/>
            <w:gridSpan w:val="5"/>
            <w:vMerge/>
            <w:tcBorders>
              <w:left w:val="single" w:sz="4" w:space="0" w:color="auto"/>
              <w:bottom w:val="nil"/>
              <w:right w:val="single" w:sz="6" w:space="0" w:color="auto"/>
            </w:tcBorders>
          </w:tcPr>
          <w:p>
            <w:pPr>
              <w:rPr>
                <w:sz w:val="20"/>
              </w:rPr>
            </w:pPr>
          </w:p>
        </w:tc>
        <w:tc>
          <w:tcPr>
            <w:tcW w:w="1344" w:type="dxa"/>
            <w:gridSpan w:val="4"/>
            <w:vMerge/>
            <w:tcBorders>
              <w:left w:val="single" w:sz="6" w:space="0" w:color="auto"/>
              <w:bottom w:val="nil"/>
              <w:right w:val="single" w:sz="6" w:space="0" w:color="auto"/>
            </w:tcBorders>
          </w:tcPr>
          <w:p>
            <w:pPr>
              <w:rPr>
                <w:sz w:val="20"/>
              </w:rPr>
            </w:pPr>
          </w:p>
        </w:tc>
        <w:tc>
          <w:tcPr>
            <w:tcW w:w="613" w:type="dxa"/>
            <w:gridSpan w:val="4"/>
            <w:vMerge/>
            <w:tcBorders>
              <w:left w:val="single" w:sz="6" w:space="0" w:color="auto"/>
              <w:bottom w:val="nil"/>
              <w:right w:val="single" w:sz="6" w:space="0" w:color="auto"/>
            </w:tcBorders>
          </w:tcPr>
          <w:p>
            <w:pPr>
              <w:rPr>
                <w:sz w:val="20"/>
              </w:rPr>
            </w:pPr>
          </w:p>
        </w:tc>
        <w:tc>
          <w:tcPr>
            <w:tcW w:w="1215" w:type="dxa"/>
            <w:gridSpan w:val="8"/>
            <w:vMerge/>
            <w:tcBorders>
              <w:left w:val="single" w:sz="6" w:space="0" w:color="auto"/>
              <w:bottom w:val="nil"/>
              <w:right w:val="single" w:sz="6" w:space="0" w:color="auto"/>
            </w:tcBorders>
          </w:tcPr>
          <w:p>
            <w:pPr>
              <w:rPr>
                <w:sz w:val="20"/>
              </w:rPr>
            </w:pPr>
          </w:p>
        </w:tc>
        <w:tc>
          <w:tcPr>
            <w:tcW w:w="936" w:type="dxa"/>
            <w:tcBorders>
              <w:top w:val="single" w:sz="4" w:space="0" w:color="auto"/>
              <w:left w:val="single" w:sz="6" w:space="0" w:color="auto"/>
              <w:bottom w:val="nil"/>
              <w:right w:val="single" w:sz="6" w:space="0" w:color="auto"/>
            </w:tcBorders>
          </w:tcPr>
          <w:p>
            <w:pPr>
              <w:rPr>
                <w:sz w:val="20"/>
              </w:rPr>
            </w:pPr>
            <w:r>
              <w:rPr>
                <w:sz w:val="20"/>
              </w:rPr>
              <w:t>Esant indikacijų – otorinolaringologas, oftalmologas, gastroenterologas, radiologas</w:t>
            </w:r>
          </w:p>
        </w:tc>
        <w:tc>
          <w:tcPr>
            <w:tcW w:w="2532" w:type="dxa"/>
            <w:gridSpan w:val="8"/>
            <w:tcBorders>
              <w:top w:val="single" w:sz="4" w:space="0" w:color="auto"/>
              <w:left w:val="single" w:sz="6" w:space="0" w:color="auto"/>
              <w:bottom w:val="nil"/>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nil"/>
              <w:right w:val="single" w:sz="4" w:space="0" w:color="auto"/>
            </w:tcBorders>
          </w:tcPr>
          <w:p>
            <w:pPr>
              <w:rPr>
                <w:sz w:val="20"/>
              </w:rPr>
            </w:pPr>
          </w:p>
        </w:tc>
      </w:tr>
      <w:tr>
        <w:trPr>
          <w:gridBefore w:val="1"/>
          <w:wBefore w:w="68" w:type="dxa"/>
          <w:cantSplit/>
          <w:trHeight w:val="23"/>
        </w:trPr>
        <w:tc>
          <w:tcPr>
            <w:tcW w:w="2176" w:type="dxa"/>
            <w:gridSpan w:val="5"/>
            <w:vMerge w:val="restart"/>
            <w:tcBorders>
              <w:top w:val="single" w:sz="4" w:space="0" w:color="auto"/>
              <w:left w:val="single" w:sz="4" w:space="0" w:color="auto"/>
              <w:right w:val="single" w:sz="6" w:space="0" w:color="auto"/>
            </w:tcBorders>
          </w:tcPr>
          <w:p>
            <w:pPr>
              <w:rPr>
                <w:sz w:val="20"/>
              </w:rPr>
            </w:pPr>
            <w:r>
              <w:rPr>
                <w:sz w:val="20"/>
              </w:rPr>
              <w:t>1.52. Pesticidai</w:t>
            </w:r>
          </w:p>
        </w:tc>
        <w:tc>
          <w:tcPr>
            <w:tcW w:w="1344" w:type="dxa"/>
            <w:gridSpan w:val="4"/>
            <w:vMerge w:val="restart"/>
            <w:tcBorders>
              <w:top w:val="single" w:sz="4" w:space="0" w:color="auto"/>
              <w:left w:val="single" w:sz="6" w:space="0" w:color="auto"/>
              <w:right w:val="single" w:sz="6" w:space="0" w:color="auto"/>
            </w:tcBorders>
          </w:tcPr>
          <w:p>
            <w:pPr>
              <w:rPr>
                <w:sz w:val="20"/>
              </w:rPr>
            </w:pPr>
            <w:r>
              <w:rPr>
                <w:sz w:val="20"/>
              </w:rPr>
              <w:t>Naudojimas</w:t>
            </w:r>
          </w:p>
        </w:tc>
        <w:tc>
          <w:tcPr>
            <w:tcW w:w="61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215" w:type="dxa"/>
            <w:gridSpan w:val="8"/>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36" w:type="dxa"/>
            <w:vMerge w:val="restart"/>
            <w:tcBorders>
              <w:top w:val="single" w:sz="4" w:space="0" w:color="auto"/>
              <w:left w:val="single" w:sz="6" w:space="0" w:color="auto"/>
              <w:right w:val="single" w:sz="6" w:space="0" w:color="auto"/>
            </w:tcBorders>
          </w:tcPr>
          <w:p>
            <w:pPr>
              <w:rPr>
                <w:sz w:val="20"/>
              </w:rPr>
            </w:pPr>
          </w:p>
        </w:tc>
        <w:tc>
          <w:tcPr>
            <w:tcW w:w="2532" w:type="dxa"/>
            <w:gridSpan w:val="8"/>
            <w:vMerge w:val="restart"/>
            <w:tcBorders>
              <w:top w:val="single" w:sz="4" w:space="0" w:color="auto"/>
              <w:left w:val="single" w:sz="6" w:space="0" w:color="auto"/>
              <w:right w:val="single" w:sz="6" w:space="0" w:color="auto"/>
            </w:tcBorders>
          </w:tcPr>
          <w:p>
            <w:pPr>
              <w:rPr>
                <w:sz w:val="20"/>
              </w:rPr>
            </w:pPr>
            <w:r>
              <w:rPr>
                <w:sz w:val="20"/>
              </w:rPr>
              <w:t>Kraujo tyrimas hematologiniu analizatoriumi (eritrocitai, hemoglobinas, leukocitai, trombocitai), eritrocitų nusėdimo greitis, audiograma, baltymas kraujo serume, ALT, AST</w:t>
            </w:r>
          </w:p>
        </w:tc>
        <w:tc>
          <w:tcPr>
            <w:tcW w:w="1289" w:type="dxa"/>
            <w:gridSpan w:val="4"/>
            <w:tcBorders>
              <w:top w:val="single" w:sz="4" w:space="0" w:color="auto"/>
              <w:left w:val="single" w:sz="6" w:space="0" w:color="auto"/>
              <w:bottom w:val="single" w:sz="4" w:space="0" w:color="auto"/>
              <w:right w:val="single" w:sz="4" w:space="0" w:color="auto"/>
            </w:tcBorders>
          </w:tcPr>
          <w:p>
            <w:pPr>
              <w:rPr>
                <w:sz w:val="20"/>
              </w:rPr>
            </w:pPr>
            <w:r>
              <w:rPr>
                <w:sz w:val="20"/>
              </w:rPr>
              <w:t>1. Galūnių polineuropatijos G60–G64</w:t>
            </w:r>
          </w:p>
        </w:tc>
      </w:tr>
      <w:tr>
        <w:trPr>
          <w:gridBefore w:val="1"/>
          <w:wBefore w:w="68" w:type="dxa"/>
          <w:cantSplit/>
          <w:trHeight w:val="23"/>
        </w:trPr>
        <w:tc>
          <w:tcPr>
            <w:tcW w:w="2176" w:type="dxa"/>
            <w:gridSpan w:val="5"/>
            <w:vMerge/>
            <w:tcBorders>
              <w:left w:val="single" w:sz="4" w:space="0" w:color="auto"/>
              <w:right w:val="single" w:sz="6" w:space="0" w:color="auto"/>
            </w:tcBorders>
          </w:tcPr>
          <w:p>
            <w:pPr>
              <w:rPr>
                <w:sz w:val="20"/>
              </w:rPr>
            </w:pPr>
          </w:p>
        </w:tc>
        <w:tc>
          <w:tcPr>
            <w:tcW w:w="1344" w:type="dxa"/>
            <w:gridSpan w:val="4"/>
            <w:vMerge/>
            <w:tcBorders>
              <w:left w:val="single" w:sz="6" w:space="0" w:color="auto"/>
              <w:right w:val="single" w:sz="6" w:space="0" w:color="auto"/>
            </w:tcBorders>
          </w:tcPr>
          <w:p>
            <w:pPr>
              <w:rPr>
                <w:sz w:val="20"/>
              </w:rPr>
            </w:pPr>
          </w:p>
        </w:tc>
        <w:tc>
          <w:tcPr>
            <w:tcW w:w="613" w:type="dxa"/>
            <w:gridSpan w:val="4"/>
            <w:vMerge/>
            <w:tcBorders>
              <w:left w:val="single" w:sz="6" w:space="0" w:color="auto"/>
              <w:right w:val="single" w:sz="6" w:space="0" w:color="auto"/>
            </w:tcBorders>
          </w:tcPr>
          <w:p>
            <w:pPr>
              <w:rPr>
                <w:sz w:val="20"/>
              </w:rPr>
            </w:pPr>
          </w:p>
        </w:tc>
        <w:tc>
          <w:tcPr>
            <w:tcW w:w="1215" w:type="dxa"/>
            <w:gridSpan w:val="8"/>
            <w:vMerge/>
            <w:tcBorders>
              <w:left w:val="single" w:sz="6" w:space="0" w:color="auto"/>
              <w:right w:val="single" w:sz="6" w:space="0" w:color="auto"/>
            </w:tcBorders>
          </w:tcPr>
          <w:p>
            <w:pPr>
              <w:rPr>
                <w:sz w:val="20"/>
              </w:rPr>
            </w:pPr>
          </w:p>
        </w:tc>
        <w:tc>
          <w:tcPr>
            <w:tcW w:w="936" w:type="dxa"/>
            <w:vMerge/>
            <w:tcBorders>
              <w:left w:val="single" w:sz="6" w:space="0" w:color="auto"/>
              <w:bottom w:val="single" w:sz="4" w:space="0" w:color="auto"/>
              <w:right w:val="single" w:sz="6" w:space="0" w:color="auto"/>
            </w:tcBorders>
          </w:tcPr>
          <w:p>
            <w:pPr>
              <w:rPr>
                <w:sz w:val="20"/>
              </w:rPr>
            </w:pPr>
          </w:p>
        </w:tc>
        <w:tc>
          <w:tcPr>
            <w:tcW w:w="2532" w:type="dxa"/>
            <w:gridSpan w:val="8"/>
            <w:vMerge/>
            <w:tcBorders>
              <w:left w:val="single" w:sz="6" w:space="0" w:color="auto"/>
              <w:bottom w:val="single" w:sz="4" w:space="0" w:color="auto"/>
              <w:right w:val="single" w:sz="6" w:space="0" w:color="auto"/>
            </w:tcBorders>
          </w:tcPr>
          <w:p>
            <w:pPr>
              <w:rPr>
                <w:sz w:val="20"/>
              </w:rPr>
            </w:pPr>
          </w:p>
        </w:tc>
        <w:tc>
          <w:tcPr>
            <w:tcW w:w="1289" w:type="dxa"/>
            <w:gridSpan w:val="4"/>
            <w:tcBorders>
              <w:top w:val="single" w:sz="4" w:space="0" w:color="auto"/>
              <w:left w:val="single" w:sz="6" w:space="0" w:color="auto"/>
              <w:bottom w:val="single" w:sz="4" w:space="0" w:color="auto"/>
              <w:right w:val="single" w:sz="4" w:space="0" w:color="auto"/>
            </w:tcBorders>
          </w:tcPr>
          <w:p>
            <w:pPr>
              <w:rPr>
                <w:sz w:val="20"/>
              </w:rPr>
            </w:pPr>
            <w:r>
              <w:rPr>
                <w:sz w:val="20"/>
              </w:rPr>
              <w:t>2. Lėtinės kepenų ligos K70–K77</w:t>
            </w:r>
          </w:p>
          <w:p>
            <w:pPr>
              <w:rPr>
                <w:sz w:val="20"/>
              </w:rPr>
            </w:pPr>
            <w:r>
              <w:rPr>
                <w:sz w:val="20"/>
              </w:rPr>
              <w:t>3. Astma J45</w:t>
            </w:r>
          </w:p>
          <w:p>
            <w:pPr>
              <w:rPr>
                <w:sz w:val="20"/>
              </w:rPr>
            </w:pPr>
            <w:r>
              <w:rPr>
                <w:sz w:val="20"/>
              </w:rPr>
              <w:t>4. Viršutinių kvėpavimo takų atrofiniai pakitimai J30–J31, J37–J39</w:t>
            </w:r>
          </w:p>
        </w:tc>
      </w:tr>
      <w:tr>
        <w:trPr>
          <w:gridBefore w:val="1"/>
          <w:wBefore w:w="68" w:type="dxa"/>
          <w:cantSplit/>
          <w:trHeight w:val="23"/>
        </w:trPr>
        <w:tc>
          <w:tcPr>
            <w:tcW w:w="2176" w:type="dxa"/>
            <w:gridSpan w:val="5"/>
            <w:vMerge/>
            <w:tcBorders>
              <w:left w:val="single" w:sz="4" w:space="0" w:color="auto"/>
              <w:bottom w:val="single" w:sz="4" w:space="0" w:color="auto"/>
              <w:right w:val="single" w:sz="6" w:space="0" w:color="auto"/>
            </w:tcBorders>
          </w:tcPr>
          <w:p>
            <w:pPr>
              <w:rPr>
                <w:sz w:val="20"/>
              </w:rPr>
            </w:pPr>
          </w:p>
        </w:tc>
        <w:tc>
          <w:tcPr>
            <w:tcW w:w="1344" w:type="dxa"/>
            <w:gridSpan w:val="4"/>
            <w:vMerge/>
            <w:tcBorders>
              <w:left w:val="single" w:sz="6" w:space="0" w:color="auto"/>
              <w:bottom w:val="single" w:sz="4" w:space="0" w:color="auto"/>
              <w:right w:val="single" w:sz="6" w:space="0" w:color="auto"/>
            </w:tcBorders>
          </w:tcPr>
          <w:p>
            <w:pPr>
              <w:rPr>
                <w:sz w:val="20"/>
              </w:rPr>
            </w:pPr>
          </w:p>
        </w:tc>
        <w:tc>
          <w:tcPr>
            <w:tcW w:w="613" w:type="dxa"/>
            <w:gridSpan w:val="4"/>
            <w:vMerge/>
            <w:tcBorders>
              <w:left w:val="single" w:sz="6" w:space="0" w:color="auto"/>
              <w:bottom w:val="single" w:sz="4" w:space="0" w:color="auto"/>
              <w:right w:val="single" w:sz="6" w:space="0" w:color="auto"/>
            </w:tcBorders>
          </w:tcPr>
          <w:p>
            <w:pPr>
              <w:rPr>
                <w:sz w:val="20"/>
              </w:rPr>
            </w:pPr>
          </w:p>
        </w:tc>
        <w:tc>
          <w:tcPr>
            <w:tcW w:w="1215" w:type="dxa"/>
            <w:gridSpan w:val="8"/>
            <w:vMerge/>
            <w:tcBorders>
              <w:left w:val="single" w:sz="6" w:space="0" w:color="auto"/>
              <w:bottom w:val="single" w:sz="4" w:space="0" w:color="auto"/>
              <w:right w:val="single" w:sz="6" w:space="0" w:color="auto"/>
            </w:tcBorders>
          </w:tcPr>
          <w:p>
            <w:pPr>
              <w:rPr>
                <w:sz w:val="20"/>
              </w:rPr>
            </w:pPr>
          </w:p>
        </w:tc>
        <w:tc>
          <w:tcPr>
            <w:tcW w:w="936" w:type="dxa"/>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oftalmologas, otorinolaringologas, pulmonologas, gastroenterologas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indikacijų–gyvsidabrio nustatymas šlapime arba kraujyje</w:t>
            </w:r>
          </w:p>
        </w:tc>
        <w:tc>
          <w:tcPr>
            <w:tcW w:w="1289" w:type="dxa"/>
            <w:gridSpan w:val="4"/>
            <w:tcBorders>
              <w:top w:val="single" w:sz="4" w:space="0" w:color="auto"/>
              <w:left w:val="single" w:sz="6" w:space="0" w:color="auto"/>
              <w:bottom w:val="single" w:sz="4" w:space="0" w:color="auto"/>
              <w:right w:val="single" w:sz="4" w:space="0" w:color="auto"/>
            </w:tcBorders>
          </w:tcPr>
          <w:p>
            <w:pPr>
              <w:rPr>
                <w:sz w:val="20"/>
              </w:rPr>
            </w:pPr>
            <w:r>
              <w:rPr>
                <w:sz w:val="20"/>
              </w:rPr>
              <w:t>5. Klausos nervo pažeidimas H80–H83, H94</w:t>
            </w:r>
          </w:p>
          <w:p>
            <w:pPr>
              <w:rPr>
                <w:sz w:val="20"/>
              </w:rPr>
            </w:pPr>
            <w:r>
              <w:rPr>
                <w:sz w:val="20"/>
              </w:rPr>
              <w:t>6. Priekinės akių dalies ligos (vokų, junginės, ragenos, ašarų takų) H00–H06, H10–H13, H15–H20</w:t>
            </w:r>
          </w:p>
        </w:tc>
      </w:tr>
      <w:tr>
        <w:trPr>
          <w:gridBefore w:val="1"/>
          <w:gridAfter w:val="12"/>
          <w:wBefore w:w="68" w:type="dxa"/>
          <w:wAfter w:w="3821" w:type="dxa"/>
          <w:cantSplit/>
          <w:trHeight w:val="23"/>
        </w:trPr>
        <w:tc>
          <w:tcPr>
            <w:tcW w:w="6284" w:type="dxa"/>
            <w:gridSpan w:val="22"/>
            <w:tcBorders>
              <w:top w:val="single" w:sz="4" w:space="0" w:color="auto"/>
              <w:left w:val="single" w:sz="4" w:space="0" w:color="auto"/>
              <w:bottom w:val="single" w:sz="4" w:space="0" w:color="auto"/>
              <w:right w:val="single" w:sz="4" w:space="0" w:color="auto"/>
            </w:tcBorders>
          </w:tcPr>
          <w:p>
            <w:pPr>
              <w:rPr>
                <w:sz w:val="20"/>
              </w:rPr>
            </w:pPr>
            <w:r>
              <w:rPr>
                <w:sz w:val="20"/>
              </w:rPr>
              <w:t>1.53. Plastmasės ir sintetinės dervos masės, kurių pagrindas:</w:t>
            </w:r>
          </w:p>
        </w:tc>
      </w:tr>
      <w:tr>
        <w:trPr>
          <w:gridBefore w:val="1"/>
          <w:wBefore w:w="68" w:type="dxa"/>
          <w:cantSplit/>
          <w:trHeight w:val="3310"/>
        </w:trPr>
        <w:tc>
          <w:tcPr>
            <w:tcW w:w="2163" w:type="dxa"/>
            <w:gridSpan w:val="4"/>
            <w:vMerge w:val="restart"/>
            <w:tcBorders>
              <w:top w:val="single" w:sz="4" w:space="0" w:color="auto"/>
              <w:left w:val="single" w:sz="4" w:space="0" w:color="auto"/>
              <w:bottom w:val="nil"/>
              <w:right w:val="single" w:sz="6" w:space="0" w:color="auto"/>
            </w:tcBorders>
          </w:tcPr>
          <w:p>
            <w:pPr>
              <w:rPr>
                <w:sz w:val="20"/>
              </w:rPr>
            </w:pPr>
            <w:r>
              <w:rPr>
                <w:sz w:val="20"/>
              </w:rPr>
              <w:t>1.53.1. akrilinė ir metakrilinė rūgštys (J)</w:t>
            </w:r>
          </w:p>
        </w:tc>
        <w:tc>
          <w:tcPr>
            <w:tcW w:w="1436" w:type="dxa"/>
            <w:gridSpan w:val="6"/>
            <w:vMerge w:val="restart"/>
            <w:tcBorders>
              <w:top w:val="single" w:sz="4" w:space="0" w:color="auto"/>
              <w:left w:val="single" w:sz="6" w:space="0" w:color="auto"/>
              <w:bottom w:val="nil"/>
              <w:right w:val="single" w:sz="6" w:space="0" w:color="auto"/>
            </w:tcBorders>
          </w:tcPr>
          <w:p>
            <w:pPr>
              <w:rPr>
                <w:sz w:val="20"/>
              </w:rPr>
            </w:pPr>
            <w:r>
              <w:rPr>
                <w:sz w:val="20"/>
              </w:rPr>
              <w:t>Polimerų ir kopolimerų gamyba, perdirbimas, emulsijų, lakų, dažų naudojimas</w:t>
            </w:r>
          </w:p>
        </w:tc>
        <w:tc>
          <w:tcPr>
            <w:tcW w:w="583" w:type="dxa"/>
            <w:gridSpan w:val="4"/>
            <w:vMerge w:val="restart"/>
            <w:tcBorders>
              <w:top w:val="single" w:sz="4" w:space="0" w:color="auto"/>
              <w:left w:val="single" w:sz="6" w:space="0" w:color="auto"/>
              <w:bottom w:val="nil"/>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bottom w:val="nil"/>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bottom w:val="nil"/>
              <w:right w:val="single" w:sz="4" w:space="0" w:color="auto"/>
            </w:tcBorders>
          </w:tcPr>
          <w:p>
            <w:pPr>
              <w:rPr>
                <w:sz w:val="20"/>
              </w:rPr>
            </w:pPr>
            <w:r>
              <w:rPr>
                <w:sz w:val="20"/>
              </w:rPr>
              <w:t>1. Lėtinės obstrukcinės plaučių</w:t>
            </w:r>
          </w:p>
          <w:p>
            <w:pPr>
              <w:rPr>
                <w:sz w:val="20"/>
              </w:rPr>
            </w:pPr>
            <w:r>
              <w:rPr>
                <w:sz w:val="20"/>
              </w:rPr>
              <w:t>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Viršutinių kvėpavimo takų atrofiniai pakitimai. Hiperplastinis laringitas J30–J31, J37–J39</w:t>
            </w:r>
          </w:p>
          <w:p>
            <w:pPr>
              <w:rPr>
                <w:sz w:val="20"/>
              </w:rPr>
            </w:pPr>
            <w:r>
              <w:rPr>
                <w:sz w:val="20"/>
              </w:rPr>
              <w:t>5. Galūnių polineuropatijos G60–G64</w:t>
            </w:r>
          </w:p>
          <w:p>
            <w:pPr>
              <w:rPr>
                <w:sz w:val="20"/>
              </w:rPr>
            </w:pPr>
            <w:r>
              <w:rPr>
                <w:sz w:val="20"/>
              </w:rPr>
              <w:t>6. Lėtinės kepenų ligos K70–K77</w:t>
            </w:r>
          </w:p>
          <w:p>
            <w:pPr>
              <w:rPr>
                <w:sz w:val="20"/>
              </w:rPr>
            </w:pPr>
            <w:r>
              <w:rPr>
                <w:sz w:val="20"/>
              </w:rPr>
              <w:t>7. Lėtinės inkstų ligos N00–N08, N10–N16, N17–N19, N20–N23</w:t>
            </w:r>
          </w:p>
          <w:p>
            <w:pPr>
              <w:rPr>
                <w:sz w:val="20"/>
              </w:rPr>
            </w:pPr>
            <w:r>
              <w:rPr>
                <w:sz w:val="20"/>
              </w:rPr>
              <w:t>8. Alerginės odos ligos L23</w:t>
            </w:r>
          </w:p>
        </w:tc>
      </w:tr>
      <w:tr>
        <w:trPr>
          <w:gridBefore w:val="1"/>
          <w:wBefore w:w="68" w:type="dxa"/>
          <w:cantSplit/>
          <w:trHeight w:val="1945"/>
        </w:trPr>
        <w:tc>
          <w:tcPr>
            <w:tcW w:w="2163" w:type="dxa"/>
            <w:gridSpan w:val="4"/>
            <w:vMerge/>
            <w:tcBorders>
              <w:left w:val="single" w:sz="4" w:space="0" w:color="auto"/>
              <w:bottom w:val="nil"/>
              <w:right w:val="single" w:sz="6" w:space="0" w:color="auto"/>
            </w:tcBorders>
          </w:tcPr>
          <w:p>
            <w:pPr>
              <w:rPr>
                <w:sz w:val="20"/>
              </w:rPr>
            </w:pPr>
          </w:p>
        </w:tc>
        <w:tc>
          <w:tcPr>
            <w:tcW w:w="1436" w:type="dxa"/>
            <w:gridSpan w:val="6"/>
            <w:vMerge/>
            <w:tcBorders>
              <w:left w:val="single" w:sz="6" w:space="0" w:color="auto"/>
              <w:bottom w:val="nil"/>
              <w:right w:val="single" w:sz="6" w:space="0" w:color="auto"/>
            </w:tcBorders>
          </w:tcPr>
          <w:p>
            <w:pPr>
              <w:rPr>
                <w:sz w:val="20"/>
              </w:rPr>
            </w:pPr>
          </w:p>
        </w:tc>
        <w:tc>
          <w:tcPr>
            <w:tcW w:w="583" w:type="dxa"/>
            <w:gridSpan w:val="4"/>
            <w:vMerge/>
            <w:tcBorders>
              <w:left w:val="single" w:sz="6" w:space="0" w:color="auto"/>
              <w:bottom w:val="nil"/>
              <w:right w:val="single" w:sz="6" w:space="0" w:color="auto"/>
            </w:tcBorders>
          </w:tcPr>
          <w:p>
            <w:pPr>
              <w:rPr>
                <w:sz w:val="20"/>
              </w:rPr>
            </w:pPr>
          </w:p>
        </w:tc>
        <w:tc>
          <w:tcPr>
            <w:tcW w:w="1121" w:type="dxa"/>
            <w:gridSpan w:val="6"/>
            <w:vMerge/>
            <w:tcBorders>
              <w:left w:val="single" w:sz="6" w:space="0" w:color="auto"/>
              <w:bottom w:val="nil"/>
              <w:right w:val="single" w:sz="6" w:space="0" w:color="auto"/>
            </w:tcBorders>
          </w:tcPr>
          <w:p>
            <w:pPr>
              <w:rPr>
                <w:sz w:val="20"/>
              </w:rPr>
            </w:pPr>
          </w:p>
        </w:tc>
        <w:tc>
          <w:tcPr>
            <w:tcW w:w="981" w:type="dxa"/>
            <w:gridSpan w:val="2"/>
            <w:tcBorders>
              <w:top w:val="single" w:sz="4" w:space="0" w:color="auto"/>
              <w:left w:val="single" w:sz="6" w:space="0" w:color="auto"/>
              <w:bottom w:val="nil"/>
              <w:right w:val="single" w:sz="6" w:space="0" w:color="auto"/>
            </w:tcBorders>
          </w:tcPr>
          <w:p>
            <w:pPr>
              <w:rPr>
                <w:sz w:val="20"/>
              </w:rPr>
            </w:pPr>
            <w:r>
              <w:rPr>
                <w:sz w:val="20"/>
              </w:rPr>
              <w:t>Esant indikacijų – neurologas, otorinolaringologas, pulmonologas, gastroenterologas, dermatovenerologas, nefrologas</w:t>
            </w:r>
          </w:p>
        </w:tc>
        <w:tc>
          <w:tcPr>
            <w:tcW w:w="2532" w:type="dxa"/>
            <w:gridSpan w:val="8"/>
            <w:tcBorders>
              <w:top w:val="single" w:sz="4" w:space="0" w:color="auto"/>
              <w:left w:val="single" w:sz="6" w:space="0" w:color="auto"/>
              <w:bottom w:val="nil"/>
              <w:right w:val="single" w:sz="6" w:space="0" w:color="auto"/>
            </w:tcBorders>
          </w:tcPr>
          <w:p>
            <w:pPr>
              <w:rPr>
                <w:sz w:val="20"/>
              </w:rPr>
            </w:pPr>
          </w:p>
        </w:tc>
        <w:tc>
          <w:tcPr>
            <w:tcW w:w="1289" w:type="dxa"/>
            <w:gridSpan w:val="4"/>
            <w:vMerge/>
            <w:tcBorders>
              <w:left w:val="single" w:sz="6" w:space="0" w:color="auto"/>
              <w:bottom w:val="nil"/>
              <w:right w:val="single" w:sz="4" w:space="0" w:color="auto"/>
            </w:tcBorders>
          </w:tcPr>
          <w:p>
            <w:pPr>
              <w:rPr>
                <w:sz w:val="20"/>
              </w:rPr>
            </w:pPr>
          </w:p>
        </w:tc>
      </w:tr>
      <w:tr>
        <w:trPr>
          <w:gridBefore w:val="1"/>
          <w:wBefore w:w="68" w:type="dxa"/>
          <w:cantSplit/>
          <w:trHeight w:val="3310"/>
        </w:trPr>
        <w:tc>
          <w:tcPr>
            <w:tcW w:w="2163" w:type="dxa"/>
            <w:gridSpan w:val="4"/>
            <w:vMerge w:val="restart"/>
            <w:tcBorders>
              <w:top w:val="single" w:sz="4" w:space="0" w:color="auto"/>
              <w:left w:val="single" w:sz="4" w:space="0" w:color="auto"/>
              <w:bottom w:val="nil"/>
              <w:right w:val="single" w:sz="6" w:space="0" w:color="auto"/>
            </w:tcBorders>
          </w:tcPr>
          <w:p>
            <w:pPr>
              <w:rPr>
                <w:sz w:val="20"/>
              </w:rPr>
            </w:pPr>
            <w:r>
              <w:rPr>
                <w:sz w:val="20"/>
              </w:rPr>
              <w:t>1.53.2. alifatiniai neprisotintieji angliavandeniliai (etilenas, propilenas ir kt.)</w:t>
            </w:r>
          </w:p>
        </w:tc>
        <w:tc>
          <w:tcPr>
            <w:tcW w:w="1436" w:type="dxa"/>
            <w:gridSpan w:val="6"/>
            <w:vMerge w:val="restart"/>
            <w:tcBorders>
              <w:top w:val="single" w:sz="4" w:space="0" w:color="auto"/>
              <w:left w:val="single" w:sz="6" w:space="0" w:color="auto"/>
              <w:bottom w:val="nil"/>
              <w:right w:val="single" w:sz="6" w:space="0" w:color="auto"/>
            </w:tcBorders>
          </w:tcPr>
          <w:p>
            <w:pPr>
              <w:rPr>
                <w:sz w:val="20"/>
              </w:rPr>
            </w:pPr>
            <w:r>
              <w:rPr>
                <w:sz w:val="20"/>
              </w:rPr>
              <w:t>Polimerų ir kopolimerų gamyba, perdirbimas</w:t>
            </w:r>
          </w:p>
        </w:tc>
        <w:tc>
          <w:tcPr>
            <w:tcW w:w="583" w:type="dxa"/>
            <w:gridSpan w:val="4"/>
            <w:vMerge w:val="restart"/>
            <w:tcBorders>
              <w:top w:val="single" w:sz="4" w:space="0" w:color="auto"/>
              <w:left w:val="single" w:sz="6" w:space="0" w:color="auto"/>
              <w:bottom w:val="nil"/>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bottom w:val="nil"/>
              <w:right w:val="single" w:sz="6" w:space="0" w:color="auto"/>
            </w:tcBorders>
            <w:vAlign w:val="center"/>
          </w:tcPr>
          <w:p>
            <w:pPr>
              <w:jc w:val="center"/>
              <w:rPr>
                <w:sz w:val="20"/>
              </w:rPr>
            </w:pPr>
            <w:r>
              <w:rPr>
                <w:sz w:val="20"/>
              </w:rPr>
              <w:t>Šeimos gydytojas, vidaus ligų gydytojas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bottom w:val="nil"/>
              <w:right w:val="single" w:sz="4" w:space="0" w:color="auto"/>
            </w:tcBorders>
          </w:tcPr>
          <w:p>
            <w:pPr>
              <w:rPr>
                <w:sz w:val="20"/>
              </w:rPr>
            </w:pPr>
            <w:r>
              <w:rPr>
                <w:sz w:val="20"/>
              </w:rPr>
              <w:t>1. Viršutinių kvėpavimo takų atrofiniai pakitimai. Hiperplastinis</w:t>
            </w:r>
          </w:p>
          <w:p>
            <w:pPr>
              <w:rPr>
                <w:sz w:val="20"/>
              </w:rPr>
            </w:pPr>
            <w:r>
              <w:rPr>
                <w:sz w:val="20"/>
              </w:rPr>
              <w:t>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kepenų ligos K70–K77</w:t>
            </w:r>
          </w:p>
          <w:p>
            <w:pPr>
              <w:rPr>
                <w:sz w:val="20"/>
              </w:rPr>
            </w:pPr>
            <w:r>
              <w:rPr>
                <w:sz w:val="20"/>
              </w:rPr>
              <w:t xml:space="preserve">6. Lėtinės inkstų ligos N00–N08, </w:t>
            </w:r>
          </w:p>
          <w:p>
            <w:pPr>
              <w:rPr>
                <w:sz w:val="20"/>
              </w:rPr>
            </w:pPr>
            <w:r>
              <w:rPr>
                <w:sz w:val="20"/>
              </w:rPr>
              <w:t>N10–N16, N17–N19, N20–N23</w:t>
            </w:r>
          </w:p>
          <w:p>
            <w:pPr>
              <w:rPr>
                <w:sz w:val="20"/>
              </w:rPr>
            </w:pPr>
            <w:r>
              <w:rPr>
                <w:sz w:val="20"/>
              </w:rPr>
              <w:t>7. Alerginės odos ligos L23</w:t>
            </w:r>
          </w:p>
          <w:p>
            <w:pPr>
              <w:rPr>
                <w:sz w:val="20"/>
              </w:rPr>
            </w:pPr>
            <w:r>
              <w:rPr>
                <w:sz w:val="20"/>
              </w:rPr>
              <w:t>8. Kraujo ir kraujodaros organų ligos D50–D53, D55–D59, D60–D64, D65–D69, D70–D77</w:t>
            </w:r>
          </w:p>
        </w:tc>
      </w:tr>
      <w:tr>
        <w:trPr>
          <w:gridBefore w:val="1"/>
          <w:wBefore w:w="68" w:type="dxa"/>
          <w:cantSplit/>
          <w:trHeight w:val="1930"/>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gastroenterologas, dermatovenerologas, nefrologas, hematologas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indikacijų–leukograma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1.53.3. amino dvibazės rūgštys (sebacino rūgštis, ftalio rūgštis ir kt.) diaminai (diamindifeniloksidas, diaminofenolis ir kt.) (J)</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Poliamidų gamyba, perdirbimas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kepenų ligos K70–K77</w:t>
            </w:r>
          </w:p>
          <w:p>
            <w:pPr>
              <w:rPr>
                <w:sz w:val="20"/>
              </w:rPr>
            </w:pPr>
            <w:r>
              <w:rPr>
                <w:sz w:val="20"/>
              </w:rPr>
              <w:t>6. Lėtinės inkstų ligos N00–N08, N10–N16, N17–N19, N20–N23</w:t>
            </w:r>
          </w:p>
          <w:p>
            <w:pPr>
              <w:rPr>
                <w:sz w:val="20"/>
              </w:rPr>
            </w:pPr>
            <w:r>
              <w:rPr>
                <w:sz w:val="20"/>
              </w:rPr>
              <w:t>7. Alerginės odos ligos L23 Kraujo ir kraujodaros organų ligos D50–D53, D55–D59, D60–D64, D65–D69, D70–D77</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gastroenterologas, dermatovenerologas, nefrologas, hematologas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klinikinis kraujo tyrimas</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1.53.4. epichlorhidrinas (J K O)</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Epoksidinių dervų ir plastmasių jo pagrindu gamyba ir 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Astma J45</w:t>
            </w:r>
          </w:p>
          <w:p>
            <w:pPr>
              <w:rPr>
                <w:sz w:val="20"/>
              </w:rPr>
            </w:pPr>
            <w:r>
              <w:rPr>
                <w:sz w:val="20"/>
              </w:rPr>
              <w:t>2. Alerginės odos ligos L23</w:t>
            </w:r>
          </w:p>
          <w:p>
            <w:pPr>
              <w:rPr>
                <w:sz w:val="20"/>
              </w:rPr>
            </w:pPr>
            <w:r>
              <w:rPr>
                <w:sz w:val="20"/>
              </w:rPr>
              <w:t>3. Navikiniai susirgimai anamnezėje C00–D48</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onkologas radioterapeutas, onkologas chemoterapeutas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1.53.5. Fenolis (O) ir formaldehidas (Ū J K)</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Polimerų gamyba, 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 IKFT</w:t>
            </w:r>
          </w:p>
        </w:tc>
        <w:tc>
          <w:tcPr>
            <w:tcW w:w="1289" w:type="dxa"/>
            <w:gridSpan w:val="4"/>
            <w:tcBorders>
              <w:top w:val="single" w:sz="4" w:space="0" w:color="auto"/>
              <w:left w:val="single" w:sz="6" w:space="0" w:color="auto"/>
              <w:bottom w:val="single" w:sz="4"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gastroenterologas, nefrologas, dermatovenerologas, hematologas, pulmonologas, onkologas radioterapeutas, onkologas chemoterapeutas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indikacijų–leukograma, baltymas kraujo serume, ALT, AST</w:t>
            </w:r>
          </w:p>
        </w:tc>
        <w:tc>
          <w:tcPr>
            <w:tcW w:w="1289" w:type="dxa"/>
            <w:gridSpan w:val="4"/>
            <w:tcBorders>
              <w:top w:val="single" w:sz="4" w:space="0" w:color="auto"/>
              <w:left w:val="single" w:sz="6" w:space="0" w:color="auto"/>
              <w:bottom w:val="single" w:sz="4" w:space="0" w:color="auto"/>
              <w:right w:val="single" w:sz="4" w:space="0" w:color="auto"/>
            </w:tcBorders>
          </w:tcPr>
          <w:p>
            <w:pPr>
              <w:rPr>
                <w:sz w:val="20"/>
              </w:rPr>
            </w:pPr>
            <w:r>
              <w:rPr>
                <w:sz w:val="20"/>
              </w:rPr>
              <w:t>5. Lėtinės kepenų ligos K70–K77</w:t>
            </w:r>
          </w:p>
          <w:p>
            <w:pPr>
              <w:rPr>
                <w:sz w:val="20"/>
              </w:rPr>
            </w:pPr>
            <w:r>
              <w:rPr>
                <w:sz w:val="20"/>
              </w:rPr>
              <w:t>6. Lėtinės inkstų ligos N00–N08, N10–N16, N17–N19, N20–N23</w:t>
            </w:r>
          </w:p>
          <w:p>
            <w:pPr>
              <w:rPr>
                <w:sz w:val="20"/>
              </w:rPr>
            </w:pPr>
            <w:r>
              <w:rPr>
                <w:sz w:val="20"/>
              </w:rPr>
              <w:t>7. Alerginės odos ligos L23</w:t>
            </w:r>
          </w:p>
          <w:p>
            <w:pPr>
              <w:rPr>
                <w:sz w:val="20"/>
              </w:rPr>
            </w:pPr>
            <w:r>
              <w:rPr>
                <w:sz w:val="20"/>
              </w:rPr>
              <w:t>8. Kraujo ir kraujodaros organų ligos D50–D53, D55–D59, D60–D64, D65–D69, D70–D77</w:t>
            </w:r>
          </w:p>
          <w:p>
            <w:pPr>
              <w:rPr>
                <w:sz w:val="20"/>
              </w:rPr>
            </w:pPr>
            <w:r>
              <w:rPr>
                <w:sz w:val="20"/>
              </w:rPr>
              <w:t>9. Navikiniai susirgimai anamnezėje C00–D48</w:t>
            </w: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1.53.6. Fluoro organiniai junginiai (fluorofortas, fluorotanas ir kt.)</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Polimerų (fluoroplastų) ir kopolimerų gamyba, fluoroplastų šiluminis ir mechaninis perdirbimas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Hiperplastinis laringitas J30–J31, J37–J39</w:t>
            </w:r>
          </w:p>
          <w:p>
            <w:pPr>
              <w:rPr>
                <w:sz w:val="20"/>
              </w:rPr>
            </w:pPr>
            <w:r>
              <w:rPr>
                <w:sz w:val="20"/>
              </w:rPr>
              <w:t>2. Galūnių polineuropatijos G60–G64</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Lėtinės odos ligos L02, L08, L10–L14, L20–L30, L40, L50–L54</w:t>
            </w:r>
          </w:p>
          <w:p>
            <w:pPr>
              <w:rPr>
                <w:sz w:val="20"/>
              </w:rPr>
            </w:pPr>
            <w:r>
              <w:rPr>
                <w:sz w:val="20"/>
              </w:rPr>
              <w:t>7. Akių ligos (vokų junginės, ragenos, ašarų takų) H00–H06, H10–H13, H15–H20</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 otorinolaringologas, oftalmologas, dermatovenerologas,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1.53.7. Silicio organiniai junginiai</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Dervų lakų, skystų silikonų gamyba; polimerų, presavimo medžiagų perdirbimas; lakų tepalų dervų 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kepenų ligos K70–K77</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1.53.8. Stirenas (O)</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Stireno polimerų ir kopolimerų polieterinių dervų, lakų ir klijų, stikloplastikų gamyba; dervų ir plastmasių perdirbimas; dervų lakų klijų 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leukograma.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Kraujo ir kraujodaros organų ligos D50–D53, D55–D59, D60–D64, D65–D69, D70–D77</w:t>
            </w:r>
          </w:p>
          <w:p>
            <w:pPr>
              <w:rPr>
                <w:sz w:val="20"/>
              </w:rPr>
            </w:pPr>
            <w:r>
              <w:rPr>
                <w:sz w:val="20"/>
              </w:rPr>
              <w:t>2. Astma J45</w:t>
            </w:r>
          </w:p>
          <w:p>
            <w:pPr>
              <w:rPr>
                <w:sz w:val="20"/>
              </w:rPr>
            </w:pPr>
            <w:r>
              <w:rPr>
                <w:sz w:val="20"/>
              </w:rPr>
              <w:t>3. Lėtinės kepenų ligos K70–K77</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vAlign w:val="center"/>
          </w:tcPr>
          <w:p>
            <w:pPr>
              <w:jc w:val="cente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hematologas, gastroenterologas, pulmonologas, radiologas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 baltymas kraujo serume, ALT, AST</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1.53.9. Vinilchlorido monomeras (VCM), (K O) vinilchloridas, chloretenas, chloretilenas</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Polivinilchlorido naudojimas, procesai, susiję su VCM monomero išsiskyrimu</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leukograma, gliukozės kiekis kraujyje, krūtinės ląstos rentgenograma, IKFT, baltymas kraujo serume, ALT, AST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Raynaud'o sindromas, obliteracinis endarteritas, I73.0, I73.1</w:t>
            </w:r>
          </w:p>
          <w:p>
            <w:pPr>
              <w:rPr>
                <w:sz w:val="20"/>
              </w:rPr>
            </w:pPr>
            <w:r>
              <w:rPr>
                <w:sz w:val="20"/>
              </w:rPr>
              <w:t>2. Galūnių polineuropatijos G60–G64</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Cukrinis diabetas E10–E14</w:t>
            </w:r>
          </w:p>
          <w:p>
            <w:pPr>
              <w:rPr>
                <w:sz w:val="20"/>
              </w:rPr>
            </w:pPr>
            <w:r>
              <w:rPr>
                <w:sz w:val="20"/>
              </w:rPr>
              <w:t>7. Kraujo ir kraujodaros organų ligos D50–D53, D55–D59, D60–D64, D65–D69, D70–D77</w:t>
            </w:r>
          </w:p>
          <w:p>
            <w:pPr>
              <w:rPr>
                <w:sz w:val="20"/>
              </w:rPr>
            </w:pPr>
            <w:r>
              <w:rPr>
                <w:sz w:val="20"/>
              </w:rPr>
              <w:t xml:space="preserve">8. Lėtinės odos ligos, </w:t>
            </w:r>
          </w:p>
          <w:p>
            <w:pPr>
              <w:rPr>
                <w:sz w:val="20"/>
              </w:rPr>
            </w:pPr>
            <w:r>
              <w:rPr>
                <w:sz w:val="20"/>
              </w:rPr>
              <w:t>sklerodermija L02, L08, L10–L14, L20–L30, L40, L50–L54, M34</w:t>
            </w:r>
          </w:p>
          <w:p>
            <w:pPr>
              <w:rPr>
                <w:sz w:val="20"/>
              </w:rPr>
            </w:pPr>
            <w:r>
              <w:rPr>
                <w:sz w:val="20"/>
              </w:rPr>
              <w:t>9. Alkoholizmas, narkomanija, toksikomanija F10–F19</w:t>
            </w:r>
          </w:p>
          <w:p>
            <w:pPr>
              <w:rPr>
                <w:sz w:val="20"/>
              </w:rPr>
            </w:pPr>
            <w:r>
              <w:rPr>
                <w:sz w:val="20"/>
              </w:rPr>
              <w:t>10. Lėtinės kepenų ligos K70–K77</w:t>
            </w:r>
          </w:p>
          <w:p>
            <w:pPr>
              <w:rPr>
                <w:sz w:val="20"/>
              </w:rPr>
            </w:pPr>
            <w:r>
              <w:rPr>
                <w:sz w:val="20"/>
              </w:rPr>
              <w:t>11. Navikiniai susirgimai anamnezėje C00–D48</w:t>
            </w:r>
          </w:p>
        </w:tc>
      </w:tr>
      <w:tr>
        <w:trPr>
          <w:gridBefore w:val="1"/>
          <w:wBefore w:w="68" w:type="dxa"/>
          <w:cantSplit/>
          <w:trHeight w:val="3025"/>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onkologas radioterapeutas, onkologas chemoterapeutas, hematologas, neurologas, dermatovenerologas, endokrinologas, psichiatras,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rankų kaulų rentgenologinis tyrimas</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1.54. Retieji žemės elementai (lantanas, cezis, kandis, erbis ir kt.)</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 radiologas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1.55. Selenas, telūras ir jų junginiai</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radiologas, pulmonologas, dermatovenerologas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1.56. Siera ir jos junginiai (sieros ir sulfitinė rūgštys, sieros dioksidas (Ū), sieros trioksidas, sieros vandenilis ir kt.)(FŪ)</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Gamyba, naudojimas, procesai, susiję su jų išsiskyrimu</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 krūtinės ląstos rentgenograma</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Priekinės akių dalies ligos (vokų, junginės, ragenos, ašarų takų) H00–H06, H10–H13, H15–H20</w:t>
            </w:r>
          </w:p>
          <w:p>
            <w:pPr>
              <w:rPr>
                <w:sz w:val="20"/>
              </w:rPr>
            </w:pPr>
            <w:r>
              <w:rPr>
                <w:sz w:val="20"/>
              </w:rPr>
              <w:t>6.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dermatovenerologas,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1.57. Skalūnų dervos</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Astma J45</w:t>
            </w:r>
          </w:p>
          <w:p>
            <w:pPr>
              <w:rPr>
                <w:sz w:val="20"/>
              </w:rPr>
            </w:pPr>
            <w:r>
              <w:rPr>
                <w:sz w:val="20"/>
              </w:rPr>
              <w:t>3. Lėtinės odos ligos, fotodermatozės, diskeratozės, seborėjinis dermatitas L02, L08, L10–L14, L20–L30, L40, L50–L54, L56, L21, L80, L84–L85</w:t>
            </w:r>
          </w:p>
          <w:p>
            <w:pPr>
              <w:rPr>
                <w:sz w:val="20"/>
              </w:rPr>
            </w:pPr>
            <w:r>
              <w:rPr>
                <w:sz w:val="20"/>
              </w:rPr>
              <w:t xml:space="preserve">4. Akių ligos (vokų, junginės, </w:t>
            </w:r>
          </w:p>
          <w:p>
            <w:pPr>
              <w:rPr>
                <w:sz w:val="20"/>
              </w:rPr>
            </w:pPr>
            <w:r>
              <w:rPr>
                <w:sz w:val="20"/>
              </w:rPr>
              <w:t>ragenos, ašarų takų) H00–H06, H10–H13, H15–H20</w:t>
            </w:r>
          </w:p>
        </w:tc>
      </w:tr>
      <w:tr>
        <w:trPr>
          <w:gridBefore w:val="1"/>
          <w:wBefore w:w="68" w:type="dxa"/>
          <w:cantSplit/>
          <w:trHeight w:val="2755"/>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dermatovenerologas, onkologas radioterapeutas, onkologas chemoterapeutas, pulmonologas, otorinolaringologas, oftalmologas, radiologas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1.58. Sintetinės skalbimo priemonės (J)</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 gamyba</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obstrukcinės plaučių ligos J44–J47</w:t>
            </w:r>
          </w:p>
          <w:p>
            <w:pPr>
              <w:rPr>
                <w:sz w:val="20"/>
              </w:rPr>
            </w:pPr>
            <w:r>
              <w:rPr>
                <w:sz w:val="20"/>
              </w:rPr>
              <w:t>2. Astma J45</w:t>
            </w:r>
          </w:p>
          <w:p>
            <w:pPr>
              <w:rPr>
                <w:sz w:val="20"/>
              </w:rPr>
            </w:pPr>
            <w:r>
              <w:rPr>
                <w:sz w:val="20"/>
              </w:rPr>
              <w:t>3. Lėtinis kvėpavimo nepakankamumas I–II</w:t>
            </w:r>
            <w:r>
              <w:rPr>
                <w:sz w:val="20"/>
                <w:vertAlign w:val="superscript"/>
              </w:rPr>
              <w:t>0</w:t>
            </w:r>
            <w:r>
              <w:rPr>
                <w:sz w:val="20"/>
              </w:rPr>
              <w:t xml:space="preserve"> J96.1</w:t>
            </w:r>
          </w:p>
          <w:p>
            <w:pPr>
              <w:rPr>
                <w:sz w:val="20"/>
              </w:rPr>
            </w:pPr>
            <w:r>
              <w:rPr>
                <w:sz w:val="20"/>
              </w:rPr>
              <w:t>4. Atrofiniai viršutinių kvėpavimo takų pakitimai J30–J31, J37–J39</w:t>
            </w:r>
          </w:p>
          <w:p>
            <w:pPr>
              <w:rPr>
                <w:sz w:val="20"/>
              </w:rPr>
            </w:pPr>
            <w:r>
              <w:rPr>
                <w:sz w:val="20"/>
              </w:rPr>
              <w:t>5. Lėtinės obstrukcinės plaučių ligos J44–J47</w:t>
            </w:r>
          </w:p>
          <w:p>
            <w:pPr>
              <w:rPr>
                <w:sz w:val="20"/>
              </w:rPr>
            </w:pPr>
            <w:r>
              <w:rPr>
                <w:sz w:val="20"/>
              </w:rPr>
              <w:t>6. Odos alerginės ligos L23</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dermatovenerologas, pulmonologas, radiologas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1.59. Stibis ir jo junginiai (stibio oksidas, stibio chloridas, stibio jodidas, stibio fluoridas ir kt.)</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hiperplastinis laringitas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 xml:space="preserve">4. Lėtinis kvėpavimo nepakankamumas </w:t>
            </w:r>
            <w:r>
              <w:rPr>
                <w:i/>
                <w:sz w:val="20"/>
              </w:rPr>
              <w:t>I–II</w:t>
            </w:r>
            <w:r>
              <w:rPr>
                <w:sz w:val="20"/>
              </w:rPr>
              <w:t>° J96.1</w:t>
            </w:r>
          </w:p>
          <w:p>
            <w:pPr>
              <w:rPr>
                <w:sz w:val="20"/>
              </w:rPr>
            </w:pPr>
            <w:r>
              <w:rPr>
                <w:sz w:val="20"/>
              </w:rPr>
              <w:t>5.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1.60. Sintetinis kaučiukas (butadieninis, poliizopreninis, polichlorpreninis)</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 vulkanizavimas, perdirbimas</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Astma J45</w:t>
            </w:r>
          </w:p>
          <w:p>
            <w:pPr>
              <w:rPr>
                <w:sz w:val="20"/>
              </w:rPr>
            </w:pPr>
            <w:r>
              <w:rPr>
                <w:sz w:val="20"/>
              </w:rPr>
              <w:t>2.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w:t>
            </w:r>
          </w:p>
        </w:tc>
        <w:tc>
          <w:tcPr>
            <w:tcW w:w="2532" w:type="dxa"/>
            <w:gridSpan w:val="8"/>
            <w:tcBorders>
              <w:top w:val="single" w:sz="4" w:space="0" w:color="auto"/>
              <w:left w:val="single" w:sz="6" w:space="0" w:color="auto"/>
              <w:bottom w:val="single" w:sz="4" w:space="0" w:color="auto"/>
              <w:right w:val="single" w:sz="6" w:space="0" w:color="auto"/>
            </w:tcBorders>
          </w:tcPr>
          <w:p>
            <w:pPr>
              <w:rPr>
                <w:sz w:val="20"/>
              </w:rPr>
            </w:pPr>
          </w:p>
        </w:tc>
        <w:tc>
          <w:tcPr>
            <w:tcW w:w="1289" w:type="dxa"/>
            <w:gridSpan w:val="4"/>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1695"/>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1.61. Švinas ir jo neorganiniai junginiai (R)</w:t>
            </w:r>
          </w:p>
        </w:tc>
        <w:tc>
          <w:tcPr>
            <w:tcW w:w="1436" w:type="dxa"/>
            <w:gridSpan w:val="6"/>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583" w:type="dxa"/>
            <w:gridSpan w:val="4"/>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121" w:type="dxa"/>
            <w:gridSpan w:val="6"/>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p>
        </w:tc>
        <w:tc>
          <w:tcPr>
            <w:tcW w:w="2532" w:type="dxa"/>
            <w:gridSpan w:val="8"/>
            <w:vMerge w:val="restart"/>
            <w:tcBorders>
              <w:top w:val="single" w:sz="4" w:space="0" w:color="auto"/>
              <w:left w:val="single" w:sz="6" w:space="0" w:color="auto"/>
              <w:right w:val="single" w:sz="6" w:space="0" w:color="auto"/>
            </w:tcBorders>
          </w:tcPr>
          <w:p>
            <w:pPr>
              <w:rPr>
                <w:sz w:val="20"/>
              </w:rPr>
            </w:pPr>
            <w:r>
              <w:rPr>
                <w:sz w:val="20"/>
              </w:rPr>
              <w:t>Švino kiekio kraujyje nustatymas – ne rečiau kaip 1 kartą per 6 mėn., kraujo tyrimas hematologiniu analizatoriumi (eritrocitai, eritrocitai su bazofiliniu grūdėtumu, hemoglobinas, retikuliocitų kiekis leukocitai, trombocitai), eritrocitų nusėdimo greitis, šlapimo tyrimai (koproporfirino kiekio šlapime nustatymas)</w:t>
            </w:r>
          </w:p>
        </w:tc>
        <w:tc>
          <w:tcPr>
            <w:tcW w:w="1289" w:type="dxa"/>
            <w:gridSpan w:val="4"/>
            <w:vMerge w:val="restart"/>
            <w:tcBorders>
              <w:top w:val="single" w:sz="4" w:space="0" w:color="auto"/>
              <w:left w:val="single" w:sz="6" w:space="0" w:color="auto"/>
              <w:right w:val="single" w:sz="4" w:space="0" w:color="auto"/>
            </w:tcBorders>
          </w:tcPr>
          <w:p>
            <w:pPr>
              <w:rPr>
                <w:sz w:val="20"/>
              </w:rPr>
            </w:pPr>
            <w:r>
              <w:rPr>
                <w:sz w:val="20"/>
              </w:rPr>
              <w:t>1. Lėtinės kepenų ligos K70–K77</w:t>
            </w:r>
          </w:p>
          <w:p>
            <w:pPr>
              <w:rPr>
                <w:sz w:val="20"/>
              </w:rPr>
            </w:pPr>
            <w:r>
              <w:rPr>
                <w:sz w:val="20"/>
              </w:rPr>
              <w:t>2. Kraujo ir kraujodaros organų ligos D50–D53, D55–D59, D60–D64, D65–D69, D70–D77</w:t>
            </w:r>
          </w:p>
          <w:p>
            <w:pPr>
              <w:rPr>
                <w:sz w:val="20"/>
              </w:rPr>
            </w:pPr>
            <w:r>
              <w:rPr>
                <w:sz w:val="20"/>
              </w:rPr>
              <w:t>3. Galūnių polineuropatijos G60–G64</w:t>
            </w:r>
          </w:p>
        </w:tc>
      </w:tr>
      <w:tr>
        <w:trPr>
          <w:gridBefore w:val="1"/>
          <w:wBefore w:w="68" w:type="dxa"/>
          <w:cantSplit/>
          <w:trHeight w:val="2985"/>
        </w:trPr>
        <w:tc>
          <w:tcPr>
            <w:tcW w:w="2163" w:type="dxa"/>
            <w:gridSpan w:val="4"/>
            <w:vMerge/>
            <w:tcBorders>
              <w:left w:val="single" w:sz="4" w:space="0" w:color="auto"/>
              <w:bottom w:val="single" w:sz="4" w:space="0" w:color="auto"/>
              <w:right w:val="single" w:sz="6" w:space="0" w:color="auto"/>
            </w:tcBorders>
          </w:tcPr>
          <w:p>
            <w:pPr>
              <w:rPr>
                <w:sz w:val="20"/>
              </w:rPr>
            </w:pPr>
          </w:p>
        </w:tc>
        <w:tc>
          <w:tcPr>
            <w:tcW w:w="1436" w:type="dxa"/>
            <w:gridSpan w:val="6"/>
            <w:vMerge/>
            <w:tcBorders>
              <w:left w:val="single" w:sz="6" w:space="0" w:color="auto"/>
              <w:bottom w:val="single" w:sz="4" w:space="0" w:color="auto"/>
              <w:right w:val="single" w:sz="6" w:space="0" w:color="auto"/>
            </w:tcBorders>
          </w:tcPr>
          <w:p>
            <w:pPr>
              <w:rPr>
                <w:sz w:val="20"/>
              </w:rPr>
            </w:pPr>
          </w:p>
        </w:tc>
        <w:tc>
          <w:tcPr>
            <w:tcW w:w="583" w:type="dxa"/>
            <w:gridSpan w:val="4"/>
            <w:vMerge/>
            <w:tcBorders>
              <w:left w:val="single" w:sz="6" w:space="0" w:color="auto"/>
              <w:bottom w:val="single" w:sz="4" w:space="0" w:color="auto"/>
              <w:right w:val="single" w:sz="6" w:space="0" w:color="auto"/>
            </w:tcBorders>
          </w:tcPr>
          <w:p>
            <w:pPr>
              <w:rPr>
                <w:sz w:val="20"/>
              </w:rPr>
            </w:pPr>
          </w:p>
        </w:tc>
        <w:tc>
          <w:tcPr>
            <w:tcW w:w="1121" w:type="dxa"/>
            <w:gridSpan w:val="6"/>
            <w:vMerge/>
            <w:tcBorders>
              <w:left w:val="single" w:sz="6" w:space="0" w:color="auto"/>
              <w:bottom w:val="single" w:sz="4" w:space="0" w:color="auto"/>
              <w:right w:val="single" w:sz="6" w:space="0" w:color="auto"/>
            </w:tcBorders>
          </w:tcPr>
          <w:p>
            <w:pPr>
              <w:rPr>
                <w:sz w:val="20"/>
              </w:rPr>
            </w:pPr>
          </w:p>
        </w:tc>
        <w:tc>
          <w:tcPr>
            <w:tcW w:w="981" w:type="dxa"/>
            <w:gridSpan w:val="2"/>
            <w:tcBorders>
              <w:top w:val="single" w:sz="4" w:space="0" w:color="auto"/>
              <w:left w:val="single" w:sz="6" w:space="0" w:color="auto"/>
              <w:bottom w:val="single" w:sz="4" w:space="0" w:color="auto"/>
              <w:right w:val="single" w:sz="6" w:space="0" w:color="auto"/>
            </w:tcBorders>
          </w:tcPr>
          <w:p>
            <w:pPr>
              <w:rPr>
                <w:sz w:val="20"/>
              </w:rPr>
            </w:pPr>
            <w:r>
              <w:rPr>
                <w:sz w:val="20"/>
              </w:rPr>
              <w:t>Esant indikacijų – neurologas</w:t>
            </w:r>
          </w:p>
        </w:tc>
        <w:tc>
          <w:tcPr>
            <w:tcW w:w="2532" w:type="dxa"/>
            <w:gridSpan w:val="8"/>
            <w:vMerge/>
            <w:tcBorders>
              <w:left w:val="single" w:sz="6" w:space="0" w:color="auto"/>
              <w:bottom w:val="single" w:sz="4" w:space="0" w:color="auto"/>
              <w:right w:val="single" w:sz="6" w:space="0" w:color="auto"/>
            </w:tcBorders>
          </w:tcPr>
          <w:p>
            <w:pPr>
              <w:rPr>
                <w:sz w:val="20"/>
              </w:rPr>
            </w:pPr>
          </w:p>
        </w:tc>
        <w:tc>
          <w:tcPr>
            <w:tcW w:w="1289" w:type="dxa"/>
            <w:gridSpan w:val="4"/>
            <w:vMerge/>
            <w:tcBorders>
              <w:top w:val="single" w:sz="4" w:space="0" w:color="auto"/>
              <w:left w:val="single" w:sz="6" w:space="0" w:color="auto"/>
              <w:bottom w:val="single" w:sz="4" w:space="0" w:color="auto"/>
              <w:right w:val="single" w:sz="4" w:space="0" w:color="auto"/>
            </w:tcBorders>
          </w:tcPr>
          <w:p>
            <w:pPr>
              <w:rPr>
                <w:sz w:val="20"/>
              </w:rPr>
            </w:pPr>
          </w:p>
        </w:tc>
      </w:tr>
      <w:tr>
        <w:trPr>
          <w:gridBefore w:val="1"/>
          <w:gridAfter w:val="7"/>
          <w:wBefore w:w="68" w:type="dxa"/>
          <w:wAfter w:w="2273" w:type="dxa"/>
          <w:cantSplit/>
          <w:trHeight w:val="23"/>
        </w:trPr>
        <w:tc>
          <w:tcPr>
            <w:tcW w:w="7832" w:type="dxa"/>
            <w:gridSpan w:val="27"/>
            <w:tcBorders>
              <w:top w:val="single" w:sz="4" w:space="0" w:color="auto"/>
              <w:left w:val="single" w:sz="4" w:space="0" w:color="auto"/>
              <w:bottom w:val="single" w:sz="4" w:space="0" w:color="auto"/>
              <w:right w:val="single" w:sz="4" w:space="0" w:color="auto"/>
            </w:tcBorders>
          </w:tcPr>
          <w:p>
            <w:pPr>
              <w:rPr>
                <w:sz w:val="20"/>
              </w:rPr>
            </w:pPr>
            <w:r>
              <w:rPr>
                <w:sz w:val="20"/>
              </w:rPr>
              <w:t>1.62. Suvirinimo aerozoliai:</w:t>
            </w: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1.62.1. turintys, nikelio, chromo, fluoro junginių, berilio, švino (JKR)</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Suvirinimas, pjovimas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 xml:space="preserve">Kraujo tyrimas hematologiniu analizatoriumi (eritrocitai, hemoglobinas, leukocitai, trombocitai), </w:t>
            </w:r>
          </w:p>
        </w:tc>
        <w:tc>
          <w:tcPr>
            <w:tcW w:w="1132" w:type="dxa"/>
            <w:gridSpan w:val="3"/>
            <w:tcBorders>
              <w:top w:val="single" w:sz="4" w:space="0" w:color="auto"/>
              <w:left w:val="single" w:sz="6" w:space="0" w:color="auto"/>
              <w:bottom w:val="single" w:sz="4" w:space="0" w:color="auto"/>
              <w:right w:val="single" w:sz="4" w:space="0" w:color="auto"/>
            </w:tcBorders>
          </w:tcPr>
          <w:p>
            <w:pPr>
              <w:rPr>
                <w:sz w:val="20"/>
              </w:rPr>
            </w:pPr>
            <w:r>
              <w:rPr>
                <w:sz w:val="20"/>
              </w:rPr>
              <w:t>1. Viršutinių kvėpavimo takų atrofiniai pakitimai. Nosies pertvaros iškrypimas, trukdantis kvėpuoti per nosį J30–J31, J37–</w:t>
            </w:r>
          </w:p>
        </w:tc>
      </w:tr>
      <w:tr>
        <w:trPr>
          <w:gridBefore w:val="1"/>
          <w:wBefore w:w="68" w:type="dxa"/>
          <w:cantSplit/>
          <w:trHeight w:val="23"/>
        </w:trPr>
        <w:tc>
          <w:tcPr>
            <w:tcW w:w="2163" w:type="dxa"/>
            <w:gridSpan w:val="4"/>
            <w:vMerge/>
            <w:tcBorders>
              <w:left w:val="single" w:sz="4" w:space="0" w:color="auto"/>
              <w:right w:val="single" w:sz="6" w:space="0" w:color="auto"/>
            </w:tcBorders>
          </w:tcPr>
          <w:p>
            <w:pPr>
              <w:rPr>
                <w:sz w:val="20"/>
              </w:rPr>
            </w:pPr>
          </w:p>
        </w:tc>
        <w:tc>
          <w:tcPr>
            <w:tcW w:w="1357" w:type="dxa"/>
            <w:gridSpan w:val="5"/>
            <w:vMerge/>
            <w:tcBorders>
              <w:left w:val="single" w:sz="6" w:space="0" w:color="auto"/>
              <w:right w:val="single" w:sz="6" w:space="0" w:color="auto"/>
            </w:tcBorders>
          </w:tcPr>
          <w:p>
            <w:pPr>
              <w:rPr>
                <w:sz w:val="20"/>
              </w:rPr>
            </w:pPr>
          </w:p>
        </w:tc>
        <w:tc>
          <w:tcPr>
            <w:tcW w:w="735" w:type="dxa"/>
            <w:gridSpan w:val="6"/>
            <w:vMerge/>
            <w:tcBorders>
              <w:left w:val="single" w:sz="6" w:space="0" w:color="auto"/>
              <w:right w:val="single" w:sz="6" w:space="0" w:color="auto"/>
            </w:tcBorders>
          </w:tcPr>
          <w:p>
            <w:pPr>
              <w:rPr>
                <w:sz w:val="20"/>
              </w:rPr>
            </w:pPr>
          </w:p>
        </w:tc>
        <w:tc>
          <w:tcPr>
            <w:tcW w:w="1048" w:type="dxa"/>
            <w:gridSpan w:val="5"/>
            <w:vMerge/>
            <w:tcBorders>
              <w:left w:val="single" w:sz="6"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eritrocitų nusėdimo greitis, krūtinės ląstos rentgenograma, IKFT</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J39, J34.2</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dermatovenerologas, onkologas radioterapeutas, onkologas chemoterapeutas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1.62.2. turintys mangano, aliuminio, mangano, titano, vario, cinko, molibdeno, vanadžio, volframo</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Suvirinimas, pjovimas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Radiologas (privaloma)</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krūtinės ląstos rentgenograma, IKFT</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Nosies pertvaros iškrypimas, trukdantis kvėpuoti per nosį J30–J31, J37–J39, J34.2</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 xml:space="preserve">5. Lėtinis kvėpavimo nepakankamumas </w:t>
            </w:r>
            <w:r>
              <w:rPr>
                <w:i/>
                <w:sz w:val="20"/>
              </w:rPr>
              <w:t>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p>
            <w:pPr>
              <w:rPr>
                <w:sz w:val="20"/>
              </w:rPr>
            </w:pPr>
            <w:r>
              <w:rPr>
                <w:sz w:val="20"/>
              </w:rPr>
              <w:t>8. Galūnių polineuropatijos G60–G64</w:t>
            </w:r>
          </w:p>
          <w:p>
            <w:pPr>
              <w:rPr>
                <w:sz w:val="20"/>
              </w:rPr>
            </w:pPr>
            <w:r>
              <w:rPr>
                <w:sz w:val="20"/>
              </w:rPr>
              <w:t>9. CNS ligos G00–G09, G10–G13, G30–G32</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dermatovenerologas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1.63. Talis ir jo junginiai (talio bromidas, talio jodidas, talio chloridas, talio hidroksidas, talio nitratas ir kt.)</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Lėtinis gingivitas, stomatitas, paradontozė K05.1, K12, K05.3</w:t>
            </w:r>
          </w:p>
          <w:p>
            <w:pPr>
              <w:rPr>
                <w:sz w:val="20"/>
              </w:rPr>
            </w:pPr>
            <w:r>
              <w:rPr>
                <w:sz w:val="20"/>
              </w:rPr>
              <w:t>3. Priekinės akių dalies ligos (vokų junginės, ragenos, ašarų takų) H00 H06, H10–H13, H15–H20</w:t>
            </w:r>
          </w:p>
          <w:p>
            <w:pPr>
              <w:rPr>
                <w:sz w:val="20"/>
              </w:rPr>
            </w:pPr>
            <w:r>
              <w:rPr>
                <w:sz w:val="20"/>
              </w:rPr>
              <w:t>4. Viršutinių kvėpavimo takų atrofi–niai pakitimai J30–J31, J37–J39</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neurologas, oftalmologas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1.64. Taurieji metalai (auksas, sidabras, jų junginiai ir lydiniai) (J)</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Astma J45</w:t>
            </w:r>
          </w:p>
          <w:p>
            <w:pPr>
              <w:rPr>
                <w:sz w:val="20"/>
              </w:rPr>
            </w:pPr>
            <w:r>
              <w:rPr>
                <w:sz w:val="20"/>
              </w:rPr>
              <w:t>2. Priekinės akių dalies ligos (vokų, junginės, ragenos, ašarų takų) H00–H06, H10–H13, H15–H20</w:t>
            </w:r>
          </w:p>
          <w:p>
            <w:pPr>
              <w:rPr>
                <w:sz w:val="20"/>
              </w:rPr>
            </w:pPr>
            <w:r>
              <w:rPr>
                <w:sz w:val="20"/>
              </w:rPr>
              <w:t>3. Lėtinės obstrukcinės plaučių ligos J44–J47</w:t>
            </w:r>
          </w:p>
          <w:p>
            <w:pPr>
              <w:rPr>
                <w:sz w:val="20"/>
              </w:rPr>
            </w:pPr>
            <w:r>
              <w:rPr>
                <w:sz w:val="20"/>
              </w:rPr>
              <w:t xml:space="preserve">4. Lėtinis kvėpavimo nepakankamumas </w:t>
            </w:r>
            <w:r>
              <w:rPr>
                <w:i/>
                <w:sz w:val="20"/>
              </w:rPr>
              <w:t>I–II</w:t>
            </w:r>
            <w:r>
              <w:rPr>
                <w:sz w:val="20"/>
                <w:vertAlign w:val="superscript"/>
              </w:rPr>
              <w:t>0</w:t>
            </w:r>
            <w:r>
              <w:rPr>
                <w:sz w:val="20"/>
              </w:rPr>
              <w:t xml:space="preserve"> J96.1</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1.65. Tetraetilšvinas (R, O)</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 procesai, susiję su jų išsiskyrimu</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Neurologas (privaloma)</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leukograma</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Galūnių polineuropatijos G60–G64</w:t>
            </w:r>
          </w:p>
          <w:p>
            <w:pPr>
              <w:rPr>
                <w:sz w:val="20"/>
              </w:rPr>
            </w:pPr>
            <w:r>
              <w:rPr>
                <w:sz w:val="20"/>
              </w:rPr>
              <w:t>2. CNS ligos G00–G09, G10–G13, G30–G32</w:t>
            </w:r>
          </w:p>
          <w:p>
            <w:pPr>
              <w:rPr>
                <w:sz w:val="20"/>
              </w:rPr>
            </w:pPr>
            <w:r>
              <w:rPr>
                <w:sz w:val="20"/>
              </w:rPr>
              <w:t>3. Kraujo ir kraujodaros organų ligos D50–D53, D55–D59, D60–D64, D65–D69, D70–D77</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hematologas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1.66. Tetranatrioetilen-diamintetraacetatas</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IKI T</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Astma J45</w:t>
            </w:r>
          </w:p>
          <w:p>
            <w:pPr>
              <w:rPr>
                <w:sz w:val="20"/>
              </w:rPr>
            </w:pPr>
            <w:r>
              <w:rPr>
                <w:sz w:val="20"/>
              </w:rPr>
              <w:t>2. Lėtinės obstrukcinės plaučių ligos J44–J47</w:t>
            </w:r>
          </w:p>
          <w:p>
            <w:pPr>
              <w:rPr>
                <w:sz w:val="20"/>
              </w:rPr>
            </w:pPr>
            <w:r>
              <w:rPr>
                <w:sz w:val="20"/>
              </w:rPr>
              <w:t>3. Lėtinis kvėpavimo nepakankamumas I–II</w:t>
            </w:r>
            <w:r>
              <w:rPr>
                <w:sz w:val="20"/>
                <w:vertAlign w:val="superscript"/>
              </w:rPr>
              <w:t>0</w:t>
            </w:r>
            <w:r>
              <w:rPr>
                <w:sz w:val="20"/>
              </w:rPr>
              <w:t xml:space="preserve"> J96.1</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pulmonologas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1.67. Urzolis ir urzoliniai dažai (J)</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Astma J45</w:t>
            </w:r>
          </w:p>
          <w:p>
            <w:pPr>
              <w:rPr>
                <w:sz w:val="20"/>
              </w:rPr>
            </w:pPr>
            <w:r>
              <w:rPr>
                <w:sz w:val="20"/>
              </w:rPr>
              <w:t>2. Viršutinių kvėpavimo takų atrofiniai pakitimai. Hiperplastinis laringitas J30–J31, J37–J39</w:t>
            </w:r>
          </w:p>
          <w:p>
            <w:pPr>
              <w:rPr>
                <w:sz w:val="20"/>
              </w:rPr>
            </w:pPr>
            <w:r>
              <w:rPr>
                <w:sz w:val="20"/>
              </w:rPr>
              <w:t>3. Lėtinės obstrukcinės plaučių ligos J44–J47</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Akių ligos (vokų junginės, ragenos, ašarų takų) H00–H06, H10–H13, H15–H20</w:t>
            </w:r>
          </w:p>
          <w:p>
            <w:pPr>
              <w:rPr>
                <w:sz w:val="20"/>
              </w:rPr>
            </w:pPr>
            <w:r>
              <w:rPr>
                <w:sz w:val="20"/>
              </w:rPr>
              <w:t>6. Odos alerginės ligos L23</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radiologas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Esant indikacijų–krūtinės ląstos rentgenograma</w:t>
            </w: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1.68. Vandenilio peroksidas (Ū)</w:t>
            </w:r>
          </w:p>
        </w:tc>
        <w:tc>
          <w:tcPr>
            <w:tcW w:w="1357" w:type="dxa"/>
            <w:gridSpan w:val="5"/>
            <w:vMerge w:val="restart"/>
            <w:tcBorders>
              <w:top w:val="single" w:sz="4" w:space="0" w:color="auto"/>
              <w:left w:val="single" w:sz="6" w:space="0" w:color="auto"/>
              <w:right w:val="single" w:sz="6" w:space="0" w:color="auto"/>
            </w:tcBorders>
          </w:tcPr>
          <w:p>
            <w:pPr>
              <w:rPr>
                <w:sz w:val="20"/>
              </w:rPr>
            </w:pPr>
            <w:r>
              <w:rPr>
                <w:sz w:val="20"/>
              </w:rPr>
              <w:t>Naudojimas, procesai, susiję su jo išsiskyrimu</w:t>
            </w: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IKFT</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w:t>
            </w:r>
          </w:p>
          <w:p>
            <w:pPr>
              <w:rPr>
                <w:sz w:val="20"/>
              </w:rPr>
            </w:pPr>
            <w:r>
              <w:rPr>
                <w:sz w:val="20"/>
              </w:rPr>
              <w:t>2. Lėtinės obstrukcinės plaučių ligos J44–J47</w:t>
            </w:r>
          </w:p>
          <w:p>
            <w:pPr>
              <w:rPr>
                <w:sz w:val="20"/>
              </w:rPr>
            </w:pPr>
            <w:r>
              <w:rPr>
                <w:sz w:val="20"/>
              </w:rPr>
              <w:t>3. Astma J45</w:t>
            </w:r>
          </w:p>
          <w:p>
            <w:pPr>
              <w:rPr>
                <w:sz w:val="20"/>
              </w:rPr>
            </w:pPr>
            <w:r>
              <w:rPr>
                <w:sz w:val="20"/>
              </w:rPr>
              <w:t>4. Lėtinis kvėpavimo nepakankamumas I–II</w:t>
            </w:r>
            <w:r>
              <w:rPr>
                <w:sz w:val="20"/>
                <w:vertAlign w:val="superscript"/>
              </w:rPr>
              <w:t>0</w:t>
            </w:r>
            <w:r>
              <w:rPr>
                <w:sz w:val="20"/>
              </w:rPr>
              <w:t xml:space="preserve"> J96.1</w:t>
            </w:r>
          </w:p>
          <w:p>
            <w:pPr>
              <w:rPr>
                <w:sz w:val="20"/>
              </w:rPr>
            </w:pPr>
            <w:r>
              <w:rPr>
                <w:sz w:val="20"/>
              </w:rPr>
              <w:t>5. Lėtinės odos ligos L02, L08, L10–L14, L20–L30, L40, L50–L54</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pulmonologas, dermatovenerologas, radiologas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Esant indikacijų – krūtinės ląstos rentgenograma</w:t>
            </w: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wBefore w:w="68" w:type="dxa"/>
          <w:cantSplit/>
          <w:trHeight w:val="23"/>
        </w:trPr>
        <w:tc>
          <w:tcPr>
            <w:tcW w:w="2163" w:type="dxa"/>
            <w:gridSpan w:val="4"/>
            <w:vMerge w:val="restart"/>
            <w:tcBorders>
              <w:top w:val="single" w:sz="4" w:space="0" w:color="auto"/>
              <w:left w:val="single" w:sz="4" w:space="0" w:color="auto"/>
              <w:right w:val="single" w:sz="6" w:space="0" w:color="auto"/>
            </w:tcBorders>
          </w:tcPr>
          <w:p>
            <w:pPr>
              <w:rPr>
                <w:sz w:val="20"/>
              </w:rPr>
            </w:pPr>
            <w:r>
              <w:rPr>
                <w:sz w:val="20"/>
              </w:rPr>
              <w:t>1.69. Kitos pavojingos cheminės medžiagos, neišvardytos šiame sąraše ir naudojamos Lietuvoje</w:t>
            </w:r>
          </w:p>
        </w:tc>
        <w:tc>
          <w:tcPr>
            <w:tcW w:w="1357" w:type="dxa"/>
            <w:gridSpan w:val="5"/>
            <w:vMerge w:val="restart"/>
            <w:tcBorders>
              <w:top w:val="single" w:sz="4" w:space="0" w:color="auto"/>
              <w:left w:val="single" w:sz="6" w:space="0" w:color="auto"/>
              <w:right w:val="single" w:sz="6" w:space="0" w:color="auto"/>
            </w:tcBorders>
          </w:tcPr>
          <w:p>
            <w:pPr>
              <w:rPr>
                <w:sz w:val="20"/>
              </w:rPr>
            </w:pPr>
          </w:p>
        </w:tc>
        <w:tc>
          <w:tcPr>
            <w:tcW w:w="735" w:type="dxa"/>
            <w:gridSpan w:val="6"/>
            <w:vMerge w:val="restart"/>
            <w:tcBorders>
              <w:top w:val="single" w:sz="4" w:space="0" w:color="auto"/>
              <w:left w:val="single" w:sz="6" w:space="0" w:color="auto"/>
              <w:right w:val="single" w:sz="6" w:space="0" w:color="auto"/>
            </w:tcBorders>
          </w:tcPr>
          <w:p>
            <w:pPr>
              <w:rPr>
                <w:sz w:val="20"/>
              </w:rPr>
            </w:pPr>
            <w:r>
              <w:rPr>
                <w:sz w:val="20"/>
              </w:rPr>
              <w:t>1 kartą per 2 metus</w:t>
            </w:r>
          </w:p>
        </w:tc>
        <w:tc>
          <w:tcPr>
            <w:tcW w:w="1048" w:type="dxa"/>
            <w:gridSpan w:val="5"/>
            <w:vMerge w:val="restart"/>
            <w:tcBorders>
              <w:top w:val="single" w:sz="4" w:space="0" w:color="auto"/>
              <w:left w:val="single" w:sz="6" w:space="0" w:color="auto"/>
              <w:right w:val="single" w:sz="6" w:space="0" w:color="auto"/>
            </w:tcBorders>
            <w:vAlign w:val="center"/>
          </w:tcPr>
          <w:p>
            <w:pPr>
              <w:jc w:val="center"/>
              <w:rPr>
                <w:sz w:val="20"/>
              </w:rPr>
            </w:pPr>
            <w:r>
              <w:rPr>
                <w:sz w:val="20"/>
              </w:rPr>
              <w:t>Šeimos medicinos paslaugas teikiantys gydytojai arba darbo medicinos gydytojas</w:t>
            </w: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Kraujo tyrimas hematologiniu analizatoriumi (eritrocitai, hemoglobinas, leukocitai, trombocitai), eritrocitų nusėdimo greitis, šlapimo tyrimas analizatoriumi, krūtinės ląstos rentgenograma</w:t>
            </w:r>
          </w:p>
        </w:tc>
        <w:tc>
          <w:tcPr>
            <w:tcW w:w="1132" w:type="dxa"/>
            <w:gridSpan w:val="3"/>
            <w:vMerge w:val="restart"/>
            <w:tcBorders>
              <w:top w:val="single" w:sz="4" w:space="0" w:color="auto"/>
              <w:left w:val="single" w:sz="6" w:space="0" w:color="auto"/>
              <w:right w:val="single" w:sz="4" w:space="0" w:color="auto"/>
            </w:tcBorders>
          </w:tcPr>
          <w:p>
            <w:pPr>
              <w:rPr>
                <w:sz w:val="20"/>
              </w:rPr>
            </w:pPr>
            <w:r>
              <w:rPr>
                <w:sz w:val="20"/>
              </w:rPr>
              <w:t>1. Viršutinių kvėpavimo takų atrofiniai pakitimai J30–J31, J37–J39, J34.2</w:t>
            </w:r>
          </w:p>
          <w:p>
            <w:pPr>
              <w:rPr>
                <w:sz w:val="20"/>
              </w:rPr>
            </w:pPr>
            <w:r>
              <w:rPr>
                <w:sz w:val="20"/>
              </w:rPr>
              <w:t>2. Plaučių tuberkuliozė A15</w:t>
            </w:r>
          </w:p>
          <w:p>
            <w:pPr>
              <w:rPr>
                <w:sz w:val="20"/>
              </w:rPr>
            </w:pPr>
            <w:r>
              <w:rPr>
                <w:sz w:val="20"/>
              </w:rPr>
              <w:t>3. Lėtinės obstrukcinės plaučių ligos J44–J47</w:t>
            </w:r>
          </w:p>
          <w:p>
            <w:pPr>
              <w:rPr>
                <w:sz w:val="20"/>
              </w:rPr>
            </w:pPr>
            <w:r>
              <w:rPr>
                <w:sz w:val="20"/>
              </w:rPr>
              <w:t>4. Astma J45</w:t>
            </w:r>
          </w:p>
          <w:p>
            <w:pPr>
              <w:rPr>
                <w:sz w:val="20"/>
              </w:rPr>
            </w:pPr>
            <w:r>
              <w:rPr>
                <w:sz w:val="20"/>
              </w:rPr>
              <w:t>5. Lėtinis kvėpavimo nepakankamumas I–II</w:t>
            </w:r>
            <w:r>
              <w:rPr>
                <w:sz w:val="20"/>
                <w:vertAlign w:val="superscript"/>
              </w:rPr>
              <w:t>0</w:t>
            </w:r>
            <w:r>
              <w:rPr>
                <w:sz w:val="20"/>
              </w:rPr>
              <w:t xml:space="preserve"> J96.1</w:t>
            </w:r>
          </w:p>
          <w:p>
            <w:pPr>
              <w:rPr>
                <w:sz w:val="20"/>
              </w:rPr>
            </w:pPr>
            <w:r>
              <w:rPr>
                <w:sz w:val="20"/>
              </w:rPr>
              <w:t>6. Priekinės akių dalies ligos (vokų, junginės, ragenos, ašarų takų) H00–H06, H10–H13, H15–H20</w:t>
            </w:r>
          </w:p>
          <w:p>
            <w:pPr>
              <w:rPr>
                <w:sz w:val="20"/>
              </w:rPr>
            </w:pPr>
            <w:r>
              <w:rPr>
                <w:sz w:val="20"/>
              </w:rPr>
              <w:t>7. Lėtinės odos ligos L02, L08, L10–L14, L20–L30, L40, L50–L54</w:t>
            </w:r>
          </w:p>
          <w:p>
            <w:pPr>
              <w:rPr>
                <w:sz w:val="20"/>
              </w:rPr>
            </w:pPr>
            <w:r>
              <w:rPr>
                <w:sz w:val="20"/>
              </w:rPr>
              <w:t>8. Lėtinės kepenų ligos K70–K77</w:t>
            </w:r>
          </w:p>
          <w:p>
            <w:pPr>
              <w:rPr>
                <w:sz w:val="20"/>
              </w:rPr>
            </w:pPr>
            <w:r>
              <w:rPr>
                <w:sz w:val="20"/>
              </w:rPr>
              <w:t>9. Lėtinės inkstų ligos N00–N08, N10–N16, N17–N19, N20–N23 Kraujo ir kraujodaros organų ligos D50–D53, D55–D59, D60–D64, D65–D69, D70–D77</w:t>
            </w:r>
          </w:p>
        </w:tc>
      </w:tr>
      <w:tr>
        <w:trPr>
          <w:gridBefore w:val="1"/>
          <w:wBefore w:w="68" w:type="dxa"/>
          <w:cantSplit/>
          <w:trHeight w:val="23"/>
        </w:trPr>
        <w:tc>
          <w:tcPr>
            <w:tcW w:w="2163" w:type="dxa"/>
            <w:gridSpan w:val="4"/>
            <w:vMerge/>
            <w:tcBorders>
              <w:left w:val="single" w:sz="4" w:space="0" w:color="auto"/>
              <w:bottom w:val="single" w:sz="4" w:space="0" w:color="auto"/>
              <w:right w:val="single" w:sz="6" w:space="0" w:color="auto"/>
            </w:tcBorders>
          </w:tcPr>
          <w:p>
            <w:pPr>
              <w:rPr>
                <w:sz w:val="20"/>
              </w:rPr>
            </w:pPr>
          </w:p>
        </w:tc>
        <w:tc>
          <w:tcPr>
            <w:tcW w:w="1357" w:type="dxa"/>
            <w:gridSpan w:val="5"/>
            <w:vMerge/>
            <w:tcBorders>
              <w:left w:val="single" w:sz="6" w:space="0" w:color="auto"/>
              <w:bottom w:val="single" w:sz="4" w:space="0" w:color="auto"/>
              <w:right w:val="single" w:sz="6" w:space="0" w:color="auto"/>
            </w:tcBorders>
          </w:tcPr>
          <w:p>
            <w:pPr>
              <w:rPr>
                <w:sz w:val="20"/>
              </w:rPr>
            </w:pPr>
          </w:p>
        </w:tc>
        <w:tc>
          <w:tcPr>
            <w:tcW w:w="735" w:type="dxa"/>
            <w:gridSpan w:val="6"/>
            <w:vMerge/>
            <w:tcBorders>
              <w:left w:val="single" w:sz="6" w:space="0" w:color="auto"/>
              <w:bottom w:val="single" w:sz="4" w:space="0" w:color="auto"/>
              <w:right w:val="single" w:sz="6" w:space="0" w:color="auto"/>
            </w:tcBorders>
          </w:tcPr>
          <w:p>
            <w:pPr>
              <w:rPr>
                <w:sz w:val="20"/>
              </w:rPr>
            </w:pPr>
          </w:p>
        </w:tc>
        <w:tc>
          <w:tcPr>
            <w:tcW w:w="1048" w:type="dxa"/>
            <w:gridSpan w:val="5"/>
            <w:vMerge/>
            <w:tcBorders>
              <w:left w:val="single" w:sz="6" w:space="0" w:color="auto"/>
              <w:bottom w:val="single" w:sz="4" w:space="0" w:color="auto"/>
              <w:right w:val="single" w:sz="6" w:space="0" w:color="auto"/>
            </w:tcBorders>
          </w:tcPr>
          <w:p>
            <w:pPr>
              <w:rPr>
                <w:sz w:val="20"/>
              </w:rPr>
            </w:pPr>
          </w:p>
        </w:tc>
        <w:tc>
          <w:tcPr>
            <w:tcW w:w="1831" w:type="dxa"/>
            <w:gridSpan w:val="5"/>
            <w:tcBorders>
              <w:top w:val="single" w:sz="4" w:space="0" w:color="auto"/>
              <w:left w:val="single" w:sz="6" w:space="0" w:color="auto"/>
              <w:bottom w:val="single" w:sz="4" w:space="0" w:color="auto"/>
              <w:right w:val="single" w:sz="6" w:space="0" w:color="auto"/>
            </w:tcBorders>
          </w:tcPr>
          <w:p>
            <w:pPr>
              <w:rPr>
                <w:sz w:val="20"/>
              </w:rPr>
            </w:pPr>
            <w:r>
              <w:rPr>
                <w:sz w:val="20"/>
              </w:rPr>
              <w:t>Esant indikacijų – otorinolaringologas, oftalmologas, pulmonologas, dermatovenerologas, nefrologas, gastroenterologas, hematologas. klinikinės imunologijos ir alergologijos gydytojas, radiologas</w:t>
            </w:r>
          </w:p>
        </w:tc>
        <w:tc>
          <w:tcPr>
            <w:tcW w:w="1839" w:type="dxa"/>
            <w:gridSpan w:val="6"/>
            <w:tcBorders>
              <w:top w:val="single" w:sz="4" w:space="0" w:color="auto"/>
              <w:left w:val="single" w:sz="6" w:space="0" w:color="auto"/>
              <w:bottom w:val="single" w:sz="4" w:space="0" w:color="auto"/>
              <w:right w:val="single" w:sz="6" w:space="0" w:color="auto"/>
            </w:tcBorders>
          </w:tcPr>
          <w:p>
            <w:pPr>
              <w:rPr>
                <w:sz w:val="20"/>
              </w:rPr>
            </w:pPr>
            <w:r>
              <w:rPr>
                <w:sz w:val="20"/>
              </w:rPr>
              <w:t>Esant indikacijų – leukograma</w:t>
            </w:r>
          </w:p>
        </w:tc>
        <w:tc>
          <w:tcPr>
            <w:tcW w:w="1132" w:type="dxa"/>
            <w:gridSpan w:val="3"/>
            <w:vMerge/>
            <w:tcBorders>
              <w:left w:val="single" w:sz="6" w:space="0" w:color="auto"/>
              <w:bottom w:val="single" w:sz="4" w:space="0" w:color="auto"/>
              <w:right w:val="single" w:sz="4" w:space="0" w:color="auto"/>
            </w:tcBorders>
          </w:tcPr>
          <w:p>
            <w:pPr>
              <w:rPr>
                <w:sz w:val="20"/>
              </w:rPr>
            </w:pPr>
          </w:p>
        </w:tc>
      </w:tr>
      <w:tr>
        <w:trPr>
          <w:gridBefore w:val="1"/>
          <w:gridAfter w:val="7"/>
          <w:wBefore w:w="68" w:type="dxa"/>
          <w:wAfter w:w="2273" w:type="dxa"/>
          <w:cantSplit/>
          <w:trHeight w:val="2512"/>
        </w:trPr>
        <w:tc>
          <w:tcPr>
            <w:tcW w:w="7832" w:type="dxa"/>
            <w:gridSpan w:val="27"/>
            <w:tcBorders>
              <w:top w:val="single" w:sz="4" w:space="0" w:color="auto"/>
              <w:left w:val="single" w:sz="4" w:space="0" w:color="auto"/>
              <w:bottom w:val="single" w:sz="4" w:space="0" w:color="auto"/>
              <w:right w:val="single" w:sz="4" w:space="0" w:color="auto"/>
            </w:tcBorders>
          </w:tcPr>
          <w:p>
            <w:pPr>
              <w:rPr>
                <w:sz w:val="20"/>
              </w:rPr>
            </w:pPr>
          </w:p>
          <w:p>
            <w:pPr>
              <w:rPr>
                <w:sz w:val="20"/>
              </w:rPr>
            </w:pPr>
            <w:r>
              <w:rPr>
                <w:sz w:val="20"/>
              </w:rPr>
              <w:t>* – poveikis:</w:t>
            </w:r>
          </w:p>
          <w:p>
            <w:pPr>
              <w:rPr>
                <w:sz w:val="20"/>
              </w:rPr>
            </w:pPr>
            <w:r>
              <w:rPr>
                <w:sz w:val="20"/>
              </w:rPr>
              <w:t>F – fibrogeninis</w:t>
            </w:r>
          </w:p>
          <w:p>
            <w:pPr>
              <w:rPr>
                <w:sz w:val="20"/>
              </w:rPr>
            </w:pPr>
            <w:r>
              <w:rPr>
                <w:sz w:val="20"/>
              </w:rPr>
              <w:t>J – jautrinantis</w:t>
            </w:r>
          </w:p>
          <w:p>
            <w:pPr>
              <w:rPr>
                <w:sz w:val="20"/>
              </w:rPr>
            </w:pPr>
            <w:r>
              <w:rPr>
                <w:sz w:val="20"/>
              </w:rPr>
              <w:t>K – kancerogeninis</w:t>
            </w:r>
          </w:p>
          <w:p>
            <w:pPr>
              <w:rPr>
                <w:sz w:val="20"/>
              </w:rPr>
            </w:pPr>
            <w:r>
              <w:rPr>
                <w:sz w:val="20"/>
              </w:rPr>
              <w:t>M – mutageninis</w:t>
            </w:r>
          </w:p>
          <w:p>
            <w:pPr>
              <w:rPr>
                <w:sz w:val="20"/>
              </w:rPr>
            </w:pPr>
            <w:r>
              <w:rPr>
                <w:sz w:val="20"/>
              </w:rPr>
              <w:t>O – patekimas per nepažeistą odą</w:t>
            </w:r>
          </w:p>
          <w:p>
            <w:pPr>
              <w:rPr>
                <w:sz w:val="20"/>
              </w:rPr>
            </w:pPr>
            <w:r>
              <w:rPr>
                <w:sz w:val="20"/>
              </w:rPr>
              <w:t>R – reprodukcijai toksiškas</w:t>
            </w:r>
          </w:p>
          <w:p>
            <w:pPr>
              <w:rPr>
                <w:sz w:val="20"/>
              </w:rPr>
            </w:pPr>
            <w:r>
              <w:rPr>
                <w:sz w:val="20"/>
              </w:rPr>
              <w:t>Ū – ūmus“</w:t>
            </w:r>
          </w:p>
          <w:p>
            <w:pPr>
              <w:rPr>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9914" w:type="dxa"/>
            <w:gridSpan w:val="34"/>
            <w:tcBorders>
              <w:bottom w:val="nil"/>
            </w:tcBorders>
          </w:tcPr>
          <w:p>
            <w:pPr>
              <w:rPr>
                <w:color w:val="000000"/>
                <w:sz w:val="20"/>
              </w:rPr>
            </w:pPr>
            <w:r>
              <w:rPr>
                <w:color w:val="000000"/>
                <w:sz w:val="20"/>
              </w:rPr>
              <w:t>2. BIOLOGINIAI FAKORIAI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Pr>
          <w:p>
            <w:pPr>
              <w:rPr>
                <w:color w:val="000000"/>
                <w:sz w:val="20"/>
              </w:rPr>
            </w:pPr>
            <w:r>
              <w:rPr>
                <w:color w:val="000000"/>
                <w:sz w:val="20"/>
              </w:rPr>
              <w:t xml:space="preserve">2.1. Alergenai, skirti diagnostikai ir gydymui; kraujo preparatai, imunobiologiniai </w:t>
            </w:r>
          </w:p>
          <w:p>
            <w:pPr>
              <w:rPr>
                <w:color w:val="000000"/>
                <w:sz w:val="20"/>
              </w:rPr>
            </w:pPr>
            <w:r>
              <w:rPr>
                <w:color w:val="000000"/>
                <w:sz w:val="20"/>
              </w:rPr>
              <w:t>preparatai</w:t>
            </w:r>
          </w:p>
        </w:tc>
        <w:tc>
          <w:tcPr>
            <w:tcW w:w="1550" w:type="dxa"/>
            <w:gridSpan w:val="5"/>
          </w:tcPr>
          <w:p>
            <w:pPr>
              <w:rPr>
                <w:color w:val="000000"/>
                <w:sz w:val="20"/>
              </w:rPr>
            </w:pPr>
            <w:r>
              <w:rPr>
                <w:color w:val="000000"/>
                <w:sz w:val="20"/>
              </w:rPr>
              <w:t>Gamyba</w:t>
            </w:r>
          </w:p>
        </w:tc>
        <w:tc>
          <w:tcPr>
            <w:tcW w:w="730" w:type="dxa"/>
            <w:gridSpan w:val="5"/>
          </w:tcPr>
          <w:p>
            <w:pPr>
              <w:rPr>
                <w:color w:val="000000"/>
                <w:sz w:val="20"/>
              </w:rPr>
            </w:pPr>
            <w:r>
              <w:rPr>
                <w:color w:val="000000"/>
                <w:sz w:val="20"/>
              </w:rPr>
              <w:t>1 kartą per metus</w:t>
            </w:r>
          </w:p>
        </w:tc>
        <w:tc>
          <w:tcPr>
            <w:tcW w:w="1112"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1461" w:type="dxa"/>
            <w:gridSpan w:val="6"/>
          </w:tcPr>
          <w:p>
            <w:pPr>
              <w:rPr>
                <w:color w:val="000000"/>
                <w:sz w:val="20"/>
              </w:rPr>
            </w:pPr>
            <w:r>
              <w:rPr>
                <w:color w:val="000000"/>
                <w:sz w:val="20"/>
              </w:rPr>
              <w:t>Bendras kraujo tyrimas</w:t>
            </w:r>
          </w:p>
        </w:tc>
        <w:tc>
          <w:tcPr>
            <w:tcW w:w="1600" w:type="dxa"/>
            <w:gridSpan w:val="4"/>
          </w:tcPr>
          <w:p>
            <w:pPr>
              <w:rPr>
                <w:color w:val="000000"/>
                <w:sz w:val="20"/>
              </w:rPr>
            </w:pPr>
            <w:r>
              <w:rPr>
                <w:color w:val="000000"/>
                <w:sz w:val="20"/>
              </w:rPr>
              <w:t>Alerginės ligos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Pr>
          <w:p>
            <w:pPr>
              <w:rPr>
                <w:color w:val="000000"/>
                <w:sz w:val="20"/>
              </w:rPr>
            </w:pPr>
            <w:r>
              <w:rPr>
                <w:color w:val="000000"/>
                <w:sz w:val="20"/>
              </w:rPr>
              <w:t>2.2. Antibiotikai („A“)</w:t>
            </w:r>
          </w:p>
        </w:tc>
        <w:tc>
          <w:tcPr>
            <w:tcW w:w="1550" w:type="dxa"/>
            <w:gridSpan w:val="5"/>
          </w:tcPr>
          <w:p>
            <w:pPr>
              <w:rPr>
                <w:color w:val="000000"/>
                <w:sz w:val="20"/>
              </w:rPr>
            </w:pPr>
            <w:r>
              <w:rPr>
                <w:color w:val="000000"/>
                <w:sz w:val="20"/>
              </w:rPr>
              <w:t>Naudojimas medicinoje ir vaistinėse</w:t>
            </w:r>
          </w:p>
        </w:tc>
        <w:tc>
          <w:tcPr>
            <w:tcW w:w="730" w:type="dxa"/>
            <w:gridSpan w:val="5"/>
          </w:tcPr>
          <w:p>
            <w:pPr>
              <w:rPr>
                <w:color w:val="000000"/>
                <w:sz w:val="20"/>
              </w:rPr>
            </w:pPr>
            <w:r>
              <w:rPr>
                <w:color w:val="000000"/>
                <w:sz w:val="20"/>
              </w:rPr>
              <w:t>1 kartą per metus</w:t>
            </w:r>
          </w:p>
        </w:tc>
        <w:tc>
          <w:tcPr>
            <w:tcW w:w="1112"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1461" w:type="dxa"/>
            <w:gridSpan w:val="6"/>
          </w:tcPr>
          <w:p>
            <w:pPr>
              <w:rPr>
                <w:color w:val="000000"/>
                <w:sz w:val="20"/>
              </w:rPr>
            </w:pPr>
            <w:r>
              <w:rPr>
                <w:color w:val="000000"/>
                <w:sz w:val="20"/>
              </w:rPr>
              <w:t>Bendras kraujo tyrimas, plaučių rentgenograma -esant indikacijų</w:t>
            </w:r>
          </w:p>
        </w:tc>
        <w:tc>
          <w:tcPr>
            <w:tcW w:w="1600" w:type="dxa"/>
            <w:gridSpan w:val="4"/>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Lėtinės šlapimo takų ligos</w:t>
            </w:r>
          </w:p>
          <w:p>
            <w:pPr>
              <w:rPr>
                <w:color w:val="000000"/>
                <w:sz w:val="20"/>
              </w:rPr>
            </w:pPr>
            <w:r>
              <w:rPr>
                <w:color w:val="000000"/>
                <w:sz w:val="20"/>
              </w:rPr>
              <w:t>4. Viršutinių kvėpavimo takų atrofiniai pakitimai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Pr>
          <w:p>
            <w:pPr>
              <w:rPr>
                <w:color w:val="000000"/>
                <w:sz w:val="20"/>
              </w:rPr>
            </w:pPr>
            <w:r>
              <w:rPr>
                <w:color w:val="000000"/>
                <w:sz w:val="20"/>
              </w:rPr>
              <w:t>2.3. Fermentiniai preparatai, biostimuliatoriai („A“)</w:t>
            </w:r>
          </w:p>
        </w:tc>
        <w:tc>
          <w:tcPr>
            <w:tcW w:w="1550" w:type="dxa"/>
            <w:gridSpan w:val="5"/>
          </w:tcPr>
          <w:p>
            <w:pPr>
              <w:rPr>
                <w:color w:val="000000"/>
                <w:sz w:val="20"/>
              </w:rPr>
            </w:pPr>
            <w:r>
              <w:rPr>
                <w:color w:val="000000"/>
                <w:sz w:val="20"/>
              </w:rPr>
              <w:t>Gamyba ir panaudojimas me-dicinoje, vaistinėse, žemės ūkyje ir kt.</w:t>
            </w:r>
          </w:p>
        </w:tc>
        <w:tc>
          <w:tcPr>
            <w:tcW w:w="730" w:type="dxa"/>
            <w:gridSpan w:val="5"/>
          </w:tcPr>
          <w:p>
            <w:pPr>
              <w:rPr>
                <w:color w:val="000000"/>
                <w:sz w:val="20"/>
              </w:rPr>
            </w:pPr>
            <w:r>
              <w:rPr>
                <w:color w:val="000000"/>
                <w:sz w:val="20"/>
              </w:rPr>
              <w:t>1 kartą per metus</w:t>
            </w:r>
          </w:p>
        </w:tc>
        <w:tc>
          <w:tcPr>
            <w:tcW w:w="1112"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1461" w:type="dxa"/>
            <w:gridSpan w:val="6"/>
          </w:tcPr>
          <w:p>
            <w:pPr>
              <w:rPr>
                <w:color w:val="000000"/>
                <w:sz w:val="20"/>
              </w:rPr>
            </w:pPr>
            <w:r>
              <w:rPr>
                <w:color w:val="000000"/>
                <w:sz w:val="20"/>
              </w:rPr>
              <w:t xml:space="preserve">Bendras kraujo tyrimas, plaučių rentgenograma – esant indikacijų </w:t>
            </w:r>
          </w:p>
        </w:tc>
        <w:tc>
          <w:tcPr>
            <w:tcW w:w="1600" w:type="dxa"/>
            <w:gridSpan w:val="4"/>
          </w:tcPr>
          <w:p>
            <w:pPr>
              <w:rPr>
                <w:color w:val="000000"/>
                <w:sz w:val="20"/>
              </w:rPr>
            </w:pPr>
            <w:r>
              <w:rPr>
                <w:color w:val="000000"/>
                <w:sz w:val="20"/>
              </w:rPr>
              <w:t>1. Alerginės ligos</w:t>
            </w:r>
          </w:p>
          <w:p>
            <w:pPr>
              <w:rPr>
                <w:color w:val="000000"/>
                <w:sz w:val="20"/>
              </w:rPr>
            </w:pPr>
            <w:r>
              <w:rPr>
                <w:color w:val="000000"/>
                <w:sz w:val="20"/>
              </w:rPr>
              <w:t>2. Viršutinių kvėpavimo takų atrofiniai pakitimai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Pr>
          <w:p>
            <w:pPr>
              <w:rPr>
                <w:color w:val="000000"/>
                <w:sz w:val="20"/>
              </w:rPr>
            </w:pPr>
            <w:r>
              <w:rPr>
                <w:color w:val="000000"/>
                <w:sz w:val="20"/>
              </w:rPr>
              <w:t>2.4. Grybai -producentai, baltymų -vitaminų koncentratai, pašarinės mielės, kombinuotieji paša-rai („A“)</w:t>
            </w:r>
          </w:p>
        </w:tc>
        <w:tc>
          <w:tcPr>
            <w:tcW w:w="1550" w:type="dxa"/>
            <w:gridSpan w:val="5"/>
          </w:tcPr>
          <w:p>
            <w:pPr>
              <w:rPr>
                <w:color w:val="000000"/>
                <w:sz w:val="20"/>
              </w:rPr>
            </w:pPr>
            <w:r>
              <w:rPr>
                <w:color w:val="000000"/>
                <w:sz w:val="20"/>
              </w:rPr>
              <w:t>Gamyba ir produktų, gautų mikrobiologinės sintezės būdu, panaudojimas. Trans-portavimo taros plovimas</w:t>
            </w:r>
          </w:p>
        </w:tc>
        <w:tc>
          <w:tcPr>
            <w:tcW w:w="730" w:type="dxa"/>
            <w:gridSpan w:val="5"/>
          </w:tcPr>
          <w:p>
            <w:pPr>
              <w:rPr>
                <w:color w:val="000000"/>
                <w:sz w:val="20"/>
              </w:rPr>
            </w:pPr>
            <w:r>
              <w:rPr>
                <w:color w:val="000000"/>
                <w:sz w:val="20"/>
              </w:rPr>
              <w:t>1 kartą per metus</w:t>
            </w:r>
          </w:p>
        </w:tc>
        <w:tc>
          <w:tcPr>
            <w:tcW w:w="1112"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1461" w:type="dxa"/>
            <w:gridSpan w:val="6"/>
          </w:tcPr>
          <w:p>
            <w:pPr>
              <w:rPr>
                <w:color w:val="000000"/>
                <w:sz w:val="20"/>
              </w:rPr>
            </w:pPr>
            <w:r>
              <w:rPr>
                <w:color w:val="000000"/>
                <w:sz w:val="20"/>
              </w:rPr>
              <w:t xml:space="preserve">Bendras kraujo tyrimas, plaučių rentgenograma -esant indikacijų </w:t>
            </w:r>
          </w:p>
        </w:tc>
        <w:tc>
          <w:tcPr>
            <w:tcW w:w="1600" w:type="dxa"/>
            <w:gridSpan w:val="4"/>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Viršutinių kvėpavimo takų atrofiniai pakitimai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Borders>
              <w:bottom w:val="nil"/>
            </w:tcBorders>
          </w:tcPr>
          <w:p>
            <w:pPr>
              <w:rPr>
                <w:color w:val="000000"/>
                <w:sz w:val="20"/>
              </w:rPr>
            </w:pPr>
            <w:r>
              <w:rPr>
                <w:color w:val="000000"/>
                <w:sz w:val="20"/>
              </w:rPr>
              <w:t>2.5. Helmintais užkrėsta medžiaga</w:t>
            </w:r>
          </w:p>
        </w:tc>
        <w:tc>
          <w:tcPr>
            <w:tcW w:w="1550" w:type="dxa"/>
            <w:gridSpan w:val="5"/>
            <w:tcBorders>
              <w:bottom w:val="nil"/>
            </w:tcBorders>
          </w:tcPr>
          <w:p>
            <w:pPr>
              <w:rPr>
                <w:color w:val="000000"/>
                <w:sz w:val="20"/>
              </w:rPr>
            </w:pPr>
            <w:r>
              <w:rPr>
                <w:color w:val="000000"/>
                <w:sz w:val="20"/>
              </w:rPr>
              <w:t>Kontaktavimas su užkrėsta helmintais medžiaga, infekciniais ligoniais</w:t>
            </w:r>
          </w:p>
        </w:tc>
        <w:tc>
          <w:tcPr>
            <w:tcW w:w="730" w:type="dxa"/>
            <w:gridSpan w:val="5"/>
            <w:tcBorders>
              <w:bottom w:val="nil"/>
            </w:tcBorders>
          </w:tcPr>
          <w:p>
            <w:pPr>
              <w:rPr>
                <w:color w:val="000000"/>
                <w:sz w:val="20"/>
              </w:rPr>
            </w:pPr>
            <w:r>
              <w:rPr>
                <w:color w:val="000000"/>
                <w:sz w:val="20"/>
              </w:rPr>
              <w:t>1 kartą per metus</w:t>
            </w:r>
          </w:p>
        </w:tc>
        <w:tc>
          <w:tcPr>
            <w:tcW w:w="1112" w:type="dxa"/>
            <w:gridSpan w:val="6"/>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Borders>
              <w:bottom w:val="nil"/>
            </w:tcBorders>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1461" w:type="dxa"/>
            <w:gridSpan w:val="6"/>
            <w:tcBorders>
              <w:bottom w:val="nil"/>
            </w:tcBorders>
          </w:tcPr>
          <w:p>
            <w:pPr>
              <w:rPr>
                <w:color w:val="000000"/>
                <w:sz w:val="20"/>
              </w:rPr>
            </w:pPr>
            <w:r>
              <w:rPr>
                <w:color w:val="000000"/>
                <w:sz w:val="20"/>
              </w:rPr>
              <w:t>Bendras kraujo tyrimas, plaučių rentgenograma pagal indikacijas</w:t>
            </w:r>
          </w:p>
        </w:tc>
        <w:tc>
          <w:tcPr>
            <w:tcW w:w="1600" w:type="dxa"/>
            <w:gridSpan w:val="4"/>
            <w:tcBorders>
              <w:bottom w:val="nil"/>
            </w:tcBorders>
          </w:tcPr>
          <w:p>
            <w:pPr>
              <w:rPr>
                <w:color w:val="000000"/>
                <w:sz w:val="20"/>
              </w:rPr>
            </w:pPr>
            <w:r>
              <w:rPr>
                <w:color w:val="000000"/>
                <w:sz w:val="20"/>
              </w:rPr>
              <w:t>Bendros kontraindikacijos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1589" w:type="dxa"/>
            <w:gridSpan w:val="2"/>
          </w:tcPr>
          <w:p>
            <w:pPr>
              <w:rPr>
                <w:color w:val="000000"/>
                <w:sz w:val="20"/>
              </w:rPr>
            </w:pPr>
            <w:r>
              <w:rPr>
                <w:color w:val="000000"/>
                <w:sz w:val="20"/>
              </w:rPr>
              <w:t>2.5.1. Pavojingos biologinės medžiagos (I – IV rizikos grupės, iš jų infekcinių ir virusinių ligų sukėlėjai))</w:t>
            </w:r>
          </w:p>
        </w:tc>
        <w:tc>
          <w:tcPr>
            <w:tcW w:w="1550" w:type="dxa"/>
            <w:gridSpan w:val="5"/>
          </w:tcPr>
          <w:p>
            <w:pPr>
              <w:rPr>
                <w:color w:val="000000"/>
                <w:sz w:val="20"/>
              </w:rPr>
            </w:pPr>
            <w:r>
              <w:rPr>
                <w:color w:val="000000"/>
                <w:sz w:val="20"/>
              </w:rPr>
              <w:t xml:space="preserve">Darbai maisto gamybos įmonėse, darbai, kurių metu kontaktuojama su gyvūnais ir gyvūninės kilmės produktais; darbai sveikatos apsaugos įstaigose; įskaitant darbą izoliatoriuose ir lavoninėse; klinikinėse, veterinarijos ir diagnostikos laboratorijose; darbai žemės ūkyje; atliekų perdirbimo (utilizavimo) įmonėse; vandens valymo įrengimuose ir kt. </w:t>
            </w:r>
          </w:p>
        </w:tc>
        <w:tc>
          <w:tcPr>
            <w:tcW w:w="730" w:type="dxa"/>
            <w:gridSpan w:val="5"/>
          </w:tcPr>
          <w:p>
            <w:pPr>
              <w:rPr>
                <w:color w:val="000000"/>
                <w:sz w:val="20"/>
              </w:rPr>
            </w:pPr>
            <w:r>
              <w:rPr>
                <w:color w:val="000000"/>
                <w:sz w:val="20"/>
              </w:rPr>
              <w:t>1 kartą per metus</w:t>
            </w:r>
          </w:p>
        </w:tc>
        <w:tc>
          <w:tcPr>
            <w:tcW w:w="1112"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872" w:type="dxa"/>
            <w:gridSpan w:val="6"/>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1461" w:type="dxa"/>
            <w:gridSpan w:val="6"/>
          </w:tcPr>
          <w:p>
            <w:pPr>
              <w:rPr>
                <w:color w:val="000000"/>
                <w:sz w:val="20"/>
              </w:rPr>
            </w:pPr>
            <w:r>
              <w:rPr>
                <w:color w:val="000000"/>
                <w:sz w:val="20"/>
              </w:rPr>
              <w:t>Bendras kraujo tyrimas, kt. tyrimai pagal indikacijas</w:t>
            </w:r>
          </w:p>
        </w:tc>
        <w:tc>
          <w:tcPr>
            <w:tcW w:w="1600" w:type="dxa"/>
            <w:gridSpan w:val="4"/>
          </w:tcPr>
          <w:p>
            <w:pPr>
              <w:rPr>
                <w:color w:val="000000"/>
                <w:sz w:val="20"/>
              </w:rPr>
            </w:pPr>
            <w:r>
              <w:rPr>
                <w:color w:val="000000"/>
                <w:sz w:val="20"/>
              </w:rPr>
              <w:t>1. Neleidžiama dirbti asmenims, jaunesniems kaip 18 metų, nėščioms moterims ir laktacijos periodu</w:t>
            </w:r>
          </w:p>
          <w:p>
            <w:pPr>
              <w:rPr>
                <w:color w:val="000000"/>
                <w:sz w:val="20"/>
              </w:rPr>
            </w:pPr>
            <w:r>
              <w:rPr>
                <w:color w:val="000000"/>
                <w:sz w:val="20"/>
              </w:rPr>
              <w:t xml:space="preserve">2. Bendros kontraindikacijos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1"/>
          <w:wAfter w:w="259" w:type="dxa"/>
        </w:trPr>
        <w:tc>
          <w:tcPr>
            <w:tcW w:w="9914" w:type="dxa"/>
            <w:gridSpan w:val="34"/>
          </w:tcPr>
          <w:p>
            <w:pPr>
              <w:rPr>
                <w:color w:val="000000"/>
                <w:sz w:val="20"/>
              </w:rPr>
            </w:pPr>
            <w:r>
              <w:rPr>
                <w:color w:val="000000"/>
                <w:sz w:val="20"/>
              </w:rPr>
              <w:t xml:space="preserve">3. </w:t>
            </w:r>
            <w:r>
              <w:rPr>
                <w:i/>
                <w:color w:val="000000"/>
                <w:sz w:val="20"/>
              </w:rPr>
              <w:t>Neteko galios nuo 2009-04-08</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9853" w:type="dxa"/>
            <w:gridSpan w:val="33"/>
            <w:tcBorders>
              <w:right w:val="single" w:sz="4" w:space="0" w:color="auto"/>
            </w:tcBorders>
          </w:tcPr>
          <w:p>
            <w:pPr>
              <w:rPr>
                <w:color w:val="000000"/>
                <w:sz w:val="20"/>
              </w:rPr>
            </w:pPr>
            <w:r>
              <w:rPr>
                <w:color w:val="000000"/>
                <w:sz w:val="20"/>
              </w:rPr>
              <w:t>4. FIZIKINIAI FAKTORIAI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Height w:val="2100"/>
        </w:trPr>
        <w:tc>
          <w:tcPr>
            <w:tcW w:w="1673" w:type="dxa"/>
            <w:gridSpan w:val="3"/>
            <w:vMerge w:val="restart"/>
          </w:tcPr>
          <w:p>
            <w:pPr>
              <w:rPr>
                <w:color w:val="000000"/>
                <w:sz w:val="20"/>
              </w:rPr>
            </w:pPr>
            <w:r>
              <w:rPr>
                <w:color w:val="000000"/>
                <w:sz w:val="20"/>
              </w:rPr>
              <w:t xml:space="preserve">4.1. Jonizuojančiosios spinduliuotės šaltiniai </w:t>
            </w:r>
          </w:p>
          <w:p>
            <w:pPr>
              <w:rPr>
                <w:color w:val="000000"/>
                <w:sz w:val="20"/>
              </w:rPr>
            </w:pPr>
            <w:r>
              <w:rPr>
                <w:color w:val="000000"/>
                <w:sz w:val="20"/>
              </w:rPr>
              <w:t>(„A“, „C“)</w:t>
            </w:r>
          </w:p>
          <w:p>
            <w:pPr>
              <w:rPr>
                <w:color w:val="000000"/>
                <w:sz w:val="20"/>
              </w:rPr>
            </w:pPr>
          </w:p>
        </w:tc>
        <w:tc>
          <w:tcPr>
            <w:tcW w:w="1610" w:type="dxa"/>
            <w:gridSpan w:val="6"/>
            <w:tcBorders>
              <w:bottom w:val="single" w:sz="4" w:space="0" w:color="auto"/>
            </w:tcBorders>
          </w:tcPr>
          <w:p>
            <w:pPr>
              <w:rPr>
                <w:color w:val="000000"/>
                <w:sz w:val="20"/>
              </w:rPr>
            </w:pPr>
            <w:r>
              <w:rPr>
                <w:color w:val="000000"/>
                <w:sz w:val="20"/>
              </w:rPr>
              <w:t xml:space="preserve">1. Darbai su jonizuojančiosios spinduliuotės generatoriais ir uždaraisiais ir jonizuojančiosios spinduliuotės šaltiniais </w:t>
            </w:r>
          </w:p>
          <w:p>
            <w:pPr>
              <w:rPr>
                <w:color w:val="000000"/>
                <w:sz w:val="20"/>
              </w:rPr>
            </w:pPr>
            <w:r>
              <w:rPr>
                <w:color w:val="000000"/>
                <w:sz w:val="20"/>
              </w:rPr>
              <w:t>(„A“ kategorijos darbuotojai)</w:t>
            </w:r>
          </w:p>
        </w:tc>
        <w:tc>
          <w:tcPr>
            <w:tcW w:w="669" w:type="dxa"/>
            <w:gridSpan w:val="4"/>
            <w:tcBorders>
              <w:bottom w:val="single" w:sz="4" w:space="0" w:color="auto"/>
            </w:tcBorders>
          </w:tcPr>
          <w:p>
            <w:pPr>
              <w:rPr>
                <w:color w:val="000000"/>
                <w:sz w:val="20"/>
              </w:rPr>
            </w:pPr>
            <w:r>
              <w:rPr>
                <w:color w:val="000000"/>
                <w:sz w:val="20"/>
              </w:rPr>
              <w:t>1 kartą per metus</w:t>
            </w:r>
          </w:p>
        </w:tc>
        <w:tc>
          <w:tcPr>
            <w:tcW w:w="1229" w:type="dxa"/>
            <w:gridSpan w:val="6"/>
            <w:tcBorders>
              <w:bottom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1753" w:type="dxa"/>
            <w:gridSpan w:val="6"/>
            <w:tcBorders>
              <w:bottom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esant indikacijų – kiti specialistai (tarp jų ir neurologas)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rPr>
                <w:color w:val="000000"/>
                <w:sz w:val="20"/>
              </w:rPr>
            </w:pPr>
            <w:r>
              <w:rPr>
                <w:color w:val="000000"/>
                <w:sz w:val="20"/>
              </w:rPr>
              <w:t>Oftalmologas,</w:t>
            </w:r>
          </w:p>
          <w:p>
            <w:pPr>
              <w:tabs>
                <w:tab w:val="left" w:pos="0"/>
              </w:tabs>
              <w:rPr>
                <w:color w:val="000000"/>
                <w:sz w:val="20"/>
              </w:rPr>
            </w:pPr>
            <w:r>
              <w:rPr>
                <w:color w:val="000000"/>
                <w:sz w:val="20"/>
              </w:rPr>
              <w:t>esant indikacijų – kiti specialistai (tarp jų ir neurologas)</w:t>
            </w:r>
          </w:p>
          <w:p>
            <w:pPr>
              <w:rPr>
                <w:color w:val="000000"/>
                <w:sz w:val="20"/>
              </w:rPr>
            </w:pPr>
          </w:p>
        </w:tc>
        <w:tc>
          <w:tcPr>
            <w:tcW w:w="1356" w:type="dxa"/>
            <w:gridSpan w:val="4"/>
            <w:tcBorders>
              <w:bottom w:val="single" w:sz="4" w:space="0" w:color="auto"/>
            </w:tcBorders>
          </w:tcPr>
          <w:p>
            <w:pPr>
              <w:rPr>
                <w:color w:val="000000"/>
                <w:sz w:val="20"/>
              </w:rPr>
            </w:pPr>
            <w:r>
              <w:rPr>
                <w:color w:val="000000"/>
                <w:sz w:val="20"/>
              </w:rPr>
              <w:t xml:space="preserve">Klinikinis kraujo tyrimas (eritrocitai, trombocitai, leukograma), IKFT, plaučių rentgenograma pagal indikacijas, regėjimo aštrumas, </w:t>
            </w:r>
          </w:p>
          <w:p>
            <w:pPr>
              <w:rPr>
                <w:color w:val="000000"/>
                <w:sz w:val="20"/>
              </w:rPr>
            </w:pPr>
            <w:r>
              <w:rPr>
                <w:color w:val="000000"/>
                <w:sz w:val="20"/>
              </w:rPr>
              <w:t>akipločio ištyrimas</w:t>
            </w:r>
          </w:p>
        </w:tc>
        <w:tc>
          <w:tcPr>
            <w:tcW w:w="1563" w:type="dxa"/>
            <w:gridSpan w:val="4"/>
            <w:vMerge w:val="restart"/>
            <w:tcBorders>
              <w:bottom w:val="nil"/>
            </w:tcBorders>
          </w:tcPr>
          <w:p>
            <w:pPr>
              <w:rPr>
                <w:color w:val="000000"/>
                <w:sz w:val="20"/>
              </w:rPr>
            </w:pPr>
            <w:r>
              <w:rPr>
                <w:color w:val="000000"/>
                <w:sz w:val="20"/>
              </w:rPr>
              <w:t>1. Regėjimas su korekcija ne mažesnis kaip 0,5 D viena ir 0,2 D kita akimi. Refrakcija skiaskopiškai: trumparegystė, esant normaliam akies dugnui iki 10,0 D, toliaregystė – iki 8,0 D, astigmatizmas – ne mažiau kaip 3,0 D</w:t>
            </w:r>
          </w:p>
          <w:p>
            <w:pPr>
              <w:rPr>
                <w:color w:val="000000"/>
                <w:sz w:val="20"/>
              </w:rPr>
            </w:pPr>
            <w:r>
              <w:rPr>
                <w:color w:val="000000"/>
                <w:sz w:val="20"/>
              </w:rPr>
              <w:t>2. Katarakta</w:t>
            </w:r>
          </w:p>
          <w:p>
            <w:pPr>
              <w:rPr>
                <w:color w:val="000000"/>
                <w:sz w:val="20"/>
              </w:rPr>
            </w:pPr>
            <w:r>
              <w:rPr>
                <w:color w:val="000000"/>
                <w:sz w:val="20"/>
              </w:rPr>
              <w:t>3. Mažakraujystė, trombocitopenija, leukopenija</w:t>
            </w:r>
          </w:p>
          <w:p>
            <w:pPr>
              <w:rPr>
                <w:color w:val="000000"/>
                <w:sz w:val="20"/>
              </w:rPr>
            </w:pPr>
            <w:r>
              <w:rPr>
                <w:color w:val="000000"/>
                <w:sz w:val="20"/>
              </w:rPr>
              <w:t>4. Obliteruojamasis endarterijitas, Reino liga</w:t>
            </w:r>
          </w:p>
          <w:p>
            <w:pPr>
              <w:rPr>
                <w:color w:val="000000"/>
                <w:sz w:val="20"/>
              </w:rPr>
            </w:pPr>
            <w:r>
              <w:rPr>
                <w:color w:val="000000"/>
                <w:sz w:val="20"/>
              </w:rPr>
              <w:t>5. Ikivėžinės ligos su polinkiu recidyvuoti; piktybiniai navikai</w:t>
            </w:r>
          </w:p>
          <w:p>
            <w:pPr>
              <w:rPr>
                <w:color w:val="000000"/>
                <w:sz w:val="20"/>
              </w:rPr>
            </w:pPr>
            <w:r>
              <w:rPr>
                <w:color w:val="000000"/>
                <w:sz w:val="20"/>
              </w:rPr>
              <w:t>6. Gerybiniai navikai ir ligos, trukdančios dėvėti spec. drabužius ir odos apdangalus</w:t>
            </w:r>
          </w:p>
          <w:p>
            <w:pPr>
              <w:rPr>
                <w:color w:val="000000"/>
                <w:sz w:val="20"/>
              </w:rPr>
            </w:pPr>
            <w:r>
              <w:rPr>
                <w:color w:val="000000"/>
                <w:sz w:val="20"/>
              </w:rPr>
              <w:t>7. II-IV stadijų spindulinė liga, esant nuolatiniam kenkimui (esant spindulinės ligos I stadijai, apie tinkamumą dirbti sprendžiama individualiai)</w:t>
            </w:r>
          </w:p>
          <w:p>
            <w:pPr>
              <w:rPr>
                <w:color w:val="000000"/>
                <w:sz w:val="20"/>
              </w:rPr>
            </w:pPr>
            <w:r>
              <w:rPr>
                <w:color w:val="000000"/>
                <w:sz w:val="20"/>
              </w:rPr>
              <w:t>8. Prienosinių ančių lėtinės pūlinės ligos, lėtiniai otitai su dažnais paūmėjimais</w:t>
            </w:r>
          </w:p>
          <w:p>
            <w:pPr>
              <w:rPr>
                <w:color w:val="000000"/>
                <w:sz w:val="20"/>
              </w:rPr>
            </w:pPr>
            <w:r>
              <w:rPr>
                <w:color w:val="000000"/>
                <w:sz w:val="20"/>
              </w:rPr>
              <w:t>9. Lėtinės ir grybelinės bei alerginės odos ligos</w:t>
            </w:r>
          </w:p>
          <w:p>
            <w:pPr>
              <w:rPr>
                <w:color w:val="000000"/>
                <w:sz w:val="20"/>
              </w:rPr>
            </w:pPr>
            <w:r>
              <w:rPr>
                <w:color w:val="000000"/>
                <w:sz w:val="20"/>
              </w:rPr>
              <w:t>10. Cukrinis diabetas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Height w:val="3072"/>
        </w:trPr>
        <w:tc>
          <w:tcPr>
            <w:tcW w:w="1673" w:type="dxa"/>
            <w:gridSpan w:val="3"/>
            <w:vMerge/>
          </w:tcPr>
          <w:p>
            <w:pPr>
              <w:rPr>
                <w:color w:val="000000"/>
                <w:sz w:val="20"/>
              </w:rPr>
            </w:pPr>
          </w:p>
        </w:tc>
        <w:tc>
          <w:tcPr>
            <w:tcW w:w="1610" w:type="dxa"/>
            <w:gridSpan w:val="6"/>
            <w:tcBorders>
              <w:top w:val="single" w:sz="4" w:space="0" w:color="auto"/>
            </w:tcBorders>
          </w:tcPr>
          <w:p>
            <w:pPr>
              <w:rPr>
                <w:color w:val="000000"/>
                <w:sz w:val="20"/>
              </w:rPr>
            </w:pPr>
            <w:r>
              <w:rPr>
                <w:color w:val="000000"/>
                <w:sz w:val="20"/>
              </w:rPr>
              <w:t>2. Darbai su atvirais jonizuojančiosios</w:t>
            </w:r>
          </w:p>
          <w:p>
            <w:pPr>
              <w:rPr>
                <w:color w:val="000000"/>
                <w:sz w:val="20"/>
              </w:rPr>
            </w:pPr>
            <w:r>
              <w:rPr>
                <w:color w:val="000000"/>
                <w:sz w:val="20"/>
              </w:rPr>
              <w:t>spinduliuotės šaltiniais, atominėje elektrinėje bei radioaktyviųjų atliekų ir panaudoto branduolinio kuro laikino ir galutinio saugojimo saugyklose (kapinynuose) („A“ kategorijos darbuotojai)</w:t>
            </w:r>
          </w:p>
          <w:p>
            <w:pPr>
              <w:rPr>
                <w:color w:val="000000"/>
                <w:sz w:val="20"/>
              </w:rPr>
            </w:pPr>
          </w:p>
        </w:tc>
        <w:tc>
          <w:tcPr>
            <w:tcW w:w="669" w:type="dxa"/>
            <w:gridSpan w:val="4"/>
            <w:tcBorders>
              <w:top w:val="single" w:sz="4" w:space="0" w:color="auto"/>
            </w:tcBorders>
          </w:tcPr>
          <w:p>
            <w:pPr>
              <w:rPr>
                <w:color w:val="000000"/>
                <w:sz w:val="20"/>
              </w:rPr>
            </w:pPr>
            <w:r>
              <w:rPr>
                <w:color w:val="000000"/>
                <w:sz w:val="20"/>
              </w:rPr>
              <w:t>1 kartą per metus</w:t>
            </w:r>
          </w:p>
        </w:tc>
        <w:tc>
          <w:tcPr>
            <w:tcW w:w="1229" w:type="dxa"/>
            <w:gridSpan w:val="6"/>
            <w:tcBorders>
              <w:top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1753" w:type="dxa"/>
            <w:gridSpan w:val="6"/>
            <w:tcBorders>
              <w:top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otorinolaringologas,</w:t>
            </w:r>
          </w:p>
          <w:p>
            <w:pPr>
              <w:pBdr>
                <w:bottom w:val="single" w:sz="6" w:space="1" w:color="auto"/>
              </w:pBdr>
              <w:tabs>
                <w:tab w:val="left" w:pos="0"/>
              </w:tabs>
              <w:rPr>
                <w:color w:val="000000"/>
                <w:sz w:val="20"/>
              </w:rPr>
            </w:pPr>
            <w:r>
              <w:rPr>
                <w:color w:val="000000"/>
                <w:sz w:val="20"/>
              </w:rPr>
              <w:t>kiti specialistai (tarp jų nefrologas) – pagal indikacijas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tabs>
                <w:tab w:val="left" w:pos="0"/>
              </w:tabs>
              <w:rPr>
                <w:color w:val="000000"/>
                <w:sz w:val="20"/>
              </w:rPr>
            </w:pPr>
            <w:r>
              <w:rPr>
                <w:color w:val="000000"/>
                <w:sz w:val="20"/>
              </w:rPr>
              <w:t>Oftalmologas, otorinolaringologas,</w:t>
            </w:r>
          </w:p>
          <w:p>
            <w:pPr>
              <w:tabs>
                <w:tab w:val="left" w:pos="0"/>
              </w:tabs>
              <w:rPr>
                <w:color w:val="000000"/>
                <w:sz w:val="20"/>
              </w:rPr>
            </w:pPr>
            <w:r>
              <w:rPr>
                <w:color w:val="000000"/>
                <w:sz w:val="20"/>
              </w:rPr>
              <w:t>kiti specialistai (tarp jų dermatologas, nefrolo-</w:t>
            </w:r>
          </w:p>
          <w:p>
            <w:pPr>
              <w:tabs>
                <w:tab w:val="left" w:pos="0"/>
              </w:tabs>
              <w:rPr>
                <w:color w:val="000000"/>
                <w:sz w:val="20"/>
              </w:rPr>
            </w:pPr>
            <w:r>
              <w:rPr>
                <w:color w:val="000000"/>
                <w:sz w:val="20"/>
              </w:rPr>
              <w:t>gas) – pagal indikacijas</w:t>
            </w:r>
          </w:p>
        </w:tc>
        <w:tc>
          <w:tcPr>
            <w:tcW w:w="1356" w:type="dxa"/>
            <w:gridSpan w:val="4"/>
            <w:tcBorders>
              <w:top w:val="single" w:sz="4" w:space="0" w:color="auto"/>
            </w:tcBorders>
          </w:tcPr>
          <w:p>
            <w:pPr>
              <w:rPr>
                <w:color w:val="000000"/>
                <w:sz w:val="20"/>
              </w:rPr>
            </w:pPr>
            <w:r>
              <w:rPr>
                <w:color w:val="000000"/>
                <w:sz w:val="20"/>
              </w:rPr>
              <w:t xml:space="preserve">Klinikinis kraujo tyrimas (eritrocitai, trombocitai, leukograma), </w:t>
            </w:r>
          </w:p>
          <w:p>
            <w:pPr>
              <w:rPr>
                <w:color w:val="000000"/>
                <w:sz w:val="20"/>
              </w:rPr>
            </w:pPr>
            <w:r>
              <w:rPr>
                <w:color w:val="000000"/>
                <w:sz w:val="20"/>
              </w:rPr>
              <w:t>bendras šlapimo tyrimas, IKFT, plaučių rentgenograma pagal indikacijas regėjimo aštrumas, akipločio ištyrimas,</w:t>
            </w:r>
          </w:p>
          <w:p>
            <w:pPr>
              <w:rPr>
                <w:color w:val="000000"/>
                <w:sz w:val="20"/>
              </w:rPr>
            </w:pPr>
            <w:r>
              <w:rPr>
                <w:color w:val="000000"/>
                <w:sz w:val="20"/>
              </w:rPr>
              <w:t>EKG</w:t>
            </w:r>
          </w:p>
        </w:tc>
        <w:tc>
          <w:tcPr>
            <w:tcW w:w="1563" w:type="dxa"/>
            <w:gridSpan w:val="4"/>
            <w:vMerge/>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4.2. Gamybinė vibracija</w:t>
            </w:r>
          </w:p>
        </w:tc>
        <w:tc>
          <w:tcPr>
            <w:tcW w:w="1610" w:type="dxa"/>
            <w:gridSpan w:val="6"/>
          </w:tcPr>
          <w:p>
            <w:pPr>
              <w:rPr>
                <w:color w:val="000000"/>
                <w:sz w:val="20"/>
              </w:rPr>
            </w:pPr>
            <w:r>
              <w:rPr>
                <w:color w:val="000000"/>
                <w:sz w:val="20"/>
              </w:rPr>
              <w:t>Visi darbai, susiję su vibracijos poveikiu:</w:t>
            </w:r>
          </w:p>
          <w:p>
            <w:pPr>
              <w:rPr>
                <w:color w:val="000000"/>
                <w:sz w:val="20"/>
              </w:rPr>
            </w:pPr>
            <w:r>
              <w:rPr>
                <w:color w:val="000000"/>
                <w:sz w:val="20"/>
              </w:rPr>
              <w:t>rankų veikiamoji vibracija</w:t>
            </w:r>
          </w:p>
          <w:p>
            <w:pPr>
              <w:rPr>
                <w:color w:val="000000"/>
                <w:sz w:val="20"/>
              </w:rPr>
            </w:pPr>
          </w:p>
          <w:p>
            <w:pPr>
              <w:rPr>
                <w:color w:val="000000"/>
                <w:sz w:val="20"/>
              </w:rPr>
            </w:pPr>
            <w:r>
              <w:rPr>
                <w:color w:val="000000"/>
                <w:sz w:val="20"/>
              </w:rPr>
              <w:t>viso žmogaus kūno veikiamoji vibracija</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1356" w:type="dxa"/>
            <w:gridSpan w:val="4"/>
          </w:tcPr>
          <w:p>
            <w:pPr>
              <w:rPr>
                <w:color w:val="000000"/>
                <w:sz w:val="20"/>
              </w:rPr>
            </w:pPr>
            <w:r>
              <w:rPr>
                <w:color w:val="000000"/>
                <w:sz w:val="20"/>
              </w:rPr>
              <w:t>Vestibiulinės funkcijos tyrimas (veikiant bendrai vibracijai), šalčio mėginys – pagal indikacijas</w:t>
            </w:r>
          </w:p>
        </w:tc>
        <w:tc>
          <w:tcPr>
            <w:tcW w:w="1563" w:type="dxa"/>
            <w:gridSpan w:val="4"/>
          </w:tcPr>
          <w:p>
            <w:pPr>
              <w:rPr>
                <w:color w:val="000000"/>
                <w:sz w:val="20"/>
              </w:rPr>
            </w:pPr>
            <w:r>
              <w:rPr>
                <w:color w:val="000000"/>
                <w:sz w:val="20"/>
              </w:rPr>
              <w:t>1. Didelė komplikuota trumparegystė (daugiau kaip 8,0 D)</w:t>
            </w:r>
          </w:p>
          <w:p>
            <w:pPr>
              <w:rPr>
                <w:color w:val="000000"/>
                <w:sz w:val="20"/>
              </w:rPr>
            </w:pPr>
            <w:r>
              <w:rPr>
                <w:color w:val="000000"/>
                <w:sz w:val="20"/>
              </w:rPr>
              <w:t>2. Obliteruojamasis endarterijitas, Reino liga</w:t>
            </w:r>
          </w:p>
          <w:p>
            <w:pPr>
              <w:rPr>
                <w:color w:val="000000"/>
                <w:sz w:val="20"/>
              </w:rPr>
            </w:pPr>
            <w:r>
              <w:rPr>
                <w:color w:val="000000"/>
                <w:sz w:val="20"/>
              </w:rPr>
              <w:t>3. Galūnių polineuropatijos</w:t>
            </w:r>
          </w:p>
          <w:p>
            <w:pPr>
              <w:rPr>
                <w:color w:val="000000"/>
                <w:sz w:val="20"/>
              </w:rPr>
            </w:pPr>
            <w:r>
              <w:rPr>
                <w:color w:val="000000"/>
                <w:sz w:val="20"/>
              </w:rPr>
              <w:t>4. Įvairios etiologijos vestibiulinės funkcijos sutrikimai, Menjero liga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4.3. Akustinis triukšmas</w:t>
            </w:r>
          </w:p>
        </w:tc>
        <w:tc>
          <w:tcPr>
            <w:tcW w:w="1610" w:type="dxa"/>
            <w:gridSpan w:val="6"/>
          </w:tcPr>
          <w:p>
            <w:pPr>
              <w:rPr>
                <w:color w:val="000000"/>
                <w:sz w:val="20"/>
              </w:rPr>
            </w:pPr>
            <w:r>
              <w:rPr>
                <w:color w:val="000000"/>
                <w:sz w:val="20"/>
              </w:rPr>
              <w:t>Darbai, susiję su dideliu triukšmu ir klausos analizatoriaus įtempimu:</w:t>
            </w:r>
          </w:p>
          <w:p>
            <w:pPr>
              <w:rPr>
                <w:color w:val="000000"/>
                <w:sz w:val="20"/>
              </w:rPr>
            </w:pPr>
            <w:r>
              <w:rPr>
                <w:color w:val="000000"/>
                <w:sz w:val="20"/>
              </w:rPr>
              <w:t>85 dB ir daugiau arba, esant ilgalaikei triukšmo ekspozicijai – daugiau 75 dB</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1356" w:type="dxa"/>
            <w:gridSpan w:val="4"/>
          </w:tcPr>
          <w:p>
            <w:pPr>
              <w:rPr>
                <w:color w:val="000000"/>
                <w:sz w:val="20"/>
              </w:rPr>
            </w:pPr>
            <w:r>
              <w:rPr>
                <w:color w:val="000000"/>
                <w:sz w:val="20"/>
              </w:rPr>
              <w:t>Audiograma, pagal indikacijas – vestibulinės funkcijos tyrimas</w:t>
            </w:r>
          </w:p>
        </w:tc>
        <w:tc>
          <w:tcPr>
            <w:tcW w:w="1563" w:type="dxa"/>
            <w:gridSpan w:val="4"/>
          </w:tcPr>
          <w:p>
            <w:pPr>
              <w:rPr>
                <w:color w:val="000000"/>
                <w:sz w:val="20"/>
              </w:rPr>
            </w:pPr>
            <w:r>
              <w:rPr>
                <w:color w:val="000000"/>
                <w:sz w:val="20"/>
              </w:rPr>
              <w:t xml:space="preserve">1. Įvairios etiologijos vienos ar abiejų ausų klausos susilpnėjimas (šnabždesys girdimas ne toliau, kaip </w:t>
            </w:r>
            <w:smartTag w:uri="urn:schemas-microsoft-com:office:smarttags" w:element="metricconverter">
              <w:smartTagPr>
                <w:attr w:name="ProductID" w:val="3 metrų"/>
              </w:smartTagPr>
              <w:r>
                <w:rPr>
                  <w:color w:val="000000"/>
                  <w:sz w:val="20"/>
                </w:rPr>
                <w:t>3 metrų</w:t>
              </w:r>
            </w:smartTag>
            <w:r>
              <w:rPr>
                <w:color w:val="000000"/>
                <w:sz w:val="20"/>
              </w:rPr>
              <w:t xml:space="preserve"> atstumu)</w:t>
            </w:r>
          </w:p>
          <w:p>
            <w:pPr>
              <w:rPr>
                <w:color w:val="000000"/>
                <w:sz w:val="20"/>
              </w:rPr>
            </w:pPr>
            <w:r>
              <w:rPr>
                <w:color w:val="000000"/>
                <w:sz w:val="20"/>
              </w:rPr>
              <w:t>2. Otosklerozė ir kitos lėtinės ligos su nepalankia prognoze</w:t>
            </w:r>
          </w:p>
          <w:p>
            <w:pPr>
              <w:rPr>
                <w:color w:val="000000"/>
                <w:sz w:val="20"/>
              </w:rPr>
            </w:pPr>
            <w:r>
              <w:rPr>
                <w:color w:val="000000"/>
                <w:sz w:val="20"/>
              </w:rPr>
              <w:t>3. Įvairios etiologijos vestibiulinės funkcijos sutrikimai, Menjero liga</w:t>
            </w:r>
          </w:p>
          <w:p>
            <w:pPr>
              <w:rPr>
                <w:color w:val="000000"/>
                <w:sz w:val="20"/>
              </w:rPr>
            </w:pPr>
            <w:r>
              <w:rPr>
                <w:color w:val="000000"/>
                <w:sz w:val="20"/>
              </w:rPr>
              <w:t>4. Vidutinio sunkumo arterinė hipertenzija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4.4. Nejonizuojančioji spinduliuotė.</w:t>
            </w:r>
          </w:p>
          <w:p>
            <w:pPr>
              <w:rPr>
                <w:color w:val="000000"/>
                <w:sz w:val="20"/>
              </w:rPr>
            </w:pPr>
            <w:r>
              <w:rPr>
                <w:color w:val="000000"/>
                <w:sz w:val="20"/>
              </w:rPr>
              <w:t>Lazerinis spinduliavimas</w:t>
            </w:r>
          </w:p>
        </w:tc>
        <w:tc>
          <w:tcPr>
            <w:tcW w:w="1610" w:type="dxa"/>
            <w:gridSpan w:val="6"/>
          </w:tcPr>
          <w:p>
            <w:pPr>
              <w:rPr>
                <w:color w:val="000000"/>
                <w:sz w:val="20"/>
              </w:rPr>
            </w:pPr>
            <w:r>
              <w:rPr>
                <w:color w:val="000000"/>
                <w:sz w:val="20"/>
              </w:rPr>
              <w:t>Visos darbo su lazeriais rūšys</w:t>
            </w:r>
          </w:p>
        </w:tc>
        <w:tc>
          <w:tcPr>
            <w:tcW w:w="669" w:type="dxa"/>
            <w:gridSpan w:val="4"/>
          </w:tcPr>
          <w:p>
            <w:pPr>
              <w:rPr>
                <w:color w:val="000000"/>
                <w:sz w:val="20"/>
              </w:rPr>
            </w:pPr>
            <w:r>
              <w:rPr>
                <w:color w:val="000000"/>
                <w:sz w:val="20"/>
              </w:rPr>
              <w:t>1 kartą per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Oftalmologas</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1356" w:type="dxa"/>
            <w:gridSpan w:val="4"/>
          </w:tcPr>
          <w:p>
            <w:pPr>
              <w:rPr>
                <w:color w:val="000000"/>
                <w:sz w:val="20"/>
              </w:rPr>
            </w:pPr>
            <w:r>
              <w:rPr>
                <w:color w:val="000000"/>
                <w:sz w:val="20"/>
              </w:rPr>
              <w:t>Bendras kraujo tyrimas</w:t>
            </w:r>
          </w:p>
        </w:tc>
        <w:tc>
          <w:tcPr>
            <w:tcW w:w="1563" w:type="dxa"/>
            <w:gridSpan w:val="4"/>
          </w:tcPr>
          <w:p>
            <w:pPr>
              <w:rPr>
                <w:color w:val="000000"/>
                <w:sz w:val="20"/>
              </w:rPr>
            </w:pPr>
            <w:r>
              <w:rPr>
                <w:color w:val="000000"/>
                <w:sz w:val="20"/>
              </w:rPr>
              <w:t>1. Regėjimo susilpnėjimas: mažiau kaip 0,6 D – viena ir mažiau kaip 0,5 D – kita akimi (su korekcija). Leidžiamos šios anomalinės skiaskopiškai nustatomos refrakcijos ribos silpnesnės akies – trumparegystė ne daugiau kaip 6,0 D, esant normaliam akies dugnui – iki 10 D, toliaregystė, priklausomai nuo korekcijos – iki 6,0, sudėtingas trumparegiškas ar toliaregiškas astigmatizmas ne daugiau kaip 3,0 D, trumparegiškas ir toliaregiškas astigmatizmas – ne daugiau kaip 3,0 D</w:t>
            </w:r>
          </w:p>
          <w:p>
            <w:pPr>
              <w:rPr>
                <w:color w:val="000000"/>
                <w:sz w:val="20"/>
              </w:rPr>
            </w:pPr>
            <w:r>
              <w:rPr>
                <w:color w:val="000000"/>
                <w:sz w:val="20"/>
              </w:rPr>
              <w:t xml:space="preserve">2. Katarakta </w:t>
            </w:r>
          </w:p>
          <w:p>
            <w:pPr>
              <w:rPr>
                <w:color w:val="000000"/>
                <w:sz w:val="20"/>
              </w:rPr>
            </w:pPr>
            <w:r>
              <w:rPr>
                <w:color w:val="000000"/>
                <w:sz w:val="20"/>
              </w:rPr>
              <w:t>3. Lėtinės pasikartojančios odos ligos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4.5. Elektromagnetiniai (elektriniai ir magnetiniai radijo dažnio laukai):</w:t>
            </w:r>
          </w:p>
        </w:tc>
        <w:tc>
          <w:tcPr>
            <w:tcW w:w="1610" w:type="dxa"/>
            <w:gridSpan w:val="6"/>
          </w:tcPr>
          <w:p>
            <w:pPr>
              <w:rPr>
                <w:color w:val="000000"/>
                <w:sz w:val="20"/>
              </w:rPr>
            </w:pPr>
            <w:r>
              <w:rPr>
                <w:color w:val="000000"/>
                <w:sz w:val="20"/>
              </w:rPr>
              <w:t xml:space="preserve">Visos darbo su nurodyto diapazono elektromagnetinės energijos šaltiniais (tarp jų su dauginimo aparatais) rūšys, kai viršijami leistini dydžiai </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1356" w:type="dxa"/>
            <w:gridSpan w:val="4"/>
          </w:tcPr>
          <w:p>
            <w:pPr>
              <w:rPr>
                <w:color w:val="000000"/>
                <w:sz w:val="20"/>
              </w:rPr>
            </w:pPr>
            <w:r>
              <w:rPr>
                <w:color w:val="000000"/>
                <w:sz w:val="20"/>
              </w:rPr>
              <w:t>Bendras kraujo tyrimas,</w:t>
            </w:r>
          </w:p>
          <w:p>
            <w:pPr>
              <w:rPr>
                <w:color w:val="000000"/>
                <w:sz w:val="20"/>
              </w:rPr>
            </w:pPr>
            <w:r>
              <w:rPr>
                <w:color w:val="000000"/>
                <w:sz w:val="20"/>
              </w:rPr>
              <w:t>EKG – esant indikacijų</w:t>
            </w:r>
          </w:p>
        </w:tc>
        <w:tc>
          <w:tcPr>
            <w:tcW w:w="1563" w:type="dxa"/>
            <w:gridSpan w:val="4"/>
          </w:tcPr>
          <w:p>
            <w:pPr>
              <w:rPr>
                <w:color w:val="000000"/>
                <w:sz w:val="20"/>
              </w:rPr>
            </w:pPr>
            <w:r>
              <w:rPr>
                <w:color w:val="000000"/>
                <w:sz w:val="20"/>
              </w:rPr>
              <w:t>Katarakta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4.5.1. Dažnio diapazonas – 30Hz-300GHz</w:t>
            </w:r>
          </w:p>
          <w:p>
            <w:pPr>
              <w:rPr>
                <w:color w:val="000000"/>
                <w:sz w:val="20"/>
              </w:rPr>
            </w:pPr>
            <w:r>
              <w:rPr>
                <w:color w:val="000000"/>
                <w:sz w:val="20"/>
              </w:rPr>
              <w:t>4.5.2. Pramononio dažnio elektros lauko (50 Hz) diapazonas</w:t>
            </w:r>
          </w:p>
        </w:tc>
        <w:tc>
          <w:tcPr>
            <w:tcW w:w="1610" w:type="dxa"/>
            <w:gridSpan w:val="6"/>
          </w:tcPr>
          <w:p>
            <w:pPr>
              <w:rPr>
                <w:color w:val="000000"/>
                <w:sz w:val="20"/>
              </w:rPr>
            </w:pPr>
            <w:r>
              <w:rPr>
                <w:color w:val="000000"/>
                <w:sz w:val="20"/>
              </w:rPr>
              <w:t>Visos darbo su nurodyto diapazono elektromagnetinės energijos šaltiniais rūšys, kai viršijami leistini dydžiai</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1356" w:type="dxa"/>
            <w:gridSpan w:val="4"/>
          </w:tcPr>
          <w:p>
            <w:pPr>
              <w:rPr>
                <w:color w:val="000000"/>
                <w:sz w:val="20"/>
              </w:rPr>
            </w:pPr>
            <w:r>
              <w:rPr>
                <w:color w:val="000000"/>
                <w:sz w:val="20"/>
              </w:rPr>
              <w:t xml:space="preserve">Bendras kraujo tyrimas, </w:t>
            </w:r>
          </w:p>
          <w:p>
            <w:pPr>
              <w:rPr>
                <w:color w:val="000000"/>
                <w:sz w:val="20"/>
              </w:rPr>
            </w:pPr>
            <w:r>
              <w:rPr>
                <w:color w:val="000000"/>
                <w:sz w:val="20"/>
              </w:rPr>
              <w:t>EKG esant indikacijų</w:t>
            </w:r>
          </w:p>
        </w:tc>
        <w:tc>
          <w:tcPr>
            <w:tcW w:w="1563" w:type="dxa"/>
            <w:gridSpan w:val="4"/>
          </w:tcPr>
          <w:p>
            <w:pPr>
              <w:rPr>
                <w:color w:val="000000"/>
                <w:sz w:val="20"/>
              </w:rPr>
            </w:pPr>
            <w:r>
              <w:rPr>
                <w:color w:val="000000"/>
                <w:sz w:val="20"/>
              </w:rPr>
              <w:t>Katarakta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Height w:val="750"/>
        </w:trPr>
        <w:tc>
          <w:tcPr>
            <w:tcW w:w="1673" w:type="dxa"/>
            <w:gridSpan w:val="3"/>
          </w:tcPr>
          <w:p>
            <w:pPr>
              <w:rPr>
                <w:color w:val="000000"/>
                <w:sz w:val="20"/>
              </w:rPr>
            </w:pPr>
            <w:r>
              <w:rPr>
                <w:color w:val="000000"/>
                <w:sz w:val="20"/>
              </w:rPr>
              <w:t>4.5.3. Dažnio diapazonas 0.01-30MHz</w:t>
            </w:r>
          </w:p>
        </w:tc>
        <w:tc>
          <w:tcPr>
            <w:tcW w:w="1610" w:type="dxa"/>
            <w:gridSpan w:val="6"/>
          </w:tcPr>
          <w:p>
            <w:pPr>
              <w:rPr>
                <w:color w:val="000000"/>
                <w:sz w:val="20"/>
              </w:rPr>
            </w:pPr>
            <w:r>
              <w:rPr>
                <w:color w:val="000000"/>
                <w:sz w:val="20"/>
              </w:rPr>
              <w:t>Visos darbo su nurodyto diapazono elektromagnetinės energijos šaltiniais rūšys kai viršijami leistini dydžiai</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1356" w:type="dxa"/>
            <w:gridSpan w:val="4"/>
          </w:tcPr>
          <w:p>
            <w:pPr>
              <w:rPr>
                <w:color w:val="000000"/>
                <w:sz w:val="20"/>
              </w:rPr>
            </w:pPr>
            <w:r>
              <w:rPr>
                <w:color w:val="000000"/>
                <w:sz w:val="20"/>
              </w:rPr>
              <w:t>Bendras kraujo tyrimas, EKG, klausos tyrimas – audiograma</w:t>
            </w:r>
          </w:p>
        </w:tc>
        <w:tc>
          <w:tcPr>
            <w:tcW w:w="1563" w:type="dxa"/>
            <w:gridSpan w:val="4"/>
          </w:tcPr>
          <w:p>
            <w:pPr>
              <w:rPr>
                <w:color w:val="000000"/>
                <w:sz w:val="20"/>
              </w:rPr>
            </w:pPr>
            <w:r>
              <w:rPr>
                <w:color w:val="000000"/>
                <w:sz w:val="20"/>
              </w:rPr>
              <w:t>1. Katarakta</w:t>
            </w:r>
          </w:p>
          <w:p>
            <w:pPr>
              <w:rPr>
                <w:color w:val="000000"/>
                <w:sz w:val="20"/>
              </w:rPr>
            </w:pPr>
            <w:r>
              <w:rPr>
                <w:color w:val="000000"/>
                <w:sz w:val="20"/>
              </w:rPr>
              <w:t xml:space="preserve">2. Įvairios etiologijos vienos ar abiejų ausų klausos susilpnėjimas (šnabždesys girdimas toliau kaip </w:t>
            </w:r>
            <w:smartTag w:uri="urn:schemas-microsoft-com:office:smarttags" w:element="metricconverter">
              <w:smartTagPr>
                <w:attr w:name="ProductID" w:val="3 m"/>
              </w:smartTagPr>
              <w:r>
                <w:rPr>
                  <w:color w:val="000000"/>
                  <w:sz w:val="20"/>
                </w:rPr>
                <w:t>3 m</w:t>
              </w:r>
            </w:smartTag>
            <w:r>
              <w:rPr>
                <w:color w:val="000000"/>
                <w:sz w:val="20"/>
              </w:rPr>
              <w:t>)</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4.6. Pastovus elektrostatinis ir magnetinis laukas</w:t>
            </w:r>
          </w:p>
        </w:tc>
        <w:tc>
          <w:tcPr>
            <w:tcW w:w="1610" w:type="dxa"/>
            <w:gridSpan w:val="6"/>
          </w:tcPr>
          <w:p>
            <w:pPr>
              <w:rPr>
                <w:color w:val="000000"/>
                <w:sz w:val="20"/>
              </w:rPr>
            </w:pPr>
            <w:r>
              <w:rPr>
                <w:color w:val="000000"/>
                <w:sz w:val="20"/>
              </w:rPr>
              <w:t>Visi darbai su nuolatiniais elektros ir magnetinių laukų šaltiniais kai viršijami leistini dydžiai</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1356" w:type="dxa"/>
            <w:gridSpan w:val="4"/>
          </w:tcPr>
          <w:p>
            <w:pPr>
              <w:rPr>
                <w:color w:val="000000"/>
                <w:sz w:val="20"/>
              </w:rPr>
            </w:pPr>
            <w:r>
              <w:rPr>
                <w:color w:val="000000"/>
                <w:sz w:val="20"/>
              </w:rPr>
              <w:t>Bendras kraujo tyrimas, EKG, esant indikacijų</w:t>
            </w:r>
          </w:p>
        </w:tc>
        <w:tc>
          <w:tcPr>
            <w:tcW w:w="1563" w:type="dxa"/>
            <w:gridSpan w:val="4"/>
          </w:tcPr>
          <w:p>
            <w:pPr>
              <w:rPr>
                <w:color w:val="000000"/>
                <w:sz w:val="20"/>
              </w:rPr>
            </w:pPr>
            <w:r>
              <w:rPr>
                <w:color w:val="000000"/>
                <w:sz w:val="20"/>
              </w:rPr>
              <w:t>Katarakta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4.7. Mikroklimatas</w:t>
            </w:r>
          </w:p>
        </w:tc>
        <w:tc>
          <w:tcPr>
            <w:tcW w:w="1610" w:type="dxa"/>
            <w:gridSpan w:val="6"/>
          </w:tcPr>
          <w:p>
            <w:pPr>
              <w:rPr>
                <w:color w:val="000000"/>
                <w:sz w:val="20"/>
              </w:rPr>
            </w:pPr>
          </w:p>
        </w:tc>
        <w:tc>
          <w:tcPr>
            <w:tcW w:w="669" w:type="dxa"/>
            <w:gridSpan w:val="4"/>
          </w:tcPr>
          <w:p>
            <w:pPr>
              <w:rPr>
                <w:color w:val="000000"/>
                <w:sz w:val="20"/>
              </w:rPr>
            </w:pPr>
          </w:p>
        </w:tc>
        <w:tc>
          <w:tcPr>
            <w:tcW w:w="1229" w:type="dxa"/>
            <w:gridSpan w:val="6"/>
          </w:tcPr>
          <w:p>
            <w:pPr>
              <w:rPr>
                <w:color w:val="000000"/>
                <w:sz w:val="20"/>
              </w:rPr>
            </w:pPr>
          </w:p>
        </w:tc>
        <w:tc>
          <w:tcPr>
            <w:tcW w:w="1753" w:type="dxa"/>
            <w:gridSpan w:val="6"/>
          </w:tcPr>
          <w:p>
            <w:pPr>
              <w:rPr>
                <w:color w:val="000000"/>
                <w:sz w:val="20"/>
              </w:rPr>
            </w:pPr>
          </w:p>
        </w:tc>
        <w:tc>
          <w:tcPr>
            <w:tcW w:w="1356" w:type="dxa"/>
            <w:gridSpan w:val="4"/>
          </w:tcPr>
          <w:p>
            <w:pPr>
              <w:rPr>
                <w:color w:val="000000"/>
                <w:sz w:val="20"/>
              </w:rPr>
            </w:pPr>
          </w:p>
        </w:tc>
        <w:tc>
          <w:tcPr>
            <w:tcW w:w="1563" w:type="dxa"/>
            <w:gridSpan w:val="4"/>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4.7.1. Šiluminė aplinka darbo patalpose nuolat esant aukštai temperatūrai</w:t>
            </w:r>
          </w:p>
          <w:p>
            <w:pPr>
              <w:rPr>
                <w:color w:val="000000"/>
                <w:sz w:val="20"/>
              </w:rPr>
            </w:pPr>
          </w:p>
          <w:p>
            <w:pPr>
              <w:rPr>
                <w:color w:val="000000"/>
                <w:sz w:val="20"/>
              </w:rPr>
            </w:pPr>
            <w:r>
              <w:rPr>
                <w:color w:val="000000"/>
                <w:sz w:val="20"/>
              </w:rPr>
              <w:t>šiluminė spinduliuotė</w:t>
            </w:r>
          </w:p>
          <w:p>
            <w:pPr>
              <w:rPr>
                <w:color w:val="000000"/>
                <w:sz w:val="20"/>
              </w:rPr>
            </w:pPr>
          </w:p>
          <w:p>
            <w:pPr>
              <w:rPr>
                <w:color w:val="000000"/>
                <w:sz w:val="20"/>
              </w:rPr>
            </w:pPr>
          </w:p>
        </w:tc>
        <w:tc>
          <w:tcPr>
            <w:tcW w:w="1610" w:type="dxa"/>
            <w:gridSpan w:val="6"/>
          </w:tcPr>
          <w:p>
            <w:pPr>
              <w:rPr>
                <w:color w:val="000000"/>
                <w:sz w:val="20"/>
              </w:rPr>
            </w:pPr>
            <w:r>
              <w:rPr>
                <w:color w:val="000000"/>
                <w:sz w:val="20"/>
              </w:rPr>
              <w:t>Darbai viršijant aukščiausią ribą pagal gamybinių patalpų mikroklimato sanitarines normas ir esant intensyviam šilumos spinduliavimui (daugiau kaip 40 W/m</w:t>
            </w:r>
            <w:r>
              <w:rPr>
                <w:color w:val="000000"/>
                <w:sz w:val="20"/>
                <w:vertAlign w:val="superscript"/>
              </w:rPr>
              <w:t>2</w:t>
            </w:r>
            <w:r>
              <w:rPr>
                <w:color w:val="000000"/>
                <w:sz w:val="20"/>
              </w:rPr>
              <w:t xml:space="preserve"> darbo zonoje) </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1356" w:type="dxa"/>
            <w:gridSpan w:val="4"/>
          </w:tcPr>
          <w:p>
            <w:pPr>
              <w:rPr>
                <w:color w:val="000000"/>
                <w:sz w:val="20"/>
              </w:rPr>
            </w:pPr>
            <w:r>
              <w:rPr>
                <w:color w:val="000000"/>
                <w:sz w:val="20"/>
              </w:rPr>
              <w:t>Bendras kraujo tyrimas</w:t>
            </w:r>
          </w:p>
        </w:tc>
        <w:tc>
          <w:tcPr>
            <w:tcW w:w="1563" w:type="dxa"/>
            <w:gridSpan w:val="4"/>
          </w:tcPr>
          <w:p>
            <w:pPr>
              <w:rPr>
                <w:color w:val="000000"/>
                <w:sz w:val="20"/>
              </w:rPr>
            </w:pPr>
            <w:r>
              <w:rPr>
                <w:color w:val="000000"/>
                <w:sz w:val="20"/>
              </w:rPr>
              <w:t>1. Regėjimas su korekcija silpnesnis kaip 0,5 D viena ir 0,2 D – kita akimi</w:t>
            </w:r>
          </w:p>
          <w:p>
            <w:pPr>
              <w:rPr>
                <w:color w:val="000000"/>
                <w:sz w:val="20"/>
              </w:rPr>
            </w:pPr>
            <w:r>
              <w:rPr>
                <w:color w:val="000000"/>
                <w:sz w:val="20"/>
              </w:rPr>
              <w:t>2. Regėjimo lauko susiaurėjimas 20°</w:t>
            </w:r>
          </w:p>
          <w:p>
            <w:pPr>
              <w:rPr>
                <w:color w:val="000000"/>
                <w:sz w:val="20"/>
              </w:rPr>
            </w:pPr>
            <w:r>
              <w:rPr>
                <w:color w:val="000000"/>
                <w:sz w:val="20"/>
              </w:rPr>
              <w:t>3. Katarakta</w:t>
            </w:r>
          </w:p>
          <w:p>
            <w:pPr>
              <w:rPr>
                <w:color w:val="000000"/>
                <w:sz w:val="20"/>
              </w:rPr>
            </w:pPr>
            <w:r>
              <w:rPr>
                <w:color w:val="000000"/>
                <w:sz w:val="20"/>
              </w:rPr>
              <w:t>4. Lėtinės pasikartojančios odos ligos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4.7.2. Šiluminė aplinka darbo patalpose nuolat esant žemesnei temperatūrai</w:t>
            </w:r>
          </w:p>
        </w:tc>
        <w:tc>
          <w:tcPr>
            <w:tcW w:w="1610" w:type="dxa"/>
            <w:gridSpan w:val="6"/>
          </w:tcPr>
          <w:p>
            <w:pPr>
              <w:rPr>
                <w:color w:val="000000"/>
                <w:sz w:val="20"/>
              </w:rPr>
            </w:pPr>
            <w:r>
              <w:rPr>
                <w:color w:val="000000"/>
                <w:sz w:val="20"/>
              </w:rPr>
              <w:t>Darbai, susiję su žemesne temperatūra</w:t>
            </w:r>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1356" w:type="dxa"/>
            <w:gridSpan w:val="4"/>
          </w:tcPr>
          <w:p>
            <w:pPr>
              <w:rPr>
                <w:color w:val="000000"/>
                <w:sz w:val="20"/>
              </w:rPr>
            </w:pPr>
          </w:p>
        </w:tc>
        <w:tc>
          <w:tcPr>
            <w:tcW w:w="1563" w:type="dxa"/>
            <w:gridSpan w:val="4"/>
          </w:tcPr>
          <w:p>
            <w:pPr>
              <w:rPr>
                <w:color w:val="000000"/>
                <w:sz w:val="20"/>
              </w:rPr>
            </w:pPr>
            <w:r>
              <w:rPr>
                <w:color w:val="000000"/>
                <w:sz w:val="20"/>
              </w:rPr>
              <w:t>1. Obliteruojamasis endarteritas, Reino liga</w:t>
            </w:r>
          </w:p>
          <w:p>
            <w:pPr>
              <w:rPr>
                <w:color w:val="000000"/>
                <w:sz w:val="20"/>
              </w:rPr>
            </w:pPr>
            <w:r>
              <w:rPr>
                <w:color w:val="000000"/>
                <w:sz w:val="20"/>
              </w:rPr>
              <w:t>2. Jungiamojo audinio lėtinės uždegiminės ligos</w:t>
            </w:r>
          </w:p>
          <w:p>
            <w:pPr>
              <w:rPr>
                <w:color w:val="000000"/>
                <w:sz w:val="20"/>
              </w:rPr>
            </w:pPr>
            <w:r>
              <w:rPr>
                <w:color w:val="000000"/>
                <w:sz w:val="20"/>
              </w:rPr>
              <w:t>3. Lėtinės uždegiminės periferinės nervų sistemos ligos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Pr>
          <w:p>
            <w:pPr>
              <w:rPr>
                <w:color w:val="000000"/>
                <w:sz w:val="20"/>
              </w:rPr>
            </w:pPr>
            <w:r>
              <w:rPr>
                <w:color w:val="000000"/>
                <w:sz w:val="20"/>
              </w:rPr>
              <w:t>4.7.3. Oro temperatūra dirbant lauko sąlygomis</w:t>
            </w:r>
          </w:p>
          <w:p>
            <w:pPr>
              <w:rPr>
                <w:color w:val="000000"/>
                <w:sz w:val="20"/>
              </w:rPr>
            </w:pPr>
          </w:p>
        </w:tc>
        <w:tc>
          <w:tcPr>
            <w:tcW w:w="1610" w:type="dxa"/>
            <w:gridSpan w:val="6"/>
          </w:tcPr>
          <w:p>
            <w:pPr>
              <w:rPr>
                <w:color w:val="000000"/>
                <w:sz w:val="20"/>
              </w:rPr>
            </w:pPr>
            <w:r>
              <w:rPr>
                <w:color w:val="000000"/>
                <w:sz w:val="20"/>
              </w:rPr>
              <w:t>Šiltuoju metų laiku virš +30</w:t>
              <w:sym w:font="Symbol" w:char="F0B0"/>
              <w:t xml:space="preserve">C, </w:t>
            </w:r>
          </w:p>
          <w:p>
            <w:pPr>
              <w:rPr>
                <w:color w:val="000000"/>
                <w:sz w:val="20"/>
              </w:rPr>
            </w:pPr>
            <w:r>
              <w:rPr>
                <w:color w:val="000000"/>
                <w:sz w:val="20"/>
              </w:rPr>
              <w:t xml:space="preserve">šaltuoju metų laiku – žemesnė nei – </w:t>
            </w:r>
            <w:smartTag w:uri="urn:schemas-microsoft-com:office:smarttags" w:element="metricconverter">
              <w:smartTagPr>
                <w:attr w:name="ProductID" w:val="100C"/>
              </w:smartTagPr>
              <w:r>
                <w:rPr>
                  <w:color w:val="000000"/>
                  <w:sz w:val="20"/>
                </w:rPr>
                <w:t>10</w:t>
              </w:r>
              <w:r>
                <w:rPr>
                  <w:color w:val="000000"/>
                  <w:sz w:val="20"/>
                  <w:vertAlign w:val="superscript"/>
                </w:rPr>
                <w:t>0</w:t>
              </w:r>
              <w:r>
                <w:rPr>
                  <w:color w:val="000000"/>
                  <w:sz w:val="20"/>
                </w:rPr>
                <w:t>C</w:t>
              </w:r>
            </w:smartTag>
          </w:p>
        </w:tc>
        <w:tc>
          <w:tcPr>
            <w:tcW w:w="669" w:type="dxa"/>
            <w:gridSpan w:val="4"/>
          </w:tcPr>
          <w:p>
            <w:pPr>
              <w:rPr>
                <w:color w:val="000000"/>
                <w:sz w:val="20"/>
              </w:rPr>
            </w:pPr>
            <w:r>
              <w:rPr>
                <w:color w:val="000000"/>
                <w:sz w:val="20"/>
              </w:rPr>
              <w:t xml:space="preserve">1 kartą per </w:t>
            </w:r>
          </w:p>
          <w:p>
            <w:pPr>
              <w:rPr>
                <w:color w:val="000000"/>
                <w:sz w:val="20"/>
              </w:rPr>
            </w:pPr>
            <w:r>
              <w:rPr>
                <w:color w:val="000000"/>
                <w:sz w:val="20"/>
              </w:rPr>
              <w:t>2 metus</w:t>
            </w:r>
          </w:p>
        </w:tc>
        <w:tc>
          <w:tcPr>
            <w:tcW w:w="1229" w:type="dxa"/>
            <w:gridSpan w:val="6"/>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p>
            <w:pPr>
              <w:rPr>
                <w:color w:val="000000"/>
                <w:sz w:val="20"/>
              </w:rPr>
            </w:pPr>
            <w:r>
              <w:rPr>
                <w:color w:val="000000"/>
                <w:sz w:val="20"/>
              </w:rPr>
              <w:t xml:space="preserve">neurologas esant </w:t>
            </w:r>
          </w:p>
          <w:p>
            <w:pPr>
              <w:rPr>
                <w:color w:val="000000"/>
                <w:sz w:val="20"/>
              </w:rPr>
            </w:pPr>
            <w:r>
              <w:rPr>
                <w:color w:val="000000"/>
                <w:sz w:val="20"/>
              </w:rPr>
              <w:t xml:space="preserve">indikacijų </w:t>
            </w:r>
          </w:p>
        </w:tc>
        <w:tc>
          <w:tcPr>
            <w:tcW w:w="1356" w:type="dxa"/>
            <w:gridSpan w:val="4"/>
          </w:tcPr>
          <w:p>
            <w:pPr>
              <w:rPr>
                <w:color w:val="000000"/>
                <w:sz w:val="20"/>
              </w:rPr>
            </w:pPr>
          </w:p>
        </w:tc>
        <w:tc>
          <w:tcPr>
            <w:tcW w:w="1563" w:type="dxa"/>
            <w:gridSpan w:val="4"/>
          </w:tcPr>
          <w:p>
            <w:pPr>
              <w:rPr>
                <w:color w:val="000000"/>
                <w:sz w:val="20"/>
              </w:rPr>
            </w:pPr>
            <w:r>
              <w:rPr>
                <w:color w:val="000000"/>
                <w:sz w:val="20"/>
              </w:rPr>
              <w:t>Žr. 4.7.1 arba 4.7.2 punktus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Borders>
              <w:bottom w:val="nil"/>
            </w:tcBorders>
          </w:tcPr>
          <w:p>
            <w:pPr>
              <w:rPr>
                <w:color w:val="000000"/>
                <w:sz w:val="20"/>
              </w:rPr>
            </w:pPr>
            <w:r>
              <w:rPr>
                <w:color w:val="000000"/>
                <w:sz w:val="20"/>
              </w:rPr>
              <w:t>4.8. Padidėjęs atmosferos slėgis</w:t>
            </w:r>
          </w:p>
        </w:tc>
        <w:tc>
          <w:tcPr>
            <w:tcW w:w="1610" w:type="dxa"/>
            <w:gridSpan w:val="6"/>
            <w:tcBorders>
              <w:bottom w:val="nil"/>
            </w:tcBorders>
          </w:tcPr>
          <w:p>
            <w:pPr>
              <w:rPr>
                <w:color w:val="000000"/>
                <w:sz w:val="20"/>
              </w:rPr>
            </w:pPr>
            <w:r>
              <w:rPr>
                <w:color w:val="000000"/>
                <w:sz w:val="20"/>
              </w:rPr>
              <w:t xml:space="preserve">Darbai po vandeniu (naro) kesonuose, barokamerose, </w:t>
            </w:r>
          </w:p>
        </w:tc>
        <w:tc>
          <w:tcPr>
            <w:tcW w:w="669" w:type="dxa"/>
            <w:gridSpan w:val="4"/>
            <w:tcBorders>
              <w:bottom w:val="nil"/>
            </w:tcBorders>
          </w:tcPr>
          <w:p>
            <w:pPr>
              <w:rPr>
                <w:color w:val="000000"/>
                <w:sz w:val="20"/>
              </w:rPr>
            </w:pPr>
            <w:r>
              <w:rPr>
                <w:color w:val="000000"/>
                <w:sz w:val="20"/>
              </w:rPr>
              <w:t>1 kartą per metus</w:t>
            </w:r>
          </w:p>
        </w:tc>
        <w:tc>
          <w:tcPr>
            <w:tcW w:w="1229" w:type="dxa"/>
            <w:gridSpan w:val="6"/>
            <w:tcBorders>
              <w:bottom w:val="nil"/>
            </w:tcBorders>
          </w:tcPr>
          <w:p>
            <w:pPr>
              <w:tabs>
                <w:tab w:val="left" w:pos="270"/>
              </w:tabs>
              <w:ind w:firstLine="567"/>
              <w:rPr>
                <w:color w:val="000000"/>
                <w:sz w:val="20"/>
              </w:rPr>
            </w:pPr>
            <w:r>
              <w:rPr>
                <w:color w:val="000000"/>
                <w:sz w:val="20"/>
              </w:rPr>
              <w:t>Bendrosios praktikos gydytojas, stomatolo-</w:t>
            </w:r>
          </w:p>
          <w:p>
            <w:pPr>
              <w:pBdr>
                <w:bottom w:val="single" w:sz="6" w:space="1" w:color="auto"/>
              </w:pBdr>
              <w:rPr>
                <w:color w:val="000000"/>
                <w:sz w:val="20"/>
              </w:rPr>
            </w:pPr>
            <w:r>
              <w:rPr>
                <w:color w:val="000000"/>
                <w:sz w:val="20"/>
              </w:rPr>
              <w:t>gas</w:t>
            </w:r>
          </w:p>
          <w:p>
            <w:pPr>
              <w:rPr>
                <w:color w:val="000000"/>
                <w:sz w:val="20"/>
              </w:rPr>
            </w:pPr>
            <w:r>
              <w:rPr>
                <w:color w:val="000000"/>
                <w:sz w:val="20"/>
              </w:rPr>
              <w:t>Terapeutas, odontologas</w:t>
            </w:r>
          </w:p>
        </w:tc>
        <w:tc>
          <w:tcPr>
            <w:tcW w:w="1753" w:type="dxa"/>
            <w:gridSpan w:val="6"/>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p>
            <w:pPr>
              <w:rPr>
                <w:color w:val="000000"/>
                <w:sz w:val="20"/>
              </w:rPr>
            </w:pPr>
            <w:r>
              <w:rPr>
                <w:color w:val="000000"/>
                <w:sz w:val="20"/>
              </w:rPr>
              <w:t>otorinolaringologas</w:t>
            </w:r>
          </w:p>
        </w:tc>
        <w:tc>
          <w:tcPr>
            <w:tcW w:w="1356" w:type="dxa"/>
            <w:gridSpan w:val="4"/>
            <w:tcBorders>
              <w:bottom w:val="nil"/>
            </w:tcBorders>
          </w:tcPr>
          <w:p>
            <w:pPr>
              <w:rPr>
                <w:color w:val="000000"/>
                <w:sz w:val="20"/>
              </w:rPr>
            </w:pPr>
            <w:r>
              <w:rPr>
                <w:color w:val="000000"/>
                <w:sz w:val="20"/>
              </w:rPr>
              <w:t>Plaučių rentgenograma esant indikacijų, vestibulinės funkcijos tyrimas</w:t>
            </w:r>
          </w:p>
        </w:tc>
        <w:tc>
          <w:tcPr>
            <w:tcW w:w="1563" w:type="dxa"/>
            <w:gridSpan w:val="4"/>
            <w:tcBorders>
              <w:bottom w:val="nil"/>
            </w:tcBorders>
          </w:tcPr>
          <w:p>
            <w:pPr>
              <w:tabs>
                <w:tab w:val="left" w:pos="177"/>
              </w:tabs>
              <w:rPr>
                <w:color w:val="000000"/>
                <w:sz w:val="20"/>
              </w:rPr>
            </w:pPr>
            <w:r>
              <w:rPr>
                <w:color w:val="000000"/>
                <w:sz w:val="20"/>
              </w:rPr>
              <w:t xml:space="preserve">1. Akių ligos, nuolatiniai regėjimo funkcijos sutrikimai, regėjimas mažesnis kaip </w:t>
            </w:r>
          </w:p>
          <w:p>
            <w:pPr>
              <w:tabs>
                <w:tab w:val="left" w:pos="177"/>
              </w:tabs>
              <w:rPr>
                <w:color w:val="000000"/>
                <w:sz w:val="20"/>
              </w:rPr>
            </w:pPr>
            <w:r>
              <w:rPr>
                <w:color w:val="000000"/>
                <w:sz w:val="20"/>
              </w:rPr>
              <w:t>0,8 D viena ir 0,5 D – kita akimi (be korekcijos)</w:t>
            </w:r>
          </w:p>
          <w:p>
            <w:pPr>
              <w:tabs>
                <w:tab w:val="left" w:pos="35"/>
                <w:tab w:val="left" w:pos="177"/>
              </w:tabs>
              <w:rPr>
                <w:color w:val="000000"/>
                <w:sz w:val="20"/>
              </w:rPr>
            </w:pPr>
            <w:r>
              <w:rPr>
                <w:color w:val="000000"/>
                <w:sz w:val="20"/>
              </w:rPr>
              <w:t>2. Lėtinis otitas, ausų būgnelių atrofiniai randai. Lėtinis eustachitas</w:t>
            </w:r>
          </w:p>
          <w:p>
            <w:pPr>
              <w:tabs>
                <w:tab w:val="left" w:pos="35"/>
                <w:tab w:val="left" w:pos="177"/>
              </w:tabs>
              <w:rPr>
                <w:color w:val="000000"/>
                <w:sz w:val="20"/>
              </w:rPr>
            </w:pPr>
            <w:r>
              <w:rPr>
                <w:color w:val="000000"/>
                <w:sz w:val="20"/>
              </w:rPr>
              <w:t xml:space="preserve">3. Klausos susilpnėjimas vienos ausies mažiau </w:t>
            </w:r>
            <w:smartTag w:uri="urn:schemas-microsoft-com:office:smarttags" w:element="metricconverter">
              <w:smartTagPr>
                <w:attr w:name="ProductID" w:val="1,5 m"/>
              </w:smartTagPr>
              <w:r>
                <w:rPr>
                  <w:color w:val="000000"/>
                  <w:sz w:val="20"/>
                </w:rPr>
                <w:t>1,5 m</w:t>
              </w:r>
            </w:smartTag>
            <w:r>
              <w:rPr>
                <w:color w:val="000000"/>
                <w:sz w:val="20"/>
              </w:rPr>
              <w:t xml:space="preserve">, abiejų – mažiau </w:t>
            </w:r>
            <w:smartTag w:uri="urn:schemas-microsoft-com:office:smarttags" w:element="metricconverter">
              <w:smartTagPr>
                <w:attr w:name="ProductID" w:val="3 m"/>
              </w:smartTagPr>
              <w:r>
                <w:rPr>
                  <w:color w:val="000000"/>
                  <w:sz w:val="20"/>
                </w:rPr>
                <w:t>3 m</w:t>
              </w:r>
            </w:smartTag>
          </w:p>
          <w:p>
            <w:pPr>
              <w:tabs>
                <w:tab w:val="left" w:pos="35"/>
                <w:tab w:val="left" w:pos="177"/>
              </w:tabs>
              <w:rPr>
                <w:color w:val="000000"/>
                <w:sz w:val="20"/>
              </w:rPr>
            </w:pPr>
            <w:r>
              <w:rPr>
                <w:color w:val="000000"/>
                <w:sz w:val="20"/>
              </w:rPr>
              <w:t>4. Žymūs skeleto-raumenų išsivystymo trūkumai ir traumų pasekmės (kūno defektai, anomalijos, deformacijos), sunkinančios judėjimą</w:t>
            </w:r>
          </w:p>
          <w:p>
            <w:pPr>
              <w:tabs>
                <w:tab w:val="left" w:pos="0"/>
                <w:tab w:val="left" w:pos="177"/>
              </w:tabs>
              <w:rPr>
                <w:color w:val="000000"/>
                <w:sz w:val="20"/>
              </w:rPr>
            </w:pPr>
            <w:r>
              <w:rPr>
                <w:color w:val="000000"/>
                <w:sz w:val="20"/>
              </w:rPr>
              <w:t>5. Vienos rankos dviejų pirštų nebuvimas ar nejudrumas</w:t>
            </w:r>
          </w:p>
          <w:p>
            <w:pPr>
              <w:tabs>
                <w:tab w:val="left" w:pos="0"/>
                <w:tab w:val="left" w:pos="177"/>
              </w:tabs>
              <w:rPr>
                <w:color w:val="000000"/>
                <w:sz w:val="20"/>
              </w:rPr>
            </w:pPr>
            <w:r>
              <w:rPr>
                <w:color w:val="000000"/>
                <w:sz w:val="20"/>
              </w:rPr>
              <w:t>6. Gerybiniai augliai, randai, trofikos sutrikimai, lėtinės odos ligos joms paūmėjus, grybelinė infekcija</w:t>
            </w:r>
          </w:p>
          <w:p>
            <w:pPr>
              <w:tabs>
                <w:tab w:val="left" w:pos="177"/>
              </w:tabs>
              <w:rPr>
                <w:color w:val="000000"/>
                <w:sz w:val="20"/>
              </w:rPr>
            </w:pPr>
            <w:r>
              <w:rPr>
                <w:color w:val="000000"/>
                <w:sz w:val="20"/>
              </w:rPr>
              <w:t>7. Burnos ertmės ir dantų ligos, dantų nebuvimas, jeigu tai trukdo naudotis kvėpavimo aparatais, uždedamų protezų turėjimas, alveolinė piorėja, stomatitas, periodontitas, apatinio žandikaulio kontraktūra ir ankilozė, artritas</w:t>
            </w:r>
          </w:p>
          <w:p>
            <w:pPr>
              <w:tabs>
                <w:tab w:val="left" w:pos="177"/>
              </w:tabs>
              <w:rPr>
                <w:color w:val="000000"/>
                <w:sz w:val="20"/>
              </w:rPr>
            </w:pPr>
            <w:r>
              <w:rPr>
                <w:color w:val="000000"/>
                <w:sz w:val="20"/>
              </w:rPr>
              <w:t>8. Lėtinės viršutinių kvėpavimo takų, bronchų ir lėtinės plaučių ligos</w:t>
            </w:r>
          </w:p>
          <w:p>
            <w:pPr>
              <w:tabs>
                <w:tab w:val="left" w:pos="177"/>
              </w:tabs>
              <w:rPr>
                <w:color w:val="000000"/>
                <w:sz w:val="20"/>
              </w:rPr>
            </w:pPr>
            <w:r>
              <w:rPr>
                <w:color w:val="000000"/>
                <w:sz w:val="20"/>
              </w:rPr>
              <w:t>9. Vestibulinės funkcijos sutrikimai, tarp jų Menjero liga</w:t>
            </w:r>
          </w:p>
          <w:p>
            <w:pPr>
              <w:tabs>
                <w:tab w:val="left" w:pos="318"/>
              </w:tabs>
              <w:rPr>
                <w:color w:val="000000"/>
                <w:sz w:val="20"/>
              </w:rPr>
            </w:pPr>
            <w:r>
              <w:rPr>
                <w:color w:val="000000"/>
                <w:sz w:val="20"/>
              </w:rPr>
              <w:t>10. Lėtinės (centrinės ir periferinės) nervų sistemos ligos, neurozės, reaktyvinės būsenos</w:t>
            </w:r>
          </w:p>
          <w:p>
            <w:pPr>
              <w:tabs>
                <w:tab w:val="left" w:pos="177"/>
                <w:tab w:val="left" w:pos="318"/>
              </w:tabs>
              <w:rPr>
                <w:color w:val="000000"/>
                <w:sz w:val="20"/>
              </w:rPr>
            </w:pPr>
            <w:r>
              <w:rPr>
                <w:color w:val="000000"/>
                <w:sz w:val="20"/>
              </w:rPr>
              <w:t>11. Somatoforminė autonominė disfunkcija</w:t>
            </w:r>
          </w:p>
          <w:p>
            <w:pPr>
              <w:tabs>
                <w:tab w:val="left" w:pos="177"/>
                <w:tab w:val="left" w:pos="318"/>
              </w:tabs>
              <w:rPr>
                <w:color w:val="000000"/>
                <w:sz w:val="20"/>
              </w:rPr>
            </w:pPr>
            <w:r>
              <w:rPr>
                <w:color w:val="000000"/>
                <w:sz w:val="20"/>
              </w:rPr>
              <w:t>12. Lėtinės inkstų ligos, akmenligė</w:t>
            </w:r>
          </w:p>
          <w:p>
            <w:pPr>
              <w:tabs>
                <w:tab w:val="left" w:pos="177"/>
                <w:tab w:val="left" w:pos="318"/>
              </w:tabs>
              <w:rPr>
                <w:color w:val="000000"/>
                <w:sz w:val="20"/>
              </w:rPr>
            </w:pPr>
            <w:r>
              <w:rPr>
                <w:color w:val="000000"/>
                <w:sz w:val="20"/>
              </w:rPr>
              <w:t>13. Širdies ligos nepriklausomai nuo jų kompensacijos laipsnio</w:t>
            </w:r>
          </w:p>
          <w:p>
            <w:pPr>
              <w:tabs>
                <w:tab w:val="left" w:pos="177"/>
                <w:tab w:val="left" w:pos="318"/>
              </w:tabs>
              <w:rPr>
                <w:color w:val="000000"/>
                <w:sz w:val="20"/>
              </w:rPr>
            </w:pPr>
            <w:r>
              <w:rPr>
                <w:color w:val="000000"/>
                <w:sz w:val="20"/>
              </w:rPr>
              <w:t>14. Arterinė hipertenzija</w:t>
            </w:r>
          </w:p>
          <w:p>
            <w:pPr>
              <w:tabs>
                <w:tab w:val="left" w:pos="177"/>
                <w:tab w:val="left" w:pos="318"/>
              </w:tabs>
              <w:rPr>
                <w:color w:val="000000"/>
                <w:sz w:val="20"/>
              </w:rPr>
            </w:pPr>
            <w:r>
              <w:rPr>
                <w:color w:val="000000"/>
                <w:sz w:val="20"/>
              </w:rPr>
              <w:t>15. Išsiplėtusių kojų venų varikozinės ligos, hemorojus, obliteruojamasis</w:t>
            </w:r>
          </w:p>
          <w:p>
            <w:pPr>
              <w:tabs>
                <w:tab w:val="left" w:pos="177"/>
                <w:tab w:val="left" w:pos="318"/>
              </w:tabs>
              <w:rPr>
                <w:color w:val="000000"/>
                <w:sz w:val="20"/>
              </w:rPr>
            </w:pPr>
            <w:r>
              <w:rPr>
                <w:color w:val="000000"/>
                <w:sz w:val="20"/>
              </w:rPr>
              <w:t>endarteritas, Reino liga</w:t>
            </w:r>
          </w:p>
          <w:p>
            <w:pPr>
              <w:tabs>
                <w:tab w:val="left" w:pos="177"/>
                <w:tab w:val="left" w:pos="318"/>
              </w:tabs>
              <w:rPr>
                <w:color w:val="000000"/>
                <w:sz w:val="20"/>
              </w:rPr>
            </w:pPr>
            <w:r>
              <w:rPr>
                <w:color w:val="000000"/>
                <w:sz w:val="20"/>
              </w:rPr>
              <w:t>16. Jungiamojo audinio lėtinės uždegiminės ligos</w:t>
            </w:r>
          </w:p>
          <w:p>
            <w:pPr>
              <w:tabs>
                <w:tab w:val="left" w:pos="177"/>
                <w:tab w:val="left" w:pos="318"/>
              </w:tabs>
              <w:rPr>
                <w:color w:val="000000"/>
                <w:sz w:val="20"/>
              </w:rPr>
            </w:pPr>
            <w:r>
              <w:rPr>
                <w:color w:val="000000"/>
                <w:sz w:val="20"/>
              </w:rPr>
              <w:t>17. Visos tuberkuliozės formos</w:t>
            </w:r>
          </w:p>
          <w:p>
            <w:pPr>
              <w:tabs>
                <w:tab w:val="left" w:pos="177"/>
                <w:tab w:val="left" w:pos="318"/>
              </w:tabs>
              <w:rPr>
                <w:color w:val="000000"/>
                <w:sz w:val="20"/>
              </w:rPr>
            </w:pPr>
            <w:r>
              <w:rPr>
                <w:color w:val="000000"/>
                <w:sz w:val="20"/>
              </w:rPr>
              <w:t>18. Alkoholizmas, narkomanija, toksikomanija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2"/>
          <w:wAfter w:w="319" w:type="dxa"/>
        </w:trPr>
        <w:tc>
          <w:tcPr>
            <w:tcW w:w="1673" w:type="dxa"/>
            <w:gridSpan w:val="3"/>
            <w:tcBorders>
              <w:bottom w:val="single" w:sz="4" w:space="0" w:color="auto"/>
            </w:tcBorders>
          </w:tcPr>
          <w:p>
            <w:pPr>
              <w:rPr>
                <w:color w:val="000000"/>
                <w:sz w:val="20"/>
              </w:rPr>
            </w:pPr>
            <w:r>
              <w:rPr>
                <w:color w:val="000000"/>
                <w:sz w:val="20"/>
              </w:rPr>
              <w:t>4.9. Ultragarsas (kontaktinis perdavimas)</w:t>
            </w:r>
          </w:p>
          <w:p>
            <w:pPr>
              <w:rPr>
                <w:color w:val="000000"/>
                <w:sz w:val="20"/>
              </w:rPr>
            </w:pPr>
          </w:p>
          <w:p>
            <w:pPr>
              <w:rPr>
                <w:color w:val="000000"/>
                <w:sz w:val="20"/>
              </w:rPr>
            </w:pPr>
          </w:p>
        </w:tc>
        <w:tc>
          <w:tcPr>
            <w:tcW w:w="1610" w:type="dxa"/>
            <w:gridSpan w:val="6"/>
            <w:tcBorders>
              <w:bottom w:val="single" w:sz="4" w:space="0" w:color="auto"/>
            </w:tcBorders>
          </w:tcPr>
          <w:p>
            <w:pPr>
              <w:rPr>
                <w:color w:val="000000"/>
                <w:sz w:val="20"/>
              </w:rPr>
            </w:pPr>
            <w:r>
              <w:rPr>
                <w:color w:val="000000"/>
                <w:sz w:val="20"/>
              </w:rPr>
              <w:t>Darbas su ultragarso defektoskopais ir medicinine aparatūra</w:t>
            </w:r>
          </w:p>
        </w:tc>
        <w:tc>
          <w:tcPr>
            <w:tcW w:w="669" w:type="dxa"/>
            <w:gridSpan w:val="4"/>
            <w:tcBorders>
              <w:bottom w:val="single" w:sz="4" w:space="0" w:color="auto"/>
            </w:tcBorders>
          </w:tcPr>
          <w:p>
            <w:pPr>
              <w:rPr>
                <w:color w:val="000000"/>
                <w:sz w:val="20"/>
              </w:rPr>
            </w:pPr>
            <w:r>
              <w:rPr>
                <w:color w:val="000000"/>
                <w:sz w:val="20"/>
              </w:rPr>
              <w:t>1 kartą per metus</w:t>
            </w:r>
          </w:p>
        </w:tc>
        <w:tc>
          <w:tcPr>
            <w:tcW w:w="1229" w:type="dxa"/>
            <w:gridSpan w:val="6"/>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753" w:type="dxa"/>
            <w:gridSpan w:val="6"/>
            <w:tcBorders>
              <w:bottom w:val="single" w:sz="4" w:space="0" w:color="auto"/>
            </w:tcBorders>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1356" w:type="dxa"/>
            <w:gridSpan w:val="4"/>
            <w:tcBorders>
              <w:bottom w:val="single" w:sz="4" w:space="0" w:color="auto"/>
            </w:tcBorders>
          </w:tcPr>
          <w:p>
            <w:pPr>
              <w:rPr>
                <w:color w:val="000000"/>
                <w:sz w:val="20"/>
              </w:rPr>
            </w:pPr>
            <w:r>
              <w:rPr>
                <w:color w:val="000000"/>
                <w:sz w:val="20"/>
              </w:rPr>
              <w:t xml:space="preserve">EKG, šalčio mėginys (pagal indikacijas), jautrumas vibracijai </w:t>
            </w:r>
          </w:p>
        </w:tc>
        <w:tc>
          <w:tcPr>
            <w:tcW w:w="1563" w:type="dxa"/>
            <w:gridSpan w:val="4"/>
            <w:tcBorders>
              <w:bottom w:val="single" w:sz="4" w:space="0" w:color="auto"/>
            </w:tcBorders>
          </w:tcPr>
          <w:p>
            <w:pPr>
              <w:rPr>
                <w:color w:val="000000"/>
                <w:sz w:val="20"/>
              </w:rPr>
            </w:pPr>
            <w:r>
              <w:rPr>
                <w:color w:val="000000"/>
                <w:sz w:val="20"/>
              </w:rPr>
              <w:t>1. Lėtinės periferinės nervų sistemos ligos</w:t>
            </w:r>
          </w:p>
          <w:p>
            <w:pPr>
              <w:rPr>
                <w:color w:val="000000"/>
                <w:sz w:val="20"/>
              </w:rPr>
            </w:pPr>
            <w:r>
              <w:rPr>
                <w:color w:val="000000"/>
                <w:sz w:val="20"/>
              </w:rPr>
              <w:t>2. Obliteruojamasis endarterijitas, Reino liga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92"/>
        <w:gridCol w:w="1359"/>
        <w:gridCol w:w="692"/>
        <w:gridCol w:w="1226"/>
        <w:gridCol w:w="1890"/>
        <w:gridCol w:w="1597"/>
        <w:gridCol w:w="1581"/>
      </w:tblGrid>
      <w:tr>
        <w:tc>
          <w:tcPr>
            <w:tcW w:w="5000" w:type="pct"/>
            <w:gridSpan w:val="7"/>
            <w:tcBorders>
              <w:left w:val="single" w:sz="4" w:space="0" w:color="auto"/>
            </w:tcBorders>
          </w:tcPr>
          <w:p>
            <w:pPr>
              <w:rPr>
                <w:color w:val="000000"/>
                <w:sz w:val="20"/>
              </w:rPr>
            </w:pPr>
            <w:r>
              <w:rPr>
                <w:color w:val="000000"/>
                <w:sz w:val="20"/>
              </w:rPr>
              <w:t>5. KENKSMINGI ERGONOMINIAI VEIKSNIAI (FIZINIAI PERKROVIMAI)</w:t>
            </w:r>
          </w:p>
        </w:tc>
      </w:tr>
      <w:tr>
        <w:tc>
          <w:tcPr>
            <w:tcW w:w="546" w:type="pct"/>
          </w:tcPr>
          <w:p>
            <w:pPr>
              <w:rPr>
                <w:color w:val="000000"/>
                <w:sz w:val="20"/>
              </w:rPr>
            </w:pPr>
            <w:r>
              <w:rPr>
                <w:color w:val="000000"/>
                <w:sz w:val="20"/>
              </w:rPr>
              <w:t>5.1. Balso stygų nuolatinis įtempimas</w:t>
            </w:r>
          </w:p>
        </w:tc>
        <w:tc>
          <w:tcPr>
            <w:tcW w:w="760" w:type="pct"/>
          </w:tcPr>
          <w:p>
            <w:pPr>
              <w:rPr>
                <w:color w:val="000000"/>
                <w:sz w:val="20"/>
              </w:rPr>
            </w:pPr>
            <w:r>
              <w:rPr>
                <w:color w:val="000000"/>
                <w:sz w:val="20"/>
              </w:rPr>
              <w:t>Darbai, susiję su balso stygų pertempimu (mokytojų, dėstytojų, diktorių, dainininkų, telefono stočių kai kurių darbuotojų)</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Otorinolaringologas</w:t>
            </w:r>
          </w:p>
        </w:tc>
        <w:tc>
          <w:tcPr>
            <w:tcW w:w="883" w:type="pct"/>
          </w:tcPr>
          <w:p>
            <w:pPr>
              <w:rPr>
                <w:color w:val="000000"/>
                <w:sz w:val="20"/>
              </w:rPr>
            </w:pPr>
            <w:r>
              <w:rPr>
                <w:color w:val="000000"/>
                <w:sz w:val="20"/>
              </w:rPr>
              <w:t>Bendras kraujo tyrimas esant indikacijų</w:t>
            </w:r>
          </w:p>
        </w:tc>
        <w:tc>
          <w:tcPr>
            <w:tcW w:w="672" w:type="pct"/>
          </w:tcPr>
          <w:p>
            <w:pPr>
              <w:rPr>
                <w:color w:val="000000"/>
                <w:sz w:val="20"/>
              </w:rPr>
            </w:pPr>
            <w:r>
              <w:rPr>
                <w:color w:val="000000"/>
                <w:sz w:val="20"/>
              </w:rPr>
              <w:t>Lėtinės ligos, susijusios su garso funkcijos sutrikimu (lėtiniai laringitai, faringitai ir pan.)</w:t>
            </w:r>
          </w:p>
        </w:tc>
      </w:tr>
      <w:tr>
        <w:tc>
          <w:tcPr>
            <w:tcW w:w="546" w:type="pct"/>
          </w:tcPr>
          <w:p>
            <w:pPr>
              <w:rPr>
                <w:color w:val="000000"/>
                <w:sz w:val="20"/>
              </w:rPr>
            </w:pPr>
            <w:r>
              <w:rPr>
                <w:color w:val="000000"/>
                <w:sz w:val="20"/>
              </w:rPr>
              <w:t>5.2. Darbo sunkumas</w:t>
            </w:r>
          </w:p>
        </w:tc>
        <w:tc>
          <w:tcPr>
            <w:tcW w:w="760" w:type="pct"/>
          </w:tcPr>
          <w:p>
            <w:pPr>
              <w:rPr>
                <w:color w:val="000000"/>
                <w:sz w:val="20"/>
              </w:rPr>
            </w:pPr>
          </w:p>
        </w:tc>
        <w:tc>
          <w:tcPr>
            <w:tcW w:w="378" w:type="pct"/>
          </w:tcPr>
          <w:p>
            <w:pPr>
              <w:rPr>
                <w:color w:val="000000"/>
                <w:sz w:val="20"/>
              </w:rPr>
            </w:pPr>
          </w:p>
        </w:tc>
        <w:tc>
          <w:tcPr>
            <w:tcW w:w="726" w:type="pct"/>
          </w:tcPr>
          <w:p>
            <w:pPr>
              <w:rPr>
                <w:color w:val="000000"/>
                <w:sz w:val="20"/>
              </w:rPr>
            </w:pPr>
          </w:p>
        </w:tc>
        <w:tc>
          <w:tcPr>
            <w:tcW w:w="1035" w:type="pct"/>
          </w:tcPr>
          <w:p>
            <w:pPr>
              <w:rPr>
                <w:color w:val="000000"/>
                <w:sz w:val="20"/>
              </w:rPr>
            </w:pPr>
          </w:p>
        </w:tc>
        <w:tc>
          <w:tcPr>
            <w:tcW w:w="883" w:type="pct"/>
          </w:tcPr>
          <w:p>
            <w:pPr>
              <w:rPr>
                <w:color w:val="000000"/>
                <w:sz w:val="20"/>
              </w:rPr>
            </w:pPr>
          </w:p>
        </w:tc>
        <w:tc>
          <w:tcPr>
            <w:tcW w:w="672" w:type="pct"/>
          </w:tcPr>
          <w:p>
            <w:pPr>
              <w:rPr>
                <w:color w:val="000000"/>
                <w:sz w:val="20"/>
              </w:rPr>
            </w:pPr>
          </w:p>
        </w:tc>
      </w:tr>
      <w:tr>
        <w:tc>
          <w:tcPr>
            <w:tcW w:w="546" w:type="pct"/>
          </w:tcPr>
          <w:p>
            <w:pPr>
              <w:rPr>
                <w:color w:val="000000"/>
                <w:sz w:val="20"/>
              </w:rPr>
            </w:pPr>
            <w:r>
              <w:rPr>
                <w:color w:val="000000"/>
                <w:sz w:val="20"/>
              </w:rPr>
              <w:t xml:space="preserve">5.2.1. Dinamiškas darbas, atliekamas per pamainą </w:t>
            </w:r>
          </w:p>
          <w:p>
            <w:pPr>
              <w:rPr>
                <w:color w:val="000000"/>
                <w:sz w:val="20"/>
              </w:rPr>
            </w:pPr>
            <w:r>
              <w:rPr>
                <w:color w:val="000000"/>
                <w:sz w:val="20"/>
              </w:rPr>
              <w:t>(kg x m)</w:t>
            </w:r>
          </w:p>
          <w:p>
            <w:pPr>
              <w:rPr>
                <w:color w:val="000000"/>
                <w:sz w:val="20"/>
              </w:rPr>
            </w:pPr>
          </w:p>
        </w:tc>
        <w:tc>
          <w:tcPr>
            <w:tcW w:w="760" w:type="pct"/>
          </w:tcPr>
          <w:p>
            <w:pPr>
              <w:rPr>
                <w:color w:val="000000"/>
                <w:sz w:val="20"/>
              </w:rPr>
            </w:pPr>
            <w:r>
              <w:rPr>
                <w:color w:val="000000"/>
                <w:sz w:val="20"/>
              </w:rPr>
              <w:t>Dalyvaujant rankų, kojų ir liemens raumenims:</w:t>
            </w:r>
          </w:p>
          <w:p>
            <w:pPr>
              <w:rPr>
                <w:color w:val="000000"/>
                <w:sz w:val="20"/>
              </w:rPr>
            </w:pPr>
            <w:r>
              <w:rPr>
                <w:color w:val="000000"/>
                <w:sz w:val="20"/>
              </w:rPr>
              <w:t xml:space="preserve">vyrams daugiau kaip </w:t>
            </w:r>
          </w:p>
          <w:p>
            <w:pPr>
              <w:rPr>
                <w:color w:val="000000"/>
                <w:sz w:val="20"/>
              </w:rPr>
            </w:pPr>
            <w:r>
              <w:rPr>
                <w:color w:val="000000"/>
                <w:sz w:val="20"/>
              </w:rPr>
              <w:t>46000 kgxm,</w:t>
            </w:r>
          </w:p>
          <w:p>
            <w:pPr>
              <w:rPr>
                <w:color w:val="000000"/>
                <w:sz w:val="20"/>
              </w:rPr>
            </w:pPr>
            <w:r>
              <w:rPr>
                <w:color w:val="000000"/>
                <w:sz w:val="20"/>
              </w:rPr>
              <w:t>moterims – 28000 kgxm;</w:t>
            </w:r>
          </w:p>
          <w:p>
            <w:pPr>
              <w:rPr>
                <w:color w:val="000000"/>
                <w:sz w:val="20"/>
              </w:rPr>
            </w:pPr>
            <w:r>
              <w:rPr>
                <w:color w:val="000000"/>
                <w:sz w:val="20"/>
              </w:rPr>
              <w:t>dalyvaujant rankų ir pečių juostos raumenims:</w:t>
            </w:r>
          </w:p>
          <w:p>
            <w:pPr>
              <w:rPr>
                <w:color w:val="000000"/>
                <w:sz w:val="20"/>
              </w:rPr>
            </w:pPr>
            <w:r>
              <w:rPr>
                <w:color w:val="000000"/>
                <w:sz w:val="20"/>
              </w:rPr>
              <w:t xml:space="preserve">vyrams daugiau kaip </w:t>
            </w:r>
          </w:p>
          <w:p>
            <w:pPr>
              <w:rPr>
                <w:color w:val="000000"/>
                <w:sz w:val="20"/>
              </w:rPr>
            </w:pPr>
            <w:r>
              <w:rPr>
                <w:color w:val="000000"/>
                <w:sz w:val="20"/>
              </w:rPr>
              <w:t>5000 kgxm,</w:t>
            </w:r>
          </w:p>
          <w:p>
            <w:pPr>
              <w:rPr>
                <w:color w:val="000000"/>
                <w:sz w:val="20"/>
              </w:rPr>
            </w:pPr>
            <w:r>
              <w:rPr>
                <w:color w:val="000000"/>
                <w:sz w:val="20"/>
              </w:rPr>
              <w:t>moterims – 3000 kgxm</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akušeris-ginekologas esant indikacijų</w:t>
            </w:r>
          </w:p>
        </w:tc>
        <w:tc>
          <w:tcPr>
            <w:tcW w:w="883" w:type="pct"/>
          </w:tcPr>
          <w:p>
            <w:pPr>
              <w:rPr>
                <w:color w:val="000000"/>
                <w:sz w:val="20"/>
              </w:rPr>
            </w:pPr>
            <w:r>
              <w:rPr>
                <w:color w:val="000000"/>
                <w:sz w:val="20"/>
              </w:rPr>
              <w:t>Dinamometrija,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5.2.2. Stereotipiniai darbo judesiai (skaičius per pamainą)</w:t>
            </w:r>
          </w:p>
        </w:tc>
        <w:tc>
          <w:tcPr>
            <w:tcW w:w="760" w:type="pct"/>
          </w:tcPr>
          <w:p>
            <w:pPr>
              <w:rPr>
                <w:color w:val="000000"/>
                <w:sz w:val="20"/>
              </w:rPr>
            </w:pPr>
            <w:r>
              <w:rPr>
                <w:color w:val="000000"/>
                <w:sz w:val="20"/>
              </w:rPr>
              <w:t>Dalyvaujant plaštakos ir pirštų raumenims</w:t>
            </w:r>
          </w:p>
          <w:p>
            <w:pPr>
              <w:rPr>
                <w:color w:val="000000"/>
                <w:sz w:val="20"/>
              </w:rPr>
            </w:pPr>
            <w:r>
              <w:rPr>
                <w:color w:val="000000"/>
                <w:sz w:val="20"/>
              </w:rPr>
              <w:t>Dalyvaujant rankų ir pečių juostos raumenims</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883" w:type="pct"/>
          </w:tcPr>
          <w:p>
            <w:pPr>
              <w:rPr>
                <w:color w:val="000000"/>
                <w:sz w:val="20"/>
              </w:rPr>
            </w:pPr>
            <w:r>
              <w:rPr>
                <w:color w:val="000000"/>
                <w:sz w:val="20"/>
              </w:rPr>
              <w:t>Plaštakų rentgenogramos esant indikacijų</w:t>
            </w:r>
          </w:p>
        </w:tc>
        <w:tc>
          <w:tcPr>
            <w:tcW w:w="672" w:type="pct"/>
          </w:tcPr>
          <w:p>
            <w:pPr>
              <w:rPr>
                <w:color w:val="000000"/>
                <w:sz w:val="20"/>
              </w:rPr>
            </w:pPr>
            <w:r>
              <w:rPr>
                <w:color w:val="000000"/>
                <w:sz w:val="20"/>
              </w:rPr>
              <w:t>1. Skeleto – raumenų ligos su funkcijos sutrikimais (rankų ir pečių juostos)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tc>
      </w:tr>
      <w:tr>
        <w:tc>
          <w:tcPr>
            <w:tcW w:w="546" w:type="pct"/>
          </w:tcPr>
          <w:p>
            <w:pPr>
              <w:rPr>
                <w:color w:val="000000"/>
                <w:sz w:val="20"/>
              </w:rPr>
            </w:pPr>
            <w:r>
              <w:rPr>
                <w:color w:val="000000"/>
                <w:sz w:val="20"/>
              </w:rPr>
              <w:t xml:space="preserve">5.2.3. Statinio krūvio dydis per pamainą prilaikant </w:t>
            </w:r>
          </w:p>
          <w:p>
            <w:pPr>
              <w:rPr>
                <w:color w:val="000000"/>
                <w:sz w:val="20"/>
              </w:rPr>
            </w:pPr>
            <w:r>
              <w:rPr>
                <w:color w:val="000000"/>
                <w:sz w:val="20"/>
              </w:rPr>
              <w:t xml:space="preserve">svorį (kgxs) </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60" w:type="pct"/>
          </w:tcPr>
          <w:p>
            <w:pPr>
              <w:rPr>
                <w:color w:val="000000"/>
                <w:sz w:val="20"/>
              </w:rPr>
            </w:pPr>
            <w:r>
              <w:rPr>
                <w:color w:val="000000"/>
                <w:sz w:val="20"/>
              </w:rPr>
              <w:t>Viena ranka:</w:t>
            </w:r>
          </w:p>
          <w:p>
            <w:pPr>
              <w:rPr>
                <w:color w:val="000000"/>
                <w:sz w:val="20"/>
              </w:rPr>
            </w:pPr>
            <w:r>
              <w:rPr>
                <w:color w:val="000000"/>
                <w:sz w:val="20"/>
              </w:rPr>
              <w:t xml:space="preserve">vyrams daugiau kaip </w:t>
            </w:r>
          </w:p>
          <w:p>
            <w:pPr>
              <w:rPr>
                <w:color w:val="000000"/>
                <w:sz w:val="20"/>
              </w:rPr>
            </w:pPr>
            <w:r>
              <w:rPr>
                <w:color w:val="000000"/>
                <w:sz w:val="20"/>
              </w:rPr>
              <w:t>43000 kgxs,</w:t>
            </w:r>
          </w:p>
          <w:p>
            <w:pPr>
              <w:rPr>
                <w:color w:val="000000"/>
                <w:sz w:val="20"/>
              </w:rPr>
            </w:pPr>
            <w:r>
              <w:rPr>
                <w:color w:val="000000"/>
                <w:sz w:val="20"/>
              </w:rPr>
              <w:t>moterims – 21500 kgxs;</w:t>
            </w:r>
          </w:p>
          <w:p>
            <w:pPr>
              <w:rPr>
                <w:color w:val="000000"/>
                <w:sz w:val="20"/>
              </w:rPr>
            </w:pPr>
            <w:r>
              <w:rPr>
                <w:color w:val="000000"/>
                <w:sz w:val="20"/>
              </w:rPr>
              <w:t>dviem rankomis:</w:t>
            </w:r>
          </w:p>
          <w:p>
            <w:pPr>
              <w:rPr>
                <w:color w:val="000000"/>
                <w:sz w:val="20"/>
              </w:rPr>
            </w:pPr>
            <w:r>
              <w:rPr>
                <w:color w:val="000000"/>
                <w:sz w:val="20"/>
              </w:rPr>
              <w:t xml:space="preserve">vyrams daugiau kaip </w:t>
            </w:r>
          </w:p>
          <w:p>
            <w:pPr>
              <w:rPr>
                <w:color w:val="000000"/>
                <w:sz w:val="20"/>
              </w:rPr>
            </w:pPr>
            <w:r>
              <w:rPr>
                <w:color w:val="000000"/>
                <w:sz w:val="20"/>
              </w:rPr>
              <w:t>97000 kgxs,</w:t>
            </w:r>
          </w:p>
          <w:p>
            <w:pPr>
              <w:rPr>
                <w:color w:val="000000"/>
                <w:sz w:val="20"/>
              </w:rPr>
            </w:pPr>
            <w:r>
              <w:rPr>
                <w:color w:val="000000"/>
                <w:sz w:val="20"/>
              </w:rPr>
              <w:t>moterims – 43000 kgxs;</w:t>
            </w:r>
          </w:p>
          <w:p>
            <w:pPr>
              <w:rPr>
                <w:color w:val="000000"/>
                <w:sz w:val="20"/>
              </w:rPr>
            </w:pPr>
            <w:r>
              <w:rPr>
                <w:color w:val="000000"/>
                <w:sz w:val="20"/>
              </w:rPr>
              <w:t>dalyvaujant liemens ir kojų raumenims:</w:t>
            </w:r>
          </w:p>
          <w:p>
            <w:pPr>
              <w:rPr>
                <w:color w:val="000000"/>
                <w:sz w:val="20"/>
              </w:rPr>
            </w:pPr>
            <w:r>
              <w:rPr>
                <w:color w:val="000000"/>
                <w:sz w:val="20"/>
              </w:rPr>
              <w:t xml:space="preserve">vyrams daugiau kaip </w:t>
            </w:r>
          </w:p>
          <w:p>
            <w:pPr>
              <w:rPr>
                <w:color w:val="000000"/>
                <w:sz w:val="20"/>
              </w:rPr>
            </w:pPr>
            <w:r>
              <w:rPr>
                <w:color w:val="000000"/>
                <w:sz w:val="20"/>
              </w:rPr>
              <w:t>130000 kgxs,</w:t>
            </w:r>
          </w:p>
          <w:p>
            <w:pPr>
              <w:rPr>
                <w:color w:val="000000"/>
                <w:sz w:val="20"/>
              </w:rPr>
            </w:pPr>
            <w:r>
              <w:rPr>
                <w:color w:val="000000"/>
                <w:sz w:val="20"/>
              </w:rPr>
              <w:t>moterims – 65000 kgxs</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5.2.4. Darbo poza</w:t>
            </w:r>
          </w:p>
        </w:tc>
        <w:tc>
          <w:tcPr>
            <w:tcW w:w="760" w:type="pct"/>
          </w:tcPr>
          <w:p>
            <w:pPr>
              <w:rPr>
                <w:color w:val="000000"/>
                <w:sz w:val="20"/>
              </w:rPr>
            </w:pPr>
            <w:r>
              <w:rPr>
                <w:color w:val="000000"/>
                <w:sz w:val="20"/>
              </w:rPr>
              <w:t>Periodiškai būnant nepatogioje, fiksuotoje priverstinėje padėtyje, taip pat stovint (nėra galimybės keisti įvairių kūno dalių padėtį -ant kelių, pasistiebus, pasilenkus į priekį, gulint, stovint, būnant keltuve) daugiau kaip 25</w:t>
              <w:sym w:font="Symbol" w:char="F025"/>
              <w:t xml:space="preserve"> pamainos laiko</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tabs>
                <w:tab w:val="left" w:pos="360"/>
              </w:tabs>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 xml:space="preserve">5. Žymi išvarža, enteroptozė, lytinių ir kitų organų nusileidimas </w:t>
            </w:r>
          </w:p>
        </w:tc>
      </w:tr>
      <w:tr>
        <w:tc>
          <w:tcPr>
            <w:tcW w:w="546" w:type="pct"/>
          </w:tcPr>
          <w:p>
            <w:pPr>
              <w:rPr>
                <w:color w:val="000000"/>
                <w:sz w:val="20"/>
              </w:rPr>
            </w:pPr>
            <w:r>
              <w:rPr>
                <w:color w:val="000000"/>
                <w:sz w:val="20"/>
              </w:rPr>
              <w:t>5.2.5. Liemens palenkimai (kartai per pamainą)</w:t>
            </w:r>
          </w:p>
        </w:tc>
        <w:tc>
          <w:tcPr>
            <w:tcW w:w="760" w:type="pct"/>
          </w:tcPr>
          <w:p>
            <w:pPr>
              <w:rPr>
                <w:color w:val="000000"/>
                <w:sz w:val="20"/>
              </w:rPr>
            </w:pPr>
            <w:r>
              <w:rPr>
                <w:color w:val="000000"/>
                <w:sz w:val="20"/>
              </w:rPr>
              <w:t>Darbai, susiję su periodišku pasilenkimu virš 30</w:t>
              <w:sym w:font="Symbol" w:char="F0B0"/>
              <w:t xml:space="preserve"> daugiau kaip 100 kartų per pamainą </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sistemos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ir kita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58"/>
        <w:gridCol w:w="1581"/>
        <w:gridCol w:w="692"/>
        <w:gridCol w:w="1152"/>
        <w:gridCol w:w="1888"/>
        <w:gridCol w:w="1185"/>
        <w:gridCol w:w="1881"/>
      </w:tblGrid>
      <w:tr>
        <w:tc>
          <w:tcPr>
            <w:tcW w:w="687" w:type="pct"/>
          </w:tcPr>
          <w:p>
            <w:pPr>
              <w:rPr>
                <w:color w:val="000000"/>
                <w:sz w:val="20"/>
              </w:rPr>
            </w:pPr>
            <w:r>
              <w:rPr>
                <w:color w:val="000000"/>
                <w:sz w:val="20"/>
              </w:rPr>
              <w:t>5.3. Darbo įtampa</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Pr>
          <w:p>
            <w:pPr>
              <w:rPr>
                <w:color w:val="000000"/>
                <w:sz w:val="20"/>
              </w:rPr>
            </w:pPr>
          </w:p>
        </w:tc>
      </w:tr>
      <w:tr>
        <w:tc>
          <w:tcPr>
            <w:tcW w:w="687" w:type="pct"/>
          </w:tcPr>
          <w:p>
            <w:pPr>
              <w:rPr>
                <w:color w:val="000000"/>
                <w:sz w:val="20"/>
              </w:rPr>
            </w:pPr>
            <w:r>
              <w:rPr>
                <w:color w:val="000000"/>
                <w:sz w:val="20"/>
              </w:rPr>
              <w:t>5.3.1. Analizatoriai</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Borders>
              <w:bottom w:val="nil"/>
            </w:tcBorders>
          </w:tcPr>
          <w:p>
            <w:pPr>
              <w:rPr>
                <w:color w:val="000000"/>
                <w:sz w:val="20"/>
              </w:rPr>
            </w:pPr>
          </w:p>
        </w:tc>
      </w:tr>
      <w:tr>
        <w:trPr>
          <w:trHeight w:val="1920"/>
        </w:trPr>
        <w:tc>
          <w:tcPr>
            <w:tcW w:w="687" w:type="pct"/>
            <w:vMerge w:val="restart"/>
          </w:tcPr>
          <w:p>
            <w:pPr>
              <w:rPr>
                <w:color w:val="000000"/>
                <w:sz w:val="20"/>
              </w:rPr>
            </w:pPr>
            <w:r>
              <w:rPr>
                <w:color w:val="000000"/>
                <w:sz w:val="20"/>
              </w:rPr>
              <w:t>5.3.1.1. Padidėjusi regėjimo įtampa, stebimo objekto dydis</w:t>
            </w:r>
          </w:p>
          <w:p>
            <w:pPr>
              <w:rPr>
                <w:color w:val="000000"/>
                <w:sz w:val="20"/>
              </w:rPr>
            </w:pPr>
          </w:p>
        </w:tc>
        <w:tc>
          <w:tcPr>
            <w:tcW w:w="676" w:type="pct"/>
            <w:vMerge w:val="restart"/>
          </w:tcPr>
          <w:p>
            <w:pPr>
              <w:rPr>
                <w:color w:val="000000"/>
                <w:sz w:val="20"/>
              </w:rPr>
            </w:pPr>
            <w:r>
              <w:rPr>
                <w:color w:val="000000"/>
                <w:sz w:val="20"/>
              </w:rPr>
              <w:t>Visos darbo rūšys, susijusios su regėjimo įtampa</w:t>
            </w:r>
          </w:p>
          <w:p>
            <w:pPr>
              <w:rPr>
                <w:color w:val="000000"/>
                <w:sz w:val="20"/>
              </w:rPr>
            </w:pPr>
            <w:r>
              <w:rPr>
                <w:color w:val="000000"/>
                <w:sz w:val="20"/>
              </w:rPr>
              <w:t xml:space="preserve">a) I° (su objektu iki </w:t>
            </w:r>
            <w:smartTag w:uri="urn:schemas-microsoft-com:office:smarttags" w:element="metricconverter">
              <w:smartTagPr>
                <w:attr w:name="ProductID" w:val="0,15 mm"/>
              </w:smartTagPr>
              <w:r>
                <w:rPr>
                  <w:color w:val="000000"/>
                  <w:sz w:val="20"/>
                </w:rPr>
                <w:t>0,15 mm</w:t>
              </w:r>
            </w:smartTag>
            <w:r>
              <w:rPr>
                <w:color w:val="000000"/>
                <w:sz w:val="20"/>
              </w:rPr>
              <w:t xml:space="preserve">) ir II° (su objektu nuo 0,15 iki </w:t>
            </w:r>
            <w:smartTag w:uri="urn:schemas-microsoft-com:office:smarttags" w:element="metricconverter">
              <w:smartTagPr>
                <w:attr w:name="ProductID" w:val="0,3 mm"/>
              </w:smartTagPr>
              <w:r>
                <w:rPr>
                  <w:color w:val="000000"/>
                  <w:sz w:val="20"/>
                </w:rPr>
                <w:t>0,3 mm</w:t>
              </w:r>
            </w:smartTag>
            <w:r>
              <w:rPr>
                <w:color w:val="000000"/>
                <w:sz w:val="20"/>
              </w:rPr>
              <w:t>) preciziniai darbai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b) III ir IV laipsnio tikslumo (0.5-</w:t>
            </w:r>
            <w:smartTag w:uri="urn:schemas-microsoft-com:office:smarttags" w:element="metricconverter">
              <w:smartTagPr>
                <w:attr w:name="ProductID" w:val="1 mm"/>
              </w:smartTagPr>
              <w:r>
                <w:rPr>
                  <w:color w:val="000000"/>
                  <w:sz w:val="20"/>
                </w:rPr>
                <w:t>1 mm</w:t>
              </w:r>
            </w:smartTag>
            <w:r>
              <w:rPr>
                <w:color w:val="000000"/>
                <w:sz w:val="20"/>
              </w:rPr>
              <w:t>) darbai įtempus regėjimą: informacijos sekimas displėjaus ekrane ir pan.</w:t>
            </w:r>
          </w:p>
        </w:tc>
        <w:tc>
          <w:tcPr>
            <w:tcW w:w="380" w:type="pct"/>
            <w:vMerge w:val="restar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vMerge w:val="restar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vMerge w:val="restart"/>
          </w:tcPr>
          <w:p>
            <w:pPr>
              <w:rPr>
                <w:color w:val="000000"/>
                <w:sz w:val="20"/>
              </w:rPr>
            </w:pPr>
            <w:r>
              <w:rPr>
                <w:color w:val="000000"/>
                <w:sz w:val="20"/>
              </w:rPr>
              <w:t>Oftalmologas</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Oftalmologas </w:t>
            </w:r>
          </w:p>
        </w:tc>
        <w:tc>
          <w:tcPr>
            <w:tcW w:w="677" w:type="pct"/>
            <w:tcBorders>
              <w:bottom w:val="single" w:sz="4" w:space="0" w:color="auto"/>
            </w:tcBorders>
          </w:tcPr>
          <w:p>
            <w:pPr>
              <w:rPr>
                <w:color w:val="000000"/>
                <w:sz w:val="20"/>
              </w:rPr>
            </w:pPr>
            <w:r>
              <w:rPr>
                <w:color w:val="000000"/>
                <w:sz w:val="20"/>
              </w:rPr>
              <w:t>Regėjimo aštrumo, akispūdžio nustatymas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807" w:type="pct"/>
            <w:tcBorders>
              <w:bottom w:val="nil"/>
            </w:tcBorders>
          </w:tcPr>
          <w:p>
            <w:pPr>
              <w:ind w:firstLine="50"/>
              <w:rPr>
                <w:color w:val="000000"/>
                <w:sz w:val="20"/>
              </w:rPr>
            </w:pPr>
            <w:r>
              <w:rPr>
                <w:color w:val="000000"/>
                <w:sz w:val="20"/>
              </w:rPr>
              <w:t>1. Regėjimas su korekcija:išankstinio tikrinimo metu mažiau kaip 1,0, periodinių tikrinimų metu – mažiau kaip 0,8 viena ir 0,5 kita akimi</w:t>
            </w:r>
          </w:p>
          <w:p>
            <w:pPr>
              <w:rPr>
                <w:color w:val="000000"/>
                <w:sz w:val="20"/>
              </w:rPr>
            </w:pPr>
            <w:r>
              <w:rPr>
                <w:color w:val="000000"/>
                <w:sz w:val="20"/>
              </w:rPr>
              <w:t>2. Refrakcijos anomalijos: išankstinio tikrinimo metu – miopija daugiau kaip 0,2 D, hipermetropija – daugiau kaip 1,5 D, astigmatizmas – daugiau kaip 0,5 D, periodiškų tikrinimų metu: miopija – daugiau kaip 6,0 D, hipermetropija – daugiau kaip 4,0 D, astigmatizmas – daugiau kaip 2,0 D</w:t>
            </w:r>
          </w:p>
          <w:p>
            <w:pPr>
              <w:rPr>
                <w:color w:val="000000"/>
                <w:sz w:val="20"/>
              </w:rPr>
            </w:pPr>
            <w:r>
              <w:rPr>
                <w:color w:val="000000"/>
                <w:sz w:val="20"/>
              </w:rPr>
              <w:t>3. Akomodacijos susilpnėjimas ne pagal amžių</w:t>
            </w:r>
          </w:p>
          <w:p>
            <w:pPr>
              <w:rPr>
                <w:color w:val="000000"/>
                <w:sz w:val="20"/>
              </w:rPr>
            </w:pPr>
            <w:r>
              <w:rPr>
                <w:color w:val="000000"/>
                <w:sz w:val="20"/>
              </w:rPr>
              <w:t>4. Lagoftalmas</w:t>
            </w:r>
          </w:p>
          <w:p>
            <w:pPr>
              <w:rPr>
                <w:color w:val="000000"/>
                <w:sz w:val="20"/>
              </w:rPr>
            </w:pPr>
            <w:r>
              <w:rPr>
                <w:color w:val="000000"/>
                <w:sz w:val="20"/>
              </w:rPr>
              <w:t>5. Lėtinės priekinės akių dalies (vokų, junginės, ragenos, ašarų takų) ligos</w:t>
            </w:r>
          </w:p>
          <w:p>
            <w:pPr>
              <w:rPr>
                <w:color w:val="000000"/>
                <w:sz w:val="20"/>
              </w:rPr>
            </w:pPr>
            <w:r>
              <w:rPr>
                <w:color w:val="000000"/>
                <w:sz w:val="20"/>
              </w:rPr>
              <w:t>6. Regos nervo ir tinklainės ligos</w:t>
            </w:r>
          </w:p>
          <w:p>
            <w:pPr>
              <w:rPr>
                <w:color w:val="000000"/>
                <w:sz w:val="20"/>
              </w:rPr>
            </w:pPr>
            <w:r>
              <w:rPr>
                <w:color w:val="000000"/>
                <w:sz w:val="20"/>
              </w:rPr>
              <w:t>7. Glaukoma</w:t>
            </w:r>
          </w:p>
        </w:tc>
      </w:tr>
      <w:tr>
        <w:trPr>
          <w:trHeight w:val="1506"/>
        </w:trPr>
        <w:tc>
          <w:tcPr>
            <w:tcW w:w="687" w:type="pct"/>
            <w:vMerge/>
          </w:tcPr>
          <w:p>
            <w:pPr>
              <w:rPr>
                <w:color w:val="000000"/>
                <w:sz w:val="20"/>
              </w:rPr>
            </w:pPr>
          </w:p>
        </w:tc>
        <w:tc>
          <w:tcPr>
            <w:tcW w:w="676" w:type="pct"/>
            <w:vMerge/>
          </w:tcPr>
          <w:p>
            <w:pPr>
              <w:rPr>
                <w:color w:val="000000"/>
                <w:sz w:val="20"/>
              </w:rPr>
            </w:pPr>
          </w:p>
        </w:tc>
        <w:tc>
          <w:tcPr>
            <w:tcW w:w="380" w:type="pct"/>
            <w:vMerge/>
          </w:tcPr>
          <w:p>
            <w:pPr>
              <w:rPr>
                <w:color w:val="000000"/>
                <w:sz w:val="20"/>
              </w:rPr>
            </w:pPr>
          </w:p>
        </w:tc>
        <w:tc>
          <w:tcPr>
            <w:tcW w:w="730" w:type="pct"/>
            <w:vMerge/>
          </w:tcPr>
          <w:p>
            <w:pPr>
              <w:pBdr>
                <w:bottom w:val="single" w:sz="6" w:space="1" w:color="auto"/>
              </w:pBdr>
              <w:rPr>
                <w:color w:val="000000"/>
                <w:sz w:val="20"/>
              </w:rPr>
            </w:pPr>
          </w:p>
        </w:tc>
        <w:tc>
          <w:tcPr>
            <w:tcW w:w="1042" w:type="pct"/>
            <w:vMerge/>
          </w:tcPr>
          <w:p>
            <w:pPr>
              <w:rPr>
                <w:color w:val="000000"/>
                <w:sz w:val="20"/>
              </w:rPr>
            </w:pPr>
          </w:p>
        </w:tc>
        <w:tc>
          <w:tcPr>
            <w:tcW w:w="677" w:type="pct"/>
            <w:tcBorders>
              <w:top w:val="single" w:sz="4" w:space="0" w:color="auto"/>
              <w:bottom w:val="single" w:sz="4" w:space="0" w:color="auto"/>
            </w:tcBorders>
          </w:tcPr>
          <w:p>
            <w:pPr>
              <w:rPr>
                <w:color w:val="000000"/>
                <w:sz w:val="20"/>
              </w:rPr>
            </w:pPr>
            <w:r>
              <w:rPr>
                <w:color w:val="000000"/>
                <w:sz w:val="20"/>
              </w:rPr>
              <w:t>Regėjimo aštrumo, akispūdžio, binokulinio regėjimo tyrimas</w:t>
            </w:r>
          </w:p>
        </w:tc>
        <w:tc>
          <w:tcPr>
            <w:tcW w:w="807" w:type="pct"/>
            <w:tcBorders>
              <w:top w:val="nil"/>
              <w:bottom w:val="single" w:sz="4" w:space="0" w:color="auto"/>
            </w:tcBorders>
          </w:tcPr>
          <w:p>
            <w:pPr>
              <w:rPr>
                <w:color w:val="000000"/>
                <w:sz w:val="20"/>
              </w:rPr>
            </w:pPr>
            <w:r>
              <w:rPr>
                <w:color w:val="000000"/>
                <w:sz w:val="20"/>
              </w:rPr>
              <w:t>1. Regėjimas su korekcija ne silpnesnis kaip 0,5 D viena ir 0,2 D – kita akimi</w:t>
            </w:r>
          </w:p>
          <w:p>
            <w:pPr>
              <w:rPr>
                <w:color w:val="000000"/>
                <w:sz w:val="20"/>
              </w:rPr>
            </w:pPr>
            <w:r>
              <w:rPr>
                <w:color w:val="000000"/>
                <w:sz w:val="20"/>
              </w:rPr>
              <w:t>2. Refrakcijos: miopija daugiau kaip 6,0 D, hipermetropija – daugiau kaip 4,0 D, astigmatizmas – daugiau kaip 2,0 D</w:t>
            </w:r>
          </w:p>
          <w:p>
            <w:pPr>
              <w:rPr>
                <w:color w:val="000000"/>
                <w:sz w:val="20"/>
              </w:rPr>
            </w:pPr>
            <w:r>
              <w:rPr>
                <w:color w:val="000000"/>
                <w:sz w:val="20"/>
              </w:rPr>
              <w:t>3. Binokulinio regėjimo nebuvimas</w:t>
            </w:r>
          </w:p>
          <w:p>
            <w:pPr>
              <w:rPr>
                <w:color w:val="000000"/>
                <w:sz w:val="20"/>
              </w:rPr>
            </w:pPr>
            <w:r>
              <w:rPr>
                <w:color w:val="000000"/>
                <w:sz w:val="20"/>
              </w:rPr>
              <w:t>4. Akomodacijos susilpnėjimas ne pagal amžių</w:t>
            </w:r>
          </w:p>
          <w:p>
            <w:pPr>
              <w:rPr>
                <w:color w:val="000000"/>
                <w:sz w:val="20"/>
              </w:rPr>
            </w:pPr>
            <w:r>
              <w:rPr>
                <w:color w:val="000000"/>
                <w:sz w:val="20"/>
              </w:rPr>
              <w:t>5. Lagoftalmas</w:t>
            </w:r>
          </w:p>
          <w:p>
            <w:pPr>
              <w:rPr>
                <w:color w:val="000000"/>
                <w:sz w:val="20"/>
              </w:rPr>
            </w:pPr>
            <w:r>
              <w:rPr>
                <w:color w:val="000000"/>
                <w:sz w:val="20"/>
              </w:rPr>
              <w:t>6. Lėtinės akių ligos</w:t>
            </w:r>
          </w:p>
          <w:p>
            <w:pPr>
              <w:rPr>
                <w:color w:val="000000"/>
                <w:sz w:val="20"/>
              </w:rPr>
            </w:pPr>
            <w:r>
              <w:rPr>
                <w:color w:val="000000"/>
                <w:sz w:val="20"/>
              </w:rPr>
              <w:t>7. Regos nervo ir tinklainės ligos</w:t>
            </w:r>
          </w:p>
          <w:p>
            <w:pPr>
              <w:rPr>
                <w:color w:val="000000"/>
                <w:sz w:val="20"/>
              </w:rPr>
            </w:pPr>
            <w:r>
              <w:rPr>
                <w:color w:val="000000"/>
                <w:sz w:val="20"/>
              </w:rPr>
              <w:t>8. Glaukoma</w:t>
            </w:r>
          </w:p>
        </w:tc>
      </w:tr>
      <w:tr>
        <w:tc>
          <w:tcPr>
            <w:tcW w:w="687" w:type="pct"/>
          </w:tcPr>
          <w:p>
            <w:pPr>
              <w:rPr>
                <w:color w:val="000000"/>
                <w:sz w:val="20"/>
              </w:rPr>
            </w:pPr>
            <w:r>
              <w:rPr>
                <w:color w:val="000000"/>
                <w:sz w:val="20"/>
              </w:rPr>
              <w:t>5.3.1.2. Klausos (darbo procesui) būtini aiškiai suprantami žodžiai ir signalai</w:t>
            </w:r>
          </w:p>
        </w:tc>
        <w:tc>
          <w:tcPr>
            <w:tcW w:w="676" w:type="pct"/>
          </w:tcPr>
          <w:p>
            <w:pPr>
              <w:rPr>
                <w:color w:val="000000"/>
                <w:sz w:val="20"/>
              </w:rPr>
            </w:pPr>
          </w:p>
        </w:tc>
        <w:tc>
          <w:tcPr>
            <w:tcW w:w="380"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77" w:type="pct"/>
          </w:tcPr>
          <w:p>
            <w:pPr>
              <w:rPr>
                <w:color w:val="000000"/>
                <w:sz w:val="20"/>
              </w:rPr>
            </w:pPr>
            <w:r>
              <w:rPr>
                <w:color w:val="000000"/>
                <w:sz w:val="20"/>
              </w:rPr>
              <w:t>Klausos tyrimas</w:t>
            </w:r>
          </w:p>
        </w:tc>
        <w:tc>
          <w:tcPr>
            <w:tcW w:w="807" w:type="pct"/>
          </w:tcPr>
          <w:p>
            <w:pPr>
              <w:rPr>
                <w:color w:val="000000"/>
                <w:sz w:val="20"/>
              </w:rPr>
            </w:pPr>
            <w:r>
              <w:rPr>
                <w:color w:val="000000"/>
                <w:sz w:val="20"/>
              </w:rPr>
              <w:t>Įvairios etiologijos vienos ar abiejų ausų klausos susilpnėjimas (šnabždesys girdimas ne toliau kaip per 3m)</w:t>
            </w:r>
          </w:p>
        </w:tc>
      </w:tr>
      <w:tr>
        <w:tc>
          <w:tcPr>
            <w:tcW w:w="687" w:type="pct"/>
          </w:tcPr>
          <w:p>
            <w:pPr>
              <w:rPr>
                <w:color w:val="000000"/>
                <w:sz w:val="20"/>
              </w:rPr>
            </w:pPr>
            <w:r>
              <w:rPr>
                <w:color w:val="000000"/>
                <w:sz w:val="20"/>
              </w:rPr>
              <w:t>5.3.2. Monotonija</w:t>
            </w:r>
          </w:p>
        </w:tc>
        <w:tc>
          <w:tcPr>
            <w:tcW w:w="676" w:type="pct"/>
          </w:tcPr>
          <w:p>
            <w:pPr>
              <w:rPr>
                <w:color w:val="000000"/>
                <w:sz w:val="20"/>
              </w:rPr>
            </w:pPr>
            <w:r>
              <w:rPr>
                <w:color w:val="000000"/>
                <w:sz w:val="20"/>
              </w:rPr>
              <w:t>Iki 4 elementų besikartojančioje operacijoje ar besikartojančios operacijos atlikimo trukmė iki 20s</w:t>
            </w:r>
          </w:p>
        </w:tc>
        <w:tc>
          <w:tcPr>
            <w:tcW w:w="380" w:type="pct"/>
          </w:tcPr>
          <w:p>
            <w:pPr>
              <w:rPr>
                <w:color w:val="000000"/>
                <w:sz w:val="20"/>
              </w:rPr>
            </w:pPr>
            <w:r>
              <w:rPr>
                <w:color w:val="000000"/>
                <w:sz w:val="20"/>
              </w:rPr>
              <w:t xml:space="preserve">1 kartą per </w:t>
            </w:r>
          </w:p>
          <w:p>
            <w:pPr>
              <w:rPr>
                <w:color w:val="000000"/>
                <w:sz w:val="20"/>
              </w:rPr>
            </w:pPr>
            <w:r>
              <w:rPr>
                <w:color w:val="000000"/>
                <w:sz w:val="20"/>
              </w:rPr>
              <w:t>3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rPr>
                <w:color w:val="000000"/>
                <w:sz w:val="20"/>
              </w:rPr>
            </w:pPr>
          </w:p>
          <w:p>
            <w:pPr>
              <w:rPr>
                <w:color w:val="000000"/>
                <w:sz w:val="20"/>
              </w:rPr>
            </w:pPr>
            <w:r>
              <w:rPr>
                <w:color w:val="000000"/>
                <w:sz w:val="20"/>
              </w:rPr>
              <w:t>pagal indikacijas</w:t>
            </w:r>
          </w:p>
        </w:tc>
        <w:tc>
          <w:tcPr>
            <w:tcW w:w="677" w:type="pct"/>
          </w:tcPr>
          <w:p>
            <w:pPr>
              <w:rPr>
                <w:color w:val="000000"/>
                <w:sz w:val="20"/>
              </w:rPr>
            </w:pPr>
          </w:p>
        </w:tc>
        <w:tc>
          <w:tcPr>
            <w:tcW w:w="807" w:type="pct"/>
          </w:tcPr>
          <w:p>
            <w:pPr>
              <w:rPr>
                <w:color w:val="000000"/>
                <w:sz w:val="20"/>
              </w:rPr>
            </w:pPr>
          </w:p>
        </w:tc>
      </w:tr>
    </w:tbl>
    <w:p>
      <w:pPr>
        <w:ind w:left="709"/>
        <w:jc w:val="both"/>
        <w:rPr>
          <w:color w:val="000000"/>
        </w:rPr>
      </w:pPr>
    </w:p>
    <w:p>
      <w:pPr>
        <w:tabs>
          <w:tab w:val="left" w:pos="360"/>
        </w:tabs>
        <w:jc w:val="both"/>
        <w:rPr>
          <w:color w:val="000000"/>
        </w:rPr>
      </w:pPr>
      <w:r>
        <w:rPr>
          <w:color w:val="000000"/>
        </w:rPr>
        <w:t>1</w:t>
      </w:r>
      <w:r>
        <w:rPr>
          <w:color w:val="000000"/>
        </w:rPr>
        <w:t>.</w:t>
        <w:tab/>
        <w:t>IKFT – išorinio kvėpavimo funkcijos tyrimai, kuriuos atliekant būtina nustatyti:</w:t>
      </w:r>
    </w:p>
    <w:p>
      <w:pPr>
        <w:jc w:val="both"/>
        <w:rPr>
          <w:color w:val="000000"/>
        </w:rPr>
      </w:pPr>
      <w:r>
        <w:rPr>
          <w:color w:val="000000"/>
          <w:sz w:val="20"/>
        </w:rPr>
        <w:sym w:font="Wingdings" w:char="F06C"/>
      </w:r>
      <w:r>
        <w:rPr>
          <w:color w:val="000000"/>
        </w:rPr>
        <w:tab/>
        <w:t>GPT (gyvybinį plaučių tūrį);</w:t>
      </w:r>
    </w:p>
    <w:p>
      <w:pPr>
        <w:jc w:val="both"/>
        <w:rPr>
          <w:color w:val="000000"/>
        </w:rPr>
      </w:pPr>
      <w:r>
        <w:rPr>
          <w:color w:val="000000"/>
          <w:sz w:val="20"/>
        </w:rPr>
        <w:sym w:font="Wingdings" w:char="F06C"/>
      </w:r>
      <w:r>
        <w:rPr>
          <w:color w:val="000000"/>
        </w:rPr>
        <w:tab/>
        <w:t>maksimalaus įkvėpimo ir iškvėpimo greitį;</w:t>
      </w:r>
    </w:p>
    <w:p>
      <w:pPr>
        <w:jc w:val="both"/>
        <w:rPr>
          <w:color w:val="000000"/>
        </w:rPr>
      </w:pPr>
      <w:r>
        <w:rPr>
          <w:color w:val="000000"/>
          <w:sz w:val="20"/>
        </w:rPr>
        <w:sym w:font="Wingdings" w:char="F06C"/>
      </w:r>
      <w:r>
        <w:rPr>
          <w:color w:val="000000"/>
        </w:rPr>
        <w:tab/>
        <w:t>forsuoto iškvėpimo tūrį per 1 sekundę – pagal indikacijas, bet ne rečiau kaip kas 3-5 metus (pradedant tirti turinčius 5 metų darbo stažą).</w:t>
      </w:r>
    </w:p>
    <w:p>
      <w:pPr>
        <w:tabs>
          <w:tab w:val="left" w:pos="0"/>
          <w:tab w:val="left" w:pos="284"/>
        </w:tabs>
        <w:jc w:val="both"/>
        <w:rPr>
          <w:color w:val="000000"/>
        </w:rPr>
      </w:pPr>
      <w:r>
        <w:rPr>
          <w:color w:val="000000"/>
        </w:rPr>
        <w:t>2</w:t>
      </w:r>
      <w:r>
        <w:rPr>
          <w:color w:val="000000"/>
        </w:rPr>
        <w:t>.</w:t>
        <w:tab/>
        <w:t>(A) ženklu pažymėti cheminiai junginiai ir medžiagos, pasižyminčios alergiškomis savybėmis. Tikrinant su jais dirbančių arba kontaktuojančių asmenų sveikatą, privaloma atlikti išsamų klinikinį kraujo tyrimą; laiku nukreipti pas dermatologą, otorinolaringologą, alergologą ir kitus specialistus (pagal indikacijas) dėl ankstyvos alerginių ligų ir kitų pakenkimų diagnostikos, (C) – kancerogeninės medžiagos.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2009-04-08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left="5102"/>
        <w:rPr>
          <w:color w:val="000000"/>
        </w:rPr>
      </w:pPr>
      <w:r>
        <w:rPr>
          <w:color w:val="000000"/>
        </w:rPr>
        <w:br w:type="page"/>
      </w:r>
      <w:r>
        <w:rPr>
          <w:color w:val="000000"/>
        </w:rPr>
        <w:t>13</w:t>
      </w:r>
      <w:r>
        <w:rPr>
          <w:color w:val="000000"/>
        </w:rPr>
        <w:t xml:space="preserve"> priedas </w:t>
      </w:r>
    </w:p>
    <w:p>
      <w:pPr>
        <w:ind w:left="709"/>
        <w:rPr>
          <w:color w:val="000000"/>
        </w:rPr>
      </w:pPr>
    </w:p>
    <w:p>
      <w:pPr>
        <w:jc w:val="center"/>
        <w:rPr>
          <w:b/>
          <w:bCs/>
        </w:rPr>
      </w:pPr>
      <w:r>
        <w:rPr>
          <w:b/>
          <w:bCs/>
        </w:rPr>
        <w:t>V</w:t>
      </w:r>
      <w:r>
        <w:rPr>
          <w:b/>
          <w:bCs/>
        </w:rPr>
        <w:t xml:space="preserve">. </w:t>
      </w:r>
      <w:r>
        <w:rPr>
          <w:b/>
          <w:bCs/>
        </w:rPr>
        <w:t>PAVYZDINIS PROTOKOLAS</w:t>
      </w:r>
    </w:p>
    <w:p>
      <w:pPr>
        <w:ind w:firstLine="567"/>
        <w:jc w:val="both"/>
        <w:rPr>
          <w:u w:val="single"/>
        </w:rPr>
      </w:pPr>
    </w:p>
    <w:p>
      <w:pPr>
        <w:ind w:firstLine="567"/>
        <w:jc w:val="both"/>
      </w:pPr>
      <w:r>
        <w:t>Įstaigos (įmonės) pavadinimas</w:t>
      </w:r>
    </w:p>
    <w:tbl>
      <w:tblPr>
        <w:tblW w:w="9070" w:type="dxa"/>
        <w:tblBorders>
          <w:top w:val="single" w:sz="4" w:space="0" w:color="auto"/>
          <w:bottom w:val="single" w:sz="4" w:space="0" w:color="auto"/>
          <w:insideH w:val="single" w:sz="6" w:space="0" w:color="auto"/>
        </w:tblBorders>
        <w:tblLayout w:type="fixed"/>
        <w:tblCellMar>
          <w:left w:w="40" w:type="dxa"/>
          <w:right w:w="40" w:type="dxa"/>
        </w:tblCellMar>
        <w:tblLook w:val="0000" w:firstRow="0" w:lastRow="0" w:firstColumn="0" w:lastColumn="0" w:noHBand="0" w:noVBand="0"/>
      </w:tblPr>
      <w:tblGrid>
        <w:gridCol w:w="1342"/>
        <w:gridCol w:w="1828"/>
        <w:gridCol w:w="5900"/>
      </w:tblGrid>
      <w:tr>
        <w:trPr>
          <w:cantSplit/>
          <w:trHeight w:val="23"/>
        </w:trPr>
        <w:tc>
          <w:tcPr>
            <w:tcW w:w="6523" w:type="dxa"/>
            <w:gridSpan w:val="3"/>
          </w:tcPr>
          <w:p>
            <w:r>
              <w:t>Adresas:</w:t>
            </w:r>
          </w:p>
        </w:tc>
      </w:tr>
      <w:tr>
        <w:trPr>
          <w:cantSplit/>
          <w:trHeight w:val="23"/>
        </w:trPr>
        <w:tc>
          <w:tcPr>
            <w:tcW w:w="965" w:type="dxa"/>
          </w:tcPr>
          <w:p>
            <w:r>
              <w:t>Tel.</w:t>
            </w:r>
          </w:p>
        </w:tc>
        <w:tc>
          <w:tcPr>
            <w:tcW w:w="1315" w:type="dxa"/>
          </w:tcPr>
          <w:p>
            <w:r>
              <w:t>Faks.</w:t>
            </w:r>
          </w:p>
        </w:tc>
        <w:tc>
          <w:tcPr>
            <w:tcW w:w="4243" w:type="dxa"/>
          </w:tcPr>
          <w:p>
            <w:r>
              <w:t>El. paštas</w:t>
            </w:r>
          </w:p>
        </w:tc>
      </w:tr>
    </w:tbl>
    <w:p>
      <w:pPr>
        <w:ind w:firstLine="567"/>
        <w:jc w:val="both"/>
      </w:pPr>
    </w:p>
    <w:p>
      <w:pPr>
        <w:jc w:val="center"/>
      </w:pPr>
      <w:r>
        <w:t>PROTOKOLAS</w:t>
      </w:r>
    </w:p>
    <w:p>
      <w:pPr>
        <w:jc w:val="center"/>
      </w:pPr>
      <w:r>
        <w:t>200.................</w:t>
      </w:r>
    </w:p>
    <w:p>
      <w:pPr>
        <w:jc w:val="center"/>
      </w:pPr>
      <w:r>
        <w:t>(Data, Nr.)</w:t>
      </w:r>
    </w:p>
    <w:p>
      <w:pPr>
        <w:jc w:val="center"/>
      </w:pPr>
      <w:r>
        <w:t>...........................</w:t>
      </w:r>
    </w:p>
    <w:p>
      <w:pPr>
        <w:jc w:val="center"/>
      </w:pPr>
      <w:r>
        <w:t>(Vieta)</w:t>
      </w:r>
    </w:p>
    <w:p>
      <w:pPr>
        <w:ind w:firstLine="567"/>
        <w:jc w:val="both"/>
      </w:pPr>
    </w:p>
    <w:p>
      <w:pPr>
        <w:ind w:firstLine="567"/>
        <w:jc w:val="both"/>
      </w:pPr>
      <w:r>
        <w:t xml:space="preserve">Vadovaujantis Lietuvos Respublikos pacientų teisių ir žalos sveikatai atlyginimo įstatymu (Žin., 1996, Nr. </w:t>
      </w:r>
      <w:hyperlink r:id="rId57" w:tgtFrame="_blank" w:history="1">
        <w:r>
          <w:rPr>
            <w:color w:val="0000FF" w:themeColor="hyperlink"/>
            <w:u w:val="single"/>
          </w:rPr>
          <w:t>102–2317</w:t>
        </w:r>
      </w:hyperlink>
      <w:r>
        <w:t>; 2004, Nr. 115–4284), visa informacija apie paciento sveikatos būklę, diagnozę, prognozę ir gydymą turi būti konfidenciali, ja galima naudotis tik dėl dirbančiojo interesų, gerbiant pastarojo asmens privatumą.</w:t>
      </w:r>
    </w:p>
    <w:p>
      <w:pPr>
        <w:ind w:firstLine="567"/>
        <w:jc w:val="both"/>
      </w:pPr>
    </w:p>
    <w:p>
      <w:pPr>
        <w:ind w:firstLine="567"/>
        <w:jc w:val="both"/>
        <w:rPr>
          <w:b/>
          <w:bCs/>
        </w:rPr>
      </w:pPr>
      <w:r>
        <w:rPr>
          <w:b/>
          <w:bCs/>
        </w:rPr>
        <w:t>Dėl asmenų, dirbančių galimos profesinės rizikos sąlygomis, sveikatos tikrinimo</w:t>
      </w:r>
    </w:p>
    <w:p>
      <w:pPr>
        <w:tabs>
          <w:tab w:val="left" w:leader="dot" w:pos="9072"/>
        </w:tabs>
        <w:jc w:val="both"/>
      </w:pPr>
      <w:r>
        <w:t>...</w:t>
        <w:tab/>
      </w:r>
    </w:p>
    <w:p>
      <w:pPr>
        <w:jc w:val="center"/>
      </w:pPr>
      <w:r>
        <w:t>(sveikatos priežiūros įstaigos pavadinimas)</w:t>
      </w:r>
    </w:p>
    <w:p>
      <w:pPr>
        <w:tabs>
          <w:tab w:val="left" w:leader="dot" w:pos="9072"/>
        </w:tabs>
        <w:jc w:val="both"/>
      </w:pPr>
      <w:r>
        <w:t>...</w:t>
        <w:tab/>
      </w:r>
    </w:p>
    <w:p>
      <w:pPr>
        <w:jc w:val="center"/>
      </w:pPr>
      <w:r>
        <w:t>šeimos medicinos paslaugas teikiantis gydytojas arba darbo medicinos gydytojas</w:t>
      </w:r>
    </w:p>
    <w:p>
      <w:pPr>
        <w:jc w:val="center"/>
      </w:pPr>
      <w:r>
        <w:t>(gydytojo vardas, pavardė)</w:t>
      </w:r>
    </w:p>
    <w:p>
      <w:pPr>
        <w:ind w:firstLine="567"/>
        <w:jc w:val="both"/>
      </w:pPr>
    </w:p>
    <w:p>
      <w:pPr>
        <w:ind w:firstLine="567"/>
        <w:jc w:val="both"/>
      </w:pPr>
      <w:r>
        <w:t>vadovaudamasis įstaigos vadovo 200... m. ............... mėn. .... d. įsakymu Nr. atliko profilaktinį dirbančiųjų sveikatos tikrinimą.</w:t>
      </w:r>
    </w:p>
    <w:p>
      <w:pPr>
        <w:ind w:firstLine="567"/>
        <w:jc w:val="both"/>
      </w:pPr>
    </w:p>
    <w:p>
      <w:pPr>
        <w:ind w:firstLine="567"/>
        <w:jc w:val="both"/>
      </w:pPr>
      <w:r>
        <w:t>1</w:t>
      </w:r>
      <w:r>
        <w:t>. Įmonės (įstaigos) profesinės rizikos veiksniai (cheminiai, biologiniai, fizikiniai, ergonominiai, fiziniai ir kt.):</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203"/>
        <w:gridCol w:w="4867"/>
      </w:tblGrid>
      <w:tr>
        <w:trPr>
          <w:cantSplit/>
          <w:trHeight w:val="23"/>
        </w:trPr>
        <w:tc>
          <w:tcPr>
            <w:tcW w:w="3221" w:type="dxa"/>
            <w:tcBorders>
              <w:top w:val="single" w:sz="6" w:space="0" w:color="auto"/>
              <w:left w:val="nil"/>
              <w:bottom w:val="single" w:sz="6" w:space="0" w:color="auto"/>
              <w:right w:val="single" w:sz="6" w:space="0" w:color="auto"/>
            </w:tcBorders>
          </w:tcPr>
          <w:p/>
        </w:tc>
        <w:tc>
          <w:tcPr>
            <w:tcW w:w="3730" w:type="dxa"/>
            <w:tcBorders>
              <w:top w:val="single" w:sz="6" w:space="0" w:color="auto"/>
              <w:left w:val="single" w:sz="6" w:space="0" w:color="auto"/>
              <w:bottom w:val="single" w:sz="6" w:space="0" w:color="auto"/>
              <w:right w:val="nil"/>
            </w:tcBorders>
          </w:tcPr>
          <w:p/>
        </w:tc>
      </w:tr>
      <w:tr>
        <w:trPr>
          <w:cantSplit/>
          <w:trHeight w:val="23"/>
        </w:trPr>
        <w:tc>
          <w:tcPr>
            <w:tcW w:w="3221" w:type="dxa"/>
            <w:tcBorders>
              <w:top w:val="single" w:sz="6" w:space="0" w:color="auto"/>
              <w:left w:val="nil"/>
              <w:bottom w:val="single" w:sz="6" w:space="0" w:color="auto"/>
              <w:right w:val="single" w:sz="6" w:space="0" w:color="auto"/>
            </w:tcBorders>
          </w:tcPr>
          <w:p/>
        </w:tc>
        <w:tc>
          <w:tcPr>
            <w:tcW w:w="3730" w:type="dxa"/>
            <w:tcBorders>
              <w:top w:val="single" w:sz="6" w:space="0" w:color="auto"/>
              <w:left w:val="single" w:sz="6" w:space="0" w:color="auto"/>
              <w:bottom w:val="single" w:sz="6" w:space="0" w:color="auto"/>
              <w:right w:val="nil"/>
            </w:tcBorders>
          </w:tcPr>
          <w:p/>
        </w:tc>
      </w:tr>
      <w:tr>
        <w:trPr>
          <w:cantSplit/>
          <w:trHeight w:val="23"/>
        </w:trPr>
        <w:tc>
          <w:tcPr>
            <w:tcW w:w="3221" w:type="dxa"/>
            <w:tcBorders>
              <w:top w:val="single" w:sz="6" w:space="0" w:color="auto"/>
              <w:left w:val="nil"/>
              <w:bottom w:val="single" w:sz="6" w:space="0" w:color="auto"/>
              <w:right w:val="single" w:sz="6" w:space="0" w:color="auto"/>
            </w:tcBorders>
          </w:tcPr>
          <w:p/>
        </w:tc>
        <w:tc>
          <w:tcPr>
            <w:tcW w:w="3730" w:type="dxa"/>
            <w:tcBorders>
              <w:top w:val="single" w:sz="6" w:space="0" w:color="auto"/>
              <w:left w:val="single" w:sz="6" w:space="0" w:color="auto"/>
              <w:bottom w:val="single" w:sz="6" w:space="0" w:color="auto"/>
              <w:right w:val="nil"/>
            </w:tcBorders>
          </w:tcPr>
          <w:p/>
        </w:tc>
      </w:tr>
    </w:tbl>
    <w:p>
      <w:pPr>
        <w:ind w:firstLine="567"/>
        <w:jc w:val="both"/>
      </w:pPr>
    </w:p>
    <w:p>
      <w:pPr>
        <w:ind w:firstLine="567"/>
        <w:jc w:val="both"/>
      </w:pPr>
      <w:r>
        <w:t>2</w:t>
      </w:r>
      <w:r>
        <w:t>. Profilaktinio sveikatos tikrinimo duomenys:</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69"/>
        <w:gridCol w:w="1898"/>
        <w:gridCol w:w="912"/>
        <w:gridCol w:w="987"/>
        <w:gridCol w:w="1740"/>
        <w:gridCol w:w="987"/>
        <w:gridCol w:w="994"/>
        <w:gridCol w:w="683"/>
      </w:tblGrid>
      <w:tr>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r>
              <w:t>Tikrinimo duomenys</w:t>
            </w:r>
          </w:p>
        </w:tc>
        <w:tc>
          <w:tcPr>
            <w:tcW w:w="686" w:type="dxa"/>
            <w:tcBorders>
              <w:top w:val="single" w:sz="6" w:space="0" w:color="auto"/>
              <w:left w:val="single" w:sz="6" w:space="0" w:color="auto"/>
              <w:bottom w:val="single" w:sz="6" w:space="0" w:color="auto"/>
              <w:right w:val="single" w:sz="6" w:space="0" w:color="auto"/>
            </w:tcBorders>
          </w:tcPr>
          <w:p>
            <w:r>
              <w:t>Vyrai</w:t>
            </w:r>
          </w:p>
        </w:tc>
        <w:tc>
          <w:tcPr>
            <w:tcW w:w="691" w:type="dxa"/>
            <w:tcBorders>
              <w:top w:val="single" w:sz="6" w:space="0" w:color="auto"/>
              <w:left w:val="single" w:sz="6" w:space="0" w:color="auto"/>
              <w:bottom w:val="single" w:sz="6" w:space="0" w:color="auto"/>
              <w:right w:val="single" w:sz="6" w:space="0" w:color="auto"/>
            </w:tcBorders>
          </w:tcPr>
          <w:p>
            <w:r>
              <w:t>Moterys</w:t>
            </w:r>
          </w:p>
        </w:tc>
        <w:tc>
          <w:tcPr>
            <w:tcW w:w="475" w:type="dxa"/>
            <w:tcBorders>
              <w:top w:val="single" w:sz="6" w:space="0" w:color="auto"/>
              <w:left w:val="single" w:sz="6" w:space="0" w:color="auto"/>
              <w:bottom w:val="single" w:sz="6" w:space="0" w:color="auto"/>
              <w:right w:val="single" w:sz="6" w:space="0" w:color="auto"/>
            </w:tcBorders>
          </w:tcPr>
          <w:p>
            <w:r>
              <w:t>Iš viso</w:t>
            </w:r>
          </w:p>
        </w:tc>
      </w:tr>
      <w:tr>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r>
              <w:t>Reikėjo patikrinti</w:t>
            </w: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r>
        <w:trPr>
          <w:cantSplit/>
          <w:trHeight w:val="23"/>
        </w:trPr>
        <w:tc>
          <w:tcPr>
            <w:tcW w:w="4455" w:type="dxa"/>
            <w:gridSpan w:val="5"/>
            <w:tcBorders>
              <w:top w:val="single" w:sz="6" w:space="0" w:color="auto"/>
              <w:left w:val="single" w:sz="6" w:space="0" w:color="auto"/>
              <w:bottom w:val="single" w:sz="6" w:space="0" w:color="auto"/>
              <w:right w:val="single" w:sz="6" w:space="0" w:color="auto"/>
            </w:tcBorders>
          </w:tcPr>
          <w:p>
            <w:r>
              <w:t>Patikrinta</w:t>
            </w: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 xml:space="preserve">Eil. Nr. </w:t>
            </w:r>
          </w:p>
        </w:tc>
        <w:tc>
          <w:tcPr>
            <w:tcW w:w="1320" w:type="dxa"/>
            <w:tcBorders>
              <w:top w:val="single" w:sz="6" w:space="0" w:color="auto"/>
              <w:left w:val="single" w:sz="6" w:space="0" w:color="auto"/>
              <w:bottom w:val="single" w:sz="6" w:space="0" w:color="auto"/>
              <w:right w:val="single" w:sz="6" w:space="0" w:color="auto"/>
            </w:tcBorders>
          </w:tcPr>
          <w:p>
            <w:r>
              <w:t>vardas, pavardė</w:t>
            </w:r>
          </w:p>
        </w:tc>
        <w:tc>
          <w:tcPr>
            <w:tcW w:w="634" w:type="dxa"/>
            <w:tcBorders>
              <w:top w:val="single" w:sz="6" w:space="0" w:color="auto"/>
              <w:left w:val="single" w:sz="6" w:space="0" w:color="auto"/>
              <w:bottom w:val="single" w:sz="6" w:space="0" w:color="auto"/>
              <w:right w:val="single" w:sz="6" w:space="0" w:color="auto"/>
            </w:tcBorders>
          </w:tcPr>
          <w:p>
            <w:r>
              <w:t>gim. m.</w:t>
            </w:r>
          </w:p>
        </w:tc>
        <w:tc>
          <w:tcPr>
            <w:tcW w:w="686" w:type="dxa"/>
            <w:tcBorders>
              <w:top w:val="single" w:sz="6" w:space="0" w:color="auto"/>
              <w:left w:val="single" w:sz="6" w:space="0" w:color="auto"/>
              <w:bottom w:val="single" w:sz="6" w:space="0" w:color="auto"/>
              <w:right w:val="single" w:sz="6" w:space="0" w:color="auto"/>
            </w:tcBorders>
          </w:tcPr>
          <w:p>
            <w:r>
              <w:t>profesija</w:t>
            </w:r>
          </w:p>
        </w:tc>
        <w:tc>
          <w:tcPr>
            <w:tcW w:w="1210" w:type="dxa"/>
            <w:tcBorders>
              <w:top w:val="single" w:sz="6" w:space="0" w:color="auto"/>
              <w:left w:val="single" w:sz="6" w:space="0" w:color="auto"/>
              <w:bottom w:val="single" w:sz="6" w:space="0" w:color="auto"/>
              <w:right w:val="single" w:sz="6" w:space="0" w:color="auto"/>
            </w:tcBorders>
          </w:tcPr>
          <w:p>
            <w:r>
              <w:t>profesinės rizikos veiksnys</w:t>
            </w: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1.</w:t>
            </w:r>
          </w:p>
        </w:tc>
        <w:tc>
          <w:tcPr>
            <w:tcW w:w="1320" w:type="dxa"/>
            <w:tcBorders>
              <w:top w:val="single" w:sz="6" w:space="0" w:color="auto"/>
              <w:left w:val="single" w:sz="6" w:space="0" w:color="auto"/>
              <w:bottom w:val="single" w:sz="6" w:space="0" w:color="auto"/>
              <w:right w:val="single" w:sz="6" w:space="0" w:color="auto"/>
            </w:tcBorders>
          </w:tcPr>
          <w:p/>
        </w:tc>
        <w:tc>
          <w:tcPr>
            <w:tcW w:w="634"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1210"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2.</w:t>
            </w:r>
          </w:p>
        </w:tc>
        <w:tc>
          <w:tcPr>
            <w:tcW w:w="1320" w:type="dxa"/>
            <w:tcBorders>
              <w:top w:val="single" w:sz="6" w:space="0" w:color="auto"/>
              <w:left w:val="single" w:sz="6" w:space="0" w:color="auto"/>
              <w:bottom w:val="single" w:sz="6" w:space="0" w:color="auto"/>
              <w:right w:val="single" w:sz="6" w:space="0" w:color="auto"/>
            </w:tcBorders>
          </w:tcPr>
          <w:p/>
        </w:tc>
        <w:tc>
          <w:tcPr>
            <w:tcW w:w="634"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1210"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3.</w:t>
            </w:r>
          </w:p>
        </w:tc>
        <w:tc>
          <w:tcPr>
            <w:tcW w:w="1320" w:type="dxa"/>
            <w:tcBorders>
              <w:top w:val="single" w:sz="6" w:space="0" w:color="auto"/>
              <w:left w:val="single" w:sz="6" w:space="0" w:color="auto"/>
              <w:bottom w:val="single" w:sz="6" w:space="0" w:color="auto"/>
              <w:right w:val="single" w:sz="6" w:space="0" w:color="auto"/>
            </w:tcBorders>
          </w:tcPr>
          <w:p/>
        </w:tc>
        <w:tc>
          <w:tcPr>
            <w:tcW w:w="634"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1210" w:type="dxa"/>
            <w:tcBorders>
              <w:top w:val="single" w:sz="6" w:space="0" w:color="auto"/>
              <w:left w:val="single" w:sz="6" w:space="0" w:color="auto"/>
              <w:bottom w:val="single" w:sz="6" w:space="0" w:color="auto"/>
              <w:right w:val="single" w:sz="6" w:space="0" w:color="auto"/>
            </w:tcBorders>
          </w:tcPr>
          <w:p/>
        </w:tc>
        <w:tc>
          <w:tcPr>
            <w:tcW w:w="686" w:type="dxa"/>
            <w:tcBorders>
              <w:top w:val="single" w:sz="6" w:space="0" w:color="auto"/>
              <w:left w:val="single" w:sz="6" w:space="0" w:color="auto"/>
              <w:bottom w:val="single" w:sz="6" w:space="0" w:color="auto"/>
              <w:right w:val="single" w:sz="6" w:space="0" w:color="auto"/>
            </w:tcBorders>
          </w:tcPr>
          <w:p/>
        </w:tc>
        <w:tc>
          <w:tcPr>
            <w:tcW w:w="691" w:type="dxa"/>
            <w:tcBorders>
              <w:top w:val="single" w:sz="6" w:space="0" w:color="auto"/>
              <w:left w:val="single" w:sz="6" w:space="0" w:color="auto"/>
              <w:bottom w:val="single" w:sz="6" w:space="0" w:color="auto"/>
              <w:right w:val="single" w:sz="6" w:space="0" w:color="auto"/>
            </w:tcBorders>
          </w:tcPr>
          <w:p/>
        </w:tc>
        <w:tc>
          <w:tcPr>
            <w:tcW w:w="475"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3</w:t>
      </w:r>
      <w:r>
        <w:t>. Tikrinimo metu atlikta:</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61"/>
        <w:gridCol w:w="4340"/>
        <w:gridCol w:w="3869"/>
      </w:tblGrid>
      <w:tr>
        <w:trPr>
          <w:cantSplit/>
          <w:trHeight w:val="23"/>
        </w:trPr>
        <w:tc>
          <w:tcPr>
            <w:tcW w:w="605" w:type="dxa"/>
            <w:tcBorders>
              <w:top w:val="single" w:sz="6" w:space="0" w:color="auto"/>
              <w:left w:val="single" w:sz="6" w:space="0" w:color="auto"/>
              <w:bottom w:val="single" w:sz="6" w:space="0" w:color="auto"/>
              <w:right w:val="single" w:sz="6" w:space="0" w:color="auto"/>
            </w:tcBorders>
          </w:tcPr>
          <w:p>
            <w:r>
              <w:t>Eil. Nr.</w:t>
            </w:r>
          </w:p>
        </w:tc>
        <w:tc>
          <w:tcPr>
            <w:tcW w:w="3048" w:type="dxa"/>
            <w:tcBorders>
              <w:top w:val="single" w:sz="6" w:space="0" w:color="auto"/>
              <w:left w:val="single" w:sz="6" w:space="0" w:color="auto"/>
              <w:bottom w:val="single" w:sz="6" w:space="0" w:color="auto"/>
              <w:right w:val="single" w:sz="6" w:space="0" w:color="auto"/>
            </w:tcBorders>
          </w:tcPr>
          <w:p>
            <w:r>
              <w:t>Tyrimai</w:t>
            </w:r>
          </w:p>
        </w:tc>
        <w:tc>
          <w:tcPr>
            <w:tcW w:w="2717" w:type="dxa"/>
            <w:tcBorders>
              <w:top w:val="single" w:sz="6" w:space="0" w:color="auto"/>
              <w:left w:val="single" w:sz="6" w:space="0" w:color="auto"/>
              <w:bottom w:val="single" w:sz="6" w:space="0" w:color="auto"/>
              <w:right w:val="single" w:sz="6" w:space="0" w:color="auto"/>
            </w:tcBorders>
          </w:tcPr>
          <w:p>
            <w:r>
              <w:t>Skaičius</w:t>
            </w: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1.</w:t>
            </w:r>
          </w:p>
        </w:tc>
        <w:tc>
          <w:tcPr>
            <w:tcW w:w="3048" w:type="dxa"/>
            <w:tcBorders>
              <w:top w:val="single" w:sz="6" w:space="0" w:color="auto"/>
              <w:left w:val="single" w:sz="6" w:space="0" w:color="auto"/>
              <w:bottom w:val="single" w:sz="6" w:space="0" w:color="auto"/>
              <w:right w:val="single" w:sz="6" w:space="0" w:color="auto"/>
            </w:tcBorders>
          </w:tcPr>
          <w:p>
            <w:r>
              <w:t>Klinikiniai kraujo tyrimai (Hb, leukocitai, ENG)</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2.</w:t>
            </w:r>
          </w:p>
        </w:tc>
        <w:tc>
          <w:tcPr>
            <w:tcW w:w="3048" w:type="dxa"/>
            <w:tcBorders>
              <w:top w:val="single" w:sz="6" w:space="0" w:color="auto"/>
              <w:left w:val="single" w:sz="6" w:space="0" w:color="auto"/>
              <w:bottom w:val="single" w:sz="6" w:space="0" w:color="auto"/>
              <w:right w:val="single" w:sz="6" w:space="0" w:color="auto"/>
            </w:tcBorders>
          </w:tcPr>
          <w:p>
            <w:r>
              <w:t>Šlapimo tyrimai</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3.</w:t>
            </w:r>
          </w:p>
        </w:tc>
        <w:tc>
          <w:tcPr>
            <w:tcW w:w="3048" w:type="dxa"/>
            <w:tcBorders>
              <w:top w:val="single" w:sz="6" w:space="0" w:color="auto"/>
              <w:left w:val="single" w:sz="6" w:space="0" w:color="auto"/>
              <w:bottom w:val="single" w:sz="6" w:space="0" w:color="auto"/>
              <w:right w:val="single" w:sz="6" w:space="0" w:color="auto"/>
            </w:tcBorders>
          </w:tcPr>
          <w:p>
            <w:r>
              <w:t>Krūtinės ląstos rentgenogramos</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4.</w:t>
            </w:r>
          </w:p>
        </w:tc>
        <w:tc>
          <w:tcPr>
            <w:tcW w:w="3048" w:type="dxa"/>
            <w:tcBorders>
              <w:top w:val="single" w:sz="6" w:space="0" w:color="auto"/>
              <w:left w:val="single" w:sz="6" w:space="0" w:color="auto"/>
              <w:bottom w:val="single" w:sz="6" w:space="0" w:color="auto"/>
              <w:right w:val="single" w:sz="6" w:space="0" w:color="auto"/>
            </w:tcBorders>
          </w:tcPr>
          <w:p>
            <w:r>
              <w:t>Biocheminiai kraujo tyrimai</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5.</w:t>
            </w:r>
          </w:p>
        </w:tc>
        <w:tc>
          <w:tcPr>
            <w:tcW w:w="3048" w:type="dxa"/>
            <w:tcBorders>
              <w:top w:val="single" w:sz="6" w:space="0" w:color="auto"/>
              <w:left w:val="single" w:sz="6" w:space="0" w:color="auto"/>
              <w:bottom w:val="single" w:sz="6" w:space="0" w:color="auto"/>
              <w:right w:val="single" w:sz="6" w:space="0" w:color="auto"/>
            </w:tcBorders>
          </w:tcPr>
          <w:p>
            <w:r>
              <w:t>Mikroprecipitacijos reakcijos</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6.</w:t>
            </w:r>
          </w:p>
        </w:tc>
        <w:tc>
          <w:tcPr>
            <w:tcW w:w="3048" w:type="dxa"/>
            <w:tcBorders>
              <w:top w:val="single" w:sz="6" w:space="0" w:color="auto"/>
              <w:left w:val="single" w:sz="6" w:space="0" w:color="auto"/>
              <w:bottom w:val="single" w:sz="6" w:space="0" w:color="auto"/>
              <w:right w:val="single" w:sz="6" w:space="0" w:color="auto"/>
            </w:tcBorders>
          </w:tcPr>
          <w:p>
            <w:r>
              <w:t>Audiogramos</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7.</w:t>
            </w:r>
          </w:p>
        </w:tc>
        <w:tc>
          <w:tcPr>
            <w:tcW w:w="3048" w:type="dxa"/>
            <w:tcBorders>
              <w:top w:val="single" w:sz="6" w:space="0" w:color="auto"/>
              <w:left w:val="single" w:sz="6" w:space="0" w:color="auto"/>
              <w:bottom w:val="single" w:sz="6" w:space="0" w:color="auto"/>
              <w:right w:val="single" w:sz="6" w:space="0" w:color="auto"/>
            </w:tcBorders>
          </w:tcPr>
          <w:p>
            <w:r>
              <w:t>EKG</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8.</w:t>
            </w:r>
          </w:p>
        </w:tc>
        <w:tc>
          <w:tcPr>
            <w:tcW w:w="3048" w:type="dxa"/>
            <w:tcBorders>
              <w:top w:val="single" w:sz="6" w:space="0" w:color="auto"/>
              <w:left w:val="single" w:sz="6" w:space="0" w:color="auto"/>
              <w:bottom w:val="single" w:sz="6" w:space="0" w:color="auto"/>
              <w:right w:val="single" w:sz="6" w:space="0" w:color="auto"/>
            </w:tcBorders>
          </w:tcPr>
          <w:p>
            <w:r>
              <w:t>Tyrimai ultragarsu</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9.</w:t>
            </w:r>
          </w:p>
        </w:tc>
        <w:tc>
          <w:tcPr>
            <w:tcW w:w="3048" w:type="dxa"/>
            <w:tcBorders>
              <w:top w:val="single" w:sz="6" w:space="0" w:color="auto"/>
              <w:left w:val="single" w:sz="6" w:space="0" w:color="auto"/>
              <w:bottom w:val="single" w:sz="6" w:space="0" w:color="auto"/>
              <w:right w:val="single" w:sz="6" w:space="0" w:color="auto"/>
            </w:tcBorders>
          </w:tcPr>
          <w:p>
            <w:r>
              <w:t>Kvėpavimo funkcijos tyrimai</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10.</w:t>
            </w:r>
          </w:p>
        </w:tc>
        <w:tc>
          <w:tcPr>
            <w:tcW w:w="3048" w:type="dxa"/>
            <w:tcBorders>
              <w:top w:val="single" w:sz="6" w:space="0" w:color="auto"/>
              <w:left w:val="single" w:sz="6" w:space="0" w:color="auto"/>
              <w:bottom w:val="single" w:sz="6" w:space="0" w:color="auto"/>
              <w:right w:val="single" w:sz="6" w:space="0" w:color="auto"/>
            </w:tcBorders>
          </w:tcPr>
          <w:p>
            <w:r>
              <w:t>Skreplių citologiniai tyrimai</w:t>
            </w:r>
          </w:p>
        </w:tc>
        <w:tc>
          <w:tcPr>
            <w:tcW w:w="2717" w:type="dxa"/>
            <w:tcBorders>
              <w:top w:val="single" w:sz="6" w:space="0" w:color="auto"/>
              <w:left w:val="single" w:sz="6" w:space="0" w:color="auto"/>
              <w:bottom w:val="single" w:sz="6" w:space="0" w:color="auto"/>
              <w:right w:val="single" w:sz="6" w:space="0" w:color="auto"/>
            </w:tcBorders>
          </w:tcPr>
          <w:p/>
        </w:tc>
      </w:tr>
      <w:tr>
        <w:trPr>
          <w:cantSplit/>
          <w:trHeight w:val="23"/>
        </w:trPr>
        <w:tc>
          <w:tcPr>
            <w:tcW w:w="605" w:type="dxa"/>
            <w:tcBorders>
              <w:top w:val="single" w:sz="6" w:space="0" w:color="auto"/>
              <w:left w:val="single" w:sz="6" w:space="0" w:color="auto"/>
              <w:bottom w:val="single" w:sz="6" w:space="0" w:color="auto"/>
              <w:right w:val="single" w:sz="6" w:space="0" w:color="auto"/>
            </w:tcBorders>
          </w:tcPr>
          <w:p>
            <w:r>
              <w:t>11.</w:t>
            </w:r>
          </w:p>
        </w:tc>
        <w:tc>
          <w:tcPr>
            <w:tcW w:w="3048" w:type="dxa"/>
            <w:tcBorders>
              <w:top w:val="single" w:sz="6" w:space="0" w:color="auto"/>
              <w:left w:val="single" w:sz="6" w:space="0" w:color="auto"/>
              <w:bottom w:val="single" w:sz="6" w:space="0" w:color="auto"/>
              <w:right w:val="single" w:sz="6" w:space="0" w:color="auto"/>
            </w:tcBorders>
          </w:tcPr>
          <w:p>
            <w:r>
              <w:t>Kiti tyrimai</w:t>
            </w:r>
          </w:p>
        </w:tc>
        <w:tc>
          <w:tcPr>
            <w:tcW w:w="2717"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4</w:t>
      </w:r>
      <w:r>
        <w:t>. Pateiktos išvados:</w:t>
      </w:r>
    </w:p>
    <w:p>
      <w:pPr>
        <w:ind w:firstLine="567"/>
        <w:jc w:val="both"/>
      </w:pPr>
      <w:r>
        <w:t>4.1</w:t>
      </w:r>
      <w:r>
        <w:t>. Dėl asmenų, kuriems leidžiama dirbti su apribojimais:</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3"/>
        <w:gridCol w:w="1545"/>
        <w:gridCol w:w="881"/>
        <w:gridCol w:w="1066"/>
        <w:gridCol w:w="1394"/>
        <w:gridCol w:w="1469"/>
        <w:gridCol w:w="2072"/>
      </w:tblGrid>
      <w:tr>
        <w:trPr>
          <w:cantSplit/>
          <w:trHeight w:val="1125"/>
        </w:trPr>
        <w:tc>
          <w:tcPr>
            <w:tcW w:w="451" w:type="dxa"/>
            <w:tcBorders>
              <w:top w:val="single" w:sz="6" w:space="0" w:color="auto"/>
              <w:left w:val="single" w:sz="6" w:space="0" w:color="auto"/>
              <w:right w:val="single" w:sz="6" w:space="0" w:color="auto"/>
            </w:tcBorders>
          </w:tcPr>
          <w:p>
            <w:r>
              <w:t>Eil. Nr.</w:t>
            </w:r>
          </w:p>
        </w:tc>
        <w:tc>
          <w:tcPr>
            <w:tcW w:w="1085" w:type="dxa"/>
            <w:tcBorders>
              <w:top w:val="single" w:sz="6" w:space="0" w:color="auto"/>
              <w:left w:val="single" w:sz="6" w:space="0" w:color="auto"/>
              <w:right w:val="single" w:sz="6" w:space="0" w:color="auto"/>
            </w:tcBorders>
          </w:tcPr>
          <w:p>
            <w:r>
              <w:t>Vardas, pavardė</w:t>
            </w:r>
          </w:p>
        </w:tc>
        <w:tc>
          <w:tcPr>
            <w:tcW w:w="619" w:type="dxa"/>
            <w:tcBorders>
              <w:top w:val="single" w:sz="6" w:space="0" w:color="auto"/>
              <w:left w:val="single" w:sz="6" w:space="0" w:color="auto"/>
              <w:right w:val="single" w:sz="6" w:space="0" w:color="auto"/>
            </w:tcBorders>
          </w:tcPr>
          <w:p>
            <w:r>
              <w:t>Gim. m.</w:t>
            </w:r>
          </w:p>
        </w:tc>
        <w:tc>
          <w:tcPr>
            <w:tcW w:w="749" w:type="dxa"/>
            <w:tcBorders>
              <w:top w:val="single" w:sz="6" w:space="0" w:color="auto"/>
              <w:left w:val="single" w:sz="6" w:space="0" w:color="auto"/>
              <w:right w:val="single" w:sz="6" w:space="0" w:color="auto"/>
            </w:tcBorders>
          </w:tcPr>
          <w:p>
            <w:r>
              <w:t>Profesija</w:t>
            </w:r>
          </w:p>
        </w:tc>
        <w:tc>
          <w:tcPr>
            <w:tcW w:w="979" w:type="dxa"/>
            <w:tcBorders>
              <w:top w:val="single" w:sz="6" w:space="0" w:color="auto"/>
              <w:left w:val="single" w:sz="6" w:space="0" w:color="auto"/>
              <w:right w:val="single" w:sz="6" w:space="0" w:color="auto"/>
            </w:tcBorders>
          </w:tcPr>
          <w:p>
            <w:r>
              <w:t>Profesinės rizikos veiksnys</w:t>
            </w:r>
          </w:p>
        </w:tc>
        <w:tc>
          <w:tcPr>
            <w:tcW w:w="1032" w:type="dxa"/>
            <w:tcBorders>
              <w:top w:val="single" w:sz="6" w:space="0" w:color="auto"/>
              <w:left w:val="single" w:sz="6" w:space="0" w:color="auto"/>
              <w:right w:val="single" w:sz="6" w:space="0" w:color="auto"/>
            </w:tcBorders>
          </w:tcPr>
          <w:p>
            <w:r>
              <w:t>Apribojimai</w:t>
            </w:r>
          </w:p>
        </w:tc>
        <w:tc>
          <w:tcPr>
            <w:tcW w:w="1455" w:type="dxa"/>
            <w:tcBorders>
              <w:top w:val="single" w:sz="6" w:space="0" w:color="auto"/>
              <w:left w:val="single" w:sz="6" w:space="0" w:color="auto"/>
              <w:right w:val="single" w:sz="6" w:space="0" w:color="auto"/>
            </w:tcBorders>
          </w:tcPr>
          <w:p>
            <w:r>
              <w:t>Siūlymai darbdaviui ir darbuotojui</w:t>
            </w: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1.</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2.</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3.</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4.2</w:t>
      </w:r>
      <w:r>
        <w:t>. Dėl asmenų, kuriems įtariama profesinė liga:</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3"/>
        <w:gridCol w:w="1545"/>
        <w:gridCol w:w="881"/>
        <w:gridCol w:w="1066"/>
        <w:gridCol w:w="1394"/>
        <w:gridCol w:w="1469"/>
        <w:gridCol w:w="2072"/>
      </w:tblGrid>
      <w:tr>
        <w:trPr>
          <w:cantSplit/>
          <w:trHeight w:val="1125"/>
        </w:trPr>
        <w:tc>
          <w:tcPr>
            <w:tcW w:w="451" w:type="dxa"/>
            <w:tcBorders>
              <w:top w:val="single" w:sz="6" w:space="0" w:color="auto"/>
              <w:left w:val="single" w:sz="6" w:space="0" w:color="auto"/>
              <w:right w:val="single" w:sz="6" w:space="0" w:color="auto"/>
            </w:tcBorders>
          </w:tcPr>
          <w:p>
            <w:r>
              <w:t>Eil. Nr.</w:t>
            </w:r>
          </w:p>
        </w:tc>
        <w:tc>
          <w:tcPr>
            <w:tcW w:w="1085" w:type="dxa"/>
            <w:tcBorders>
              <w:top w:val="single" w:sz="6" w:space="0" w:color="auto"/>
              <w:left w:val="single" w:sz="6" w:space="0" w:color="auto"/>
              <w:right w:val="single" w:sz="6" w:space="0" w:color="auto"/>
            </w:tcBorders>
          </w:tcPr>
          <w:p>
            <w:r>
              <w:t>Vardas, pavardė</w:t>
            </w:r>
          </w:p>
        </w:tc>
        <w:tc>
          <w:tcPr>
            <w:tcW w:w="619" w:type="dxa"/>
            <w:tcBorders>
              <w:top w:val="single" w:sz="6" w:space="0" w:color="auto"/>
              <w:left w:val="single" w:sz="6" w:space="0" w:color="auto"/>
              <w:right w:val="single" w:sz="6" w:space="0" w:color="auto"/>
            </w:tcBorders>
          </w:tcPr>
          <w:p>
            <w:r>
              <w:t>Gim. m.</w:t>
            </w:r>
          </w:p>
        </w:tc>
        <w:tc>
          <w:tcPr>
            <w:tcW w:w="749" w:type="dxa"/>
            <w:tcBorders>
              <w:top w:val="single" w:sz="6" w:space="0" w:color="auto"/>
              <w:left w:val="single" w:sz="6" w:space="0" w:color="auto"/>
              <w:right w:val="single" w:sz="6" w:space="0" w:color="auto"/>
            </w:tcBorders>
          </w:tcPr>
          <w:p>
            <w:r>
              <w:t>Profesija</w:t>
            </w:r>
          </w:p>
        </w:tc>
        <w:tc>
          <w:tcPr>
            <w:tcW w:w="979" w:type="dxa"/>
            <w:tcBorders>
              <w:top w:val="single" w:sz="6" w:space="0" w:color="auto"/>
              <w:left w:val="single" w:sz="6" w:space="0" w:color="auto"/>
              <w:right w:val="single" w:sz="6" w:space="0" w:color="auto"/>
            </w:tcBorders>
          </w:tcPr>
          <w:p>
            <w:r>
              <w:t>Profesinės rizikos veiksnys</w:t>
            </w:r>
          </w:p>
        </w:tc>
        <w:tc>
          <w:tcPr>
            <w:tcW w:w="1032" w:type="dxa"/>
            <w:tcBorders>
              <w:top w:val="single" w:sz="6" w:space="0" w:color="auto"/>
              <w:left w:val="single" w:sz="6" w:space="0" w:color="auto"/>
              <w:right w:val="single" w:sz="6" w:space="0" w:color="auto"/>
            </w:tcBorders>
          </w:tcPr>
          <w:p>
            <w:r>
              <w:t>Apribojimai</w:t>
            </w:r>
          </w:p>
        </w:tc>
        <w:tc>
          <w:tcPr>
            <w:tcW w:w="1455" w:type="dxa"/>
            <w:tcBorders>
              <w:top w:val="single" w:sz="6" w:space="0" w:color="auto"/>
              <w:left w:val="single" w:sz="6" w:space="0" w:color="auto"/>
              <w:right w:val="single" w:sz="6" w:space="0" w:color="auto"/>
            </w:tcBorders>
          </w:tcPr>
          <w:p>
            <w:r>
              <w:t>Siūlymai darbdaviui ir darbuotojui</w:t>
            </w: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1.</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2.</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r>
        <w:trPr>
          <w:cantSplit/>
          <w:trHeight w:val="23"/>
        </w:trPr>
        <w:tc>
          <w:tcPr>
            <w:tcW w:w="451" w:type="dxa"/>
            <w:tcBorders>
              <w:top w:val="single" w:sz="6" w:space="0" w:color="auto"/>
              <w:left w:val="single" w:sz="6" w:space="0" w:color="auto"/>
              <w:bottom w:val="single" w:sz="6" w:space="0" w:color="auto"/>
              <w:right w:val="single" w:sz="6" w:space="0" w:color="auto"/>
            </w:tcBorders>
          </w:tcPr>
          <w:p>
            <w:r>
              <w:t>3.</w:t>
            </w:r>
          </w:p>
        </w:tc>
        <w:tc>
          <w:tcPr>
            <w:tcW w:w="1085" w:type="dxa"/>
            <w:tcBorders>
              <w:top w:val="single" w:sz="6" w:space="0" w:color="auto"/>
              <w:left w:val="single" w:sz="6" w:space="0" w:color="auto"/>
              <w:bottom w:val="single" w:sz="6" w:space="0" w:color="auto"/>
              <w:right w:val="single" w:sz="6" w:space="0" w:color="auto"/>
            </w:tcBorders>
          </w:tcPr>
          <w:p/>
        </w:tc>
        <w:tc>
          <w:tcPr>
            <w:tcW w:w="619" w:type="dxa"/>
            <w:tcBorders>
              <w:top w:val="single" w:sz="6" w:space="0" w:color="auto"/>
              <w:left w:val="single" w:sz="6" w:space="0" w:color="auto"/>
              <w:bottom w:val="single" w:sz="6" w:space="0" w:color="auto"/>
              <w:right w:val="single" w:sz="6" w:space="0" w:color="auto"/>
            </w:tcBorders>
          </w:tcPr>
          <w:p/>
        </w:tc>
        <w:tc>
          <w:tcPr>
            <w:tcW w:w="749" w:type="dxa"/>
            <w:tcBorders>
              <w:top w:val="single" w:sz="6" w:space="0" w:color="auto"/>
              <w:left w:val="single" w:sz="6" w:space="0" w:color="auto"/>
              <w:bottom w:val="single" w:sz="6" w:space="0" w:color="auto"/>
              <w:right w:val="single" w:sz="6" w:space="0" w:color="auto"/>
            </w:tcBorders>
          </w:tcPr>
          <w:p/>
        </w:tc>
        <w:tc>
          <w:tcPr>
            <w:tcW w:w="979" w:type="dxa"/>
            <w:tcBorders>
              <w:top w:val="single" w:sz="6" w:space="0" w:color="auto"/>
              <w:left w:val="single" w:sz="6" w:space="0" w:color="auto"/>
              <w:bottom w:val="single" w:sz="6" w:space="0" w:color="auto"/>
              <w:right w:val="single" w:sz="6" w:space="0" w:color="auto"/>
            </w:tcBorders>
          </w:tcPr>
          <w:p/>
        </w:tc>
        <w:tc>
          <w:tcPr>
            <w:tcW w:w="1032" w:type="dxa"/>
            <w:tcBorders>
              <w:top w:val="single" w:sz="6" w:space="0" w:color="auto"/>
              <w:left w:val="single" w:sz="6" w:space="0" w:color="auto"/>
              <w:bottom w:val="single" w:sz="6" w:space="0" w:color="auto"/>
              <w:right w:val="single" w:sz="6" w:space="0" w:color="auto"/>
            </w:tcBorders>
          </w:tcPr>
          <w:p/>
        </w:tc>
        <w:tc>
          <w:tcPr>
            <w:tcW w:w="1455"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4.3</w:t>
      </w:r>
      <w:r>
        <w:t>. Dėl asmenų, kuriems dėl sveikatos būklės būtina pakeisti darbo sąlygas į nesusijusias su profesinės rizikos veiksniais:</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2"/>
        <w:gridCol w:w="1531"/>
        <w:gridCol w:w="896"/>
        <w:gridCol w:w="1066"/>
        <w:gridCol w:w="2126"/>
        <w:gridCol w:w="2809"/>
      </w:tblGrid>
      <w:tr>
        <w:trPr>
          <w:cantSplit/>
          <w:trHeight w:val="570"/>
        </w:trPr>
        <w:tc>
          <w:tcPr>
            <w:tcW w:w="642" w:type="dxa"/>
            <w:tcBorders>
              <w:top w:val="single" w:sz="6" w:space="0" w:color="auto"/>
              <w:left w:val="single" w:sz="6" w:space="0" w:color="auto"/>
              <w:right w:val="single" w:sz="6" w:space="0" w:color="auto"/>
            </w:tcBorders>
          </w:tcPr>
          <w:p>
            <w:r>
              <w:t>Eil. Nr.</w:t>
            </w:r>
          </w:p>
        </w:tc>
        <w:tc>
          <w:tcPr>
            <w:tcW w:w="1531" w:type="dxa"/>
            <w:tcBorders>
              <w:top w:val="single" w:sz="6" w:space="0" w:color="auto"/>
              <w:left w:val="single" w:sz="6" w:space="0" w:color="auto"/>
              <w:right w:val="single" w:sz="6" w:space="0" w:color="auto"/>
            </w:tcBorders>
          </w:tcPr>
          <w:p>
            <w:r>
              <w:t>Vardas, pavardė</w:t>
            </w:r>
          </w:p>
        </w:tc>
        <w:tc>
          <w:tcPr>
            <w:tcW w:w="896" w:type="dxa"/>
            <w:tcBorders>
              <w:top w:val="single" w:sz="6" w:space="0" w:color="auto"/>
              <w:left w:val="single" w:sz="6" w:space="0" w:color="auto"/>
              <w:right w:val="single" w:sz="6" w:space="0" w:color="auto"/>
            </w:tcBorders>
          </w:tcPr>
          <w:p>
            <w:r>
              <w:t>Gim. m.</w:t>
            </w:r>
          </w:p>
        </w:tc>
        <w:tc>
          <w:tcPr>
            <w:tcW w:w="1066" w:type="dxa"/>
            <w:tcBorders>
              <w:top w:val="single" w:sz="6" w:space="0" w:color="auto"/>
              <w:left w:val="single" w:sz="6" w:space="0" w:color="auto"/>
              <w:right w:val="single" w:sz="6" w:space="0" w:color="auto"/>
            </w:tcBorders>
          </w:tcPr>
          <w:p>
            <w:r>
              <w:t>Profesija</w:t>
            </w:r>
          </w:p>
        </w:tc>
        <w:tc>
          <w:tcPr>
            <w:tcW w:w="2126" w:type="dxa"/>
            <w:tcBorders>
              <w:top w:val="single" w:sz="6" w:space="0" w:color="auto"/>
              <w:left w:val="single" w:sz="6" w:space="0" w:color="auto"/>
              <w:right w:val="single" w:sz="6" w:space="0" w:color="auto"/>
            </w:tcBorders>
          </w:tcPr>
          <w:p>
            <w:r>
              <w:t>Profesinės rizikos veiksnys</w:t>
            </w:r>
          </w:p>
        </w:tc>
        <w:tc>
          <w:tcPr>
            <w:tcW w:w="2809" w:type="dxa"/>
            <w:tcBorders>
              <w:top w:val="single" w:sz="6" w:space="0" w:color="auto"/>
              <w:left w:val="single" w:sz="6" w:space="0" w:color="auto"/>
              <w:right w:val="single" w:sz="6" w:space="0" w:color="auto"/>
            </w:tcBorders>
          </w:tcPr>
          <w:p>
            <w:r>
              <w:t>Siūlymai darbdaviui ir darbuotojui</w:t>
            </w:r>
          </w:p>
        </w:tc>
      </w:tr>
      <w:tr>
        <w:trPr>
          <w:cantSplit/>
          <w:trHeight w:val="23"/>
        </w:trPr>
        <w:tc>
          <w:tcPr>
            <w:tcW w:w="642" w:type="dxa"/>
            <w:tcBorders>
              <w:top w:val="single" w:sz="6" w:space="0" w:color="auto"/>
              <w:left w:val="single" w:sz="6" w:space="0" w:color="auto"/>
              <w:bottom w:val="single" w:sz="6" w:space="0" w:color="auto"/>
              <w:right w:val="single" w:sz="6" w:space="0" w:color="auto"/>
            </w:tcBorders>
          </w:tcPr>
          <w:p>
            <w:r>
              <w:t>1.</w:t>
            </w:r>
          </w:p>
        </w:tc>
        <w:tc>
          <w:tcPr>
            <w:tcW w:w="1531" w:type="dxa"/>
            <w:tcBorders>
              <w:top w:val="single" w:sz="6" w:space="0" w:color="auto"/>
              <w:left w:val="single" w:sz="6" w:space="0" w:color="auto"/>
              <w:bottom w:val="single" w:sz="6" w:space="0" w:color="auto"/>
              <w:right w:val="single" w:sz="6" w:space="0" w:color="auto"/>
            </w:tcBorders>
          </w:tcPr>
          <w:p/>
        </w:tc>
        <w:tc>
          <w:tcPr>
            <w:tcW w:w="896" w:type="dxa"/>
            <w:tcBorders>
              <w:top w:val="single" w:sz="6" w:space="0" w:color="auto"/>
              <w:left w:val="single" w:sz="6" w:space="0" w:color="auto"/>
              <w:bottom w:val="single" w:sz="6" w:space="0" w:color="auto"/>
              <w:right w:val="single" w:sz="6" w:space="0" w:color="auto"/>
            </w:tcBorders>
          </w:tcPr>
          <w:p/>
        </w:tc>
        <w:tc>
          <w:tcPr>
            <w:tcW w:w="1066" w:type="dxa"/>
            <w:tcBorders>
              <w:top w:val="single" w:sz="6" w:space="0" w:color="auto"/>
              <w:left w:val="single" w:sz="6" w:space="0" w:color="auto"/>
              <w:bottom w:val="single" w:sz="6" w:space="0" w:color="auto"/>
              <w:right w:val="single" w:sz="6" w:space="0" w:color="auto"/>
            </w:tcBorders>
          </w:tcPr>
          <w:p/>
        </w:tc>
        <w:tc>
          <w:tcPr>
            <w:tcW w:w="2126" w:type="dxa"/>
            <w:tcBorders>
              <w:top w:val="single" w:sz="6" w:space="0" w:color="auto"/>
              <w:left w:val="single" w:sz="6" w:space="0" w:color="auto"/>
              <w:bottom w:val="single" w:sz="6" w:space="0" w:color="auto"/>
              <w:right w:val="single" w:sz="6" w:space="0" w:color="auto"/>
            </w:tcBorders>
          </w:tcPr>
          <w:p/>
        </w:tc>
        <w:tc>
          <w:tcPr>
            <w:tcW w:w="2809" w:type="dxa"/>
            <w:tcBorders>
              <w:top w:val="single" w:sz="6" w:space="0" w:color="auto"/>
              <w:left w:val="single" w:sz="6" w:space="0" w:color="auto"/>
              <w:bottom w:val="single" w:sz="6" w:space="0" w:color="auto"/>
              <w:right w:val="single" w:sz="6" w:space="0" w:color="auto"/>
            </w:tcBorders>
          </w:tcPr>
          <w:p/>
        </w:tc>
      </w:tr>
      <w:tr>
        <w:trPr>
          <w:cantSplit/>
          <w:trHeight w:val="23"/>
        </w:trPr>
        <w:tc>
          <w:tcPr>
            <w:tcW w:w="642" w:type="dxa"/>
            <w:tcBorders>
              <w:top w:val="single" w:sz="6" w:space="0" w:color="auto"/>
              <w:left w:val="single" w:sz="6" w:space="0" w:color="auto"/>
              <w:bottom w:val="single" w:sz="6" w:space="0" w:color="auto"/>
              <w:right w:val="single" w:sz="6" w:space="0" w:color="auto"/>
            </w:tcBorders>
          </w:tcPr>
          <w:p>
            <w:r>
              <w:t>2.</w:t>
            </w:r>
          </w:p>
        </w:tc>
        <w:tc>
          <w:tcPr>
            <w:tcW w:w="1531" w:type="dxa"/>
            <w:tcBorders>
              <w:top w:val="single" w:sz="6" w:space="0" w:color="auto"/>
              <w:left w:val="single" w:sz="6" w:space="0" w:color="auto"/>
              <w:bottom w:val="single" w:sz="6" w:space="0" w:color="auto"/>
              <w:right w:val="single" w:sz="6" w:space="0" w:color="auto"/>
            </w:tcBorders>
          </w:tcPr>
          <w:p/>
        </w:tc>
        <w:tc>
          <w:tcPr>
            <w:tcW w:w="896" w:type="dxa"/>
            <w:tcBorders>
              <w:top w:val="single" w:sz="6" w:space="0" w:color="auto"/>
              <w:left w:val="single" w:sz="6" w:space="0" w:color="auto"/>
              <w:bottom w:val="single" w:sz="6" w:space="0" w:color="auto"/>
              <w:right w:val="single" w:sz="6" w:space="0" w:color="auto"/>
            </w:tcBorders>
          </w:tcPr>
          <w:p/>
        </w:tc>
        <w:tc>
          <w:tcPr>
            <w:tcW w:w="1066" w:type="dxa"/>
            <w:tcBorders>
              <w:top w:val="single" w:sz="6" w:space="0" w:color="auto"/>
              <w:left w:val="single" w:sz="6" w:space="0" w:color="auto"/>
              <w:bottom w:val="single" w:sz="6" w:space="0" w:color="auto"/>
              <w:right w:val="single" w:sz="6" w:space="0" w:color="auto"/>
            </w:tcBorders>
          </w:tcPr>
          <w:p/>
        </w:tc>
        <w:tc>
          <w:tcPr>
            <w:tcW w:w="2126" w:type="dxa"/>
            <w:tcBorders>
              <w:top w:val="single" w:sz="6" w:space="0" w:color="auto"/>
              <w:left w:val="single" w:sz="6" w:space="0" w:color="auto"/>
              <w:bottom w:val="single" w:sz="6" w:space="0" w:color="auto"/>
              <w:right w:val="single" w:sz="6" w:space="0" w:color="auto"/>
            </w:tcBorders>
          </w:tcPr>
          <w:p/>
        </w:tc>
        <w:tc>
          <w:tcPr>
            <w:tcW w:w="2809" w:type="dxa"/>
            <w:tcBorders>
              <w:top w:val="single" w:sz="6" w:space="0" w:color="auto"/>
              <w:left w:val="single" w:sz="6" w:space="0" w:color="auto"/>
              <w:bottom w:val="single" w:sz="6" w:space="0" w:color="auto"/>
              <w:right w:val="single" w:sz="6" w:space="0" w:color="auto"/>
            </w:tcBorders>
          </w:tcPr>
          <w:p/>
        </w:tc>
      </w:tr>
      <w:tr>
        <w:trPr>
          <w:cantSplit/>
          <w:trHeight w:val="23"/>
        </w:trPr>
        <w:tc>
          <w:tcPr>
            <w:tcW w:w="642" w:type="dxa"/>
            <w:tcBorders>
              <w:top w:val="single" w:sz="6" w:space="0" w:color="auto"/>
              <w:left w:val="single" w:sz="6" w:space="0" w:color="auto"/>
              <w:bottom w:val="single" w:sz="6" w:space="0" w:color="auto"/>
              <w:right w:val="single" w:sz="6" w:space="0" w:color="auto"/>
            </w:tcBorders>
          </w:tcPr>
          <w:p>
            <w:r>
              <w:t>3.</w:t>
            </w:r>
          </w:p>
        </w:tc>
        <w:tc>
          <w:tcPr>
            <w:tcW w:w="1531" w:type="dxa"/>
            <w:tcBorders>
              <w:top w:val="single" w:sz="6" w:space="0" w:color="auto"/>
              <w:left w:val="single" w:sz="6" w:space="0" w:color="auto"/>
              <w:bottom w:val="single" w:sz="6" w:space="0" w:color="auto"/>
              <w:right w:val="single" w:sz="6" w:space="0" w:color="auto"/>
            </w:tcBorders>
          </w:tcPr>
          <w:p/>
        </w:tc>
        <w:tc>
          <w:tcPr>
            <w:tcW w:w="896" w:type="dxa"/>
            <w:tcBorders>
              <w:top w:val="single" w:sz="6" w:space="0" w:color="auto"/>
              <w:left w:val="single" w:sz="6" w:space="0" w:color="auto"/>
              <w:bottom w:val="single" w:sz="6" w:space="0" w:color="auto"/>
              <w:right w:val="single" w:sz="6" w:space="0" w:color="auto"/>
            </w:tcBorders>
          </w:tcPr>
          <w:p/>
        </w:tc>
        <w:tc>
          <w:tcPr>
            <w:tcW w:w="1066" w:type="dxa"/>
            <w:tcBorders>
              <w:top w:val="single" w:sz="6" w:space="0" w:color="auto"/>
              <w:left w:val="single" w:sz="6" w:space="0" w:color="auto"/>
              <w:bottom w:val="single" w:sz="6" w:space="0" w:color="auto"/>
              <w:right w:val="single" w:sz="6" w:space="0" w:color="auto"/>
            </w:tcBorders>
          </w:tcPr>
          <w:p/>
        </w:tc>
        <w:tc>
          <w:tcPr>
            <w:tcW w:w="2126" w:type="dxa"/>
            <w:tcBorders>
              <w:top w:val="single" w:sz="6" w:space="0" w:color="auto"/>
              <w:left w:val="single" w:sz="6" w:space="0" w:color="auto"/>
              <w:bottom w:val="single" w:sz="6" w:space="0" w:color="auto"/>
              <w:right w:val="single" w:sz="6" w:space="0" w:color="auto"/>
            </w:tcBorders>
          </w:tcPr>
          <w:p/>
        </w:tc>
        <w:tc>
          <w:tcPr>
            <w:tcW w:w="2809"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Protokolas surašomas dviem egzemplioriais (paciento darbdaviui, patikrinimą atlikusiai ASPĮ)</w:t>
      </w:r>
    </w:p>
    <w:p>
      <w:pPr>
        <w:tabs>
          <w:tab w:val="left" w:leader="dot" w:pos="9072"/>
        </w:tabs>
        <w:jc w:val="both"/>
      </w:pPr>
      <w:r>
        <w:t>...</w:t>
        <w:tab/>
      </w:r>
    </w:p>
    <w:p>
      <w:pPr>
        <w:ind w:firstLine="567"/>
        <w:jc w:val="both"/>
      </w:pPr>
      <w:r>
        <w:t>šeimos medicinos paslaugas teikiantis gydytojas</w:t>
      </w:r>
    </w:p>
    <w:p>
      <w:pPr>
        <w:tabs>
          <w:tab w:val="left" w:pos="6120"/>
        </w:tabs>
        <w:ind w:firstLine="567"/>
        <w:jc w:val="both"/>
      </w:pPr>
      <w:r>
        <w:t>arba darbo medicinos gydytojas, tel. ......</w:t>
        <w:tab/>
        <w:t>(parašas)</w:t>
      </w:r>
    </w:p>
    <w:p>
      <w:pPr>
        <w:ind w:firstLine="567"/>
        <w:jc w:val="both"/>
      </w:pPr>
      <w:r>
        <w:t xml:space="preserve">(vardas, pavardė) </w:t>
      </w:r>
    </w:p>
    <w:p>
      <w:pPr>
        <w:ind w:firstLine="567"/>
        <w:jc w:val="both"/>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jc w:val="center"/>
        <w:rPr>
          <w:b/>
          <w:caps/>
          <w:color w:val="000000"/>
        </w:rPr>
      </w:pPr>
      <w:r>
        <w:rPr>
          <w:b/>
          <w:caps/>
          <w:color w:val="000000"/>
        </w:rPr>
        <w:t>VI</w:t>
      </w:r>
      <w:r>
        <w:rPr>
          <w:b/>
          <w:caps/>
          <w:color w:val="000000"/>
        </w:rPr>
        <w:t xml:space="preserve">. </w:t>
      </w:r>
      <w:r>
        <w:rPr>
          <w:b/>
          <w:caps/>
          <w:color w:val="000000"/>
        </w:rPr>
        <w:t>SPECIALIZUOTOS PIRMINĖS DARBO MEDICINOS PASLAUGOS, ATLIEKAMOS SVEIKATOS TIKRINIMŲ METU</w:t>
      </w:r>
    </w:p>
    <w:p>
      <w:pPr>
        <w:widowControl w:val="0"/>
        <w:ind w:left="1069"/>
        <w:jc w:val="both"/>
        <w:rPr>
          <w:color w:val="000000"/>
        </w:rPr>
      </w:pPr>
    </w:p>
    <w:p>
      <w:pPr>
        <w:widowControl w:val="0"/>
        <w:ind w:firstLine="720"/>
        <w:jc w:val="both"/>
        <w:rPr>
          <w:color w:val="000000"/>
        </w:rPr>
      </w:pPr>
      <w:r>
        <w:rPr>
          <w:color w:val="000000"/>
        </w:rPr>
        <w:t>14</w:t>
      </w:r>
      <w:r>
        <w:rPr>
          <w:color w:val="000000"/>
        </w:rPr>
        <w:t>. Oftalmologiniai tyrimai:</w:t>
      </w:r>
    </w:p>
    <w:p>
      <w:pPr>
        <w:widowControl w:val="0"/>
        <w:ind w:firstLine="720"/>
        <w:jc w:val="both"/>
        <w:rPr>
          <w:color w:val="000000"/>
        </w:rPr>
      </w:pPr>
      <w:r>
        <w:rPr>
          <w:color w:val="000000"/>
        </w:rPr>
        <w:t>akipločio ištyrimas,</w:t>
      </w:r>
    </w:p>
    <w:p>
      <w:pPr>
        <w:widowControl w:val="0"/>
        <w:ind w:firstLine="720"/>
        <w:jc w:val="both"/>
        <w:rPr>
          <w:color w:val="000000"/>
        </w:rPr>
      </w:pPr>
      <w:r>
        <w:rPr>
          <w:color w:val="000000"/>
        </w:rPr>
        <w:t>akių dugno,</w:t>
      </w:r>
    </w:p>
    <w:p>
      <w:pPr>
        <w:widowControl w:val="0"/>
        <w:ind w:firstLine="720"/>
        <w:jc w:val="both"/>
        <w:rPr>
          <w:color w:val="000000"/>
        </w:rPr>
      </w:pPr>
      <w:r>
        <w:rPr>
          <w:color w:val="000000"/>
        </w:rPr>
        <w:t>binokulinio matymo,</w:t>
      </w:r>
    </w:p>
    <w:p>
      <w:pPr>
        <w:widowControl w:val="0"/>
        <w:ind w:firstLine="720"/>
        <w:jc w:val="both"/>
        <w:rPr>
          <w:color w:val="000000"/>
        </w:rPr>
      </w:pPr>
      <w:r>
        <w:rPr>
          <w:color w:val="000000"/>
        </w:rPr>
        <w:t>refrakcijos,</w:t>
      </w:r>
    </w:p>
    <w:p>
      <w:pPr>
        <w:widowControl w:val="0"/>
        <w:ind w:firstLine="720"/>
        <w:jc w:val="both"/>
        <w:rPr>
          <w:color w:val="000000"/>
        </w:rPr>
      </w:pPr>
      <w:r>
        <w:rPr>
          <w:color w:val="000000"/>
        </w:rPr>
        <w:t>spalvinio jutimo nustatymas.</w:t>
      </w:r>
    </w:p>
    <w:p>
      <w:pPr>
        <w:widowControl w:val="0"/>
        <w:ind w:firstLine="720"/>
        <w:jc w:val="both"/>
        <w:rPr>
          <w:color w:val="000000"/>
        </w:rPr>
      </w:pPr>
      <w:r>
        <w:rPr>
          <w:color w:val="000000"/>
        </w:rPr>
        <w:t>15</w:t>
      </w:r>
      <w:r>
        <w:rPr>
          <w:color w:val="000000"/>
        </w:rPr>
        <w:t>. Audiologiniai tyrimai:</w:t>
      </w:r>
    </w:p>
    <w:p>
      <w:pPr>
        <w:widowControl w:val="0"/>
        <w:ind w:firstLine="720"/>
        <w:jc w:val="both"/>
        <w:rPr>
          <w:color w:val="000000"/>
        </w:rPr>
      </w:pPr>
      <w:r>
        <w:rPr>
          <w:color w:val="000000"/>
        </w:rPr>
        <w:t>klausos ištyrimas kamertonu,</w:t>
      </w:r>
    </w:p>
    <w:p>
      <w:pPr>
        <w:widowControl w:val="0"/>
        <w:ind w:firstLine="720"/>
        <w:jc w:val="both"/>
        <w:rPr>
          <w:color w:val="000000"/>
        </w:rPr>
      </w:pPr>
      <w:r>
        <w:rPr>
          <w:color w:val="000000"/>
        </w:rPr>
        <w:t>audiograma.</w:t>
      </w:r>
    </w:p>
    <w:p>
      <w:pPr>
        <w:widowControl w:val="0"/>
        <w:ind w:firstLine="720"/>
        <w:jc w:val="both"/>
        <w:rPr>
          <w:color w:val="000000"/>
        </w:rPr>
      </w:pPr>
      <w:r>
        <w:rPr>
          <w:color w:val="000000"/>
        </w:rPr>
        <w:t>16</w:t>
      </w:r>
      <w:r>
        <w:rPr>
          <w:color w:val="000000"/>
        </w:rPr>
        <w:t>. Vestibulinės funkcijos ištyrimas</w:t>
      </w:r>
    </w:p>
    <w:p>
      <w:pPr>
        <w:widowControl w:val="0"/>
        <w:ind w:firstLine="720"/>
        <w:jc w:val="both"/>
        <w:rPr>
          <w:color w:val="000000"/>
        </w:rPr>
      </w:pPr>
      <w:r>
        <w:rPr>
          <w:color w:val="000000"/>
        </w:rPr>
        <w:t>17</w:t>
      </w:r>
      <w:r>
        <w:rPr>
          <w:color w:val="000000"/>
        </w:rPr>
        <w:t>. Klinikinės fiziologijos tyrimai:</w:t>
      </w:r>
    </w:p>
    <w:p>
      <w:pPr>
        <w:widowControl w:val="0"/>
        <w:ind w:firstLine="720"/>
        <w:jc w:val="both"/>
        <w:rPr>
          <w:color w:val="000000"/>
        </w:rPr>
      </w:pPr>
      <w:r>
        <w:rPr>
          <w:color w:val="000000"/>
        </w:rPr>
        <w:t>plaučių funkciniai mėginiai,</w:t>
      </w:r>
    </w:p>
    <w:p>
      <w:pPr>
        <w:widowControl w:val="0"/>
        <w:ind w:firstLine="720"/>
        <w:jc w:val="both"/>
        <w:rPr>
          <w:color w:val="000000"/>
        </w:rPr>
      </w:pPr>
      <w:r>
        <w:rPr>
          <w:color w:val="000000"/>
        </w:rPr>
        <w:t>elektrokardiograma,</w:t>
      </w:r>
    </w:p>
    <w:p>
      <w:pPr>
        <w:widowControl w:val="0"/>
        <w:ind w:firstLine="720"/>
        <w:jc w:val="both"/>
        <w:rPr>
          <w:color w:val="000000"/>
        </w:rPr>
      </w:pPr>
      <w:r>
        <w:rPr>
          <w:color w:val="000000"/>
        </w:rPr>
        <w:t>širdies echoskopija,</w:t>
      </w:r>
    </w:p>
    <w:p>
      <w:pPr>
        <w:widowControl w:val="0"/>
        <w:ind w:firstLine="720"/>
        <w:jc w:val="both"/>
        <w:rPr>
          <w:color w:val="000000"/>
        </w:rPr>
      </w:pPr>
      <w:r>
        <w:rPr>
          <w:color w:val="000000"/>
        </w:rPr>
        <w:t>elektroencefalograma,</w:t>
      </w:r>
    </w:p>
    <w:p>
      <w:pPr>
        <w:widowControl w:val="0"/>
        <w:ind w:firstLine="720"/>
        <w:jc w:val="both"/>
        <w:rPr>
          <w:color w:val="000000"/>
        </w:rPr>
      </w:pPr>
      <w:r>
        <w:rPr>
          <w:color w:val="000000"/>
        </w:rPr>
        <w:t>adaptacijos tamsai ištyrimas.</w:t>
      </w:r>
    </w:p>
    <w:p>
      <w:pPr>
        <w:widowControl w:val="0"/>
        <w:ind w:firstLine="720"/>
        <w:jc w:val="both"/>
        <w:rPr>
          <w:color w:val="000000"/>
        </w:rPr>
      </w:pPr>
      <w:r>
        <w:rPr>
          <w:color w:val="000000"/>
        </w:rPr>
        <w:t>18</w:t>
      </w:r>
      <w:r>
        <w:rPr>
          <w:color w:val="000000"/>
        </w:rPr>
        <w:t>. Endoskopiniai tyrimai:</w:t>
      </w:r>
    </w:p>
    <w:p>
      <w:pPr>
        <w:widowControl w:val="0"/>
        <w:ind w:firstLine="720"/>
        <w:jc w:val="both"/>
        <w:rPr>
          <w:color w:val="000000"/>
        </w:rPr>
      </w:pPr>
      <w:r>
        <w:rPr>
          <w:color w:val="000000"/>
        </w:rPr>
        <w:t>cistoskopija,</w:t>
      </w:r>
    </w:p>
    <w:p>
      <w:pPr>
        <w:widowControl w:val="0"/>
        <w:ind w:firstLine="720"/>
        <w:jc w:val="both"/>
        <w:rPr>
          <w:color w:val="000000"/>
        </w:rPr>
      </w:pPr>
      <w:r>
        <w:rPr>
          <w:color w:val="000000"/>
        </w:rPr>
        <w:t>kolposkopija.</w:t>
      </w:r>
    </w:p>
    <w:p>
      <w:pPr>
        <w:widowControl w:val="0"/>
        <w:ind w:firstLine="720"/>
        <w:jc w:val="both"/>
        <w:rPr>
          <w:color w:val="000000"/>
        </w:rPr>
      </w:pPr>
      <w:r>
        <w:rPr>
          <w:color w:val="000000"/>
        </w:rPr>
        <w:t>19</w:t>
      </w:r>
      <w:r>
        <w:rPr>
          <w:color w:val="000000"/>
        </w:rPr>
        <w:t>. Rentgenologiniai tyrimai:</w:t>
      </w:r>
    </w:p>
    <w:p>
      <w:pPr>
        <w:widowControl w:val="0"/>
        <w:ind w:firstLine="720"/>
        <w:jc w:val="both"/>
        <w:rPr>
          <w:color w:val="000000"/>
        </w:rPr>
      </w:pPr>
      <w:r>
        <w:rPr>
          <w:color w:val="000000"/>
        </w:rPr>
        <w:t>plaučių rentgenologinis ištyrimas,</w:t>
      </w:r>
    </w:p>
    <w:p>
      <w:pPr>
        <w:widowControl w:val="0"/>
        <w:ind w:firstLine="720"/>
        <w:jc w:val="both"/>
        <w:rPr>
          <w:color w:val="000000"/>
        </w:rPr>
      </w:pPr>
      <w:r>
        <w:rPr>
          <w:color w:val="000000"/>
        </w:rPr>
        <w:t>rankų kaulų rentgenograma.</w:t>
      </w:r>
    </w:p>
    <w:p>
      <w:pPr>
        <w:widowControl w:val="0"/>
        <w:ind w:firstLine="720"/>
        <w:jc w:val="both"/>
        <w:rPr>
          <w:color w:val="000000"/>
        </w:rPr>
      </w:pPr>
      <w:r>
        <w:rPr>
          <w:color w:val="000000"/>
        </w:rPr>
        <w:t>20</w:t>
      </w:r>
      <w:r>
        <w:rPr>
          <w:color w:val="000000"/>
        </w:rPr>
        <w:t>. Citologiniai tyrimai:</w:t>
      </w:r>
    </w:p>
    <w:p>
      <w:pPr>
        <w:widowControl w:val="0"/>
        <w:ind w:firstLine="720"/>
        <w:jc w:val="both"/>
        <w:rPr>
          <w:color w:val="000000"/>
        </w:rPr>
      </w:pPr>
      <w:r>
        <w:rPr>
          <w:color w:val="000000"/>
        </w:rPr>
        <w:t>onkocitologinis gimdos kaklelio ištyrimas.</w:t>
      </w:r>
    </w:p>
    <w:p>
      <w:pPr>
        <w:widowControl w:val="0"/>
        <w:ind w:firstLine="720"/>
        <w:jc w:val="both"/>
        <w:rPr>
          <w:color w:val="000000"/>
        </w:rPr>
      </w:pPr>
      <w:r>
        <w:rPr>
          <w:color w:val="000000"/>
        </w:rPr>
        <w:t>21</w:t>
      </w:r>
      <w:r>
        <w:rPr>
          <w:color w:val="000000"/>
        </w:rPr>
        <w:t>. Bakteriologiniai tyrimai:</w:t>
      </w:r>
    </w:p>
    <w:p>
      <w:pPr>
        <w:widowControl w:val="0"/>
        <w:ind w:firstLine="720"/>
        <w:jc w:val="both"/>
        <w:rPr>
          <w:color w:val="000000"/>
        </w:rPr>
      </w:pPr>
      <w:r>
        <w:rPr>
          <w:color w:val="000000"/>
        </w:rPr>
        <w:t>urogenitalinių išskyrų,</w:t>
      </w:r>
    </w:p>
    <w:p>
      <w:pPr>
        <w:widowControl w:val="0"/>
        <w:ind w:firstLine="720"/>
        <w:jc w:val="both"/>
        <w:rPr>
          <w:color w:val="000000"/>
        </w:rPr>
      </w:pPr>
      <w:r>
        <w:rPr>
          <w:color w:val="000000"/>
        </w:rPr>
        <w:t>skreplių ištyrimas dėl tuberkuliozės bakterijų.</w:t>
      </w:r>
    </w:p>
    <w:p>
      <w:pPr>
        <w:widowControl w:val="0"/>
        <w:ind w:firstLine="720"/>
        <w:jc w:val="both"/>
        <w:rPr>
          <w:color w:val="000000"/>
        </w:rPr>
      </w:pPr>
      <w:r>
        <w:rPr>
          <w:color w:val="000000"/>
        </w:rPr>
        <w:t>22</w:t>
      </w:r>
      <w:r>
        <w:rPr>
          <w:color w:val="000000"/>
        </w:rPr>
        <w:t>. Klinikiniai kraujo tyrimai:</w:t>
      </w:r>
    </w:p>
    <w:p>
      <w:pPr>
        <w:widowControl w:val="0"/>
        <w:ind w:firstLine="720"/>
        <w:jc w:val="both"/>
        <w:rPr>
          <w:color w:val="000000"/>
        </w:rPr>
      </w:pPr>
      <w:r>
        <w:rPr>
          <w:color w:val="000000"/>
        </w:rPr>
        <w:t>retikuliocitų,</w:t>
      </w:r>
    </w:p>
    <w:p>
      <w:pPr>
        <w:widowControl w:val="0"/>
        <w:ind w:firstLine="720"/>
        <w:jc w:val="both"/>
        <w:rPr>
          <w:color w:val="000000"/>
        </w:rPr>
      </w:pPr>
      <w:r>
        <w:rPr>
          <w:color w:val="000000"/>
        </w:rPr>
        <w:t>eritrocitų su bazofiliniu grūdėtumu nustatymas.</w:t>
      </w:r>
    </w:p>
    <w:p>
      <w:pPr>
        <w:widowControl w:val="0"/>
        <w:ind w:firstLine="720"/>
        <w:jc w:val="both"/>
        <w:rPr>
          <w:color w:val="000000"/>
        </w:rPr>
      </w:pPr>
      <w:r>
        <w:rPr>
          <w:color w:val="000000"/>
        </w:rPr>
        <w:t>23</w:t>
      </w:r>
      <w:r>
        <w:rPr>
          <w:color w:val="000000"/>
        </w:rPr>
        <w:t>. Serologiniai kraujo tyrimai:</w:t>
      </w:r>
    </w:p>
    <w:p>
      <w:pPr>
        <w:widowControl w:val="0"/>
        <w:ind w:firstLine="720"/>
        <w:jc w:val="both"/>
        <w:rPr>
          <w:color w:val="000000"/>
        </w:rPr>
      </w:pPr>
      <w:r>
        <w:rPr>
          <w:color w:val="000000"/>
        </w:rPr>
        <w:t>dėl ŽIV,</w:t>
      </w:r>
    </w:p>
    <w:p>
      <w:pPr>
        <w:widowControl w:val="0"/>
        <w:ind w:firstLine="720"/>
        <w:jc w:val="both"/>
        <w:rPr>
          <w:color w:val="000000"/>
        </w:rPr>
      </w:pPr>
      <w:r>
        <w:rPr>
          <w:color w:val="000000"/>
        </w:rPr>
        <w:t>dėl sifilio.</w:t>
      </w:r>
    </w:p>
    <w:p>
      <w:pPr>
        <w:widowControl w:val="0"/>
        <w:ind w:firstLine="720"/>
        <w:jc w:val="both"/>
        <w:rPr>
          <w:color w:val="000000"/>
        </w:rPr>
      </w:pPr>
      <w:r>
        <w:rPr>
          <w:color w:val="000000"/>
        </w:rPr>
        <w:t>24</w:t>
      </w:r>
      <w:r>
        <w:rPr>
          <w:color w:val="000000"/>
        </w:rPr>
        <w:t>. Metalų nustatymas biologinėse terpėse:</w:t>
      </w:r>
    </w:p>
    <w:p>
      <w:pPr>
        <w:widowControl w:val="0"/>
        <w:ind w:firstLine="720"/>
        <w:jc w:val="both"/>
        <w:rPr>
          <w:color w:val="000000"/>
        </w:rPr>
      </w:pPr>
      <w:r>
        <w:rPr>
          <w:color w:val="000000"/>
        </w:rPr>
        <w:t>gyvsidabrio,</w:t>
      </w:r>
    </w:p>
    <w:p>
      <w:pPr>
        <w:widowControl w:val="0"/>
        <w:ind w:firstLine="720"/>
        <w:jc w:val="both"/>
        <w:rPr>
          <w:color w:val="000000"/>
        </w:rPr>
      </w:pPr>
      <w:r>
        <w:rPr>
          <w:color w:val="000000"/>
        </w:rPr>
        <w:t>švino,</w:t>
      </w:r>
    </w:p>
    <w:p>
      <w:pPr>
        <w:widowControl w:val="0"/>
        <w:ind w:firstLine="720"/>
        <w:jc w:val="both"/>
        <w:rPr>
          <w:color w:val="000000"/>
        </w:rPr>
      </w:pPr>
      <w:r>
        <w:rPr>
          <w:color w:val="000000"/>
        </w:rPr>
        <w:t>kitų sunkiųjų metalų.</w:t>
      </w:r>
    </w:p>
    <w:p>
      <w:pPr>
        <w:widowControl w:val="0"/>
        <w:ind w:firstLine="720"/>
        <w:jc w:val="both"/>
        <w:rPr>
          <w:color w:val="000000"/>
        </w:rPr>
      </w:pPr>
      <w:r>
        <w:rPr>
          <w:color w:val="000000"/>
        </w:rPr>
        <w:t>25</w:t>
      </w:r>
      <w:r>
        <w:rPr>
          <w:color w:val="000000"/>
        </w:rPr>
        <w:t>. Kiti tyrimai (šalčio mėginys).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priedas.</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51"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22,9</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668E5C8160">
        <w:r w:rsidRPr="00532B9F">
          <w:rPr>
            <w:rFonts w:ascii="Times New Roman" w:eastAsia="MS Mincho" w:hAnsi="Times New Roman"/>
            <w:sz w:val="20"/>
            <w:i/>
            <w:iCs/>
            <w:color w:val="0000FF" w:themeColor="hyperlink"/>
            <w:u w:val="single"/>
          </w:rPr>
          <w:t>V-310</w:t>
        </w:r>
      </w:fldSimple>
      <w:r>
        <w:rPr>
          <w:rFonts w:ascii="Times New Roman" w:eastAsia="MS Mincho" w:hAnsi="Times New Roman"/>
          <w:sz w:val="20"/>
          <w:i/>
          <w:iCs/>
        </w:rPr>
        <w:t>,
2005-04-27,
Žin., 2005, Nr.
55-1896 (2005-04-30), i. k. 1052250ISAK000V-310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2A80746DED">
        <w:r w:rsidRPr="00532B9F">
          <w:rPr>
            <w:rFonts w:ascii="Times New Roman" w:eastAsia="MS Mincho" w:hAnsi="Times New Roman"/>
            <w:sz w:val="20"/>
            <w:i/>
            <w:iCs/>
            <w:color w:val="0000FF" w:themeColor="hyperlink"/>
            <w:u w:val="single"/>
          </w:rPr>
          <w:t>V-815</w:t>
        </w:r>
      </w:fldSimple>
      <w:r>
        <w:rPr>
          <w:rFonts w:ascii="Times New Roman" w:eastAsia="MS Mincho" w:hAnsi="Times New Roman"/>
          <w:sz w:val="20"/>
          <w:i/>
          <w:iCs/>
        </w:rPr>
        <w:t>,
2005-10-27,
Žin., 2005, Nr.
128-4637 (2005-10-29), i. k. 1052250ISAK000V-815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09DC05FD21">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2006-04-27,
Žin., 2006, Nr.
48-1728 (2006-04-29), i. k. 1062250ISAK000V-323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D5728271A">
        <w:r w:rsidRPr="00532B9F">
          <w:rPr>
            <w:rFonts w:ascii="Times New Roman" w:eastAsia="MS Mincho" w:hAnsi="Times New Roman"/>
            <w:sz w:val="20"/>
            <w:i/>
            <w:iCs/>
            <w:color w:val="0000FF" w:themeColor="hyperlink"/>
            <w:u w:val="single"/>
          </w:rPr>
          <w:t>V-319</w:t>
        </w:r>
      </w:fldSimple>
      <w:r>
        <w:rPr>
          <w:rFonts w:ascii="Times New Roman" w:eastAsia="MS Mincho" w:hAnsi="Times New Roman"/>
          <w:sz w:val="20"/>
          <w:i/>
          <w:iCs/>
        </w:rPr>
        <w:t>,
2007-05-03,
Žin., 2007, Nr.
50-1956 (2007-05-10), i. k. 1072250ISAK000V-319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C85250B769">
        <w:r w:rsidRPr="00532B9F">
          <w:rPr>
            <w:rFonts w:ascii="Times New Roman" w:eastAsia="MS Mincho" w:hAnsi="Times New Roman"/>
            <w:sz w:val="20"/>
            <w:i/>
            <w:iCs/>
            <w:color w:val="0000FF" w:themeColor="hyperlink"/>
            <w:u w:val="single"/>
          </w:rPr>
          <w:t>V-423</w:t>
        </w:r>
      </w:fldSimple>
      <w:r>
        <w:rPr>
          <w:rFonts w:ascii="Times New Roman" w:eastAsia="MS Mincho" w:hAnsi="Times New Roman"/>
          <w:sz w:val="20"/>
          <w:i/>
          <w:iCs/>
        </w:rPr>
        <w:t>,
2008-05-09,
Žin., 2008, Nr.
54-2016 (2008-05-13), i. k. 1082250ISAK000V-423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0487535B09">
        <w:r w:rsidRPr="00532B9F">
          <w:rPr>
            <w:rFonts w:ascii="Times New Roman" w:eastAsia="MS Mincho" w:hAnsi="Times New Roman"/>
            <w:sz w:val="20"/>
            <w:iCs/>
            <w:color w:val="0000FF" w:themeColor="hyperlink"/>
            <w:u w:val="single"/>
          </w:rPr>
          <w:t>16</w:t>
        </w:r>
      </w:fldSimple>
      <w:r>
        <w:rPr>
          <w:rFonts w:ascii="Times New Roman" w:eastAsia="MS Mincho" w:hAnsi="Times New Roman"/>
          <w:sz w:val="20"/>
          <w:iCs/>
        </w:rPr>
        <w:t>,
2002-01-14,
Žin., 2002, Nr.
9-328 (2002-01-26), i. k. 1022250ISAK00000016                </w:t>
      </w:r>
    </w:p>
    <w:p>
      <w:pPr>
        <w:jc w:val="both"/>
        <w:rPr>
          <w:rFonts w:ascii="Times New Roman" w:hAnsi="Times New Roman"/>
        </w:rPr>
      </w:pPr>
      <w:r>
        <w:rPr>
          <w:rFonts w:ascii="Times New Roman" w:hAnsi="Times New Roman"/>
          <w:sz w:val="20"/>
        </w:rPr>
        <w:t>Dėl sveikatos apsaugos ministro 2000 m. gegužės 31 d. įsakymo Nr. 301 "Dėl Profilaktinių sveikatos tikrinimų sveikatos priežiūros įstaigose 13 priedo I dalies "Tikrinimo tvarka" 3 punkto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5F6913824A">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2002-05-03,
Žin., 2002, Nr.
47-1822 (2002-05-10), i. k. 1022250ISAK00000198                </w:t>
      </w:r>
    </w:p>
    <w:p>
      <w:pPr>
        <w:jc w:val="both"/>
        <w:rPr>
          <w:rFonts w:ascii="Times New Roman" w:hAnsi="Times New Roman"/>
        </w:rPr>
      </w:pPr>
      <w:r>
        <w:rPr>
          <w:rFonts w:ascii="Times New Roman" w:hAnsi="Times New Roman"/>
          <w:sz w:val="20"/>
        </w:rPr>
        <w:t>Dėl sveikatos apsaugos ministro 2000 m.gegužės 31 d. įsakymo Nr. 301 "Dėl profilaktinių sveikatos tikrinimų sveikatos priežiūros įstaigose"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F49B1BF8F5">
        <w:r w:rsidRPr="00532B9F">
          <w:rPr>
            <w:rFonts w:ascii="Times New Roman" w:eastAsia="MS Mincho" w:hAnsi="Times New Roman"/>
            <w:sz w:val="20"/>
            <w:iCs/>
            <w:color w:val="0000FF" w:themeColor="hyperlink"/>
            <w:u w:val="single"/>
          </w:rPr>
          <w:t>V-540</w:t>
        </w:r>
      </w:fldSimple>
      <w:r>
        <w:rPr>
          <w:rFonts w:ascii="Times New Roman" w:eastAsia="MS Mincho" w:hAnsi="Times New Roman"/>
          <w:sz w:val="20"/>
          <w:iCs/>
        </w:rPr>
        <w:t>,
2003-09-18,
Žin., 2003, Nr.
92-4164 (2003-10-01), i. k. 1032250ISAK000V-540                </w:t>
      </w:r>
    </w:p>
    <w:p>
      <w:pPr>
        <w:jc w:val="both"/>
        <w:rPr>
          <w:rFonts w:ascii="Times New Roman" w:hAnsi="Times New Roman"/>
        </w:rPr>
      </w:pPr>
      <w:r>
        <w:rPr>
          <w:rFonts w:ascii="Times New Roman" w:hAnsi="Times New Roman"/>
          <w:sz w:val="20"/>
        </w:rPr>
        <w:t>Dėl sveikatos apsaugos ministro 2000 m. gegužės 31 d. įsakymo Nr. 301 "Dėl profilaktinių sveikatos priežiūros tikrinimų sveikatos priežiūros įstaigose" 14 priedo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4955D5C12C">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2004-02-20,
Žin., 2004, Nr.
32-1030 (2004-02-28), i. k. 1042250ISAK0000V-79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668E5C8160">
        <w:r w:rsidRPr="00532B9F">
          <w:rPr>
            <w:rFonts w:ascii="Times New Roman" w:eastAsia="MS Mincho" w:hAnsi="Times New Roman"/>
            <w:sz w:val="20"/>
            <w:iCs/>
            <w:color w:val="0000FF" w:themeColor="hyperlink"/>
            <w:u w:val="single"/>
          </w:rPr>
          <w:t>V-310</w:t>
        </w:r>
      </w:fldSimple>
      <w:r>
        <w:rPr>
          <w:rFonts w:ascii="Times New Roman" w:eastAsia="MS Mincho" w:hAnsi="Times New Roman"/>
          <w:sz w:val="20"/>
          <w:iCs/>
        </w:rPr>
        <w:t>,
2005-04-27,
Žin., 2005, Nr.
55-1896 (2005-04-30), i. k. 1052250ISAK000V-310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2A80746DED">
        <w:r w:rsidRPr="00532B9F">
          <w:rPr>
            <w:rFonts w:ascii="Times New Roman" w:eastAsia="MS Mincho" w:hAnsi="Times New Roman"/>
            <w:sz w:val="20"/>
            <w:iCs/>
            <w:color w:val="0000FF" w:themeColor="hyperlink"/>
            <w:u w:val="single"/>
          </w:rPr>
          <w:t>V-815</w:t>
        </w:r>
      </w:fldSimple>
      <w:r>
        <w:rPr>
          <w:rFonts w:ascii="Times New Roman" w:eastAsia="MS Mincho" w:hAnsi="Times New Roman"/>
          <w:sz w:val="20"/>
          <w:iCs/>
        </w:rPr>
        <w:t>,
2005-10-27,
Žin., 2005, Nr.
128-4637 (2005-10-29), i. k. 1052250ISAK000V-815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E09DC05FD21">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2006-04-27,
Žin., 2006, Nr.
48-1728 (2006-04-29), i. k. 1062250ISAK000V-323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FD5728271A">
        <w:r w:rsidRPr="00532B9F">
          <w:rPr>
            <w:rFonts w:ascii="Times New Roman" w:eastAsia="MS Mincho" w:hAnsi="Times New Roman"/>
            <w:sz w:val="20"/>
            <w:iCs/>
            <w:color w:val="0000FF" w:themeColor="hyperlink"/>
            <w:u w:val="single"/>
          </w:rPr>
          <w:t>V-319</w:t>
        </w:r>
      </w:fldSimple>
      <w:r>
        <w:rPr>
          <w:rFonts w:ascii="Times New Roman" w:eastAsia="MS Mincho" w:hAnsi="Times New Roman"/>
          <w:sz w:val="20"/>
          <w:iCs/>
        </w:rPr>
        <w:t>,
2007-05-03,
Žin., 2007, Nr.
50-1956 (2007-05-10), i. k. 1072250ISAK000V-319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C85250B769">
        <w:r w:rsidRPr="00532B9F">
          <w:rPr>
            <w:rFonts w:ascii="Times New Roman" w:eastAsia="MS Mincho" w:hAnsi="Times New Roman"/>
            <w:sz w:val="20"/>
            <w:iCs/>
            <w:color w:val="0000FF" w:themeColor="hyperlink"/>
            <w:u w:val="single"/>
          </w:rPr>
          <w:t>V-423</w:t>
        </w:r>
      </w:fldSimple>
      <w:r>
        <w:rPr>
          <w:rFonts w:ascii="Times New Roman" w:eastAsia="MS Mincho" w:hAnsi="Times New Roman"/>
          <w:sz w:val="20"/>
          <w:iCs/>
        </w:rPr>
        <w:t>,
2008-05-09,
Žin., 2008, Nr.
54-2016 (2008-05-13), i. k. 1082250ISAK000V-423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E759DF5DFE">
        <w:r w:rsidRPr="00532B9F">
          <w:rPr>
            <w:rFonts w:ascii="Times New Roman" w:eastAsia="MS Mincho" w:hAnsi="Times New Roman"/>
            <w:sz w:val="20"/>
            <w:iCs/>
            <w:color w:val="0000FF" w:themeColor="hyperlink"/>
            <w:u w:val="single"/>
          </w:rPr>
          <w:t>V-649</w:t>
        </w:r>
      </w:fldSimple>
      <w:r>
        <w:rPr>
          <w:rFonts w:ascii="Times New Roman" w:eastAsia="MS Mincho" w:hAnsi="Times New Roman"/>
          <w:sz w:val="20"/>
          <w:iCs/>
        </w:rPr>
        <w:t>,
2008-06-28,
Žin., 2008, Nr.
76-3030 (2008-07-05), i. k. 1082250ISAK000V-649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693EEE35C8">
        <w:r w:rsidRPr="00532B9F">
          <w:rPr>
            <w:rFonts w:ascii="Times New Roman" w:eastAsia="MS Mincho" w:hAnsi="Times New Roman"/>
            <w:sz w:val="20"/>
            <w:iCs/>
            <w:color w:val="0000FF" w:themeColor="hyperlink"/>
            <w:u w:val="single"/>
          </w:rPr>
          <w:t>V-973</w:t>
        </w:r>
      </w:fldSimple>
      <w:r>
        <w:rPr>
          <w:rFonts w:ascii="Times New Roman" w:eastAsia="MS Mincho" w:hAnsi="Times New Roman"/>
          <w:sz w:val="20"/>
          <w:iCs/>
        </w:rPr>
        <w:t>,
2008-10-10,
Žin., 2008, Nr.
121-4626 (2008-10-21), i. k. 1082250ISAK000V-973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3F49D02CD8">
        <w:r w:rsidRPr="00532B9F">
          <w:rPr>
            <w:rFonts w:ascii="Times New Roman" w:eastAsia="MS Mincho" w:hAnsi="Times New Roman"/>
            <w:sz w:val="20"/>
            <w:iCs/>
            <w:color w:val="0000FF" w:themeColor="hyperlink"/>
            <w:u w:val="single"/>
          </w:rPr>
          <w:t>V-178</w:t>
        </w:r>
      </w:fldSimple>
      <w:r>
        <w:rPr>
          <w:rFonts w:ascii="Times New Roman" w:eastAsia="MS Mincho" w:hAnsi="Times New Roman"/>
          <w:sz w:val="20"/>
          <w:iCs/>
        </w:rPr>
        <w:t>,
2009-03-13,
Žin., 2009, Nr.
39-1480 (2009-04-07), i. k. 1092250ISAK000V-178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2D19C6A6B6">
        <w:r w:rsidRPr="00532B9F">
          <w:rPr>
            <w:rFonts w:ascii="Times New Roman" w:eastAsia="MS Mincho" w:hAnsi="Times New Roman"/>
            <w:sz w:val="20"/>
            <w:iCs/>
            <w:color w:val="0000FF" w:themeColor="hyperlink"/>
            <w:u w:val="single"/>
          </w:rPr>
          <w:t>V-1062</w:t>
        </w:r>
      </w:fldSimple>
      <w:r>
        <w:rPr>
          <w:rFonts w:ascii="Times New Roman" w:eastAsia="MS Mincho" w:hAnsi="Times New Roman"/>
          <w:sz w:val="20"/>
          <w:iCs/>
        </w:rPr>
        <w:t>,
2009-12-23,
Žin., 2010, Nr.
1-45 (2010-01-05), i. k. 1092250ISAK00V-1062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right="360"/>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96</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208</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0EB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021322AE3753"/>
  <Relationship Id="rId19" Type="http://schemas.openxmlformats.org/officeDocument/2006/relationships/hyperlink" TargetMode="External" Target="https://www.e-tar.lt/portal/lt/legalAct/TAR.7083DB116A2E"/>
  <Relationship Id="rId2" Type="http://schemas.openxmlformats.org/officeDocument/2006/relationships/header" Target="header20.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C337D779A343"/>
  <Relationship Id="rId22" Type="http://schemas.openxmlformats.org/officeDocument/2006/relationships/hyperlink" TargetMode="External" Target="https://www.e-tar.lt/portal/lt/legalAct/TAR.A92EEEEF018C"/>
  <Relationship Id="rId23" Type="http://schemas.openxmlformats.org/officeDocument/2006/relationships/hyperlink" TargetMode="External" Target="https://www.e-tar.lt/portal/lt/legalAct/TAR.0BBFE299C915"/>
  <Relationship Id="rId24" Type="http://schemas.openxmlformats.org/officeDocument/2006/relationships/hyperlink" TargetMode="External" Target="https://www.e-tar.lt/portal/lt/legalAct/TAR.C925EFE595C1"/>
  <Relationship Id="rId25" Type="http://schemas.openxmlformats.org/officeDocument/2006/relationships/hyperlink" TargetMode="External" Target="https://www.e-tar.lt/portal/lt/legalAct/TAR.E572CC3872E1"/>
  <Relationship Id="rId26" Type="http://schemas.openxmlformats.org/officeDocument/2006/relationships/hyperlink" TargetMode="External" Target="https://www.e-tar.lt/portal/lt/legalAct/TAR.AB76E5928C64"/>
  <Relationship Id="rId27" Type="http://schemas.openxmlformats.org/officeDocument/2006/relationships/hyperlink" TargetMode="External" Target="https://www.e-tar.lt/portal/lt/legalAct/TAR.5098571C779B"/>
  <Relationship Id="rId28" Type="http://schemas.openxmlformats.org/officeDocument/2006/relationships/hyperlink" TargetMode="External" Target="https://www.e-tar.lt/portal/lt/legalAct/TAR.21897F4DD271"/>
  <Relationship Id="rId29" Type="http://schemas.openxmlformats.org/officeDocument/2006/relationships/hyperlink" TargetMode="External" Target="https://www.e-tar.lt/portal/lt/legalAct/TAR.22504E4941B4"/>
  <Relationship Id="rId3" Type="http://schemas.openxmlformats.org/officeDocument/2006/relationships/footer" Target="footer19.xml"/>
  <Relationship Id="rId30" Type="http://schemas.openxmlformats.org/officeDocument/2006/relationships/hyperlink" TargetMode="External" Target="http://www3.lrs.lt/cgi-bin/preps2?a=92894&amp;b="/>
  <Relationship Id="rId31" Type="http://schemas.openxmlformats.org/officeDocument/2006/relationships/hyperlink" TargetMode="External" Target="http://www3.lrs.lt/cgi-bin/preps2?a=76692&amp;b="/>
  <Relationship Id="rId32" Type="http://schemas.openxmlformats.org/officeDocument/2006/relationships/hyperlink" TargetMode="External" Target="http://www3.lrs.lt/cgi-bin/preps2?a=76692&amp;b="/>
  <Relationship Id="rId33" Type="http://schemas.openxmlformats.org/officeDocument/2006/relationships/hyperlink" TargetMode="External" Target="https://www.e-tar.lt/portal/lt/legalAct/TAR.FC348F73C47A"/>
  <Relationship Id="rId34" Type="http://schemas.openxmlformats.org/officeDocument/2006/relationships/hyperlink" TargetMode="External" Target="https://www.e-tar.lt/portal/lt/legalAct/TAR.FC348F73C47A"/>
  <Relationship Id="rId35" Type="http://schemas.openxmlformats.org/officeDocument/2006/relationships/hyperlink" TargetMode="External" Target="https://www.e-tar.lt/portal/lt/legalAct/TAR.6CFC2AC8617C"/>
  <Relationship Id="rId36" Type="http://schemas.openxmlformats.org/officeDocument/2006/relationships/hyperlink" TargetMode="External" Target="http://www3.lrs.lt/cgi-bin/preps2?a=33065&amp;b="/>
  <Relationship Id="rId37" Type="http://schemas.openxmlformats.org/officeDocument/2006/relationships/hyperlink" TargetMode="External" Target="https://www.e-tar.lt/portal/lt/legalAct/TAR.3394CBFC359C"/>
  <Relationship Id="rId38" Type="http://schemas.openxmlformats.org/officeDocument/2006/relationships/hyperlink" TargetMode="External" Target="http://www3.lrs.lt/cgi-bin/preps2?a=51605&amp;b="/>
  <Relationship Id="rId39" Type="http://schemas.openxmlformats.org/officeDocument/2006/relationships/hyperlink" TargetMode="External" Target="https://www.e-tar.lt/portal/lt/legalAct/TAR.B7D7BAACDE6B"/>
  <Relationship Id="rId4" Type="http://schemas.openxmlformats.org/officeDocument/2006/relationships/footer" Target="footer20.xml"/>
  <Relationship Id="rId40" Type="http://schemas.openxmlformats.org/officeDocument/2006/relationships/hyperlink" TargetMode="External" Target="http://www3.lrs.lt/cgi-bin/preps2?a=69596&amp;b="/>
  <Relationship Id="rId41" Type="http://schemas.openxmlformats.org/officeDocument/2006/relationships/hyperlink" TargetMode="External" Target="https://www.e-tar.lt/portal/lt/legalAct/TAR.501193BA5D7C"/>
  <Relationship Id="rId42" Type="http://schemas.openxmlformats.org/officeDocument/2006/relationships/hyperlink" TargetMode="External" Target="https://www.e-tar.lt/portal/lt/legalAct/TAR.31185A622C9F"/>
  <Relationship Id="rId43" Type="http://schemas.openxmlformats.org/officeDocument/2006/relationships/hyperlink" TargetMode="External" Target="https://www.e-tar.lt/portal/lt/legalAct/TAR.95C79D036AA4"/>
  <Relationship Id="rId44" Type="http://schemas.openxmlformats.org/officeDocument/2006/relationships/hyperlink" TargetMode="External" Target="https://www.e-tar.lt/portal/lt/legalAct/TAR.7083DB116A2E"/>
  <Relationship Id="rId45" Type="http://schemas.openxmlformats.org/officeDocument/2006/relationships/hyperlink" TargetMode="External" Target="https://www.e-tar.lt/portal/lt/legalAct/TAR.04551A50A76D"/>
  <Relationship Id="rId46" Type="http://schemas.openxmlformats.org/officeDocument/2006/relationships/hyperlink" TargetMode="External" Target="https://www.e-tar.lt/portal/lt/legalAct/TAR.C6E4170DB704"/>
  <Relationship Id="rId47" Type="http://schemas.openxmlformats.org/officeDocument/2006/relationships/hyperlink" TargetMode="External" Target="https://www.e-tar.lt/portal/lt/legalAct/TAR.A57CA999DD08"/>
  <Relationship Id="rId48" Type="http://schemas.openxmlformats.org/officeDocument/2006/relationships/hyperlink" TargetMode="External" Target="https://www.e-tar.lt/portal/lt/legalAct/TAR.7083DB116A2E"/>
  <Relationship Id="rId49" Type="http://schemas.openxmlformats.org/officeDocument/2006/relationships/hyperlink" TargetMode="External" Target="https://www.e-tar.lt/portal/lt/legalAct/TAR.A57CA999DD08"/>
  <Relationship Id="rId5" Type="http://schemas.openxmlformats.org/officeDocument/2006/relationships/header" Target="header21.xml"/>
  <Relationship Id="rId50" Type="http://schemas.openxmlformats.org/officeDocument/2006/relationships/hyperlink" TargetMode="External" Target="https://www.e-tar.lt/portal/lt/legalAct/TAR.7083DB116A2E"/>
  <Relationship Id="rId51" Type="http://schemas.openxmlformats.org/officeDocument/2006/relationships/hyperlink" TargetMode="External" Target="http://www3.lrs.lt/cgi-bin/preps2?a=79699&amp;b="/>
  <Relationship Id="rId52" Type="http://schemas.openxmlformats.org/officeDocument/2006/relationships/hyperlink" TargetMode="External" Target="https://www.e-tar.lt/portal/lt/legalAct/TAR.5DC1759E42CB"/>
  <Relationship Id="rId53" Type="http://schemas.openxmlformats.org/officeDocument/2006/relationships/hyperlink" TargetMode="External" Target="https://www.e-tar.lt/portal/lt/legalAct/TAR.8D97CD7E1857"/>
  <Relationship Id="rId54" Type="http://schemas.openxmlformats.org/officeDocument/2006/relationships/hyperlink" TargetMode="External" Target="https://www.e-tar.lt/portal/lt/legalAct/TAR.DC61D74561C5"/>
  <Relationship Id="rId55" Type="http://schemas.openxmlformats.org/officeDocument/2006/relationships/hyperlink" TargetMode="External" Target="https://www.e-tar.lt/portal/lt/legalAct/TAR.67B5099C5848"/>
  <Relationship Id="rId56" Type="http://schemas.openxmlformats.org/officeDocument/2006/relationships/hyperlink" TargetMode="External" Target="https://www.e-tar.lt/portal/lt/legalAct/TAR.78FAC7B20AD8"/>
  <Relationship Id="rId57" Type="http://schemas.openxmlformats.org/officeDocument/2006/relationships/hyperlink" TargetMode="External" Target="https://www.e-tar.lt/portal/lt/legalAct/TAR.C6E4170DB704"/>
  <Relationship Id="rId58" Type="http://schemas.openxmlformats.org/officeDocument/2006/relationships/hyperlink" TargetMode="External" Target="https://www.e-tar.lt/portal/lt/legalAct/TAR.C7A984833333"/>
  <Relationship Id="rId59" Type="http://schemas.openxmlformats.org/officeDocument/2006/relationships/hyperlink" TargetMode="External" Target="https://www.e-tar.lt/portal/lt/legalAct/TAR.33907EA7C2DC"/>
  <Relationship Id="rId6" Type="http://schemas.openxmlformats.org/officeDocument/2006/relationships/footer" Target="footer21.xml"/>
  <Relationship Id="rId60" Type="http://schemas.openxmlformats.org/officeDocument/2006/relationships/hyperlink" TargetMode="External" Target="https://www.e-tar.lt/portal/lt/legalAct/TAR.DC61D74561C5"/>
  <Relationship Id="rId61" Type="http://schemas.openxmlformats.org/officeDocument/2006/relationships/hyperlink" TargetMode="External" Target="https://www.e-tar.lt/portal/lt/legalAct/TAR.723F49D02CD8"/>
  <Relationship Id="rId62" Type="http://schemas.openxmlformats.org/officeDocument/2006/relationships/hyperlink" TargetMode="External" Target="https://www.e-tar.lt/portal/lt/legalAct/TAR.6A8A7A3BBCDC"/>
  <Relationship Id="rId63" Type="http://schemas.openxmlformats.org/officeDocument/2006/relationships/hyperlink" TargetMode="External" Target="https://www.e-tar.lt/portal/lt/legalAct/TAR.F1D86F455636"/>
  <Relationship Id="rId64" Type="http://schemas.openxmlformats.org/officeDocument/2006/relationships/hyperlink" TargetMode="External" Target="https://www.e-tar.lt/portal/lt/legalAct/TAR.5E3842DF67F8"/>
  <Relationship Id="rId65" Type="http://schemas.openxmlformats.org/officeDocument/2006/relationships/hyperlink" TargetMode="External" Target="https://www.e-tar.lt/portal/lt/legalAct/TAR.668CEF058FF8"/>
  <Relationship Id="rId66" Type="http://schemas.openxmlformats.org/officeDocument/2006/relationships/hyperlink" TargetMode="External" Target="https://www.e-tar.lt/portal/lt/legalAct/TAR.DC61D74561C5"/>
  <Relationship Id="rId67" Type="http://schemas.openxmlformats.org/officeDocument/2006/relationships/hyperlink" TargetMode="External" Target="https://www.e-tar.lt/portal/lt/legalAct/TAR.C6E4170DB704"/>
  <Relationship Id="rId68" Type="http://schemas.openxmlformats.org/officeDocument/2006/relationships/hyperlink" TargetMode="External" Target="https://www.e-tar.lt/portal/lt/legalAct/TAR.668CEF058FF8"/>
  <Relationship Id="rId69" Type="http://schemas.openxmlformats.org/officeDocument/2006/relationships/header" Target="header25.xml"/>
  <Relationship Id="rId7" Type="http://schemas.openxmlformats.org/officeDocument/2006/relationships/endnotes" Target="endnotes.xml"/>
  <Relationship Id="rId70" Type="http://schemas.openxmlformats.org/officeDocument/2006/relationships/footer" Target="footer25.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160</Pages>
  <Words>217466</Words>
  <Characters>123956</Characters>
  <Application>Microsoft Office Word</Application>
  <DocSecurity>0</DocSecurity>
  <Lines>1032</Lines>
  <Paragraphs>681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340741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PETRAUSKAITĖ Girmantė</lastModifiedBy>
  <dcterms:modified xsi:type="dcterms:W3CDTF">2017-01-18T13:31:00Z</dcterms:modified>
  <revision>31</revision>
</coreProperties>
</file>