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2002-05-11 iki 2003-10-01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DC61D74561C5">
        <w:r w:rsidRPr="00532B9F">
          <w:rPr>
            <w:rFonts w:ascii="Times New Roman" w:eastAsia="MS Mincho" w:hAnsi="Times New Roman"/>
            <w:sz w:val="20"/>
            <w:i/>
            <w:iCs/>
            <w:color w:val="0000FF" w:themeColor="hyperlink"/>
            <w:u w:val="single"/>
          </w:rPr>
          <w:t>47-1365</w:t>
        </w:r>
      </w:fldSimple>
      <w:r>
        <w:rPr>
          <w:rFonts w:ascii="Times New Roman" w:eastAsia="MS Mincho" w:hAnsi="Times New Roman"/>
          <w:sz w:val="20"/>
          <w:i/>
          <w:iCs/>
        </w:rPr>
        <w:t>, i. k. 1002250ISAK00000301</w:t>
      </w:r>
    </w:p>
    <w:p>
      <w:pPr>
        <w:jc w:val="both"/>
        <w:rPr>
          <w:rFonts w:ascii="Times New Roman" w:hAnsi="Times New Roman"/>
          <w:sz w:val="20"/>
        </w:rPr>
      </w:pPr>
    </w:p>
    <w:p>
      <w:pPr>
        <w:tabs>
          <w:tab w:val="center" w:pos="4153"/>
          <w:tab w:val="right" w:pos="8306"/>
        </w:tabs>
        <w:rPr>
          <w:lang w:val="en-GB"/>
        </w:rPr>
      </w:pPr>
      <w:r>
        <w:t xml:space="preserve"> </w:t>
      </w:r>
    </w:p>
    <w:p>
      <w:pPr>
        <w:widowControl w:val="0"/>
        <w:ind w:left="360"/>
        <w:jc w:val="center"/>
        <w:rPr>
          <w:b/>
          <w:color w:val="000000"/>
        </w:rPr>
      </w:pPr>
      <w:r>
        <w:rPr>
          <w:b/>
          <w:color w:val="000000"/>
          <w:lang w:eastAsia="lt-LT"/>
        </w:rPr>
        <w:drawing>
          <wp:anchor distT="0" distB="0" distL="114300" distR="114300" simplePos="0" relativeHeight="251657728"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3" name="Paveikslėlis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hidden="1"/>
                    <pic:cNvPicPr preferRelativeResize="0">
                      <a:picLocks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MINISTRO</w:t>
      </w:r>
    </w:p>
    <w:p>
      <w:pPr>
        <w:widowControl w:val="0"/>
        <w:ind w:left="360"/>
        <w:jc w:val="center"/>
        <w:rPr>
          <w:color w:val="000000"/>
        </w:rPr>
      </w:pPr>
    </w:p>
    <w:p>
      <w:pPr>
        <w:widowControl w:val="0"/>
        <w:ind w:left="360"/>
        <w:jc w:val="center"/>
        <w:rPr>
          <w:b/>
          <w:color w:val="000000"/>
        </w:rPr>
      </w:pPr>
      <w:r>
        <w:rPr>
          <w:b/>
          <w:color w:val="000000"/>
        </w:rPr>
        <w:t>Į S A K Y M A S</w:t>
      </w:r>
    </w:p>
    <w:p>
      <w:pPr>
        <w:widowControl w:val="0"/>
        <w:ind w:left="360"/>
        <w:jc w:val="center"/>
        <w:rPr>
          <w:b/>
          <w:color w:val="000000"/>
        </w:rPr>
      </w:pPr>
      <w:r>
        <w:rPr>
          <w:b/>
          <w:color w:val="000000"/>
        </w:rPr>
        <w:t>DĖL PROFILAKTINIŲ SVEIKATOS TIKRINIMŲ SVEIKATOS PRIEŽIŪROS ĮSTAIGOSE</w:t>
      </w:r>
    </w:p>
    <w:p>
      <w:pPr>
        <w:widowControl w:val="0"/>
        <w:ind w:left="360"/>
        <w:jc w:val="center"/>
        <w:rPr>
          <w:color w:val="000000"/>
        </w:rPr>
      </w:pPr>
    </w:p>
    <w:p>
      <w:pPr>
        <w:widowControl w:val="0"/>
        <w:ind w:left="360"/>
        <w:jc w:val="center"/>
        <w:rPr>
          <w:color w:val="000000"/>
        </w:rPr>
      </w:pPr>
      <w:r>
        <w:rPr>
          <w:color w:val="000000"/>
        </w:rPr>
        <w:t>2000 m. gegužės 31 d. Nr. 301</w:t>
      </w:r>
    </w:p>
    <w:p>
      <w:pPr>
        <w:widowControl w:val="0"/>
        <w:ind w:left="360"/>
        <w:jc w:val="center"/>
        <w:rPr>
          <w:color w:val="000000"/>
        </w:rPr>
      </w:pPr>
      <w:r>
        <w:rPr>
          <w:color w:val="000000"/>
        </w:rPr>
        <w:t>Vilnius</w:t>
      </w:r>
    </w:p>
    <w:p>
      <w:pPr>
        <w:widowControl w:val="0"/>
        <w:ind w:left="360"/>
        <w:jc w:val="center"/>
        <w:rPr>
          <w:color w:val="000000"/>
        </w:rPr>
      </w:pPr>
    </w:p>
    <w:p>
      <w:pPr>
        <w:widowControl w:val="0"/>
        <w:ind w:left="360"/>
        <w:jc w:val="center"/>
        <w:rPr>
          <w:color w:val="000000"/>
        </w:rPr>
      </w:pPr>
    </w:p>
    <w:p>
      <w:pPr>
        <w:widowControl w:val="0"/>
        <w:ind w:firstLine="720"/>
        <w:jc w:val="both"/>
        <w:rPr>
          <w:color w:val="000000"/>
        </w:rPr>
      </w:pPr>
      <w:r>
        <w:rPr>
          <w:color w:val="000000"/>
        </w:rPr>
        <w:t xml:space="preserve">Siekdamas reglamentuoti profilaktinių sveikatos tikrinimų vykdymą ir kokybę bei apmokėjimo už juos tvarką bei vykdydamas Žmonių saugos darbe įstatymą (Žin., 1993, Nr. 55 – 1064), Sveikatos sistemos įstatymą (Žin.,1994, Nr. </w:t>
      </w:r>
      <w:hyperlink r:id="rId16" w:tgtFrame="_blank" w:history="1">
        <w:r>
          <w:rPr>
            <w:color w:val="0000FF" w:themeColor="hyperlink"/>
            <w:u w:val="single"/>
          </w:rPr>
          <w:t>63-1231</w:t>
        </w:r>
      </w:hyperlink>
      <w:r>
        <w:rPr>
          <w:color w:val="000000"/>
        </w:rPr>
        <w:t xml:space="preserve">; 1998, Nr. </w:t>
      </w:r>
      <w:hyperlink r:id="rId17" w:tgtFrame="_blank" w:history="1">
        <w:r>
          <w:rPr>
            <w:color w:val="0000FF" w:themeColor="hyperlink"/>
            <w:u w:val="single"/>
          </w:rPr>
          <w:t>112-3099</w:t>
        </w:r>
      </w:hyperlink>
      <w:r>
        <w:rPr>
          <w:color w:val="000000"/>
        </w:rPr>
        <w:t xml:space="preserve">), Profesinės sveikatos priežiūros įstatymą (Žin., 1999, Nr. </w:t>
      </w:r>
      <w:hyperlink r:id="rId18" w:tgtFrame="_blank" w:history="1">
        <w:r>
          <w:rPr>
            <w:color w:val="0000FF" w:themeColor="hyperlink"/>
            <w:u w:val="single"/>
          </w:rPr>
          <w:t>32-902</w:t>
        </w:r>
      </w:hyperlink>
      <w:r>
        <w:rPr>
          <w:color w:val="000000"/>
        </w:rPr>
        <w:t xml:space="preserve">), Radiacinės saugos įstatymą (Žin., 1999, Nr. </w:t>
      </w:r>
      <w:hyperlink r:id="rId19" w:tgtFrame="_blank" w:history="1">
        <w:r>
          <w:rPr>
            <w:color w:val="0000FF" w:themeColor="hyperlink"/>
            <w:u w:val="single"/>
          </w:rPr>
          <w:t>11-239</w:t>
        </w:r>
      </w:hyperlink>
      <w:r>
        <w:rPr>
          <w:color w:val="000000"/>
        </w:rPr>
        <w:t xml:space="preserve">), LR Vyriausybės 1999 05 07 nutarimą Nr. 544 (Žin., 1999, Nr. </w:t>
      </w:r>
      <w:hyperlink r:id="rId20" w:tgtFrame="_blank" w:history="1">
        <w:r>
          <w:rPr>
            <w:color w:val="0000FF" w:themeColor="hyperlink"/>
            <w:u w:val="single"/>
          </w:rPr>
          <w:t>41-1294</w:t>
        </w:r>
      </w:hyperlink>
      <w:r>
        <w:rPr>
          <w:color w:val="000000"/>
        </w:rPr>
        <w:t>) „Dėl darbų ir veiklos sričių, kuriose leidžiama dirbti asmenims, tik iš anksto pasitikrinusiems ir vėliau periodiškai besitikrinantiems sveikatą dėl užkrečiamųjų ligų, sąrašo ir šių asmenų sveikatos tikrinimo tvarkos“,</w:t>
      </w:r>
    </w:p>
    <w:p>
      <w:pPr>
        <w:widowControl w:val="0"/>
        <w:ind w:firstLine="720"/>
        <w:jc w:val="both"/>
        <w:rPr>
          <w:color w:val="000000"/>
        </w:rPr>
      </w:pPr>
      <w:r>
        <w:rPr>
          <w:color w:val="000000"/>
        </w:rPr>
        <w:t>1</w:t>
      </w:r>
      <w:r>
        <w:rPr>
          <w:color w:val="000000"/>
        </w:rPr>
        <w:t xml:space="preserve">. </w:t>
      </w:r>
      <w:r>
        <w:rPr>
          <w:color w:val="000000"/>
          <w:spacing w:val="60"/>
        </w:rPr>
        <w:t>Tvirtin</w:t>
      </w:r>
      <w:r>
        <w:rPr>
          <w:color w:val="000000"/>
          <w:spacing w:val="20"/>
        </w:rPr>
        <w:t>u:</w:t>
      </w:r>
    </w:p>
    <w:p>
      <w:pPr>
        <w:widowControl w:val="0"/>
        <w:ind w:firstLine="720"/>
        <w:jc w:val="both"/>
        <w:rPr>
          <w:color w:val="000000"/>
        </w:rPr>
      </w:pPr>
      <w:r>
        <w:rPr>
          <w:color w:val="000000"/>
        </w:rPr>
        <w:t>1.1</w:t>
      </w:r>
      <w:r>
        <w:rPr>
          <w:color w:val="000000"/>
        </w:rPr>
        <w:t>. Profilaktinių sveikatos tikrinimų rūšis ir apmokėjimo tvarką (1 priedas);</w:t>
      </w:r>
    </w:p>
    <w:p>
      <w:pPr>
        <w:widowControl w:val="0"/>
        <w:ind w:firstLine="720"/>
        <w:jc w:val="both"/>
        <w:rPr>
          <w:color w:val="000000"/>
        </w:rPr>
      </w:pPr>
      <w:r>
        <w:rPr>
          <w:color w:val="000000"/>
        </w:rPr>
        <w:t>1.2</w:t>
      </w:r>
      <w:r>
        <w:rPr>
          <w:color w:val="000000"/>
        </w:rPr>
        <w:t>. Nėščiųjų ir motinų, iki vaikui sukaks vieneri metai, sveikatos tikrinimo tvarką (2 priedas);</w:t>
      </w:r>
    </w:p>
    <w:p>
      <w:pPr>
        <w:widowControl w:val="0"/>
        <w:ind w:firstLine="720"/>
        <w:jc w:val="both"/>
        <w:rPr>
          <w:color w:val="000000"/>
        </w:rPr>
      </w:pPr>
      <w:r>
        <w:rPr>
          <w:color w:val="000000"/>
        </w:rPr>
        <w:t>1.3</w:t>
      </w:r>
      <w:r>
        <w:rPr>
          <w:color w:val="000000"/>
        </w:rPr>
        <w:t>. Vaikų ir paauglių sveikatos tikrinimo tvarką (3 priedas);</w:t>
      </w:r>
    </w:p>
    <w:p>
      <w:pPr>
        <w:widowControl w:val="0"/>
        <w:ind w:firstLine="720"/>
        <w:jc w:val="both"/>
        <w:rPr>
          <w:color w:val="000000"/>
        </w:rPr>
      </w:pPr>
      <w:r>
        <w:rPr>
          <w:color w:val="000000"/>
        </w:rPr>
        <w:t>1.4</w:t>
      </w:r>
      <w:r>
        <w:rPr>
          <w:color w:val="000000"/>
        </w:rPr>
        <w:t>. Stojančiųjų į profesinio mokymo mokyklas ir įdarbinamų nepilnamečių sveikatos tikrinimo tvarką (4 priedas);</w:t>
      </w:r>
    </w:p>
    <w:p>
      <w:pPr>
        <w:widowControl w:val="0"/>
        <w:ind w:firstLine="720"/>
        <w:jc w:val="both"/>
        <w:rPr>
          <w:color w:val="000000"/>
        </w:rPr>
      </w:pPr>
      <w:r>
        <w:rPr>
          <w:color w:val="000000"/>
        </w:rPr>
        <w:t>1.5</w:t>
      </w:r>
      <w:r>
        <w:rPr>
          <w:color w:val="000000"/>
        </w:rPr>
        <w:t>. Sportuojančių asmenų sveikatos tikrinimo tvarką</w:t>
      </w:r>
      <w:r>
        <w:rPr>
          <w:caps/>
          <w:color w:val="000000"/>
        </w:rPr>
        <w:t xml:space="preserve"> </w:t>
      </w:r>
      <w:r>
        <w:rPr>
          <w:color w:val="000000"/>
        </w:rPr>
        <w:t>(5 priedas);</w:t>
      </w:r>
    </w:p>
    <w:p>
      <w:pPr>
        <w:widowControl w:val="0"/>
        <w:ind w:firstLine="720"/>
        <w:jc w:val="both"/>
        <w:rPr>
          <w:color w:val="000000"/>
        </w:rPr>
      </w:pPr>
      <w:r>
        <w:rPr>
          <w:color w:val="000000"/>
        </w:rPr>
        <w:t>1.6</w:t>
      </w:r>
      <w:r>
        <w:rPr>
          <w:color w:val="000000"/>
        </w:rPr>
        <w:t>. Neinfekcinių ligų profilaktikos ir kontrolės tvarką (6 priedas);</w:t>
      </w:r>
    </w:p>
    <w:p>
      <w:pPr>
        <w:widowControl w:val="0"/>
        <w:ind w:firstLine="720"/>
        <w:jc w:val="both"/>
        <w:rPr>
          <w:color w:val="000000"/>
        </w:rPr>
      </w:pPr>
      <w:r>
        <w:rPr>
          <w:color w:val="000000"/>
        </w:rPr>
        <w:t>1.7</w:t>
      </w:r>
      <w:r>
        <w:rPr>
          <w:color w:val="000000"/>
        </w:rPr>
        <w:t>. Vairuotojų sveikatos tikrinimo tvarką (7 priedas);</w:t>
      </w:r>
    </w:p>
    <w:p>
      <w:pPr>
        <w:widowControl w:val="0"/>
        <w:ind w:firstLine="720"/>
        <w:jc w:val="both"/>
        <w:rPr>
          <w:color w:val="000000"/>
        </w:rPr>
      </w:pPr>
      <w:r>
        <w:rPr>
          <w:color w:val="000000"/>
        </w:rPr>
        <w:t>1.8</w:t>
      </w:r>
      <w:r>
        <w:rPr>
          <w:color w:val="000000"/>
        </w:rPr>
        <w:t>. Norinčiųjų įsigyti civilinį ginklą sveikatos tikrinimo tvarką (8 priedas);</w:t>
      </w:r>
    </w:p>
    <w:p>
      <w:pPr>
        <w:widowControl w:val="0"/>
        <w:ind w:firstLine="720"/>
        <w:jc w:val="both"/>
        <w:rPr>
          <w:color w:val="000000"/>
        </w:rPr>
      </w:pPr>
      <w:r>
        <w:rPr>
          <w:color w:val="000000"/>
        </w:rPr>
        <w:t>1.9</w:t>
      </w:r>
      <w:r>
        <w:rPr>
          <w:color w:val="000000"/>
        </w:rPr>
        <w:t>. Vykstančiųjų į užsienį sveikatos tikrinimo tvarką (9 priedas);</w:t>
      </w:r>
    </w:p>
    <w:p>
      <w:pPr>
        <w:widowControl w:val="0"/>
        <w:ind w:firstLine="720"/>
        <w:jc w:val="both"/>
        <w:rPr>
          <w:color w:val="000000"/>
        </w:rPr>
      </w:pPr>
      <w:r>
        <w:rPr>
          <w:color w:val="000000"/>
        </w:rPr>
        <w:t>1.10</w:t>
      </w:r>
      <w:r>
        <w:rPr>
          <w:color w:val="000000"/>
        </w:rPr>
        <w:t>. Aviacijos darbuotojų sveikatos tikrinimo tvarką (10 priedas);</w:t>
      </w:r>
    </w:p>
    <w:p>
      <w:pPr>
        <w:widowControl w:val="0"/>
        <w:ind w:firstLine="720"/>
        <w:jc w:val="both"/>
        <w:rPr>
          <w:color w:val="000000"/>
        </w:rPr>
      </w:pPr>
      <w:r>
        <w:rPr>
          <w:color w:val="000000"/>
        </w:rPr>
        <w:t>1.11</w:t>
      </w:r>
      <w:r>
        <w:rPr>
          <w:color w:val="000000"/>
        </w:rPr>
        <w:t>. Laivyno darbuotojų sveikatos tikrinimo tvarką (11 priedas);</w:t>
      </w:r>
    </w:p>
    <w:p>
      <w:pPr>
        <w:widowControl w:val="0"/>
        <w:ind w:firstLine="720"/>
        <w:jc w:val="both"/>
        <w:rPr>
          <w:color w:val="000000"/>
        </w:rPr>
      </w:pPr>
      <w:r>
        <w:rPr>
          <w:color w:val="000000"/>
        </w:rPr>
        <w:t>1.12</w:t>
      </w:r>
      <w:r>
        <w:rPr>
          <w:color w:val="000000"/>
        </w:rPr>
        <w:t>. Geležinkelio darbuotojų sveikatos tikrinimo tvarką (12 priedas);</w:t>
      </w:r>
    </w:p>
    <w:p>
      <w:pPr>
        <w:widowControl w:val="0"/>
        <w:ind w:firstLine="720"/>
        <w:jc w:val="both"/>
        <w:rPr>
          <w:color w:val="000000"/>
        </w:rPr>
      </w:pPr>
      <w:r>
        <w:rPr>
          <w:color w:val="000000"/>
        </w:rPr>
        <w:t>1.13</w:t>
      </w:r>
      <w:r>
        <w:rPr>
          <w:color w:val="000000"/>
        </w:rPr>
        <w:t>. Asmenų, dirbančių galimos profesinės rizikos sąlygomis (kenksmingų veiksnių poveikyje ir pavojingą darbą), privalomo sveikatos tikrinimo tvarką (13 priedas);</w:t>
      </w:r>
    </w:p>
    <w:p>
      <w:pPr>
        <w:widowControl w:val="0"/>
        <w:ind w:firstLine="720"/>
        <w:jc w:val="both"/>
        <w:rPr>
          <w:color w:val="000000"/>
        </w:rPr>
      </w:pPr>
      <w:r>
        <w:rPr>
          <w:color w:val="000000"/>
        </w:rPr>
        <w:t>1.14</w:t>
      </w:r>
      <w:r>
        <w:rPr>
          <w:color w:val="000000"/>
        </w:rPr>
        <w:t>. Asmenų, kuriems leidžiama dirbti tik iš anksto pasitikrinus ir vėliau periodiškai besitikrinantiems sveikatą dėl užkrečiamųjų ligų, sveikatos tikrinimo tvarką (14 priedas);</w:t>
      </w:r>
    </w:p>
    <w:p>
      <w:pPr>
        <w:widowControl w:val="0"/>
        <w:ind w:firstLine="720"/>
        <w:jc w:val="both"/>
        <w:rPr>
          <w:color w:val="000000"/>
        </w:rPr>
      </w:pPr>
      <w:r>
        <w:rPr>
          <w:color w:val="000000"/>
        </w:rPr>
        <w:t>1.15</w:t>
      </w:r>
      <w:r>
        <w:rPr>
          <w:color w:val="000000"/>
        </w:rPr>
        <w:t>. Gydytojų, norinčių gauti licenciją gydytojo veiklai, sveikatos tikrinimo tvarką (15 priedas);</w:t>
      </w:r>
    </w:p>
    <w:p>
      <w:pPr>
        <w:widowControl w:val="0"/>
        <w:ind w:firstLine="720"/>
        <w:jc w:val="both"/>
        <w:rPr>
          <w:color w:val="000000"/>
        </w:rPr>
      </w:pPr>
      <w:r>
        <w:rPr>
          <w:color w:val="000000"/>
        </w:rPr>
        <w:t>1.16</w:t>
      </w:r>
      <w:r>
        <w:rPr>
          <w:color w:val="000000"/>
        </w:rPr>
        <w:t>. Asmenų, norinčių būti advokatais, sveikatos tikrinimo tvarką (16 priedas);</w:t>
      </w:r>
    </w:p>
    <w:p>
      <w:pPr>
        <w:widowControl w:val="0"/>
        <w:ind w:firstLine="720"/>
        <w:jc w:val="both"/>
        <w:rPr>
          <w:color w:val="000000"/>
        </w:rPr>
      </w:pPr>
      <w:r>
        <w:rPr>
          <w:color w:val="000000"/>
        </w:rPr>
        <w:t>1.17</w:t>
      </w:r>
      <w:r>
        <w:rPr>
          <w:color w:val="000000"/>
        </w:rPr>
        <w:t>. Asmenų, norinčių susituokti, sveikatos tikrinimo tvarką (17 priedas);</w:t>
      </w:r>
    </w:p>
    <w:p>
      <w:pPr>
        <w:widowControl w:val="0"/>
        <w:ind w:firstLine="720"/>
        <w:jc w:val="both"/>
        <w:rPr>
          <w:color w:val="000000"/>
        </w:rPr>
      </w:pPr>
      <w:r>
        <w:rPr>
          <w:color w:val="000000"/>
        </w:rPr>
        <w:t>1.18</w:t>
      </w:r>
      <w:r>
        <w:rPr>
          <w:color w:val="000000"/>
        </w:rPr>
        <w:t>. Profilaktinių sveikatos tikrinimų kainas (18 priedas).</w:t>
      </w:r>
    </w:p>
    <w:p>
      <w:pPr>
        <w:widowControl w:val="0"/>
        <w:ind w:firstLine="720"/>
        <w:jc w:val="both"/>
        <w:rPr>
          <w:color w:val="000000"/>
        </w:rPr>
      </w:pPr>
      <w:r>
        <w:rPr>
          <w:color w:val="000000"/>
        </w:rPr>
        <w:t>2</w:t>
      </w:r>
      <w:r>
        <w:rPr>
          <w:color w:val="000000"/>
        </w:rPr>
        <w:t>. Pavedu:</w:t>
      </w:r>
    </w:p>
    <w:p>
      <w:pPr>
        <w:widowControl w:val="0"/>
        <w:ind w:firstLine="720"/>
        <w:jc w:val="both"/>
        <w:rPr>
          <w:color w:val="000000"/>
        </w:rPr>
      </w:pPr>
      <w:r>
        <w:rPr>
          <w:color w:val="000000"/>
        </w:rPr>
        <w:t>2.1</w:t>
      </w:r>
      <w:r>
        <w:rPr>
          <w:color w:val="000000"/>
        </w:rPr>
        <w:t>. Visuomenės sveikatos priežiūros tarnybos visuomenės sveikatos centrų direktoriams užtikrinti, kad būtų atrinkti privalomo sveikatos tikrinimo kontingentai pagal šio įsakymo 7, 10, 11, 12, 13, 14 priedus;</w:t>
      </w:r>
    </w:p>
    <w:p>
      <w:pPr>
        <w:widowControl w:val="0"/>
        <w:ind w:firstLine="720"/>
        <w:jc w:val="both"/>
        <w:rPr>
          <w:color w:val="000000"/>
        </w:rPr>
      </w:pPr>
      <w:r>
        <w:rPr>
          <w:color w:val="000000"/>
        </w:rPr>
        <w:t>2.2</w:t>
      </w:r>
      <w:r>
        <w:rPr>
          <w:color w:val="000000"/>
        </w:rPr>
        <w:t>. Asmens sveikatos priežiūros įstaigų vadovams užtikrinti šio įsakymo vykdymą.</w:t>
      </w:r>
    </w:p>
    <w:p>
      <w:pPr>
        <w:widowControl w:val="0"/>
        <w:ind w:firstLine="720"/>
        <w:jc w:val="both"/>
        <w:rPr>
          <w:color w:val="000000"/>
        </w:rPr>
      </w:pPr>
      <w:r>
        <w:rPr>
          <w:color w:val="000000"/>
        </w:rPr>
        <w:t>3</w:t>
      </w:r>
      <w:r>
        <w:rPr>
          <w:color w:val="000000"/>
        </w:rPr>
        <w:t>. Laikau netekusiais galios:</w:t>
      </w:r>
    </w:p>
    <w:p>
      <w:pPr>
        <w:widowControl w:val="0"/>
        <w:ind w:firstLine="720"/>
        <w:jc w:val="both"/>
        <w:rPr>
          <w:color w:val="000000"/>
        </w:rPr>
      </w:pPr>
      <w:r>
        <w:rPr>
          <w:color w:val="000000"/>
        </w:rPr>
        <w:t>3.1</w:t>
      </w:r>
      <w:r>
        <w:rPr>
          <w:color w:val="000000"/>
        </w:rPr>
        <w:t>. Sveikatos apsaugos ministerijos 1992 04 21 įsakymą Nr. 144 „Dėl gyventojų sveikatos tikrinimo tvarkos“;</w:t>
      </w:r>
    </w:p>
    <w:p>
      <w:pPr>
        <w:widowControl w:val="0"/>
        <w:ind w:firstLine="720"/>
        <w:jc w:val="both"/>
        <w:rPr>
          <w:color w:val="000000"/>
        </w:rPr>
      </w:pPr>
      <w:r>
        <w:rPr>
          <w:color w:val="000000"/>
        </w:rPr>
        <w:t>3.2</w:t>
      </w:r>
      <w:r>
        <w:rPr>
          <w:color w:val="000000"/>
        </w:rPr>
        <w:t xml:space="preserve">. Sveikatos apsaugos ministerijos 1994 12 13 įsakymą Nr. 432 „Dėl 1992 04 21 įsakymo Nr. 144 „Dėl gyventojų sveikatos tikrinimo tvarkos papildymo“ (Žin., 1994, Nr. </w:t>
      </w:r>
      <w:hyperlink r:id="rId21" w:tgtFrame="_blank" w:history="1">
        <w:r>
          <w:rPr>
            <w:color w:val="0000FF" w:themeColor="hyperlink"/>
            <w:u w:val="single"/>
          </w:rPr>
          <w:t>99-1992</w:t>
        </w:r>
      </w:hyperlink>
      <w:r>
        <w:rPr>
          <w:color w:val="000000"/>
        </w:rPr>
        <w:t>);</w:t>
      </w:r>
    </w:p>
    <w:p>
      <w:pPr>
        <w:widowControl w:val="0"/>
        <w:ind w:firstLine="720"/>
        <w:jc w:val="both"/>
        <w:rPr>
          <w:color w:val="000000"/>
        </w:rPr>
      </w:pPr>
      <w:r>
        <w:rPr>
          <w:color w:val="000000"/>
        </w:rPr>
        <w:t>3.3</w:t>
      </w:r>
      <w:r>
        <w:rPr>
          <w:color w:val="000000"/>
        </w:rPr>
        <w:t xml:space="preserve">. Sveikatos apsaugos ministerijos 1996 03 05 įsakymą Nr. 131 „Dėl asmenų, dirbančių kenksmingomis ir pavojingomis sąlygomis, privalomo sveikatos tikrinimo ir apmokėjimo tvarkos patvirtinimo“ (Žin., 1996, Nr. </w:t>
      </w:r>
      <w:hyperlink r:id="rId22" w:tgtFrame="_blank" w:history="1">
        <w:r>
          <w:rPr>
            <w:color w:val="0000FF" w:themeColor="hyperlink"/>
            <w:u w:val="single"/>
          </w:rPr>
          <w:t>23-613</w:t>
        </w:r>
      </w:hyperlink>
      <w:r>
        <w:rPr>
          <w:color w:val="000000"/>
        </w:rPr>
        <w:t>);</w:t>
      </w:r>
    </w:p>
    <w:p>
      <w:pPr>
        <w:widowControl w:val="0"/>
        <w:ind w:firstLine="720"/>
        <w:jc w:val="both"/>
        <w:rPr>
          <w:color w:val="000000"/>
        </w:rPr>
      </w:pPr>
      <w:r>
        <w:rPr>
          <w:color w:val="000000"/>
        </w:rPr>
        <w:t>3.4</w:t>
      </w:r>
      <w:r>
        <w:rPr>
          <w:color w:val="000000"/>
        </w:rPr>
        <w:t>. Sveikatos apsaugos ministerijos 1995 05 16 įsakymą Nr. 260 „Dėl valdininkų sveikatos patikrinimo“;</w:t>
      </w:r>
    </w:p>
    <w:p>
      <w:pPr>
        <w:widowControl w:val="0"/>
        <w:ind w:firstLine="720"/>
        <w:jc w:val="both"/>
        <w:rPr>
          <w:color w:val="000000"/>
        </w:rPr>
      </w:pPr>
      <w:r>
        <w:rPr>
          <w:color w:val="000000"/>
        </w:rPr>
        <w:t>3.5</w:t>
      </w:r>
      <w:r>
        <w:rPr>
          <w:color w:val="000000"/>
        </w:rPr>
        <w:t xml:space="preserve">. Sveikatos apsaugos ministerijos ir Kūno kultūros ir sporto departamento prie Lietuvos Respublikos Vyriausybės 1996 06 12 įsakymą „Dėl sportuojančių asmenų sveikatos priežiūros ir medicinos priežiūros sporto renginių metu tvarkos patvirtinimo“ (Žin.,1996, Nr. </w:t>
      </w:r>
      <w:hyperlink r:id="rId23" w:tgtFrame="_blank" w:history="1">
        <w:r>
          <w:rPr>
            <w:color w:val="0000FF" w:themeColor="hyperlink"/>
            <w:u w:val="single"/>
          </w:rPr>
          <w:t>57-1368</w:t>
        </w:r>
      </w:hyperlink>
      <w:r>
        <w:rPr>
          <w:color w:val="000000"/>
        </w:rPr>
        <w:t>);</w:t>
      </w:r>
    </w:p>
    <w:p>
      <w:pPr>
        <w:widowControl w:val="0"/>
        <w:ind w:firstLine="720"/>
        <w:jc w:val="both"/>
        <w:rPr>
          <w:color w:val="000000"/>
        </w:rPr>
      </w:pPr>
      <w:r>
        <w:rPr>
          <w:color w:val="000000"/>
        </w:rPr>
        <w:t>3.6</w:t>
      </w:r>
      <w:r>
        <w:rPr>
          <w:color w:val="000000"/>
        </w:rPr>
        <w:t xml:space="preserve">. Sveikatos apsaugos ministerijos 1996 10 28 įsakymą Nr. 541 „Dėl 1992 04 21 sveikatos apsaugos ministerijos įsakymo Nr. 144 „Dėl gyventojų sveikatos tikrinimo tvarkos“ 2 priedo ir 4 priedo 3 skyriaus pakeitimo“ (Žin., 1996, Nr. </w:t>
      </w:r>
      <w:hyperlink r:id="rId24" w:tgtFrame="_blank" w:history="1">
        <w:r>
          <w:rPr>
            <w:color w:val="0000FF" w:themeColor="hyperlink"/>
            <w:u w:val="single"/>
          </w:rPr>
          <w:t>109-2493</w:t>
        </w:r>
      </w:hyperlink>
      <w:r>
        <w:rPr>
          <w:color w:val="000000"/>
        </w:rPr>
        <w:t>);</w:t>
      </w:r>
    </w:p>
    <w:p>
      <w:pPr>
        <w:widowControl w:val="0"/>
        <w:ind w:firstLine="720"/>
        <w:jc w:val="both"/>
        <w:rPr>
          <w:color w:val="000000"/>
        </w:rPr>
      </w:pPr>
      <w:r>
        <w:rPr>
          <w:color w:val="000000"/>
        </w:rPr>
        <w:t>3.7</w:t>
      </w:r>
      <w:r>
        <w:rPr>
          <w:color w:val="000000"/>
        </w:rPr>
        <w:t xml:space="preserve">. Sveikatos apsaugos ministerijos 1996 10 29 įsakymą Nr. 544 „Dėl Privalomojo sveikatos draudimo tarybos nustatytų draudžiamųjų sveikatos profilaktinių tikrinimų tvarkos“ (Žin., 1996, Nr. </w:t>
      </w:r>
      <w:hyperlink r:id="rId25" w:tgtFrame="_blank" w:history="1">
        <w:r>
          <w:rPr>
            <w:color w:val="0000FF" w:themeColor="hyperlink"/>
            <w:u w:val="single"/>
          </w:rPr>
          <w:t>109-2494</w:t>
        </w:r>
      </w:hyperlink>
      <w:r>
        <w:rPr>
          <w:color w:val="000000"/>
        </w:rPr>
        <w:t>);</w:t>
      </w:r>
    </w:p>
    <w:p>
      <w:pPr>
        <w:widowControl w:val="0"/>
        <w:ind w:firstLine="720"/>
        <w:jc w:val="both"/>
        <w:rPr>
          <w:color w:val="000000"/>
        </w:rPr>
      </w:pPr>
      <w:r>
        <w:rPr>
          <w:color w:val="000000"/>
        </w:rPr>
        <w:t>3.8</w:t>
      </w:r>
      <w:r>
        <w:rPr>
          <w:color w:val="000000"/>
        </w:rPr>
        <w:t>. Sveikatos apsaugos ministerijos 1996 11 14 įsakymą Nr. 575 „Dėl ketinančiųjų susituokti sveikatos tikrinimo tvarkos“;</w:t>
      </w:r>
    </w:p>
    <w:p>
      <w:pPr>
        <w:widowControl w:val="0"/>
        <w:ind w:firstLine="720"/>
        <w:jc w:val="both"/>
        <w:rPr>
          <w:color w:val="000000"/>
        </w:rPr>
      </w:pPr>
      <w:r>
        <w:rPr>
          <w:color w:val="000000"/>
        </w:rPr>
        <w:t>3.9</w:t>
      </w:r>
      <w:r>
        <w:rPr>
          <w:color w:val="000000"/>
        </w:rPr>
        <w:t xml:space="preserve">. sveikatos apsaugos ministro 1998 01 30 įsakymą Nr. 55 „Dėl Sveikatos apsaugos ministerijos 1992 04 21 įsakymo Nr. 144 „Dėl gyventojų sveikatos tikrinimo tvarkos“ 10 priedo pakeitimo“ (Žin., 1998, Nr. </w:t>
      </w:r>
      <w:hyperlink r:id="rId26" w:tgtFrame="_blank" w:history="1">
        <w:r>
          <w:rPr>
            <w:color w:val="0000FF" w:themeColor="hyperlink"/>
            <w:u w:val="single"/>
          </w:rPr>
          <w:t>20-526</w:t>
        </w:r>
      </w:hyperlink>
      <w:r>
        <w:rPr>
          <w:color w:val="000000"/>
        </w:rPr>
        <w:t>);</w:t>
      </w:r>
    </w:p>
    <w:p>
      <w:pPr>
        <w:widowControl w:val="0"/>
        <w:ind w:firstLine="720"/>
        <w:jc w:val="both"/>
        <w:rPr>
          <w:color w:val="000000"/>
        </w:rPr>
      </w:pPr>
      <w:r>
        <w:rPr>
          <w:color w:val="000000"/>
        </w:rPr>
        <w:t>3.10</w:t>
      </w:r>
      <w:r>
        <w:rPr>
          <w:color w:val="000000"/>
        </w:rPr>
        <w:t>. sveikatos apsaugos ministro 1999 03 18 įsakymą Nr. 125 „Dėl Sveikatos apsaugos ministerijos 1998 01 30 įsakymo Nr. 55 „Dėl Sveikatos apsaugos ministerijos 1992 04 21 įsakymo Nr. 144 „Dėl gyventojų sveikatos tikrinimo tvarkos“ 10 priedo pakeitimo“ dalinio pakeitimo“.</w:t>
      </w:r>
    </w:p>
    <w:p>
      <w:pPr>
        <w:widowControl w:val="0"/>
        <w:ind w:firstLine="720"/>
        <w:jc w:val="both"/>
        <w:rPr>
          <w:color w:val="000000"/>
        </w:rPr>
      </w:pPr>
      <w:r>
        <w:rPr>
          <w:color w:val="000000"/>
        </w:rPr>
        <w:t>4</w:t>
      </w:r>
      <w:r>
        <w:rPr>
          <w:color w:val="000000"/>
        </w:rPr>
        <w:t>. Įsakymo vykdymo kontrolę pavedu viceministrei R. Vaitkienei.</w:t>
      </w:r>
    </w:p>
    <w:p>
      <w:pPr>
        <w:tabs>
          <w:tab w:val="right" w:pos="9639"/>
        </w:tabs>
      </w:pPr>
    </w:p>
    <w:p>
      <w:pPr>
        <w:tabs>
          <w:tab w:val="right" w:pos="9639"/>
        </w:tabs>
      </w:pPr>
    </w:p>
    <w:p>
      <w:pPr>
        <w:tabs>
          <w:tab w:val="right" w:pos="9639"/>
        </w:tabs>
      </w:pPr>
    </w:p>
    <w:p>
      <w:pPr>
        <w:tabs>
          <w:tab w:val="right" w:pos="9639"/>
        </w:tabs>
        <w:rPr>
          <w:color w:val="000000"/>
        </w:rPr>
      </w:pPr>
      <w:r>
        <w:t>SVEIKATOS APSAUGOS MINISTRAS</w:t>
        <w:tab/>
        <w:t>RAIMUNDAS ALEKNA</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1</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RŪŠYS IR APMOKĖJIMO TVARKA</w:t>
      </w:r>
    </w:p>
    <w:p>
      <w:pPr>
        <w:widowControl w:val="0"/>
        <w:tabs>
          <w:tab w:val="left" w:pos="6253"/>
        </w:tabs>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RŪŠYS</w:t>
      </w:r>
    </w:p>
    <w:p>
      <w:pPr>
        <w:widowControl w:val="0"/>
        <w:tabs>
          <w:tab w:val="left" w:pos="6253"/>
        </w:tabs>
        <w:ind w:left="1069"/>
        <w:jc w:val="both"/>
        <w:rPr>
          <w:color w:val="000000"/>
        </w:rPr>
      </w:pPr>
    </w:p>
    <w:p>
      <w:pPr>
        <w:widowControl w:val="0"/>
        <w:ind w:firstLine="720"/>
        <w:jc w:val="both"/>
        <w:rPr>
          <w:color w:val="000000"/>
        </w:rPr>
      </w:pPr>
      <w:r>
        <w:rPr>
          <w:color w:val="000000"/>
        </w:rPr>
        <w:t>1</w:t>
      </w:r>
      <w:r>
        <w:rPr>
          <w:color w:val="000000"/>
        </w:rPr>
        <w:t>. Profilaktiniai sveikatos tikrinimai:</w:t>
      </w:r>
    </w:p>
    <w:p>
      <w:pPr>
        <w:widowControl w:val="0"/>
        <w:ind w:firstLine="720"/>
        <w:jc w:val="both"/>
        <w:rPr>
          <w:color w:val="000000"/>
        </w:rPr>
      </w:pPr>
      <w:r>
        <w:rPr>
          <w:color w:val="000000"/>
        </w:rPr>
        <w:t>1.1</w:t>
      </w:r>
      <w:r>
        <w:rPr>
          <w:color w:val="000000"/>
        </w:rPr>
        <w:t>. nėščiųjų ir motinų, iki vaikui sukaks vieneri metai (2 priedas);</w:t>
      </w:r>
    </w:p>
    <w:p>
      <w:pPr>
        <w:widowControl w:val="0"/>
        <w:ind w:firstLine="720"/>
        <w:jc w:val="both"/>
        <w:rPr>
          <w:color w:val="000000"/>
        </w:rPr>
      </w:pPr>
      <w:r>
        <w:rPr>
          <w:color w:val="000000"/>
        </w:rPr>
        <w:t>1.2</w:t>
      </w:r>
      <w:r>
        <w:rPr>
          <w:color w:val="000000"/>
        </w:rPr>
        <w:t>. vaikų ir paauglių (3 priedas);</w:t>
      </w:r>
    </w:p>
    <w:p>
      <w:pPr>
        <w:widowControl w:val="0"/>
        <w:ind w:firstLine="720"/>
        <w:jc w:val="both"/>
        <w:rPr>
          <w:color w:val="000000"/>
        </w:rPr>
      </w:pPr>
      <w:r>
        <w:rPr>
          <w:color w:val="000000"/>
        </w:rPr>
        <w:t>1.3</w:t>
      </w:r>
      <w:r>
        <w:rPr>
          <w:color w:val="000000"/>
        </w:rPr>
        <w:t>. stojančiųjų į profesinio mokymo mokyklas ir įdarbinamų nepilnamečių (4 priedas);</w:t>
      </w:r>
    </w:p>
    <w:p>
      <w:pPr>
        <w:widowControl w:val="0"/>
        <w:ind w:firstLine="720"/>
        <w:jc w:val="both"/>
        <w:rPr>
          <w:color w:val="000000"/>
        </w:rPr>
      </w:pPr>
      <w:r>
        <w:rPr>
          <w:color w:val="000000"/>
        </w:rPr>
        <w:t>1.4</w:t>
      </w:r>
      <w:r>
        <w:rPr>
          <w:color w:val="000000"/>
        </w:rPr>
        <w:t>. stojančiųjų į krašto apsaugos, vidaus reikalų sistemos aukštesniąsias ir aukštąsias mokyklas Krašto apsaugos ir Vidaus reikalų ministerijų nustatyta tvarka;</w:t>
      </w:r>
    </w:p>
    <w:p>
      <w:pPr>
        <w:widowControl w:val="0"/>
        <w:ind w:firstLine="720"/>
        <w:jc w:val="both"/>
        <w:rPr>
          <w:color w:val="000000"/>
        </w:rPr>
      </w:pPr>
      <w:r>
        <w:rPr>
          <w:color w:val="000000"/>
        </w:rPr>
        <w:t>1.5</w:t>
      </w:r>
      <w:r>
        <w:rPr>
          <w:color w:val="000000"/>
        </w:rPr>
        <w:t>. sportuojančių asmenų sveikatos tikrinimas (išskyrus profesionalus) (5 priedas);</w:t>
      </w:r>
    </w:p>
    <w:p>
      <w:pPr>
        <w:widowControl w:val="0"/>
        <w:ind w:firstLine="720"/>
        <w:jc w:val="both"/>
        <w:rPr>
          <w:color w:val="000000"/>
        </w:rPr>
      </w:pPr>
      <w:r>
        <w:rPr>
          <w:color w:val="000000"/>
        </w:rPr>
        <w:t>1.6</w:t>
      </w:r>
      <w:r>
        <w:rPr>
          <w:color w:val="000000"/>
        </w:rPr>
        <w:t>. neinfekcinių ligų profilaktikos ir kontrolės (6 priedas);</w:t>
      </w:r>
    </w:p>
    <w:p>
      <w:pPr>
        <w:widowControl w:val="0"/>
        <w:ind w:firstLine="720"/>
        <w:jc w:val="both"/>
        <w:rPr>
          <w:color w:val="000000"/>
        </w:rPr>
      </w:pPr>
      <w:r>
        <w:rPr>
          <w:color w:val="000000"/>
        </w:rPr>
        <w:t>1.7</w:t>
      </w:r>
      <w:r>
        <w:rPr>
          <w:color w:val="000000"/>
        </w:rPr>
        <w:t>. dispanserizuotųjų (atskira tvarka);</w:t>
      </w:r>
    </w:p>
    <w:p>
      <w:pPr>
        <w:widowControl w:val="0"/>
        <w:ind w:firstLine="720"/>
        <w:jc w:val="both"/>
        <w:rPr>
          <w:color w:val="000000"/>
        </w:rPr>
      </w:pPr>
      <w:r>
        <w:rPr>
          <w:color w:val="000000"/>
        </w:rPr>
        <w:t>1.8</w:t>
      </w:r>
      <w:r>
        <w:rPr>
          <w:color w:val="000000"/>
        </w:rPr>
        <w:t>. vairuotojų mėgėjų (7 priedas);</w:t>
      </w:r>
    </w:p>
    <w:p>
      <w:pPr>
        <w:widowControl w:val="0"/>
        <w:ind w:firstLine="720"/>
        <w:jc w:val="both"/>
        <w:rPr>
          <w:color w:val="000000"/>
        </w:rPr>
      </w:pPr>
      <w:r>
        <w:rPr>
          <w:color w:val="000000"/>
        </w:rPr>
        <w:t>1.9</w:t>
      </w:r>
      <w:r>
        <w:rPr>
          <w:color w:val="000000"/>
        </w:rPr>
        <w:t>. norinčiųjų įsigyti civilinį ginklą (8 priedas);</w:t>
      </w:r>
    </w:p>
    <w:p>
      <w:pPr>
        <w:widowControl w:val="0"/>
        <w:ind w:firstLine="720"/>
        <w:jc w:val="both"/>
        <w:rPr>
          <w:color w:val="000000"/>
        </w:rPr>
      </w:pPr>
      <w:r>
        <w:rPr>
          <w:color w:val="000000"/>
        </w:rPr>
        <w:t>1.10</w:t>
      </w:r>
      <w:r>
        <w:rPr>
          <w:color w:val="000000"/>
        </w:rPr>
        <w:t>. vykstančiųjų į užsienį (9 priedas);</w:t>
      </w:r>
    </w:p>
    <w:p>
      <w:pPr>
        <w:widowControl w:val="0"/>
        <w:ind w:firstLine="720"/>
        <w:jc w:val="both"/>
        <w:rPr>
          <w:color w:val="000000"/>
        </w:rPr>
      </w:pPr>
      <w:r>
        <w:rPr>
          <w:color w:val="000000"/>
        </w:rPr>
        <w:t>1.11</w:t>
      </w:r>
      <w:r>
        <w:rPr>
          <w:color w:val="000000"/>
        </w:rPr>
        <w:t>. aviatorių mėgėjų (10 priedas);</w:t>
      </w:r>
    </w:p>
    <w:p>
      <w:pPr>
        <w:widowControl w:val="0"/>
        <w:ind w:firstLine="720"/>
        <w:jc w:val="both"/>
        <w:rPr>
          <w:color w:val="000000"/>
        </w:rPr>
      </w:pPr>
      <w:r>
        <w:rPr>
          <w:color w:val="000000"/>
        </w:rPr>
        <w:t>1.12</w:t>
      </w:r>
      <w:r>
        <w:rPr>
          <w:color w:val="000000"/>
        </w:rPr>
        <w:t>. išankstiniai (prieš pradedant darbą ar veiklą) ir periodiniai (darbo metu ar kai veikla tęsiama) profilaktiniai sveikatos tikrinimai:</w:t>
      </w:r>
    </w:p>
    <w:p>
      <w:pPr>
        <w:widowControl w:val="0"/>
        <w:ind w:firstLine="720"/>
        <w:jc w:val="both"/>
        <w:rPr>
          <w:color w:val="000000"/>
        </w:rPr>
      </w:pPr>
      <w:r>
        <w:rPr>
          <w:color w:val="000000"/>
        </w:rPr>
        <w:t>1.12.1</w:t>
      </w:r>
      <w:r>
        <w:rPr>
          <w:color w:val="000000"/>
        </w:rPr>
        <w:t>. laivyno darbuotojų (11 priedas);</w:t>
      </w:r>
    </w:p>
    <w:p>
      <w:pPr>
        <w:widowControl w:val="0"/>
        <w:ind w:firstLine="720"/>
        <w:jc w:val="both"/>
        <w:rPr>
          <w:color w:val="000000"/>
        </w:rPr>
      </w:pPr>
      <w:r>
        <w:rPr>
          <w:color w:val="000000"/>
        </w:rPr>
        <w:t>1.12.2</w:t>
      </w:r>
      <w:r>
        <w:rPr>
          <w:color w:val="000000"/>
        </w:rPr>
        <w:t>. geležinkelio darbuotojų (12 priedas);</w:t>
      </w:r>
    </w:p>
    <w:p>
      <w:pPr>
        <w:widowControl w:val="0"/>
        <w:ind w:firstLine="720"/>
        <w:jc w:val="both"/>
        <w:rPr>
          <w:color w:val="000000"/>
        </w:rPr>
      </w:pPr>
      <w:r>
        <w:rPr>
          <w:color w:val="000000"/>
        </w:rPr>
        <w:t>1.12.3</w:t>
      </w:r>
      <w:r>
        <w:rPr>
          <w:color w:val="000000"/>
        </w:rPr>
        <w:t>. aviacijos darbuotojų (10 priedas);</w:t>
      </w:r>
    </w:p>
    <w:p>
      <w:pPr>
        <w:widowControl w:val="0"/>
        <w:ind w:firstLine="720"/>
        <w:jc w:val="both"/>
        <w:rPr>
          <w:color w:val="000000"/>
        </w:rPr>
      </w:pPr>
      <w:r>
        <w:rPr>
          <w:color w:val="000000"/>
        </w:rPr>
        <w:t>1.12.4</w:t>
      </w:r>
      <w:r>
        <w:rPr>
          <w:color w:val="000000"/>
        </w:rPr>
        <w:t>. vairuotojų (7 priedas);</w:t>
      </w:r>
    </w:p>
    <w:p>
      <w:pPr>
        <w:widowControl w:val="0"/>
        <w:ind w:firstLine="720"/>
        <w:jc w:val="both"/>
        <w:rPr>
          <w:color w:val="000000"/>
        </w:rPr>
      </w:pPr>
      <w:r>
        <w:rPr>
          <w:color w:val="000000"/>
        </w:rPr>
        <w:t>1.12.5</w:t>
      </w:r>
      <w:r>
        <w:rPr>
          <w:color w:val="000000"/>
        </w:rPr>
        <w:t>. asmenų, norinčių pradėti dirbti ar dirbančių galimos profesinės rizikos sąlygomis (sveikatai kenksmingų veiksnių poveikyje ar pavojingus darbus) (13 priedas);</w:t>
      </w:r>
    </w:p>
    <w:p>
      <w:pPr>
        <w:widowControl w:val="0"/>
        <w:ind w:firstLine="720"/>
        <w:jc w:val="both"/>
        <w:rPr>
          <w:color w:val="000000"/>
        </w:rPr>
      </w:pPr>
      <w:r>
        <w:rPr>
          <w:color w:val="000000"/>
        </w:rPr>
        <w:t>1.12.6</w:t>
      </w:r>
      <w:r>
        <w:rPr>
          <w:color w:val="000000"/>
        </w:rPr>
        <w:t>. darbų ir veiklos sričių, kuriose įsidarbinant ir dirbant privaloma profilaktiškai tikrintis sveikatą dėl užkrečiamųjų ligų (14 priedas);</w:t>
      </w:r>
    </w:p>
    <w:p>
      <w:pPr>
        <w:widowControl w:val="0"/>
        <w:ind w:firstLine="720"/>
        <w:jc w:val="both"/>
        <w:rPr>
          <w:color w:val="000000"/>
        </w:rPr>
      </w:pPr>
      <w:r>
        <w:rPr>
          <w:color w:val="000000"/>
        </w:rPr>
        <w:t>1.13</w:t>
      </w:r>
      <w:r>
        <w:rPr>
          <w:color w:val="000000"/>
        </w:rPr>
        <w:t>. kiti profilaktiniai sveikatos tikrinimai:</w:t>
      </w:r>
    </w:p>
    <w:p>
      <w:pPr>
        <w:widowControl w:val="0"/>
        <w:ind w:firstLine="720"/>
        <w:jc w:val="both"/>
        <w:rPr>
          <w:color w:val="000000"/>
        </w:rPr>
      </w:pPr>
      <w:r>
        <w:rPr>
          <w:color w:val="000000"/>
        </w:rPr>
        <w:t>1.13.1</w:t>
      </w:r>
      <w:r>
        <w:rPr>
          <w:color w:val="000000"/>
        </w:rPr>
        <w:t>. gydytojų, kitų sveikatos priežiūros specialistų, norinčių gauti licenciją ar perregistruoti jos galiojimą (15 priedas);</w:t>
      </w:r>
    </w:p>
    <w:p>
      <w:pPr>
        <w:widowControl w:val="0"/>
        <w:ind w:firstLine="720"/>
        <w:jc w:val="both"/>
        <w:rPr>
          <w:color w:val="000000"/>
        </w:rPr>
      </w:pPr>
      <w:r>
        <w:rPr>
          <w:color w:val="000000"/>
        </w:rPr>
        <w:t>1.13.2</w:t>
      </w:r>
      <w:r>
        <w:rPr>
          <w:color w:val="000000"/>
        </w:rPr>
        <w:t>. asmenų, norinčių būti advokatais (16 priedas);</w:t>
      </w:r>
    </w:p>
    <w:p>
      <w:pPr>
        <w:widowControl w:val="0"/>
        <w:ind w:firstLine="720"/>
        <w:jc w:val="both"/>
        <w:rPr>
          <w:color w:val="000000"/>
        </w:rPr>
      </w:pPr>
      <w:r>
        <w:rPr>
          <w:color w:val="000000"/>
        </w:rPr>
        <w:t>1.13.3</w:t>
      </w:r>
      <w:r>
        <w:rPr>
          <w:color w:val="000000"/>
        </w:rPr>
        <w:t>. asmenų, atvykusių tikrintis savo noru, profilaktiniai sveikatos tikrinimai (tarp jų – asmenų, norinčių susituokti (17 priedas));</w:t>
      </w:r>
    </w:p>
    <w:p>
      <w:pPr>
        <w:widowControl w:val="0"/>
        <w:ind w:firstLine="720"/>
        <w:jc w:val="both"/>
        <w:rPr>
          <w:color w:val="000000"/>
        </w:rPr>
      </w:pPr>
      <w:r>
        <w:rPr>
          <w:color w:val="000000"/>
        </w:rPr>
        <w:t>1.14</w:t>
      </w:r>
      <w:r>
        <w:rPr>
          <w:color w:val="000000"/>
        </w:rPr>
        <w:t>. profilaktinių sveikatos tikrinimų kainos (18 priedas).</w:t>
      </w:r>
    </w:p>
    <w:p>
      <w:pPr>
        <w:widowControl w:val="0"/>
        <w:tabs>
          <w:tab w:val="left" w:pos="6253"/>
        </w:tabs>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PROFILAKTINIŲ SVEIKATOS TIKRINIMŲ APMOKĖJIMO TVARKA</w:t>
      </w:r>
    </w:p>
    <w:p>
      <w:pPr>
        <w:widowControl w:val="0"/>
        <w:tabs>
          <w:tab w:val="left" w:pos="6253"/>
        </w:tabs>
        <w:ind w:left="1069"/>
        <w:jc w:val="both"/>
        <w:rPr>
          <w:color w:val="000000"/>
        </w:rPr>
      </w:pPr>
    </w:p>
    <w:p>
      <w:pPr>
        <w:widowControl w:val="0"/>
        <w:ind w:firstLine="720"/>
        <w:jc w:val="both"/>
        <w:rPr>
          <w:color w:val="000000"/>
        </w:rPr>
      </w:pPr>
      <w:r>
        <w:rPr>
          <w:color w:val="000000"/>
        </w:rPr>
        <w:t>2</w:t>
      </w:r>
      <w:r>
        <w:rPr>
          <w:color w:val="000000"/>
        </w:rPr>
        <w:t xml:space="preserve">. Pirminės ir antrinės sveikatos priežiūros paslaugos, teikiamos atliekant profilaktinius sveikatos tikrinimus, nurodytus 1.1–1.3 ir 1.5–1.7 ir 1.13 punktuose, apdraustiesiems privalomuoju sveikatos draudimu (toliau vadinami – apdraustaisiais), apmokamos iš Privalomojo sveikatos draudimo fondo biudžeto lėšų. Pirminės sveikatos priežiūros paslaugos – iš nustatytos metinės vieno gyventojo pirminės sveikatos priežiūros bazinės kainos, specialistų konsultacijos, reglamentuojamos šiuo įsakymu – pagal specialistų profilaktinio tikrinimo kainą, patvirtintą šiuo įsakymu. Jeigu specialistų, nesant bendrosios praktikos gydytojo (BPG), konsultacijos suteikiamos pagal Lietuvos medicinos normoje MN 14:1999 „Bendrosios praktikos gydytojas. Teisės, pareigos, kompetencija ir atsakomybė“ (Žin., 1999, Nr. </w:t>
      </w:r>
      <w:hyperlink r:id="rId27" w:tgtFrame="_blank" w:history="1">
        <w:r>
          <w:rPr>
            <w:color w:val="0000FF" w:themeColor="hyperlink"/>
            <w:u w:val="single"/>
          </w:rPr>
          <w:t>109-3196</w:t>
        </w:r>
      </w:hyperlink>
      <w:r>
        <w:rPr>
          <w:color w:val="000000"/>
        </w:rPr>
        <w:t>) nurodytą kompetenciją, jos apmokamos iš Privalomojo sveikatos draudimo fondo biudžeto lėšų (pirminės sveikatos priežiūros metinės vieno gyventojo bazinės kainos).</w:t>
      </w:r>
    </w:p>
    <w:p>
      <w:pPr>
        <w:widowControl w:val="0"/>
        <w:ind w:firstLine="720"/>
        <w:jc w:val="both"/>
        <w:rPr>
          <w:color w:val="000000"/>
        </w:rPr>
      </w:pPr>
      <w:r>
        <w:rPr>
          <w:color w:val="000000"/>
        </w:rPr>
        <w:t>Sporto medicinos centruose profilaktiniai sveikatos tikrinimai atliekami pagal šio įsakymo 5 priedą „Sportuojančių asmenų sveikatos tikrinimas“, ir tokių tikrinimų išlaidos dengiamos iš lėšų, skirtų šiems centrams išlaikyti.</w:t>
      </w:r>
    </w:p>
    <w:p>
      <w:pPr>
        <w:widowControl w:val="0"/>
        <w:ind w:firstLine="720"/>
        <w:jc w:val="both"/>
        <w:rPr>
          <w:color w:val="000000"/>
        </w:rPr>
      </w:pPr>
      <w:r>
        <w:rPr>
          <w:color w:val="000000"/>
        </w:rPr>
        <w:t>3</w:t>
      </w:r>
      <w:r>
        <w:rPr>
          <w:color w:val="000000"/>
        </w:rPr>
        <w:t>. Pirminės ir antrinės sveikatos priežiūros paslaugos, teikiamos atliekant profilaktinius sveikatos tikrinimus, nurodytus 1.4 punkte, krašto apsaugos, vidaus reikalų sistemos sveikatos priežiūros įstaigose apmokamos iš lėšų, skirtų šioms įstaigoms išlaikyti. Šiais atvejais asmens sveikatos priežiūros įstaiga, kurią pacientai yra pasirinkę, išduoda išrašą (F Nr. 027/a) iš asmens sveikatos istorijos (F Nr. 025/a) ar asmens sveikatos istoriją (F Nr. 025/a), ne trumpesnę kaip paskutinių 5 metų (F Nr. 025/a išduodama tik prašant asmens sveikatos priežiūros įstaigai).</w:t>
      </w:r>
    </w:p>
    <w:p>
      <w:pPr>
        <w:widowControl w:val="0"/>
        <w:ind w:firstLine="720"/>
        <w:jc w:val="both"/>
        <w:rPr>
          <w:color w:val="000000"/>
        </w:rPr>
      </w:pPr>
      <w:r>
        <w:rPr>
          <w:color w:val="000000"/>
        </w:rPr>
        <w:t>4</w:t>
      </w:r>
      <w:r>
        <w:rPr>
          <w:color w:val="000000"/>
        </w:rPr>
        <w:t xml:space="preserve">. Pirminės ir antrinės sveikatos priežiūros paslaugas, teikiamas atliekant profilaktinius sveikatos tikrinimus, nurodytus 1.8–1.11 punktuose, apmoka pacientas arba už jį moka kiti fiziniai ar juridiniai asmenys pagal sveikatos apsaugos ministro 1999 07 30 įsakymu Nr. 357 „Dėl mokamų asmens sveikatos priežiūros paslaugų sąrašo, kainų nustatymo ir jų indeksavimo tvarkos bei šių paslaugų teikimo ir apmokėjimo tvarkos“ (Žin., 1999, Nr. </w:t>
      </w:r>
      <w:hyperlink r:id="rId28" w:tgtFrame="_blank" w:history="1">
        <w:r>
          <w:rPr>
            <w:color w:val="0000FF" w:themeColor="hyperlink"/>
            <w:u w:val="single"/>
          </w:rPr>
          <w:t>67-2175</w:t>
        </w:r>
      </w:hyperlink>
      <w:r>
        <w:rPr>
          <w:color w:val="000000"/>
        </w:rPr>
        <w:t>) patvirtintas mokamų asmens sveikatos priežiūros paslaugų kainas.</w:t>
      </w:r>
    </w:p>
    <w:p>
      <w:pPr>
        <w:widowControl w:val="0"/>
        <w:ind w:firstLine="720"/>
        <w:jc w:val="both"/>
        <w:rPr>
          <w:color w:val="000000"/>
        </w:rPr>
      </w:pPr>
      <w:r>
        <w:rPr>
          <w:color w:val="000000"/>
        </w:rPr>
        <w:t>5</w:t>
      </w:r>
      <w:r>
        <w:rPr>
          <w:color w:val="000000"/>
        </w:rPr>
        <w:t>. Išankstinių (prieš pradedant darbą) ir periodinių profilaktinių 1.12 papunkčiuose nurodytų sveikatos tikrinimų paslaugos apmokamos šia tvarka:</w:t>
      </w:r>
    </w:p>
    <w:p>
      <w:pPr>
        <w:widowControl w:val="0"/>
        <w:ind w:firstLine="720"/>
        <w:jc w:val="both"/>
        <w:rPr>
          <w:color w:val="000000"/>
        </w:rPr>
      </w:pPr>
      <w:r>
        <w:rPr>
          <w:color w:val="000000"/>
        </w:rPr>
        <w:t>5.1</w:t>
      </w:r>
      <w:r>
        <w:rPr>
          <w:color w:val="000000"/>
        </w:rPr>
        <w:t>. įsidarbinant (1.12 papunktis) numatytos šios tvarkos prieduose pirminės sveikatos priežiūros paslaugų išlaidos apdraustiesiems apmokamos iš Privalomojo sveikatos draudimo fondo biudžeto lėšų (nustatytos pirminės sveikatos priežiūros metinės vieno gyventojo bazinės kainos), 1.12.1–1.12.5 papunkčiuose nurodytų sveikatos tikrinimų antrinės sveikatos priežiūros paslaugos ir pirminės sveikatos priežiūros specializuotos darbo medicinos paslaugos apmokamos iš darbdavio lėšų pagal šiuo įsakymu patvirtintą profilaktinio tikrinimo kainą;</w:t>
      </w:r>
    </w:p>
    <w:p>
      <w:pPr>
        <w:widowControl w:val="0"/>
        <w:ind w:firstLine="720"/>
        <w:jc w:val="both"/>
        <w:rPr>
          <w:color w:val="000000"/>
        </w:rPr>
      </w:pPr>
      <w:r>
        <w:rPr>
          <w:color w:val="000000"/>
        </w:rPr>
        <w:t>1.12.</w:t>
      </w:r>
      <w:r>
        <w:rPr>
          <w:color w:val="000000"/>
        </w:rPr>
        <w:t xml:space="preserve"> 6 papunktyje nurodytų sveikatos tikrinimų (darbų ir veiklos sričių, kuriems privaloma profilaktiškai tikrintis sveikatą dėl užkrečiamųjų ligų) antrinės sveikatos priežiūros paslaugas apmoka pats pacientas arba už jį moka kiti fiziniai ar juridiniai asmenys pagal šiuo įsakymu patvirtintą profilaktinio tikrinimo kainą;</w:t>
      </w:r>
    </w:p>
    <w:p>
      <w:pPr>
        <w:widowControl w:val="0"/>
        <w:ind w:firstLine="720"/>
        <w:jc w:val="both"/>
        <w:rPr>
          <w:color w:val="000000"/>
        </w:rPr>
      </w:pPr>
      <w:r>
        <w:rPr>
          <w:color w:val="000000"/>
        </w:rPr>
        <w:t>5.2</w:t>
      </w:r>
      <w:r>
        <w:rPr>
          <w:color w:val="000000"/>
        </w:rPr>
        <w:t>. periodinių sveikatos tikrinimų (1.12 papunktis) išlaidos apmokamos iš darbdavio lėšų.</w:t>
      </w:r>
    </w:p>
    <w:p>
      <w:pPr>
        <w:widowControl w:val="0"/>
        <w:ind w:firstLine="720"/>
        <w:jc w:val="both"/>
        <w:rPr>
          <w:color w:val="000000"/>
        </w:rPr>
      </w:pPr>
      <w:r>
        <w:rPr>
          <w:color w:val="000000"/>
        </w:rPr>
        <w:t>6</w:t>
      </w:r>
      <w:r>
        <w:rPr>
          <w:color w:val="000000"/>
        </w:rPr>
        <w:t xml:space="preserve">. Neapdraustieji privalomuoju sveikatos draudimu (išskyrus nėščiąsias) už visas profilaktinio sveikatos tikrinimo paslaugas moka patys ar už juos moka kiti fiziniai ar juridiniai asmenys pagal profilaktinių tikrinimų ar paslaugų kainas, nustatytas Sveikatos apsaugos ministerijos 1996 03 26 įsakymu Nr. 178 „Dėl valstybės ir savivaldybių remiamų asmens sveikatos priežiūros paslaugų kainyno patvirtinimo“ (Žin.,1996, Nr. </w:t>
      </w:r>
      <w:hyperlink r:id="rId29" w:tgtFrame="_blank" w:history="1">
        <w:r>
          <w:rPr>
            <w:color w:val="0000FF" w:themeColor="hyperlink"/>
            <w:u w:val="single"/>
          </w:rPr>
          <w:t>35-892</w:t>
        </w:r>
      </w:hyperlink>
      <w:r>
        <w:rPr>
          <w:color w:val="000000"/>
        </w:rPr>
        <w:t>).</w:t>
      </w:r>
    </w:p>
    <w:p>
      <w:pPr>
        <w:widowControl w:val="0"/>
        <w:ind w:firstLine="720"/>
        <w:jc w:val="both"/>
        <w:rPr>
          <w:color w:val="000000"/>
        </w:rPr>
      </w:pPr>
      <w:r>
        <w:rPr>
          <w:color w:val="000000"/>
        </w:rPr>
        <w:t>7</w:t>
      </w:r>
      <w:r>
        <w:rPr>
          <w:color w:val="000000"/>
        </w:rPr>
        <w:t>. Jei asmuo tuo pačiu metu kreipiasi dėl kelių profilaktinių sveikatos tikrinimų, tai mokama tik už vieną, daugiau kainuojantį, sveikatos tikrinimą.</w:t>
      </w:r>
    </w:p>
    <w:p>
      <w:pPr>
        <w:widowControl w:val="0"/>
        <w:ind w:firstLine="720"/>
        <w:jc w:val="both"/>
        <w:rPr>
          <w:color w:val="000000"/>
        </w:rPr>
      </w:pPr>
      <w:r>
        <w:rPr>
          <w:color w:val="000000"/>
        </w:rPr>
        <w:t>8</w:t>
      </w:r>
      <w:r>
        <w:rPr>
          <w:color w:val="000000"/>
        </w:rPr>
        <w:t>. Pirminės sveikatos priežiūros paslaugos apdraustiesiems šios tvarkos numatytais atvejais apmokamos iš Privalomojo sveikatos draudimo fondo biudžeto lėšų (pirminės sveikatos priežiūros metinės vieno gyventojo bazinės kainos), kai apdraustiesiems šios paslaugos suteikiamos toje sveikatos priežiūros įstaigoje, kurią jie nustatyta tvarka yra pasirinkę. Jei apdraustieji dėl šių paslaugų kreipiasi į kitą sveikatos priežiūros įstaigą, už paslaugas moka patys arba už juos moka kiti fiziniai ar juridiniai asmenys. Pirminės sveikatos priežiūros profilaktinių sveikatos tikrinimų paslaugos atliekamos vadovaujantis Lietuvos medicinos norma MN 14:1999 „Bendrosios praktikos gydytojas. Teisės, pareigos, kompetencija ir atsakomybė“.</w:t>
      </w:r>
    </w:p>
    <w:p>
      <w:pPr>
        <w:widowControl w:val="0"/>
        <w:ind w:firstLine="720"/>
        <w:jc w:val="both"/>
        <w:rPr>
          <w:color w:val="000000"/>
        </w:rPr>
      </w:pPr>
      <w:r>
        <w:rPr>
          <w:color w:val="000000"/>
        </w:rPr>
        <w:t>9</w:t>
      </w:r>
      <w:r>
        <w:rPr>
          <w:color w:val="000000"/>
        </w:rPr>
        <w:t>. Pacientas gali būti siunčiamas konsultuotis pas kitus gydytojus specialistus (nenurodytus šio įsakymo prieduose), jei profilaktinio sveikatos tikrinimo metu nustatomos medicininės indikacijos. Šios konsultacijos apmokamos pagal patvirtintą gydytojo specialisto konsultacijos bazinę kainą iš Privalomojo sveikatos draudimo fondo biudžeto lėšų.</w:t>
      </w:r>
    </w:p>
    <w:p>
      <w:pPr>
        <w:widowControl w:val="0"/>
        <w:ind w:firstLine="720"/>
        <w:jc w:val="both"/>
        <w:rPr>
          <w:color w:val="000000"/>
        </w:rPr>
      </w:pPr>
      <w:r>
        <w:rPr>
          <w:color w:val="000000"/>
        </w:rPr>
        <w:t>10</w:t>
      </w:r>
      <w:r>
        <w:rPr>
          <w:color w:val="000000"/>
        </w:rPr>
        <w:t>. Atvykusių savo noru profilaktinių sveikatos tikrinimų (1.13.3 papunktis), jei teisės aktai nenumato kitaip, periodiškumą, siuntimą atlikti tyrimus ir konsultuotis nustato pirminės sveikatos priežiūros paslaugas teikiantis gydytojas. Šios sveikatos priežiūros paslaugos apdraustiesiems apmokamos iš Privalomojo sveikatos draudimo fondo biudžeto lėšų (pirminės sveikatos priežiūros metinės vieno gyventojo bazinės kainos). Pas specialistus konsultuotis siunčiama tik esant medicininių indikacijų.</w:t>
      </w:r>
    </w:p>
    <w:p>
      <w:pPr>
        <w:widowControl w:val="0"/>
        <w:tabs>
          <w:tab w:val="left" w:pos="6253"/>
        </w:tabs>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MEDICININĖS DOKUMENTACIJOS PILDYMAS ATLIKUS PROFILAKTINIUS SVEIKATOS TIKRINIMUS</w:t>
      </w:r>
    </w:p>
    <w:p>
      <w:pPr>
        <w:widowControl w:val="0"/>
        <w:tabs>
          <w:tab w:val="left" w:pos="6253"/>
        </w:tabs>
        <w:ind w:left="1069"/>
        <w:jc w:val="both"/>
        <w:rPr>
          <w:color w:val="000000"/>
        </w:rPr>
      </w:pPr>
    </w:p>
    <w:p>
      <w:pPr>
        <w:widowControl w:val="0"/>
        <w:ind w:firstLine="720"/>
        <w:jc w:val="both"/>
        <w:rPr>
          <w:color w:val="000000"/>
        </w:rPr>
      </w:pPr>
      <w:r>
        <w:rPr>
          <w:color w:val="000000"/>
        </w:rPr>
        <w:t>11</w:t>
      </w:r>
      <w:r>
        <w:rPr>
          <w:color w:val="000000"/>
        </w:rPr>
        <w:t>. Profilaktinių sveikatos tikrinimų duomenys įrašomi į paciento asmens sveikatos istoriją (F Nr. 025/a) ar vaiko sveikatos raidos istoriją (F Nr. 025-</w:t>
      </w:r>
      <w:smartTag w:uri="urn:schemas-microsoft-com:office:smarttags" w:element="metricconverter">
        <w:smartTagPr>
          <w:attr w:name="ProductID" w:val="112 a"/>
        </w:smartTagPr>
        <w:r>
          <w:rPr>
            <w:color w:val="000000"/>
          </w:rPr>
          <w:t>112 a</w:t>
        </w:r>
      </w:smartTag>
      <w:r>
        <w:rPr>
          <w:color w:val="000000"/>
        </w:rPr>
        <w:t>) ir kitus reikiamus dokumentus.</w:t>
      </w:r>
    </w:p>
    <w:p>
      <w:pPr>
        <w:widowControl w:val="0"/>
        <w:ind w:firstLine="720"/>
        <w:jc w:val="both"/>
        <w:rPr>
          <w:color w:val="000000"/>
        </w:rPr>
      </w:pPr>
      <w:r>
        <w:rPr>
          <w:color w:val="000000"/>
        </w:rPr>
        <w:t>12</w:t>
      </w:r>
      <w:r>
        <w:rPr>
          <w:color w:val="000000"/>
        </w:rPr>
        <w:t>. Atlikus profilaktinį tikrinimą, pacientui išduodama nustatytos formos pažyma.</w:t>
      </w:r>
    </w:p>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tabs>
          <w:tab w:val="left" w:pos="6253"/>
        </w:tabs>
        <w:ind w:left="5462"/>
        <w:rPr>
          <w:color w:val="000000"/>
        </w:rPr>
      </w:pPr>
    </w:p>
    <w:p>
      <w:pPr>
        <w:tabs>
          <w:tab w:val="left" w:pos="1304"/>
          <w:tab w:val="left" w:pos="1457"/>
          <w:tab w:val="left" w:pos="1604"/>
          <w:tab w:val="left" w:pos="1757"/>
        </w:tabs>
        <w:ind w:left="5102"/>
        <w:rPr>
          <w:color w:val="000000"/>
        </w:rPr>
      </w:pPr>
      <w:r>
        <w:rPr>
          <w:color w:val="000000"/>
        </w:rPr>
        <w:t>2</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NĖŠČIŲJŲ IR MOTINŲ, IKI VAIKUI SUKAKS VIENERI METAI, SVEIKATOS TIKRINIMO TVARKA</w:t>
      </w:r>
    </w:p>
    <w:p>
      <w:pPr>
        <w:jc w:val="center"/>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024"/>
        <w:gridCol w:w="2101"/>
        <w:gridCol w:w="1964"/>
        <w:gridCol w:w="2420"/>
      </w:tblGrid>
      <w:tr>
        <w:tc>
          <w:tcPr>
            <w:tcW w:w="1128" w:type="dxa"/>
            <w:vMerge w:val="restart"/>
            <w:shd w:val="clear" w:color="auto" w:fill="auto"/>
          </w:tcPr>
          <w:p>
            <w:pPr>
              <w:widowControl w:val="0"/>
              <w:ind w:left="360"/>
              <w:jc w:val="center"/>
              <w:rPr>
                <w:sz w:val="14"/>
              </w:rPr>
            </w:pPr>
            <w:r>
              <w:rPr>
                <w:sz w:val="14"/>
              </w:rPr>
              <w:t>Eil. Nr.</w:t>
            </w:r>
          </w:p>
          <w:p>
            <w:pPr>
              <w:widowControl w:val="0"/>
              <w:ind w:left="360"/>
              <w:jc w:val="center"/>
              <w:rPr>
                <w:sz w:val="14"/>
              </w:rPr>
            </w:pPr>
          </w:p>
        </w:tc>
        <w:tc>
          <w:tcPr>
            <w:tcW w:w="2024" w:type="dxa"/>
            <w:vMerge w:val="restart"/>
            <w:shd w:val="clear" w:color="auto" w:fill="auto"/>
          </w:tcPr>
          <w:p>
            <w:pPr>
              <w:widowControl w:val="0"/>
              <w:ind w:left="360"/>
              <w:jc w:val="center"/>
              <w:rPr>
                <w:sz w:val="14"/>
              </w:rPr>
            </w:pPr>
            <w:r>
              <w:rPr>
                <w:sz w:val="14"/>
              </w:rPr>
              <w:t>Tikrinamųjų kontingentai</w:t>
            </w:r>
          </w:p>
        </w:tc>
        <w:tc>
          <w:tcPr>
            <w:tcW w:w="4065" w:type="dxa"/>
            <w:gridSpan w:val="2"/>
            <w:vMerge w:val="restart"/>
            <w:shd w:val="clear" w:color="auto" w:fill="auto"/>
          </w:tcPr>
          <w:p>
            <w:pPr>
              <w:widowControl w:val="0"/>
              <w:ind w:left="360"/>
              <w:jc w:val="center"/>
              <w:rPr>
                <w:sz w:val="14"/>
              </w:rPr>
            </w:pPr>
            <w:r>
              <w:rPr>
                <w:sz w:val="14"/>
              </w:rPr>
              <w:t>Tikrintojas</w:t>
            </w:r>
          </w:p>
        </w:tc>
        <w:tc>
          <w:tcPr>
            <w:tcW w:w="2420" w:type="dxa"/>
            <w:shd w:val="clear" w:color="auto" w:fill="auto"/>
          </w:tcPr>
          <w:p>
            <w:pPr>
              <w:widowControl w:val="0"/>
              <w:ind w:left="360"/>
              <w:jc w:val="center"/>
              <w:rPr>
                <w:sz w:val="14"/>
              </w:rPr>
            </w:pPr>
            <w:r>
              <w:rPr>
                <w:sz w:val="14"/>
              </w:rPr>
              <w:t>Sveikatos tikrinimų tvarką reglamentuojantys teisės aktai</w:t>
            </w:r>
          </w:p>
        </w:tc>
      </w:tr>
      <w:tr>
        <w:trPr>
          <w:trHeight w:val="230"/>
        </w:trPr>
        <w:tc>
          <w:tcPr>
            <w:tcW w:w="1128" w:type="dxa"/>
            <w:vMerge/>
            <w:shd w:val="clear" w:color="auto" w:fill="auto"/>
          </w:tcPr>
          <w:p>
            <w:pPr>
              <w:widowControl w:val="0"/>
              <w:ind w:left="360"/>
              <w:jc w:val="center"/>
              <w:rPr>
                <w:sz w:val="14"/>
              </w:rPr>
            </w:pPr>
          </w:p>
        </w:tc>
        <w:tc>
          <w:tcPr>
            <w:tcW w:w="2024" w:type="dxa"/>
            <w:vMerge/>
            <w:shd w:val="clear" w:color="auto" w:fill="auto"/>
          </w:tcPr>
          <w:p>
            <w:pPr>
              <w:widowControl w:val="0"/>
              <w:ind w:left="360"/>
              <w:jc w:val="center"/>
              <w:rPr>
                <w:sz w:val="14"/>
              </w:rPr>
            </w:pPr>
          </w:p>
        </w:tc>
        <w:tc>
          <w:tcPr>
            <w:tcW w:w="4065" w:type="dxa"/>
            <w:gridSpan w:val="2"/>
            <w:vMerge/>
            <w:shd w:val="clear" w:color="auto" w:fill="auto"/>
          </w:tcPr>
          <w:p>
            <w:pPr>
              <w:widowControl w:val="0"/>
              <w:ind w:left="360"/>
              <w:jc w:val="center"/>
              <w:rPr>
                <w:sz w:val="14"/>
              </w:rPr>
            </w:pPr>
          </w:p>
        </w:tc>
        <w:tc>
          <w:tcPr>
            <w:tcW w:w="2420" w:type="dxa"/>
            <w:vMerge w:val="restart"/>
            <w:shd w:val="clear" w:color="auto" w:fill="auto"/>
          </w:tcPr>
          <w:p>
            <w:pPr>
              <w:widowControl w:val="0"/>
              <w:ind w:left="360"/>
              <w:jc w:val="center"/>
              <w:rPr>
                <w:sz w:val="14"/>
              </w:rPr>
            </w:pPr>
          </w:p>
        </w:tc>
      </w:tr>
      <w:tr>
        <w:trPr>
          <w:trHeight w:val="905"/>
        </w:trPr>
        <w:tc>
          <w:tcPr>
            <w:tcW w:w="1128" w:type="dxa"/>
            <w:vMerge/>
            <w:tcBorders>
              <w:bottom w:val="single" w:sz="4" w:space="0" w:color="auto"/>
            </w:tcBorders>
            <w:shd w:val="clear" w:color="auto" w:fill="auto"/>
          </w:tcPr>
          <w:p>
            <w:pPr>
              <w:widowControl w:val="0"/>
              <w:ind w:left="360"/>
              <w:jc w:val="center"/>
              <w:rPr>
                <w:sz w:val="14"/>
              </w:rPr>
            </w:pPr>
          </w:p>
        </w:tc>
        <w:tc>
          <w:tcPr>
            <w:tcW w:w="2024" w:type="dxa"/>
            <w:vMerge/>
            <w:tcBorders>
              <w:bottom w:val="single" w:sz="4" w:space="0" w:color="auto"/>
            </w:tcBorders>
            <w:shd w:val="clear" w:color="auto" w:fill="auto"/>
          </w:tcPr>
          <w:p>
            <w:pPr>
              <w:widowControl w:val="0"/>
              <w:ind w:left="360"/>
              <w:jc w:val="center"/>
              <w:rPr>
                <w:sz w:val="14"/>
              </w:rPr>
            </w:pPr>
          </w:p>
        </w:tc>
        <w:tc>
          <w:tcPr>
            <w:tcW w:w="2101"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1964"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420" w:type="dxa"/>
            <w:vMerge/>
            <w:tcBorders>
              <w:bottom w:val="single" w:sz="4" w:space="0" w:color="auto"/>
            </w:tcBorders>
            <w:shd w:val="clear" w:color="auto" w:fill="auto"/>
          </w:tcPr>
          <w:p>
            <w:pPr>
              <w:widowControl w:val="0"/>
              <w:ind w:left="360"/>
              <w:jc w:val="center"/>
              <w:rPr>
                <w:sz w:val="14"/>
              </w:rPr>
            </w:pPr>
          </w:p>
        </w:tc>
      </w:tr>
      <w:tr>
        <w:trPr>
          <w:trHeight w:val="4075"/>
        </w:trPr>
        <w:tc>
          <w:tcPr>
            <w:tcW w:w="1128" w:type="dxa"/>
            <w:shd w:val="clear" w:color="auto" w:fill="auto"/>
          </w:tcPr>
          <w:p>
            <w:pPr>
              <w:widowControl w:val="0"/>
              <w:ind w:left="360"/>
              <w:rPr>
                <w:sz w:val="14"/>
              </w:rPr>
            </w:pPr>
            <w:r>
              <w:rPr>
                <w:sz w:val="14"/>
              </w:rPr>
              <w:t>1.</w:t>
            </w:r>
          </w:p>
        </w:tc>
        <w:tc>
          <w:tcPr>
            <w:tcW w:w="2024" w:type="dxa"/>
            <w:shd w:val="clear" w:color="auto" w:fill="auto"/>
          </w:tcPr>
          <w:p>
            <w:pPr>
              <w:widowControl w:val="0"/>
              <w:ind w:left="360"/>
              <w:rPr>
                <w:sz w:val="14"/>
              </w:rPr>
            </w:pPr>
            <w:r>
              <w:rPr>
                <w:sz w:val="14"/>
              </w:rPr>
              <w:t>Ambulatorinė nėščiųjų priežiūra</w:t>
            </w:r>
          </w:p>
        </w:tc>
        <w:tc>
          <w:tcPr>
            <w:tcW w:w="2101" w:type="dxa"/>
            <w:shd w:val="clear" w:color="auto" w:fill="auto"/>
          </w:tcPr>
          <w:p>
            <w:pPr>
              <w:widowControl w:val="0"/>
              <w:ind w:left="360"/>
              <w:rPr>
                <w:sz w:val="14"/>
              </w:rPr>
            </w:pPr>
            <w:r>
              <w:rPr>
                <w:sz w:val="14"/>
              </w:rPr>
              <w:t xml:space="preserve">Akušeris-ginekologas arba BPG (pagal Lietuvos medicinos normą MN 14:1999 „Bendrosios praktikos gydytojas. Teisės, pareigos, kompetencija ir atsakomybė“ (Žin., 1999, Nr. </w:t>
            </w:r>
            <w:hyperlink r:id="rId30" w:history="1">
              <w:r>
                <w:rPr>
                  <w:sz w:val="14"/>
                </w:rPr>
                <w:t>109-3196</w:t>
              </w:r>
            </w:hyperlink>
            <w:r>
              <w:rPr>
                <w:sz w:val="14"/>
              </w:rPr>
              <w:t>) arba kvalifikuota akušerė</w:t>
            </w:r>
          </w:p>
          <w:p>
            <w:pPr>
              <w:widowControl w:val="0"/>
              <w:ind w:left="360"/>
              <w:rPr>
                <w:sz w:val="14"/>
              </w:rPr>
            </w:pPr>
            <w:r>
              <w:rPr>
                <w:sz w:val="14"/>
                <w:u w:val="single"/>
              </w:rPr>
              <w:t>Privaloma:</w:t>
            </w:r>
          </w:p>
          <w:p>
            <w:pPr>
              <w:widowControl w:val="0"/>
              <w:ind w:left="360"/>
              <w:rPr>
                <w:sz w:val="14"/>
              </w:rPr>
            </w:pPr>
            <w:r>
              <w:rPr>
                <w:sz w:val="14"/>
              </w:rPr>
              <w:t>• Stomatologo konsultacija • BPG ar apylinkės terapeuto konsultacija, jei tikrina akušeris-ginekologas</w:t>
            </w:r>
          </w:p>
        </w:tc>
        <w:tc>
          <w:tcPr>
            <w:tcW w:w="1964" w:type="dxa"/>
            <w:shd w:val="clear" w:color="auto" w:fill="auto"/>
          </w:tcPr>
          <w:p>
            <w:pPr>
              <w:widowControl w:val="0"/>
              <w:ind w:left="360"/>
              <w:rPr>
                <w:sz w:val="14"/>
              </w:rPr>
            </w:pPr>
            <w:r>
              <w:rPr>
                <w:sz w:val="14"/>
              </w:rPr>
              <w:t>Oftalmologo</w:t>
            </w:r>
          </w:p>
          <w:p>
            <w:pPr>
              <w:widowControl w:val="0"/>
              <w:ind w:left="360"/>
              <w:rPr>
                <w:sz w:val="14"/>
              </w:rPr>
            </w:pPr>
            <w:r>
              <w:rPr>
                <w:sz w:val="14"/>
              </w:rPr>
              <w:t>Kitų specialistų, jei yra indikacijų</w:t>
            </w:r>
          </w:p>
        </w:tc>
        <w:tc>
          <w:tcPr>
            <w:tcW w:w="2420" w:type="dxa"/>
            <w:shd w:val="clear" w:color="auto" w:fill="auto"/>
          </w:tcPr>
          <w:p>
            <w:pPr>
              <w:widowControl w:val="0"/>
              <w:ind w:left="360"/>
              <w:rPr>
                <w:sz w:val="14"/>
              </w:rPr>
            </w:pPr>
            <w:r>
              <w:rPr>
                <w:sz w:val="14"/>
              </w:rPr>
              <w:t xml:space="preserve">Sveikatos apsaugos ministro 1999 03 15 įsakymas Nr. 117 „Dėl nėščiųjų, gimdyvių ir naujagimių sveikatos priežiūros tvarkos patvirtinimo“ (Žin., 1999, Nr. </w:t>
            </w:r>
            <w:hyperlink r:id="rId31" w:history="1">
              <w:r>
                <w:rPr>
                  <w:sz w:val="14"/>
                </w:rPr>
                <w:t>28-811</w:t>
              </w:r>
            </w:hyperlink>
            <w:r>
              <w:rPr>
                <w:sz w:val="14"/>
              </w:rPr>
              <w:t>)</w:t>
            </w:r>
          </w:p>
        </w:tc>
      </w:tr>
      <w:tr>
        <w:trPr>
          <w:trHeight w:val="2125"/>
        </w:trPr>
        <w:tc>
          <w:tcPr>
            <w:tcW w:w="1128" w:type="dxa"/>
            <w:shd w:val="clear" w:color="auto" w:fill="auto"/>
          </w:tcPr>
          <w:p>
            <w:pPr>
              <w:widowControl w:val="0"/>
              <w:ind w:left="360"/>
              <w:rPr>
                <w:sz w:val="14"/>
              </w:rPr>
            </w:pPr>
            <w:r>
              <w:rPr>
                <w:sz w:val="14"/>
              </w:rPr>
              <w:t>2.</w:t>
            </w:r>
          </w:p>
        </w:tc>
        <w:tc>
          <w:tcPr>
            <w:tcW w:w="2024" w:type="dxa"/>
            <w:shd w:val="clear" w:color="auto" w:fill="auto"/>
          </w:tcPr>
          <w:p>
            <w:pPr>
              <w:widowControl w:val="0"/>
              <w:ind w:left="360"/>
              <w:rPr>
                <w:sz w:val="14"/>
              </w:rPr>
            </w:pPr>
            <w:r>
              <w:rPr>
                <w:sz w:val="14"/>
              </w:rPr>
              <w:t>Motinų, iki vaikui sukaks vieneri metai, sveikatos tikrinimas</w:t>
            </w:r>
          </w:p>
        </w:tc>
        <w:tc>
          <w:tcPr>
            <w:tcW w:w="2101" w:type="dxa"/>
            <w:shd w:val="clear" w:color="auto" w:fill="auto"/>
          </w:tcPr>
          <w:p>
            <w:pPr>
              <w:widowControl w:val="0"/>
              <w:ind w:left="360"/>
              <w:rPr>
                <w:sz w:val="14"/>
              </w:rPr>
            </w:pPr>
            <w:r>
              <w:rPr>
                <w:sz w:val="14"/>
              </w:rPr>
              <w:t>Akušerės patronažas</w:t>
            </w:r>
          </w:p>
          <w:p>
            <w:pPr>
              <w:widowControl w:val="0"/>
              <w:ind w:left="360"/>
              <w:rPr>
                <w:sz w:val="14"/>
              </w:rPr>
            </w:pPr>
            <w:r>
              <w:rPr>
                <w:sz w:val="14"/>
              </w:rPr>
              <w:t>Akušerio-ginekologo (arba BPG) apžiūra 6-8 savaitę po gimdymo</w:t>
            </w:r>
          </w:p>
        </w:tc>
        <w:tc>
          <w:tcPr>
            <w:tcW w:w="1964" w:type="dxa"/>
            <w:shd w:val="clear" w:color="auto" w:fill="auto"/>
          </w:tcPr>
          <w:p>
            <w:pPr>
              <w:widowControl w:val="0"/>
              <w:ind w:left="360"/>
              <w:rPr>
                <w:sz w:val="14"/>
              </w:rPr>
            </w:pPr>
            <w:r>
              <w:rPr>
                <w:sz w:val="14"/>
              </w:rPr>
              <w:t>Krūtinės ląstos rentgenologinis tyrimas</w:t>
            </w:r>
          </w:p>
          <w:p>
            <w:pPr>
              <w:widowControl w:val="0"/>
              <w:ind w:left="360"/>
              <w:rPr>
                <w:sz w:val="14"/>
              </w:rPr>
            </w:pPr>
            <w:r>
              <w:rPr>
                <w:sz w:val="14"/>
              </w:rPr>
              <w:t>Kitų specialistų konsultacijos ir tyrimai, jei yra indikacijų</w:t>
            </w:r>
          </w:p>
        </w:tc>
        <w:tc>
          <w:tcPr>
            <w:tcW w:w="2420" w:type="dxa"/>
            <w:shd w:val="clear" w:color="auto" w:fill="auto"/>
          </w:tcPr>
          <w:p>
            <w:pPr>
              <w:widowControl w:val="0"/>
              <w:ind w:left="360"/>
              <w:rPr>
                <w:sz w:val="14"/>
              </w:rPr>
            </w:pPr>
            <w:r>
              <w:rPr>
                <w:sz w:val="14"/>
              </w:rPr>
              <w:t>Sveikatos apsaugos ministro 1999 03 15</w:t>
            </w:r>
          </w:p>
          <w:p>
            <w:pPr>
              <w:widowControl w:val="0"/>
              <w:ind w:left="360"/>
              <w:rPr>
                <w:sz w:val="14"/>
              </w:rPr>
            </w:pPr>
            <w:r>
              <w:rPr>
                <w:sz w:val="14"/>
              </w:rPr>
              <w:t xml:space="preserve">įsakymas Nr. 117 „Dėl nėščiųjų, gimdyvių ir naujagimių sveikatos priežiūros tvarkos patvirtinimo“ (Žin., 1999, Nr. </w:t>
            </w:r>
            <w:hyperlink r:id="rId32" w:history="1">
              <w:r>
                <w:rPr>
                  <w:sz w:val="14"/>
                </w:rPr>
                <w:t>28-811</w:t>
              </w:r>
            </w:hyperlink>
            <w:r>
              <w:rPr>
                <w:sz w:val="14"/>
              </w:rPr>
              <w:t>)</w:t>
            </w: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3</w:t>
      </w:r>
      <w:r>
        <w:rPr>
          <w:color w:val="000000"/>
        </w:rPr>
        <w:t xml:space="preserve"> priedas</w:t>
      </w:r>
    </w:p>
    <w:p>
      <w:pPr>
        <w:widowControl w:val="0"/>
        <w:tabs>
          <w:tab w:val="left" w:pos="6253"/>
        </w:tabs>
        <w:ind w:left="1069"/>
        <w:jc w:val="both"/>
        <w:rPr>
          <w:color w:val="000000"/>
        </w:rPr>
      </w:pPr>
    </w:p>
    <w:p>
      <w:pPr>
        <w:jc w:val="center"/>
        <w:rPr>
          <w:b/>
          <w:caps/>
          <w:color w:val="000000"/>
        </w:rPr>
      </w:pPr>
      <w:r>
        <w:rPr>
          <w:b/>
          <w:caps/>
          <w:color w:val="000000"/>
        </w:rPr>
        <w:t>VAIKŲ IR PAAUGLIŲ SVEIKATOS TIKRINIMO TVARKA</w:t>
      </w:r>
    </w:p>
    <w:p>
      <w:pPr>
        <w:widowControl w:val="0"/>
        <w:tabs>
          <w:tab w:val="left" w:pos="510"/>
          <w:tab w:val="left" w:pos="2268"/>
          <w:tab w:val="left" w:pos="4535"/>
          <w:tab w:val="left" w:pos="6746"/>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430"/>
        <w:gridCol w:w="2497"/>
        <w:gridCol w:w="2565"/>
      </w:tblGrid>
      <w:tr>
        <w:trPr>
          <w:tblHeader/>
        </w:trPr>
        <w:tc>
          <w:tcPr>
            <w:tcW w:w="2145" w:type="dxa"/>
            <w:shd w:val="clear" w:color="auto" w:fill="auto"/>
          </w:tcPr>
          <w:p>
            <w:pPr>
              <w:widowControl w:val="0"/>
              <w:ind w:left="360"/>
              <w:jc w:val="center"/>
              <w:rPr>
                <w:b/>
                <w:sz w:val="14"/>
              </w:rPr>
            </w:pPr>
            <w:r>
              <w:rPr>
                <w:b/>
                <w:sz w:val="14"/>
              </w:rPr>
              <w:t>Amžius</w:t>
            </w:r>
          </w:p>
        </w:tc>
        <w:tc>
          <w:tcPr>
            <w:tcW w:w="4927" w:type="dxa"/>
            <w:gridSpan w:val="2"/>
            <w:shd w:val="clear" w:color="auto" w:fill="auto"/>
          </w:tcPr>
          <w:p>
            <w:pPr>
              <w:widowControl w:val="0"/>
              <w:ind w:left="360"/>
              <w:jc w:val="center"/>
              <w:rPr>
                <w:b/>
                <w:sz w:val="14"/>
              </w:rPr>
            </w:pPr>
            <w:r>
              <w:rPr>
                <w:b/>
                <w:sz w:val="14"/>
              </w:rPr>
              <w:t>Sveikatos tikrintojai ir tikrinimo periodiškumas</w:t>
            </w:r>
          </w:p>
        </w:tc>
        <w:tc>
          <w:tcPr>
            <w:tcW w:w="2565" w:type="dxa"/>
            <w:vMerge w:val="restart"/>
            <w:shd w:val="clear" w:color="auto" w:fill="auto"/>
          </w:tcPr>
          <w:p>
            <w:pPr>
              <w:widowControl w:val="0"/>
              <w:ind w:left="360"/>
              <w:jc w:val="center"/>
              <w:rPr>
                <w:b/>
                <w:sz w:val="14"/>
              </w:rPr>
            </w:pPr>
            <w:r>
              <w:rPr>
                <w:b/>
                <w:sz w:val="14"/>
              </w:rPr>
              <w:t>Atkreipti ypatingą dėmesį į</w:t>
            </w:r>
          </w:p>
        </w:tc>
      </w:tr>
      <w:tr>
        <w:trPr>
          <w:tblHeader/>
        </w:trPr>
        <w:tc>
          <w:tcPr>
            <w:tcW w:w="2145" w:type="dxa"/>
            <w:tcBorders>
              <w:bottom w:val="single" w:sz="4" w:space="0" w:color="auto"/>
            </w:tcBorders>
            <w:shd w:val="clear" w:color="auto" w:fill="auto"/>
          </w:tcPr>
          <w:p>
            <w:pPr>
              <w:widowControl w:val="0"/>
              <w:ind w:left="360"/>
              <w:jc w:val="center"/>
              <w:rPr>
                <w:sz w:val="14"/>
              </w:rPr>
            </w:pPr>
          </w:p>
        </w:tc>
        <w:tc>
          <w:tcPr>
            <w:tcW w:w="2430" w:type="dxa"/>
            <w:tcBorders>
              <w:bottom w:val="single" w:sz="4" w:space="0" w:color="auto"/>
            </w:tcBorders>
            <w:shd w:val="clear" w:color="auto" w:fill="auto"/>
          </w:tcPr>
          <w:p>
            <w:pPr>
              <w:widowControl w:val="0"/>
              <w:ind w:left="360"/>
              <w:jc w:val="center"/>
              <w:rPr>
                <w:b/>
                <w:sz w:val="14"/>
              </w:rPr>
            </w:pPr>
            <w:r>
              <w:rPr>
                <w:b/>
                <w:sz w:val="14"/>
              </w:rPr>
              <w:t>Pirminis lygis</w:t>
            </w:r>
          </w:p>
        </w:tc>
        <w:tc>
          <w:tcPr>
            <w:tcW w:w="2497" w:type="dxa"/>
            <w:tcBorders>
              <w:bottom w:val="single" w:sz="4" w:space="0" w:color="auto"/>
            </w:tcBorders>
            <w:shd w:val="clear" w:color="auto" w:fill="auto"/>
          </w:tcPr>
          <w:p>
            <w:pPr>
              <w:widowControl w:val="0"/>
              <w:ind w:left="360"/>
              <w:jc w:val="center"/>
              <w:rPr>
                <w:b/>
                <w:sz w:val="14"/>
              </w:rPr>
            </w:pPr>
            <w:r>
              <w:rPr>
                <w:b/>
                <w:sz w:val="14"/>
              </w:rPr>
              <w:t>Antrinis lygis</w:t>
            </w:r>
          </w:p>
        </w:tc>
        <w:tc>
          <w:tcPr>
            <w:tcW w:w="2565" w:type="dxa"/>
            <w:vMerge/>
            <w:tcBorders>
              <w:bottom w:val="single" w:sz="4" w:space="0" w:color="auto"/>
            </w:tcBorders>
            <w:shd w:val="clear" w:color="auto" w:fill="auto"/>
          </w:tcPr>
          <w:p>
            <w:pPr>
              <w:widowControl w:val="0"/>
              <w:ind w:left="360"/>
              <w:jc w:val="center"/>
              <w:rPr>
                <w:b/>
                <w:sz w:val="14"/>
              </w:rPr>
            </w:pPr>
          </w:p>
        </w:tc>
      </w:tr>
      <w:tr>
        <w:trPr>
          <w:trHeight w:val="2590"/>
        </w:trPr>
        <w:tc>
          <w:tcPr>
            <w:tcW w:w="2145" w:type="dxa"/>
            <w:shd w:val="clear" w:color="auto" w:fill="auto"/>
          </w:tcPr>
          <w:p>
            <w:pPr>
              <w:widowControl w:val="0"/>
              <w:ind w:left="360"/>
              <w:rPr>
                <w:b/>
                <w:sz w:val="14"/>
              </w:rPr>
            </w:pPr>
            <w:r>
              <w:rPr>
                <w:b/>
                <w:sz w:val="14"/>
              </w:rPr>
              <w:t>Naujagimiai</w:t>
            </w:r>
          </w:p>
        </w:tc>
        <w:tc>
          <w:tcPr>
            <w:tcW w:w="2430" w:type="dxa"/>
            <w:shd w:val="clear" w:color="auto" w:fill="auto"/>
          </w:tcPr>
          <w:p>
            <w:pPr>
              <w:widowControl w:val="0"/>
              <w:ind w:left="360"/>
              <w:rPr>
                <w:sz w:val="14"/>
              </w:rPr>
            </w:pPr>
            <w:r>
              <w:rPr>
                <w:sz w:val="14"/>
              </w:rPr>
              <w:t>Bendrosios praktikos gydytojas arba apylinkės pediatras per 3 dienas po išvykimo iš gimdymo skyriaus ir 2-3 savaičių naujagimį, slaugos personalas per 3 dienas po išvykimo iš gimdymo skyriaus pakartotinai lanko naujagimį (iki 1 mėnesio) 1 kartą per savaitę</w:t>
            </w:r>
          </w:p>
        </w:tc>
        <w:tc>
          <w:tcPr>
            <w:tcW w:w="2497" w:type="dxa"/>
            <w:shd w:val="clear" w:color="auto" w:fill="auto"/>
          </w:tcPr>
          <w:p>
            <w:pPr>
              <w:widowControl w:val="0"/>
              <w:ind w:left="360"/>
              <w:rPr>
                <w:sz w:val="14"/>
              </w:rPr>
            </w:pPr>
            <w:r>
              <w:rPr>
                <w:sz w:val="14"/>
              </w:rPr>
              <w:t>Oftalmologas ir neurologas gimdymo stacionare apžiūri rizikos grupės naujagimius,</w:t>
            </w:r>
          </w:p>
          <w:p>
            <w:pPr>
              <w:widowControl w:val="0"/>
              <w:ind w:left="360"/>
              <w:rPr>
                <w:sz w:val="14"/>
              </w:rPr>
            </w:pPr>
            <w:r>
              <w:rPr>
                <w:sz w:val="14"/>
              </w:rPr>
              <w:t>oftalmologas ir neurologas ambulatorinėje asmens sveikatos priežiūros</w:t>
            </w:r>
          </w:p>
          <w:p>
            <w:pPr>
              <w:widowControl w:val="0"/>
              <w:ind w:left="360"/>
              <w:rPr>
                <w:sz w:val="14"/>
              </w:rPr>
            </w:pPr>
            <w:r>
              <w:rPr>
                <w:sz w:val="14"/>
              </w:rPr>
              <w:t>įstaigoje apžiūri rizikos grupės 1 mėnesio amžiaus naujagimius, neapžiūrėtus</w:t>
            </w:r>
          </w:p>
          <w:p>
            <w:pPr>
              <w:widowControl w:val="0"/>
              <w:ind w:left="360"/>
              <w:rPr>
                <w:sz w:val="14"/>
              </w:rPr>
            </w:pPr>
            <w:r>
              <w:rPr>
                <w:sz w:val="14"/>
              </w:rPr>
              <w:t>gimdymo stacionare</w:t>
            </w:r>
          </w:p>
        </w:tc>
        <w:tc>
          <w:tcPr>
            <w:tcW w:w="2565" w:type="dxa"/>
            <w:shd w:val="clear" w:color="auto" w:fill="auto"/>
          </w:tcPr>
          <w:p>
            <w:pPr>
              <w:widowControl w:val="0"/>
              <w:ind w:left="360"/>
              <w:rPr>
                <w:sz w:val="14"/>
              </w:rPr>
            </w:pPr>
            <w:r>
              <w:rPr>
                <w:sz w:val="14"/>
              </w:rPr>
              <w:t>Rizikos veiksnius nėštumo ir gimdymo metu, neurologinius refleksus, bambutės gijimą, motinos krūtų būklę, jos savijautą, priežiūros kokybę</w:t>
            </w:r>
          </w:p>
        </w:tc>
      </w:tr>
      <w:tr>
        <w:trPr>
          <w:trHeight w:val="940"/>
        </w:trPr>
        <w:tc>
          <w:tcPr>
            <w:tcW w:w="2145" w:type="dxa"/>
            <w:tcBorders>
              <w:top w:val="single" w:sz="4" w:space="0" w:color="auto"/>
            </w:tcBorders>
            <w:shd w:val="clear" w:color="auto" w:fill="auto"/>
          </w:tcPr>
          <w:p>
            <w:pPr>
              <w:widowControl w:val="0"/>
              <w:ind w:left="360"/>
              <w:rPr>
                <w:b/>
                <w:sz w:val="14"/>
              </w:rPr>
            </w:pPr>
            <w:r>
              <w:rPr>
                <w:b/>
                <w:sz w:val="14"/>
              </w:rPr>
              <w:t>Pirmieji gyveni-</w:t>
            </w:r>
          </w:p>
          <w:p>
            <w:pPr>
              <w:widowControl w:val="0"/>
              <w:ind w:left="360"/>
              <w:rPr>
                <w:b/>
                <w:sz w:val="14"/>
              </w:rPr>
            </w:pPr>
            <w:r>
              <w:rPr>
                <w:b/>
                <w:sz w:val="14"/>
              </w:rPr>
              <w:t>mo metai:</w:t>
            </w:r>
          </w:p>
        </w:tc>
        <w:tc>
          <w:tcPr>
            <w:tcW w:w="2430" w:type="dxa"/>
            <w:tcBorders>
              <w:top w:val="single" w:sz="4" w:space="0" w:color="auto"/>
            </w:tcBorders>
            <w:shd w:val="clear" w:color="auto" w:fill="auto"/>
          </w:tcPr>
          <w:p>
            <w:pPr>
              <w:widowControl w:val="0"/>
              <w:ind w:left="360"/>
              <w:rPr>
                <w:b/>
                <w:sz w:val="14"/>
              </w:rPr>
            </w:pPr>
            <w:r>
              <w:rPr>
                <w:sz w:val="14"/>
              </w:rPr>
              <w:t xml:space="preserve">Bendrosios praktikos gydytojas arba apylinkės pediatras kartą per mėnesį bei </w:t>
            </w:r>
          </w:p>
        </w:tc>
        <w:tc>
          <w:tcPr>
            <w:tcW w:w="2497" w:type="dxa"/>
            <w:tcBorders>
              <w:top w:val="single" w:sz="4" w:space="0" w:color="auto"/>
            </w:tcBorders>
            <w:shd w:val="clear" w:color="auto" w:fill="auto"/>
          </w:tcPr>
          <w:p>
            <w:pPr>
              <w:widowControl w:val="0"/>
              <w:ind w:left="360"/>
              <w:rPr>
                <w:sz w:val="14"/>
              </w:rPr>
            </w:pPr>
            <w:r>
              <w:rPr>
                <w:sz w:val="14"/>
              </w:rPr>
              <w:t>Pediatras apžiūri 6 mėnesių amžiaus</w:t>
            </w:r>
          </w:p>
          <w:p>
            <w:pPr>
              <w:widowControl w:val="0"/>
              <w:ind w:left="360"/>
              <w:rPr>
                <w:sz w:val="14"/>
              </w:rPr>
            </w:pPr>
            <w:r>
              <w:rPr>
                <w:sz w:val="14"/>
              </w:rPr>
              <w:t>(jei tikrina BPG),</w:t>
            </w:r>
          </w:p>
        </w:tc>
        <w:tc>
          <w:tcPr>
            <w:tcW w:w="2565" w:type="dxa"/>
            <w:tcBorders>
              <w:top w:val="single" w:sz="4" w:space="0" w:color="auto"/>
            </w:tcBorders>
            <w:shd w:val="clear" w:color="auto" w:fill="auto"/>
          </w:tcPr>
          <w:p>
            <w:pPr>
              <w:widowControl w:val="0"/>
              <w:ind w:left="360"/>
              <w:rPr>
                <w:sz w:val="14"/>
              </w:rPr>
            </w:pPr>
            <w:r>
              <w:rPr>
                <w:sz w:val="14"/>
              </w:rPr>
              <w:t>Psichomotorinį vystymąsi, maitinimą, rachito specifinę, nespecifinę profilaktiką, klausą,</w:t>
            </w:r>
          </w:p>
        </w:tc>
      </w:tr>
      <w:tr>
        <w:trPr>
          <w:trHeight w:val="1145"/>
        </w:trPr>
        <w:tc>
          <w:tcPr>
            <w:tcW w:w="2145" w:type="dxa"/>
            <w:shd w:val="clear" w:color="auto" w:fill="auto"/>
          </w:tcPr>
          <w:p>
            <w:pPr>
              <w:widowControl w:val="0"/>
              <w:ind w:left="360"/>
              <w:rPr>
                <w:b/>
                <w:sz w:val="14"/>
              </w:rPr>
            </w:pPr>
            <w:r>
              <w:rPr>
                <w:b/>
                <w:sz w:val="14"/>
              </w:rPr>
              <w:t>1–6 mėn.</w:t>
            </w:r>
          </w:p>
        </w:tc>
        <w:tc>
          <w:tcPr>
            <w:tcW w:w="2430" w:type="dxa"/>
            <w:shd w:val="clear" w:color="auto" w:fill="auto"/>
          </w:tcPr>
          <w:p>
            <w:pPr>
              <w:widowControl w:val="0"/>
              <w:ind w:left="360"/>
              <w:rPr>
                <w:sz w:val="14"/>
              </w:rPr>
            </w:pPr>
            <w:r>
              <w:rPr>
                <w:sz w:val="14"/>
              </w:rPr>
              <w:t>chirurgas 1 kartą per 3 mėnesius,</w:t>
            </w:r>
          </w:p>
          <w:p>
            <w:pPr>
              <w:widowControl w:val="0"/>
              <w:ind w:left="360"/>
              <w:rPr>
                <w:sz w:val="14"/>
              </w:rPr>
            </w:pPr>
            <w:r>
              <w:rPr>
                <w:sz w:val="14"/>
              </w:rPr>
              <w:t xml:space="preserve">slaugos personalas 1 kartą per mėnesį </w:t>
            </w:r>
          </w:p>
          <w:p>
            <w:pPr>
              <w:widowControl w:val="0"/>
              <w:ind w:left="360"/>
              <w:rPr>
                <w:sz w:val="14"/>
              </w:rPr>
            </w:pPr>
            <w:r>
              <w:rPr>
                <w:sz w:val="14"/>
              </w:rPr>
              <w:t>apžiūri namuose</w:t>
            </w:r>
          </w:p>
        </w:tc>
        <w:tc>
          <w:tcPr>
            <w:tcW w:w="2497" w:type="dxa"/>
            <w:shd w:val="clear" w:color="auto" w:fill="auto"/>
          </w:tcPr>
          <w:p>
            <w:pPr>
              <w:widowControl w:val="0"/>
              <w:ind w:left="360"/>
              <w:rPr>
                <w:sz w:val="14"/>
              </w:rPr>
            </w:pPr>
            <w:r>
              <w:rPr>
                <w:sz w:val="14"/>
              </w:rPr>
              <w:t>traumatologas-ortopedas esant indikacijų</w:t>
            </w:r>
          </w:p>
        </w:tc>
        <w:tc>
          <w:tcPr>
            <w:tcW w:w="2565" w:type="dxa"/>
            <w:shd w:val="clear" w:color="auto" w:fill="auto"/>
          </w:tcPr>
          <w:p>
            <w:pPr>
              <w:widowControl w:val="0"/>
              <w:ind w:left="360"/>
              <w:rPr>
                <w:sz w:val="14"/>
              </w:rPr>
            </w:pPr>
            <w:r>
              <w:rPr>
                <w:sz w:val="14"/>
              </w:rPr>
              <w:t>regėjimą, alergines reakcijas</w:t>
            </w:r>
          </w:p>
        </w:tc>
      </w:tr>
      <w:tr>
        <w:trPr>
          <w:trHeight w:val="910"/>
        </w:trPr>
        <w:tc>
          <w:tcPr>
            <w:tcW w:w="2145" w:type="dxa"/>
            <w:shd w:val="clear" w:color="auto" w:fill="auto"/>
          </w:tcPr>
          <w:p>
            <w:pPr>
              <w:widowControl w:val="0"/>
              <w:ind w:left="360"/>
              <w:rPr>
                <w:b/>
                <w:sz w:val="14"/>
              </w:rPr>
            </w:pPr>
            <w:r>
              <w:rPr>
                <w:b/>
                <w:sz w:val="14"/>
              </w:rPr>
              <w:t>6–12 mėn.</w:t>
            </w:r>
          </w:p>
        </w:tc>
        <w:tc>
          <w:tcPr>
            <w:tcW w:w="2430" w:type="dxa"/>
            <w:shd w:val="clear" w:color="auto" w:fill="auto"/>
          </w:tcPr>
          <w:p>
            <w:pPr>
              <w:widowControl w:val="0"/>
              <w:ind w:left="360"/>
              <w:rPr>
                <w:sz w:val="14"/>
              </w:rPr>
            </w:pPr>
            <w:r>
              <w:rPr>
                <w:sz w:val="14"/>
              </w:rPr>
              <w:t>Bendrosios praktikos gydytojas arba apylinkės pediatras kartą per 3 mėnesius</w:t>
            </w:r>
          </w:p>
        </w:tc>
        <w:tc>
          <w:tcPr>
            <w:tcW w:w="2497" w:type="dxa"/>
            <w:shd w:val="clear" w:color="auto" w:fill="auto"/>
          </w:tcPr>
          <w:p>
            <w:pPr>
              <w:widowControl w:val="0"/>
              <w:ind w:left="360"/>
              <w:rPr>
                <w:sz w:val="14"/>
              </w:rPr>
            </w:pPr>
            <w:r>
              <w:rPr>
                <w:sz w:val="14"/>
              </w:rPr>
              <w:t>Pediatras (jei tikrina BPG), esant indikacijų, 12 mėnesių amžiaus</w:t>
            </w:r>
          </w:p>
        </w:tc>
        <w:tc>
          <w:tcPr>
            <w:tcW w:w="2565" w:type="dxa"/>
            <w:shd w:val="clear" w:color="auto" w:fill="auto"/>
          </w:tcPr>
          <w:p>
            <w:pPr>
              <w:widowControl w:val="0"/>
              <w:ind w:left="360"/>
              <w:rPr>
                <w:sz w:val="14"/>
              </w:rPr>
            </w:pPr>
            <w:r>
              <w:rPr>
                <w:sz w:val="14"/>
              </w:rPr>
              <w:t>Psichomotorinį vystymąsi, atramos-judamąjį aparatą, klausą, regėjimą</w:t>
            </w:r>
          </w:p>
        </w:tc>
      </w:tr>
      <w:tr>
        <w:trPr>
          <w:trHeight w:val="2120"/>
        </w:trPr>
        <w:tc>
          <w:tcPr>
            <w:tcW w:w="2145" w:type="dxa"/>
            <w:shd w:val="clear" w:color="auto" w:fill="auto"/>
          </w:tcPr>
          <w:p>
            <w:pPr>
              <w:widowControl w:val="0"/>
              <w:ind w:left="360"/>
              <w:rPr>
                <w:b/>
                <w:sz w:val="14"/>
              </w:rPr>
            </w:pPr>
            <w:r>
              <w:rPr>
                <w:b/>
                <w:sz w:val="14"/>
              </w:rPr>
              <w:t>Antrieji gyvenimo metai</w:t>
            </w:r>
          </w:p>
        </w:tc>
        <w:tc>
          <w:tcPr>
            <w:tcW w:w="2430" w:type="dxa"/>
            <w:shd w:val="clear" w:color="auto" w:fill="auto"/>
          </w:tcPr>
          <w:p>
            <w:pPr>
              <w:widowControl w:val="0"/>
              <w:ind w:left="360"/>
              <w:rPr>
                <w:sz w:val="14"/>
              </w:rPr>
            </w:pPr>
            <w:r>
              <w:rPr>
                <w:sz w:val="14"/>
              </w:rPr>
              <w:t>Bendrosios praktikos gydytojas arba apylinkės pediatras iki 1,5 metų kartą per 3 mėnesius,</w:t>
            </w:r>
          </w:p>
          <w:p>
            <w:pPr>
              <w:widowControl w:val="0"/>
              <w:ind w:left="360"/>
              <w:rPr>
                <w:b/>
                <w:sz w:val="14"/>
              </w:rPr>
            </w:pPr>
            <w:r>
              <w:rPr>
                <w:sz w:val="14"/>
              </w:rPr>
              <w:t>stomatologas – 1,5 metų amžiaus, slaugos personalas – iki 2 metų kartą per 3 mėnesius namuose</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Psichomotorinį vystymąsi (ypač į kalbą),</w:t>
            </w:r>
          </w:p>
          <w:p>
            <w:pPr>
              <w:widowControl w:val="0"/>
              <w:ind w:left="360"/>
              <w:rPr>
                <w:sz w:val="14"/>
              </w:rPr>
            </w:pPr>
            <w:r>
              <w:rPr>
                <w:sz w:val="14"/>
              </w:rPr>
              <w:t>atramos-judamojo aparato būklę, klausą, regėjimą, traumatizmo profilaktiką</w:t>
            </w:r>
          </w:p>
        </w:tc>
      </w:tr>
      <w:tr>
        <w:trPr>
          <w:trHeight w:val="2120"/>
        </w:trPr>
        <w:tc>
          <w:tcPr>
            <w:tcW w:w="2145" w:type="dxa"/>
            <w:shd w:val="clear" w:color="auto" w:fill="auto"/>
          </w:tcPr>
          <w:p>
            <w:pPr>
              <w:widowControl w:val="0"/>
              <w:ind w:left="360"/>
              <w:rPr>
                <w:b/>
                <w:sz w:val="14"/>
              </w:rPr>
            </w:pPr>
            <w:r>
              <w:rPr>
                <w:b/>
                <w:sz w:val="14"/>
              </w:rPr>
              <w:t>Tretieji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sz w:val="14"/>
              </w:rPr>
            </w:pPr>
            <w:r>
              <w:rPr>
                <w:sz w:val="14"/>
              </w:rPr>
              <w:t>stomatologas,</w:t>
            </w:r>
          </w:p>
          <w:p>
            <w:pPr>
              <w:widowControl w:val="0"/>
              <w:ind w:left="360"/>
              <w:rPr>
                <w:sz w:val="14"/>
              </w:rPr>
            </w:pPr>
            <w:r>
              <w:rPr>
                <w:sz w:val="14"/>
              </w:rPr>
              <w:t>slaugos personalas – kartą per pusmetį namuose, jei vaikas nelanko ugdymo</w:t>
            </w:r>
          </w:p>
          <w:p>
            <w:pPr>
              <w:widowControl w:val="0"/>
              <w:ind w:left="360"/>
              <w:rPr>
                <w:b/>
                <w:sz w:val="14"/>
              </w:rPr>
            </w:pPr>
            <w:r>
              <w:rPr>
                <w:sz w:val="14"/>
              </w:rPr>
              <w:t>įstaigos – kartą per 3 mėnesius namuose</w:t>
            </w:r>
          </w:p>
        </w:tc>
        <w:tc>
          <w:tcPr>
            <w:tcW w:w="2497" w:type="dxa"/>
            <w:shd w:val="clear" w:color="auto" w:fill="auto"/>
          </w:tcPr>
          <w:p>
            <w:pPr>
              <w:widowControl w:val="0"/>
              <w:ind w:left="360"/>
              <w:rPr>
                <w:sz w:val="14"/>
              </w:rPr>
            </w:pPr>
            <w:r>
              <w:rPr>
                <w:sz w:val="14"/>
              </w:rPr>
              <w:t>Pediatras (jei tikrina BPG) – esant indikacijų,</w:t>
            </w:r>
          </w:p>
          <w:p>
            <w:pPr>
              <w:widowControl w:val="0"/>
              <w:ind w:left="360"/>
              <w:rPr>
                <w:b/>
                <w:sz w:val="14"/>
              </w:rPr>
            </w:pPr>
            <w:r>
              <w:rPr>
                <w:sz w:val="14"/>
              </w:rPr>
              <w:t>logopedas, oftalmologas (3 metų amžiaus)</w:t>
            </w:r>
          </w:p>
        </w:tc>
        <w:tc>
          <w:tcPr>
            <w:tcW w:w="2565" w:type="dxa"/>
            <w:shd w:val="clear" w:color="auto" w:fill="auto"/>
          </w:tcPr>
          <w:p>
            <w:pPr>
              <w:widowControl w:val="0"/>
              <w:ind w:left="360"/>
              <w:rPr>
                <w:sz w:val="14"/>
              </w:rPr>
            </w:pPr>
            <w:r>
              <w:rPr>
                <w:sz w:val="14"/>
              </w:rPr>
              <w:t>Psichomotorinį vystymąsi (ypač į kalbą), regėjimo ir klausos aštrumą, dantų sąkandį, traumatizmo profilaktiką, plantogramas</w:t>
            </w:r>
          </w:p>
        </w:tc>
      </w:tr>
      <w:tr>
        <w:trPr>
          <w:trHeight w:val="1645"/>
        </w:trPr>
        <w:tc>
          <w:tcPr>
            <w:tcW w:w="2145" w:type="dxa"/>
            <w:shd w:val="clear" w:color="auto" w:fill="auto"/>
          </w:tcPr>
          <w:p>
            <w:pPr>
              <w:widowControl w:val="0"/>
              <w:ind w:left="360"/>
              <w:rPr>
                <w:b/>
                <w:sz w:val="14"/>
              </w:rPr>
            </w:pPr>
            <w:r>
              <w:rPr>
                <w:b/>
                <w:sz w:val="14"/>
              </w:rPr>
              <w:t>4-5-ieji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jei vaikas nelanko ugdymo įstaigos - kartą per pusmetį namuose</w:t>
            </w:r>
          </w:p>
        </w:tc>
        <w:tc>
          <w:tcPr>
            <w:tcW w:w="2497" w:type="dxa"/>
            <w:shd w:val="clear" w:color="auto" w:fill="auto"/>
          </w:tcPr>
          <w:p>
            <w:pPr>
              <w:widowControl w:val="0"/>
              <w:ind w:left="360"/>
              <w:rPr>
                <w:b/>
                <w:sz w:val="14"/>
              </w:rPr>
            </w:pPr>
          </w:p>
        </w:tc>
        <w:tc>
          <w:tcPr>
            <w:tcW w:w="2565" w:type="dxa"/>
            <w:shd w:val="clear" w:color="auto" w:fill="auto"/>
          </w:tcPr>
          <w:p>
            <w:pPr>
              <w:widowControl w:val="0"/>
              <w:ind w:left="360"/>
              <w:rPr>
                <w:sz w:val="14"/>
              </w:rPr>
            </w:pPr>
            <w:r>
              <w:rPr>
                <w:sz w:val="14"/>
              </w:rPr>
              <w:t>Psichomotorinį vystymąsi, atramos ir judamojo aparato būklę, regos ir klausos aštrumą</w:t>
            </w:r>
          </w:p>
        </w:tc>
      </w:tr>
      <w:tr>
        <w:trPr>
          <w:trHeight w:val="1585"/>
        </w:trPr>
        <w:tc>
          <w:tcPr>
            <w:tcW w:w="2145" w:type="dxa"/>
            <w:shd w:val="clear" w:color="auto" w:fill="auto"/>
          </w:tcPr>
          <w:p>
            <w:pPr>
              <w:widowControl w:val="0"/>
              <w:ind w:left="360"/>
              <w:rPr>
                <w:b/>
                <w:sz w:val="14"/>
              </w:rPr>
            </w:pPr>
            <w:r>
              <w:rPr>
                <w:b/>
                <w:sz w:val="14"/>
              </w:rPr>
              <w:t>6-ieji gyvenimo metai</w:t>
            </w:r>
          </w:p>
        </w:tc>
        <w:tc>
          <w:tcPr>
            <w:tcW w:w="2430" w:type="dxa"/>
            <w:shd w:val="clear" w:color="auto" w:fill="auto"/>
          </w:tcPr>
          <w:p>
            <w:pPr>
              <w:widowControl w:val="0"/>
              <w:ind w:left="360"/>
              <w:rPr>
                <w:sz w:val="14"/>
              </w:rPr>
            </w:pPr>
            <w:r>
              <w:rPr>
                <w:sz w:val="14"/>
              </w:rPr>
              <w:t>Bendrosios praktikos gydytojas arba apylinkės pediatras bei chirurgas,</w:t>
            </w:r>
          </w:p>
          <w:p>
            <w:pPr>
              <w:widowControl w:val="0"/>
              <w:ind w:left="360"/>
              <w:rPr>
                <w:sz w:val="14"/>
              </w:rPr>
            </w:pPr>
            <w:r>
              <w:rPr>
                <w:sz w:val="14"/>
              </w:rPr>
              <w:t>stomatologas (burnos higienistas), slaugos personalas – kartą per pusmetį namuose</w:t>
            </w:r>
          </w:p>
        </w:tc>
        <w:tc>
          <w:tcPr>
            <w:tcW w:w="2497" w:type="dxa"/>
            <w:shd w:val="clear" w:color="auto" w:fill="auto"/>
          </w:tcPr>
          <w:p>
            <w:pPr>
              <w:widowControl w:val="0"/>
              <w:ind w:left="360"/>
              <w:rPr>
                <w:sz w:val="14"/>
              </w:rPr>
            </w:pPr>
            <w:r>
              <w:rPr>
                <w:sz w:val="14"/>
              </w:rPr>
              <w:t>Oftalmologas, pediatras (jei tikrina BPG) prieš mokyklą,</w:t>
            </w:r>
          </w:p>
          <w:p>
            <w:pPr>
              <w:widowControl w:val="0"/>
              <w:ind w:left="360"/>
              <w:rPr>
                <w:b/>
                <w:sz w:val="14"/>
              </w:rPr>
            </w:pPr>
            <w:r>
              <w:rPr>
                <w:sz w:val="14"/>
              </w:rPr>
              <w:t>traumatologas-ortopedas, neurologas esant indikacijų</w:t>
            </w:r>
          </w:p>
        </w:tc>
        <w:tc>
          <w:tcPr>
            <w:tcW w:w="2565" w:type="dxa"/>
            <w:shd w:val="clear" w:color="auto" w:fill="auto"/>
          </w:tcPr>
          <w:p>
            <w:pPr>
              <w:widowControl w:val="0"/>
              <w:ind w:left="360"/>
              <w:rPr>
                <w:b/>
                <w:sz w:val="14"/>
              </w:rPr>
            </w:pPr>
            <w:r>
              <w:rPr>
                <w:sz w:val="14"/>
              </w:rPr>
              <w:t>Mokyklinę brandą, arterinį kraujo spaudimą</w:t>
            </w:r>
          </w:p>
        </w:tc>
      </w:tr>
      <w:tr>
        <w:trPr>
          <w:trHeight w:val="1170"/>
        </w:trPr>
        <w:tc>
          <w:tcPr>
            <w:tcW w:w="2145" w:type="dxa"/>
            <w:shd w:val="clear" w:color="auto" w:fill="auto"/>
          </w:tcPr>
          <w:p>
            <w:pPr>
              <w:widowControl w:val="0"/>
              <w:ind w:left="360"/>
              <w:rPr>
                <w:b/>
                <w:sz w:val="14"/>
              </w:rPr>
            </w:pPr>
            <w:r>
              <w:rPr>
                <w:b/>
                <w:sz w:val="14"/>
              </w:rPr>
              <w:t>7-15-ieji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slaugos personalas – kartą per metus namuose</w:t>
            </w:r>
          </w:p>
        </w:tc>
        <w:tc>
          <w:tcPr>
            <w:tcW w:w="2497" w:type="dxa"/>
            <w:shd w:val="clear" w:color="auto" w:fill="auto"/>
          </w:tcPr>
          <w:p>
            <w:pPr>
              <w:widowControl w:val="0"/>
              <w:ind w:left="360"/>
              <w:rPr>
                <w:b/>
                <w:sz w:val="14"/>
              </w:rPr>
            </w:pPr>
            <w:r>
              <w:rPr>
                <w:sz w:val="14"/>
              </w:rPr>
              <w:t>Pediatras – (jei tikrina BPG) esant indikacijų – 12 metų amžiaus</w:t>
            </w:r>
          </w:p>
        </w:tc>
        <w:tc>
          <w:tcPr>
            <w:tcW w:w="2565" w:type="dxa"/>
            <w:shd w:val="clear" w:color="auto" w:fill="auto"/>
          </w:tcPr>
          <w:p>
            <w:pPr>
              <w:widowControl w:val="0"/>
              <w:ind w:left="360"/>
              <w:rPr>
                <w:sz w:val="14"/>
              </w:rPr>
            </w:pPr>
            <w:r>
              <w:rPr>
                <w:sz w:val="14"/>
              </w:rPr>
              <w:t>Lytinį brendimą, arterinį kraujo spaudimą, dantų sąkandį</w:t>
            </w:r>
          </w:p>
        </w:tc>
      </w:tr>
      <w:tr>
        <w:trPr>
          <w:trHeight w:val="935"/>
        </w:trPr>
        <w:tc>
          <w:tcPr>
            <w:tcW w:w="2145" w:type="dxa"/>
            <w:shd w:val="clear" w:color="auto" w:fill="auto"/>
          </w:tcPr>
          <w:p>
            <w:pPr>
              <w:widowControl w:val="0"/>
              <w:ind w:left="360"/>
              <w:rPr>
                <w:b/>
                <w:sz w:val="14"/>
              </w:rPr>
            </w:pPr>
            <w:r>
              <w:rPr>
                <w:b/>
                <w:sz w:val="14"/>
              </w:rPr>
              <w:t>16-ieji gyvenimo metai</w:t>
            </w:r>
          </w:p>
        </w:tc>
        <w:tc>
          <w:tcPr>
            <w:tcW w:w="2430" w:type="dxa"/>
            <w:shd w:val="clear" w:color="auto" w:fill="auto"/>
          </w:tcPr>
          <w:p>
            <w:pPr>
              <w:widowControl w:val="0"/>
              <w:ind w:left="360"/>
              <w:rPr>
                <w:sz w:val="14"/>
              </w:rPr>
            </w:pPr>
            <w:r>
              <w:rPr>
                <w:sz w:val="14"/>
              </w:rPr>
              <w:t>Bendrosios praktikos gydytojas arba apylinkės pediatras kartą per metus,</w:t>
            </w:r>
          </w:p>
          <w:p>
            <w:pPr>
              <w:widowControl w:val="0"/>
              <w:ind w:left="360"/>
              <w:rPr>
                <w:b/>
                <w:sz w:val="14"/>
              </w:rPr>
            </w:pPr>
            <w:r>
              <w:rPr>
                <w:sz w:val="14"/>
              </w:rPr>
              <w:t>stomatologas</w:t>
            </w:r>
          </w:p>
        </w:tc>
        <w:tc>
          <w:tcPr>
            <w:tcW w:w="2497" w:type="dxa"/>
            <w:shd w:val="clear" w:color="auto" w:fill="auto"/>
          </w:tcPr>
          <w:p>
            <w:pPr>
              <w:widowControl w:val="0"/>
              <w:ind w:left="360"/>
              <w:rPr>
                <w:b/>
                <w:sz w:val="14"/>
              </w:rPr>
            </w:pPr>
            <w:r>
              <w:rPr>
                <w:sz w:val="14"/>
              </w:rPr>
              <w:t>Traumatologas-ortopedas, oftalmologas, neurologas esant indikacijų</w:t>
            </w:r>
          </w:p>
        </w:tc>
        <w:tc>
          <w:tcPr>
            <w:tcW w:w="2565" w:type="dxa"/>
            <w:shd w:val="clear" w:color="auto" w:fill="auto"/>
          </w:tcPr>
          <w:p>
            <w:pPr>
              <w:widowControl w:val="0"/>
              <w:ind w:left="360"/>
              <w:rPr>
                <w:sz w:val="14"/>
              </w:rPr>
            </w:pPr>
            <w:r>
              <w:rPr>
                <w:sz w:val="14"/>
              </w:rPr>
              <w:t>Lytinio ir fizinio brendimo įvertinimą, psichikos sveikatą</w:t>
            </w:r>
          </w:p>
        </w:tc>
      </w:tr>
      <w:tr>
        <w:trPr>
          <w:trHeight w:val="700"/>
        </w:trPr>
        <w:tc>
          <w:tcPr>
            <w:tcW w:w="2145" w:type="dxa"/>
            <w:shd w:val="clear" w:color="auto" w:fill="auto"/>
          </w:tcPr>
          <w:p>
            <w:pPr>
              <w:widowControl w:val="0"/>
              <w:ind w:left="360"/>
              <w:rPr>
                <w:b/>
                <w:sz w:val="14"/>
              </w:rPr>
            </w:pPr>
            <w:r>
              <w:rPr>
                <w:b/>
                <w:sz w:val="14"/>
              </w:rPr>
              <w:t>17-18-ieji gyvenimo metai</w:t>
            </w:r>
          </w:p>
        </w:tc>
        <w:tc>
          <w:tcPr>
            <w:tcW w:w="2430" w:type="dxa"/>
            <w:shd w:val="clear" w:color="auto" w:fill="auto"/>
          </w:tcPr>
          <w:p>
            <w:pPr>
              <w:widowControl w:val="0"/>
              <w:ind w:left="360"/>
              <w:rPr>
                <w:b/>
                <w:sz w:val="14"/>
              </w:rPr>
            </w:pPr>
            <w:r>
              <w:rPr>
                <w:sz w:val="14"/>
              </w:rPr>
              <w:t>Bendrosios praktikos gydytojas arba apylinkės terapeutas kartą per metus</w:t>
            </w:r>
          </w:p>
        </w:tc>
        <w:tc>
          <w:tcPr>
            <w:tcW w:w="2497" w:type="dxa"/>
            <w:shd w:val="clear" w:color="auto" w:fill="auto"/>
          </w:tcPr>
          <w:p>
            <w:pPr>
              <w:widowControl w:val="0"/>
              <w:ind w:left="360"/>
              <w:rPr>
                <w:sz w:val="14"/>
              </w:rPr>
            </w:pPr>
          </w:p>
        </w:tc>
        <w:tc>
          <w:tcPr>
            <w:tcW w:w="2565" w:type="dxa"/>
            <w:shd w:val="clear" w:color="auto" w:fill="auto"/>
          </w:tcPr>
          <w:p>
            <w:pPr>
              <w:widowControl w:val="0"/>
              <w:ind w:left="360"/>
              <w:rPr>
                <w:sz w:val="14"/>
              </w:rPr>
            </w:pPr>
            <w:r>
              <w:rPr>
                <w:sz w:val="14"/>
              </w:rPr>
              <w:t>Lytinio ir fizinio brendimo įvertinimą, psichikos sveikatą</w:t>
            </w:r>
          </w:p>
        </w:tc>
      </w:tr>
    </w:tbl>
    <w:p>
      <w:pPr>
        <w:widowControl w:val="0"/>
        <w:tabs>
          <w:tab w:val="left" w:pos="510"/>
          <w:tab w:val="left" w:pos="2268"/>
          <w:tab w:val="left" w:pos="4535"/>
          <w:tab w:val="left" w:pos="6746"/>
        </w:tabs>
        <w:ind w:left="1069"/>
        <w:jc w:val="both"/>
        <w:rPr>
          <w:color w:val="000000"/>
        </w:rPr>
      </w:pPr>
    </w:p>
    <w:p>
      <w:pPr>
        <w:widowControl w:val="0"/>
        <w:ind w:firstLine="720"/>
        <w:jc w:val="both"/>
        <w:rPr>
          <w:color w:val="000000"/>
        </w:rPr>
      </w:pPr>
      <w:r>
        <w:rPr>
          <w:color w:val="000000"/>
        </w:rPr>
        <w:t>1</w:t>
      </w:r>
      <w:r>
        <w:rPr>
          <w:color w:val="000000"/>
        </w:rPr>
        <w:t>. Pas kitus antrinio lygio gydytojus specialistus konsultuoti ir tirti siunčiama esant indikacijų</w:t>
      </w:r>
    </w:p>
    <w:p>
      <w:pPr>
        <w:widowControl w:val="0"/>
        <w:ind w:firstLine="720"/>
        <w:jc w:val="both"/>
        <w:rPr>
          <w:color w:val="000000"/>
        </w:rPr>
      </w:pPr>
      <w:r>
        <w:rPr>
          <w:color w:val="000000"/>
        </w:rPr>
        <w:t>2</w:t>
      </w:r>
      <w:r>
        <w:rPr>
          <w:color w:val="000000"/>
        </w:rPr>
        <w:t>. Vaikai skiepijami pagal bazinį privalomų profilaktinių skiepijimų kalendorių</w:t>
      </w:r>
    </w:p>
    <w:p>
      <w:pPr>
        <w:widowControl w:val="0"/>
        <w:ind w:firstLine="720"/>
        <w:jc w:val="both"/>
        <w:rPr>
          <w:color w:val="000000"/>
        </w:rPr>
      </w:pPr>
      <w:r>
        <w:rPr>
          <w:color w:val="000000"/>
        </w:rPr>
        <w:t>3</w:t>
      </w:r>
      <w:r>
        <w:rPr>
          <w:color w:val="000000"/>
        </w:rPr>
        <w:t>. Tuberkuliozės ir kitų ligų profilaktika atliekama pagal metodinius nurodymus</w:t>
      </w:r>
    </w:p>
    <w:p>
      <w:pPr>
        <w:widowControl w:val="0"/>
        <w:ind w:firstLine="720"/>
        <w:jc w:val="both"/>
        <w:rPr>
          <w:color w:val="000000"/>
        </w:rPr>
      </w:pPr>
      <w:r>
        <w:rPr>
          <w:color w:val="000000"/>
        </w:rPr>
        <w:t>4</w:t>
      </w:r>
      <w:r>
        <w:rPr>
          <w:color w:val="000000"/>
        </w:rPr>
        <w:t>. Pediatro konsultacija reikalinga tais atvejais, kai vaiką prižiūri bendrosios praktikos gydytojas</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4</w:t>
      </w:r>
      <w:r>
        <w:rPr>
          <w:color w:val="000000"/>
        </w:rPr>
        <w:t xml:space="preserve"> priedas</w:t>
      </w:r>
    </w:p>
    <w:p>
      <w:pPr>
        <w:tabs>
          <w:tab w:val="left" w:pos="1304"/>
          <w:tab w:val="left" w:pos="1457"/>
          <w:tab w:val="left" w:pos="1604"/>
          <w:tab w:val="left" w:pos="1757"/>
        </w:tabs>
        <w:ind w:left="5102"/>
        <w:rPr>
          <w:color w:val="000000"/>
        </w:rPr>
      </w:pPr>
    </w:p>
    <w:p>
      <w:pPr>
        <w:jc w:val="center"/>
        <w:rPr>
          <w:b/>
          <w:caps/>
          <w:color w:val="000000"/>
        </w:rPr>
      </w:pPr>
      <w:r>
        <w:rPr>
          <w:b/>
          <w:caps/>
          <w:color w:val="000000"/>
        </w:rPr>
        <w:t>ŽEMĖS ŪKIO STOJANČIŲJŲ Į PROFESINIO MOKYMO MOKYKLAS IR ĮDARBINAMŲ NEPILNAMEČIŲ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 xml:space="preserve">Tikslas – nustatyti, ar dėl sveikatos būklės tikrinamas asmuo gali, užbaigęs profesinio mokymo programą, dirbti pagal pasirinktą specialybę vadovaujantis Lietuvos Respublikos Vyriausybės 1996 04 11 nutarimu Nr. 1055 „Dėl asmenims iki 18 metų draudžiamų dirbti darbų, kenksmingų ir pavojingų veiksnių sąrašo ir asmenų nuo13 iki 14 metų, nuo 14 iki 16 metų ir nuo 16 iki 18 metų darbo sąlygų ir įdarbinimo tvarkos“ (Žin., 1996, Nr. </w:t>
      </w:r>
      <w:hyperlink r:id="rId33"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1</w:t>
      </w:r>
      <w:r>
        <w:rPr>
          <w:color w:val="000000"/>
        </w:rPr>
        <w:t>. Asmenys, stojantys mokytis į profesinio mokymo mokyklas, ir norintys įsidarbinti nepilnamečiai privalo tikrintis sveikatą.</w:t>
      </w:r>
    </w:p>
    <w:p>
      <w:pPr>
        <w:widowControl w:val="0"/>
        <w:ind w:firstLine="720"/>
        <w:jc w:val="both"/>
        <w:rPr>
          <w:color w:val="000000"/>
        </w:rPr>
      </w:pPr>
      <w:r>
        <w:rPr>
          <w:color w:val="000000"/>
        </w:rPr>
        <w:t>2</w:t>
      </w:r>
      <w:r>
        <w:rPr>
          <w:color w:val="000000"/>
        </w:rPr>
        <w:t>. Sveikatą tikrina pirminės sveikatos priežiūros įstaigos bendrosios praktikos gydytojas (BPG) arba apylinkės pediatras (terapeutas).</w:t>
      </w:r>
    </w:p>
    <w:p>
      <w:pPr>
        <w:widowControl w:val="0"/>
        <w:ind w:firstLine="720"/>
        <w:jc w:val="both"/>
        <w:rPr>
          <w:color w:val="000000"/>
        </w:rPr>
      </w:pPr>
      <w:r>
        <w:rPr>
          <w:color w:val="000000"/>
        </w:rPr>
        <w:t>3</w:t>
      </w:r>
      <w:r>
        <w:rPr>
          <w:color w:val="000000"/>
        </w:rPr>
        <w:t xml:space="preserve">. Sveikatą tikrinantis gydytojas turi būti susipažinęs su Lietuvos Respublikos Vyriausybės 1996 04 11 nutarimu Nr. 1055 patvirtintu „Asmenims iki 18 metų draudžiamų dirbti darbų, kenksmingų ir pavojingų veiksnių sąrašu“ (Žin., 1996, Nr. </w:t>
      </w:r>
      <w:hyperlink r:id="rId34" w:tgtFrame="_blank" w:history="1">
        <w:r>
          <w:rPr>
            <w:color w:val="0000FF" w:themeColor="hyperlink"/>
            <w:u w:val="single"/>
          </w:rPr>
          <w:t>87-2065</w:t>
        </w:r>
      </w:hyperlink>
      <w:r>
        <w:rPr>
          <w:color w:val="000000"/>
        </w:rPr>
        <w:t>).</w:t>
      </w:r>
    </w:p>
    <w:p>
      <w:pPr>
        <w:widowControl w:val="0"/>
        <w:ind w:firstLine="720"/>
        <w:jc w:val="both"/>
        <w:rPr>
          <w:color w:val="000000"/>
        </w:rPr>
      </w:pPr>
      <w:r>
        <w:rPr>
          <w:color w:val="000000"/>
        </w:rPr>
        <w:t>4</w:t>
      </w:r>
      <w:r>
        <w:rPr>
          <w:color w:val="000000"/>
        </w:rPr>
        <w:t>. BPG ar apylinkės pediatras (terapeutas), tikrindamas sveikatą, turi teisę esant medicininių parodymų siųsti pas kitus specialistus, skirti papildomus tyrimus.</w:t>
      </w:r>
    </w:p>
    <w:p>
      <w:pPr>
        <w:widowControl w:val="0"/>
        <w:ind w:firstLine="720"/>
        <w:jc w:val="both"/>
        <w:rPr>
          <w:color w:val="000000"/>
        </w:rPr>
      </w:pPr>
      <w:r>
        <w:rPr>
          <w:color w:val="000000"/>
        </w:rPr>
        <w:t>5</w:t>
      </w:r>
      <w:r>
        <w:rPr>
          <w:color w:val="000000"/>
        </w:rPr>
        <w:t>. Sveikatos tikrinimo duomenys įrašomi asmens sveikatos istorijoje (F 025/a), išvada apie tinkamumą mokytis ar dirbti pagal pasirinktą specialybę – į „Stojančio į mokymo įstaigą ir įdarbinamo nepilnamečio medicininę pažymą“ (F086/a).</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LIGOS, KURIOMIS SERGANT DRAUDŽIAMA STOTI Į PROFESINIO MOKYMO MOKYKLAS</w:t>
      </w:r>
    </w:p>
    <w:p>
      <w:pPr>
        <w:ind w:left="709"/>
        <w:jc w:val="both"/>
        <w:rPr>
          <w:color w:val="000000"/>
        </w:rPr>
      </w:pPr>
    </w:p>
    <w:p>
      <w:pPr>
        <w:widowControl w:val="0"/>
        <w:ind w:firstLine="720"/>
        <w:jc w:val="both"/>
        <w:rPr>
          <w:color w:val="000000"/>
        </w:rPr>
      </w:pPr>
      <w:r>
        <w:rPr>
          <w:color w:val="000000"/>
        </w:rPr>
        <w:t>6</w:t>
      </w:r>
      <w:r>
        <w:rPr>
          <w:color w:val="000000"/>
        </w:rPr>
        <w:t>. Bet kokios lokalizacijos tuberkuliozė, kuria sergant išskiriamos mikobakterijos.</w:t>
      </w:r>
    </w:p>
    <w:p>
      <w:pPr>
        <w:widowControl w:val="0"/>
        <w:ind w:firstLine="720"/>
        <w:jc w:val="both"/>
        <w:rPr>
          <w:color w:val="000000"/>
        </w:rPr>
      </w:pPr>
      <w:r>
        <w:rPr>
          <w:color w:val="000000"/>
        </w:rPr>
        <w:t>7</w:t>
      </w:r>
      <w:r>
        <w:rPr>
          <w:color w:val="000000"/>
        </w:rPr>
        <w:t>. Ūmios užkrečiamosios ligos (sprendžiama ligoniui pasveikus).</w:t>
      </w:r>
    </w:p>
    <w:p>
      <w:pPr>
        <w:ind w:left="709"/>
        <w:jc w:val="both"/>
        <w:rPr>
          <w:color w:val="000000"/>
        </w:rPr>
      </w:pPr>
    </w:p>
    <w:p>
      <w:pPr>
        <w:jc w:val="center"/>
        <w:rPr>
          <w:b/>
          <w:caps/>
          <w:color w:val="000000"/>
        </w:rPr>
      </w:pPr>
      <w:r>
        <w:rPr>
          <w:b/>
          <w:caps/>
          <w:color w:val="000000"/>
        </w:rPr>
        <w:t>III</w:t>
      </w:r>
      <w:r>
        <w:rPr>
          <w:b/>
          <w:caps/>
          <w:color w:val="000000"/>
        </w:rPr>
        <w:t xml:space="preserve">. </w:t>
      </w:r>
      <w:r>
        <w:rPr>
          <w:b/>
          <w:caps/>
          <w:color w:val="000000"/>
        </w:rPr>
        <w:t>PAPILDOMI LIGŲ IR BŪKLIŲ PRIEŠPARODYMAI STOJANT Į PROFESINIO MOKYMO MOKYKLAS</w:t>
      </w:r>
    </w:p>
    <w:p>
      <w:pPr>
        <w:widowControl w:val="0"/>
        <w:tabs>
          <w:tab w:val="left" w:pos="454"/>
          <w:tab w:val="left" w:pos="2268"/>
          <w:tab w:val="left" w:pos="5726"/>
          <w:tab w:val="left" w:pos="6066"/>
        </w:tabs>
        <w:ind w:left="1069"/>
        <w:rPr>
          <w:color w:val="000000"/>
        </w:rPr>
      </w:pPr>
    </w:p>
    <w:tbl>
      <w:tblPr>
        <w:tblW w:w="9810" w:type="dxa"/>
        <w:tblLook w:val="01E0" w:firstRow="1" w:lastRow="1" w:firstColumn="1" w:lastColumn="1" w:noHBand="0" w:noVBand="0"/>
      </w:tblPr>
      <w:tblGrid>
        <w:gridCol w:w="1209"/>
        <w:gridCol w:w="2442"/>
        <w:gridCol w:w="2003"/>
        <w:gridCol w:w="1892"/>
        <w:gridCol w:w="2264"/>
      </w:tblGrid>
      <w:tr>
        <w:trPr>
          <w:tblHeader/>
        </w:trPr>
        <w:tc>
          <w:tcPr>
            <w:tcW w:w="1209" w:type="dxa"/>
            <w:tcBorders>
              <w:top w:val="single" w:sz="4" w:space="0" w:color="auto"/>
              <w:left w:val="single" w:sz="4" w:space="0" w:color="auto"/>
              <w:bottom w:val="single" w:sz="4" w:space="0" w:color="auto"/>
            </w:tcBorders>
            <w:shd w:val="clear" w:color="auto" w:fill="auto"/>
          </w:tcPr>
          <w:p>
            <w:pPr>
              <w:widowControl w:val="0"/>
              <w:ind w:left="360"/>
              <w:jc w:val="center"/>
              <w:rPr>
                <w:sz w:val="14"/>
              </w:rPr>
            </w:pPr>
            <w:r>
              <w:rPr>
                <w:sz w:val="14"/>
              </w:rPr>
              <w:t>Eil. Nr.</w:t>
            </w:r>
          </w:p>
        </w:tc>
        <w:tc>
          <w:tcPr>
            <w:tcW w:w="2442" w:type="dxa"/>
            <w:tcBorders>
              <w:top w:val="single" w:sz="4" w:space="0" w:color="auto"/>
              <w:bottom w:val="single" w:sz="4" w:space="0" w:color="auto"/>
            </w:tcBorders>
            <w:shd w:val="clear" w:color="auto" w:fill="auto"/>
          </w:tcPr>
          <w:p>
            <w:pPr>
              <w:widowControl w:val="0"/>
              <w:ind w:left="360"/>
              <w:jc w:val="center"/>
              <w:rPr>
                <w:sz w:val="14"/>
              </w:rPr>
            </w:pPr>
            <w:r>
              <w:rPr>
                <w:sz w:val="14"/>
              </w:rPr>
              <w:t>Mokymo programa</w:t>
            </w:r>
          </w:p>
        </w:tc>
        <w:tc>
          <w:tcPr>
            <w:tcW w:w="2003" w:type="dxa"/>
            <w:tcBorders>
              <w:top w:val="single" w:sz="4" w:space="0" w:color="auto"/>
              <w:bottom w:val="single" w:sz="4" w:space="0" w:color="auto"/>
            </w:tcBorders>
            <w:shd w:val="clear" w:color="auto" w:fill="auto"/>
          </w:tcPr>
          <w:p>
            <w:pPr>
              <w:widowControl w:val="0"/>
              <w:ind w:left="360"/>
              <w:jc w:val="center"/>
              <w:rPr>
                <w:sz w:val="14"/>
              </w:rPr>
            </w:pPr>
            <w:r>
              <w:rPr>
                <w:sz w:val="14"/>
              </w:rPr>
              <w:t>Kenksmingi veiksniai</w:t>
            </w:r>
          </w:p>
        </w:tc>
        <w:tc>
          <w:tcPr>
            <w:tcW w:w="4156" w:type="dxa"/>
            <w:gridSpan w:val="2"/>
            <w:tcBorders>
              <w:top w:val="single" w:sz="4" w:space="0" w:color="auto"/>
              <w:bottom w:val="single" w:sz="4" w:space="0" w:color="auto"/>
              <w:right w:val="single" w:sz="4" w:space="0" w:color="auto"/>
            </w:tcBorders>
            <w:shd w:val="clear" w:color="auto" w:fill="auto"/>
          </w:tcPr>
          <w:p>
            <w:pPr>
              <w:widowControl w:val="0"/>
              <w:ind w:left="360"/>
              <w:jc w:val="center"/>
              <w:rPr>
                <w:sz w:val="14"/>
              </w:rPr>
            </w:pPr>
            <w:r>
              <w:rPr>
                <w:sz w:val="14"/>
              </w:rPr>
              <w:t>Papildomi medicininiai priešparodymai</w:t>
            </w:r>
          </w:p>
        </w:tc>
      </w:tr>
      <w:tr>
        <w:tc>
          <w:tcPr>
            <w:tcW w:w="1209" w:type="dxa"/>
            <w:tcBorders>
              <w:top w:val="single" w:sz="4" w:space="0" w:color="auto"/>
            </w:tcBorders>
            <w:shd w:val="clear" w:color="auto" w:fill="auto"/>
          </w:tcPr>
          <w:p>
            <w:pPr>
              <w:widowControl w:val="0"/>
              <w:ind w:left="360"/>
              <w:rPr>
                <w:sz w:val="14"/>
              </w:rPr>
            </w:pPr>
            <w:r>
              <w:rPr>
                <w:sz w:val="14"/>
              </w:rPr>
              <w:t>1.</w:t>
            </w:r>
          </w:p>
        </w:tc>
        <w:tc>
          <w:tcPr>
            <w:tcW w:w="2442" w:type="dxa"/>
            <w:tcBorders>
              <w:top w:val="single" w:sz="4" w:space="0" w:color="auto"/>
            </w:tcBorders>
            <w:shd w:val="clear" w:color="auto" w:fill="auto"/>
          </w:tcPr>
          <w:p>
            <w:pPr>
              <w:widowControl w:val="0"/>
              <w:ind w:left="360"/>
              <w:rPr>
                <w:sz w:val="14"/>
              </w:rPr>
            </w:pPr>
            <w:r>
              <w:rPr>
                <w:sz w:val="14"/>
              </w:rPr>
              <w:t>Meno dirbinių gamintojų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plaštakos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Dažnai paūmėjančios rankų odos ligos dirbant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Mokymosi kodas </w:t>
            </w:r>
          </w:p>
        </w:tc>
        <w:tc>
          <w:tcPr>
            <w:tcW w:w="2003" w:type="dxa"/>
            <w:shd w:val="clear" w:color="auto" w:fill="auto"/>
          </w:tcPr>
          <w:p>
            <w:pPr>
              <w:widowControl w:val="0"/>
              <w:ind w:left="360"/>
              <w:rPr>
                <w:sz w:val="14"/>
              </w:rPr>
            </w:pPr>
            <w:r>
              <w:rPr>
                <w:sz w:val="14"/>
              </w:rPr>
              <w:t xml:space="preserve">ir pirštų, pečių juostos raumenims, darbo poza,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dirginančiomis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31812</w:t>
            </w:r>
          </w:p>
        </w:tc>
        <w:tc>
          <w:tcPr>
            <w:tcW w:w="2003" w:type="dxa"/>
            <w:shd w:val="clear" w:color="auto" w:fill="auto"/>
          </w:tcPr>
          <w:p>
            <w:pPr>
              <w:widowControl w:val="0"/>
              <w:ind w:left="360"/>
              <w:rPr>
                <w:sz w:val="14"/>
              </w:rPr>
            </w:pPr>
            <w:r>
              <w:rPr>
                <w:sz w:val="14"/>
              </w:rPr>
              <w:t>pasilenkimai, įtampa,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sutrikimai (nykščio deformacija ar trijų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dirbamosios rankos pirštų nebuvimas),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Spalvų jutimo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8,0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Regėjimas su korekcija 0,7 viena ir 0,4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(graveriui – 0,8 viena ir 0,7 – kita akimi. Vertinti be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korekcijos, nes dirba su apsauginiais akiniais)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6.</w:t>
            </w:r>
          </w:p>
        </w:tc>
        <w:tc>
          <w:tcPr>
            <w:tcW w:w="2264" w:type="dxa"/>
            <w:tcBorders>
              <w:bottom w:val="single" w:sz="4" w:space="0" w:color="auto"/>
            </w:tcBorders>
            <w:shd w:val="clear" w:color="auto" w:fill="auto"/>
          </w:tcPr>
          <w:p>
            <w:pPr>
              <w:widowControl w:val="0"/>
              <w:ind w:left="360"/>
              <w:rPr>
                <w:sz w:val="14"/>
              </w:rPr>
            </w:pPr>
            <w:r>
              <w:rPr>
                <w:sz w:val="14"/>
              </w:rPr>
              <w:t>Alergija cheminėms medžiagoms</w:t>
            </w:r>
          </w:p>
        </w:tc>
      </w:tr>
      <w:tr>
        <w:tc>
          <w:tcPr>
            <w:tcW w:w="1209" w:type="dxa"/>
            <w:tcBorders>
              <w:top w:val="single" w:sz="4" w:space="0" w:color="auto"/>
            </w:tcBorders>
            <w:shd w:val="clear" w:color="auto" w:fill="auto"/>
          </w:tcPr>
          <w:p>
            <w:pPr>
              <w:widowControl w:val="0"/>
              <w:ind w:left="360"/>
              <w:rPr>
                <w:sz w:val="14"/>
              </w:rPr>
            </w:pPr>
            <w:r>
              <w:rPr>
                <w:sz w:val="14"/>
              </w:rPr>
              <w:t>2.</w:t>
            </w:r>
          </w:p>
        </w:tc>
        <w:tc>
          <w:tcPr>
            <w:tcW w:w="2442" w:type="dxa"/>
            <w:tcBorders>
              <w:top w:val="single" w:sz="4" w:space="0" w:color="auto"/>
            </w:tcBorders>
            <w:shd w:val="clear" w:color="auto" w:fill="auto"/>
          </w:tcPr>
          <w:p>
            <w:pPr>
              <w:widowControl w:val="0"/>
              <w:ind w:left="360"/>
              <w:rPr>
                <w:sz w:val="14"/>
              </w:rPr>
            </w:pPr>
            <w:r>
              <w:rPr>
                <w:sz w:val="14"/>
              </w:rPr>
              <w:t xml:space="preserve">2.1. Fotografų ir interjero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darbo poza (stovint), </w:t>
            </w:r>
          </w:p>
        </w:tc>
        <w:tc>
          <w:tcPr>
            <w:tcW w:w="1892" w:type="dxa"/>
            <w:tcBorders>
              <w:top w:val="single" w:sz="4" w:space="0" w:color="auto"/>
            </w:tcBorders>
            <w:shd w:val="clear" w:color="auto" w:fill="auto"/>
          </w:tcPr>
          <w:p>
            <w:pPr>
              <w:widowControl w:val="0"/>
              <w:ind w:left="360"/>
              <w:rPr>
                <w:sz w:val="14"/>
              </w:rPr>
            </w:pPr>
            <w:r>
              <w:rPr>
                <w:sz w:val="14"/>
              </w:rPr>
              <w:t>Dažnai paūmėjančios rankų odos ligos ar alergija dirbant su</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apipavidalintojų</w:t>
            </w:r>
          </w:p>
        </w:tc>
        <w:tc>
          <w:tcPr>
            <w:tcW w:w="2003" w:type="dxa"/>
            <w:shd w:val="clear" w:color="auto" w:fill="auto"/>
          </w:tcPr>
          <w:p>
            <w:pPr>
              <w:widowControl w:val="0"/>
              <w:ind w:left="360"/>
              <w:rPr>
                <w:sz w:val="14"/>
              </w:rPr>
            </w:pPr>
            <w:r>
              <w:rPr>
                <w:sz w:val="14"/>
              </w:rPr>
              <w:t>regos analizatorius</w:t>
            </w:r>
          </w:p>
        </w:tc>
        <w:tc>
          <w:tcPr>
            <w:tcW w:w="1892" w:type="dxa"/>
            <w:shd w:val="clear" w:color="auto" w:fill="auto"/>
          </w:tcPr>
          <w:p>
            <w:pPr>
              <w:widowControl w:val="0"/>
              <w:ind w:left="360"/>
              <w:rPr>
                <w:sz w:val="14"/>
              </w:rPr>
            </w:pPr>
            <w:r>
              <w:rPr>
                <w:sz w:val="14"/>
              </w:rPr>
              <w:t>cheminėmis medžiagomis</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2.2. Baleto artistų</w:t>
            </w:r>
          </w:p>
        </w:tc>
        <w:tc>
          <w:tcPr>
            <w:tcW w:w="2003" w:type="dxa"/>
            <w:shd w:val="clear" w:color="auto" w:fill="auto"/>
          </w:tcPr>
          <w:p>
            <w:pPr>
              <w:widowControl w:val="0"/>
              <w:ind w:left="360"/>
              <w:rPr>
                <w:sz w:val="14"/>
              </w:rPr>
            </w:pPr>
            <w:r>
              <w:rPr>
                <w:sz w:val="14"/>
              </w:rPr>
              <w:t xml:space="preserve">Stereotipiniai darbo judesiai, darbo poza, </w:t>
            </w:r>
          </w:p>
        </w:tc>
        <w:tc>
          <w:tcPr>
            <w:tcW w:w="1892" w:type="dxa"/>
            <w:shd w:val="clear" w:color="auto" w:fill="auto"/>
          </w:tcPr>
          <w:p>
            <w:pPr>
              <w:widowControl w:val="0"/>
              <w:ind w:left="360"/>
              <w:rPr>
                <w:sz w:val="14"/>
              </w:rPr>
            </w:pPr>
            <w:r>
              <w:rPr>
                <w:sz w:val="14"/>
              </w:rPr>
              <w:t xml:space="preserve">1. </w:t>
            </w:r>
          </w:p>
        </w:tc>
        <w:tc>
          <w:tcPr>
            <w:tcW w:w="2264" w:type="dxa"/>
            <w:shd w:val="clear" w:color="auto" w:fill="auto"/>
          </w:tcPr>
          <w:p>
            <w:pPr>
              <w:widowControl w:val="0"/>
              <w:ind w:left="360"/>
              <w:rPr>
                <w:sz w:val="14"/>
              </w:rPr>
            </w:pPr>
            <w:r>
              <w:rPr>
                <w:sz w:val="14"/>
              </w:rPr>
              <w:t>Plokščiapėdystė, kitos skeleto-raumenų sistemos ligos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31899</w:t>
            </w:r>
          </w:p>
        </w:tc>
        <w:tc>
          <w:tcPr>
            <w:tcW w:w="2003" w:type="dxa"/>
            <w:shd w:val="clear" w:color="auto" w:fill="auto"/>
          </w:tcPr>
          <w:p>
            <w:pPr>
              <w:widowControl w:val="0"/>
              <w:ind w:left="360"/>
              <w:rPr>
                <w:sz w:val="14"/>
              </w:rPr>
            </w:pPr>
            <w:r>
              <w:rPr>
                <w:sz w:val="14"/>
              </w:rPr>
              <w:t>pasilenkimai, įtampa, monotonija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defektai, trukdantys judėjimui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2. </w:t>
            </w:r>
          </w:p>
        </w:tc>
        <w:tc>
          <w:tcPr>
            <w:tcW w:w="2264" w:type="dxa"/>
            <w:shd w:val="clear" w:color="auto" w:fill="auto"/>
          </w:tcPr>
          <w:p>
            <w:pPr>
              <w:widowControl w:val="0"/>
              <w:ind w:left="360"/>
              <w:rPr>
                <w:sz w:val="14"/>
              </w:rPr>
            </w:pPr>
            <w:r>
              <w:rPr>
                <w:sz w:val="14"/>
              </w:rPr>
              <w:t>Kojų venų išsiplėtimas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3. </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4. </w:t>
            </w:r>
          </w:p>
        </w:tc>
        <w:tc>
          <w:tcPr>
            <w:tcW w:w="2264" w:type="dxa"/>
            <w:shd w:val="clear" w:color="auto" w:fill="auto"/>
          </w:tcPr>
          <w:p>
            <w:pPr>
              <w:widowControl w:val="0"/>
              <w:ind w:left="360"/>
              <w:rPr>
                <w:sz w:val="14"/>
              </w:rPr>
            </w:pPr>
            <w:r>
              <w:rPr>
                <w:sz w:val="14"/>
              </w:rPr>
              <w:t>Širdies ydos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5. </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 xml:space="preserve">6. </w:t>
            </w:r>
          </w:p>
        </w:tc>
        <w:tc>
          <w:tcPr>
            <w:tcW w:w="2264" w:type="dxa"/>
            <w:shd w:val="clear" w:color="auto" w:fill="auto"/>
          </w:tcPr>
          <w:p>
            <w:pPr>
              <w:widowControl w:val="0"/>
              <w:ind w:left="360"/>
              <w:rPr>
                <w:sz w:val="14"/>
              </w:rPr>
            </w:pPr>
            <w:r>
              <w:rPr>
                <w:sz w:val="14"/>
              </w:rPr>
              <w:t>CNS susirgimų ar traumų padariniai su judesių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sutrikimais, trukdančiais 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 xml:space="preserve">7. </w:t>
            </w:r>
          </w:p>
        </w:tc>
        <w:tc>
          <w:tcPr>
            <w:tcW w:w="2264" w:type="dxa"/>
            <w:tcBorders>
              <w:bottom w:val="single" w:sz="4" w:space="0" w:color="auto"/>
            </w:tcBorders>
            <w:shd w:val="clear" w:color="auto" w:fill="auto"/>
          </w:tcPr>
          <w:p>
            <w:pPr>
              <w:widowControl w:val="0"/>
              <w:ind w:left="360"/>
              <w:rPr>
                <w:sz w:val="14"/>
              </w:rPr>
            </w:pPr>
            <w:r>
              <w:rPr>
                <w:sz w:val="14"/>
              </w:rPr>
              <w:t>Vestibulinės funkcijos sutrikimai</w:t>
            </w:r>
          </w:p>
        </w:tc>
      </w:tr>
      <w:tr>
        <w:tc>
          <w:tcPr>
            <w:tcW w:w="1209" w:type="dxa"/>
            <w:tcBorders>
              <w:top w:val="single" w:sz="4" w:space="0" w:color="auto"/>
            </w:tcBorders>
            <w:shd w:val="clear" w:color="auto" w:fill="auto"/>
          </w:tcPr>
          <w:p>
            <w:pPr>
              <w:widowControl w:val="0"/>
              <w:ind w:left="360"/>
              <w:rPr>
                <w:sz w:val="14"/>
              </w:rPr>
            </w:pPr>
            <w:r>
              <w:rPr>
                <w:sz w:val="14"/>
              </w:rPr>
              <w:t>3.</w:t>
            </w:r>
          </w:p>
        </w:tc>
        <w:tc>
          <w:tcPr>
            <w:tcW w:w="2442" w:type="dxa"/>
            <w:tcBorders>
              <w:top w:val="single" w:sz="4" w:space="0" w:color="auto"/>
            </w:tcBorders>
            <w:shd w:val="clear" w:color="auto" w:fill="auto"/>
          </w:tcPr>
          <w:p>
            <w:pPr>
              <w:widowControl w:val="0"/>
              <w:ind w:left="360"/>
              <w:rPr>
                <w:sz w:val="14"/>
              </w:rPr>
            </w:pPr>
            <w:r>
              <w:rPr>
                <w:sz w:val="14"/>
              </w:rPr>
              <w:t>Sekretorės</w:t>
            </w:r>
          </w:p>
        </w:tc>
        <w:tc>
          <w:tcPr>
            <w:tcW w:w="2003" w:type="dxa"/>
            <w:tcBorders>
              <w:top w:val="single" w:sz="4" w:space="0" w:color="auto"/>
            </w:tcBorders>
            <w:shd w:val="clear" w:color="auto" w:fill="auto"/>
          </w:tcPr>
          <w:p>
            <w:pPr>
              <w:widowControl w:val="0"/>
              <w:ind w:left="360"/>
              <w:rPr>
                <w:sz w:val="14"/>
              </w:rPr>
            </w:pPr>
            <w:r>
              <w:rPr>
                <w:sz w:val="14"/>
              </w:rPr>
              <w:t xml:space="preserve">Įtampa, dėmesys, informacinių signalų ir pranešimų </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0,2 – kita</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33404</w:t>
            </w:r>
          </w:p>
        </w:tc>
        <w:tc>
          <w:tcPr>
            <w:tcW w:w="2003" w:type="dxa"/>
            <w:tcBorders>
              <w:bottom w:val="single" w:sz="4" w:space="0" w:color="auto"/>
            </w:tcBorders>
            <w:shd w:val="clear" w:color="auto" w:fill="auto"/>
          </w:tcPr>
          <w:p>
            <w:pPr>
              <w:widowControl w:val="0"/>
              <w:ind w:left="360"/>
              <w:rPr>
                <w:sz w:val="14"/>
              </w:rPr>
            </w:pPr>
            <w:r>
              <w:rPr>
                <w:sz w:val="14"/>
              </w:rPr>
              <w:t>priėmimas, regos ir klausos analizatoriai</w:t>
            </w:r>
          </w:p>
        </w:tc>
        <w:tc>
          <w:tcPr>
            <w:tcW w:w="1892" w:type="dxa"/>
            <w:tcBorders>
              <w:bottom w:val="single" w:sz="4" w:space="0" w:color="auto"/>
            </w:tcBorders>
            <w:shd w:val="clear" w:color="auto" w:fill="auto"/>
          </w:tcPr>
          <w:p>
            <w:pPr>
              <w:widowControl w:val="0"/>
              <w:ind w:left="360"/>
              <w:rPr>
                <w:sz w:val="14"/>
              </w:rPr>
            </w:pPr>
            <w:r>
              <w:rPr>
                <w:sz w:val="14"/>
              </w:rPr>
              <w:t>akimi</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4.</w:t>
            </w:r>
          </w:p>
        </w:tc>
        <w:tc>
          <w:tcPr>
            <w:tcW w:w="2442" w:type="dxa"/>
            <w:tcBorders>
              <w:top w:val="single" w:sz="4" w:space="0" w:color="auto"/>
            </w:tcBorders>
            <w:shd w:val="clear" w:color="auto" w:fill="auto"/>
          </w:tcPr>
          <w:p>
            <w:pPr>
              <w:widowControl w:val="0"/>
              <w:ind w:left="360"/>
              <w:rPr>
                <w:sz w:val="14"/>
              </w:rPr>
            </w:pPr>
            <w:r>
              <w:rPr>
                <w:sz w:val="14"/>
              </w:rPr>
              <w:t xml:space="preserve">Apskaitininkės – </w:t>
            </w:r>
          </w:p>
        </w:tc>
        <w:tc>
          <w:tcPr>
            <w:tcW w:w="2003" w:type="dxa"/>
            <w:tcBorders>
              <w:top w:val="single" w:sz="4" w:space="0" w:color="auto"/>
            </w:tcBorders>
            <w:shd w:val="clear" w:color="auto" w:fill="auto"/>
          </w:tcPr>
          <w:p>
            <w:pPr>
              <w:widowControl w:val="0"/>
              <w:ind w:left="360"/>
              <w:rPr>
                <w:sz w:val="14"/>
              </w:rPr>
            </w:pPr>
            <w:r>
              <w:rPr>
                <w:sz w:val="14"/>
              </w:rPr>
              <w:t>Dėmesys, regos analizatorius, dėmesio koncentra-</w:t>
            </w:r>
          </w:p>
        </w:tc>
        <w:tc>
          <w:tcPr>
            <w:tcW w:w="1892" w:type="dxa"/>
            <w:tcBorders>
              <w:top w:val="single" w:sz="4" w:space="0" w:color="auto"/>
            </w:tcBorders>
            <w:shd w:val="clear" w:color="auto" w:fill="auto"/>
          </w:tcPr>
          <w:p>
            <w:pPr>
              <w:widowControl w:val="0"/>
              <w:ind w:left="360"/>
              <w:rPr>
                <w:sz w:val="14"/>
              </w:rPr>
            </w:pPr>
            <w:r>
              <w:rPr>
                <w:sz w:val="14"/>
              </w:rPr>
              <w:t>Regėjimas su korekcija silpnesnis kaip 0,6 viena ir 0,3 – kita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kasininkės</w:t>
            </w:r>
          </w:p>
        </w:tc>
        <w:tc>
          <w:tcPr>
            <w:tcW w:w="2003" w:type="dxa"/>
            <w:shd w:val="clear" w:color="auto" w:fill="auto"/>
          </w:tcPr>
          <w:p>
            <w:pPr>
              <w:widowControl w:val="0"/>
              <w:ind w:left="360"/>
              <w:rPr>
                <w:sz w:val="14"/>
              </w:rPr>
            </w:pPr>
            <w:r>
              <w:rPr>
                <w:sz w:val="14"/>
              </w:rPr>
              <w:t>vimo trukmė į stebimus objektus</w:t>
            </w:r>
          </w:p>
        </w:tc>
        <w:tc>
          <w:tcPr>
            <w:tcW w:w="1892" w:type="dxa"/>
            <w:shd w:val="clear" w:color="auto" w:fill="auto"/>
          </w:tcPr>
          <w:p>
            <w:pPr>
              <w:widowControl w:val="0"/>
              <w:ind w:left="360"/>
              <w:rPr>
                <w:sz w:val="14"/>
              </w:rPr>
            </w:pPr>
            <w:r>
              <w:rPr>
                <w:sz w:val="14"/>
              </w:rPr>
              <w:t>akimi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33432</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5.</w:t>
            </w:r>
          </w:p>
        </w:tc>
        <w:tc>
          <w:tcPr>
            <w:tcW w:w="2442" w:type="dxa"/>
            <w:tcBorders>
              <w:top w:val="single" w:sz="4" w:space="0" w:color="auto"/>
            </w:tcBorders>
            <w:shd w:val="clear" w:color="auto" w:fill="auto"/>
          </w:tcPr>
          <w:p>
            <w:pPr>
              <w:widowControl w:val="0"/>
              <w:ind w:left="360"/>
              <w:rPr>
                <w:sz w:val="14"/>
              </w:rPr>
            </w:pPr>
            <w:r>
              <w:rPr>
                <w:sz w:val="14"/>
              </w:rPr>
              <w:t>Verslo organizatorių</w:t>
            </w:r>
          </w:p>
        </w:tc>
        <w:tc>
          <w:tcPr>
            <w:tcW w:w="2003" w:type="dxa"/>
            <w:tcBorders>
              <w:top w:val="single" w:sz="4" w:space="0" w:color="auto"/>
            </w:tcBorders>
            <w:shd w:val="clear" w:color="auto" w:fill="auto"/>
          </w:tcPr>
          <w:p>
            <w:pPr>
              <w:widowControl w:val="0"/>
              <w:ind w:left="360"/>
              <w:rPr>
                <w:sz w:val="14"/>
              </w:rPr>
            </w:pPr>
            <w:r>
              <w:rPr>
                <w:sz w:val="14"/>
              </w:rPr>
              <w:t>Darbo įtampa, dėmesys, informacinių signalų ir</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33439</w:t>
            </w:r>
          </w:p>
        </w:tc>
        <w:tc>
          <w:tcPr>
            <w:tcW w:w="2003" w:type="dxa"/>
            <w:tcBorders>
              <w:bottom w:val="single" w:sz="4" w:space="0" w:color="auto"/>
            </w:tcBorders>
            <w:shd w:val="clear" w:color="auto" w:fill="auto"/>
          </w:tcPr>
          <w:p>
            <w:pPr>
              <w:widowControl w:val="0"/>
              <w:ind w:left="360"/>
              <w:rPr>
                <w:sz w:val="14"/>
              </w:rPr>
            </w:pPr>
            <w:r>
              <w:rPr>
                <w:sz w:val="14"/>
              </w:rPr>
              <w:t>pranešimų priėmimas, regos ir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6.</w:t>
            </w:r>
          </w:p>
        </w:tc>
        <w:tc>
          <w:tcPr>
            <w:tcW w:w="2442" w:type="dxa"/>
            <w:tcBorders>
              <w:top w:val="single" w:sz="4" w:space="0" w:color="auto"/>
            </w:tcBorders>
            <w:shd w:val="clear" w:color="auto" w:fill="auto"/>
          </w:tcPr>
          <w:p>
            <w:pPr>
              <w:widowControl w:val="0"/>
              <w:ind w:left="360"/>
              <w:rPr>
                <w:sz w:val="14"/>
              </w:rPr>
            </w:pPr>
            <w:r>
              <w:rPr>
                <w:sz w:val="14"/>
              </w:rPr>
              <w:t>Socialinių slaugytojų</w:t>
            </w:r>
          </w:p>
        </w:tc>
        <w:tc>
          <w:tcPr>
            <w:tcW w:w="2003" w:type="dxa"/>
            <w:tcBorders>
              <w:top w:val="single" w:sz="4" w:space="0" w:color="auto"/>
            </w:tcBorders>
            <w:shd w:val="clear" w:color="auto" w:fill="auto"/>
          </w:tcPr>
          <w:p>
            <w:pPr>
              <w:widowControl w:val="0"/>
              <w:ind w:left="360"/>
              <w:rPr>
                <w:sz w:val="14"/>
              </w:rPr>
            </w:pPr>
            <w:r>
              <w:rPr>
                <w:sz w:val="14"/>
              </w:rPr>
              <w:t xml:space="preserve">Judėjimo atstumas, krovinio pernešimas,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35012</w:t>
            </w:r>
          </w:p>
        </w:tc>
        <w:tc>
          <w:tcPr>
            <w:tcW w:w="2003" w:type="dxa"/>
            <w:shd w:val="clear" w:color="auto" w:fill="auto"/>
          </w:tcPr>
          <w:p>
            <w:pPr>
              <w:widowControl w:val="0"/>
              <w:ind w:left="360"/>
              <w:rPr>
                <w:sz w:val="14"/>
              </w:rPr>
            </w:pPr>
            <w:r>
              <w:rPr>
                <w:sz w:val="14"/>
              </w:rPr>
              <w:t>įtampa, dėmesys, informacinių signalų ir pranešimų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priėmimas,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bei intelekto pakitimų,</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trukdančių profesinei veiklai</w:t>
            </w:r>
          </w:p>
        </w:tc>
      </w:tr>
      <w:tr>
        <w:tc>
          <w:tcPr>
            <w:tcW w:w="1209" w:type="dxa"/>
            <w:tcBorders>
              <w:top w:val="single" w:sz="4" w:space="0" w:color="auto"/>
            </w:tcBorders>
            <w:shd w:val="clear" w:color="auto" w:fill="auto"/>
          </w:tcPr>
          <w:p>
            <w:pPr>
              <w:widowControl w:val="0"/>
              <w:ind w:left="360"/>
              <w:rPr>
                <w:sz w:val="14"/>
              </w:rPr>
            </w:pPr>
            <w:r>
              <w:rPr>
                <w:sz w:val="14"/>
              </w:rPr>
              <w:t>7.</w:t>
            </w:r>
          </w:p>
        </w:tc>
        <w:tc>
          <w:tcPr>
            <w:tcW w:w="2442" w:type="dxa"/>
            <w:tcBorders>
              <w:top w:val="single" w:sz="4" w:space="0" w:color="auto"/>
            </w:tcBorders>
            <w:shd w:val="clear" w:color="auto" w:fill="auto"/>
          </w:tcPr>
          <w:p>
            <w:pPr>
              <w:widowControl w:val="0"/>
              <w:ind w:left="360"/>
              <w:rPr>
                <w:sz w:val="14"/>
              </w:rPr>
            </w:pPr>
            <w:r>
              <w:rPr>
                <w:sz w:val="14"/>
              </w:rPr>
              <w:t>Ortopedų – protezuotojų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Plaštakos funkcijos ryškūs sutrikimai, trukdantys profesinei</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35099</w:t>
            </w:r>
          </w:p>
        </w:tc>
        <w:tc>
          <w:tcPr>
            <w:tcW w:w="2003" w:type="dxa"/>
            <w:shd w:val="clear" w:color="auto" w:fill="auto"/>
          </w:tcPr>
          <w:p>
            <w:pPr>
              <w:widowControl w:val="0"/>
              <w:ind w:left="360"/>
              <w:rPr>
                <w:sz w:val="14"/>
              </w:rPr>
            </w:pPr>
            <w:r>
              <w:rPr>
                <w:sz w:val="14"/>
              </w:rPr>
              <w:t xml:space="preserve">pirštų, pečių juostos raumenims, darbo poza,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liemens palenkimai, 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8.</w:t>
            </w:r>
          </w:p>
        </w:tc>
        <w:tc>
          <w:tcPr>
            <w:tcW w:w="2442" w:type="dxa"/>
            <w:tcBorders>
              <w:top w:val="single" w:sz="4" w:space="0" w:color="auto"/>
            </w:tcBorders>
            <w:shd w:val="clear" w:color="auto" w:fill="auto"/>
          </w:tcPr>
          <w:p>
            <w:pPr>
              <w:widowControl w:val="0"/>
              <w:ind w:left="360"/>
              <w:rPr>
                <w:sz w:val="14"/>
              </w:rPr>
            </w:pPr>
            <w:r>
              <w:rPr>
                <w:sz w:val="14"/>
              </w:rPr>
              <w:t>Maisto pramonės ir mais-</w:t>
            </w:r>
          </w:p>
        </w:tc>
        <w:tc>
          <w:tcPr>
            <w:tcW w:w="2003" w:type="dxa"/>
            <w:tcBorders>
              <w:top w:val="single" w:sz="4" w:space="0" w:color="auto"/>
            </w:tcBorders>
            <w:shd w:val="clear" w:color="auto" w:fill="auto"/>
          </w:tcPr>
          <w:p>
            <w:pPr>
              <w:widowControl w:val="0"/>
              <w:ind w:left="360"/>
              <w:rPr>
                <w:sz w:val="14"/>
              </w:rPr>
            </w:pPr>
            <w:r>
              <w:rPr>
                <w:sz w:val="14"/>
              </w:rPr>
              <w:t xml:space="preserve">Judėjimo atstumas, stereotipiniai darbo judesiai,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Grybelinės, pūlingos plaštakų odos ligos su dažnais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to ruošimo specialisto</w:t>
            </w:r>
          </w:p>
        </w:tc>
        <w:tc>
          <w:tcPr>
            <w:tcW w:w="2003" w:type="dxa"/>
            <w:shd w:val="clear" w:color="auto" w:fill="auto"/>
          </w:tcPr>
          <w:p>
            <w:pPr>
              <w:widowControl w:val="0"/>
              <w:ind w:left="360"/>
              <w:rPr>
                <w:sz w:val="14"/>
              </w:rPr>
            </w:pPr>
            <w:r>
              <w:rPr>
                <w:sz w:val="14"/>
              </w:rPr>
              <w:t xml:space="preserve">dalyvaujant rankų pirštų ir plaštakos raumenims,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35212</w:t>
            </w:r>
          </w:p>
        </w:tc>
        <w:tc>
          <w:tcPr>
            <w:tcW w:w="2003" w:type="dxa"/>
            <w:shd w:val="clear" w:color="auto" w:fill="auto"/>
          </w:tcPr>
          <w:p>
            <w:pPr>
              <w:widowControl w:val="0"/>
              <w:ind w:left="360"/>
              <w:rPr>
                <w:sz w:val="14"/>
              </w:rPr>
            </w:pPr>
            <w:r>
              <w:rPr>
                <w:sz w:val="14"/>
              </w:rPr>
              <w:t>dėmesys, regos ir klausos analizatoriai,</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mėsininkui – darbo poza, pasilenkimai,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virėjui – aukšta temperatūra</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9.</w:t>
            </w:r>
          </w:p>
        </w:tc>
        <w:tc>
          <w:tcPr>
            <w:tcW w:w="2442" w:type="dxa"/>
            <w:tcBorders>
              <w:top w:val="single" w:sz="4" w:space="0" w:color="auto"/>
            </w:tcBorders>
            <w:shd w:val="clear" w:color="auto" w:fill="auto"/>
          </w:tcPr>
          <w:p>
            <w:pPr>
              <w:widowControl w:val="0"/>
              <w:ind w:left="360"/>
              <w:rPr>
                <w:sz w:val="14"/>
              </w:rPr>
            </w:pPr>
            <w:r>
              <w:rPr>
                <w:sz w:val="14"/>
              </w:rPr>
              <w:t>Statybininkų, pastatų res-</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Skeleto -raumenų sistemos defektai,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tauratorių, elektromontuo-</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tojų, mūro montuotojų ir </w:t>
            </w:r>
          </w:p>
        </w:tc>
        <w:tc>
          <w:tcPr>
            <w:tcW w:w="2003" w:type="dxa"/>
            <w:shd w:val="clear" w:color="auto" w:fill="auto"/>
          </w:tcPr>
          <w:p>
            <w:pPr>
              <w:widowControl w:val="0"/>
              <w:ind w:left="360"/>
              <w:rPr>
                <w:sz w:val="14"/>
              </w:rPr>
            </w:pPr>
            <w:r>
              <w:rPr>
                <w:sz w:val="14"/>
              </w:rPr>
              <w:t xml:space="preserve">dalyvaujant rankų,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Rankų 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betonuotojų, santechnikų</w:t>
            </w:r>
          </w:p>
        </w:tc>
        <w:tc>
          <w:tcPr>
            <w:tcW w:w="2003" w:type="dxa"/>
            <w:shd w:val="clear" w:color="auto" w:fill="auto"/>
          </w:tcPr>
          <w:p>
            <w:pPr>
              <w:widowControl w:val="0"/>
              <w:ind w:left="360"/>
              <w:rPr>
                <w:sz w:val="14"/>
              </w:rPr>
            </w:pPr>
            <w:r>
              <w:rPr>
                <w:sz w:val="14"/>
              </w:rPr>
              <w:t xml:space="preserve">statinis krūvis, darbo poza, liemens palenkimai,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35216</w:t>
            </w:r>
          </w:p>
        </w:tc>
        <w:tc>
          <w:tcPr>
            <w:tcW w:w="2003" w:type="dxa"/>
            <w:shd w:val="clear" w:color="auto" w:fill="auto"/>
          </w:tcPr>
          <w:p>
            <w:pPr>
              <w:widowControl w:val="0"/>
              <w:ind w:left="360"/>
              <w:rPr>
                <w:sz w:val="14"/>
              </w:rPr>
            </w:pPr>
            <w:r>
              <w:rPr>
                <w:sz w:val="14"/>
              </w:rPr>
              <w:t xml:space="preserve">judėjimo atstumas, įtampa, dėmesys, regos ir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Epilepsija ir kiti sąmonės netekimai dirbant aukštyje</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trukdančių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Miopija didesnė kaip 8,0 D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Regėjimas su korekcija silpnesnis kaip 0,6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0,3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8.</w:t>
            </w:r>
          </w:p>
        </w:tc>
        <w:tc>
          <w:tcPr>
            <w:tcW w:w="2264" w:type="dxa"/>
            <w:shd w:val="clear" w:color="auto" w:fill="auto"/>
          </w:tcPr>
          <w:p>
            <w:pPr>
              <w:widowControl w:val="0"/>
              <w:ind w:left="360"/>
              <w:rPr>
                <w:sz w:val="14"/>
              </w:rPr>
            </w:pPr>
            <w:r>
              <w:rPr>
                <w:sz w:val="14"/>
              </w:rPr>
              <w:t xml:space="preserve">Širdies ir kraujagyslių sistemos ligos su ryškiu </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kraujotakos nepakankamumu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9.</w:t>
            </w:r>
          </w:p>
        </w:tc>
        <w:tc>
          <w:tcPr>
            <w:tcW w:w="2264" w:type="dxa"/>
            <w:shd w:val="clear" w:color="auto" w:fill="auto"/>
          </w:tcPr>
          <w:p>
            <w:pPr>
              <w:widowControl w:val="0"/>
              <w:ind w:left="360"/>
              <w:rPr>
                <w:sz w:val="14"/>
              </w:rPr>
            </w:pPr>
            <w:r>
              <w:rPr>
                <w:sz w:val="14"/>
              </w:rPr>
              <w:t>Vestibulinės funkcijos ryškus sutrikimas (dirbant</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aukštyje)</w:t>
            </w:r>
          </w:p>
        </w:tc>
      </w:tr>
      <w:tr>
        <w:tc>
          <w:tcPr>
            <w:tcW w:w="1209" w:type="dxa"/>
            <w:tcBorders>
              <w:top w:val="single" w:sz="4" w:space="0" w:color="auto"/>
            </w:tcBorders>
            <w:shd w:val="clear" w:color="auto" w:fill="auto"/>
          </w:tcPr>
          <w:p>
            <w:pPr>
              <w:widowControl w:val="0"/>
              <w:ind w:left="360"/>
              <w:rPr>
                <w:sz w:val="14"/>
              </w:rPr>
            </w:pPr>
            <w:r>
              <w:rPr>
                <w:sz w:val="14"/>
              </w:rPr>
              <w:t>10.</w:t>
            </w:r>
          </w:p>
        </w:tc>
        <w:tc>
          <w:tcPr>
            <w:tcW w:w="2442" w:type="dxa"/>
            <w:tcBorders>
              <w:top w:val="single" w:sz="4" w:space="0" w:color="auto"/>
            </w:tcBorders>
            <w:shd w:val="clear" w:color="auto" w:fill="auto"/>
          </w:tcPr>
          <w:p>
            <w:pPr>
              <w:widowControl w:val="0"/>
              <w:ind w:left="360"/>
              <w:rPr>
                <w:sz w:val="14"/>
              </w:rPr>
            </w:pPr>
            <w:r>
              <w:rPr>
                <w:sz w:val="14"/>
              </w:rPr>
              <w:t xml:space="preserve">Elektromechanikų,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elektros įrenginių, radijo </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ir televizijos aparatūros </w:t>
            </w:r>
          </w:p>
        </w:tc>
        <w:tc>
          <w:tcPr>
            <w:tcW w:w="2003" w:type="dxa"/>
            <w:shd w:val="clear" w:color="auto" w:fill="auto"/>
          </w:tcPr>
          <w:p>
            <w:pPr>
              <w:widowControl w:val="0"/>
              <w:ind w:left="360"/>
              <w:rPr>
                <w:sz w:val="14"/>
              </w:rPr>
            </w:pPr>
            <w:r>
              <w:rPr>
                <w:sz w:val="14"/>
              </w:rPr>
              <w:t xml:space="preserve">darbo poza, pasilenkimai, darbo įtampa, dėmesys,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taisytojų</w:t>
            </w:r>
          </w:p>
        </w:tc>
        <w:tc>
          <w:tcPr>
            <w:tcW w:w="2003" w:type="dxa"/>
            <w:shd w:val="clear" w:color="auto" w:fill="auto"/>
          </w:tcPr>
          <w:p>
            <w:pPr>
              <w:widowControl w:val="0"/>
              <w:ind w:left="360"/>
              <w:rPr>
                <w:sz w:val="14"/>
              </w:rPr>
            </w:pPr>
            <w:r>
              <w:rPr>
                <w:sz w:val="14"/>
              </w:rPr>
              <w:t xml:space="preserve">regos ir klausos analizatoriai,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35222</w:t>
            </w:r>
          </w:p>
        </w:tc>
        <w:tc>
          <w:tcPr>
            <w:tcW w:w="2003" w:type="dxa"/>
            <w:shd w:val="clear" w:color="auto" w:fill="auto"/>
          </w:tcPr>
          <w:p>
            <w:pPr>
              <w:widowControl w:val="0"/>
              <w:ind w:left="360"/>
              <w:rPr>
                <w:sz w:val="14"/>
              </w:rPr>
            </w:pPr>
            <w:r>
              <w:rPr>
                <w:sz w:val="14"/>
              </w:rPr>
              <w:t>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ryškus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11.</w:t>
            </w:r>
          </w:p>
        </w:tc>
        <w:tc>
          <w:tcPr>
            <w:tcW w:w="2442" w:type="dxa"/>
            <w:tcBorders>
              <w:top w:val="single" w:sz="4" w:space="0" w:color="auto"/>
            </w:tcBorders>
            <w:shd w:val="clear" w:color="auto" w:fill="auto"/>
          </w:tcPr>
          <w:p>
            <w:pPr>
              <w:widowControl w:val="0"/>
              <w:ind w:left="360"/>
              <w:rPr>
                <w:sz w:val="14"/>
              </w:rPr>
            </w:pPr>
            <w:r>
              <w:rPr>
                <w:sz w:val="14"/>
              </w:rPr>
              <w:t xml:space="preserve">Kalvių, metalo apdirbimo </w:t>
            </w:r>
          </w:p>
        </w:tc>
        <w:tc>
          <w:tcPr>
            <w:tcW w:w="2003" w:type="dxa"/>
            <w:tcBorders>
              <w:top w:val="single" w:sz="4" w:space="0" w:color="auto"/>
            </w:tcBorders>
            <w:shd w:val="clear" w:color="auto" w:fill="auto"/>
          </w:tcPr>
          <w:p>
            <w:pPr>
              <w:widowControl w:val="0"/>
              <w:ind w:left="360"/>
              <w:rPr>
                <w:sz w:val="14"/>
              </w:rPr>
            </w:pPr>
            <w:r>
              <w:rPr>
                <w:sz w:val="14"/>
              </w:rPr>
              <w:t xml:space="preserve">Aukšta temperatūra, apšvita,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be korekcijos silpnesnis kaip 0,8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staklininkų, suvirintojų, </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0,7 – kita akimi (suvirintojas dirba su apsauginiais akiniais)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šaltkalvių</w:t>
            </w:r>
          </w:p>
        </w:tc>
        <w:tc>
          <w:tcPr>
            <w:tcW w:w="2003" w:type="dxa"/>
            <w:shd w:val="clear" w:color="auto" w:fill="auto"/>
          </w:tcPr>
          <w:p>
            <w:pPr>
              <w:widowControl w:val="0"/>
              <w:ind w:left="360"/>
              <w:rPr>
                <w:sz w:val="14"/>
              </w:rPr>
            </w:pPr>
            <w:r>
              <w:rPr>
                <w:sz w:val="14"/>
              </w:rPr>
              <w:t xml:space="preserve">plaštakos ir pirštų, pečių juostos raumenims,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Epilepsija</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35232</w:t>
            </w:r>
          </w:p>
        </w:tc>
        <w:tc>
          <w:tcPr>
            <w:tcW w:w="2003" w:type="dxa"/>
            <w:shd w:val="clear" w:color="auto" w:fill="auto"/>
          </w:tcPr>
          <w:p>
            <w:pPr>
              <w:widowControl w:val="0"/>
              <w:ind w:left="360"/>
              <w:rPr>
                <w:sz w:val="14"/>
              </w:rPr>
            </w:pPr>
            <w:r>
              <w:rPr>
                <w:sz w:val="14"/>
              </w:rPr>
              <w:t xml:space="preserve">darbo poza, liemens palenkimai, jonizuojančioji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spinduliuotė, aerozoliai, metalų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kvėpavimo funkcijos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sutrikimu</w:t>
            </w:r>
          </w:p>
        </w:tc>
      </w:tr>
      <w:tr>
        <w:tc>
          <w:tcPr>
            <w:tcW w:w="1209" w:type="dxa"/>
            <w:tcBorders>
              <w:top w:val="single" w:sz="4" w:space="0" w:color="auto"/>
            </w:tcBorders>
            <w:shd w:val="clear" w:color="auto" w:fill="auto"/>
          </w:tcPr>
          <w:p>
            <w:pPr>
              <w:widowControl w:val="0"/>
              <w:ind w:left="360"/>
              <w:rPr>
                <w:sz w:val="14"/>
              </w:rPr>
            </w:pPr>
            <w:r>
              <w:rPr>
                <w:sz w:val="14"/>
              </w:rPr>
              <w:t>12.</w:t>
            </w:r>
          </w:p>
        </w:tc>
        <w:tc>
          <w:tcPr>
            <w:tcW w:w="2442" w:type="dxa"/>
            <w:tcBorders>
              <w:top w:val="single" w:sz="4" w:space="0" w:color="auto"/>
            </w:tcBorders>
            <w:shd w:val="clear" w:color="auto" w:fill="auto"/>
          </w:tcPr>
          <w:p>
            <w:pPr>
              <w:widowControl w:val="0"/>
              <w:ind w:left="360"/>
              <w:rPr>
                <w:sz w:val="14"/>
              </w:rPr>
            </w:pPr>
            <w:r>
              <w:rPr>
                <w:sz w:val="14"/>
              </w:rPr>
              <w:t>Automechanikų automo-</w:t>
            </w:r>
          </w:p>
        </w:tc>
        <w:tc>
          <w:tcPr>
            <w:tcW w:w="2003" w:type="dxa"/>
            <w:tcBorders>
              <w:top w:val="single" w:sz="4" w:space="0" w:color="auto"/>
            </w:tcBorders>
            <w:shd w:val="clear" w:color="auto" w:fill="auto"/>
          </w:tcPr>
          <w:p>
            <w:pPr>
              <w:widowControl w:val="0"/>
              <w:ind w:left="360"/>
              <w:rPr>
                <w:sz w:val="14"/>
              </w:rPr>
            </w:pPr>
            <w:r>
              <w:rPr>
                <w:sz w:val="14"/>
              </w:rPr>
              <w:t xml:space="preserve">Oro temperatūra, apšvieta, judrus darbas, krovinio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kaip 6,0</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bilių kėbulų remontininkų, </w:t>
            </w:r>
          </w:p>
        </w:tc>
        <w:tc>
          <w:tcPr>
            <w:tcW w:w="2003" w:type="dxa"/>
            <w:shd w:val="clear" w:color="auto" w:fill="auto"/>
          </w:tcPr>
          <w:p>
            <w:pPr>
              <w:widowControl w:val="0"/>
              <w:ind w:left="360"/>
              <w:rPr>
                <w:sz w:val="14"/>
              </w:rPr>
            </w:pPr>
            <w:r>
              <w:rPr>
                <w:sz w:val="14"/>
              </w:rPr>
              <w:t xml:space="preserve">kėlimas, pernešimas, stereotipiniai darbo judesiai,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lengvosios pramonės </w:t>
            </w:r>
          </w:p>
        </w:tc>
        <w:tc>
          <w:tcPr>
            <w:tcW w:w="2003" w:type="dxa"/>
            <w:shd w:val="clear" w:color="auto" w:fill="auto"/>
          </w:tcPr>
          <w:p>
            <w:pPr>
              <w:widowControl w:val="0"/>
              <w:ind w:left="360"/>
              <w:rPr>
                <w:sz w:val="14"/>
              </w:rPr>
            </w:pPr>
            <w:r>
              <w:rPr>
                <w:sz w:val="14"/>
              </w:rPr>
              <w:t>darbo poza, liemens palenkimas,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mašinų mechanikų, </w:t>
            </w:r>
          </w:p>
        </w:tc>
        <w:tc>
          <w:tcPr>
            <w:tcW w:w="2003" w:type="dxa"/>
            <w:shd w:val="clear" w:color="auto" w:fill="auto"/>
          </w:tcPr>
          <w:p>
            <w:pPr>
              <w:widowControl w:val="0"/>
              <w:ind w:left="360"/>
              <w:rPr>
                <w:sz w:val="14"/>
              </w:rPr>
            </w:pPr>
            <w:r>
              <w:rPr>
                <w:sz w:val="14"/>
              </w:rPr>
              <w:t>dėmesys, regos ir klausos analizatoriai, informacinių</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žemės ūkio technikos </w:t>
            </w:r>
          </w:p>
        </w:tc>
        <w:tc>
          <w:tcPr>
            <w:tcW w:w="2003" w:type="dxa"/>
            <w:shd w:val="clear" w:color="auto" w:fill="auto"/>
          </w:tcPr>
          <w:p>
            <w:pPr>
              <w:widowControl w:val="0"/>
              <w:ind w:left="360"/>
              <w:rPr>
                <w:sz w:val="14"/>
              </w:rPr>
            </w:pPr>
            <w:r>
              <w:rPr>
                <w:sz w:val="14"/>
              </w:rPr>
              <w:t>signalų priėmimas, monotonija</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ryšių įrenginių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mechanikų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35242</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Lėktuvų mechaniko</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Vadovautis aviacijos darbuotojų tikrinimo tvarka</w:t>
            </w: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13.</w:t>
            </w:r>
          </w:p>
        </w:tc>
        <w:tc>
          <w:tcPr>
            <w:tcW w:w="2442" w:type="dxa"/>
            <w:tcBorders>
              <w:top w:val="single" w:sz="4" w:space="0" w:color="auto"/>
            </w:tcBorders>
            <w:shd w:val="clear" w:color="auto" w:fill="auto"/>
          </w:tcPr>
          <w:p>
            <w:pPr>
              <w:widowControl w:val="0"/>
              <w:ind w:left="360"/>
              <w:rPr>
                <w:sz w:val="14"/>
              </w:rPr>
            </w:pPr>
            <w:r>
              <w:rPr>
                <w:sz w:val="14"/>
              </w:rPr>
              <w:t>13.1. Baldžių, stalių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judrus darbas,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Miopija didesnė nei 6,0 (esant fizinei įtampai)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krovinio kėlimas, pernešimas,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darbo poza, liemens palenkimai, judėjimo atstumas,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medienos dulkės, lakios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aerozoliai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plaučių ligos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13.2. Miško ruošos ir </w:t>
            </w:r>
          </w:p>
        </w:tc>
        <w:tc>
          <w:tcPr>
            <w:tcW w:w="2003" w:type="dxa"/>
            <w:shd w:val="clear" w:color="auto" w:fill="auto"/>
          </w:tcPr>
          <w:p>
            <w:pPr>
              <w:widowControl w:val="0"/>
              <w:ind w:left="360"/>
              <w:rPr>
                <w:sz w:val="14"/>
              </w:rPr>
            </w:pPr>
            <w:r>
              <w:rPr>
                <w:sz w:val="14"/>
              </w:rPr>
              <w:t xml:space="preserve">Vibracija, oro temperatūra, stereotipiniai darbo </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Cukrinis (nekompensuotas) diabetas –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medienos apdirbėjų</w:t>
            </w:r>
          </w:p>
        </w:tc>
        <w:tc>
          <w:tcPr>
            <w:tcW w:w="2003" w:type="dxa"/>
            <w:shd w:val="clear" w:color="auto" w:fill="auto"/>
          </w:tcPr>
          <w:p>
            <w:pPr>
              <w:widowControl w:val="0"/>
              <w:ind w:left="360"/>
              <w:rPr>
                <w:sz w:val="14"/>
              </w:rPr>
            </w:pPr>
            <w:r>
              <w:rPr>
                <w:sz w:val="14"/>
              </w:rPr>
              <w:t xml:space="preserve">judesiai, dalyvaujant rankų plaštakos ir pirštų,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pečių juostos raumenims, darbo įtampa, dėmesys, </w:t>
            </w: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(miško ruošos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ir klausos analizatoriai, medienos dulkės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 yra funkcijos sutrikimų (miško ruošos specialistams)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13.3. Pynėjų iš vytelių</w:t>
            </w:r>
          </w:p>
        </w:tc>
        <w:tc>
          <w:tcPr>
            <w:tcW w:w="2003" w:type="dxa"/>
            <w:shd w:val="clear" w:color="auto" w:fill="auto"/>
          </w:tcPr>
          <w:p>
            <w:pPr>
              <w:widowControl w:val="0"/>
              <w:ind w:left="360"/>
              <w:rPr>
                <w:sz w:val="14"/>
              </w:rPr>
            </w:pPr>
            <w:r>
              <w:rPr>
                <w:sz w:val="14"/>
              </w:rPr>
              <w:t xml:space="preserve">Stereotipiniai darbo judesiai, dalyvaujant rankų </w:t>
            </w:r>
          </w:p>
        </w:tc>
        <w:tc>
          <w:tcPr>
            <w:tcW w:w="1892" w:type="dxa"/>
            <w:shd w:val="clear" w:color="auto" w:fill="auto"/>
          </w:tcPr>
          <w:p>
            <w:pPr>
              <w:widowControl w:val="0"/>
              <w:ind w:left="360"/>
              <w:rPr>
                <w:sz w:val="14"/>
              </w:rPr>
            </w:pPr>
            <w:r>
              <w:rPr>
                <w:sz w:val="14"/>
              </w:rPr>
              <w:t>Plaštakos funkcijos ryškūs sutrikimai, trukdantys profesinei</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plaštakos ir pirštų, pečių juostos raumenims, darbo </w:t>
            </w:r>
          </w:p>
        </w:tc>
        <w:tc>
          <w:tcPr>
            <w:tcW w:w="1892" w:type="dxa"/>
            <w:shd w:val="clear" w:color="auto" w:fill="auto"/>
          </w:tcPr>
          <w:p>
            <w:pPr>
              <w:widowControl w:val="0"/>
              <w:ind w:left="360"/>
              <w:rPr>
                <w:sz w:val="14"/>
              </w:rPr>
            </w:pPr>
            <w:r>
              <w:rPr>
                <w:sz w:val="14"/>
              </w:rPr>
              <w:t>veiklai</w:t>
            </w: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35262</w:t>
            </w:r>
          </w:p>
        </w:tc>
        <w:tc>
          <w:tcPr>
            <w:tcW w:w="2003" w:type="dxa"/>
            <w:tcBorders>
              <w:bottom w:val="single" w:sz="4" w:space="0" w:color="auto"/>
            </w:tcBorders>
            <w:shd w:val="clear" w:color="auto" w:fill="auto"/>
          </w:tcPr>
          <w:p>
            <w:pPr>
              <w:widowControl w:val="0"/>
              <w:ind w:left="360"/>
              <w:rPr>
                <w:sz w:val="14"/>
              </w:rPr>
            </w:pPr>
            <w:r>
              <w:rPr>
                <w:sz w:val="14"/>
              </w:rPr>
              <w:t>įtampa, dėmesys, regos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14.</w:t>
            </w:r>
          </w:p>
        </w:tc>
        <w:tc>
          <w:tcPr>
            <w:tcW w:w="2442" w:type="dxa"/>
            <w:tcBorders>
              <w:top w:val="single" w:sz="4" w:space="0" w:color="auto"/>
            </w:tcBorders>
            <w:shd w:val="clear" w:color="auto" w:fill="auto"/>
          </w:tcPr>
          <w:p>
            <w:pPr>
              <w:widowControl w:val="0"/>
              <w:ind w:left="360"/>
              <w:rPr>
                <w:sz w:val="14"/>
              </w:rPr>
            </w:pPr>
            <w:r>
              <w:rPr>
                <w:sz w:val="14"/>
              </w:rPr>
              <w:t>Ventiliacijos, oro kondicionavimo</w:t>
            </w:r>
          </w:p>
        </w:tc>
        <w:tc>
          <w:tcPr>
            <w:tcW w:w="2003" w:type="dxa"/>
            <w:tcBorders>
              <w:top w:val="single" w:sz="4" w:space="0" w:color="auto"/>
            </w:tcBorders>
            <w:shd w:val="clear" w:color="auto" w:fill="auto"/>
          </w:tcPr>
          <w:p>
            <w:pPr>
              <w:widowControl w:val="0"/>
              <w:ind w:left="360"/>
              <w:rPr>
                <w:sz w:val="14"/>
              </w:rPr>
            </w:pPr>
            <w:r>
              <w:rPr>
                <w:sz w:val="14"/>
              </w:rPr>
              <w:t xml:space="preserve">Judrus darbas, krovinio kėlimas, pernešimas,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Regėjimas su korekcija silpnesnis kaip 0,5 viena ir</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sistemų </w:t>
            </w:r>
          </w:p>
        </w:tc>
        <w:tc>
          <w:tcPr>
            <w:tcW w:w="2003" w:type="dxa"/>
            <w:shd w:val="clear" w:color="auto" w:fill="auto"/>
          </w:tcPr>
          <w:p>
            <w:pPr>
              <w:widowControl w:val="0"/>
              <w:ind w:left="360"/>
              <w:rPr>
                <w:sz w:val="14"/>
              </w:rPr>
            </w:pPr>
            <w:r>
              <w:rPr>
                <w:sz w:val="14"/>
              </w:rPr>
              <w:t>darbo poza, liemens palenkimai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0,2 – kita akimi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gamintojų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35264</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profesinei veiklai</w:t>
            </w:r>
          </w:p>
        </w:tc>
      </w:tr>
      <w:tr>
        <w:tc>
          <w:tcPr>
            <w:tcW w:w="1209" w:type="dxa"/>
            <w:tcBorders>
              <w:top w:val="single" w:sz="4" w:space="0" w:color="auto"/>
            </w:tcBorders>
            <w:shd w:val="clear" w:color="auto" w:fill="auto"/>
          </w:tcPr>
          <w:p>
            <w:pPr>
              <w:widowControl w:val="0"/>
              <w:ind w:left="360"/>
              <w:rPr>
                <w:sz w:val="14"/>
              </w:rPr>
            </w:pPr>
            <w:r>
              <w:rPr>
                <w:sz w:val="14"/>
              </w:rPr>
              <w:t>15.</w:t>
            </w:r>
          </w:p>
        </w:tc>
        <w:tc>
          <w:tcPr>
            <w:tcW w:w="2442" w:type="dxa"/>
            <w:tcBorders>
              <w:top w:val="single" w:sz="4" w:space="0" w:color="auto"/>
            </w:tcBorders>
            <w:shd w:val="clear" w:color="auto" w:fill="auto"/>
          </w:tcPr>
          <w:p>
            <w:pPr>
              <w:widowControl w:val="0"/>
              <w:ind w:left="360"/>
              <w:rPr>
                <w:sz w:val="14"/>
              </w:rPr>
            </w:pPr>
            <w:r>
              <w:rPr>
                <w:sz w:val="14"/>
              </w:rPr>
              <w:t xml:space="preserve">Avalynės gamintojų,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Odos lėtinės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avalynininkų</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analizatoriai, monotonija, cheminės medžiagos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Regos korekcija mažesnė kaip 05/02</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(dažai, klijai)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16.</w:t>
            </w:r>
          </w:p>
        </w:tc>
        <w:tc>
          <w:tcPr>
            <w:tcW w:w="2442" w:type="dxa"/>
            <w:tcBorders>
              <w:top w:val="single" w:sz="4" w:space="0" w:color="auto"/>
            </w:tcBorders>
            <w:shd w:val="clear" w:color="auto" w:fill="auto"/>
          </w:tcPr>
          <w:p>
            <w:pPr>
              <w:widowControl w:val="0"/>
              <w:ind w:left="360"/>
              <w:rPr>
                <w:sz w:val="14"/>
              </w:rPr>
            </w:pPr>
            <w:r>
              <w:rPr>
                <w:sz w:val="14"/>
              </w:rPr>
              <w:t xml:space="preserve">Audėjų, audinių gamybos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funkcijos 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 ver-</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didesnė kaip 6,0D. Regos korekcija iki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pėjų, verpinių gamybos </w:t>
            </w:r>
          </w:p>
        </w:tc>
        <w:tc>
          <w:tcPr>
            <w:tcW w:w="2003" w:type="dxa"/>
            <w:shd w:val="clear" w:color="auto" w:fill="auto"/>
          </w:tcPr>
          <w:p>
            <w:pPr>
              <w:widowControl w:val="0"/>
              <w:ind w:left="360"/>
              <w:rPr>
                <w:sz w:val="14"/>
              </w:rPr>
            </w:pPr>
            <w:r>
              <w:rPr>
                <w:sz w:val="14"/>
              </w:rPr>
              <w:t xml:space="preserve">darbo poza, pasilenkimas, regos ir klausos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įrenginių operatorių</w:t>
            </w:r>
          </w:p>
        </w:tc>
        <w:tc>
          <w:tcPr>
            <w:tcW w:w="2003" w:type="dxa"/>
            <w:shd w:val="clear" w:color="auto" w:fill="auto"/>
          </w:tcPr>
          <w:p>
            <w:pPr>
              <w:widowControl w:val="0"/>
              <w:ind w:left="360"/>
              <w:rPr>
                <w:sz w:val="14"/>
              </w:rPr>
            </w:pPr>
            <w:r>
              <w:rPr>
                <w:sz w:val="14"/>
              </w:rPr>
              <w:t>analizatoriai, monotonija, dulkės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35274</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 judesių sutrikimais, trukdančiais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Epilepsija, dirbant su judančiais mechanizmais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Alergija dulkėms, vilnai, sintetinėms ir kt. medžiagoms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7.</w:t>
            </w:r>
          </w:p>
        </w:tc>
        <w:tc>
          <w:tcPr>
            <w:tcW w:w="2264" w:type="dxa"/>
            <w:tcBorders>
              <w:bottom w:val="single" w:sz="4" w:space="0" w:color="auto"/>
            </w:tcBorders>
            <w:shd w:val="clear" w:color="auto" w:fill="auto"/>
          </w:tcPr>
          <w:p>
            <w:pPr>
              <w:widowControl w:val="0"/>
              <w:ind w:left="360"/>
              <w:rPr>
                <w:sz w:val="14"/>
              </w:rPr>
            </w:pPr>
            <w:r>
              <w:rPr>
                <w:sz w:val="14"/>
              </w:rPr>
              <w:t xml:space="preserve">Klausos susilpnėjimas (šnabždesiu iki </w:t>
            </w:r>
            <w:smartTag w:uri="urn:schemas-microsoft-com:office:smarttags" w:element="metricconverter">
              <w:smartTagPr>
                <w:attr w:name="ProductID" w:val="3 m"/>
              </w:smartTagPr>
              <w:r>
                <w:rPr>
                  <w:sz w:val="14"/>
                </w:rPr>
                <w:t>3 m</w:t>
              </w:r>
            </w:smartTag>
            <w:r>
              <w:rPr>
                <w:sz w:val="14"/>
              </w:rPr>
              <w:t>) – audėjui</w:t>
            </w:r>
          </w:p>
        </w:tc>
      </w:tr>
      <w:tr>
        <w:tc>
          <w:tcPr>
            <w:tcW w:w="1209" w:type="dxa"/>
            <w:tcBorders>
              <w:top w:val="single" w:sz="4" w:space="0" w:color="auto"/>
            </w:tcBorders>
            <w:shd w:val="clear" w:color="auto" w:fill="auto"/>
          </w:tcPr>
          <w:p>
            <w:pPr>
              <w:widowControl w:val="0"/>
              <w:ind w:left="360"/>
              <w:rPr>
                <w:sz w:val="14"/>
              </w:rPr>
            </w:pPr>
            <w:r>
              <w:rPr>
                <w:sz w:val="14"/>
              </w:rPr>
              <w:t>17.</w:t>
            </w:r>
          </w:p>
        </w:tc>
        <w:tc>
          <w:tcPr>
            <w:tcW w:w="2442" w:type="dxa"/>
            <w:tcBorders>
              <w:top w:val="single" w:sz="4" w:space="0" w:color="auto"/>
            </w:tcBorders>
            <w:shd w:val="clear" w:color="auto" w:fill="auto"/>
          </w:tcPr>
          <w:p>
            <w:pPr>
              <w:widowControl w:val="0"/>
              <w:ind w:left="360"/>
              <w:rPr>
                <w:sz w:val="14"/>
              </w:rPr>
            </w:pPr>
            <w:r>
              <w:rPr>
                <w:sz w:val="14"/>
              </w:rPr>
              <w:t>Mezgėjų, mezgimo maši-</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nų operatorių, siuvėjų, su-</w:t>
            </w:r>
          </w:p>
        </w:tc>
        <w:tc>
          <w:tcPr>
            <w:tcW w:w="2003" w:type="dxa"/>
            <w:shd w:val="clear" w:color="auto" w:fill="auto"/>
          </w:tcPr>
          <w:p>
            <w:pPr>
              <w:widowControl w:val="0"/>
              <w:ind w:left="360"/>
              <w:rPr>
                <w:sz w:val="14"/>
              </w:rPr>
            </w:pPr>
            <w:r>
              <w:rPr>
                <w:sz w:val="14"/>
              </w:rPr>
              <w:t xml:space="preserve">plaštakos ir pirštų raumenims, statinis krūvis,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kirpėjų – konstruktorių</w:t>
            </w:r>
          </w:p>
        </w:tc>
        <w:tc>
          <w:tcPr>
            <w:tcW w:w="2003" w:type="dxa"/>
            <w:shd w:val="clear" w:color="auto" w:fill="auto"/>
          </w:tcPr>
          <w:p>
            <w:pPr>
              <w:widowControl w:val="0"/>
              <w:ind w:left="360"/>
              <w:rPr>
                <w:sz w:val="14"/>
              </w:rPr>
            </w:pPr>
            <w:r>
              <w:rPr>
                <w:sz w:val="14"/>
              </w:rPr>
              <w:t xml:space="preserve">darbo poza,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35276</w:t>
            </w:r>
          </w:p>
        </w:tc>
        <w:tc>
          <w:tcPr>
            <w:tcW w:w="2003" w:type="dxa"/>
            <w:shd w:val="clear" w:color="auto" w:fill="auto"/>
          </w:tcPr>
          <w:p>
            <w:pPr>
              <w:widowControl w:val="0"/>
              <w:ind w:left="360"/>
              <w:rPr>
                <w:sz w:val="14"/>
              </w:rPr>
            </w:pPr>
            <w:r>
              <w:rPr>
                <w:sz w:val="14"/>
              </w:rPr>
              <w:t>dėmesys, regos analizatorius, monotonija, besi-</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vilnai, dulkėms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kartojančios operacijos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 D. Regos korekcija mažesnė</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kaip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Epilepsija su dažnais paroksizmais mezgimo mašinų</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operatoriams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 xml:space="preserve">Klausos susilpnėjimas (tikrinant šnabždesiu iki </w:t>
            </w:r>
            <w:smartTag w:uri="urn:schemas-microsoft-com:office:smarttags" w:element="metricconverter">
              <w:smartTagPr>
                <w:attr w:name="ProductID" w:val="3 m"/>
              </w:smartTagPr>
              <w:r>
                <w:rPr>
                  <w:sz w:val="14"/>
                </w:rPr>
                <w:t>3 m</w:t>
              </w:r>
            </w:smartTag>
            <w:r>
              <w:rPr>
                <w:sz w:val="14"/>
              </w:rPr>
              <w:t>) -</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mezgimo mašinų operatoriams</w:t>
            </w:r>
          </w:p>
        </w:tc>
      </w:tr>
      <w:tr>
        <w:tc>
          <w:tcPr>
            <w:tcW w:w="1209" w:type="dxa"/>
            <w:tcBorders>
              <w:top w:val="single" w:sz="4" w:space="0" w:color="auto"/>
            </w:tcBorders>
            <w:shd w:val="clear" w:color="auto" w:fill="auto"/>
          </w:tcPr>
          <w:p>
            <w:pPr>
              <w:widowControl w:val="0"/>
              <w:ind w:left="360"/>
              <w:rPr>
                <w:sz w:val="14"/>
              </w:rPr>
            </w:pPr>
            <w:r>
              <w:rPr>
                <w:sz w:val="14"/>
              </w:rPr>
              <w:t>18.</w:t>
            </w:r>
          </w:p>
        </w:tc>
        <w:tc>
          <w:tcPr>
            <w:tcW w:w="2442" w:type="dxa"/>
            <w:tcBorders>
              <w:top w:val="single" w:sz="4" w:space="0" w:color="auto"/>
            </w:tcBorders>
            <w:shd w:val="clear" w:color="auto" w:fill="auto"/>
          </w:tcPr>
          <w:p>
            <w:pPr>
              <w:widowControl w:val="0"/>
              <w:ind w:left="360"/>
              <w:rPr>
                <w:sz w:val="14"/>
              </w:rPr>
            </w:pPr>
            <w:r>
              <w:rPr>
                <w:sz w:val="14"/>
              </w:rPr>
              <w:t xml:space="preserve">Plokščiosios ir ofsetinės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rankų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spaudos spaudėjų, tekstų </w:t>
            </w:r>
          </w:p>
        </w:tc>
        <w:tc>
          <w:tcPr>
            <w:tcW w:w="2003" w:type="dxa"/>
            <w:shd w:val="clear" w:color="auto" w:fill="auto"/>
          </w:tcPr>
          <w:p>
            <w:pPr>
              <w:widowControl w:val="0"/>
              <w:ind w:left="360"/>
              <w:rPr>
                <w:sz w:val="14"/>
              </w:rPr>
            </w:pPr>
            <w:r>
              <w:rPr>
                <w:sz w:val="14"/>
              </w:rPr>
              <w:t xml:space="preserve">plaštakos ir pirštų raumenims, statinis krūvis,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rinkėjų, archyvarų, </w:t>
            </w:r>
          </w:p>
        </w:tc>
        <w:tc>
          <w:tcPr>
            <w:tcW w:w="2003" w:type="dxa"/>
            <w:shd w:val="clear" w:color="auto" w:fill="auto"/>
          </w:tcPr>
          <w:p>
            <w:pPr>
              <w:widowControl w:val="0"/>
              <w:ind w:left="360"/>
              <w:rPr>
                <w:sz w:val="14"/>
              </w:rPr>
            </w:pPr>
            <w:r>
              <w:rPr>
                <w:sz w:val="14"/>
              </w:rPr>
              <w:t xml:space="preserve">poza, liemens pasilenkimai,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knygrišių</w:t>
            </w:r>
          </w:p>
        </w:tc>
        <w:tc>
          <w:tcPr>
            <w:tcW w:w="2003" w:type="dxa"/>
            <w:shd w:val="clear" w:color="auto" w:fill="auto"/>
          </w:tcPr>
          <w:p>
            <w:pPr>
              <w:widowControl w:val="0"/>
              <w:ind w:left="360"/>
              <w:rPr>
                <w:sz w:val="14"/>
              </w:rPr>
            </w:pPr>
            <w:r>
              <w:rPr>
                <w:sz w:val="14"/>
              </w:rPr>
              <w:t>dėmesys, regos analizatorius, monotonija, besikartojančios operacijos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35278</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Regos korekcija mažesnė kaip 07/04 – tekstų rinkėjui</w:t>
            </w:r>
          </w:p>
        </w:tc>
      </w:tr>
      <w:tr>
        <w:tc>
          <w:tcPr>
            <w:tcW w:w="1209" w:type="dxa"/>
            <w:tcBorders>
              <w:top w:val="single" w:sz="4" w:space="0" w:color="auto"/>
            </w:tcBorders>
            <w:shd w:val="clear" w:color="auto" w:fill="auto"/>
          </w:tcPr>
          <w:p>
            <w:pPr>
              <w:widowControl w:val="0"/>
              <w:ind w:left="360"/>
              <w:rPr>
                <w:sz w:val="14"/>
              </w:rPr>
            </w:pPr>
            <w:r>
              <w:rPr>
                <w:sz w:val="14"/>
              </w:rPr>
              <w:t>19.</w:t>
            </w:r>
          </w:p>
        </w:tc>
        <w:tc>
          <w:tcPr>
            <w:tcW w:w="2442" w:type="dxa"/>
            <w:tcBorders>
              <w:top w:val="single" w:sz="4" w:space="0" w:color="auto"/>
            </w:tcBorders>
            <w:shd w:val="clear" w:color="auto" w:fill="auto"/>
          </w:tcPr>
          <w:p>
            <w:pPr>
              <w:widowControl w:val="0"/>
              <w:ind w:left="360"/>
              <w:rPr>
                <w:sz w:val="14"/>
              </w:rPr>
            </w:pPr>
            <w:r>
              <w:rPr>
                <w:sz w:val="14"/>
              </w:rPr>
              <w:t xml:space="preserve">Cheminio pluošto, naftos </w:t>
            </w:r>
          </w:p>
        </w:tc>
        <w:tc>
          <w:tcPr>
            <w:tcW w:w="2003" w:type="dxa"/>
            <w:tcBorders>
              <w:top w:val="single" w:sz="4" w:space="0" w:color="auto"/>
            </w:tcBorders>
            <w:shd w:val="clear" w:color="auto" w:fill="auto"/>
          </w:tcPr>
          <w:p>
            <w:pPr>
              <w:widowControl w:val="0"/>
              <w:ind w:left="360"/>
              <w:rPr>
                <w:sz w:val="14"/>
              </w:rPr>
            </w:pPr>
            <w:r>
              <w:rPr>
                <w:sz w:val="14"/>
              </w:rPr>
              <w:t xml:space="preserve">Cheminės medžiagos, oro temperatūra, darbo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Bronchinė astma su ryškiu kvėpavimo funkcijos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perdirbimo, chemijos ir </w:t>
            </w:r>
          </w:p>
        </w:tc>
        <w:tc>
          <w:tcPr>
            <w:tcW w:w="2003" w:type="dxa"/>
            <w:shd w:val="clear" w:color="auto" w:fill="auto"/>
          </w:tcPr>
          <w:p>
            <w:pPr>
              <w:widowControl w:val="0"/>
              <w:ind w:left="360"/>
              <w:rPr>
                <w:sz w:val="14"/>
              </w:rPr>
            </w:pPr>
            <w:r>
              <w:rPr>
                <w:sz w:val="14"/>
              </w:rPr>
              <w:t>poza, judėjimo atstumas,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sutrikimu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naftos produktų gamybos </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Odos ligos su dažnais paūmėjimais kontaktuojant su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cheminėmis medžiagomis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35299</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mažesnė</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kaip 06/03</w:t>
            </w:r>
          </w:p>
        </w:tc>
      </w:tr>
      <w:tr>
        <w:tc>
          <w:tcPr>
            <w:tcW w:w="1209" w:type="dxa"/>
            <w:tcBorders>
              <w:top w:val="single" w:sz="4" w:space="0" w:color="auto"/>
            </w:tcBorders>
            <w:shd w:val="clear" w:color="auto" w:fill="auto"/>
          </w:tcPr>
          <w:p>
            <w:pPr>
              <w:widowControl w:val="0"/>
              <w:ind w:left="360"/>
              <w:rPr>
                <w:sz w:val="14"/>
              </w:rPr>
            </w:pPr>
            <w:r>
              <w:rPr>
                <w:sz w:val="14"/>
              </w:rPr>
              <w:t>20.</w:t>
            </w:r>
          </w:p>
        </w:tc>
        <w:tc>
          <w:tcPr>
            <w:tcW w:w="2442" w:type="dxa"/>
            <w:tcBorders>
              <w:top w:val="single" w:sz="4" w:space="0" w:color="auto"/>
            </w:tcBorders>
            <w:shd w:val="clear" w:color="auto" w:fill="auto"/>
          </w:tcPr>
          <w:p>
            <w:pPr>
              <w:widowControl w:val="0"/>
              <w:ind w:left="360"/>
              <w:rPr>
                <w:sz w:val="14"/>
              </w:rPr>
            </w:pPr>
            <w:r>
              <w:rPr>
                <w:sz w:val="14"/>
              </w:rPr>
              <w:t>Žemės matininkų</w:t>
            </w:r>
          </w:p>
        </w:tc>
        <w:tc>
          <w:tcPr>
            <w:tcW w:w="2003" w:type="dxa"/>
            <w:tcBorders>
              <w:top w:val="single" w:sz="4" w:space="0" w:color="auto"/>
            </w:tcBorders>
            <w:shd w:val="clear" w:color="auto" w:fill="auto"/>
          </w:tcPr>
          <w:p>
            <w:pPr>
              <w:widowControl w:val="0"/>
              <w:ind w:left="360"/>
              <w:rPr>
                <w:sz w:val="14"/>
              </w:rPr>
            </w:pPr>
            <w:r>
              <w:rPr>
                <w:sz w:val="14"/>
              </w:rPr>
              <w:t>Oro temperatūra, judėjimo atstumas, dėmesys,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35402</w:t>
            </w:r>
          </w:p>
        </w:tc>
        <w:tc>
          <w:tcPr>
            <w:tcW w:w="2003" w:type="dxa"/>
            <w:shd w:val="clear" w:color="auto" w:fill="auto"/>
          </w:tcPr>
          <w:p>
            <w:pPr>
              <w:widowControl w:val="0"/>
              <w:ind w:left="360"/>
              <w:rPr>
                <w:sz w:val="14"/>
              </w:rPr>
            </w:pPr>
            <w:r>
              <w:rPr>
                <w:sz w:val="14"/>
              </w:rPr>
              <w:t>informacinių pranešimų skaičius, regos analizatorius,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monotonija</w:t>
            </w:r>
          </w:p>
        </w:tc>
        <w:tc>
          <w:tcPr>
            <w:tcW w:w="1892" w:type="dxa"/>
            <w:tcBorders>
              <w:bottom w:val="single" w:sz="4" w:space="0" w:color="auto"/>
            </w:tcBorders>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21.</w:t>
            </w:r>
          </w:p>
        </w:tc>
        <w:tc>
          <w:tcPr>
            <w:tcW w:w="2442" w:type="dxa"/>
            <w:tcBorders>
              <w:top w:val="single" w:sz="4" w:space="0" w:color="auto"/>
            </w:tcBorders>
            <w:shd w:val="clear" w:color="auto" w:fill="auto"/>
          </w:tcPr>
          <w:p>
            <w:pPr>
              <w:widowControl w:val="0"/>
              <w:ind w:left="360"/>
              <w:rPr>
                <w:sz w:val="14"/>
              </w:rPr>
            </w:pPr>
            <w:r>
              <w:rPr>
                <w:sz w:val="14"/>
              </w:rPr>
              <w:t>Braižytojų ir kompiuterinės</w:t>
            </w:r>
          </w:p>
        </w:tc>
        <w:tc>
          <w:tcPr>
            <w:tcW w:w="2003" w:type="dxa"/>
            <w:tcBorders>
              <w:top w:val="single" w:sz="4" w:space="0" w:color="auto"/>
            </w:tcBorders>
            <w:shd w:val="clear" w:color="auto" w:fill="auto"/>
          </w:tcPr>
          <w:p>
            <w:pPr>
              <w:widowControl w:val="0"/>
              <w:ind w:left="360"/>
              <w:rPr>
                <w:sz w:val="14"/>
              </w:rPr>
            </w:pPr>
            <w:r>
              <w:rPr>
                <w:sz w:val="14"/>
              </w:rPr>
              <w:t>Stereotipiniai darbo judesiai, dalyvaujant rankų,</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shd w:val="clear" w:color="auto" w:fill="auto"/>
          </w:tcPr>
          <w:p>
            <w:pPr>
              <w:widowControl w:val="0"/>
              <w:ind w:left="360"/>
              <w:rPr>
                <w:sz w:val="14"/>
              </w:rPr>
            </w:pPr>
            <w:r>
              <w:rPr>
                <w:sz w:val="14"/>
              </w:rPr>
              <w:t>Miopija didesnė kaip 6,0D</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įrangos operatorių</w:t>
            </w:r>
          </w:p>
        </w:tc>
        <w:tc>
          <w:tcPr>
            <w:tcW w:w="2003" w:type="dxa"/>
            <w:shd w:val="clear" w:color="auto" w:fill="auto"/>
          </w:tcPr>
          <w:p>
            <w:pPr>
              <w:widowControl w:val="0"/>
              <w:ind w:left="360"/>
              <w:rPr>
                <w:sz w:val="14"/>
              </w:rPr>
            </w:pPr>
            <w:r>
              <w:rPr>
                <w:sz w:val="14"/>
              </w:rPr>
              <w:t xml:space="preserve">plaštakų, pirštų raumenims, poza, dėmesys,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Regos korekcija mažesnė kaip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35406</w:t>
            </w:r>
          </w:p>
        </w:tc>
        <w:tc>
          <w:tcPr>
            <w:tcW w:w="2003" w:type="dxa"/>
            <w:shd w:val="clear" w:color="auto" w:fill="auto"/>
          </w:tcPr>
          <w:p>
            <w:pPr>
              <w:widowControl w:val="0"/>
              <w:ind w:left="360"/>
              <w:rPr>
                <w:sz w:val="14"/>
              </w:rPr>
            </w:pPr>
            <w:r>
              <w:rPr>
                <w:sz w:val="14"/>
              </w:rPr>
              <w:t>regos analizatorius, monotonija</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4.</w:t>
            </w:r>
          </w:p>
        </w:tc>
        <w:tc>
          <w:tcPr>
            <w:tcW w:w="2264" w:type="dxa"/>
            <w:tcBorders>
              <w:bottom w:val="single" w:sz="4" w:space="0" w:color="auto"/>
            </w:tcBorders>
            <w:shd w:val="clear" w:color="auto" w:fill="auto"/>
          </w:tcPr>
          <w:p>
            <w:pPr>
              <w:widowControl w:val="0"/>
              <w:ind w:left="360"/>
              <w:rPr>
                <w:sz w:val="14"/>
              </w:rPr>
            </w:pPr>
            <w:r>
              <w:rPr>
                <w:sz w:val="14"/>
              </w:rPr>
              <w:t>Binokulinio matymo sutrikimas</w:t>
            </w:r>
          </w:p>
        </w:tc>
      </w:tr>
      <w:tr>
        <w:tc>
          <w:tcPr>
            <w:tcW w:w="1209" w:type="dxa"/>
            <w:tcBorders>
              <w:top w:val="single" w:sz="4" w:space="0" w:color="auto"/>
            </w:tcBorders>
            <w:shd w:val="clear" w:color="auto" w:fill="auto"/>
          </w:tcPr>
          <w:p>
            <w:pPr>
              <w:widowControl w:val="0"/>
              <w:ind w:left="360"/>
              <w:rPr>
                <w:sz w:val="14"/>
              </w:rPr>
            </w:pPr>
            <w:r>
              <w:rPr>
                <w:sz w:val="14"/>
              </w:rPr>
              <w:t>22.</w:t>
            </w:r>
          </w:p>
        </w:tc>
        <w:tc>
          <w:tcPr>
            <w:tcW w:w="2442" w:type="dxa"/>
            <w:tcBorders>
              <w:top w:val="single" w:sz="4" w:space="0" w:color="auto"/>
            </w:tcBorders>
            <w:shd w:val="clear" w:color="auto" w:fill="auto"/>
          </w:tcPr>
          <w:p>
            <w:pPr>
              <w:widowControl w:val="0"/>
              <w:ind w:left="360"/>
              <w:rPr>
                <w:sz w:val="14"/>
              </w:rPr>
            </w:pPr>
            <w:r>
              <w:rPr>
                <w:sz w:val="14"/>
              </w:rPr>
              <w:t>Kelių statytojų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35416</w:t>
            </w:r>
          </w:p>
        </w:tc>
        <w:tc>
          <w:tcPr>
            <w:tcW w:w="2003" w:type="dxa"/>
            <w:shd w:val="clear" w:color="auto" w:fill="auto"/>
          </w:tcPr>
          <w:p>
            <w:pPr>
              <w:widowControl w:val="0"/>
              <w:ind w:left="360"/>
              <w:rPr>
                <w:sz w:val="14"/>
              </w:rPr>
            </w:pPr>
            <w:r>
              <w:rPr>
                <w:sz w:val="14"/>
              </w:rPr>
              <w:t xml:space="preserve">stereotipiniai darbo judesiai, statinis krūvis, darbo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Cukrinis diabetas (nekompensuotas)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poza, pasilenkimai, judėjimo atstumas, regos,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Lėtinės dažnai paūmėjančios sąnarių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klausos analizatoriai, dulkės, cheminės medžiagos</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Lėtinės dažnai paūmėjančios inkstų ligos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5.</w:t>
            </w:r>
          </w:p>
        </w:tc>
        <w:tc>
          <w:tcPr>
            <w:tcW w:w="2264" w:type="dxa"/>
            <w:tcBorders>
              <w:bottom w:val="single" w:sz="4" w:space="0" w:color="auto"/>
            </w:tcBorders>
            <w:shd w:val="clear" w:color="auto" w:fill="auto"/>
          </w:tcPr>
          <w:p>
            <w:pPr>
              <w:widowControl w:val="0"/>
              <w:ind w:left="360"/>
              <w:rPr>
                <w:sz w:val="14"/>
              </w:rPr>
            </w:pPr>
            <w:r>
              <w:rPr>
                <w:sz w:val="14"/>
              </w:rPr>
              <w:t>Širdies kraujagyslių ligos su ryškiu kraujotakos sutrikimu</w:t>
            </w:r>
          </w:p>
        </w:tc>
      </w:tr>
      <w:tr>
        <w:tc>
          <w:tcPr>
            <w:tcW w:w="1209" w:type="dxa"/>
            <w:tcBorders>
              <w:top w:val="single" w:sz="4" w:space="0" w:color="auto"/>
            </w:tcBorders>
            <w:shd w:val="clear" w:color="auto" w:fill="auto"/>
          </w:tcPr>
          <w:p>
            <w:pPr>
              <w:widowControl w:val="0"/>
              <w:ind w:left="360"/>
              <w:rPr>
                <w:sz w:val="14"/>
              </w:rPr>
            </w:pPr>
            <w:r>
              <w:rPr>
                <w:sz w:val="14"/>
              </w:rPr>
              <w:t>23.</w:t>
            </w:r>
          </w:p>
        </w:tc>
        <w:tc>
          <w:tcPr>
            <w:tcW w:w="2442" w:type="dxa"/>
            <w:tcBorders>
              <w:top w:val="single" w:sz="4" w:space="0" w:color="auto"/>
            </w:tcBorders>
            <w:shd w:val="clear" w:color="auto" w:fill="auto"/>
          </w:tcPr>
          <w:p>
            <w:pPr>
              <w:widowControl w:val="0"/>
              <w:ind w:left="360"/>
              <w:rPr>
                <w:sz w:val="14"/>
              </w:rPr>
            </w:pPr>
            <w:r>
              <w:rPr>
                <w:sz w:val="14"/>
              </w:rPr>
              <w:t>Ūkininkų</w:t>
            </w:r>
          </w:p>
        </w:tc>
        <w:tc>
          <w:tcPr>
            <w:tcW w:w="2003" w:type="dxa"/>
            <w:tcBorders>
              <w:top w:val="single" w:sz="4" w:space="0" w:color="auto"/>
            </w:tcBorders>
            <w:shd w:val="clear" w:color="auto" w:fill="auto"/>
          </w:tcPr>
          <w:p>
            <w:pPr>
              <w:widowControl w:val="0"/>
              <w:ind w:left="360"/>
              <w:rPr>
                <w:sz w:val="14"/>
              </w:rPr>
            </w:pPr>
            <w:r>
              <w:rPr>
                <w:sz w:val="14"/>
              </w:rPr>
              <w:t>Judėjimo atstumas, oro temperatūra, darbo poza,</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36201</w:t>
            </w:r>
          </w:p>
        </w:tc>
        <w:tc>
          <w:tcPr>
            <w:tcW w:w="2003" w:type="dxa"/>
            <w:tcBorders>
              <w:bottom w:val="single" w:sz="4" w:space="0" w:color="auto"/>
            </w:tcBorders>
            <w:shd w:val="clear" w:color="auto" w:fill="auto"/>
          </w:tcPr>
          <w:p>
            <w:pPr>
              <w:widowControl w:val="0"/>
              <w:ind w:left="360"/>
              <w:rPr>
                <w:sz w:val="14"/>
              </w:rPr>
            </w:pPr>
            <w:r>
              <w:rPr>
                <w:sz w:val="14"/>
              </w:rPr>
              <w:t>judrus darbas, regos, klausos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24.</w:t>
            </w:r>
          </w:p>
        </w:tc>
        <w:tc>
          <w:tcPr>
            <w:tcW w:w="2442" w:type="dxa"/>
            <w:tcBorders>
              <w:top w:val="single" w:sz="4" w:space="0" w:color="auto"/>
            </w:tcBorders>
            <w:shd w:val="clear" w:color="auto" w:fill="auto"/>
          </w:tcPr>
          <w:p>
            <w:pPr>
              <w:widowControl w:val="0"/>
              <w:ind w:left="360"/>
              <w:rPr>
                <w:sz w:val="14"/>
              </w:rPr>
            </w:pPr>
            <w:r>
              <w:rPr>
                <w:sz w:val="14"/>
              </w:rPr>
              <w:t>Arklininkų</w:t>
            </w:r>
          </w:p>
        </w:tc>
        <w:tc>
          <w:tcPr>
            <w:tcW w:w="2003" w:type="dxa"/>
            <w:tcBorders>
              <w:top w:val="single" w:sz="4" w:space="0" w:color="auto"/>
            </w:tcBorders>
            <w:shd w:val="clear" w:color="auto" w:fill="auto"/>
          </w:tcPr>
          <w:p>
            <w:pPr>
              <w:widowControl w:val="0"/>
              <w:ind w:left="360"/>
              <w:rPr>
                <w:sz w:val="14"/>
              </w:rPr>
            </w:pP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36203</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Alergija arklio šeriams</w:t>
            </w:r>
          </w:p>
        </w:tc>
      </w:tr>
      <w:tr>
        <w:tc>
          <w:tcPr>
            <w:tcW w:w="1209" w:type="dxa"/>
            <w:tcBorders>
              <w:top w:val="single" w:sz="4" w:space="0" w:color="auto"/>
            </w:tcBorders>
            <w:shd w:val="clear" w:color="auto" w:fill="auto"/>
          </w:tcPr>
          <w:p>
            <w:pPr>
              <w:widowControl w:val="0"/>
              <w:ind w:left="360"/>
              <w:rPr>
                <w:sz w:val="14"/>
              </w:rPr>
            </w:pPr>
            <w:r>
              <w:rPr>
                <w:sz w:val="14"/>
              </w:rPr>
              <w:t>25.</w:t>
            </w:r>
          </w:p>
        </w:tc>
        <w:tc>
          <w:tcPr>
            <w:tcW w:w="2442" w:type="dxa"/>
            <w:tcBorders>
              <w:top w:val="single" w:sz="4" w:space="0" w:color="auto"/>
            </w:tcBorders>
            <w:shd w:val="clear" w:color="auto" w:fill="auto"/>
          </w:tcPr>
          <w:p>
            <w:pPr>
              <w:widowControl w:val="0"/>
              <w:ind w:left="360"/>
              <w:rPr>
                <w:sz w:val="14"/>
              </w:rPr>
            </w:pPr>
            <w:r>
              <w:rPr>
                <w:sz w:val="14"/>
              </w:rPr>
              <w:t xml:space="preserve">Sodininkų, želdinių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tvarkytojų</w:t>
            </w:r>
          </w:p>
        </w:tc>
        <w:tc>
          <w:tcPr>
            <w:tcW w:w="2003" w:type="dxa"/>
            <w:shd w:val="clear" w:color="auto" w:fill="auto"/>
          </w:tcPr>
          <w:p>
            <w:pPr>
              <w:widowControl w:val="0"/>
              <w:ind w:left="360"/>
              <w:rPr>
                <w:sz w:val="14"/>
              </w:rPr>
            </w:pPr>
            <w:r>
              <w:rPr>
                <w:sz w:val="14"/>
              </w:rPr>
              <w:t xml:space="preserve">liemens palenkimai, stereotipiniai darbo judesiai,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36206</w:t>
            </w:r>
          </w:p>
        </w:tc>
        <w:tc>
          <w:tcPr>
            <w:tcW w:w="2003" w:type="dxa"/>
            <w:tcBorders>
              <w:bottom w:val="single" w:sz="4" w:space="0" w:color="auto"/>
            </w:tcBorders>
            <w:shd w:val="clear" w:color="auto" w:fill="auto"/>
          </w:tcPr>
          <w:p>
            <w:pPr>
              <w:widowControl w:val="0"/>
              <w:ind w:left="360"/>
              <w:rPr>
                <w:sz w:val="14"/>
              </w:rPr>
            </w:pPr>
            <w:r>
              <w:rPr>
                <w:sz w:val="14"/>
              </w:rPr>
              <w:t>krovinio kėlimas, pernešimas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Polinozė</w:t>
            </w:r>
          </w:p>
        </w:tc>
      </w:tr>
      <w:tr>
        <w:tc>
          <w:tcPr>
            <w:tcW w:w="1209" w:type="dxa"/>
            <w:tcBorders>
              <w:top w:val="single" w:sz="4" w:space="0" w:color="auto"/>
            </w:tcBorders>
            <w:shd w:val="clear" w:color="auto" w:fill="auto"/>
          </w:tcPr>
          <w:p>
            <w:pPr>
              <w:widowControl w:val="0"/>
              <w:ind w:left="360"/>
              <w:rPr>
                <w:sz w:val="14"/>
              </w:rPr>
            </w:pPr>
            <w:r>
              <w:rPr>
                <w:sz w:val="14"/>
              </w:rPr>
              <w:t>26.</w:t>
            </w:r>
          </w:p>
        </w:tc>
        <w:tc>
          <w:tcPr>
            <w:tcW w:w="2442" w:type="dxa"/>
            <w:tcBorders>
              <w:top w:val="single" w:sz="4" w:space="0" w:color="auto"/>
            </w:tcBorders>
            <w:shd w:val="clear" w:color="auto" w:fill="auto"/>
          </w:tcPr>
          <w:p>
            <w:pPr>
              <w:widowControl w:val="0"/>
              <w:ind w:left="360"/>
              <w:rPr>
                <w:sz w:val="14"/>
              </w:rPr>
            </w:pPr>
            <w:r>
              <w:rPr>
                <w:sz w:val="14"/>
              </w:rPr>
              <w:t>Bitininkų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Alergija bičių nuodams</w:t>
            </w:r>
          </w:p>
        </w:tc>
        <w:tc>
          <w:tcPr>
            <w:tcW w:w="2264" w:type="dxa"/>
            <w:tcBorders>
              <w:top w:val="single" w:sz="4" w:space="0" w:color="auto"/>
            </w:tcBorders>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36249</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27.</w:t>
            </w:r>
          </w:p>
        </w:tc>
        <w:tc>
          <w:tcPr>
            <w:tcW w:w="2442" w:type="dxa"/>
            <w:tcBorders>
              <w:top w:val="single" w:sz="4" w:space="0" w:color="auto"/>
            </w:tcBorders>
            <w:shd w:val="clear" w:color="auto" w:fill="auto"/>
          </w:tcPr>
          <w:p>
            <w:pPr>
              <w:widowControl w:val="0"/>
              <w:ind w:left="360"/>
              <w:rPr>
                <w:sz w:val="14"/>
              </w:rPr>
            </w:pPr>
            <w:r>
              <w:rPr>
                <w:sz w:val="14"/>
              </w:rPr>
              <w:t>Miškininkų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36262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28.</w:t>
            </w:r>
          </w:p>
        </w:tc>
        <w:tc>
          <w:tcPr>
            <w:tcW w:w="2442" w:type="dxa"/>
            <w:tcBorders>
              <w:top w:val="single" w:sz="4" w:space="0" w:color="auto"/>
            </w:tcBorders>
            <w:shd w:val="clear" w:color="auto" w:fill="auto"/>
          </w:tcPr>
          <w:p>
            <w:pPr>
              <w:widowControl w:val="0"/>
              <w:ind w:left="360"/>
              <w:rPr>
                <w:sz w:val="14"/>
              </w:rPr>
            </w:pPr>
            <w:r>
              <w:rPr>
                <w:sz w:val="14"/>
              </w:rPr>
              <w:t>Žuvininkų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36272</w:t>
            </w:r>
          </w:p>
        </w:tc>
        <w:tc>
          <w:tcPr>
            <w:tcW w:w="2003" w:type="dxa"/>
            <w:tcBorders>
              <w:bottom w:val="single" w:sz="4" w:space="0" w:color="auto"/>
            </w:tcBorders>
            <w:shd w:val="clear" w:color="auto" w:fill="auto"/>
          </w:tcPr>
          <w:p>
            <w:pPr>
              <w:widowControl w:val="0"/>
              <w:ind w:left="360"/>
              <w:rPr>
                <w:sz w:val="14"/>
              </w:rPr>
            </w:pPr>
            <w:r>
              <w:rPr>
                <w:sz w:val="14"/>
              </w:rPr>
              <w:t>regos analizatorius</w:t>
            </w:r>
          </w:p>
        </w:tc>
        <w:tc>
          <w:tcPr>
            <w:tcW w:w="1892" w:type="dxa"/>
            <w:tcBorders>
              <w:bottom w:val="single" w:sz="4" w:space="0" w:color="auto"/>
            </w:tcBorders>
            <w:shd w:val="clear" w:color="auto" w:fill="auto"/>
          </w:tcPr>
          <w:p>
            <w:pPr>
              <w:widowControl w:val="0"/>
              <w:ind w:left="360"/>
              <w:rPr>
                <w:sz w:val="14"/>
              </w:rPr>
            </w:pPr>
            <w:r>
              <w:rPr>
                <w:sz w:val="14"/>
              </w:rPr>
              <w:t>2.</w:t>
            </w:r>
          </w:p>
        </w:tc>
        <w:tc>
          <w:tcPr>
            <w:tcW w:w="2264" w:type="dxa"/>
            <w:tcBorders>
              <w:bottom w:val="single" w:sz="4" w:space="0" w:color="auto"/>
            </w:tcBorders>
            <w:shd w:val="clear" w:color="auto" w:fill="auto"/>
          </w:tcPr>
          <w:p>
            <w:pPr>
              <w:widowControl w:val="0"/>
              <w:ind w:left="360"/>
              <w:rPr>
                <w:sz w:val="14"/>
              </w:rPr>
            </w:pPr>
            <w:r>
              <w:rPr>
                <w:sz w:val="14"/>
              </w:rPr>
              <w:t>Cukrinis diabetas esant komplikacijų</w:t>
            </w:r>
          </w:p>
        </w:tc>
      </w:tr>
      <w:tr>
        <w:tc>
          <w:tcPr>
            <w:tcW w:w="1209" w:type="dxa"/>
            <w:tcBorders>
              <w:top w:val="single" w:sz="4" w:space="0" w:color="auto"/>
            </w:tcBorders>
            <w:shd w:val="clear" w:color="auto" w:fill="auto"/>
          </w:tcPr>
          <w:p>
            <w:pPr>
              <w:widowControl w:val="0"/>
              <w:ind w:left="360"/>
              <w:rPr>
                <w:sz w:val="14"/>
              </w:rPr>
            </w:pPr>
            <w:r>
              <w:rPr>
                <w:sz w:val="14"/>
              </w:rPr>
              <w:t>29.</w:t>
            </w:r>
          </w:p>
        </w:tc>
        <w:tc>
          <w:tcPr>
            <w:tcW w:w="2442" w:type="dxa"/>
            <w:tcBorders>
              <w:top w:val="single" w:sz="4" w:space="0" w:color="auto"/>
            </w:tcBorders>
            <w:shd w:val="clear" w:color="auto" w:fill="auto"/>
          </w:tcPr>
          <w:p>
            <w:pPr>
              <w:widowControl w:val="0"/>
              <w:ind w:left="360"/>
              <w:rPr>
                <w:sz w:val="14"/>
              </w:rPr>
            </w:pPr>
            <w:r>
              <w:rPr>
                <w:sz w:val="14"/>
              </w:rPr>
              <w:t xml:space="preserve">Namų ūkio ekonomės, </w:t>
            </w:r>
          </w:p>
        </w:tc>
        <w:tc>
          <w:tcPr>
            <w:tcW w:w="2003" w:type="dxa"/>
            <w:tcBorders>
              <w:top w:val="single" w:sz="4" w:space="0" w:color="auto"/>
            </w:tcBorders>
            <w:shd w:val="clear" w:color="auto" w:fill="auto"/>
          </w:tcPr>
          <w:p>
            <w:pPr>
              <w:widowControl w:val="0"/>
              <w:ind w:left="360"/>
              <w:rPr>
                <w:sz w:val="14"/>
              </w:rPr>
            </w:pPr>
            <w:r>
              <w:rPr>
                <w:sz w:val="14"/>
              </w:rPr>
              <w:t>Oro temperatūra, judėjimo atstumas, judrus</w:t>
            </w:r>
          </w:p>
        </w:tc>
        <w:tc>
          <w:tcPr>
            <w:tcW w:w="1892" w:type="dxa"/>
            <w:tcBorders>
              <w:top w:val="single" w:sz="4" w:space="0" w:color="auto"/>
            </w:tcBorders>
            <w:shd w:val="clear" w:color="auto" w:fill="auto"/>
          </w:tcPr>
          <w:p>
            <w:pPr>
              <w:widowControl w:val="0"/>
              <w:ind w:left="360"/>
              <w:rPr>
                <w:sz w:val="14"/>
              </w:rPr>
            </w:pP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pagalbininkės, meistro,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komunalinio ūkio meistro</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36606</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regos, klausos analizatoriai</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30.</w:t>
            </w:r>
          </w:p>
        </w:tc>
        <w:tc>
          <w:tcPr>
            <w:tcW w:w="2442" w:type="dxa"/>
            <w:tcBorders>
              <w:top w:val="single" w:sz="4" w:space="0" w:color="auto"/>
            </w:tcBorders>
            <w:shd w:val="clear" w:color="auto" w:fill="auto"/>
          </w:tcPr>
          <w:p>
            <w:pPr>
              <w:widowControl w:val="0"/>
              <w:ind w:left="360"/>
              <w:rPr>
                <w:sz w:val="14"/>
              </w:rPr>
            </w:pPr>
            <w:r>
              <w:rPr>
                <w:sz w:val="14"/>
              </w:rPr>
              <w:t xml:space="preserve">Jūreivių, laivų motoristų, </w:t>
            </w:r>
          </w:p>
        </w:tc>
        <w:tc>
          <w:tcPr>
            <w:tcW w:w="2003" w:type="dxa"/>
            <w:tcBorders>
              <w:top w:val="single" w:sz="4" w:space="0" w:color="auto"/>
            </w:tcBorders>
            <w:shd w:val="clear" w:color="auto" w:fill="auto"/>
          </w:tcPr>
          <w:p>
            <w:pPr>
              <w:widowControl w:val="0"/>
              <w:ind w:left="360"/>
              <w:rPr>
                <w:sz w:val="14"/>
              </w:rPr>
            </w:pPr>
            <w:r>
              <w:rPr>
                <w:sz w:val="14"/>
              </w:rPr>
              <w:t xml:space="preserve">Oro temperatūra, judėjimo atstumas, judrus </w:t>
            </w:r>
          </w:p>
        </w:tc>
        <w:tc>
          <w:tcPr>
            <w:tcW w:w="1892" w:type="dxa"/>
            <w:tcBorders>
              <w:top w:val="single" w:sz="4" w:space="0" w:color="auto"/>
            </w:tcBorders>
            <w:shd w:val="clear" w:color="auto" w:fill="auto"/>
          </w:tcPr>
          <w:p>
            <w:pPr>
              <w:widowControl w:val="0"/>
              <w:ind w:left="360"/>
              <w:rPr>
                <w:sz w:val="14"/>
              </w:rPr>
            </w:pPr>
            <w:r>
              <w:rPr>
                <w:sz w:val="14"/>
              </w:rPr>
              <w:t>Vadovautis jūrininkų sveikatos tikrinimo tarka</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korpusų remontininkų, </w:t>
            </w:r>
          </w:p>
        </w:tc>
        <w:tc>
          <w:tcPr>
            <w:tcW w:w="2003" w:type="dxa"/>
            <w:shd w:val="clear" w:color="auto" w:fill="auto"/>
          </w:tcPr>
          <w:p>
            <w:pPr>
              <w:widowControl w:val="0"/>
              <w:ind w:left="360"/>
              <w:rPr>
                <w:sz w:val="14"/>
              </w:rPr>
            </w:pPr>
            <w:r>
              <w:rPr>
                <w:sz w:val="14"/>
              </w:rPr>
              <w:t>darbas, stereotipiniai darbo judesiai, dalyvaujant</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suvirintojų, sistemų </w:t>
            </w:r>
          </w:p>
        </w:tc>
        <w:tc>
          <w:tcPr>
            <w:tcW w:w="2003" w:type="dxa"/>
            <w:shd w:val="clear" w:color="auto" w:fill="auto"/>
          </w:tcPr>
          <w:p>
            <w:pPr>
              <w:widowControl w:val="0"/>
              <w:ind w:left="360"/>
              <w:rPr>
                <w:sz w:val="14"/>
              </w:rPr>
            </w:pPr>
            <w:r>
              <w:rPr>
                <w:sz w:val="14"/>
              </w:rPr>
              <w:t>pečių, rankų, plaštakų, pirštų raumenims, darbo</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surinkėjų</w:t>
            </w:r>
          </w:p>
        </w:tc>
        <w:tc>
          <w:tcPr>
            <w:tcW w:w="2003" w:type="dxa"/>
            <w:shd w:val="clear" w:color="auto" w:fill="auto"/>
          </w:tcPr>
          <w:p>
            <w:pPr>
              <w:widowControl w:val="0"/>
              <w:ind w:left="360"/>
              <w:rPr>
                <w:sz w:val="14"/>
              </w:rPr>
            </w:pPr>
            <w:r>
              <w:rPr>
                <w:sz w:val="14"/>
              </w:rPr>
              <w:t>poza, pasilenkimai, informacinių signalų priėmimas,</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Nekeleivinių laivų </w:t>
            </w:r>
          </w:p>
        </w:tc>
        <w:tc>
          <w:tcPr>
            <w:tcW w:w="2003" w:type="dxa"/>
            <w:shd w:val="clear" w:color="auto" w:fill="auto"/>
          </w:tcPr>
          <w:p>
            <w:pPr>
              <w:widowControl w:val="0"/>
              <w:ind w:left="360"/>
              <w:rPr>
                <w:sz w:val="14"/>
              </w:rPr>
            </w:pPr>
            <w:r>
              <w:rPr>
                <w:sz w:val="14"/>
              </w:rPr>
              <w:t xml:space="preserve">Aplinkos temperatūra, darbo judesiai, dalyvaujant </w:t>
            </w:r>
          </w:p>
        </w:tc>
        <w:tc>
          <w:tcPr>
            <w:tcW w:w="1892" w:type="dxa"/>
            <w:shd w:val="clear" w:color="auto" w:fill="auto"/>
          </w:tcPr>
          <w:p>
            <w:pPr>
              <w:widowControl w:val="0"/>
              <w:ind w:left="360"/>
              <w:rPr>
                <w:sz w:val="14"/>
              </w:rPr>
            </w:pPr>
            <w:r>
              <w:rPr>
                <w:sz w:val="14"/>
              </w:rPr>
              <w:t>Vadovautis jūrininkų sveikatos tikrinimo tvarka</w:t>
            </w: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jūreivių, virėjų</w:t>
            </w:r>
          </w:p>
        </w:tc>
        <w:tc>
          <w:tcPr>
            <w:tcW w:w="2003" w:type="dxa"/>
            <w:shd w:val="clear" w:color="auto" w:fill="auto"/>
          </w:tcPr>
          <w:p>
            <w:pPr>
              <w:widowControl w:val="0"/>
              <w:ind w:left="360"/>
              <w:rPr>
                <w:sz w:val="14"/>
              </w:rPr>
            </w:pPr>
            <w:r>
              <w:rPr>
                <w:sz w:val="14"/>
              </w:rPr>
              <w:t>rankos, plaštakos, pirštų raumenims, darbo poza,</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37004</w:t>
            </w:r>
          </w:p>
        </w:tc>
        <w:tc>
          <w:tcPr>
            <w:tcW w:w="2003" w:type="dxa"/>
            <w:tcBorders>
              <w:bottom w:val="single" w:sz="4" w:space="0" w:color="auto"/>
            </w:tcBorders>
            <w:shd w:val="clear" w:color="auto" w:fill="auto"/>
          </w:tcPr>
          <w:p>
            <w:pPr>
              <w:widowControl w:val="0"/>
              <w:ind w:left="360"/>
              <w:rPr>
                <w:sz w:val="14"/>
              </w:rPr>
            </w:pPr>
            <w:r>
              <w:rPr>
                <w:sz w:val="14"/>
              </w:rPr>
              <w:t>judėjimo atstumas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31.</w:t>
            </w:r>
          </w:p>
        </w:tc>
        <w:tc>
          <w:tcPr>
            <w:tcW w:w="2442" w:type="dxa"/>
            <w:tcBorders>
              <w:top w:val="single" w:sz="4" w:space="0" w:color="auto"/>
            </w:tcBorders>
            <w:shd w:val="clear" w:color="auto" w:fill="auto"/>
          </w:tcPr>
          <w:p>
            <w:pPr>
              <w:widowControl w:val="0"/>
              <w:ind w:left="360"/>
              <w:rPr>
                <w:sz w:val="14"/>
              </w:rPr>
            </w:pPr>
            <w:r>
              <w:rPr>
                <w:sz w:val="14"/>
              </w:rPr>
              <w:t xml:space="preserve">Lokomotyvo mašinistų, </w:t>
            </w:r>
          </w:p>
        </w:tc>
        <w:tc>
          <w:tcPr>
            <w:tcW w:w="2003" w:type="dxa"/>
            <w:tcBorders>
              <w:top w:val="single" w:sz="4" w:space="0" w:color="auto"/>
            </w:tcBorders>
            <w:shd w:val="clear" w:color="auto" w:fill="auto"/>
          </w:tcPr>
          <w:p>
            <w:pPr>
              <w:widowControl w:val="0"/>
              <w:ind w:left="360"/>
              <w:rPr>
                <w:sz w:val="14"/>
              </w:rPr>
            </w:pPr>
            <w:r>
              <w:rPr>
                <w:sz w:val="14"/>
              </w:rPr>
              <w:t>Oro temperatūra, judrus darbas, informacinių</w:t>
            </w:r>
          </w:p>
        </w:tc>
        <w:tc>
          <w:tcPr>
            <w:tcW w:w="1892" w:type="dxa"/>
            <w:tcBorders>
              <w:top w:val="single" w:sz="4" w:space="0" w:color="auto"/>
            </w:tcBorders>
            <w:shd w:val="clear" w:color="auto" w:fill="auto"/>
          </w:tcPr>
          <w:p>
            <w:pPr>
              <w:widowControl w:val="0"/>
              <w:ind w:left="360"/>
              <w:rPr>
                <w:sz w:val="14"/>
              </w:rPr>
            </w:pPr>
            <w:r>
              <w:rPr>
                <w:sz w:val="14"/>
              </w:rPr>
              <w:t xml:space="preserve">Vadovautis geležinkelio darbuotojų sveikatos tikrinimo tvarka </w:t>
            </w:r>
          </w:p>
        </w:tc>
        <w:tc>
          <w:tcPr>
            <w:tcW w:w="2264" w:type="dxa"/>
            <w:tcBorders>
              <w:top w:val="single" w:sz="4" w:space="0" w:color="auto"/>
            </w:tcBorders>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padėjėjų, keleivinių trauki-</w:t>
            </w:r>
          </w:p>
        </w:tc>
        <w:tc>
          <w:tcPr>
            <w:tcW w:w="2003" w:type="dxa"/>
            <w:shd w:val="clear" w:color="auto" w:fill="auto"/>
          </w:tcPr>
          <w:p>
            <w:pPr>
              <w:widowControl w:val="0"/>
              <w:ind w:left="360"/>
              <w:rPr>
                <w:sz w:val="14"/>
              </w:rPr>
            </w:pPr>
            <w:r>
              <w:rPr>
                <w:sz w:val="14"/>
              </w:rPr>
              <w:t>signalų priėmimas,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nių vagonų palydovų,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stoties budėtojų, SCB ir</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kontaktinio tinklo elektro-</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montuotojų, riedmenų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vagonų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automotoristų, drezinų,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val="restart"/>
            <w:shd w:val="clear" w:color="auto" w:fill="auto"/>
          </w:tcPr>
          <w:p>
            <w:pPr>
              <w:widowControl w:val="0"/>
              <w:ind w:left="360"/>
              <w:rPr>
                <w:sz w:val="14"/>
              </w:rPr>
            </w:pPr>
            <w:r>
              <w:rPr>
                <w:sz w:val="14"/>
              </w:rPr>
              <w:t>geležinkelio kranų mašinistų ir remontininkų</w:t>
            </w: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shd w:val="clear" w:color="auto" w:fill="auto"/>
          </w:tcPr>
          <w:p>
            <w:pPr>
              <w:widowControl w:val="0"/>
              <w:ind w:left="360"/>
              <w:rPr>
                <w:sz w:val="14"/>
              </w:rPr>
            </w:pPr>
          </w:p>
        </w:tc>
        <w:tc>
          <w:tcPr>
            <w:tcW w:w="2442" w:type="dxa"/>
            <w:vMerge/>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37006</w:t>
            </w: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32.</w:t>
            </w:r>
          </w:p>
        </w:tc>
        <w:tc>
          <w:tcPr>
            <w:tcW w:w="2442" w:type="dxa"/>
            <w:tcBorders>
              <w:top w:val="single" w:sz="4" w:space="0" w:color="auto"/>
            </w:tcBorders>
            <w:shd w:val="clear" w:color="auto" w:fill="auto"/>
          </w:tcPr>
          <w:p>
            <w:pPr>
              <w:widowControl w:val="0"/>
              <w:ind w:left="360"/>
              <w:rPr>
                <w:sz w:val="14"/>
              </w:rPr>
            </w:pPr>
            <w:r>
              <w:rPr>
                <w:sz w:val="14"/>
              </w:rPr>
              <w:t>Pašto operatorių, teletaipo,</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Klausos susilpnėjimas (tiriant šnabždesiu – iki 3m)</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 xml:space="preserve">telefakso, kompiuterio </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Miopija daugiau kaip 6,0D. Regos korekcija 05/02</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operatorių</w:t>
            </w:r>
          </w:p>
        </w:tc>
        <w:tc>
          <w:tcPr>
            <w:tcW w:w="2003" w:type="dxa"/>
            <w:shd w:val="clear" w:color="auto" w:fill="auto"/>
          </w:tcPr>
          <w:p>
            <w:pPr>
              <w:widowControl w:val="0"/>
              <w:ind w:left="360" w:firstLine="36"/>
              <w:rPr>
                <w:sz w:val="14"/>
              </w:rPr>
            </w:pPr>
            <w:r>
              <w:rPr>
                <w:sz w:val="14"/>
              </w:rPr>
              <w:t xml:space="preserve">regos ir klausos analizatoriai, informacinių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r>
              <w:rPr>
                <w:sz w:val="14"/>
              </w:rPr>
              <w:t>M kodas 37026</w:t>
            </w:r>
          </w:p>
        </w:tc>
        <w:tc>
          <w:tcPr>
            <w:tcW w:w="2003" w:type="dxa"/>
            <w:tcBorders>
              <w:bottom w:val="single" w:sz="4" w:space="0" w:color="auto"/>
            </w:tcBorders>
            <w:shd w:val="clear" w:color="auto" w:fill="auto"/>
          </w:tcPr>
          <w:p>
            <w:pPr>
              <w:widowControl w:val="0"/>
              <w:ind w:left="360"/>
              <w:rPr>
                <w:sz w:val="14"/>
              </w:rPr>
            </w:pPr>
            <w:r>
              <w:rPr>
                <w:sz w:val="14"/>
              </w:rPr>
              <w:t>signalų priėmimas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33.</w:t>
            </w:r>
          </w:p>
        </w:tc>
        <w:tc>
          <w:tcPr>
            <w:tcW w:w="2442" w:type="dxa"/>
            <w:tcBorders>
              <w:top w:val="single" w:sz="4" w:space="0" w:color="auto"/>
            </w:tcBorders>
            <w:shd w:val="clear" w:color="auto" w:fill="auto"/>
          </w:tcPr>
          <w:p>
            <w:pPr>
              <w:widowControl w:val="0"/>
              <w:ind w:left="360"/>
              <w:rPr>
                <w:sz w:val="14"/>
              </w:rPr>
            </w:pPr>
            <w:r>
              <w:rPr>
                <w:sz w:val="14"/>
              </w:rPr>
              <w:t>Kirpėjų, kosmetikų</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37812</w:t>
            </w:r>
          </w:p>
        </w:tc>
        <w:tc>
          <w:tcPr>
            <w:tcW w:w="2003" w:type="dxa"/>
            <w:shd w:val="clear" w:color="auto" w:fill="auto"/>
          </w:tcPr>
          <w:p>
            <w:pPr>
              <w:widowControl w:val="0"/>
              <w:ind w:left="360"/>
              <w:rPr>
                <w:sz w:val="14"/>
              </w:rPr>
            </w:pPr>
            <w:r>
              <w:rPr>
                <w:sz w:val="14"/>
              </w:rPr>
              <w:t>plaštakos, pirštų raumenims, darbo poza, dėmesys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firstLine="36"/>
              <w:rPr>
                <w:sz w:val="14"/>
              </w:rPr>
            </w:pPr>
            <w:r>
              <w:rPr>
                <w:sz w:val="14"/>
              </w:rPr>
              <w:t xml:space="preserve">regos analizatorius, informacinių signalų </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Rankų odos lėtinės ligos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priėmimas, klausos analizatorius, monotonija, </w:t>
            </w: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Miopija daugiau kaip 6,0D. Regos korekcija 08/07</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cheminės medžiagos</w:t>
            </w: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Binokulinio matymo sutrikimas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6.</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7.</w:t>
            </w:r>
          </w:p>
        </w:tc>
        <w:tc>
          <w:tcPr>
            <w:tcW w:w="2264" w:type="dxa"/>
            <w:shd w:val="clear" w:color="auto" w:fill="auto"/>
          </w:tcPr>
          <w:p>
            <w:pPr>
              <w:widowControl w:val="0"/>
              <w:ind w:left="360"/>
              <w:rPr>
                <w:sz w:val="14"/>
              </w:rPr>
            </w:pPr>
            <w:r>
              <w:rPr>
                <w:sz w:val="14"/>
              </w:rPr>
              <w:t>Centrinės nervų sistemos susirgimų ar traumų padariniai,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kai yra funkcijos sutrikimų</w:t>
            </w:r>
          </w:p>
        </w:tc>
      </w:tr>
      <w:tr>
        <w:tc>
          <w:tcPr>
            <w:tcW w:w="1209" w:type="dxa"/>
            <w:tcBorders>
              <w:top w:val="single" w:sz="4" w:space="0" w:color="auto"/>
            </w:tcBorders>
            <w:shd w:val="clear" w:color="auto" w:fill="auto"/>
          </w:tcPr>
          <w:p>
            <w:pPr>
              <w:widowControl w:val="0"/>
              <w:ind w:left="360"/>
              <w:rPr>
                <w:sz w:val="14"/>
              </w:rPr>
            </w:pPr>
            <w:r>
              <w:rPr>
                <w:sz w:val="14"/>
              </w:rPr>
              <w:t>34.</w:t>
            </w:r>
          </w:p>
        </w:tc>
        <w:tc>
          <w:tcPr>
            <w:tcW w:w="2442" w:type="dxa"/>
            <w:tcBorders>
              <w:top w:val="single" w:sz="4" w:space="0" w:color="auto"/>
            </w:tcBorders>
            <w:shd w:val="clear" w:color="auto" w:fill="auto"/>
          </w:tcPr>
          <w:p>
            <w:pPr>
              <w:widowControl w:val="0"/>
              <w:ind w:left="360"/>
              <w:rPr>
                <w:sz w:val="14"/>
              </w:rPr>
            </w:pPr>
            <w:r>
              <w:rPr>
                <w:sz w:val="14"/>
              </w:rPr>
              <w:t>Padavėjų, barmenų, virėjų</w:t>
            </w:r>
          </w:p>
        </w:tc>
        <w:tc>
          <w:tcPr>
            <w:tcW w:w="2003" w:type="dxa"/>
            <w:tcBorders>
              <w:top w:val="single" w:sz="4" w:space="0" w:color="auto"/>
            </w:tcBorders>
            <w:shd w:val="clear" w:color="auto" w:fill="auto"/>
          </w:tcPr>
          <w:p>
            <w:pPr>
              <w:widowControl w:val="0"/>
              <w:ind w:left="360"/>
              <w:rPr>
                <w:sz w:val="14"/>
              </w:rPr>
            </w:pPr>
            <w:r>
              <w:rPr>
                <w:sz w:val="14"/>
              </w:rPr>
              <w:t xml:space="preserve">Oro temperatūra, judrus darbas, krovinio kėlimas,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Epilepsija su dažnais paroksizmais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37822</w:t>
            </w:r>
          </w:p>
        </w:tc>
        <w:tc>
          <w:tcPr>
            <w:tcW w:w="2003" w:type="dxa"/>
            <w:shd w:val="clear" w:color="auto" w:fill="auto"/>
          </w:tcPr>
          <w:p>
            <w:pPr>
              <w:widowControl w:val="0"/>
              <w:ind w:left="360"/>
              <w:rPr>
                <w:sz w:val="14"/>
              </w:rPr>
            </w:pPr>
            <w:r>
              <w:rPr>
                <w:sz w:val="14"/>
              </w:rPr>
              <w:t xml:space="preserve">statinis krūvis, darbo poza, judėjimo atstumas,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 xml:space="preserve">dėmesys, informacinių signalų priėmimas, klausos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analizatorius, aukšta temperatūra – virėjams</w:t>
            </w: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Miopija daugiau kaip 6,0D. Regos korekcija 07/04</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4.</w:t>
            </w:r>
          </w:p>
        </w:tc>
        <w:tc>
          <w:tcPr>
            <w:tcW w:w="2264" w:type="dxa"/>
            <w:shd w:val="clear" w:color="auto" w:fill="auto"/>
          </w:tcPr>
          <w:p>
            <w:pPr>
              <w:widowControl w:val="0"/>
              <w:ind w:left="360"/>
              <w:rPr>
                <w:sz w:val="14"/>
              </w:rPr>
            </w:pPr>
            <w:r>
              <w:rPr>
                <w:sz w:val="14"/>
              </w:rPr>
              <w:t>Ryškūs kalbos defektai (padavėjui, barmenui)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5.</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35.</w:t>
            </w:r>
          </w:p>
        </w:tc>
        <w:tc>
          <w:tcPr>
            <w:tcW w:w="2442" w:type="dxa"/>
            <w:tcBorders>
              <w:top w:val="single" w:sz="4" w:space="0" w:color="auto"/>
            </w:tcBorders>
            <w:shd w:val="clear" w:color="auto" w:fill="auto"/>
          </w:tcPr>
          <w:p>
            <w:pPr>
              <w:widowControl w:val="0"/>
              <w:ind w:left="360"/>
              <w:rPr>
                <w:sz w:val="14"/>
              </w:rPr>
            </w:pPr>
            <w:r>
              <w:rPr>
                <w:sz w:val="14"/>
              </w:rPr>
              <w:t>Pardavėjų ir prekių žinovų</w:t>
            </w:r>
          </w:p>
        </w:tc>
        <w:tc>
          <w:tcPr>
            <w:tcW w:w="2003" w:type="dxa"/>
            <w:tcBorders>
              <w:top w:val="single" w:sz="4" w:space="0" w:color="auto"/>
            </w:tcBorders>
            <w:shd w:val="clear" w:color="auto" w:fill="auto"/>
          </w:tcPr>
          <w:p>
            <w:pPr>
              <w:widowControl w:val="0"/>
              <w:ind w:left="360"/>
              <w:rPr>
                <w:sz w:val="14"/>
              </w:rPr>
            </w:pPr>
            <w:r>
              <w:rPr>
                <w:sz w:val="14"/>
              </w:rPr>
              <w:t xml:space="preserve">Judrus darbas,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 xml:space="preserve">Klausos susilpnėjimas (tiriant šnabždesiu -iki </w:t>
            </w:r>
            <w:smartTag w:uri="urn:schemas-microsoft-com:office:smarttags" w:element="metricconverter">
              <w:smartTagPr>
                <w:attr w:name="ProductID" w:val="3 m"/>
              </w:smartTagPr>
              <w:r>
                <w:rPr>
                  <w:sz w:val="14"/>
                </w:rPr>
                <w:t>3 m</w:t>
              </w:r>
            </w:smartTag>
            <w:r>
              <w:rPr>
                <w:sz w:val="14"/>
              </w:rPr>
              <w: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37862</w:t>
            </w:r>
          </w:p>
        </w:tc>
        <w:tc>
          <w:tcPr>
            <w:tcW w:w="2003" w:type="dxa"/>
            <w:shd w:val="clear" w:color="auto" w:fill="auto"/>
          </w:tcPr>
          <w:p>
            <w:pPr>
              <w:widowControl w:val="0"/>
              <w:ind w:left="360"/>
              <w:rPr>
                <w:sz w:val="14"/>
              </w:rPr>
            </w:pPr>
            <w:r>
              <w:rPr>
                <w:sz w:val="14"/>
              </w:rPr>
              <w:t xml:space="preserve">plaštakos, pirštų raumenims, darbo poza, </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Centrinės nervų sistemos ar traumų padariniai su ženkliu</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r>
              <w:rPr>
                <w:sz w:val="14"/>
              </w:rPr>
              <w:t>dėmesys, regos, klausos analizatoriai</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judesių sutrikimu, trukdantys 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p>
        </w:tc>
        <w:tc>
          <w:tcPr>
            <w:tcW w:w="2003" w:type="dxa"/>
            <w:shd w:val="clear" w:color="auto" w:fill="auto"/>
          </w:tcPr>
          <w:p>
            <w:pPr>
              <w:widowControl w:val="0"/>
              <w:ind w:left="360"/>
              <w:rPr>
                <w:sz w:val="14"/>
              </w:rPr>
            </w:pPr>
          </w:p>
        </w:tc>
        <w:tc>
          <w:tcPr>
            <w:tcW w:w="1892" w:type="dxa"/>
            <w:shd w:val="clear" w:color="auto" w:fill="auto"/>
          </w:tcPr>
          <w:p>
            <w:pPr>
              <w:widowControl w:val="0"/>
              <w:ind w:left="360"/>
              <w:rPr>
                <w:sz w:val="14"/>
              </w:rPr>
            </w:pPr>
            <w:r>
              <w:rPr>
                <w:sz w:val="14"/>
              </w:rPr>
              <w:t>3.</w:t>
            </w:r>
          </w:p>
        </w:tc>
        <w:tc>
          <w:tcPr>
            <w:tcW w:w="2264" w:type="dxa"/>
            <w:shd w:val="clear" w:color="auto" w:fill="auto"/>
          </w:tcPr>
          <w:p>
            <w:pPr>
              <w:widowControl w:val="0"/>
              <w:ind w:left="360"/>
              <w:rPr>
                <w:sz w:val="14"/>
              </w:rPr>
            </w:pPr>
            <w:r>
              <w:rPr>
                <w:sz w:val="14"/>
              </w:rPr>
              <w:t>Šizofrenija, esant rezistentiškų gydymui sutrikimų bei</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r>
              <w:rPr>
                <w:sz w:val="14"/>
              </w:rPr>
              <w:t>ligai sparčiai progresuojant</w:t>
            </w:r>
          </w:p>
        </w:tc>
      </w:tr>
      <w:tr>
        <w:tc>
          <w:tcPr>
            <w:tcW w:w="1209" w:type="dxa"/>
            <w:tcBorders>
              <w:top w:val="single" w:sz="4" w:space="0" w:color="auto"/>
            </w:tcBorders>
            <w:shd w:val="clear" w:color="auto" w:fill="auto"/>
          </w:tcPr>
          <w:p>
            <w:pPr>
              <w:widowControl w:val="0"/>
              <w:ind w:left="360"/>
              <w:rPr>
                <w:sz w:val="14"/>
              </w:rPr>
            </w:pPr>
            <w:r>
              <w:rPr>
                <w:sz w:val="14"/>
              </w:rPr>
              <w:t>36.</w:t>
            </w:r>
          </w:p>
        </w:tc>
        <w:tc>
          <w:tcPr>
            <w:tcW w:w="2442" w:type="dxa"/>
            <w:tcBorders>
              <w:top w:val="single" w:sz="4" w:space="0" w:color="auto"/>
            </w:tcBorders>
            <w:shd w:val="clear" w:color="auto" w:fill="auto"/>
          </w:tcPr>
          <w:p>
            <w:pPr>
              <w:widowControl w:val="0"/>
              <w:ind w:left="360"/>
              <w:rPr>
                <w:sz w:val="14"/>
              </w:rPr>
            </w:pPr>
            <w:r>
              <w:rPr>
                <w:sz w:val="14"/>
              </w:rPr>
              <w:t>Viešbučių ir turizmo kompleksų</w:t>
            </w:r>
          </w:p>
        </w:tc>
        <w:tc>
          <w:tcPr>
            <w:tcW w:w="2003" w:type="dxa"/>
            <w:tcBorders>
              <w:top w:val="single" w:sz="4" w:space="0" w:color="auto"/>
            </w:tcBorders>
            <w:shd w:val="clear" w:color="auto" w:fill="auto"/>
          </w:tcPr>
          <w:p>
            <w:pPr>
              <w:widowControl w:val="0"/>
              <w:ind w:left="360"/>
              <w:rPr>
                <w:sz w:val="14"/>
              </w:rPr>
            </w:pPr>
            <w:r>
              <w:rPr>
                <w:sz w:val="14"/>
              </w:rPr>
              <w:t xml:space="preserve">Judrus darbas, judėjimo atstumas, darbo poza,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Šizofrenija, esant rezistentiškų gydymui sutrikimų bei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darbuotojų</w:t>
            </w:r>
          </w:p>
        </w:tc>
        <w:tc>
          <w:tcPr>
            <w:tcW w:w="2003" w:type="dxa"/>
            <w:shd w:val="clear" w:color="auto" w:fill="auto"/>
          </w:tcPr>
          <w:p>
            <w:pPr>
              <w:widowControl w:val="0"/>
              <w:ind w:left="360"/>
              <w:rPr>
                <w:sz w:val="14"/>
              </w:rPr>
            </w:pPr>
            <w:r>
              <w:rPr>
                <w:sz w:val="14"/>
              </w:rPr>
              <w:t xml:space="preserve">dėmesys, regos, klausos, analizatoriai, darbo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ligai sparčiai progresuojant</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378872</w:t>
            </w:r>
          </w:p>
        </w:tc>
        <w:tc>
          <w:tcPr>
            <w:tcW w:w="2003" w:type="dxa"/>
            <w:shd w:val="clear" w:color="auto" w:fill="auto"/>
          </w:tcPr>
          <w:p>
            <w:pPr>
              <w:widowControl w:val="0"/>
              <w:ind w:left="360"/>
              <w:rPr>
                <w:sz w:val="14"/>
              </w:rPr>
            </w:pPr>
            <w:r>
              <w:rPr>
                <w:sz w:val="14"/>
              </w:rPr>
              <w:t>judesiai, dalyvaujant rankos, plaštakos, pirštų</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r>
              <w:rPr>
                <w:sz w:val="14"/>
              </w:rPr>
              <w:t>raumenims</w:t>
            </w: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r>
        <w:tc>
          <w:tcPr>
            <w:tcW w:w="1209" w:type="dxa"/>
            <w:tcBorders>
              <w:top w:val="single" w:sz="4" w:space="0" w:color="auto"/>
            </w:tcBorders>
            <w:shd w:val="clear" w:color="auto" w:fill="auto"/>
          </w:tcPr>
          <w:p>
            <w:pPr>
              <w:widowControl w:val="0"/>
              <w:ind w:left="360"/>
              <w:rPr>
                <w:sz w:val="14"/>
              </w:rPr>
            </w:pPr>
            <w:r>
              <w:rPr>
                <w:sz w:val="14"/>
              </w:rPr>
              <w:t>37.</w:t>
            </w:r>
          </w:p>
        </w:tc>
        <w:tc>
          <w:tcPr>
            <w:tcW w:w="2442" w:type="dxa"/>
            <w:tcBorders>
              <w:top w:val="single" w:sz="4" w:space="0" w:color="auto"/>
            </w:tcBorders>
            <w:shd w:val="clear" w:color="auto" w:fill="auto"/>
          </w:tcPr>
          <w:p>
            <w:pPr>
              <w:widowControl w:val="0"/>
              <w:ind w:left="360"/>
              <w:rPr>
                <w:sz w:val="14"/>
              </w:rPr>
            </w:pPr>
            <w:r>
              <w:rPr>
                <w:sz w:val="14"/>
              </w:rPr>
              <w:t xml:space="preserve">Drabužių priežiūros </w:t>
            </w:r>
          </w:p>
        </w:tc>
        <w:tc>
          <w:tcPr>
            <w:tcW w:w="2003" w:type="dxa"/>
            <w:tcBorders>
              <w:top w:val="single" w:sz="4" w:space="0" w:color="auto"/>
            </w:tcBorders>
            <w:shd w:val="clear" w:color="auto" w:fill="auto"/>
          </w:tcPr>
          <w:p>
            <w:pPr>
              <w:widowControl w:val="0"/>
              <w:ind w:left="360"/>
              <w:rPr>
                <w:sz w:val="14"/>
              </w:rPr>
            </w:pPr>
            <w:r>
              <w:rPr>
                <w:sz w:val="14"/>
              </w:rPr>
              <w:t xml:space="preserve">Stereotipiniai darbo judesiai, dalyvaujant rankos, </w:t>
            </w:r>
          </w:p>
        </w:tc>
        <w:tc>
          <w:tcPr>
            <w:tcW w:w="1892" w:type="dxa"/>
            <w:tcBorders>
              <w:top w:val="single" w:sz="4" w:space="0" w:color="auto"/>
            </w:tcBorders>
            <w:shd w:val="clear" w:color="auto" w:fill="auto"/>
          </w:tcPr>
          <w:p>
            <w:pPr>
              <w:widowControl w:val="0"/>
              <w:ind w:left="360"/>
              <w:rPr>
                <w:sz w:val="14"/>
              </w:rPr>
            </w:pPr>
            <w:r>
              <w:rPr>
                <w:sz w:val="14"/>
              </w:rPr>
              <w:t>1.</w:t>
            </w:r>
          </w:p>
        </w:tc>
        <w:tc>
          <w:tcPr>
            <w:tcW w:w="2264" w:type="dxa"/>
            <w:tcBorders>
              <w:top w:val="single" w:sz="4" w:space="0" w:color="auto"/>
            </w:tcBorders>
            <w:shd w:val="clear" w:color="auto" w:fill="auto"/>
          </w:tcPr>
          <w:p>
            <w:pPr>
              <w:widowControl w:val="0"/>
              <w:ind w:left="360"/>
              <w:rPr>
                <w:sz w:val="14"/>
              </w:rPr>
            </w:pPr>
            <w:r>
              <w:rPr>
                <w:sz w:val="14"/>
              </w:rPr>
              <w:t>Plaštakos funkcijos ryškūs sutrikimai, trukdantys</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meistrų, floristų</w:t>
            </w:r>
          </w:p>
        </w:tc>
        <w:tc>
          <w:tcPr>
            <w:tcW w:w="2003" w:type="dxa"/>
            <w:shd w:val="clear" w:color="auto" w:fill="auto"/>
          </w:tcPr>
          <w:p>
            <w:pPr>
              <w:widowControl w:val="0"/>
              <w:ind w:left="360"/>
              <w:rPr>
                <w:sz w:val="14"/>
              </w:rPr>
            </w:pPr>
            <w:r>
              <w:rPr>
                <w:sz w:val="14"/>
              </w:rPr>
              <w:t xml:space="preserve">plaštakos, pirštų raumenims, judrus darbas, </w:t>
            </w:r>
          </w:p>
        </w:tc>
        <w:tc>
          <w:tcPr>
            <w:tcW w:w="1892" w:type="dxa"/>
            <w:shd w:val="clear" w:color="auto" w:fill="auto"/>
          </w:tcPr>
          <w:p>
            <w:pPr>
              <w:widowControl w:val="0"/>
              <w:ind w:left="360"/>
              <w:rPr>
                <w:sz w:val="14"/>
              </w:rPr>
            </w:pPr>
          </w:p>
        </w:tc>
        <w:tc>
          <w:tcPr>
            <w:tcW w:w="2264" w:type="dxa"/>
            <w:shd w:val="clear" w:color="auto" w:fill="auto"/>
          </w:tcPr>
          <w:p>
            <w:pPr>
              <w:widowControl w:val="0"/>
              <w:ind w:left="360"/>
              <w:rPr>
                <w:sz w:val="14"/>
              </w:rPr>
            </w:pPr>
            <w:r>
              <w:rPr>
                <w:sz w:val="14"/>
              </w:rPr>
              <w:t>profesinei veiklai</w:t>
            </w:r>
          </w:p>
        </w:tc>
      </w:tr>
      <w:tr>
        <w:tc>
          <w:tcPr>
            <w:tcW w:w="1209" w:type="dxa"/>
            <w:shd w:val="clear" w:color="auto" w:fill="auto"/>
          </w:tcPr>
          <w:p>
            <w:pPr>
              <w:widowControl w:val="0"/>
              <w:ind w:left="360"/>
              <w:rPr>
                <w:sz w:val="14"/>
              </w:rPr>
            </w:pPr>
          </w:p>
        </w:tc>
        <w:tc>
          <w:tcPr>
            <w:tcW w:w="2442" w:type="dxa"/>
            <w:shd w:val="clear" w:color="auto" w:fill="auto"/>
          </w:tcPr>
          <w:p>
            <w:pPr>
              <w:widowControl w:val="0"/>
              <w:ind w:left="360"/>
              <w:rPr>
                <w:sz w:val="14"/>
              </w:rPr>
            </w:pPr>
            <w:r>
              <w:rPr>
                <w:sz w:val="14"/>
              </w:rPr>
              <w:t>M kodas 37899</w:t>
            </w:r>
          </w:p>
        </w:tc>
        <w:tc>
          <w:tcPr>
            <w:tcW w:w="2003" w:type="dxa"/>
            <w:shd w:val="clear" w:color="auto" w:fill="auto"/>
          </w:tcPr>
          <w:p>
            <w:pPr>
              <w:widowControl w:val="0"/>
              <w:ind w:left="360"/>
              <w:rPr>
                <w:sz w:val="14"/>
              </w:rPr>
            </w:pPr>
            <w:r>
              <w:rPr>
                <w:sz w:val="14"/>
              </w:rPr>
              <w:t>darbo poza, dėmesys, regos analizatorius</w:t>
            </w:r>
          </w:p>
        </w:tc>
        <w:tc>
          <w:tcPr>
            <w:tcW w:w="1892" w:type="dxa"/>
            <w:shd w:val="clear" w:color="auto" w:fill="auto"/>
          </w:tcPr>
          <w:p>
            <w:pPr>
              <w:widowControl w:val="0"/>
              <w:ind w:left="360"/>
              <w:rPr>
                <w:sz w:val="14"/>
              </w:rPr>
            </w:pPr>
            <w:r>
              <w:rPr>
                <w:sz w:val="14"/>
              </w:rPr>
              <w:t>2.</w:t>
            </w:r>
          </w:p>
        </w:tc>
        <w:tc>
          <w:tcPr>
            <w:tcW w:w="2264" w:type="dxa"/>
            <w:shd w:val="clear" w:color="auto" w:fill="auto"/>
          </w:tcPr>
          <w:p>
            <w:pPr>
              <w:widowControl w:val="0"/>
              <w:ind w:left="360"/>
              <w:rPr>
                <w:sz w:val="14"/>
              </w:rPr>
            </w:pPr>
            <w:r>
              <w:rPr>
                <w:sz w:val="14"/>
              </w:rPr>
              <w:t>Alergija cheminėms medžiagoms arba žiedadulkėms</w:t>
            </w:r>
          </w:p>
        </w:tc>
      </w:tr>
      <w:tr>
        <w:tc>
          <w:tcPr>
            <w:tcW w:w="1209" w:type="dxa"/>
            <w:tcBorders>
              <w:bottom w:val="single" w:sz="4" w:space="0" w:color="auto"/>
            </w:tcBorders>
            <w:shd w:val="clear" w:color="auto" w:fill="auto"/>
          </w:tcPr>
          <w:p>
            <w:pPr>
              <w:widowControl w:val="0"/>
              <w:ind w:left="360"/>
              <w:rPr>
                <w:sz w:val="14"/>
              </w:rPr>
            </w:pPr>
          </w:p>
        </w:tc>
        <w:tc>
          <w:tcPr>
            <w:tcW w:w="2442" w:type="dxa"/>
            <w:tcBorders>
              <w:bottom w:val="single" w:sz="4" w:space="0" w:color="auto"/>
            </w:tcBorders>
            <w:shd w:val="clear" w:color="auto" w:fill="auto"/>
          </w:tcPr>
          <w:p>
            <w:pPr>
              <w:widowControl w:val="0"/>
              <w:ind w:left="360"/>
              <w:rPr>
                <w:sz w:val="14"/>
              </w:rPr>
            </w:pPr>
          </w:p>
        </w:tc>
        <w:tc>
          <w:tcPr>
            <w:tcW w:w="2003" w:type="dxa"/>
            <w:tcBorders>
              <w:bottom w:val="single" w:sz="4" w:space="0" w:color="auto"/>
            </w:tcBorders>
            <w:shd w:val="clear" w:color="auto" w:fill="auto"/>
          </w:tcPr>
          <w:p>
            <w:pPr>
              <w:widowControl w:val="0"/>
              <w:ind w:left="360"/>
              <w:rPr>
                <w:sz w:val="14"/>
              </w:rPr>
            </w:pPr>
          </w:p>
        </w:tc>
        <w:tc>
          <w:tcPr>
            <w:tcW w:w="1892" w:type="dxa"/>
            <w:tcBorders>
              <w:bottom w:val="single" w:sz="4" w:space="0" w:color="auto"/>
            </w:tcBorders>
            <w:shd w:val="clear" w:color="auto" w:fill="auto"/>
          </w:tcPr>
          <w:p>
            <w:pPr>
              <w:widowControl w:val="0"/>
              <w:ind w:left="360"/>
              <w:rPr>
                <w:sz w:val="14"/>
              </w:rPr>
            </w:pPr>
          </w:p>
        </w:tc>
        <w:tc>
          <w:tcPr>
            <w:tcW w:w="2264" w:type="dxa"/>
            <w:tcBorders>
              <w:bottom w:val="single" w:sz="4" w:space="0" w:color="auto"/>
            </w:tcBorders>
            <w:shd w:val="clear" w:color="auto" w:fill="auto"/>
          </w:tcPr>
          <w:p>
            <w:pPr>
              <w:widowControl w:val="0"/>
              <w:ind w:left="360"/>
              <w:rPr>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5</w:t>
      </w:r>
      <w:r>
        <w:rPr>
          <w:color w:val="000000"/>
        </w:rPr>
        <w:t xml:space="preserve"> priedas</w:t>
      </w:r>
    </w:p>
    <w:p>
      <w:pPr>
        <w:ind w:left="5102"/>
        <w:rPr>
          <w:color w:val="000000"/>
        </w:rPr>
      </w:pPr>
    </w:p>
    <w:p>
      <w:pPr>
        <w:jc w:val="center"/>
        <w:rPr>
          <w:b/>
          <w:caps/>
          <w:color w:val="000000"/>
        </w:rPr>
      </w:pPr>
      <w:r>
        <w:rPr>
          <w:b/>
          <w:caps/>
          <w:color w:val="000000"/>
        </w:rPr>
        <w:t>SPORTUOJANČIŲ ASMENŲ SVEIKATOS TikrinimO TVARKA</w:t>
      </w:r>
    </w:p>
    <w:p>
      <w:pPr>
        <w:ind w:left="709"/>
        <w:jc w:val="both"/>
        <w:rPr>
          <w:color w:val="000000"/>
        </w:rPr>
      </w:pPr>
    </w:p>
    <w:p>
      <w:pPr>
        <w:jc w:val="center"/>
        <w:rPr>
          <w:b/>
          <w:caps/>
          <w:color w:val="000000"/>
        </w:rPr>
      </w:pPr>
      <w:r>
        <w:rPr>
          <w:b/>
          <w:caps/>
          <w:color w:val="000000"/>
        </w:rPr>
        <w:t>I</w:t>
      </w:r>
      <w:r>
        <w:rPr>
          <w:b/>
          <w:caps/>
          <w:color w:val="000000"/>
        </w:rPr>
        <w:t xml:space="preserve">. </w:t>
      </w:r>
      <w:r>
        <w:rPr>
          <w:b/>
          <w:caps/>
          <w:color w:val="000000"/>
        </w:rPr>
        <w:t>BENROSIOS NUOSTATOS</w:t>
      </w:r>
    </w:p>
    <w:p>
      <w:pPr>
        <w:ind w:left="709"/>
        <w:jc w:val="both"/>
        <w:rPr>
          <w:color w:val="000000"/>
        </w:rPr>
      </w:pPr>
    </w:p>
    <w:p>
      <w:pPr>
        <w:widowControl w:val="0"/>
        <w:ind w:firstLine="720"/>
        <w:jc w:val="both"/>
        <w:rPr>
          <w:color w:val="000000"/>
        </w:rPr>
      </w:pPr>
      <w:r>
        <w:rPr>
          <w:color w:val="000000"/>
        </w:rPr>
        <w:t>1</w:t>
      </w:r>
      <w:r>
        <w:rPr>
          <w:color w:val="000000"/>
        </w:rPr>
        <w:t>. Asmenys, lankantys bet kokias organizuotas kūno kultūros ir sporto pratybas bei dalyvaujantys varžybose, privalo reguliariai tikrintis sveikatą.</w:t>
      </w:r>
    </w:p>
    <w:p>
      <w:pPr>
        <w:widowControl w:val="0"/>
        <w:ind w:firstLine="720"/>
        <w:jc w:val="both"/>
        <w:rPr>
          <w:color w:val="000000"/>
        </w:rPr>
      </w:pPr>
      <w:r>
        <w:rPr>
          <w:color w:val="000000"/>
        </w:rPr>
        <w:t>2</w:t>
      </w:r>
      <w:r>
        <w:rPr>
          <w:color w:val="000000"/>
        </w:rPr>
        <w:t>. Sveikata tikrinama:</w:t>
      </w:r>
    </w:p>
    <w:p>
      <w:pPr>
        <w:widowControl w:val="0"/>
        <w:ind w:firstLine="720"/>
        <w:jc w:val="both"/>
        <w:rPr>
          <w:color w:val="000000"/>
        </w:rPr>
      </w:pPr>
      <w:r>
        <w:rPr>
          <w:color w:val="000000"/>
        </w:rPr>
        <w:t>2.1</w:t>
      </w:r>
      <w:r>
        <w:rPr>
          <w:color w:val="000000"/>
        </w:rPr>
        <w:t>. sportininkų, kurie sistemingai ir nuolat treniruojasi, dalyvauja sporto varžybose, – sporto medicinos centrų sporto medicinos gydytojai, o kur jų nėra – pirminės sveikatos priežiūros įstaigos bendrosios praktikos gydytojas (BPG) ar apylinkės terapeutas, pediatras;</w:t>
      </w:r>
    </w:p>
    <w:p>
      <w:pPr>
        <w:widowControl w:val="0"/>
        <w:ind w:firstLine="720"/>
        <w:jc w:val="both"/>
        <w:rPr>
          <w:color w:val="000000"/>
        </w:rPr>
      </w:pPr>
      <w:r>
        <w:rPr>
          <w:color w:val="000000"/>
        </w:rPr>
        <w:t>2.2</w:t>
      </w:r>
      <w:r>
        <w:rPr>
          <w:color w:val="000000"/>
        </w:rPr>
        <w:t>. sportuotojų, kurie laikosi sveikos gyvensenos principų, reguliariai mankštinasi arba sportuoja savo malonumui, – BPG, apylinkės terapeutas ar pediatras. Pageidautina, kad pastarieji gydytojai turėtų minimalių sporto medicinos žinių;</w:t>
      </w:r>
    </w:p>
    <w:p>
      <w:pPr>
        <w:widowControl w:val="0"/>
        <w:ind w:firstLine="720"/>
        <w:jc w:val="both"/>
        <w:rPr>
          <w:color w:val="000000"/>
        </w:rPr>
      </w:pPr>
      <w:r>
        <w:rPr>
          <w:color w:val="000000"/>
        </w:rPr>
        <w:t>2.3</w:t>
      </w:r>
      <w:r>
        <w:rPr>
          <w:color w:val="000000"/>
        </w:rPr>
        <w:t>. Lietuvos olimpinės ir atskirų sporto šakų rinktinių narių – sporto medicinos centrų gydytojai;</w:t>
      </w:r>
    </w:p>
    <w:p>
      <w:pPr>
        <w:widowControl w:val="0"/>
        <w:ind w:firstLine="720"/>
        <w:jc w:val="both"/>
        <w:rPr>
          <w:color w:val="000000"/>
        </w:rPr>
      </w:pPr>
      <w:r>
        <w:rPr>
          <w:color w:val="000000"/>
        </w:rPr>
        <w:t>2.4</w:t>
      </w:r>
      <w:r>
        <w:rPr>
          <w:color w:val="000000"/>
        </w:rPr>
        <w:t xml:space="preserve">. neįgalieji sportininkai su amputuotomis galūnėmis, stuburo smegenų pažeidimais ar dėl cerebrinio paralyžiaus, silpnaregiai ar kurtieji tikrinami bendra tvarka. Papildomai jiems, išskyrus kurčiuosius, turi būti nustatoma medicininė ir funkcinė klasifikacija pagal Sveikatos apsaugos ministerijos 1996 11 22 įsakymą Nr. 598 „Dėl sportuojančių asmenų su negalia medicininio ištyrimo“ (Žin., 1996, Nr. </w:t>
      </w:r>
      <w:hyperlink r:id="rId35" w:tgtFrame="_blank" w:history="1">
        <w:r>
          <w:rPr>
            <w:color w:val="0000FF" w:themeColor="hyperlink"/>
            <w:u w:val="single"/>
          </w:rPr>
          <w:t>115-2684</w:t>
        </w:r>
      </w:hyperlink>
      <w:r>
        <w:rPr>
          <w:color w:val="000000"/>
        </w:rPr>
        <w:t>) bei metodinėmis rekomendacijomis „Neįgaliųjų žmonių sporto organizacijos. Neįgaliųjų sportininkų medicininė ir funkcinė klasifikacija“.</w:t>
      </w:r>
    </w:p>
    <w:p>
      <w:pPr>
        <w:widowControl w:val="0"/>
        <w:ind w:firstLine="720"/>
        <w:jc w:val="both"/>
        <w:rPr>
          <w:color w:val="000000"/>
        </w:rPr>
      </w:pPr>
      <w:r>
        <w:rPr>
          <w:color w:val="000000"/>
        </w:rPr>
        <w:t>Medicininei ir funkcinei klasifikacijai tinkamai atlikti neįgaliuosius patartina siųsti į sporto medicinos centrus.</w:t>
      </w:r>
    </w:p>
    <w:p>
      <w:pPr>
        <w:widowControl w:val="0"/>
        <w:ind w:firstLine="720"/>
        <w:jc w:val="both"/>
        <w:rPr>
          <w:color w:val="000000"/>
        </w:rPr>
      </w:pPr>
      <w:r>
        <w:rPr>
          <w:color w:val="000000"/>
        </w:rPr>
        <w:t>3</w:t>
      </w:r>
      <w:r>
        <w:rPr>
          <w:color w:val="000000"/>
        </w:rPr>
        <w:t>. Sportininkų ir sportuotojų sveikatą tikrinantis BPG, apylinkės terapeutas ar pediatras:</w:t>
      </w:r>
    </w:p>
    <w:p>
      <w:pPr>
        <w:widowControl w:val="0"/>
        <w:ind w:firstLine="720"/>
        <w:jc w:val="both"/>
        <w:rPr>
          <w:color w:val="000000"/>
        </w:rPr>
      </w:pPr>
      <w:r>
        <w:rPr>
          <w:color w:val="000000"/>
        </w:rPr>
        <w:t>3.1</w:t>
      </w:r>
      <w:r>
        <w:rPr>
          <w:color w:val="000000"/>
        </w:rPr>
        <w:t>. įvertina tiriamo asmens tyrimus;</w:t>
      </w:r>
    </w:p>
    <w:p>
      <w:pPr>
        <w:widowControl w:val="0"/>
        <w:ind w:firstLine="720"/>
        <w:jc w:val="both"/>
        <w:rPr>
          <w:color w:val="000000"/>
        </w:rPr>
      </w:pPr>
      <w:r>
        <w:rPr>
          <w:color w:val="000000"/>
        </w:rPr>
        <w:t>3.2</w:t>
      </w:r>
      <w:r>
        <w:rPr>
          <w:color w:val="000000"/>
        </w:rPr>
        <w:t>. įvertina tiriamojo sveikatos bei funkcinę būkles;</w:t>
      </w:r>
    </w:p>
    <w:p>
      <w:pPr>
        <w:widowControl w:val="0"/>
        <w:ind w:firstLine="720"/>
        <w:jc w:val="both"/>
        <w:rPr>
          <w:color w:val="000000"/>
        </w:rPr>
      </w:pPr>
      <w:r>
        <w:rPr>
          <w:color w:val="000000"/>
        </w:rPr>
        <w:t>3.3</w:t>
      </w:r>
      <w:r>
        <w:rPr>
          <w:color w:val="000000"/>
        </w:rPr>
        <w:t>. nustato fizinį išsivystymą, sveikatos potencialo rodiklius, organizmo adaptaciją pasirinktai sportinei veiklai bei fiziniams krūviams;</w:t>
      </w:r>
    </w:p>
    <w:p>
      <w:pPr>
        <w:widowControl w:val="0"/>
        <w:ind w:firstLine="720"/>
        <w:jc w:val="both"/>
        <w:rPr>
          <w:color w:val="000000"/>
        </w:rPr>
      </w:pPr>
      <w:r>
        <w:rPr>
          <w:color w:val="000000"/>
        </w:rPr>
        <w:t>3.4</w:t>
      </w:r>
      <w:r>
        <w:rPr>
          <w:color w:val="000000"/>
        </w:rPr>
        <w:t>. nukreipia, esant indikacijų, pas kitus specialistus, tarp jų ir sporto medicinos, konsultuotis ir tirtis;</w:t>
      </w:r>
    </w:p>
    <w:p>
      <w:pPr>
        <w:widowControl w:val="0"/>
        <w:ind w:firstLine="720"/>
        <w:jc w:val="both"/>
        <w:rPr>
          <w:color w:val="000000"/>
        </w:rPr>
      </w:pPr>
      <w:r>
        <w:rPr>
          <w:color w:val="000000"/>
        </w:rPr>
        <w:t>3.5</w:t>
      </w:r>
      <w:r>
        <w:rPr>
          <w:color w:val="000000"/>
        </w:rPr>
        <w:t>. daro išvadą apie tiriamojo asmens galimybes lankyti pasirinktos sportinės veiklos pratybas ir dalyvauti varžybose („sveikas“, „gali dalyvauti pasirinktos sporto šakos treniruotėse ir varžybose“), teikia atitinkamas rekomendacijas dėl fizinio krūvio, intensyvumo, traumų profilaktikos, nurodo pakartotinio pasitikrinimo datą.</w:t>
      </w:r>
    </w:p>
    <w:p>
      <w:pPr>
        <w:widowControl w:val="0"/>
        <w:ind w:firstLine="720"/>
        <w:jc w:val="both"/>
        <w:rPr>
          <w:color w:val="000000"/>
        </w:rPr>
      </w:pPr>
      <w:r>
        <w:rPr>
          <w:color w:val="000000"/>
        </w:rPr>
        <w:t>4</w:t>
      </w:r>
      <w:r>
        <w:rPr>
          <w:color w:val="000000"/>
        </w:rPr>
        <w:t>. Sveikatos tikrinimo ir tyrimų duomenys įrašomi į sportuojančio asmens sveikatos tikrinimo kortelę F Nr. 061/a bei pažymimi asmens sveikatos istorijoje F Nr. 025a ir vaiko sveikatos raidos istorijoje F Nr. 025-112a.</w:t>
      </w:r>
    </w:p>
    <w:p>
      <w:pPr>
        <w:widowControl w:val="0"/>
        <w:ind w:firstLine="720"/>
        <w:jc w:val="both"/>
        <w:rPr>
          <w:color w:val="000000"/>
        </w:rPr>
      </w:pPr>
      <w:r>
        <w:rPr>
          <w:color w:val="000000"/>
        </w:rPr>
        <w:t>5</w:t>
      </w:r>
      <w:r>
        <w:rPr>
          <w:color w:val="000000"/>
        </w:rPr>
        <w:t>. Sudėtingais ir konfliktiniais atvejais BPG, apylinkės terapeutas, pediatras siunčia sportuojančius asmenis į artimiausius sporto medicinos centrus.</w:t>
      </w:r>
    </w:p>
    <w:p>
      <w:pPr>
        <w:widowControl w:val="0"/>
        <w:ind w:firstLine="720"/>
        <w:jc w:val="both"/>
        <w:rPr>
          <w:color w:val="000000"/>
        </w:rPr>
      </w:pPr>
      <w:r>
        <w:rPr>
          <w:color w:val="000000"/>
        </w:rPr>
        <w:t>6</w:t>
      </w:r>
      <w:r>
        <w:rPr>
          <w:color w:val="000000"/>
        </w:rPr>
        <w:t>. Už sportininkų treniravimąsi ir dalyvavimą sporto varžybose be gydytojo leidimo atsako treneriai, varžybų vyr. teisėjai.</w:t>
      </w:r>
    </w:p>
    <w:p>
      <w:pPr>
        <w:ind w:left="709"/>
        <w:jc w:val="both"/>
        <w:rPr>
          <w:color w:val="000000"/>
        </w:rPr>
      </w:pPr>
    </w:p>
    <w:p>
      <w:pPr>
        <w:jc w:val="center"/>
        <w:rPr>
          <w:b/>
          <w:caps/>
          <w:color w:val="000000"/>
        </w:rPr>
      </w:pPr>
      <w:r>
        <w:rPr>
          <w:b/>
          <w:caps/>
          <w:color w:val="000000"/>
        </w:rPr>
        <w:t>II</w:t>
      </w:r>
      <w:r>
        <w:rPr>
          <w:b/>
          <w:caps/>
          <w:color w:val="000000"/>
        </w:rPr>
        <w:t xml:space="preserve">. </w:t>
      </w:r>
      <w:r>
        <w:rPr>
          <w:b/>
          <w:caps/>
          <w:color w:val="000000"/>
        </w:rPr>
        <w:t>KONTRAINDIKACIJOS KŪNO KULTŪROS IR SPORTO UŽSIĖMIMAmS</w:t>
      </w:r>
    </w:p>
    <w:p>
      <w:pPr>
        <w:jc w:val="center"/>
        <w:rPr>
          <w:color w:val="000000"/>
        </w:rPr>
      </w:pPr>
    </w:p>
    <w:p>
      <w:pPr>
        <w:widowControl w:val="0"/>
        <w:ind w:firstLine="720"/>
        <w:jc w:val="both"/>
        <w:rPr>
          <w:color w:val="000000"/>
        </w:rPr>
      </w:pPr>
      <w:r>
        <w:rPr>
          <w:color w:val="000000"/>
        </w:rPr>
        <w:t>7</w:t>
      </w:r>
      <w:r>
        <w:rPr>
          <w:color w:val="000000"/>
        </w:rPr>
        <w:t>. Ūmios infekcinės ligos.</w:t>
      </w:r>
    </w:p>
    <w:p>
      <w:pPr>
        <w:widowControl w:val="0"/>
        <w:ind w:firstLine="720"/>
        <w:jc w:val="both"/>
        <w:rPr>
          <w:color w:val="000000"/>
        </w:rPr>
      </w:pPr>
      <w:r>
        <w:rPr>
          <w:color w:val="000000"/>
        </w:rPr>
        <w:t>8</w:t>
      </w:r>
      <w:r>
        <w:rPr>
          <w:color w:val="000000"/>
        </w:rPr>
        <w:t>. Lėtinės ligos paūmėjimo periodu.</w:t>
      </w:r>
    </w:p>
    <w:p>
      <w:pPr>
        <w:widowControl w:val="0"/>
        <w:ind w:firstLine="720"/>
        <w:jc w:val="both"/>
        <w:rPr>
          <w:color w:val="000000"/>
        </w:rPr>
      </w:pPr>
      <w:r>
        <w:rPr>
          <w:color w:val="000000"/>
        </w:rPr>
        <w:t>9</w:t>
      </w:r>
      <w:r>
        <w:rPr>
          <w:color w:val="000000"/>
        </w:rPr>
        <w:t>. Endogeniniai psichikos sutrikimai.</w:t>
      </w:r>
    </w:p>
    <w:p>
      <w:pPr>
        <w:widowControl w:val="0"/>
        <w:ind w:firstLine="720"/>
        <w:jc w:val="both"/>
        <w:rPr>
          <w:color w:val="000000"/>
        </w:rPr>
      </w:pPr>
      <w:r>
        <w:rPr>
          <w:color w:val="000000"/>
        </w:rPr>
        <w:t>10</w:t>
      </w:r>
      <w:r>
        <w:rPr>
          <w:color w:val="000000"/>
        </w:rPr>
        <w:t>. Centrinės nervų sistemos organinės ligos: epilepsija su dažnais paroksizmais, neuroraumeninės, demielinizuojančios, degeneracinės ligos, po hemoraginių smegenų kraujotakos sutrikimų, vertebrogeninės ligos sporto šakoms, susijusioms su stuburo apkrovimu.</w:t>
      </w:r>
    </w:p>
    <w:p>
      <w:pPr>
        <w:widowControl w:val="0"/>
        <w:ind w:firstLine="720"/>
        <w:jc w:val="both"/>
        <w:rPr>
          <w:color w:val="000000"/>
        </w:rPr>
      </w:pPr>
      <w:r>
        <w:rPr>
          <w:color w:val="000000"/>
        </w:rPr>
        <w:t>11</w:t>
      </w:r>
      <w:r>
        <w:rPr>
          <w:color w:val="000000"/>
        </w:rPr>
        <w:t>. Jungiamojo audinio ir skeleto-raumenų ligos: įvairios etiologijos deformuojamieji poliartritai, pasireiškiantys žymiais sąnarių funkcijos sutrikimais ar skausmais.</w:t>
      </w:r>
    </w:p>
    <w:p>
      <w:pPr>
        <w:widowControl w:val="0"/>
        <w:ind w:firstLine="720"/>
        <w:jc w:val="both"/>
        <w:rPr>
          <w:color w:val="000000"/>
        </w:rPr>
      </w:pPr>
      <w:r>
        <w:rPr>
          <w:color w:val="000000"/>
        </w:rPr>
        <w:t>12</w:t>
      </w:r>
      <w:r>
        <w:rPr>
          <w:color w:val="000000"/>
        </w:rPr>
        <w:t>. Kvėpavimo sistemos ligos: bronchinė astma su dažnais, sunkiais ir ilgais priepuoliais, dažnai paūmėjantis lėtinis pūlingas ar su bronchospazminiu komponentu bronchitas, dažnos pneumonijos.</w:t>
      </w:r>
    </w:p>
    <w:p>
      <w:pPr>
        <w:widowControl w:val="0"/>
        <w:ind w:firstLine="720"/>
        <w:jc w:val="both"/>
        <w:rPr>
          <w:color w:val="000000"/>
        </w:rPr>
      </w:pPr>
      <w:r>
        <w:rPr>
          <w:color w:val="000000"/>
        </w:rPr>
        <w:t>13</w:t>
      </w:r>
      <w:r>
        <w:rPr>
          <w:color w:val="000000"/>
        </w:rPr>
        <w:t>. Širdies ir kraujagyslių sistemos ligos: širdies ydos, širdies vožtuvų prolapsai su ryškiu hemodinamikos sutrikimu, kardiomiopatijos (hipertrofinės, diliatacinės), širdies ir aortos aneurizmos, sunkūs ritmo, laidumo sutrikimai, dažnos ekstrasistolės, paroksizminė tachikardija, virpamoji aritmija, WPW bei Morgan-Adam-Stokso sindromai, Hiso pluošto kojyčių pilnos blokados, įtampos stenokardija, ankstyvas poinfarktinis periodas, sunkios eigos, nekoreguojama arterinė hipertenzija.</w:t>
      </w:r>
    </w:p>
    <w:p>
      <w:pPr>
        <w:widowControl w:val="0"/>
        <w:ind w:firstLine="720"/>
        <w:jc w:val="both"/>
        <w:rPr>
          <w:color w:val="000000"/>
        </w:rPr>
      </w:pPr>
      <w:r>
        <w:rPr>
          <w:color w:val="000000"/>
        </w:rPr>
        <w:t>14</w:t>
      </w:r>
      <w:r>
        <w:rPr>
          <w:color w:val="000000"/>
        </w:rPr>
        <w:t>. Būklė po širdies įgimtų ar įgytų ligų operacijų (sprendžiama individualiai).</w:t>
      </w:r>
    </w:p>
    <w:p>
      <w:pPr>
        <w:widowControl w:val="0"/>
        <w:ind w:firstLine="720"/>
        <w:jc w:val="both"/>
        <w:rPr>
          <w:color w:val="000000"/>
        </w:rPr>
      </w:pPr>
      <w:r>
        <w:rPr>
          <w:color w:val="000000"/>
        </w:rPr>
        <w:t>15</w:t>
      </w:r>
      <w:r>
        <w:rPr>
          <w:color w:val="000000"/>
        </w:rPr>
        <w:t>. Inkstų ir šlapimo takų sistemos lėtinės ligos su inkstų funkcijos nepakankamumu.</w:t>
      </w:r>
    </w:p>
    <w:p>
      <w:pPr>
        <w:widowControl w:val="0"/>
        <w:ind w:firstLine="720"/>
        <w:jc w:val="both"/>
        <w:rPr>
          <w:color w:val="000000"/>
        </w:rPr>
      </w:pPr>
      <w:r>
        <w:rPr>
          <w:color w:val="000000"/>
        </w:rPr>
        <w:t>16</w:t>
      </w:r>
      <w:r>
        <w:rPr>
          <w:color w:val="000000"/>
        </w:rPr>
        <w:t>. Virškinamojo trakto ligos: dažnai recidyvuojanti arba komplikuota opaligė, kepenų cirozė, lėtinis aktyvus hepatitas, lėtinis cholangitas su kepenų funkcijos nepakankamumu.</w:t>
      </w:r>
    </w:p>
    <w:p>
      <w:pPr>
        <w:widowControl w:val="0"/>
        <w:ind w:firstLine="720"/>
        <w:jc w:val="both"/>
        <w:rPr>
          <w:color w:val="000000"/>
        </w:rPr>
      </w:pPr>
      <w:r>
        <w:rPr>
          <w:color w:val="000000"/>
        </w:rPr>
        <w:t>17</w:t>
      </w:r>
      <w:r>
        <w:rPr>
          <w:color w:val="000000"/>
        </w:rPr>
        <w:t>. Endokrininės sistemos ligos: subkompensuotos ir dekompensuotos eigos cukrinis diabetas, hipotirozė, tirotoksikozė, necukrinis diabetas.</w:t>
      </w:r>
    </w:p>
    <w:p>
      <w:pPr>
        <w:widowControl w:val="0"/>
        <w:ind w:firstLine="720"/>
        <w:jc w:val="both"/>
        <w:rPr>
          <w:color w:val="000000"/>
        </w:rPr>
      </w:pPr>
      <w:r>
        <w:rPr>
          <w:color w:val="000000"/>
        </w:rPr>
        <w:t>18</w:t>
      </w:r>
      <w:r>
        <w:rPr>
          <w:color w:val="000000"/>
        </w:rPr>
        <w:t>. Medžiagų apykaitos sutrikimai esant komplikacijų, tarp jų: podagra paūmėjimo metu, endogeninės kilmės nutukimas.</w:t>
      </w:r>
    </w:p>
    <w:p>
      <w:pPr>
        <w:widowControl w:val="0"/>
        <w:ind w:firstLine="720"/>
        <w:jc w:val="both"/>
        <w:rPr>
          <w:color w:val="000000"/>
        </w:rPr>
      </w:pPr>
      <w:r>
        <w:rPr>
          <w:color w:val="000000"/>
        </w:rPr>
        <w:t>19</w:t>
      </w:r>
      <w:r>
        <w:rPr>
          <w:color w:val="000000"/>
        </w:rPr>
        <w:t>. Dažnai pasikartojančios odos ligos, norint užsiimti sporto šakomis, susijusiomis su uždarais vandens telkiniais.</w:t>
      </w:r>
    </w:p>
    <w:p>
      <w:pPr>
        <w:widowControl w:val="0"/>
        <w:ind w:firstLine="720"/>
        <w:jc w:val="both"/>
        <w:rPr>
          <w:color w:val="000000"/>
        </w:rPr>
      </w:pPr>
      <w:r>
        <w:rPr>
          <w:color w:val="000000"/>
        </w:rPr>
        <w:t>20</w:t>
      </w:r>
      <w:r>
        <w:rPr>
          <w:color w:val="000000"/>
        </w:rPr>
        <w:t>. Onkohematologinės ligos.</w:t>
      </w:r>
    </w:p>
    <w:p>
      <w:pPr>
        <w:widowControl w:val="0"/>
        <w:ind w:firstLine="720"/>
        <w:jc w:val="both"/>
        <w:rPr>
          <w:color w:val="000000"/>
        </w:rPr>
      </w:pPr>
      <w:r>
        <w:rPr>
          <w:color w:val="000000"/>
        </w:rPr>
        <w:t>21</w:t>
      </w:r>
      <w:r>
        <w:rPr>
          <w:color w:val="000000"/>
        </w:rPr>
        <w:t>. Krešėjimo sistemos sutrikimai.</w:t>
      </w:r>
    </w:p>
    <w:p>
      <w:pPr>
        <w:widowControl w:val="0"/>
        <w:ind w:firstLine="720"/>
        <w:jc w:val="both"/>
        <w:rPr>
          <w:color w:val="000000"/>
        </w:rPr>
      </w:pPr>
      <w:r>
        <w:rPr>
          <w:color w:val="000000"/>
        </w:rPr>
        <w:t>22</w:t>
      </w:r>
      <w:r>
        <w:rPr>
          <w:color w:val="000000"/>
        </w:rPr>
        <w:t>. Ryški trumparegystė, anamnezėje – tinklainės atšoka, norint užsiimti sporto šakomis, susijusiomis su fizine įtampa.</w:t>
      </w:r>
    </w:p>
    <w:p>
      <w:pPr>
        <w:jc w:val="center"/>
        <w:rPr>
          <w:b/>
          <w:caps/>
          <w:color w:val="000000"/>
        </w:rPr>
      </w:pPr>
    </w:p>
    <w:p>
      <w:pPr>
        <w:jc w:val="center"/>
        <w:rPr>
          <w:b/>
          <w:caps/>
          <w:color w:val="000000"/>
        </w:rPr>
      </w:pPr>
      <w:r>
        <w:rPr>
          <w:b/>
          <w:caps/>
          <w:color w:val="000000"/>
        </w:rPr>
        <w:t>III</w:t>
      </w:r>
      <w:r>
        <w:rPr>
          <w:b/>
          <w:caps/>
          <w:color w:val="000000"/>
        </w:rPr>
        <w:t xml:space="preserve">. </w:t>
      </w:r>
      <w:r>
        <w:rPr>
          <w:b/>
          <w:caps/>
          <w:color w:val="000000"/>
        </w:rPr>
        <w:t>SPORTUOJANČIŲ ASMENŲ SVEIKATOS TIKRINIMAS</w:t>
      </w:r>
    </w:p>
    <w:p>
      <w:pPr>
        <w:widowControl w:val="0"/>
        <w:tabs>
          <w:tab w:val="left" w:pos="1644"/>
          <w:tab w:val="left" w:pos="2324"/>
          <w:tab w:val="left" w:pos="3345"/>
          <w:tab w:val="left" w:pos="4989"/>
          <w:tab w:val="left" w:pos="7483"/>
        </w:tabs>
        <w:ind w:left="1069"/>
        <w:jc w:val="both"/>
        <w:rPr>
          <w:color w:val="000000"/>
        </w:rPr>
      </w:pPr>
    </w:p>
    <w:tbl>
      <w:tblPr>
        <w:tblW w:w="9637" w:type="dxa"/>
        <w:tblLook w:val="01E0" w:firstRow="1" w:lastRow="1" w:firstColumn="1" w:lastColumn="1" w:noHBand="0" w:noVBand="0"/>
      </w:tblPr>
      <w:tblGrid>
        <w:gridCol w:w="1535"/>
        <w:gridCol w:w="1411"/>
        <w:gridCol w:w="1390"/>
        <w:gridCol w:w="2029"/>
        <w:gridCol w:w="1713"/>
        <w:gridCol w:w="1559"/>
      </w:tblGrid>
      <w:tr>
        <w:trPr>
          <w:trHeight w:val="220"/>
          <w:tblHeader/>
        </w:trPr>
        <w:tc>
          <w:tcPr>
            <w:tcW w:w="1535"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Sportininkai</w:t>
            </w:r>
          </w:p>
        </w:tc>
        <w:tc>
          <w:tcPr>
            <w:tcW w:w="1411"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3419" w:type="dxa"/>
            <w:gridSpan w:val="2"/>
            <w:tcBorders>
              <w:top w:val="single" w:sz="4" w:space="0" w:color="auto"/>
            </w:tcBorders>
            <w:shd w:val="clear" w:color="auto" w:fill="auto"/>
          </w:tcPr>
          <w:p>
            <w:pPr>
              <w:widowControl w:val="0"/>
              <w:ind w:left="360"/>
              <w:jc w:val="center"/>
              <w:rPr>
                <w:sz w:val="14"/>
              </w:rPr>
            </w:pPr>
            <w:r>
              <w:rPr>
                <w:sz w:val="14"/>
              </w:rPr>
              <w:t>Tikrinantys specialistai</w:t>
            </w:r>
          </w:p>
        </w:tc>
        <w:tc>
          <w:tcPr>
            <w:tcW w:w="1713" w:type="dxa"/>
            <w:vMerge w:val="restart"/>
            <w:tcBorders>
              <w:top w:val="single" w:sz="4" w:space="0" w:color="auto"/>
            </w:tcBorders>
            <w:shd w:val="clear" w:color="auto" w:fill="auto"/>
          </w:tcPr>
          <w:p>
            <w:pPr>
              <w:widowControl w:val="0"/>
              <w:ind w:left="360"/>
              <w:jc w:val="center"/>
              <w:rPr>
                <w:sz w:val="14"/>
              </w:rPr>
            </w:pPr>
            <w:r>
              <w:rPr>
                <w:sz w:val="14"/>
              </w:rPr>
              <w:t>Tyrimai</w:t>
            </w:r>
          </w:p>
        </w:tc>
        <w:tc>
          <w:tcPr>
            <w:tcW w:w="1559"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Pastabos</w:t>
            </w:r>
          </w:p>
        </w:tc>
      </w:tr>
      <w:tr>
        <w:trPr>
          <w:tblHeader/>
        </w:trPr>
        <w:tc>
          <w:tcPr>
            <w:tcW w:w="1535" w:type="dxa"/>
            <w:vMerge/>
            <w:tcBorders>
              <w:left w:val="single" w:sz="4" w:space="0" w:color="auto"/>
              <w:bottom w:val="single" w:sz="4" w:space="0" w:color="auto"/>
            </w:tcBorders>
            <w:shd w:val="clear" w:color="auto" w:fill="auto"/>
          </w:tcPr>
          <w:p>
            <w:pPr>
              <w:widowControl w:val="0"/>
              <w:ind w:left="360"/>
              <w:jc w:val="center"/>
              <w:rPr>
                <w:sz w:val="14"/>
              </w:rPr>
            </w:pPr>
          </w:p>
        </w:tc>
        <w:tc>
          <w:tcPr>
            <w:tcW w:w="1411" w:type="dxa"/>
            <w:vMerge/>
            <w:tcBorders>
              <w:bottom w:val="single" w:sz="4" w:space="0" w:color="auto"/>
            </w:tcBorders>
            <w:shd w:val="clear" w:color="auto" w:fill="auto"/>
          </w:tcPr>
          <w:p>
            <w:pPr>
              <w:widowControl w:val="0"/>
              <w:ind w:left="360"/>
              <w:jc w:val="center"/>
              <w:rPr>
                <w:sz w:val="14"/>
              </w:rPr>
            </w:pPr>
          </w:p>
        </w:tc>
        <w:tc>
          <w:tcPr>
            <w:tcW w:w="1390" w:type="dxa"/>
            <w:tcBorders>
              <w:bottom w:val="single" w:sz="4" w:space="0" w:color="auto"/>
            </w:tcBorders>
            <w:shd w:val="clear" w:color="auto" w:fill="auto"/>
          </w:tcPr>
          <w:p>
            <w:pPr>
              <w:widowControl w:val="0"/>
              <w:ind w:left="360"/>
              <w:jc w:val="center"/>
              <w:rPr>
                <w:sz w:val="14"/>
              </w:rPr>
            </w:pPr>
            <w:r>
              <w:rPr>
                <w:sz w:val="14"/>
              </w:rPr>
              <w:t>Pirminio lygio</w:t>
            </w:r>
          </w:p>
        </w:tc>
        <w:tc>
          <w:tcPr>
            <w:tcW w:w="2029" w:type="dxa"/>
            <w:tcBorders>
              <w:bottom w:val="single" w:sz="4" w:space="0" w:color="auto"/>
            </w:tcBorders>
            <w:shd w:val="clear" w:color="auto" w:fill="auto"/>
          </w:tcPr>
          <w:p>
            <w:pPr>
              <w:widowControl w:val="0"/>
              <w:ind w:left="360"/>
              <w:jc w:val="center"/>
              <w:rPr>
                <w:sz w:val="14"/>
              </w:rPr>
            </w:pPr>
            <w:r>
              <w:rPr>
                <w:sz w:val="14"/>
              </w:rPr>
              <w:t>Antrinio lygio</w:t>
            </w:r>
          </w:p>
        </w:tc>
        <w:tc>
          <w:tcPr>
            <w:tcW w:w="1713" w:type="dxa"/>
            <w:vMerge/>
            <w:tcBorders>
              <w:bottom w:val="single" w:sz="4" w:space="0" w:color="auto"/>
            </w:tcBorders>
            <w:shd w:val="clear" w:color="auto" w:fill="auto"/>
          </w:tcPr>
          <w:p>
            <w:pPr>
              <w:widowControl w:val="0"/>
              <w:ind w:left="360"/>
              <w:jc w:val="center"/>
              <w:rPr>
                <w:sz w:val="14"/>
              </w:rPr>
            </w:pPr>
          </w:p>
        </w:tc>
        <w:tc>
          <w:tcPr>
            <w:tcW w:w="1559"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1. Reguliariai sportuojantys asmenys, lankantys treniruotes ir dalyvaujantys varžybose (sporto mokyklų, centrų auklėtiniai, sporto klubų nariai)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firstLine="36"/>
              <w:rPr>
                <w:sz w:val="14"/>
              </w:rPr>
            </w:pPr>
            <w:r>
              <w:rPr>
                <w:sz w:val="14"/>
              </w:rPr>
              <w:t xml:space="preserve">ir kiti specialistai –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 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r>
              <w:rPr>
                <w:sz w:val="14"/>
              </w:rPr>
              <w:t>kiekvienos apžiūros metu</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r>
              <w:rPr>
                <w:sz w:val="14"/>
              </w:rPr>
              <w:t>esant indikacijų</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r>
              <w:rPr>
                <w:sz w:val="14"/>
              </w:rPr>
              <w:t>kartą per metus</w:t>
            </w: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 EKG ramybėje arba su fizine</w:t>
            </w:r>
          </w:p>
        </w:tc>
        <w:tc>
          <w:tcPr>
            <w:tcW w:w="1559" w:type="dxa"/>
            <w:shd w:val="clear" w:color="auto" w:fill="auto"/>
          </w:tcPr>
          <w:p>
            <w:pPr>
              <w:widowControl w:val="0"/>
              <w:ind w:left="360"/>
              <w:rPr>
                <w:sz w:val="14"/>
              </w:rPr>
            </w:pPr>
            <w:r>
              <w:rPr>
                <w:sz w:val="14"/>
              </w:rPr>
              <w:t>kartą per metus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neurologas (pirmą kartą);</w:t>
            </w:r>
          </w:p>
        </w:tc>
        <w:tc>
          <w:tcPr>
            <w:tcW w:w="1713" w:type="dxa"/>
            <w:shd w:val="clear" w:color="auto" w:fill="auto"/>
          </w:tcPr>
          <w:p>
            <w:pPr>
              <w:widowControl w:val="0"/>
              <w:ind w:left="360"/>
              <w:rPr>
                <w:sz w:val="14"/>
              </w:rPr>
            </w:pPr>
            <w:r>
              <w:rPr>
                <w:sz w:val="14"/>
              </w:rPr>
              <w:t>apkrova (ergometrija)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r>
              <w:rPr>
                <w:sz w:val="14"/>
              </w:rPr>
              <w:t>- krūtinės ląstos rentgenologiniai tyrimai</w:t>
            </w:r>
          </w:p>
        </w:tc>
        <w:tc>
          <w:tcPr>
            <w:tcW w:w="1559" w:type="dxa"/>
            <w:shd w:val="clear" w:color="auto" w:fill="auto"/>
          </w:tcPr>
          <w:p>
            <w:pPr>
              <w:widowControl w:val="0"/>
              <w:ind w:left="360"/>
              <w:rPr>
                <w:sz w:val="14"/>
              </w:rPr>
            </w:pPr>
            <w:r>
              <w:rPr>
                <w:sz w:val="14"/>
              </w:rPr>
              <w:t>esant indikacijų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jas ir kiti specialistai –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r>
              <w:rPr>
                <w:sz w:val="14"/>
              </w:rPr>
              <w:t>kiekvienos apžiūros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r>
              <w:rPr>
                <w:sz w:val="14"/>
              </w:rPr>
              <w:t>pirmą kartą atvykus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15 sek. maksimalus bėgimas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vietoje aukštai keliant kelius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ugdantiems jėgos ir greičio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2 min. bėgimas vietoje (180 žingsnių</w:t>
            </w:r>
          </w:p>
        </w:tc>
        <w:tc>
          <w:tcPr>
            <w:tcW w:w="1559" w:type="dxa"/>
            <w:shd w:val="clear" w:color="auto" w:fill="auto"/>
          </w:tcPr>
          <w:p>
            <w:pPr>
              <w:widowControl w:val="0"/>
              <w:ind w:left="360"/>
              <w:rPr>
                <w:sz w:val="14"/>
              </w:rPr>
            </w:pPr>
            <w:r>
              <w:rPr>
                <w:sz w:val="14"/>
              </w:rPr>
              <w:t>kiekvienos kitos apžiūros metu</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per min.) – ugdantiems ištvermę</w:t>
            </w:r>
          </w:p>
        </w:tc>
        <w:tc>
          <w:tcPr>
            <w:tcW w:w="1559" w:type="dxa"/>
            <w:tcBorders>
              <w:bottom w:val="single" w:sz="4" w:space="0" w:color="auto"/>
            </w:tcBorders>
            <w:shd w:val="clear" w:color="auto" w:fill="auto"/>
          </w:tcPr>
          <w:p>
            <w:pPr>
              <w:widowControl w:val="0"/>
              <w:ind w:left="360"/>
              <w:rPr>
                <w:sz w:val="14"/>
              </w:rPr>
            </w:pPr>
          </w:p>
        </w:tc>
      </w:tr>
      <w:tr>
        <w:tc>
          <w:tcPr>
            <w:tcW w:w="1535" w:type="dxa"/>
            <w:vMerge w:val="restart"/>
            <w:tcBorders>
              <w:top w:val="single" w:sz="4" w:space="0" w:color="auto"/>
            </w:tcBorders>
            <w:shd w:val="clear" w:color="auto" w:fill="auto"/>
          </w:tcPr>
          <w:p>
            <w:pPr>
              <w:widowControl w:val="0"/>
              <w:ind w:left="360"/>
              <w:rPr>
                <w:sz w:val="14"/>
              </w:rPr>
            </w:pPr>
            <w:r>
              <w:rPr>
                <w:sz w:val="14"/>
              </w:rPr>
              <w:t xml:space="preserve">2. Bokso, kikbokso, pankrationo, tailando bokso, </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Oftalmologas, kiti specialistai</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vMerge/>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Galimi papildomi tyrimai (kaukolės</w:t>
            </w:r>
          </w:p>
        </w:tc>
        <w:tc>
          <w:tcPr>
            <w:tcW w:w="1559" w:type="dxa"/>
            <w:shd w:val="clear" w:color="auto" w:fill="auto"/>
          </w:tcPr>
          <w:p>
            <w:pPr>
              <w:widowControl w:val="0"/>
              <w:ind w:left="360"/>
              <w:rPr>
                <w:sz w:val="14"/>
              </w:rPr>
            </w:pPr>
            <w:r>
              <w:rPr>
                <w:sz w:val="14"/>
              </w:rPr>
              <w:t>pareikalavus Sporto federacijai</w:t>
            </w:r>
          </w:p>
        </w:tc>
      </w:tr>
      <w:tr>
        <w:tc>
          <w:tcPr>
            <w:tcW w:w="1535" w:type="dxa"/>
            <w:shd w:val="clear" w:color="auto" w:fill="auto"/>
          </w:tcPr>
          <w:p>
            <w:pPr>
              <w:widowControl w:val="0"/>
              <w:ind w:left="360"/>
              <w:rPr>
                <w:sz w:val="14"/>
              </w:rPr>
            </w:pPr>
            <w:r>
              <w:rPr>
                <w:sz w:val="14"/>
              </w:rPr>
              <w:t xml:space="preserve">karatė, taekvondo, jėgos </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gydytojas neurologas, </w:t>
            </w:r>
          </w:p>
        </w:tc>
        <w:tc>
          <w:tcPr>
            <w:tcW w:w="1713" w:type="dxa"/>
            <w:shd w:val="clear" w:color="auto" w:fill="auto"/>
          </w:tcPr>
          <w:p>
            <w:pPr>
              <w:widowControl w:val="0"/>
              <w:ind w:left="360"/>
              <w:rPr>
                <w:sz w:val="14"/>
              </w:rPr>
            </w:pPr>
            <w:r>
              <w:rPr>
                <w:sz w:val="14"/>
              </w:rPr>
              <w:t>rentgenologinis, encefalograma ir kiti)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trikovės, kultūrizmo,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sunkiosios atletikos </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sporto šakų</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pagal indikacijas – sporto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medicinos gydytojas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Bokso, kikbokso, pankra-</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 xml:space="preserve">tiono, tailando bokso, </w:t>
            </w:r>
          </w:p>
        </w:tc>
        <w:tc>
          <w:tcPr>
            <w:tcW w:w="1411" w:type="dxa"/>
            <w:vMerge w:val="restart"/>
            <w:shd w:val="clear" w:color="auto" w:fill="auto"/>
          </w:tcPr>
          <w:p>
            <w:pPr>
              <w:widowControl w:val="0"/>
              <w:ind w:left="360"/>
              <w:rPr>
                <w:sz w:val="14"/>
              </w:rPr>
            </w:pPr>
            <w:r>
              <w:rPr>
                <w:sz w:val="14"/>
              </w:rPr>
              <w:t>kiekvienas varžybas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kiti specialistai </w:t>
            </w:r>
          </w:p>
        </w:tc>
        <w:tc>
          <w:tcPr>
            <w:tcW w:w="1713" w:type="dxa"/>
            <w:shd w:val="clear" w:color="auto" w:fill="auto"/>
          </w:tcPr>
          <w:p>
            <w:pPr>
              <w:widowControl w:val="0"/>
              <w:ind w:left="360"/>
              <w:rPr>
                <w:sz w:val="14"/>
              </w:rPr>
            </w:pPr>
            <w:r>
              <w:rPr>
                <w:sz w:val="14"/>
              </w:rPr>
              <w:t>Tyrimai tik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taekvondo sporto šakų</w:t>
            </w: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vMerge/>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vMerge w:val="restart"/>
            <w:shd w:val="clear" w:color="auto" w:fill="auto"/>
          </w:tcPr>
          <w:p>
            <w:pPr>
              <w:widowControl w:val="0"/>
              <w:ind w:left="360"/>
              <w:rPr>
                <w:sz w:val="14"/>
              </w:rPr>
            </w:pPr>
            <w:r>
              <w:rPr>
                <w:sz w:val="14"/>
              </w:rPr>
              <w:t>Sporto medicinos gydytojas,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(pediatras),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oftalmologas, neurologas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3. Triatlono, labai ilgų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Tokie patys tyrimai, kaip išvardyti</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vMerge w:val="restart"/>
            <w:shd w:val="clear" w:color="auto" w:fill="auto"/>
          </w:tcPr>
          <w:p>
            <w:pPr>
              <w:widowControl w:val="0"/>
              <w:ind w:left="360"/>
              <w:rPr>
                <w:sz w:val="14"/>
              </w:rPr>
            </w:pPr>
            <w:r>
              <w:rPr>
                <w:sz w:val="14"/>
              </w:rPr>
              <w:t>kardiologas ir kiti specialistai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 kardiologas ir</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Triatlono, labai ilgų</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 xml:space="preserve">Sporto medicinos </w:t>
            </w:r>
          </w:p>
        </w:tc>
        <w:tc>
          <w:tcPr>
            <w:tcW w:w="1713" w:type="dxa"/>
            <w:shd w:val="clear" w:color="auto" w:fill="auto"/>
          </w:tcPr>
          <w:p>
            <w:pPr>
              <w:widowControl w:val="0"/>
              <w:ind w:left="360"/>
              <w:rPr>
                <w:sz w:val="14"/>
              </w:rPr>
            </w:pPr>
            <w:r>
              <w:rPr>
                <w:sz w:val="14"/>
              </w:rPr>
              <w:t>Bendra gydytojo apžiūra,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nuotolių (maratono -</w:t>
            </w: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smartTag w:uri="urn:schemas-microsoft-com:office:smarttags" w:element="metricconverter">
              <w:smartTagPr>
                <w:attr w:name="ProductID" w:val="42,125 km"/>
              </w:smartTagPr>
              <w:r>
                <w:rPr>
                  <w:sz w:val="14"/>
                </w:rPr>
                <w:t>42,125 km</w:t>
              </w:r>
            </w:smartTag>
            <w:r>
              <w:rPr>
                <w:sz w:val="14"/>
              </w:rPr>
              <w:t xml:space="preserve"> ir ilgesnių)</w:t>
            </w:r>
          </w:p>
        </w:tc>
        <w:tc>
          <w:tcPr>
            <w:tcW w:w="1411" w:type="dxa"/>
            <w:shd w:val="clear" w:color="auto" w:fill="auto"/>
          </w:tcPr>
          <w:p>
            <w:pPr>
              <w:widowControl w:val="0"/>
              <w:ind w:left="360" w:firstLine="36"/>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bėgikai</w:t>
            </w: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gydytojas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4. Povandeninio</w:t>
            </w:r>
          </w:p>
        </w:tc>
        <w:tc>
          <w:tcPr>
            <w:tcW w:w="1411" w:type="dxa"/>
            <w:tcBorders>
              <w:top w:val="single" w:sz="4" w:space="0" w:color="auto"/>
            </w:tcBorders>
            <w:shd w:val="clear" w:color="auto" w:fill="auto"/>
          </w:tcPr>
          <w:p>
            <w:pPr>
              <w:widowControl w:val="0"/>
              <w:ind w:left="360"/>
              <w:rPr>
                <w:sz w:val="14"/>
              </w:rPr>
            </w:pPr>
          </w:p>
        </w:tc>
        <w:tc>
          <w:tcPr>
            <w:tcW w:w="1390" w:type="dxa"/>
            <w:tcBorders>
              <w:top w:val="single" w:sz="4" w:space="0" w:color="auto"/>
            </w:tcBorders>
            <w:shd w:val="clear" w:color="auto" w:fill="auto"/>
          </w:tcPr>
          <w:p>
            <w:pPr>
              <w:widowControl w:val="0"/>
              <w:ind w:left="360"/>
              <w:rPr>
                <w:sz w:val="14"/>
              </w:rPr>
            </w:pPr>
            <w:r>
              <w:rPr>
                <w:sz w:val="14"/>
              </w:rPr>
              <w:t xml:space="preserve">1 kartą </w:t>
            </w:r>
          </w:p>
        </w:tc>
        <w:tc>
          <w:tcPr>
            <w:tcW w:w="2029" w:type="dxa"/>
            <w:tcBorders>
              <w:top w:val="single" w:sz="4" w:space="0" w:color="auto"/>
            </w:tcBorders>
            <w:shd w:val="clear" w:color="auto" w:fill="auto"/>
          </w:tcPr>
          <w:p>
            <w:pPr>
              <w:widowControl w:val="0"/>
              <w:ind w:left="360"/>
              <w:rPr>
                <w:sz w:val="14"/>
              </w:rPr>
            </w:pPr>
            <w:r>
              <w:rPr>
                <w:sz w:val="14"/>
              </w:rPr>
              <w:t xml:space="preserve">Bendrosios </w:t>
            </w:r>
          </w:p>
        </w:tc>
        <w:tc>
          <w:tcPr>
            <w:tcW w:w="1713" w:type="dxa"/>
            <w:tcBorders>
              <w:top w:val="single" w:sz="4" w:space="0" w:color="auto"/>
            </w:tcBorders>
            <w:shd w:val="clear" w:color="auto" w:fill="auto"/>
          </w:tcPr>
          <w:p>
            <w:pPr>
              <w:widowControl w:val="0"/>
              <w:ind w:left="360"/>
              <w:rPr>
                <w:sz w:val="14"/>
              </w:rPr>
            </w:pPr>
            <w:r>
              <w:rPr>
                <w:sz w:val="14"/>
              </w:rPr>
              <w:t>Sporto medicinos gydy-</w:t>
            </w:r>
          </w:p>
        </w:tc>
        <w:tc>
          <w:tcPr>
            <w:tcW w:w="1559" w:type="dxa"/>
            <w:tcBorders>
              <w:top w:val="single" w:sz="4" w:space="0" w:color="auto"/>
            </w:tcBorders>
            <w:shd w:val="clear" w:color="auto" w:fill="auto"/>
          </w:tcPr>
          <w:p>
            <w:pPr>
              <w:widowControl w:val="0"/>
              <w:ind w:left="360"/>
              <w:rPr>
                <w:sz w:val="14"/>
              </w:rPr>
            </w:pPr>
            <w:r>
              <w:rPr>
                <w:sz w:val="14"/>
              </w:rPr>
              <w:t>Tokie patys tyrimai, kaip išvardyti</w:t>
            </w:r>
          </w:p>
        </w:tc>
      </w:tr>
      <w:tr>
        <w:tc>
          <w:tcPr>
            <w:tcW w:w="1535" w:type="dxa"/>
            <w:shd w:val="clear" w:color="auto" w:fill="auto"/>
          </w:tcPr>
          <w:p>
            <w:pPr>
              <w:widowControl w:val="0"/>
              <w:ind w:left="360"/>
              <w:rPr>
                <w:sz w:val="14"/>
              </w:rPr>
            </w:pPr>
            <w:r>
              <w:rPr>
                <w:sz w:val="14"/>
              </w:rPr>
              <w:t>plaukimo</w:t>
            </w: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tojas ir kiti specialistai </w:t>
            </w:r>
          </w:p>
        </w:tc>
        <w:tc>
          <w:tcPr>
            <w:tcW w:w="1713" w:type="dxa"/>
            <w:shd w:val="clear" w:color="auto" w:fill="auto"/>
          </w:tcPr>
          <w:p>
            <w:pPr>
              <w:widowControl w:val="0"/>
              <w:ind w:left="360"/>
              <w:rPr>
                <w:sz w:val="14"/>
              </w:rPr>
            </w:pPr>
            <w:r>
              <w:rPr>
                <w:sz w:val="14"/>
              </w:rPr>
              <w:t>1 skiltyje, papildomai – ortostatinis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4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r>
              <w:rPr>
                <w:sz w:val="14"/>
              </w:rPr>
              <w:t>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otorinolaringologas) – </w:t>
            </w: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r>
              <w:rPr>
                <w:sz w:val="14"/>
              </w:rPr>
              <w:t>kiekvieno tyrimo metu</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gydytojas, 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 otorinolaringologas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r>
              <w:rPr>
                <w:sz w:val="14"/>
              </w:rPr>
              <w:t>Povandeninio plaukimo</w:t>
            </w:r>
          </w:p>
        </w:tc>
        <w:tc>
          <w:tcPr>
            <w:tcW w:w="1411" w:type="dxa"/>
            <w:shd w:val="clear" w:color="auto" w:fill="auto"/>
          </w:tcPr>
          <w:p>
            <w:pPr>
              <w:widowControl w:val="0"/>
              <w:ind w:left="360"/>
              <w:rPr>
                <w:sz w:val="14"/>
              </w:rPr>
            </w:pPr>
            <w:r>
              <w:rPr>
                <w:sz w:val="14"/>
              </w:rPr>
              <w:t xml:space="preserve">Prieš </w:t>
            </w:r>
          </w:p>
        </w:tc>
        <w:tc>
          <w:tcPr>
            <w:tcW w:w="1390" w:type="dxa"/>
            <w:shd w:val="clear" w:color="auto" w:fill="auto"/>
          </w:tcPr>
          <w:p>
            <w:pPr>
              <w:widowControl w:val="0"/>
              <w:ind w:left="360"/>
              <w:rPr>
                <w:sz w:val="14"/>
              </w:rPr>
            </w:pPr>
            <w:r>
              <w:rPr>
                <w:sz w:val="14"/>
              </w:rPr>
              <w:t xml:space="preserve">Bendrosios </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Bendra gydytojo apžiūra, papildomai -</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kiekvienas</w:t>
            </w:r>
          </w:p>
        </w:tc>
        <w:tc>
          <w:tcPr>
            <w:tcW w:w="1390" w:type="dxa"/>
            <w:shd w:val="clear" w:color="auto" w:fill="auto"/>
          </w:tcPr>
          <w:p>
            <w:pPr>
              <w:widowControl w:val="0"/>
              <w:ind w:left="360"/>
              <w:rPr>
                <w:sz w:val="14"/>
              </w:rPr>
            </w:pPr>
            <w:r>
              <w:rPr>
                <w:sz w:val="14"/>
              </w:rPr>
              <w:t xml:space="preserve">praktikos </w:t>
            </w:r>
          </w:p>
        </w:tc>
        <w:tc>
          <w:tcPr>
            <w:tcW w:w="2029" w:type="dxa"/>
            <w:vMerge w:val="restart"/>
            <w:shd w:val="clear" w:color="auto" w:fill="auto"/>
          </w:tcPr>
          <w:p>
            <w:pPr>
              <w:widowControl w:val="0"/>
              <w:ind w:left="360"/>
              <w:rPr>
                <w:sz w:val="14"/>
              </w:rPr>
            </w:pPr>
            <w:r>
              <w:rPr>
                <w:sz w:val="14"/>
              </w:rPr>
              <w:t xml:space="preserve">ir kiti specialistai (oftalmologas, neurologas, </w:t>
            </w:r>
          </w:p>
        </w:tc>
        <w:tc>
          <w:tcPr>
            <w:tcW w:w="1713" w:type="dxa"/>
            <w:shd w:val="clear" w:color="auto" w:fill="auto"/>
          </w:tcPr>
          <w:p>
            <w:pPr>
              <w:widowControl w:val="0"/>
              <w:ind w:left="360"/>
              <w:rPr>
                <w:sz w:val="14"/>
              </w:rPr>
            </w:pPr>
            <w:r>
              <w:rPr>
                <w:sz w:val="14"/>
              </w:rPr>
              <w:t>ortostatinis mėginys, Štangė kvėpavimo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varžybas</w:t>
            </w:r>
          </w:p>
        </w:tc>
        <w:tc>
          <w:tcPr>
            <w:tcW w:w="1390" w:type="dxa"/>
            <w:shd w:val="clear" w:color="auto" w:fill="auto"/>
          </w:tcPr>
          <w:p>
            <w:pPr>
              <w:widowControl w:val="0"/>
              <w:ind w:left="360"/>
              <w:rPr>
                <w:sz w:val="14"/>
              </w:rPr>
            </w:pPr>
            <w:r>
              <w:rPr>
                <w:sz w:val="14"/>
              </w:rPr>
              <w:t>gydytojas</w:t>
            </w:r>
          </w:p>
        </w:tc>
        <w:tc>
          <w:tcPr>
            <w:tcW w:w="2029" w:type="dxa"/>
            <w:vMerge/>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sulaikymo arba Serkino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jas – 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 neurologas,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otorinolaringologas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5. Neįgalieji sportininkai,</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Tokie patys tyrimai, kaip išvardyti </w:t>
            </w:r>
          </w:p>
        </w:tc>
        <w:tc>
          <w:tcPr>
            <w:tcW w:w="1559" w:type="dxa"/>
            <w:tcBorders>
              <w:top w:val="single" w:sz="4" w:space="0" w:color="auto"/>
            </w:tcBorders>
            <w:shd w:val="clear" w:color="auto" w:fill="auto"/>
          </w:tcPr>
          <w:p>
            <w:pPr>
              <w:widowControl w:val="0"/>
              <w:ind w:left="360"/>
              <w:rPr>
                <w:sz w:val="14"/>
              </w:rPr>
            </w:pPr>
            <w:r>
              <w:rPr>
                <w:sz w:val="14"/>
              </w:rPr>
              <w:t>Sveikatos apsaugos ministerijos</w:t>
            </w:r>
          </w:p>
        </w:tc>
      </w:tr>
      <w:tr>
        <w:tc>
          <w:tcPr>
            <w:tcW w:w="1535" w:type="dxa"/>
            <w:shd w:val="clear" w:color="auto" w:fill="auto"/>
          </w:tcPr>
          <w:p>
            <w:pPr>
              <w:widowControl w:val="0"/>
              <w:ind w:left="360"/>
              <w:rPr>
                <w:sz w:val="14"/>
              </w:rPr>
            </w:pPr>
            <w:r>
              <w:rPr>
                <w:sz w:val="14"/>
              </w:rPr>
              <w:t>aklųjų sportininkų</w:t>
            </w:r>
          </w:p>
        </w:tc>
        <w:tc>
          <w:tcPr>
            <w:tcW w:w="1411" w:type="dxa"/>
            <w:shd w:val="clear" w:color="auto" w:fill="auto"/>
          </w:tcPr>
          <w:p>
            <w:pPr>
              <w:widowControl w:val="0"/>
              <w:ind w:left="360"/>
              <w:rPr>
                <w:sz w:val="14"/>
              </w:rPr>
            </w:pPr>
            <w:r>
              <w:rPr>
                <w:sz w:val="14"/>
              </w:rPr>
              <w:t xml:space="preserve">per </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ir kiti specialistai </w:t>
            </w:r>
          </w:p>
        </w:tc>
        <w:tc>
          <w:tcPr>
            <w:tcW w:w="1713" w:type="dxa"/>
            <w:shd w:val="clear" w:color="auto" w:fill="auto"/>
          </w:tcPr>
          <w:p>
            <w:pPr>
              <w:widowControl w:val="0"/>
              <w:ind w:left="360"/>
              <w:rPr>
                <w:sz w:val="14"/>
              </w:rPr>
            </w:pPr>
            <w:r>
              <w:rPr>
                <w:sz w:val="14"/>
              </w:rPr>
              <w:t>1 skiltyje.</w:t>
            </w:r>
          </w:p>
        </w:tc>
        <w:tc>
          <w:tcPr>
            <w:tcW w:w="1559" w:type="dxa"/>
            <w:shd w:val="clear" w:color="auto" w:fill="auto"/>
          </w:tcPr>
          <w:p>
            <w:pPr>
              <w:widowControl w:val="0"/>
              <w:ind w:left="360"/>
              <w:rPr>
                <w:sz w:val="14"/>
              </w:rPr>
            </w:pPr>
            <w:r>
              <w:rPr>
                <w:sz w:val="14"/>
              </w:rPr>
              <w:t>1996 11 22 įsakymas Nr. 598 „Dėl</w:t>
            </w:r>
          </w:p>
        </w:tc>
      </w:tr>
      <w:tr>
        <w:tc>
          <w:tcPr>
            <w:tcW w:w="1535" w:type="dxa"/>
            <w:shd w:val="clear" w:color="auto" w:fill="auto"/>
          </w:tcPr>
          <w:p>
            <w:pPr>
              <w:widowControl w:val="0"/>
              <w:ind w:left="360"/>
              <w:rPr>
                <w:sz w:val="14"/>
              </w:rPr>
            </w:pPr>
            <w:r>
              <w:rPr>
                <w:sz w:val="14"/>
              </w:rPr>
              <w:t>(bėgikų) „lyderiai“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Ūgis ir kūno svoris matuojamas </w:t>
            </w:r>
          </w:p>
        </w:tc>
        <w:tc>
          <w:tcPr>
            <w:tcW w:w="1559" w:type="dxa"/>
            <w:shd w:val="clear" w:color="auto" w:fill="auto"/>
          </w:tcPr>
          <w:p>
            <w:pPr>
              <w:widowControl w:val="0"/>
              <w:ind w:left="360"/>
              <w:rPr>
                <w:sz w:val="14"/>
              </w:rPr>
            </w:pPr>
            <w:r>
              <w:rPr>
                <w:sz w:val="14"/>
              </w:rPr>
              <w:t>sportuojančių asmenų su negalia</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indikacijas</w:t>
            </w:r>
          </w:p>
        </w:tc>
        <w:tc>
          <w:tcPr>
            <w:tcW w:w="1713" w:type="dxa"/>
            <w:shd w:val="clear" w:color="auto" w:fill="auto"/>
          </w:tcPr>
          <w:p>
            <w:pPr>
              <w:widowControl w:val="0"/>
              <w:ind w:left="360"/>
              <w:rPr>
                <w:sz w:val="14"/>
              </w:rPr>
            </w:pPr>
            <w:r>
              <w:rPr>
                <w:sz w:val="14"/>
              </w:rPr>
              <w:t>be protezų.</w:t>
            </w:r>
          </w:p>
        </w:tc>
        <w:tc>
          <w:tcPr>
            <w:tcW w:w="1559" w:type="dxa"/>
            <w:shd w:val="clear" w:color="auto" w:fill="auto"/>
          </w:tcPr>
          <w:p>
            <w:pPr>
              <w:widowControl w:val="0"/>
              <w:ind w:left="360"/>
              <w:rPr>
                <w:sz w:val="14"/>
              </w:rPr>
            </w:pPr>
            <w:r>
              <w:rPr>
                <w:sz w:val="14"/>
              </w:rPr>
              <w:t>medicininio ištyrimo“ (Žin., 1996,</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xml:space="preserve">Testavimas dozuota fizine apkrova </w:t>
            </w:r>
          </w:p>
        </w:tc>
        <w:tc>
          <w:tcPr>
            <w:tcW w:w="1559" w:type="dxa"/>
            <w:shd w:val="clear" w:color="auto" w:fill="auto"/>
          </w:tcPr>
          <w:p>
            <w:pPr>
              <w:widowControl w:val="0"/>
              <w:ind w:left="360"/>
              <w:rPr>
                <w:sz w:val="14"/>
              </w:rPr>
            </w:pPr>
            <w:r>
              <w:rPr>
                <w:sz w:val="14"/>
              </w:rPr>
              <w:t xml:space="preserve">Nr. </w:t>
            </w:r>
            <w:hyperlink r:id="rId36" w:history="1">
              <w:r>
                <w:rPr>
                  <w:sz w:val="14"/>
                </w:rPr>
                <w:t>115-2684</w:t>
              </w:r>
            </w:hyperlink>
            <w:r>
              <w:rPr>
                <w:sz w:val="14"/>
              </w:rPr>
              <w:t>);</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gydytotojas</w:t>
            </w:r>
          </w:p>
        </w:tc>
        <w:tc>
          <w:tcPr>
            <w:tcW w:w="1713" w:type="dxa"/>
            <w:shd w:val="clear" w:color="auto" w:fill="auto"/>
          </w:tcPr>
          <w:p>
            <w:pPr>
              <w:widowControl w:val="0"/>
              <w:ind w:left="360"/>
              <w:rPr>
                <w:sz w:val="14"/>
              </w:rPr>
            </w:pPr>
            <w:r>
              <w:rPr>
                <w:sz w:val="14"/>
              </w:rPr>
              <w:t>neatliekamas.</w:t>
            </w:r>
          </w:p>
        </w:tc>
        <w:tc>
          <w:tcPr>
            <w:tcW w:w="1559" w:type="dxa"/>
            <w:shd w:val="clear" w:color="auto" w:fill="auto"/>
          </w:tcPr>
          <w:p>
            <w:pPr>
              <w:widowControl w:val="0"/>
              <w:ind w:left="360"/>
              <w:rPr>
                <w:sz w:val="14"/>
              </w:rPr>
            </w:pPr>
            <w:r>
              <w:rPr>
                <w:sz w:val="14"/>
              </w:rPr>
              <w:t>metodinės rekomendacijos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chirurgas</w:t>
            </w:r>
          </w:p>
        </w:tc>
        <w:tc>
          <w:tcPr>
            <w:tcW w:w="2029" w:type="dxa"/>
            <w:shd w:val="clear" w:color="auto" w:fill="auto"/>
          </w:tcPr>
          <w:p>
            <w:pPr>
              <w:widowControl w:val="0"/>
              <w:ind w:left="360"/>
              <w:rPr>
                <w:sz w:val="14"/>
              </w:rPr>
            </w:pPr>
            <w:r>
              <w:rPr>
                <w:sz w:val="14"/>
              </w:rPr>
              <w:t>ir kiti specialistai</w:t>
            </w:r>
          </w:p>
        </w:tc>
        <w:tc>
          <w:tcPr>
            <w:tcW w:w="1713" w:type="dxa"/>
            <w:shd w:val="clear" w:color="auto" w:fill="auto"/>
          </w:tcPr>
          <w:p>
            <w:pPr>
              <w:widowControl w:val="0"/>
              <w:ind w:left="360"/>
              <w:rPr>
                <w:sz w:val="14"/>
              </w:rPr>
            </w:pPr>
            <w:r>
              <w:rPr>
                <w:sz w:val="14"/>
              </w:rPr>
              <w:t>EKG tik ramybės būsenoje.</w:t>
            </w:r>
          </w:p>
        </w:tc>
        <w:tc>
          <w:tcPr>
            <w:tcW w:w="1559" w:type="dxa"/>
            <w:shd w:val="clear" w:color="auto" w:fill="auto"/>
          </w:tcPr>
          <w:p>
            <w:pPr>
              <w:widowControl w:val="0"/>
              <w:ind w:left="360"/>
              <w:rPr>
                <w:sz w:val="14"/>
              </w:rPr>
            </w:pPr>
            <w:r>
              <w:rPr>
                <w:sz w:val="14"/>
              </w:rPr>
              <w:t>žmonių sporto organizacijos. Neįgaliųjų</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(neurologas) – pagal </w:t>
            </w:r>
          </w:p>
        </w:tc>
        <w:tc>
          <w:tcPr>
            <w:tcW w:w="1713" w:type="dxa"/>
            <w:shd w:val="clear" w:color="auto" w:fill="auto"/>
          </w:tcPr>
          <w:p>
            <w:pPr>
              <w:widowControl w:val="0"/>
              <w:ind w:left="360"/>
              <w:rPr>
                <w:sz w:val="14"/>
              </w:rPr>
            </w:pPr>
            <w:r>
              <w:rPr>
                <w:sz w:val="14"/>
              </w:rPr>
              <w:t xml:space="preserve">Papildomai jiems būtina nustatyti </w:t>
            </w:r>
          </w:p>
        </w:tc>
        <w:tc>
          <w:tcPr>
            <w:tcW w:w="1559" w:type="dxa"/>
            <w:shd w:val="clear" w:color="auto" w:fill="auto"/>
          </w:tcPr>
          <w:p>
            <w:pPr>
              <w:widowControl w:val="0"/>
              <w:ind w:left="360"/>
              <w:rPr>
                <w:sz w:val="14"/>
              </w:rPr>
            </w:pPr>
            <w:r>
              <w:rPr>
                <w:sz w:val="14"/>
              </w:rPr>
              <w:t>sportininkų medicininė ir funkcinė</w:t>
            </w: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r>
              <w:rPr>
                <w:sz w:val="14"/>
              </w:rPr>
              <w:t>medicininę ir funkcinę klasifikaciją</w:t>
            </w:r>
          </w:p>
        </w:tc>
        <w:tc>
          <w:tcPr>
            <w:tcW w:w="1559" w:type="dxa"/>
            <w:tcBorders>
              <w:bottom w:val="single" w:sz="4" w:space="0" w:color="auto"/>
            </w:tcBorders>
            <w:shd w:val="clear" w:color="auto" w:fill="auto"/>
          </w:tcPr>
          <w:p>
            <w:pPr>
              <w:widowControl w:val="0"/>
              <w:ind w:left="360"/>
              <w:rPr>
                <w:sz w:val="14"/>
              </w:rPr>
            </w:pPr>
            <w:r>
              <w:rPr>
                <w:sz w:val="14"/>
              </w:rPr>
              <w:t>klasifikacija“</w:t>
            </w:r>
          </w:p>
        </w:tc>
      </w:tr>
      <w:tr>
        <w:tc>
          <w:tcPr>
            <w:tcW w:w="1535" w:type="dxa"/>
            <w:tcBorders>
              <w:top w:val="single" w:sz="4" w:space="0" w:color="auto"/>
            </w:tcBorders>
            <w:shd w:val="clear" w:color="auto" w:fill="auto"/>
          </w:tcPr>
          <w:p>
            <w:pPr>
              <w:widowControl w:val="0"/>
              <w:ind w:left="360"/>
              <w:rPr>
                <w:sz w:val="14"/>
              </w:rPr>
            </w:pPr>
            <w:r>
              <w:rPr>
                <w:sz w:val="14"/>
              </w:rPr>
              <w:t>6. Techninių sporto šakų</w:t>
            </w:r>
          </w:p>
        </w:tc>
        <w:tc>
          <w:tcPr>
            <w:tcW w:w="1411" w:type="dxa"/>
            <w:tcBorders>
              <w:top w:val="single" w:sz="4" w:space="0" w:color="auto"/>
            </w:tcBorders>
            <w:shd w:val="clear" w:color="auto" w:fill="auto"/>
          </w:tcPr>
          <w:p>
            <w:pPr>
              <w:widowControl w:val="0"/>
              <w:ind w:left="360"/>
              <w:rPr>
                <w:sz w:val="14"/>
              </w:rPr>
            </w:pPr>
            <w:r>
              <w:rPr>
                <w:sz w:val="14"/>
              </w:rPr>
              <w:t xml:space="preserve">1 kartą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Kiti specialistai – </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 xml:space="preserve">Terapeutas, </w:t>
            </w:r>
          </w:p>
        </w:tc>
        <w:tc>
          <w:tcPr>
            <w:tcW w:w="2029" w:type="dxa"/>
            <w:shd w:val="clear" w:color="auto" w:fill="auto"/>
          </w:tcPr>
          <w:p>
            <w:pPr>
              <w:widowControl w:val="0"/>
              <w:ind w:left="360"/>
              <w:rPr>
                <w:sz w:val="14"/>
              </w:rPr>
            </w:pPr>
            <w:r>
              <w:rPr>
                <w:sz w:val="14"/>
              </w:rPr>
              <w:t>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r>
              <w:rPr>
                <w:sz w:val="14"/>
              </w:rPr>
              <w:t>chirurgas</w:t>
            </w:r>
          </w:p>
        </w:tc>
        <w:tc>
          <w:tcPr>
            <w:tcW w:w="2029" w:type="dxa"/>
            <w:tcBorders>
              <w:bottom w:val="single" w:sz="4" w:space="0" w:color="auto"/>
            </w:tcBorders>
            <w:shd w:val="clear" w:color="auto" w:fill="auto"/>
          </w:tcPr>
          <w:p>
            <w:pPr>
              <w:widowControl w:val="0"/>
              <w:ind w:left="360"/>
              <w:rPr>
                <w:sz w:val="14"/>
              </w:rPr>
            </w:pPr>
            <w:r>
              <w:rPr>
                <w:sz w:val="14"/>
              </w:rPr>
              <w:t>pagal 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bottom w:val="single" w:sz="4" w:space="0" w:color="auto"/>
            </w:tcBorders>
            <w:shd w:val="clear" w:color="auto" w:fill="auto"/>
          </w:tcPr>
          <w:p>
            <w:pPr>
              <w:widowControl w:val="0"/>
              <w:ind w:left="360"/>
              <w:rPr>
                <w:sz w:val="14"/>
              </w:rPr>
            </w:pPr>
            <w:r>
              <w:rPr>
                <w:sz w:val="14"/>
              </w:rPr>
              <w:t>7. Aviacijos sporto</w:t>
            </w:r>
          </w:p>
        </w:tc>
        <w:tc>
          <w:tcPr>
            <w:tcW w:w="1411" w:type="dxa"/>
            <w:tcBorders>
              <w:top w:val="single" w:sz="4" w:space="0" w:color="auto"/>
              <w:bottom w:val="single" w:sz="4" w:space="0" w:color="auto"/>
            </w:tcBorders>
            <w:shd w:val="clear" w:color="auto" w:fill="auto"/>
          </w:tcPr>
          <w:p>
            <w:pPr>
              <w:widowControl w:val="0"/>
              <w:ind w:left="360"/>
              <w:rPr>
                <w:sz w:val="14"/>
              </w:rPr>
            </w:pPr>
            <w:r>
              <w:rPr>
                <w:sz w:val="14"/>
              </w:rPr>
              <w:t>Žiūrėti šio įsakymo priedą „Aviacijos darbuotojų sveikatos tikrinimo tvarka“</w:t>
            </w:r>
          </w:p>
        </w:tc>
        <w:tc>
          <w:tcPr>
            <w:tcW w:w="1390" w:type="dxa"/>
            <w:tcBorders>
              <w:top w:val="single" w:sz="4" w:space="0" w:color="auto"/>
              <w:bottom w:val="single" w:sz="4" w:space="0" w:color="auto"/>
            </w:tcBorders>
            <w:shd w:val="clear" w:color="auto" w:fill="auto"/>
          </w:tcPr>
          <w:p>
            <w:pPr>
              <w:widowControl w:val="0"/>
              <w:ind w:left="360"/>
              <w:rPr>
                <w:sz w:val="14"/>
              </w:rPr>
            </w:pPr>
          </w:p>
        </w:tc>
        <w:tc>
          <w:tcPr>
            <w:tcW w:w="2029" w:type="dxa"/>
            <w:tcBorders>
              <w:top w:val="single" w:sz="4" w:space="0" w:color="auto"/>
              <w:bottom w:val="single" w:sz="4" w:space="0" w:color="auto"/>
            </w:tcBorders>
            <w:shd w:val="clear" w:color="auto" w:fill="auto"/>
          </w:tcPr>
          <w:p>
            <w:pPr>
              <w:widowControl w:val="0"/>
              <w:ind w:left="360"/>
              <w:rPr>
                <w:sz w:val="14"/>
              </w:rPr>
            </w:pPr>
          </w:p>
        </w:tc>
        <w:tc>
          <w:tcPr>
            <w:tcW w:w="1713" w:type="dxa"/>
            <w:tcBorders>
              <w:top w:val="single" w:sz="4" w:space="0" w:color="auto"/>
              <w:bottom w:val="single" w:sz="4" w:space="0" w:color="auto"/>
            </w:tcBorders>
            <w:shd w:val="clear" w:color="auto" w:fill="auto"/>
          </w:tcPr>
          <w:p>
            <w:pPr>
              <w:widowControl w:val="0"/>
              <w:ind w:left="360"/>
              <w:rPr>
                <w:sz w:val="14"/>
              </w:rPr>
            </w:pPr>
          </w:p>
        </w:tc>
        <w:tc>
          <w:tcPr>
            <w:tcW w:w="1559" w:type="dxa"/>
            <w:tcBorders>
              <w:top w:val="single" w:sz="4" w:space="0" w:color="auto"/>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8. Lietuvos olimpinės</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 xml:space="preserve">Išsamesni tyrimai – pagal patvirtintą LTOK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rinktinės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rPr>
                <w:sz w:val="14"/>
              </w:rPr>
            </w:pPr>
            <w:r>
              <w:rPr>
                <w:sz w:val="14"/>
              </w:rPr>
              <w:t>Medicinos tarnybos ir Lietuvos sporti-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ninkų rengimo tarybos programą,</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r>
              <w:rPr>
                <w:sz w:val="14"/>
              </w:rPr>
              <w:t>echoskopija,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r>
              <w:rPr>
                <w:sz w:val="14"/>
              </w:rPr>
              <w:t>audiometrija;</w:t>
            </w:r>
          </w:p>
        </w:tc>
        <w:tc>
          <w:tcPr>
            <w:tcW w:w="1559" w:type="dxa"/>
            <w:shd w:val="clear" w:color="auto" w:fill="auto"/>
          </w:tcPr>
          <w:p>
            <w:pPr>
              <w:widowControl w:val="0"/>
              <w:ind w:left="360"/>
              <w:rPr>
                <w:sz w:val="14"/>
              </w:rPr>
            </w:pPr>
            <w:r>
              <w:rPr>
                <w:sz w:val="14"/>
              </w:rPr>
              <w:t>pagal indikacijas</w:t>
            </w: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stomatologas,</w:t>
            </w:r>
          </w:p>
        </w:tc>
        <w:tc>
          <w:tcPr>
            <w:tcW w:w="1713" w:type="dxa"/>
            <w:shd w:val="clear" w:color="auto" w:fill="auto"/>
          </w:tcPr>
          <w:p>
            <w:pPr>
              <w:widowControl w:val="0"/>
              <w:ind w:left="360"/>
              <w:rPr>
                <w:sz w:val="14"/>
              </w:rPr>
            </w:pPr>
            <w:r>
              <w:rPr>
                <w:sz w:val="14"/>
              </w:rPr>
              <w:t>stuburo, kaukolės rentgenologiniai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 xml:space="preserve">ginekologas – kiekvieno </w:t>
            </w:r>
          </w:p>
        </w:tc>
        <w:tc>
          <w:tcPr>
            <w:tcW w:w="1713" w:type="dxa"/>
            <w:shd w:val="clear" w:color="auto" w:fill="auto"/>
          </w:tcPr>
          <w:p>
            <w:pPr>
              <w:widowControl w:val="0"/>
              <w:ind w:left="360"/>
              <w:rPr>
                <w:sz w:val="14"/>
              </w:rPr>
            </w:pPr>
            <w:r>
              <w:rPr>
                <w:sz w:val="14"/>
              </w:rPr>
              <w:t>tyrimai – pagal indikacijas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9. Lietuvos sporto</w:t>
            </w:r>
          </w:p>
        </w:tc>
        <w:tc>
          <w:tcPr>
            <w:tcW w:w="1411" w:type="dxa"/>
            <w:tcBorders>
              <w:top w:val="single" w:sz="4" w:space="0" w:color="auto"/>
            </w:tcBorders>
            <w:shd w:val="clear" w:color="auto" w:fill="auto"/>
          </w:tcPr>
          <w:p>
            <w:pPr>
              <w:widowControl w:val="0"/>
              <w:ind w:left="360"/>
              <w:rPr>
                <w:sz w:val="14"/>
              </w:rPr>
            </w:pPr>
            <w:r>
              <w:rPr>
                <w:sz w:val="14"/>
              </w:rPr>
              <w:t>Kartą per</w:t>
            </w:r>
          </w:p>
        </w:tc>
        <w:tc>
          <w:tcPr>
            <w:tcW w:w="1390" w:type="dxa"/>
            <w:tcBorders>
              <w:top w:val="single" w:sz="4" w:space="0" w:color="auto"/>
            </w:tcBorders>
            <w:shd w:val="clear" w:color="auto" w:fill="auto"/>
          </w:tcPr>
          <w:p>
            <w:pPr>
              <w:widowControl w:val="0"/>
              <w:ind w:left="360"/>
              <w:rPr>
                <w:sz w:val="14"/>
              </w:rPr>
            </w:pP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xml:space="preserve">Išsamesni tyrimai atliekami pagal atskiras </w:t>
            </w:r>
          </w:p>
        </w:tc>
        <w:tc>
          <w:tcPr>
            <w:tcW w:w="1559" w:type="dxa"/>
            <w:tcBorders>
              <w:top w:val="single" w:sz="4" w:space="0" w:color="auto"/>
            </w:tcBorders>
            <w:shd w:val="clear" w:color="auto" w:fill="auto"/>
          </w:tcPr>
          <w:p>
            <w:pPr>
              <w:widowControl w:val="0"/>
              <w:ind w:left="360"/>
              <w:rPr>
                <w:sz w:val="14"/>
              </w:rPr>
            </w:pPr>
            <w:r>
              <w:rPr>
                <w:sz w:val="14"/>
              </w:rPr>
              <w:t>Kas 2 – 3 mėn. atliekami papildomi tyrimai</w:t>
            </w:r>
          </w:p>
        </w:tc>
      </w:tr>
      <w:tr>
        <w:tc>
          <w:tcPr>
            <w:tcW w:w="1535" w:type="dxa"/>
            <w:shd w:val="clear" w:color="auto" w:fill="auto"/>
          </w:tcPr>
          <w:p>
            <w:pPr>
              <w:widowControl w:val="0"/>
              <w:ind w:left="360"/>
              <w:rPr>
                <w:sz w:val="14"/>
              </w:rPr>
            </w:pPr>
            <w:r>
              <w:rPr>
                <w:sz w:val="14"/>
              </w:rPr>
              <w:t>rinktinių nariai</w:t>
            </w: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gydytojas,</w:t>
            </w:r>
          </w:p>
        </w:tc>
        <w:tc>
          <w:tcPr>
            <w:tcW w:w="1713" w:type="dxa"/>
            <w:shd w:val="clear" w:color="auto" w:fill="auto"/>
          </w:tcPr>
          <w:p>
            <w:pPr>
              <w:widowControl w:val="0"/>
              <w:ind w:left="360"/>
              <w:rPr>
                <w:sz w:val="14"/>
              </w:rPr>
            </w:pPr>
            <w:r>
              <w:rPr>
                <w:sz w:val="14"/>
              </w:rPr>
              <w:t>tyrimo programas, sudarytas sportininkams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neurologas,</w:t>
            </w:r>
          </w:p>
        </w:tc>
        <w:tc>
          <w:tcPr>
            <w:tcW w:w="1713" w:type="dxa"/>
            <w:shd w:val="clear" w:color="auto" w:fill="auto"/>
          </w:tcPr>
          <w:p>
            <w:pPr>
              <w:widowControl w:val="0"/>
              <w:ind w:left="360" w:firstLine="36"/>
              <w:rPr>
                <w:sz w:val="14"/>
              </w:rPr>
            </w:pPr>
            <w:r>
              <w:rPr>
                <w:sz w:val="14"/>
              </w:rPr>
              <w:t>ugdantiems greičio, jėgos, greičio-</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otorinolaringologas,</w:t>
            </w:r>
          </w:p>
        </w:tc>
        <w:tc>
          <w:tcPr>
            <w:tcW w:w="1713" w:type="dxa"/>
            <w:shd w:val="clear" w:color="auto" w:fill="auto"/>
          </w:tcPr>
          <w:p>
            <w:pPr>
              <w:widowControl w:val="0"/>
              <w:ind w:left="360"/>
              <w:rPr>
                <w:sz w:val="14"/>
              </w:rPr>
            </w:pPr>
            <w:r>
              <w:rPr>
                <w:sz w:val="14"/>
              </w:rPr>
              <w:t>jėgos, ištvermės, ištvermės-jėgos savybes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oftalmologas,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traumatologas,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stomatologas,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ginekologas – kiekvieno</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tyrimo metu,</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kiti specialistai – pagal</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r>
              <w:rPr>
                <w:sz w:val="14"/>
              </w:rPr>
              <w:t>indikacijas</w:t>
            </w:r>
          </w:p>
        </w:tc>
        <w:tc>
          <w:tcPr>
            <w:tcW w:w="1713" w:type="dxa"/>
            <w:tcBorders>
              <w:bottom w:val="single" w:sz="4" w:space="0" w:color="auto"/>
            </w:tcBorders>
            <w:shd w:val="clear" w:color="auto" w:fill="auto"/>
          </w:tcPr>
          <w:p>
            <w:pPr>
              <w:widowControl w:val="0"/>
              <w:ind w:left="360"/>
              <w:rPr>
                <w:sz w:val="14"/>
              </w:rPr>
            </w:pP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10. Sporto teisėjai, treneriai</w:t>
            </w:r>
          </w:p>
        </w:tc>
        <w:tc>
          <w:tcPr>
            <w:tcW w:w="1411" w:type="dxa"/>
            <w:tcBorders>
              <w:top w:val="single" w:sz="4" w:space="0" w:color="auto"/>
            </w:tcBorders>
            <w:shd w:val="clear" w:color="auto" w:fill="auto"/>
          </w:tcPr>
          <w:p>
            <w:pPr>
              <w:widowControl w:val="0"/>
              <w:ind w:left="360"/>
              <w:rPr>
                <w:sz w:val="14"/>
              </w:rPr>
            </w:pPr>
            <w:r>
              <w:rPr>
                <w:sz w:val="14"/>
              </w:rPr>
              <w:t xml:space="preserve">Ne rečiau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 xml:space="preserve">Sporto medicinos </w:t>
            </w:r>
          </w:p>
        </w:tc>
        <w:tc>
          <w:tcPr>
            <w:tcW w:w="1713" w:type="dxa"/>
            <w:tcBorders>
              <w:top w:val="single" w:sz="4" w:space="0" w:color="auto"/>
            </w:tcBorders>
            <w:shd w:val="clear" w:color="auto" w:fill="auto"/>
          </w:tcPr>
          <w:p>
            <w:pPr>
              <w:widowControl w:val="0"/>
              <w:ind w:left="360"/>
              <w:rPr>
                <w:sz w:val="14"/>
              </w:rPr>
            </w:pPr>
            <w:r>
              <w:rPr>
                <w:sz w:val="14"/>
              </w:rPr>
              <w:t>- ūgio, kūno svorio matavimas,</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kaip 1 kartą</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 xml:space="preserve">gydytojas ir kiti </w:t>
            </w:r>
          </w:p>
        </w:tc>
        <w:tc>
          <w:tcPr>
            <w:tcW w:w="1713" w:type="dxa"/>
            <w:shd w:val="clear" w:color="auto" w:fill="auto"/>
          </w:tcPr>
          <w:p>
            <w:pPr>
              <w:widowControl w:val="0"/>
              <w:ind w:left="360"/>
              <w:rPr>
                <w:sz w:val="14"/>
              </w:rPr>
            </w:pPr>
            <w:r>
              <w:rPr>
                <w:sz w:val="14"/>
              </w:rPr>
              <w:t>- regėjimo aštrumo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per metus</w:t>
            </w: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specialistai -</w:t>
            </w:r>
          </w:p>
        </w:tc>
        <w:tc>
          <w:tcPr>
            <w:tcW w:w="1713" w:type="dxa"/>
            <w:shd w:val="clear" w:color="auto" w:fill="auto"/>
          </w:tcPr>
          <w:p>
            <w:pPr>
              <w:widowControl w:val="0"/>
              <w:ind w:left="360"/>
              <w:rPr>
                <w:sz w:val="14"/>
              </w:rPr>
            </w:pPr>
            <w:r>
              <w:rPr>
                <w:sz w:val="14"/>
              </w:rPr>
              <w:t>- plaučių funkcijos mėginiai,</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 bendras kraujo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 šlapimo tyrimas,</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gydytojas</w:t>
            </w:r>
          </w:p>
        </w:tc>
        <w:tc>
          <w:tcPr>
            <w:tcW w:w="1713" w:type="dxa"/>
            <w:shd w:val="clear" w:color="auto" w:fill="auto"/>
          </w:tcPr>
          <w:p>
            <w:pPr>
              <w:widowControl w:val="0"/>
              <w:ind w:left="360"/>
              <w:rPr>
                <w:sz w:val="14"/>
              </w:rPr>
            </w:pPr>
            <w:r>
              <w:rPr>
                <w:sz w:val="14"/>
              </w:rPr>
              <w:t>- EKG su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r>
              <w:rPr>
                <w:sz w:val="14"/>
              </w:rPr>
              <w:t>- testavimas dozuota fizine apkrova:</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r>
              <w:rPr>
                <w:sz w:val="14"/>
              </w:rPr>
              <w:t>20 pritūpimų vietoje per 30 sek.,</w:t>
            </w: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r>
              <w:rPr>
                <w:sz w:val="14"/>
              </w:rPr>
              <w:t>rentgenologiniai tyrimai -</w:t>
            </w:r>
          </w:p>
        </w:tc>
        <w:tc>
          <w:tcPr>
            <w:tcW w:w="1559" w:type="dxa"/>
            <w:shd w:val="clear" w:color="auto" w:fill="auto"/>
          </w:tcPr>
          <w:p>
            <w:pPr>
              <w:widowControl w:val="0"/>
              <w:ind w:left="360"/>
              <w:rPr>
                <w:sz w:val="14"/>
              </w:rPr>
            </w:pPr>
          </w:p>
        </w:tc>
      </w:tr>
      <w:tr>
        <w:tc>
          <w:tcPr>
            <w:tcW w:w="1535" w:type="dxa"/>
            <w:tcBorders>
              <w:bottom w:val="single" w:sz="4" w:space="0" w:color="auto"/>
            </w:tcBorders>
            <w:shd w:val="clear" w:color="auto" w:fill="auto"/>
          </w:tcPr>
          <w:p>
            <w:pPr>
              <w:widowControl w:val="0"/>
              <w:ind w:left="360"/>
              <w:rPr>
                <w:sz w:val="14"/>
              </w:rPr>
            </w:pPr>
          </w:p>
        </w:tc>
        <w:tc>
          <w:tcPr>
            <w:tcW w:w="1411" w:type="dxa"/>
            <w:tcBorders>
              <w:bottom w:val="single" w:sz="4" w:space="0" w:color="auto"/>
            </w:tcBorders>
            <w:shd w:val="clear" w:color="auto" w:fill="auto"/>
          </w:tcPr>
          <w:p>
            <w:pPr>
              <w:widowControl w:val="0"/>
              <w:ind w:left="360"/>
              <w:rPr>
                <w:sz w:val="14"/>
              </w:rPr>
            </w:pPr>
          </w:p>
        </w:tc>
        <w:tc>
          <w:tcPr>
            <w:tcW w:w="1390" w:type="dxa"/>
            <w:tcBorders>
              <w:bottom w:val="single" w:sz="4" w:space="0" w:color="auto"/>
            </w:tcBorders>
            <w:shd w:val="clear" w:color="auto" w:fill="auto"/>
          </w:tcPr>
          <w:p>
            <w:pPr>
              <w:widowControl w:val="0"/>
              <w:ind w:left="360"/>
              <w:rPr>
                <w:sz w:val="14"/>
              </w:rPr>
            </w:pPr>
          </w:p>
        </w:tc>
        <w:tc>
          <w:tcPr>
            <w:tcW w:w="2029" w:type="dxa"/>
            <w:tcBorders>
              <w:bottom w:val="single" w:sz="4" w:space="0" w:color="auto"/>
            </w:tcBorders>
            <w:shd w:val="clear" w:color="auto" w:fill="auto"/>
          </w:tcPr>
          <w:p>
            <w:pPr>
              <w:widowControl w:val="0"/>
              <w:ind w:left="360"/>
              <w:rPr>
                <w:sz w:val="14"/>
              </w:rPr>
            </w:pPr>
          </w:p>
        </w:tc>
        <w:tc>
          <w:tcPr>
            <w:tcW w:w="1713" w:type="dxa"/>
            <w:tcBorders>
              <w:bottom w:val="single" w:sz="4" w:space="0" w:color="auto"/>
            </w:tcBorders>
            <w:shd w:val="clear" w:color="auto" w:fill="auto"/>
          </w:tcPr>
          <w:p>
            <w:pPr>
              <w:widowControl w:val="0"/>
              <w:ind w:left="360"/>
              <w:rPr>
                <w:sz w:val="14"/>
              </w:rPr>
            </w:pPr>
            <w:r>
              <w:rPr>
                <w:sz w:val="14"/>
              </w:rPr>
              <w:t>pagal indikacijas</w:t>
            </w:r>
          </w:p>
        </w:tc>
        <w:tc>
          <w:tcPr>
            <w:tcW w:w="1559" w:type="dxa"/>
            <w:tcBorders>
              <w:bottom w:val="single" w:sz="4" w:space="0" w:color="auto"/>
            </w:tcBorders>
            <w:shd w:val="clear" w:color="auto" w:fill="auto"/>
          </w:tcPr>
          <w:p>
            <w:pPr>
              <w:widowControl w:val="0"/>
              <w:ind w:left="360"/>
              <w:rPr>
                <w:sz w:val="14"/>
              </w:rPr>
            </w:pPr>
          </w:p>
        </w:tc>
      </w:tr>
      <w:tr>
        <w:tc>
          <w:tcPr>
            <w:tcW w:w="1535" w:type="dxa"/>
            <w:tcBorders>
              <w:top w:val="single" w:sz="4" w:space="0" w:color="auto"/>
            </w:tcBorders>
            <w:shd w:val="clear" w:color="auto" w:fill="auto"/>
          </w:tcPr>
          <w:p>
            <w:pPr>
              <w:widowControl w:val="0"/>
              <w:ind w:left="360"/>
              <w:rPr>
                <w:sz w:val="14"/>
              </w:rPr>
            </w:pPr>
            <w:r>
              <w:rPr>
                <w:sz w:val="14"/>
              </w:rPr>
              <w:t>11. Sportuotojai</w:t>
            </w:r>
          </w:p>
        </w:tc>
        <w:tc>
          <w:tcPr>
            <w:tcW w:w="1411" w:type="dxa"/>
            <w:tcBorders>
              <w:top w:val="single" w:sz="4" w:space="0" w:color="auto"/>
            </w:tcBorders>
            <w:shd w:val="clear" w:color="auto" w:fill="auto"/>
          </w:tcPr>
          <w:p>
            <w:pPr>
              <w:widowControl w:val="0"/>
              <w:ind w:left="360"/>
              <w:rPr>
                <w:sz w:val="14"/>
              </w:rPr>
            </w:pPr>
            <w:r>
              <w:rPr>
                <w:sz w:val="14"/>
              </w:rPr>
              <w:t xml:space="preserve">kartą per </w:t>
            </w:r>
          </w:p>
        </w:tc>
        <w:tc>
          <w:tcPr>
            <w:tcW w:w="1390" w:type="dxa"/>
            <w:tcBorders>
              <w:top w:val="single" w:sz="4" w:space="0" w:color="auto"/>
            </w:tcBorders>
            <w:shd w:val="clear" w:color="auto" w:fill="auto"/>
          </w:tcPr>
          <w:p>
            <w:pPr>
              <w:widowControl w:val="0"/>
              <w:ind w:left="360"/>
              <w:rPr>
                <w:sz w:val="14"/>
              </w:rPr>
            </w:pPr>
            <w:r>
              <w:rPr>
                <w:sz w:val="14"/>
              </w:rPr>
              <w:t xml:space="preserve">Bendrosios </w:t>
            </w:r>
          </w:p>
        </w:tc>
        <w:tc>
          <w:tcPr>
            <w:tcW w:w="2029" w:type="dxa"/>
            <w:tcBorders>
              <w:top w:val="single" w:sz="4" w:space="0" w:color="auto"/>
            </w:tcBorders>
            <w:shd w:val="clear" w:color="auto" w:fill="auto"/>
          </w:tcPr>
          <w:p>
            <w:pPr>
              <w:widowControl w:val="0"/>
              <w:ind w:left="360"/>
              <w:rPr>
                <w:sz w:val="14"/>
              </w:rPr>
            </w:pPr>
            <w:r>
              <w:rPr>
                <w:sz w:val="14"/>
              </w:rPr>
              <w:t>Sporto medicinos gydytojas</w:t>
            </w:r>
          </w:p>
        </w:tc>
        <w:tc>
          <w:tcPr>
            <w:tcW w:w="1713" w:type="dxa"/>
            <w:tcBorders>
              <w:top w:val="single" w:sz="4" w:space="0" w:color="auto"/>
            </w:tcBorders>
            <w:shd w:val="clear" w:color="auto" w:fill="auto"/>
          </w:tcPr>
          <w:p>
            <w:pPr>
              <w:widowControl w:val="0"/>
              <w:ind w:left="360"/>
              <w:rPr>
                <w:sz w:val="14"/>
              </w:rPr>
            </w:pPr>
            <w:r>
              <w:rPr>
                <w:sz w:val="14"/>
              </w:rPr>
              <w:t>Tokie patys tyrimai, kaip išvardyti 1 skiltyje</w:t>
            </w:r>
          </w:p>
        </w:tc>
        <w:tc>
          <w:tcPr>
            <w:tcW w:w="1559" w:type="dxa"/>
            <w:tcBorders>
              <w:top w:val="single" w:sz="4" w:space="0" w:color="auto"/>
            </w:tcBorders>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r>
              <w:rPr>
                <w:sz w:val="14"/>
              </w:rPr>
              <w:t>6 mėn.</w:t>
            </w:r>
          </w:p>
        </w:tc>
        <w:tc>
          <w:tcPr>
            <w:tcW w:w="1390" w:type="dxa"/>
            <w:shd w:val="clear" w:color="auto" w:fill="auto"/>
          </w:tcPr>
          <w:p>
            <w:pPr>
              <w:widowControl w:val="0"/>
              <w:ind w:left="360"/>
              <w:rPr>
                <w:sz w:val="14"/>
              </w:rPr>
            </w:pPr>
            <w:r>
              <w:rPr>
                <w:sz w:val="14"/>
              </w:rPr>
              <w:t xml:space="preserve">praktikos </w:t>
            </w: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gydytojas</w:t>
            </w: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r>
              <w:rPr>
                <w:sz w:val="14"/>
              </w:rPr>
              <w:t>Terapeutas</w:t>
            </w:r>
          </w:p>
        </w:tc>
        <w:tc>
          <w:tcPr>
            <w:tcW w:w="2029" w:type="dxa"/>
            <w:shd w:val="clear" w:color="auto" w:fill="auto"/>
          </w:tcPr>
          <w:p>
            <w:pPr>
              <w:widowControl w:val="0"/>
              <w:ind w:left="360"/>
              <w:rPr>
                <w:sz w:val="14"/>
              </w:rPr>
            </w:pPr>
            <w:r>
              <w:rPr>
                <w:sz w:val="14"/>
              </w:rPr>
              <w:t>Sporto medicinos gydytotopjas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ir kiti specialistai -</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r>
        <w:tc>
          <w:tcPr>
            <w:tcW w:w="1535" w:type="dxa"/>
            <w:shd w:val="clear" w:color="auto" w:fill="auto"/>
          </w:tcPr>
          <w:p>
            <w:pPr>
              <w:widowControl w:val="0"/>
              <w:ind w:left="360"/>
              <w:rPr>
                <w:sz w:val="14"/>
              </w:rPr>
            </w:pPr>
          </w:p>
        </w:tc>
        <w:tc>
          <w:tcPr>
            <w:tcW w:w="1411" w:type="dxa"/>
            <w:shd w:val="clear" w:color="auto" w:fill="auto"/>
          </w:tcPr>
          <w:p>
            <w:pPr>
              <w:widowControl w:val="0"/>
              <w:ind w:left="360"/>
              <w:rPr>
                <w:sz w:val="14"/>
              </w:rPr>
            </w:pPr>
          </w:p>
        </w:tc>
        <w:tc>
          <w:tcPr>
            <w:tcW w:w="1390" w:type="dxa"/>
            <w:shd w:val="clear" w:color="auto" w:fill="auto"/>
          </w:tcPr>
          <w:p>
            <w:pPr>
              <w:widowControl w:val="0"/>
              <w:ind w:left="360"/>
              <w:rPr>
                <w:sz w:val="14"/>
              </w:rPr>
            </w:pPr>
          </w:p>
        </w:tc>
        <w:tc>
          <w:tcPr>
            <w:tcW w:w="2029" w:type="dxa"/>
            <w:shd w:val="clear" w:color="auto" w:fill="auto"/>
          </w:tcPr>
          <w:p>
            <w:pPr>
              <w:widowControl w:val="0"/>
              <w:ind w:left="360"/>
              <w:rPr>
                <w:sz w:val="14"/>
              </w:rPr>
            </w:pPr>
            <w:r>
              <w:rPr>
                <w:sz w:val="14"/>
              </w:rPr>
              <w:t>pagal indikacijas</w:t>
            </w:r>
          </w:p>
        </w:tc>
        <w:tc>
          <w:tcPr>
            <w:tcW w:w="1713" w:type="dxa"/>
            <w:shd w:val="clear" w:color="auto" w:fill="auto"/>
          </w:tcPr>
          <w:p>
            <w:pPr>
              <w:widowControl w:val="0"/>
              <w:ind w:left="360"/>
              <w:rPr>
                <w:sz w:val="14"/>
              </w:rPr>
            </w:pPr>
          </w:p>
        </w:tc>
        <w:tc>
          <w:tcPr>
            <w:tcW w:w="1559" w:type="dxa"/>
            <w:shd w:val="clear" w:color="auto" w:fill="auto"/>
          </w:tcPr>
          <w:p>
            <w:pPr>
              <w:widowControl w:val="0"/>
              <w:ind w:left="360"/>
              <w:rPr>
                <w:sz w:val="14"/>
              </w:rPr>
            </w:pPr>
          </w:p>
        </w:tc>
      </w:tr>
    </w:tbl>
    <w:p>
      <w:pPr>
        <w:widowControl w:val="0"/>
        <w:tabs>
          <w:tab w:val="left" w:pos="1644"/>
          <w:tab w:val="left" w:pos="2324"/>
          <w:tab w:val="left" w:pos="3345"/>
          <w:tab w:val="left" w:pos="4989"/>
          <w:tab w:val="left" w:pos="7483"/>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6</w:t>
      </w:r>
      <w:r>
        <w:rPr>
          <w:color w:val="000000"/>
        </w:rPr>
        <w:t xml:space="preserve"> priedas</w:t>
      </w:r>
    </w:p>
    <w:p>
      <w:pPr>
        <w:widowControl w:val="0"/>
        <w:ind w:left="5462"/>
        <w:rPr>
          <w:color w:val="000000"/>
        </w:rPr>
      </w:pPr>
    </w:p>
    <w:p>
      <w:pPr>
        <w:jc w:val="center"/>
        <w:rPr>
          <w:b/>
          <w:caps/>
          <w:color w:val="000000"/>
        </w:rPr>
      </w:pPr>
      <w:r>
        <w:rPr>
          <w:b/>
          <w:caps/>
          <w:color w:val="000000"/>
        </w:rPr>
        <w:t>NEINFEKCINIŲ LIGŲ PROFILAKTIKOS IR KONTROLĖS TVARKA (ATLIEKA BENDROSIOS PRAKTIKOS GYDYTOJAS, JO NESANT – PIRMINĖS SVEIKATOS PRIEŽIŪROS PASLAUGAS TEIKIANTI GYDYTOJŲ KOMANDA)</w:t>
      </w:r>
    </w:p>
    <w:p>
      <w:pPr>
        <w:widowControl w:val="0"/>
        <w:tabs>
          <w:tab w:val="left" w:pos="1757"/>
          <w:tab w:val="left" w:pos="3685"/>
          <w:tab w:val="left" w:pos="5839"/>
          <w:tab w:val="left" w:pos="7710"/>
        </w:tabs>
        <w:ind w:left="1069"/>
        <w:rPr>
          <w:color w:val="000000"/>
        </w:rPr>
      </w:pPr>
    </w:p>
    <w:tbl>
      <w:tblPr>
        <w:tblW w:w="9637" w:type="dxa"/>
        <w:tblLook w:val="01E0" w:firstRow="1" w:lastRow="1" w:firstColumn="1" w:lastColumn="1" w:noHBand="0" w:noVBand="0"/>
      </w:tblPr>
      <w:tblGrid>
        <w:gridCol w:w="1008"/>
        <w:gridCol w:w="1786"/>
        <w:gridCol w:w="1761"/>
        <w:gridCol w:w="1571"/>
        <w:gridCol w:w="1736"/>
        <w:gridCol w:w="1775"/>
      </w:tblGrid>
      <w:tr>
        <w:trPr>
          <w:tblHeader/>
        </w:trPr>
        <w:tc>
          <w:tcPr>
            <w:tcW w:w="1008" w:type="dxa"/>
            <w:vMerge w:val="restart"/>
            <w:tcBorders>
              <w:top w:val="single" w:sz="4" w:space="0" w:color="auto"/>
              <w:left w:val="single" w:sz="4" w:space="0" w:color="auto"/>
            </w:tcBorders>
            <w:shd w:val="clear" w:color="auto" w:fill="auto"/>
          </w:tcPr>
          <w:p>
            <w:pPr>
              <w:widowControl w:val="0"/>
              <w:ind w:left="360"/>
              <w:jc w:val="center"/>
              <w:rPr>
                <w:sz w:val="14"/>
              </w:rPr>
            </w:pPr>
            <w:r>
              <w:rPr>
                <w:sz w:val="14"/>
              </w:rPr>
              <w:t>Eil. Nr.</w:t>
            </w:r>
          </w:p>
        </w:tc>
        <w:tc>
          <w:tcPr>
            <w:tcW w:w="1786" w:type="dxa"/>
            <w:vMerge w:val="restart"/>
            <w:tcBorders>
              <w:top w:val="single" w:sz="4" w:space="0" w:color="auto"/>
            </w:tcBorders>
            <w:shd w:val="clear" w:color="auto" w:fill="auto"/>
          </w:tcPr>
          <w:p>
            <w:pPr>
              <w:widowControl w:val="0"/>
              <w:ind w:left="360"/>
              <w:jc w:val="center"/>
              <w:rPr>
                <w:sz w:val="14"/>
              </w:rPr>
            </w:pPr>
            <w:r>
              <w:rPr>
                <w:sz w:val="14"/>
              </w:rPr>
              <w:t>Atliekami tyrimai</w:t>
            </w:r>
          </w:p>
        </w:tc>
        <w:tc>
          <w:tcPr>
            <w:tcW w:w="6843" w:type="dxa"/>
            <w:gridSpan w:val="4"/>
            <w:tcBorders>
              <w:top w:val="single" w:sz="4" w:space="0" w:color="auto"/>
              <w:right w:val="single" w:sz="4" w:space="0" w:color="auto"/>
            </w:tcBorders>
            <w:shd w:val="clear" w:color="auto" w:fill="auto"/>
          </w:tcPr>
          <w:p>
            <w:pPr>
              <w:widowControl w:val="0"/>
              <w:ind w:left="360"/>
              <w:jc w:val="center"/>
              <w:rPr>
                <w:sz w:val="14"/>
              </w:rPr>
            </w:pPr>
            <w:r>
              <w:rPr>
                <w:sz w:val="14"/>
              </w:rPr>
              <w:t>Tikrinimų dažnis pagal amžiaus grupes</w:t>
            </w:r>
          </w:p>
        </w:tc>
      </w:tr>
      <w:tr>
        <w:trPr>
          <w:tblHeader/>
        </w:trPr>
        <w:tc>
          <w:tcPr>
            <w:tcW w:w="1008" w:type="dxa"/>
            <w:vMerge/>
            <w:tcBorders>
              <w:left w:val="single" w:sz="4" w:space="0" w:color="auto"/>
              <w:bottom w:val="single" w:sz="4" w:space="0" w:color="auto"/>
            </w:tcBorders>
            <w:shd w:val="clear" w:color="auto" w:fill="auto"/>
          </w:tcPr>
          <w:p>
            <w:pPr>
              <w:widowControl w:val="0"/>
              <w:ind w:left="360"/>
              <w:jc w:val="center"/>
              <w:rPr>
                <w:sz w:val="14"/>
              </w:rPr>
            </w:pPr>
          </w:p>
        </w:tc>
        <w:tc>
          <w:tcPr>
            <w:tcW w:w="1786" w:type="dxa"/>
            <w:vMerge/>
            <w:tcBorders>
              <w:bottom w:val="single" w:sz="4" w:space="0" w:color="auto"/>
            </w:tcBorders>
            <w:shd w:val="clear" w:color="auto" w:fill="auto"/>
          </w:tcPr>
          <w:p>
            <w:pPr>
              <w:widowControl w:val="0"/>
              <w:ind w:left="360"/>
              <w:jc w:val="center"/>
              <w:rPr>
                <w:sz w:val="14"/>
              </w:rPr>
            </w:pPr>
          </w:p>
        </w:tc>
        <w:tc>
          <w:tcPr>
            <w:tcW w:w="1761" w:type="dxa"/>
            <w:tcBorders>
              <w:bottom w:val="single" w:sz="4" w:space="0" w:color="auto"/>
            </w:tcBorders>
            <w:shd w:val="clear" w:color="auto" w:fill="auto"/>
          </w:tcPr>
          <w:p>
            <w:pPr>
              <w:widowControl w:val="0"/>
              <w:ind w:left="360"/>
              <w:jc w:val="center"/>
              <w:rPr>
                <w:sz w:val="14"/>
              </w:rPr>
            </w:pPr>
            <w:r>
              <w:rPr>
                <w:sz w:val="14"/>
              </w:rPr>
              <w:t>iki 18 metų</w:t>
            </w:r>
          </w:p>
        </w:tc>
        <w:tc>
          <w:tcPr>
            <w:tcW w:w="1571" w:type="dxa"/>
            <w:tcBorders>
              <w:bottom w:val="single" w:sz="4" w:space="0" w:color="auto"/>
            </w:tcBorders>
            <w:shd w:val="clear" w:color="auto" w:fill="auto"/>
          </w:tcPr>
          <w:p>
            <w:pPr>
              <w:widowControl w:val="0"/>
              <w:ind w:left="360"/>
              <w:jc w:val="center"/>
              <w:rPr>
                <w:sz w:val="14"/>
              </w:rPr>
            </w:pPr>
            <w:r>
              <w:rPr>
                <w:sz w:val="14"/>
              </w:rPr>
              <w:t>19-</w:t>
            </w:r>
            <w:smartTag w:uri="urn:schemas-microsoft-com:office:smarttags" w:element="metricconverter">
              <w:smartTagPr>
                <w:attr w:name="ProductID" w:val="40 m"/>
              </w:smartTagPr>
              <w:r>
                <w:rPr>
                  <w:sz w:val="14"/>
                </w:rPr>
                <w:t>40 m</w:t>
              </w:r>
            </w:smartTag>
            <w:r>
              <w:rPr>
                <w:sz w:val="14"/>
              </w:rPr>
              <w:t>.</w:t>
            </w:r>
          </w:p>
        </w:tc>
        <w:tc>
          <w:tcPr>
            <w:tcW w:w="1736" w:type="dxa"/>
            <w:tcBorders>
              <w:bottom w:val="single" w:sz="4" w:space="0" w:color="auto"/>
            </w:tcBorders>
            <w:shd w:val="clear" w:color="auto" w:fill="auto"/>
          </w:tcPr>
          <w:p>
            <w:pPr>
              <w:widowControl w:val="0"/>
              <w:ind w:left="360"/>
              <w:jc w:val="center"/>
              <w:rPr>
                <w:sz w:val="14"/>
              </w:rPr>
            </w:pPr>
            <w:r>
              <w:rPr>
                <w:sz w:val="14"/>
              </w:rPr>
              <w:t>41-</w:t>
            </w:r>
            <w:smartTag w:uri="urn:schemas-microsoft-com:office:smarttags" w:element="metricconverter">
              <w:smartTagPr>
                <w:attr w:name="ProductID" w:val="65 m"/>
              </w:smartTagPr>
              <w:r>
                <w:rPr>
                  <w:sz w:val="14"/>
                </w:rPr>
                <w:t>65 m</w:t>
              </w:r>
            </w:smartTag>
            <w:r>
              <w:rPr>
                <w:sz w:val="14"/>
              </w:rPr>
              <w:t>.</w:t>
            </w:r>
          </w:p>
        </w:tc>
        <w:tc>
          <w:tcPr>
            <w:tcW w:w="1775" w:type="dxa"/>
            <w:tcBorders>
              <w:bottom w:val="single" w:sz="4" w:space="0" w:color="auto"/>
              <w:right w:val="single" w:sz="4" w:space="0" w:color="auto"/>
            </w:tcBorders>
            <w:shd w:val="clear" w:color="auto" w:fill="auto"/>
          </w:tcPr>
          <w:p>
            <w:pPr>
              <w:widowControl w:val="0"/>
              <w:ind w:left="360"/>
              <w:jc w:val="center"/>
              <w:rPr>
                <w:sz w:val="14"/>
              </w:rPr>
            </w:pPr>
            <w:r>
              <w:rPr>
                <w:sz w:val="14"/>
              </w:rPr>
              <w:t>nuo 65 metų</w:t>
            </w:r>
          </w:p>
        </w:tc>
      </w:tr>
      <w:tr>
        <w:tc>
          <w:tcPr>
            <w:tcW w:w="1008" w:type="dxa"/>
            <w:tcBorders>
              <w:top w:val="single" w:sz="4" w:space="0" w:color="auto"/>
            </w:tcBorders>
            <w:shd w:val="clear" w:color="auto" w:fill="auto"/>
          </w:tcPr>
          <w:p>
            <w:pPr>
              <w:widowControl w:val="0"/>
              <w:ind w:left="360"/>
              <w:rPr>
                <w:sz w:val="14"/>
              </w:rPr>
            </w:pPr>
            <w:r>
              <w:rPr>
                <w:sz w:val="14"/>
              </w:rPr>
              <w:t>1.</w:t>
            </w:r>
          </w:p>
        </w:tc>
        <w:tc>
          <w:tcPr>
            <w:tcW w:w="1786" w:type="dxa"/>
            <w:tcBorders>
              <w:top w:val="single" w:sz="4" w:space="0" w:color="auto"/>
            </w:tcBorders>
            <w:shd w:val="clear" w:color="auto" w:fill="auto"/>
          </w:tcPr>
          <w:p>
            <w:pPr>
              <w:widowControl w:val="0"/>
              <w:ind w:left="360"/>
              <w:rPr>
                <w:sz w:val="14"/>
              </w:rPr>
            </w:pPr>
            <w:r>
              <w:rPr>
                <w:sz w:val="14"/>
              </w:rPr>
              <w:t xml:space="preserve">Odos ir matomų </w:t>
            </w:r>
          </w:p>
        </w:tc>
        <w:tc>
          <w:tcPr>
            <w:tcW w:w="1761" w:type="dxa"/>
            <w:tcBorders>
              <w:top w:val="single" w:sz="4" w:space="0" w:color="auto"/>
            </w:tcBorders>
            <w:shd w:val="clear" w:color="auto" w:fill="auto"/>
          </w:tcPr>
          <w:p>
            <w:pPr>
              <w:widowControl w:val="0"/>
              <w:ind w:left="360"/>
              <w:rPr>
                <w:sz w:val="14"/>
              </w:rPr>
            </w:pPr>
            <w:r>
              <w:rPr>
                <w:sz w:val="14"/>
              </w:rPr>
              <w:t xml:space="preserve">1 kartą per 2 metus, jei </w:t>
            </w:r>
          </w:p>
        </w:tc>
        <w:tc>
          <w:tcPr>
            <w:tcW w:w="1571" w:type="dxa"/>
            <w:tcBorders>
              <w:top w:val="single" w:sz="4" w:space="0" w:color="auto"/>
            </w:tcBorders>
            <w:shd w:val="clear" w:color="auto" w:fill="auto"/>
          </w:tcPr>
          <w:p>
            <w:pPr>
              <w:widowControl w:val="0"/>
              <w:ind w:left="360"/>
              <w:rPr>
                <w:sz w:val="14"/>
              </w:rPr>
            </w:pPr>
            <w:r>
              <w:rPr>
                <w:sz w:val="14"/>
              </w:rPr>
              <w:t xml:space="preserve">1 kartą per 2 metus, jei nėra rizikos </w:t>
            </w:r>
          </w:p>
        </w:tc>
        <w:tc>
          <w:tcPr>
            <w:tcW w:w="1736" w:type="dxa"/>
            <w:tcBorders>
              <w:top w:val="single" w:sz="4" w:space="0" w:color="auto"/>
            </w:tcBorders>
            <w:shd w:val="clear" w:color="auto" w:fill="auto"/>
          </w:tcPr>
          <w:p>
            <w:pPr>
              <w:widowControl w:val="0"/>
              <w:ind w:left="360"/>
              <w:rPr>
                <w:sz w:val="14"/>
              </w:rPr>
            </w:pPr>
            <w:r>
              <w:rPr>
                <w:sz w:val="14"/>
              </w:rPr>
              <w:t xml:space="preserve">1 kartą per 2 metus, jei nėra </w:t>
            </w:r>
          </w:p>
        </w:tc>
        <w:tc>
          <w:tcPr>
            <w:tcW w:w="1775" w:type="dxa"/>
            <w:tcBorders>
              <w:top w:val="single" w:sz="4" w:space="0" w:color="auto"/>
            </w:tcBorders>
            <w:shd w:val="clear" w:color="auto" w:fill="auto"/>
          </w:tcPr>
          <w:p>
            <w:pPr>
              <w:widowControl w:val="0"/>
              <w:ind w:left="360"/>
              <w:rPr>
                <w:sz w:val="14"/>
              </w:rPr>
            </w:pPr>
            <w:r>
              <w:rPr>
                <w:sz w:val="14"/>
              </w:rPr>
              <w:t>1 kartą per 2 metus, jei nėra rizikos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gleivinių apžiūra</w:t>
            </w:r>
          </w:p>
        </w:tc>
        <w:tc>
          <w:tcPr>
            <w:tcW w:w="1761" w:type="dxa"/>
            <w:shd w:val="clear" w:color="auto" w:fill="auto"/>
          </w:tcPr>
          <w:p>
            <w:pPr>
              <w:widowControl w:val="0"/>
              <w:ind w:left="360"/>
              <w:rPr>
                <w:sz w:val="14"/>
              </w:rPr>
            </w:pPr>
            <w:r>
              <w:rPr>
                <w:sz w:val="14"/>
              </w:rPr>
              <w:t xml:space="preserve">nėra rizikos veiksnių, </w:t>
            </w:r>
          </w:p>
        </w:tc>
        <w:tc>
          <w:tcPr>
            <w:tcW w:w="1571" w:type="dxa"/>
            <w:shd w:val="clear" w:color="auto" w:fill="auto"/>
          </w:tcPr>
          <w:p>
            <w:pPr>
              <w:widowControl w:val="0"/>
              <w:ind w:left="360"/>
              <w:rPr>
                <w:sz w:val="14"/>
              </w:rPr>
            </w:pPr>
            <w:r>
              <w:rPr>
                <w:sz w:val="14"/>
              </w:rPr>
              <w:t>veiksnių, jei yra – 2 kartus per metus</w:t>
            </w:r>
          </w:p>
        </w:tc>
        <w:tc>
          <w:tcPr>
            <w:tcW w:w="1736" w:type="dxa"/>
            <w:shd w:val="clear" w:color="auto" w:fill="auto"/>
          </w:tcPr>
          <w:p>
            <w:pPr>
              <w:widowControl w:val="0"/>
              <w:ind w:left="360"/>
              <w:rPr>
                <w:sz w:val="14"/>
              </w:rPr>
            </w:pPr>
            <w:r>
              <w:rPr>
                <w:sz w:val="14"/>
              </w:rPr>
              <w:t>rizikos veiksnių, jei yra – 2 kar-</w:t>
            </w:r>
          </w:p>
        </w:tc>
        <w:tc>
          <w:tcPr>
            <w:tcW w:w="1775" w:type="dxa"/>
            <w:shd w:val="clear" w:color="auto" w:fill="auto"/>
          </w:tcPr>
          <w:p>
            <w:pPr>
              <w:widowControl w:val="0"/>
              <w:ind w:left="360"/>
              <w:rPr>
                <w:sz w:val="14"/>
              </w:rPr>
            </w:pPr>
            <w:r>
              <w:rPr>
                <w:sz w:val="14"/>
              </w:rPr>
              <w:t>veiksnių, jei yra – 2 kartus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jei yra – 2 kartus per metus</w:t>
            </w: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tus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Burnos apžiūra</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tcBorders>
            <w:shd w:val="clear" w:color="auto" w:fill="auto"/>
          </w:tcPr>
          <w:p>
            <w:pPr>
              <w:widowControl w:val="0"/>
              <w:ind w:left="360"/>
              <w:rPr>
                <w:sz w:val="14"/>
              </w:rPr>
            </w:pPr>
            <w:r>
              <w:rPr>
                <w:sz w:val="14"/>
              </w:rPr>
              <w:t>3.</w:t>
            </w:r>
          </w:p>
        </w:tc>
        <w:tc>
          <w:tcPr>
            <w:tcW w:w="1786" w:type="dxa"/>
            <w:tcBorders>
              <w:top w:val="single" w:sz="4" w:space="0" w:color="auto"/>
            </w:tcBorders>
            <w:shd w:val="clear" w:color="auto" w:fill="auto"/>
          </w:tcPr>
          <w:p>
            <w:pPr>
              <w:widowControl w:val="0"/>
              <w:ind w:left="360"/>
              <w:rPr>
                <w:sz w:val="14"/>
              </w:rPr>
            </w:pPr>
            <w:r>
              <w:rPr>
                <w:sz w:val="14"/>
              </w:rPr>
              <w:t xml:space="preserve">Periferinių limfmazgių </w:t>
            </w:r>
          </w:p>
        </w:tc>
        <w:tc>
          <w:tcPr>
            <w:tcW w:w="1761" w:type="dxa"/>
            <w:tcBorders>
              <w:top w:val="single" w:sz="4" w:space="0" w:color="auto"/>
            </w:tcBorders>
            <w:shd w:val="clear" w:color="auto" w:fill="auto"/>
          </w:tcPr>
          <w:p>
            <w:pPr>
              <w:widowControl w:val="0"/>
              <w:ind w:left="360"/>
              <w:rPr>
                <w:sz w:val="14"/>
              </w:rPr>
            </w:pPr>
            <w:r>
              <w:rPr>
                <w:sz w:val="14"/>
              </w:rPr>
              <w:t xml:space="preserve">Kiekvieno profilaktinio </w:t>
            </w:r>
          </w:p>
        </w:tc>
        <w:tc>
          <w:tcPr>
            <w:tcW w:w="1571"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36" w:type="dxa"/>
            <w:tcBorders>
              <w:top w:val="single" w:sz="4" w:space="0" w:color="auto"/>
            </w:tcBorders>
            <w:shd w:val="clear" w:color="auto" w:fill="auto"/>
          </w:tcPr>
          <w:p>
            <w:pPr>
              <w:widowControl w:val="0"/>
              <w:ind w:left="360"/>
              <w:rPr>
                <w:sz w:val="14"/>
              </w:rPr>
            </w:pPr>
            <w:r>
              <w:rPr>
                <w:sz w:val="14"/>
              </w:rPr>
              <w:t xml:space="preserve">Kiekvieno profilaktinio tikrinimo </w:t>
            </w:r>
          </w:p>
        </w:tc>
        <w:tc>
          <w:tcPr>
            <w:tcW w:w="1775" w:type="dxa"/>
            <w:tcBorders>
              <w:top w:val="single" w:sz="4" w:space="0" w:color="auto"/>
            </w:tcBorders>
            <w:shd w:val="clear" w:color="auto" w:fill="auto"/>
          </w:tcPr>
          <w:p>
            <w:pPr>
              <w:widowControl w:val="0"/>
              <w:ind w:left="360"/>
              <w:rPr>
                <w:sz w:val="14"/>
              </w:rPr>
            </w:pPr>
            <w:r>
              <w:rPr>
                <w:sz w:val="14"/>
              </w:rPr>
              <w:t>Kiekvieno profilaktinio tikrinimo metu</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apčiuopa</w:t>
            </w:r>
          </w:p>
        </w:tc>
        <w:tc>
          <w:tcPr>
            <w:tcW w:w="1761" w:type="dxa"/>
            <w:tcBorders>
              <w:bottom w:val="single" w:sz="4" w:space="0" w:color="auto"/>
            </w:tcBorders>
            <w:shd w:val="clear" w:color="auto" w:fill="auto"/>
          </w:tcPr>
          <w:p>
            <w:pPr>
              <w:widowControl w:val="0"/>
              <w:ind w:left="360"/>
              <w:rPr>
                <w:sz w:val="14"/>
              </w:rPr>
            </w:pPr>
            <w:r>
              <w:rPr>
                <w:sz w:val="14"/>
              </w:rPr>
              <w:t>tikrinimo metu</w:t>
            </w:r>
          </w:p>
        </w:tc>
        <w:tc>
          <w:tcPr>
            <w:tcW w:w="1571" w:type="dxa"/>
            <w:tcBorders>
              <w:bottom w:val="single" w:sz="4" w:space="0" w:color="auto"/>
            </w:tcBorders>
            <w:shd w:val="clear" w:color="auto" w:fill="auto"/>
          </w:tcPr>
          <w:p>
            <w:pPr>
              <w:widowControl w:val="0"/>
              <w:ind w:left="360"/>
              <w:rPr>
                <w:sz w:val="14"/>
              </w:rPr>
            </w:pPr>
            <w:r>
              <w:rPr>
                <w:sz w:val="14"/>
              </w:rPr>
              <w:t>metu</w:t>
            </w:r>
          </w:p>
        </w:tc>
        <w:tc>
          <w:tcPr>
            <w:tcW w:w="1736" w:type="dxa"/>
            <w:tcBorders>
              <w:bottom w:val="single" w:sz="4" w:space="0" w:color="auto"/>
            </w:tcBorders>
            <w:shd w:val="clear" w:color="auto" w:fill="auto"/>
          </w:tcPr>
          <w:p>
            <w:pPr>
              <w:widowControl w:val="0"/>
              <w:ind w:left="360"/>
              <w:rPr>
                <w:sz w:val="14"/>
              </w:rPr>
            </w:pPr>
            <w:r>
              <w:rPr>
                <w:sz w:val="14"/>
              </w:rPr>
              <w:t>metu</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4.</w:t>
            </w:r>
          </w:p>
        </w:tc>
        <w:tc>
          <w:tcPr>
            <w:tcW w:w="1786" w:type="dxa"/>
            <w:tcBorders>
              <w:top w:val="single" w:sz="4" w:space="0" w:color="auto"/>
            </w:tcBorders>
            <w:shd w:val="clear" w:color="auto" w:fill="auto"/>
          </w:tcPr>
          <w:p>
            <w:pPr>
              <w:widowControl w:val="0"/>
              <w:ind w:left="360"/>
              <w:rPr>
                <w:sz w:val="14"/>
              </w:rPr>
            </w:pPr>
            <w:r>
              <w:rPr>
                <w:sz w:val="14"/>
              </w:rPr>
              <w:t xml:space="preserve">Krūtų apžiūra ir </w:t>
            </w:r>
          </w:p>
        </w:tc>
        <w:tc>
          <w:tcPr>
            <w:tcW w:w="1761" w:type="dxa"/>
            <w:tcBorders>
              <w:top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tcBorders>
            <w:shd w:val="clear" w:color="auto" w:fill="auto"/>
          </w:tcPr>
          <w:p>
            <w:pPr>
              <w:widowControl w:val="0"/>
              <w:ind w:left="360"/>
              <w:rPr>
                <w:sz w:val="14"/>
              </w:rPr>
            </w:pPr>
            <w:r>
              <w:rPr>
                <w:sz w:val="14"/>
              </w:rPr>
              <w:t>Nuo 35 metų 1 kartą per metus</w:t>
            </w:r>
          </w:p>
        </w:tc>
        <w:tc>
          <w:tcPr>
            <w:tcW w:w="1736" w:type="dxa"/>
            <w:tcBorders>
              <w:top w:val="single" w:sz="4" w:space="0" w:color="auto"/>
            </w:tcBorders>
            <w:shd w:val="clear" w:color="auto" w:fill="auto"/>
          </w:tcPr>
          <w:p>
            <w:pPr>
              <w:widowControl w:val="0"/>
              <w:ind w:left="360"/>
              <w:rPr>
                <w:sz w:val="14"/>
              </w:rPr>
            </w:pPr>
            <w:r>
              <w:rPr>
                <w:sz w:val="14"/>
              </w:rPr>
              <w:t xml:space="preserve">Nuo 40 metų bei prieš </w:t>
            </w:r>
          </w:p>
        </w:tc>
        <w:tc>
          <w:tcPr>
            <w:tcW w:w="1775" w:type="dxa"/>
            <w:tcBorders>
              <w:top w:val="single" w:sz="4" w:space="0" w:color="auto"/>
            </w:tcBorders>
            <w:shd w:val="clear" w:color="auto" w:fill="auto"/>
          </w:tcPr>
          <w:p>
            <w:pPr>
              <w:widowControl w:val="0"/>
              <w:ind w:left="360"/>
              <w:rPr>
                <w:sz w:val="14"/>
              </w:rPr>
            </w:pPr>
            <w:r>
              <w:rPr>
                <w:sz w:val="14"/>
              </w:rPr>
              <w:t>Atsižvelgiant į rizikos veiksnius ir</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apčiuopa</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pakaitinę hormonų terapiją – </w:t>
            </w:r>
          </w:p>
        </w:tc>
        <w:tc>
          <w:tcPr>
            <w:tcW w:w="1775" w:type="dxa"/>
            <w:shd w:val="clear" w:color="auto" w:fill="auto"/>
          </w:tcPr>
          <w:p>
            <w:pPr>
              <w:widowControl w:val="0"/>
              <w:ind w:left="360"/>
              <w:rPr>
                <w:sz w:val="14"/>
              </w:rPr>
            </w:pPr>
            <w:r>
              <w:rPr>
                <w:sz w:val="14"/>
              </w:rPr>
              <w:t>indikacijas.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mamografija (pagal onkolo-</w:t>
            </w:r>
          </w:p>
        </w:tc>
        <w:tc>
          <w:tcPr>
            <w:tcW w:w="1775" w:type="dxa"/>
            <w:shd w:val="clear" w:color="auto" w:fill="auto"/>
          </w:tcPr>
          <w:p>
            <w:pPr>
              <w:widowControl w:val="0"/>
              <w:ind w:left="360"/>
              <w:rPr>
                <w:sz w:val="14"/>
              </w:rPr>
            </w:pPr>
            <w:r>
              <w:rPr>
                <w:sz w:val="14"/>
              </w:rPr>
              <w:t>Jei yra rizikos faktoriai – 1 kartą</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 xml:space="preserve">ginių ligų profilaktikos </w:t>
            </w:r>
          </w:p>
        </w:tc>
        <w:tc>
          <w:tcPr>
            <w:tcW w:w="1775" w:type="dxa"/>
            <w:shd w:val="clear" w:color="auto" w:fill="auto"/>
          </w:tcPr>
          <w:p>
            <w:pPr>
              <w:widowControl w:val="0"/>
              <w:ind w:left="360"/>
              <w:rPr>
                <w:sz w:val="14"/>
              </w:rPr>
            </w:pPr>
            <w:r>
              <w:rPr>
                <w:sz w:val="14"/>
              </w:rPr>
              <w:t>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programą).</w:t>
            </w:r>
          </w:p>
        </w:tc>
        <w:tc>
          <w:tcPr>
            <w:tcW w:w="1775" w:type="dxa"/>
            <w:shd w:val="clear" w:color="auto" w:fill="auto"/>
          </w:tcPr>
          <w:p>
            <w:pPr>
              <w:widowControl w:val="0"/>
              <w:ind w:left="360"/>
              <w:rPr>
                <w:sz w:val="14"/>
              </w:rPr>
            </w:pP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r>
              <w:rPr>
                <w:sz w:val="14"/>
              </w:rPr>
              <w:t>Jei yra rizikos faktoriai -</w:t>
            </w: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5.</w:t>
            </w:r>
          </w:p>
        </w:tc>
        <w:tc>
          <w:tcPr>
            <w:tcW w:w="1786" w:type="dxa"/>
            <w:tcBorders>
              <w:top w:val="single" w:sz="4" w:space="0" w:color="auto"/>
            </w:tcBorders>
            <w:shd w:val="clear" w:color="auto" w:fill="auto"/>
          </w:tcPr>
          <w:p>
            <w:pPr>
              <w:widowControl w:val="0"/>
              <w:ind w:left="360"/>
              <w:rPr>
                <w:sz w:val="14"/>
              </w:rPr>
            </w:pPr>
            <w:r>
              <w:rPr>
                <w:sz w:val="14"/>
              </w:rPr>
              <w:t>Ginekologinė apžiūra</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20 m"/>
              </w:smartTagPr>
              <w:r>
                <w:rPr>
                  <w:sz w:val="14"/>
                </w:rPr>
                <w:t>20 m</w:t>
              </w:r>
            </w:smartTag>
            <w:r>
              <w:rPr>
                <w:sz w:val="14"/>
              </w:rPr>
              <w:t xml:space="preserve">. 1 kartą per metus, esant </w:t>
            </w:r>
          </w:p>
        </w:tc>
        <w:tc>
          <w:tcPr>
            <w:tcW w:w="1736" w:type="dxa"/>
            <w:tcBorders>
              <w:top w:val="single" w:sz="4" w:space="0" w:color="auto"/>
            </w:tcBorders>
            <w:shd w:val="clear" w:color="auto" w:fill="auto"/>
          </w:tcPr>
          <w:p>
            <w:pPr>
              <w:widowControl w:val="0"/>
              <w:ind w:left="360"/>
              <w:rPr>
                <w:sz w:val="14"/>
              </w:rPr>
            </w:pPr>
            <w:r>
              <w:rPr>
                <w:sz w:val="14"/>
              </w:rPr>
              <w:t xml:space="preserve">1 kartą per metus, esant </w:t>
            </w:r>
          </w:p>
        </w:tc>
        <w:tc>
          <w:tcPr>
            <w:tcW w:w="1775" w:type="dxa"/>
            <w:tcBorders>
              <w:top w:val="single" w:sz="4" w:space="0" w:color="auto"/>
            </w:tcBorders>
            <w:shd w:val="clear" w:color="auto" w:fill="auto"/>
          </w:tcPr>
          <w:p>
            <w:pPr>
              <w:widowControl w:val="0"/>
              <w:ind w:left="360"/>
              <w:rPr>
                <w:sz w:val="14"/>
              </w:rPr>
            </w:pPr>
            <w:r>
              <w:rPr>
                <w:sz w:val="14"/>
              </w:rPr>
              <w:t>1 kartą per metus, esant indikacijų -</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r>
              <w:rPr>
                <w:sz w:val="14"/>
              </w:rPr>
              <w:t xml:space="preserve">indikacijų – profilaktinis citologinis </w:t>
            </w:r>
          </w:p>
        </w:tc>
        <w:tc>
          <w:tcPr>
            <w:tcW w:w="1736" w:type="dxa"/>
            <w:shd w:val="clear" w:color="auto" w:fill="auto"/>
          </w:tcPr>
          <w:p>
            <w:pPr>
              <w:widowControl w:val="0"/>
              <w:ind w:left="360"/>
              <w:rPr>
                <w:sz w:val="14"/>
              </w:rPr>
            </w:pPr>
            <w:r>
              <w:rPr>
                <w:sz w:val="14"/>
              </w:rPr>
              <w:t>indikacijų – diagnostinis cito-</w:t>
            </w:r>
          </w:p>
        </w:tc>
        <w:tc>
          <w:tcPr>
            <w:tcW w:w="1775" w:type="dxa"/>
            <w:shd w:val="clear" w:color="auto" w:fill="auto"/>
          </w:tcPr>
          <w:p>
            <w:pPr>
              <w:widowControl w:val="0"/>
              <w:ind w:left="360"/>
              <w:rPr>
                <w:sz w:val="14"/>
              </w:rPr>
            </w:pPr>
            <w:r>
              <w:rPr>
                <w:sz w:val="14"/>
              </w:rPr>
              <w:t>diagnostinis citologinis tyrimas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r>
              <w:rPr>
                <w:sz w:val="14"/>
              </w:rPr>
              <w:t>tyrimas</w:t>
            </w:r>
          </w:p>
        </w:tc>
        <w:tc>
          <w:tcPr>
            <w:tcW w:w="1736" w:type="dxa"/>
            <w:tcBorders>
              <w:bottom w:val="single" w:sz="4" w:space="0" w:color="auto"/>
            </w:tcBorders>
            <w:shd w:val="clear" w:color="auto" w:fill="auto"/>
          </w:tcPr>
          <w:p>
            <w:pPr>
              <w:widowControl w:val="0"/>
              <w:ind w:left="360"/>
              <w:rPr>
                <w:sz w:val="14"/>
              </w:rPr>
            </w:pPr>
            <w:r>
              <w:rPr>
                <w:sz w:val="14"/>
              </w:rPr>
              <w:t>loginis tyrimas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6.</w:t>
            </w:r>
          </w:p>
        </w:tc>
        <w:tc>
          <w:tcPr>
            <w:tcW w:w="1786" w:type="dxa"/>
            <w:tcBorders>
              <w:top w:val="single" w:sz="4" w:space="0" w:color="auto"/>
            </w:tcBorders>
            <w:shd w:val="clear" w:color="auto" w:fill="auto"/>
          </w:tcPr>
          <w:p>
            <w:pPr>
              <w:widowControl w:val="0"/>
              <w:ind w:left="360"/>
              <w:rPr>
                <w:sz w:val="14"/>
              </w:rPr>
            </w:pPr>
            <w:r>
              <w:rPr>
                <w:sz w:val="14"/>
              </w:rPr>
              <w:t xml:space="preserve">Digitalinis tiesiosios </w:t>
            </w:r>
          </w:p>
        </w:tc>
        <w:tc>
          <w:tcPr>
            <w:tcW w:w="1761" w:type="dxa"/>
            <w:tcBorders>
              <w:top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tcBorders>
            <w:shd w:val="clear" w:color="auto" w:fill="auto"/>
          </w:tcPr>
          <w:p>
            <w:pPr>
              <w:widowControl w:val="0"/>
              <w:ind w:left="360"/>
              <w:rPr>
                <w:sz w:val="14"/>
              </w:rPr>
            </w:pPr>
            <w:r>
              <w:rPr>
                <w:sz w:val="14"/>
              </w:rPr>
              <w:t>41-</w:t>
            </w:r>
            <w:smartTag w:uri="urn:schemas-microsoft-com:office:smarttags" w:element="metricconverter">
              <w:smartTagPr>
                <w:attr w:name="ProductID" w:val="50 m"/>
              </w:smartTagPr>
              <w:r>
                <w:rPr>
                  <w:sz w:val="14"/>
                </w:rPr>
                <w:t>50 m</w:t>
              </w:r>
            </w:smartTag>
            <w:r>
              <w:rPr>
                <w:sz w:val="14"/>
              </w:rPr>
              <w:t>. – 1 kartą per 2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žarnos tyrimas</w:t>
            </w:r>
          </w:p>
        </w:tc>
        <w:tc>
          <w:tcPr>
            <w:tcW w:w="1761" w:type="dxa"/>
            <w:tcBorders>
              <w:bottom w:val="single" w:sz="4" w:space="0" w:color="auto"/>
            </w:tcBorders>
            <w:shd w:val="clear" w:color="auto" w:fill="auto"/>
          </w:tcPr>
          <w:p>
            <w:pPr>
              <w:widowControl w:val="0"/>
              <w:ind w:left="360"/>
              <w:rPr>
                <w:sz w:val="14"/>
              </w:rPr>
            </w:pPr>
          </w:p>
        </w:tc>
        <w:tc>
          <w:tcPr>
            <w:tcW w:w="1571" w:type="dxa"/>
            <w:tcBorders>
              <w:bottom w:val="single" w:sz="4" w:space="0" w:color="auto"/>
            </w:tcBorders>
            <w:shd w:val="clear" w:color="auto" w:fill="auto"/>
          </w:tcPr>
          <w:p>
            <w:pPr>
              <w:widowControl w:val="0"/>
              <w:ind w:left="360"/>
              <w:rPr>
                <w:sz w:val="14"/>
              </w:rPr>
            </w:pPr>
          </w:p>
        </w:tc>
        <w:tc>
          <w:tcPr>
            <w:tcW w:w="1736" w:type="dxa"/>
            <w:tcBorders>
              <w:bottom w:val="single" w:sz="4" w:space="0" w:color="auto"/>
            </w:tcBorders>
            <w:shd w:val="clear" w:color="auto" w:fill="auto"/>
          </w:tcPr>
          <w:p>
            <w:pPr>
              <w:widowControl w:val="0"/>
              <w:ind w:left="360"/>
              <w:rPr>
                <w:sz w:val="14"/>
              </w:rPr>
            </w:pPr>
            <w:r>
              <w:rPr>
                <w:sz w:val="14"/>
              </w:rPr>
              <w:t xml:space="preserve">nuo </w:t>
            </w:r>
            <w:smartTag w:uri="urn:schemas-microsoft-com:office:smarttags" w:element="metricconverter">
              <w:smartTagPr>
                <w:attr w:name="ProductID" w:val="50 m"/>
              </w:smartTagPr>
              <w:r>
                <w:rPr>
                  <w:sz w:val="14"/>
                </w:rPr>
                <w:t>50 m</w:t>
              </w:r>
            </w:smartTag>
            <w:r>
              <w:rPr>
                <w:sz w:val="14"/>
              </w:rPr>
              <w:t>. – 1 kartą per metus</w:t>
            </w:r>
          </w:p>
        </w:tc>
        <w:tc>
          <w:tcPr>
            <w:tcW w:w="1775" w:type="dxa"/>
            <w:tcBorders>
              <w:bottom w:val="single" w:sz="4" w:space="0" w:color="auto"/>
            </w:tcBorders>
            <w:shd w:val="clear" w:color="auto" w:fill="auto"/>
          </w:tcPr>
          <w:p>
            <w:pPr>
              <w:widowControl w:val="0"/>
              <w:ind w:left="360"/>
              <w:rPr>
                <w:sz w:val="14"/>
              </w:rPr>
            </w:pPr>
          </w:p>
        </w:tc>
      </w:tr>
      <w:tr>
        <w:tc>
          <w:tcPr>
            <w:tcW w:w="1008" w:type="dxa"/>
            <w:tcBorders>
              <w:top w:val="single" w:sz="4" w:space="0" w:color="auto"/>
            </w:tcBorders>
            <w:shd w:val="clear" w:color="auto" w:fill="auto"/>
          </w:tcPr>
          <w:p>
            <w:pPr>
              <w:widowControl w:val="0"/>
              <w:ind w:left="360"/>
              <w:rPr>
                <w:sz w:val="14"/>
              </w:rPr>
            </w:pPr>
            <w:r>
              <w:rPr>
                <w:sz w:val="14"/>
              </w:rPr>
              <w:t>7.</w:t>
            </w:r>
          </w:p>
        </w:tc>
        <w:tc>
          <w:tcPr>
            <w:tcW w:w="1786" w:type="dxa"/>
            <w:tcBorders>
              <w:top w:val="single" w:sz="4" w:space="0" w:color="auto"/>
            </w:tcBorders>
            <w:shd w:val="clear" w:color="auto" w:fill="auto"/>
          </w:tcPr>
          <w:p>
            <w:pPr>
              <w:widowControl w:val="0"/>
              <w:ind w:left="360"/>
              <w:rPr>
                <w:sz w:val="14"/>
              </w:rPr>
            </w:pPr>
            <w:r>
              <w:rPr>
                <w:sz w:val="14"/>
              </w:rPr>
              <w:t>Plaučių rentgenologi-</w:t>
            </w:r>
          </w:p>
        </w:tc>
        <w:tc>
          <w:tcPr>
            <w:tcW w:w="176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571"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36" w:type="dxa"/>
            <w:tcBorders>
              <w:top w:val="single" w:sz="4" w:space="0" w:color="auto"/>
            </w:tcBorders>
            <w:shd w:val="clear" w:color="auto" w:fill="auto"/>
          </w:tcPr>
          <w:p>
            <w:pPr>
              <w:widowControl w:val="0"/>
              <w:ind w:left="360"/>
              <w:rPr>
                <w:sz w:val="14"/>
              </w:rPr>
            </w:pPr>
            <w:r>
              <w:rPr>
                <w:sz w:val="14"/>
              </w:rPr>
              <w:t xml:space="preserve">Esant indikacijų, 1 kartą per </w:t>
            </w:r>
          </w:p>
        </w:tc>
        <w:tc>
          <w:tcPr>
            <w:tcW w:w="1775" w:type="dxa"/>
            <w:tcBorders>
              <w:top w:val="single" w:sz="4" w:space="0" w:color="auto"/>
            </w:tcBorders>
            <w:shd w:val="clear" w:color="auto" w:fill="auto"/>
          </w:tcPr>
          <w:p>
            <w:pPr>
              <w:widowControl w:val="0"/>
              <w:ind w:left="360"/>
              <w:rPr>
                <w:sz w:val="14"/>
              </w:rPr>
            </w:pPr>
            <w:r>
              <w:rPr>
                <w:sz w:val="14"/>
              </w:rPr>
              <w:t>Esant indikacijų, 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nis ištyrimas</w:t>
            </w:r>
          </w:p>
        </w:tc>
        <w:tc>
          <w:tcPr>
            <w:tcW w:w="1761" w:type="dxa"/>
            <w:shd w:val="clear" w:color="auto" w:fill="auto"/>
          </w:tcPr>
          <w:p>
            <w:pPr>
              <w:widowControl w:val="0"/>
              <w:ind w:left="360"/>
              <w:rPr>
                <w:sz w:val="14"/>
              </w:rPr>
            </w:pPr>
            <w:r>
              <w:rPr>
                <w:sz w:val="14"/>
              </w:rPr>
              <w:t xml:space="preserve">metus, jeigu yra kontaktuojama </w:t>
            </w:r>
          </w:p>
        </w:tc>
        <w:tc>
          <w:tcPr>
            <w:tcW w:w="1571" w:type="dxa"/>
            <w:shd w:val="clear" w:color="auto" w:fill="auto"/>
          </w:tcPr>
          <w:p>
            <w:pPr>
              <w:widowControl w:val="0"/>
              <w:ind w:left="360"/>
              <w:rPr>
                <w:sz w:val="14"/>
              </w:rPr>
            </w:pPr>
            <w:r>
              <w:rPr>
                <w:sz w:val="14"/>
              </w:rPr>
              <w:t xml:space="preserve">metus, jeigu yra kontaktuojama </w:t>
            </w:r>
          </w:p>
        </w:tc>
        <w:tc>
          <w:tcPr>
            <w:tcW w:w="1736" w:type="dxa"/>
            <w:shd w:val="clear" w:color="auto" w:fill="auto"/>
          </w:tcPr>
          <w:p>
            <w:pPr>
              <w:widowControl w:val="0"/>
              <w:ind w:left="360"/>
              <w:rPr>
                <w:sz w:val="14"/>
              </w:rPr>
            </w:pPr>
            <w:r>
              <w:rPr>
                <w:sz w:val="14"/>
              </w:rPr>
              <w:t xml:space="preserve">metus, jeigu yra kontaktuojama </w:t>
            </w:r>
          </w:p>
        </w:tc>
        <w:tc>
          <w:tcPr>
            <w:tcW w:w="1775" w:type="dxa"/>
            <w:shd w:val="clear" w:color="auto" w:fill="auto"/>
          </w:tcPr>
          <w:p>
            <w:pPr>
              <w:widowControl w:val="0"/>
              <w:ind w:left="360"/>
              <w:rPr>
                <w:sz w:val="14"/>
              </w:rPr>
            </w:pPr>
            <w:r>
              <w:rPr>
                <w:sz w:val="14"/>
              </w:rPr>
              <w:t>jeigu yra kontaktuojama su</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su sergančiais aktyvia </w:t>
            </w:r>
          </w:p>
        </w:tc>
        <w:tc>
          <w:tcPr>
            <w:tcW w:w="1571" w:type="dxa"/>
            <w:shd w:val="clear" w:color="auto" w:fill="auto"/>
          </w:tcPr>
          <w:p>
            <w:pPr>
              <w:widowControl w:val="0"/>
              <w:ind w:left="360"/>
              <w:rPr>
                <w:sz w:val="14"/>
              </w:rPr>
            </w:pPr>
            <w:r>
              <w:rPr>
                <w:sz w:val="14"/>
              </w:rPr>
              <w:t>su sergančiais aktyvia tuberkulioze,</w:t>
            </w:r>
          </w:p>
        </w:tc>
        <w:tc>
          <w:tcPr>
            <w:tcW w:w="1736" w:type="dxa"/>
            <w:shd w:val="clear" w:color="auto" w:fill="auto"/>
          </w:tcPr>
          <w:p>
            <w:pPr>
              <w:widowControl w:val="0"/>
              <w:ind w:left="360"/>
              <w:rPr>
                <w:sz w:val="14"/>
              </w:rPr>
            </w:pPr>
            <w:r>
              <w:rPr>
                <w:sz w:val="14"/>
              </w:rPr>
              <w:t>su sergančiais aktyvia tuber-</w:t>
            </w:r>
          </w:p>
        </w:tc>
        <w:tc>
          <w:tcPr>
            <w:tcW w:w="1775" w:type="dxa"/>
            <w:shd w:val="clear" w:color="auto" w:fill="auto"/>
          </w:tcPr>
          <w:p>
            <w:pPr>
              <w:widowControl w:val="0"/>
              <w:ind w:left="360"/>
              <w:rPr>
                <w:sz w:val="14"/>
              </w:rPr>
            </w:pPr>
            <w:r>
              <w:rPr>
                <w:sz w:val="14"/>
              </w:rPr>
              <w:t>sergančiais aktyvia tuberkulioze,</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p>
        </w:tc>
        <w:tc>
          <w:tcPr>
            <w:tcW w:w="1761" w:type="dxa"/>
            <w:shd w:val="clear" w:color="auto" w:fill="auto"/>
          </w:tcPr>
          <w:p>
            <w:pPr>
              <w:widowControl w:val="0"/>
              <w:ind w:left="360"/>
              <w:rPr>
                <w:sz w:val="14"/>
              </w:rPr>
            </w:pPr>
            <w:r>
              <w:rPr>
                <w:sz w:val="14"/>
              </w:rPr>
              <w:t xml:space="preserve">tuberkulioze, ŽIV nešiotojams </w:t>
            </w:r>
          </w:p>
        </w:tc>
        <w:tc>
          <w:tcPr>
            <w:tcW w:w="1571" w:type="dxa"/>
            <w:shd w:val="clear" w:color="auto" w:fill="auto"/>
          </w:tcPr>
          <w:p>
            <w:pPr>
              <w:widowControl w:val="0"/>
              <w:ind w:left="360"/>
              <w:rPr>
                <w:sz w:val="14"/>
              </w:rPr>
            </w:pPr>
            <w:r>
              <w:rPr>
                <w:sz w:val="14"/>
              </w:rPr>
              <w:t xml:space="preserve">ŽIV nešiotojams bei sergantiems </w:t>
            </w:r>
          </w:p>
        </w:tc>
        <w:tc>
          <w:tcPr>
            <w:tcW w:w="1736" w:type="dxa"/>
            <w:shd w:val="clear" w:color="auto" w:fill="auto"/>
          </w:tcPr>
          <w:p>
            <w:pPr>
              <w:widowControl w:val="0"/>
              <w:ind w:left="360"/>
              <w:rPr>
                <w:sz w:val="14"/>
              </w:rPr>
            </w:pPr>
            <w:r>
              <w:rPr>
                <w:sz w:val="14"/>
              </w:rPr>
              <w:t xml:space="preserve">kulioze, ŽIV nešiotojams bei </w:t>
            </w:r>
          </w:p>
        </w:tc>
        <w:tc>
          <w:tcPr>
            <w:tcW w:w="1775" w:type="dxa"/>
            <w:shd w:val="clear" w:color="auto" w:fill="auto"/>
          </w:tcPr>
          <w:p>
            <w:pPr>
              <w:widowControl w:val="0"/>
              <w:ind w:left="360"/>
              <w:rPr>
                <w:sz w:val="14"/>
              </w:rPr>
            </w:pPr>
            <w:r>
              <w:rPr>
                <w:sz w:val="14"/>
              </w:rPr>
              <w:t>ŽIV nešiotojams bei sergantiems</w:t>
            </w: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p>
        </w:tc>
        <w:tc>
          <w:tcPr>
            <w:tcW w:w="1761" w:type="dxa"/>
            <w:tcBorders>
              <w:bottom w:val="single" w:sz="4" w:space="0" w:color="auto"/>
            </w:tcBorders>
            <w:shd w:val="clear" w:color="auto" w:fill="auto"/>
          </w:tcPr>
          <w:p>
            <w:pPr>
              <w:widowControl w:val="0"/>
              <w:ind w:left="360"/>
              <w:rPr>
                <w:sz w:val="14"/>
              </w:rPr>
            </w:pPr>
            <w:r>
              <w:rPr>
                <w:sz w:val="14"/>
              </w:rPr>
              <w:t>bei sergantiems AIDS</w:t>
            </w:r>
          </w:p>
        </w:tc>
        <w:tc>
          <w:tcPr>
            <w:tcW w:w="1571" w:type="dxa"/>
            <w:tcBorders>
              <w:bottom w:val="single" w:sz="4" w:space="0" w:color="auto"/>
            </w:tcBorders>
            <w:shd w:val="clear" w:color="auto" w:fill="auto"/>
          </w:tcPr>
          <w:p>
            <w:pPr>
              <w:widowControl w:val="0"/>
              <w:ind w:left="360"/>
              <w:rPr>
                <w:sz w:val="14"/>
              </w:rPr>
            </w:pPr>
            <w:r>
              <w:rPr>
                <w:sz w:val="14"/>
              </w:rPr>
              <w:t>AIDS</w:t>
            </w:r>
          </w:p>
        </w:tc>
        <w:tc>
          <w:tcPr>
            <w:tcW w:w="1736" w:type="dxa"/>
            <w:tcBorders>
              <w:bottom w:val="single" w:sz="4" w:space="0" w:color="auto"/>
            </w:tcBorders>
            <w:shd w:val="clear" w:color="auto" w:fill="auto"/>
          </w:tcPr>
          <w:p>
            <w:pPr>
              <w:widowControl w:val="0"/>
              <w:ind w:left="360"/>
              <w:rPr>
                <w:sz w:val="14"/>
              </w:rPr>
            </w:pPr>
            <w:r>
              <w:rPr>
                <w:sz w:val="14"/>
              </w:rPr>
              <w:t>sergantiems AIDS</w:t>
            </w:r>
          </w:p>
        </w:tc>
        <w:tc>
          <w:tcPr>
            <w:tcW w:w="1775" w:type="dxa"/>
            <w:tcBorders>
              <w:bottom w:val="single" w:sz="4" w:space="0" w:color="auto"/>
            </w:tcBorders>
            <w:shd w:val="clear" w:color="auto" w:fill="auto"/>
          </w:tcPr>
          <w:p>
            <w:pPr>
              <w:widowControl w:val="0"/>
              <w:ind w:left="360"/>
              <w:rPr>
                <w:sz w:val="14"/>
              </w:rPr>
            </w:pPr>
            <w:r>
              <w:rPr>
                <w:sz w:val="14"/>
              </w:rPr>
              <w:t>AIDS</w:t>
            </w:r>
          </w:p>
        </w:tc>
      </w:tr>
      <w:tr>
        <w:tc>
          <w:tcPr>
            <w:tcW w:w="1008" w:type="dxa"/>
            <w:tcBorders>
              <w:top w:val="single" w:sz="4" w:space="0" w:color="auto"/>
            </w:tcBorders>
            <w:shd w:val="clear" w:color="auto" w:fill="auto"/>
          </w:tcPr>
          <w:p>
            <w:pPr>
              <w:widowControl w:val="0"/>
              <w:ind w:left="360"/>
              <w:rPr>
                <w:sz w:val="14"/>
              </w:rPr>
            </w:pPr>
            <w:r>
              <w:rPr>
                <w:sz w:val="14"/>
              </w:rPr>
              <w:t>8.</w:t>
            </w:r>
          </w:p>
        </w:tc>
        <w:tc>
          <w:tcPr>
            <w:tcW w:w="1786" w:type="dxa"/>
            <w:tcBorders>
              <w:top w:val="single" w:sz="4" w:space="0" w:color="auto"/>
            </w:tcBorders>
            <w:shd w:val="clear" w:color="auto" w:fill="auto"/>
          </w:tcPr>
          <w:p>
            <w:pPr>
              <w:widowControl w:val="0"/>
              <w:ind w:left="360"/>
              <w:rPr>
                <w:sz w:val="14"/>
              </w:rPr>
            </w:pPr>
            <w:r>
              <w:rPr>
                <w:sz w:val="14"/>
              </w:rPr>
              <w:t>Svorio, ūgio</w:t>
            </w:r>
          </w:p>
        </w:tc>
        <w:tc>
          <w:tcPr>
            <w:tcW w:w="1761" w:type="dxa"/>
            <w:tcBorders>
              <w:top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tcBorders>
            <w:shd w:val="clear" w:color="auto" w:fill="auto"/>
          </w:tcPr>
          <w:p>
            <w:pPr>
              <w:widowControl w:val="0"/>
              <w:ind w:left="360"/>
              <w:rPr>
                <w:sz w:val="14"/>
              </w:rPr>
            </w:pPr>
            <w:r>
              <w:rPr>
                <w:sz w:val="14"/>
              </w:rPr>
              <w:t>1 kartą per metus</w:t>
            </w:r>
          </w:p>
        </w:tc>
      </w:tr>
      <w:tr>
        <w:tc>
          <w:tcPr>
            <w:tcW w:w="1008" w:type="dxa"/>
            <w:shd w:val="clear" w:color="auto" w:fill="auto"/>
          </w:tcPr>
          <w:p>
            <w:pPr>
              <w:widowControl w:val="0"/>
              <w:ind w:left="360"/>
              <w:rPr>
                <w:sz w:val="14"/>
              </w:rPr>
            </w:pPr>
          </w:p>
        </w:tc>
        <w:tc>
          <w:tcPr>
            <w:tcW w:w="1786" w:type="dxa"/>
            <w:shd w:val="clear" w:color="auto" w:fill="auto"/>
          </w:tcPr>
          <w:p>
            <w:pPr>
              <w:widowControl w:val="0"/>
              <w:ind w:left="360"/>
              <w:rPr>
                <w:sz w:val="14"/>
              </w:rPr>
            </w:pPr>
            <w:r>
              <w:rPr>
                <w:sz w:val="14"/>
              </w:rPr>
              <w:t>matavimas</w:t>
            </w:r>
          </w:p>
        </w:tc>
        <w:tc>
          <w:tcPr>
            <w:tcW w:w="1761" w:type="dxa"/>
            <w:shd w:val="clear" w:color="auto" w:fill="auto"/>
          </w:tcPr>
          <w:p>
            <w:pPr>
              <w:widowControl w:val="0"/>
              <w:ind w:left="360"/>
              <w:rPr>
                <w:sz w:val="14"/>
              </w:rPr>
            </w:pPr>
          </w:p>
        </w:tc>
        <w:tc>
          <w:tcPr>
            <w:tcW w:w="1571" w:type="dxa"/>
            <w:shd w:val="clear" w:color="auto" w:fill="auto"/>
          </w:tcPr>
          <w:p>
            <w:pPr>
              <w:widowControl w:val="0"/>
              <w:ind w:left="360"/>
              <w:rPr>
                <w:sz w:val="14"/>
              </w:rPr>
            </w:pPr>
          </w:p>
        </w:tc>
        <w:tc>
          <w:tcPr>
            <w:tcW w:w="1736" w:type="dxa"/>
            <w:shd w:val="clear" w:color="auto" w:fill="auto"/>
          </w:tcPr>
          <w:p>
            <w:pPr>
              <w:widowControl w:val="0"/>
              <w:ind w:left="360"/>
              <w:rPr>
                <w:sz w:val="14"/>
              </w:rPr>
            </w:pPr>
          </w:p>
        </w:tc>
        <w:tc>
          <w:tcPr>
            <w:tcW w:w="1775" w:type="dxa"/>
            <w:shd w:val="clear" w:color="auto" w:fill="auto"/>
          </w:tcPr>
          <w:p>
            <w:pPr>
              <w:widowControl w:val="0"/>
              <w:ind w:left="360"/>
              <w:rPr>
                <w:sz w:val="14"/>
              </w:rPr>
            </w:pPr>
          </w:p>
        </w:tc>
      </w:tr>
      <w:tr>
        <w:tc>
          <w:tcPr>
            <w:tcW w:w="1008" w:type="dxa"/>
            <w:tcBorders>
              <w:bottom w:val="single" w:sz="4" w:space="0" w:color="auto"/>
            </w:tcBorders>
            <w:shd w:val="clear" w:color="auto" w:fill="auto"/>
          </w:tcPr>
          <w:p>
            <w:pPr>
              <w:widowControl w:val="0"/>
              <w:ind w:left="360"/>
              <w:rPr>
                <w:sz w:val="14"/>
              </w:rPr>
            </w:pPr>
          </w:p>
        </w:tc>
        <w:tc>
          <w:tcPr>
            <w:tcW w:w="1786" w:type="dxa"/>
            <w:tcBorders>
              <w:bottom w:val="single" w:sz="4" w:space="0" w:color="auto"/>
            </w:tcBorders>
            <w:shd w:val="clear" w:color="auto" w:fill="auto"/>
          </w:tcPr>
          <w:p>
            <w:pPr>
              <w:widowControl w:val="0"/>
              <w:ind w:left="360"/>
              <w:rPr>
                <w:sz w:val="14"/>
              </w:rPr>
            </w:pPr>
            <w:r>
              <w:rPr>
                <w:sz w:val="14"/>
              </w:rPr>
              <w:t>Esant antsvoriui</w:t>
            </w:r>
          </w:p>
        </w:tc>
        <w:tc>
          <w:tcPr>
            <w:tcW w:w="1761" w:type="dxa"/>
            <w:tcBorders>
              <w:bottom w:val="single" w:sz="4" w:space="0" w:color="auto"/>
            </w:tcBorders>
            <w:shd w:val="clear" w:color="auto" w:fill="auto"/>
          </w:tcPr>
          <w:p>
            <w:pPr>
              <w:widowControl w:val="0"/>
              <w:ind w:left="360"/>
              <w:rPr>
                <w:sz w:val="14"/>
              </w:rPr>
            </w:pPr>
            <w:r>
              <w:rPr>
                <w:sz w:val="14"/>
              </w:rPr>
              <w:t>2 kartus per metus</w:t>
            </w:r>
          </w:p>
        </w:tc>
        <w:tc>
          <w:tcPr>
            <w:tcW w:w="1571" w:type="dxa"/>
            <w:tcBorders>
              <w:bottom w:val="single" w:sz="4" w:space="0" w:color="auto"/>
            </w:tcBorders>
            <w:shd w:val="clear" w:color="auto" w:fill="auto"/>
          </w:tcPr>
          <w:p>
            <w:pPr>
              <w:widowControl w:val="0"/>
              <w:ind w:left="360"/>
              <w:rPr>
                <w:sz w:val="14"/>
              </w:rPr>
            </w:pPr>
            <w:r>
              <w:rPr>
                <w:sz w:val="14"/>
              </w:rPr>
              <w:t>2 kartus per metus</w:t>
            </w:r>
          </w:p>
        </w:tc>
        <w:tc>
          <w:tcPr>
            <w:tcW w:w="1736" w:type="dxa"/>
            <w:tcBorders>
              <w:bottom w:val="single" w:sz="4" w:space="0" w:color="auto"/>
            </w:tcBorders>
            <w:shd w:val="clear" w:color="auto" w:fill="auto"/>
          </w:tcPr>
          <w:p>
            <w:pPr>
              <w:widowControl w:val="0"/>
              <w:ind w:left="360"/>
              <w:rPr>
                <w:sz w:val="14"/>
              </w:rPr>
            </w:pPr>
            <w:r>
              <w:rPr>
                <w:sz w:val="14"/>
              </w:rPr>
              <w:t>2 kartus per metus</w:t>
            </w:r>
          </w:p>
        </w:tc>
        <w:tc>
          <w:tcPr>
            <w:tcW w:w="1775" w:type="dxa"/>
            <w:tcBorders>
              <w:bottom w:val="single" w:sz="4" w:space="0" w:color="auto"/>
            </w:tcBorders>
            <w:shd w:val="clear" w:color="auto" w:fill="auto"/>
          </w:tcPr>
          <w:p>
            <w:pPr>
              <w:widowControl w:val="0"/>
              <w:ind w:left="360"/>
              <w:rPr>
                <w:sz w:val="14"/>
              </w:rPr>
            </w:pPr>
            <w:r>
              <w:rPr>
                <w:sz w:val="14"/>
              </w:rPr>
              <w:t>2 kartus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9.</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EKG</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10.</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Arterinis kraujospūdis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11.</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Regėjimo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12.</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Klausos aštrumas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13.</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Akispūdis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Pagal parodymus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14.</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kraujo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15.</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Bendras šlapimo tyrimas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16.</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Gliukozės kiekis kraujyje</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2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r>
        <w:tc>
          <w:tcPr>
            <w:tcW w:w="1008" w:type="dxa"/>
            <w:tcBorders>
              <w:top w:val="single" w:sz="4" w:space="0" w:color="auto"/>
              <w:bottom w:val="single" w:sz="4" w:space="0" w:color="auto"/>
            </w:tcBorders>
            <w:shd w:val="clear" w:color="auto" w:fill="auto"/>
          </w:tcPr>
          <w:p>
            <w:pPr>
              <w:widowControl w:val="0"/>
              <w:ind w:left="360"/>
              <w:rPr>
                <w:sz w:val="14"/>
              </w:rPr>
            </w:pPr>
            <w:r>
              <w:rPr>
                <w:sz w:val="14"/>
              </w:rPr>
              <w:t>17.</w:t>
            </w:r>
          </w:p>
        </w:tc>
        <w:tc>
          <w:tcPr>
            <w:tcW w:w="1786" w:type="dxa"/>
            <w:tcBorders>
              <w:top w:val="single" w:sz="4" w:space="0" w:color="auto"/>
              <w:bottom w:val="single" w:sz="4" w:space="0" w:color="auto"/>
            </w:tcBorders>
            <w:shd w:val="clear" w:color="auto" w:fill="auto"/>
          </w:tcPr>
          <w:p>
            <w:pPr>
              <w:widowControl w:val="0"/>
              <w:ind w:left="360"/>
              <w:rPr>
                <w:sz w:val="14"/>
              </w:rPr>
            </w:pPr>
            <w:r>
              <w:rPr>
                <w:sz w:val="14"/>
              </w:rPr>
              <w:t>Cholesterolis</w:t>
            </w:r>
          </w:p>
        </w:tc>
        <w:tc>
          <w:tcPr>
            <w:tcW w:w="1761" w:type="dxa"/>
            <w:tcBorders>
              <w:top w:val="single" w:sz="4" w:space="0" w:color="auto"/>
              <w:bottom w:val="single" w:sz="4" w:space="0" w:color="auto"/>
            </w:tcBorders>
            <w:shd w:val="clear" w:color="auto" w:fill="auto"/>
          </w:tcPr>
          <w:p>
            <w:pPr>
              <w:widowControl w:val="0"/>
              <w:ind w:left="360"/>
              <w:rPr>
                <w:sz w:val="14"/>
              </w:rPr>
            </w:pPr>
            <w:r>
              <w:rPr>
                <w:sz w:val="14"/>
              </w:rPr>
              <w:t>Esant indikacijų</w:t>
            </w:r>
          </w:p>
        </w:tc>
        <w:tc>
          <w:tcPr>
            <w:tcW w:w="1571"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36"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c>
          <w:tcPr>
            <w:tcW w:w="1775" w:type="dxa"/>
            <w:tcBorders>
              <w:top w:val="single" w:sz="4" w:space="0" w:color="auto"/>
              <w:bottom w:val="single" w:sz="4" w:space="0" w:color="auto"/>
            </w:tcBorders>
            <w:shd w:val="clear" w:color="auto" w:fill="auto"/>
          </w:tcPr>
          <w:p>
            <w:pPr>
              <w:widowControl w:val="0"/>
              <w:ind w:left="360"/>
              <w:rPr>
                <w:sz w:val="14"/>
              </w:rPr>
            </w:pPr>
            <w:r>
              <w:rPr>
                <w:sz w:val="14"/>
              </w:rPr>
              <w:t>1 kartą per metus</w:t>
            </w:r>
          </w:p>
        </w:tc>
      </w:tr>
    </w:tbl>
    <w:p>
      <w:pPr>
        <w:widowControl w:val="0"/>
        <w:tabs>
          <w:tab w:val="left" w:pos="1757"/>
          <w:tab w:val="left" w:pos="3685"/>
          <w:tab w:val="left" w:pos="5839"/>
          <w:tab w:val="left" w:pos="7710"/>
        </w:tabs>
        <w:ind w:left="360"/>
        <w:jc w:val="center"/>
        <w:rPr>
          <w:color w:val="000000"/>
        </w:rPr>
      </w:pPr>
      <w:r>
        <w:rPr>
          <w:color w:val="000000"/>
        </w:rPr>
        <w:t>______________</w:t>
      </w:r>
    </w:p>
    <w:p>
      <w:pPr>
        <w:ind w:left="5102"/>
        <w:rPr>
          <w:szCs w:val="24"/>
        </w:rPr>
      </w:pPr>
      <w:r>
        <w:br w:type="page"/>
      </w:r>
      <w:r>
        <w:rPr>
          <w:szCs w:val="24"/>
        </w:rPr>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7</w:t>
      </w:r>
      <w:r>
        <w:rPr>
          <w:color w:val="000000"/>
        </w:rPr>
        <w:t xml:space="preserve"> priedas</w:t>
      </w:r>
    </w:p>
    <w:p>
      <w:pPr>
        <w:ind w:left="709"/>
        <w:jc w:val="both"/>
        <w:rPr>
          <w:color w:val="000000"/>
        </w:rPr>
      </w:pPr>
    </w:p>
    <w:p>
      <w:pPr>
        <w:jc w:val="center"/>
        <w:rPr>
          <w:b/>
          <w:caps/>
          <w:color w:val="000000"/>
        </w:rPr>
      </w:pPr>
      <w:r>
        <w:rPr>
          <w:b/>
          <w:caps/>
          <w:color w:val="000000"/>
        </w:rPr>
        <w:t>VAIRUOTOJŲ SVEIKATOS TIKRINIMO TVARKA</w:t>
      </w:r>
    </w:p>
    <w:p>
      <w:pPr>
        <w:ind w:left="709"/>
        <w:jc w:val="both"/>
        <w:rPr>
          <w:color w:val="000000"/>
        </w:rPr>
      </w:pPr>
    </w:p>
    <w:p>
      <w:pPr>
        <w:widowControl w:val="0"/>
        <w:ind w:left="1069"/>
        <w:jc w:val="both"/>
        <w:rPr>
          <w:color w:val="000000"/>
        </w:rPr>
      </w:pPr>
      <w:r>
        <w:rPr>
          <w:color w:val="000000"/>
        </w:rPr>
        <w:t>Vairuotojų sveikatos tikrinimo tikslas – nustatyti, ar dėl sveikatos būklės tikrinamas asmuo gali vairuoti atitinkamos kategorijos mechanines transporto priemones.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firstLine="720"/>
        <w:jc w:val="both"/>
        <w:rPr>
          <w:color w:val="000000"/>
        </w:rPr>
      </w:pPr>
    </w:p>
    <w:p>
      <w:pPr>
        <w:widowControl w:val="0"/>
        <w:ind w:firstLine="720"/>
        <w:jc w:val="both"/>
        <w:rPr>
          <w:color w:val="000000"/>
        </w:rPr>
      </w:pPr>
      <w:r>
        <w:rPr>
          <w:color w:val="000000"/>
        </w:rPr>
        <w:t>1</w:t>
      </w:r>
      <w:r>
        <w:rPr>
          <w:color w:val="000000"/>
        </w:rPr>
        <w:t>. Asmenys, norintys įsigyti ar turintys vairuotojo pažymėjimą, privalo tikrintis sveikatą prieš vairuotojo teisių įsigijimą bei vėliau periodiškai, nustatyta tvarka.</w:t>
      </w:r>
    </w:p>
    <w:p>
      <w:pPr>
        <w:widowControl w:val="0"/>
        <w:ind w:firstLine="720"/>
        <w:jc w:val="both"/>
        <w:rPr>
          <w:color w:val="000000"/>
        </w:rPr>
      </w:pPr>
      <w:r>
        <w:rPr>
          <w:color w:val="000000"/>
        </w:rPr>
        <w:t>2</w:t>
      </w:r>
      <w:r>
        <w:rPr>
          <w:color w:val="000000"/>
        </w:rPr>
        <w:t>. Vairuotojų sveikatą tikrina asmens sveikatos priežiūros įstaigų bendrosios praktikos gydytojai (toliau – BPG) ar apylinkės gydytojai (terapeutai, pediatrai), kurie siunčia pas kitus reikiamus specialistus, paskiria tyrimus, nustato jų dažnumą, vadovaudamiesi šiuo įsakymu.</w:t>
      </w:r>
    </w:p>
    <w:p>
      <w:pPr>
        <w:widowControl w:val="0"/>
        <w:ind w:firstLine="720"/>
        <w:jc w:val="both"/>
        <w:rPr>
          <w:color w:val="000000"/>
        </w:rPr>
      </w:pPr>
      <w:r>
        <w:rPr>
          <w:color w:val="000000"/>
        </w:rPr>
        <w:t>3</w:t>
      </w:r>
      <w:r>
        <w:rPr>
          <w:color w:val="000000"/>
        </w:rPr>
        <w:t>. Tikrinimų periodiškumas ir mastas pateiktas 1 lentelėje:</w:t>
      </w:r>
    </w:p>
    <w:p>
      <w:pPr>
        <w:widowControl w:val="0"/>
        <w:ind w:firstLine="720"/>
        <w:jc w:val="both"/>
        <w:rPr>
          <w:color w:val="000000"/>
        </w:rPr>
      </w:pPr>
      <w:r>
        <w:rPr>
          <w:color w:val="000000"/>
        </w:rPr>
        <w:t>3.1</w:t>
      </w:r>
      <w:r>
        <w:rPr>
          <w:color w:val="000000"/>
        </w:rPr>
        <w:t>. psichiatro ir priklausomybės ligų psichiatro išvados iš gyvenamosios vietos;</w:t>
      </w:r>
    </w:p>
    <w:p>
      <w:pPr>
        <w:widowControl w:val="0"/>
        <w:ind w:firstLine="720"/>
        <w:jc w:val="both"/>
        <w:rPr>
          <w:color w:val="000000"/>
        </w:rPr>
      </w:pPr>
      <w:r>
        <w:rPr>
          <w:color w:val="000000"/>
        </w:rPr>
        <w:t>3.2</w:t>
      </w:r>
      <w:r>
        <w:rPr>
          <w:color w:val="000000"/>
        </w:rPr>
        <w:t>. jei tikrina BPG – privaloma oftalmologo konsultacija, jei apylinkės terapeutai (pediatrai) – oftalmologo, otorinolaringologo, neurologo, akušerio-ginekologo (moterims) konsultacijos;</w:t>
      </w:r>
    </w:p>
    <w:p>
      <w:pPr>
        <w:widowControl w:val="0"/>
        <w:ind w:firstLine="720"/>
        <w:jc w:val="both"/>
        <w:rPr>
          <w:color w:val="000000"/>
        </w:rPr>
      </w:pPr>
      <w:r>
        <w:rPr>
          <w:color w:val="000000"/>
        </w:rPr>
        <w:t>3.3</w:t>
      </w:r>
      <w:r>
        <w:rPr>
          <w:color w:val="000000"/>
        </w:rPr>
        <w:t>. privalomi tyrimai: akipločio, regėjimo aštrumo, regėjimo naktį, klausos, vestibulinės funkcijos, reakcijos ištyrimas, kraujo grupės ir Rh faktoriaus nustatymas, jei nėra žymos pase, psichologinis ištyrimas psichiatro sprendimu, kiti tyrimai – esant indikacijų.</w:t>
      </w:r>
    </w:p>
    <w:p>
      <w:pPr>
        <w:widowControl w:val="0"/>
        <w:ind w:firstLine="720"/>
        <w:jc w:val="both"/>
        <w:rPr>
          <w:color w:val="000000"/>
        </w:rPr>
      </w:pPr>
      <w:r>
        <w:rPr>
          <w:color w:val="000000"/>
        </w:rPr>
        <w:t>4</w:t>
      </w:r>
      <w:r>
        <w:rPr>
          <w:color w:val="000000"/>
        </w:rPr>
        <w:t>. Asmenys, besikreipiantys dėl specialaus (rankinio valdymo) automobilio įsigijimo, esant medicininių indikacijų, Sveikatos apsaugos ministerijos nustatyta tvarka nukreipiami į medicininės ir socialinės ekspertizės komisiją (MSEK).</w:t>
      </w:r>
    </w:p>
    <w:p>
      <w:pPr>
        <w:widowControl w:val="0"/>
        <w:ind w:firstLine="720"/>
        <w:jc w:val="both"/>
        <w:rPr>
          <w:color w:val="000000"/>
        </w:rPr>
      </w:pPr>
      <w:r>
        <w:rPr>
          <w:color w:val="000000"/>
        </w:rPr>
        <w:t>5</w:t>
      </w:r>
      <w:r>
        <w:rPr>
          <w:color w:val="000000"/>
        </w:rPr>
        <w:t>. Asmenys, norintys pasitikrinti sveikatą, asmens sveikatos priežiūros įstaigai nurodo, kokių kategorijų transporto priemones nori vairuoti, ir pateikia:</w:t>
      </w:r>
    </w:p>
    <w:p>
      <w:pPr>
        <w:widowControl w:val="0"/>
        <w:ind w:firstLine="720"/>
        <w:jc w:val="both"/>
        <w:rPr>
          <w:color w:val="000000"/>
        </w:rPr>
      </w:pPr>
      <w:r>
        <w:rPr>
          <w:color w:val="000000"/>
        </w:rPr>
        <w:t>5.1</w:t>
      </w:r>
      <w:r>
        <w:rPr>
          <w:color w:val="000000"/>
        </w:rPr>
        <w:t>. pasą;</w:t>
      </w:r>
    </w:p>
    <w:p>
      <w:pPr>
        <w:widowControl w:val="0"/>
        <w:ind w:firstLine="720"/>
        <w:jc w:val="both"/>
        <w:rPr>
          <w:color w:val="000000"/>
        </w:rPr>
      </w:pPr>
      <w:r>
        <w:rPr>
          <w:color w:val="000000"/>
        </w:rPr>
        <w:t>5.2</w:t>
      </w:r>
      <w:r>
        <w:rPr>
          <w:color w:val="000000"/>
        </w:rPr>
        <w:t>. psichiatro ir priklausomybės ligų psichiatro (pagal gyvenamąją vietą) išvadą;</w:t>
      </w:r>
    </w:p>
    <w:p>
      <w:pPr>
        <w:widowControl w:val="0"/>
        <w:ind w:firstLine="720"/>
        <w:jc w:val="both"/>
        <w:rPr>
          <w:color w:val="000000"/>
        </w:rPr>
      </w:pPr>
      <w:r>
        <w:rPr>
          <w:color w:val="000000"/>
        </w:rPr>
        <w:t>5.3</w:t>
      </w:r>
      <w:r>
        <w:rPr>
          <w:color w:val="000000"/>
        </w:rPr>
        <w:t>. invalidai – profesinių dirbtuvių (protezavimo įmonių) pažymą apie kontrolinį protezo tikrinimą po galūnės ar jos dalies protezavimo;</w:t>
      </w:r>
    </w:p>
    <w:p>
      <w:pPr>
        <w:widowControl w:val="0"/>
        <w:ind w:firstLine="720"/>
        <w:jc w:val="both"/>
        <w:rPr>
          <w:color w:val="000000"/>
        </w:rPr>
      </w:pPr>
      <w:r>
        <w:rPr>
          <w:color w:val="000000"/>
        </w:rPr>
        <w:t>5.4</w:t>
      </w:r>
      <w:r>
        <w:rPr>
          <w:color w:val="000000"/>
        </w:rPr>
        <w:t>. vairuotojo pažymėjimą (tikrinantis pakartotinai);</w:t>
      </w:r>
    </w:p>
    <w:p>
      <w:pPr>
        <w:widowControl w:val="0"/>
        <w:ind w:firstLine="720"/>
        <w:jc w:val="both"/>
        <w:rPr>
          <w:color w:val="000000"/>
        </w:rPr>
      </w:pPr>
      <w:r>
        <w:rPr>
          <w:color w:val="000000"/>
        </w:rPr>
        <w:t>5.5</w:t>
      </w:r>
      <w:r>
        <w:rPr>
          <w:color w:val="000000"/>
        </w:rPr>
        <w:t>. fotonuotrauką.</w:t>
      </w:r>
    </w:p>
    <w:p>
      <w:pPr>
        <w:widowControl w:val="0"/>
        <w:ind w:firstLine="720"/>
        <w:jc w:val="both"/>
        <w:rPr>
          <w:color w:val="000000"/>
        </w:rPr>
      </w:pPr>
      <w:r>
        <w:rPr>
          <w:color w:val="000000"/>
        </w:rPr>
        <w:t>6</w:t>
      </w:r>
      <w:r>
        <w:rPr>
          <w:color w:val="000000"/>
        </w:rPr>
        <w:t>. Tikrinant vairuotojus, kuriems privalomas sveikatos tikrinimas prieš pradedant dirbti ir periodinis dirbant, vadovaujamasi 13 priedu „Asmenų, dirbančių galimos profesinės rizikos sąlygomis (kenksmingų veiksnių poveikyje ir pavojingą darbą), privalomas sveikatos tikrinimas“ (1 lentelės 2 dalyje).</w:t>
      </w:r>
    </w:p>
    <w:p>
      <w:pPr>
        <w:widowControl w:val="0"/>
        <w:ind w:firstLine="720"/>
        <w:jc w:val="both"/>
        <w:rPr>
          <w:color w:val="000000"/>
        </w:rPr>
      </w:pPr>
      <w:r>
        <w:rPr>
          <w:color w:val="000000"/>
        </w:rPr>
        <w:t>7</w:t>
      </w:r>
      <w:r>
        <w:rPr>
          <w:color w:val="000000"/>
        </w:rPr>
        <w:t>. Vairuotojų, kurių darbas susijęs su keleivių vežimu (autobusų, mikroautobusų ir kt.), sveikatos tikrinimo tvarka nurodyta 1 lentelės 3 dalyje.</w:t>
      </w:r>
    </w:p>
    <w:p>
      <w:pPr>
        <w:widowControl w:val="0"/>
        <w:ind w:firstLine="720"/>
        <w:jc w:val="both"/>
        <w:rPr>
          <w:color w:val="000000"/>
        </w:rPr>
      </w:pPr>
      <w:r>
        <w:rPr>
          <w:color w:val="000000"/>
        </w:rPr>
        <w:t>8</w:t>
      </w:r>
      <w:r>
        <w:rPr>
          <w:color w:val="000000"/>
        </w:rPr>
        <w:t>. Vairuotojų, turinčių dar galiojančias medicinines pažymas (F Nr. 083-1/a), sveikata gali būti tikrinama anksčiau, nukreipus kelių policijai, darbovietės administracijai, nurodžius priešlaikinio tikrinimo priežastį.</w:t>
      </w:r>
    </w:p>
    <w:p>
      <w:pPr>
        <w:widowControl w:val="0"/>
        <w:ind w:firstLine="720"/>
        <w:jc w:val="both"/>
        <w:rPr>
          <w:color w:val="000000"/>
        </w:rPr>
      </w:pPr>
      <w:r>
        <w:rPr>
          <w:color w:val="000000"/>
        </w:rPr>
        <w:t>9</w:t>
      </w:r>
      <w:r>
        <w:rPr>
          <w:color w:val="000000"/>
        </w:rPr>
        <w:t>. Tikrinimo duomenis ir išvadas apie tai, kokias transporto priemones gali vairuoti tikrinamasis, bendrosios praktikos ar apylinkės gydytojas (terapeutas ar pediatras) ir kiti tikrinantys gydytojai įrašo:</w:t>
      </w:r>
    </w:p>
    <w:p>
      <w:pPr>
        <w:widowControl w:val="0"/>
        <w:ind w:firstLine="720"/>
        <w:jc w:val="both"/>
        <w:rPr>
          <w:color w:val="000000"/>
        </w:rPr>
      </w:pPr>
      <w:r>
        <w:rPr>
          <w:color w:val="000000"/>
        </w:rPr>
        <w:t>9.1</w:t>
      </w:r>
      <w:r>
        <w:rPr>
          <w:color w:val="000000"/>
        </w:rPr>
        <w:t>. į asmens sveikatos istoriją (ambulatorinę kortelę – F Nr. 025/a) bei patvirtina asmeniniu antspaudu ir parašu. Kortelė saugoma vairuotojų sveikatos tikrinimo archyve;</w:t>
      </w:r>
    </w:p>
    <w:p>
      <w:pPr>
        <w:widowControl w:val="0"/>
        <w:ind w:firstLine="720"/>
        <w:jc w:val="both"/>
        <w:rPr>
          <w:color w:val="000000"/>
        </w:rPr>
      </w:pPr>
      <w:r>
        <w:rPr>
          <w:color w:val="000000"/>
        </w:rPr>
        <w:t>9.2</w:t>
      </w:r>
      <w:r>
        <w:rPr>
          <w:color w:val="000000"/>
        </w:rPr>
        <w:t>. į vairuotojų sveikatos tikrinimo žurnalą, kuriame turi būti žymima: tikrinimo data, vairuotojo vardas, pavardė, adresas, tikrinimo išvada;</w:t>
      </w:r>
    </w:p>
    <w:p>
      <w:pPr>
        <w:widowControl w:val="0"/>
        <w:ind w:firstLine="720"/>
        <w:jc w:val="both"/>
        <w:rPr>
          <w:color w:val="000000"/>
        </w:rPr>
      </w:pPr>
      <w:r>
        <w:rPr>
          <w:color w:val="000000"/>
        </w:rPr>
        <w:t>9.3</w:t>
      </w:r>
      <w:r>
        <w:rPr>
          <w:color w:val="000000"/>
        </w:rPr>
        <w:t>. į vairuotojo sveikatos patikrinimo medicininę pažymą (F Nr. 083-1/a), kurioje žymima:</w:t>
      </w:r>
    </w:p>
    <w:p>
      <w:pPr>
        <w:widowControl w:val="0"/>
        <w:ind w:firstLine="720"/>
        <w:jc w:val="both"/>
        <w:rPr>
          <w:color w:val="000000"/>
        </w:rPr>
      </w:pPr>
      <w:r>
        <w:rPr>
          <w:color w:val="000000"/>
        </w:rPr>
        <w:t>9.3.1</w:t>
      </w:r>
      <w:r>
        <w:rPr>
          <w:color w:val="000000"/>
        </w:rPr>
        <w:t>. užbraukiant ženklu „X“, tų kategorijų transporto priemonės (3 lentelė), kurias vairuoti yra medicininių indikacijų,</w:t>
      </w:r>
    </w:p>
    <w:p>
      <w:pPr>
        <w:widowControl w:val="0"/>
        <w:ind w:firstLine="720"/>
        <w:jc w:val="both"/>
        <w:rPr>
          <w:color w:val="000000"/>
        </w:rPr>
      </w:pPr>
      <w:r>
        <w:rPr>
          <w:color w:val="000000"/>
        </w:rPr>
        <w:t>9.3.2</w:t>
      </w:r>
      <w:r>
        <w:rPr>
          <w:color w:val="000000"/>
        </w:rPr>
        <w:t>. kraujo grupė ir Rh faktorius,</w:t>
      </w:r>
    </w:p>
    <w:p>
      <w:pPr>
        <w:widowControl w:val="0"/>
        <w:ind w:firstLine="720"/>
        <w:jc w:val="both"/>
        <w:rPr>
          <w:color w:val="000000"/>
        </w:rPr>
      </w:pPr>
      <w:r>
        <w:rPr>
          <w:color w:val="000000"/>
        </w:rPr>
        <w:t>9.3.3</w:t>
      </w:r>
      <w:r>
        <w:rPr>
          <w:color w:val="000000"/>
        </w:rPr>
        <w:t>. jei reikia korekcijos:</w:t>
      </w:r>
    </w:p>
    <w:p>
      <w:pPr>
        <w:widowControl w:val="0"/>
        <w:ind w:firstLine="720"/>
        <w:jc w:val="both"/>
        <w:rPr>
          <w:color w:val="000000"/>
        </w:rPr>
      </w:pPr>
      <w:r>
        <w:rPr>
          <w:color w:val="000000"/>
        </w:rPr>
        <w:t>9.3.3.1</w:t>
      </w:r>
      <w:r>
        <w:rPr>
          <w:color w:val="000000"/>
        </w:rPr>
        <w:t>. regos – akiniai (kontaktiniai lęšiai),</w:t>
      </w:r>
    </w:p>
    <w:p>
      <w:pPr>
        <w:widowControl w:val="0"/>
        <w:ind w:firstLine="720"/>
        <w:jc w:val="both"/>
        <w:rPr>
          <w:color w:val="000000"/>
        </w:rPr>
      </w:pPr>
      <w:r>
        <w:rPr>
          <w:color w:val="000000"/>
        </w:rPr>
        <w:t>9.3.3.2</w:t>
      </w:r>
      <w:r>
        <w:rPr>
          <w:color w:val="000000"/>
        </w:rPr>
        <w:t>. klausos – klausos arba susikalbėjimo priemonė,</w:t>
      </w:r>
    </w:p>
    <w:p>
      <w:pPr>
        <w:widowControl w:val="0"/>
        <w:ind w:firstLine="720"/>
        <w:jc w:val="both"/>
        <w:rPr>
          <w:color w:val="000000"/>
        </w:rPr>
      </w:pPr>
      <w:r>
        <w:rPr>
          <w:color w:val="000000"/>
        </w:rPr>
        <w:t>9.3.3.3</w:t>
      </w:r>
      <w:r>
        <w:rPr>
          <w:color w:val="000000"/>
        </w:rPr>
        <w:t>. judesių – galūnių protezavimo arba korekcijos įtaisas,</w:t>
      </w:r>
    </w:p>
    <w:p>
      <w:pPr>
        <w:widowControl w:val="0"/>
        <w:ind w:firstLine="720"/>
        <w:jc w:val="both"/>
        <w:rPr>
          <w:color w:val="000000"/>
        </w:rPr>
      </w:pPr>
      <w:r>
        <w:rPr>
          <w:color w:val="000000"/>
        </w:rPr>
        <w:t>9.3.4</w:t>
      </w:r>
      <w:r>
        <w:rPr>
          <w:color w:val="000000"/>
        </w:rPr>
        <w:t>. kiti apribojimai, rekomendacijos;</w:t>
      </w:r>
    </w:p>
    <w:p>
      <w:pPr>
        <w:widowControl w:val="0"/>
        <w:ind w:firstLine="720"/>
        <w:jc w:val="both"/>
        <w:rPr>
          <w:color w:val="000000"/>
        </w:rPr>
      </w:pPr>
      <w:r>
        <w:rPr>
          <w:color w:val="000000"/>
        </w:rPr>
        <w:t>9.4</w:t>
      </w:r>
      <w:r>
        <w:rPr>
          <w:color w:val="000000"/>
        </w:rPr>
        <w:t>. galutinę išvadą į asmens sveikatos istoriją (ambulatorinę kortelę – F Nr. 025/a) ir vairuotojų sveikatos patikrinimo medicininę pažymą (F Nr. 083-1/a) įrašo įstaigos vadovo įsakymu paskirtas už vairuotojų sveikatos tikrinimus atsakingas asmuo (komisijos pirmininkas);</w:t>
      </w:r>
    </w:p>
    <w:p>
      <w:pPr>
        <w:widowControl w:val="0"/>
        <w:ind w:firstLine="720"/>
        <w:jc w:val="both"/>
        <w:rPr>
          <w:color w:val="000000"/>
        </w:rPr>
      </w:pPr>
      <w:r>
        <w:rPr>
          <w:color w:val="000000"/>
        </w:rPr>
        <w:t>9.5</w:t>
      </w:r>
      <w:r>
        <w:rPr>
          <w:color w:val="000000"/>
        </w:rPr>
        <w:t>. išvada apie tinkamumą vairuoti formuluojama taip: „vairuoti gali“, „vairuoti negali“, „vairuoti gali su apribojimais“; patvirtinama komisijos pirmininko ir sekretoriaus parašais, asmens sveikatos priežiūros įstaigos apvaliu antspaudu; įrašoma į vairuotojų sveikatos patikrinimo medicininę pažymą (F Nr. 083 1/a), kurioje turi būti vairuotojo nuotrauka, patvirtinta asmens sveikatos priežiūros įstaigos apvaliu antspaudu;</w:t>
      </w:r>
    </w:p>
    <w:p>
      <w:pPr>
        <w:widowControl w:val="0"/>
        <w:ind w:firstLine="720"/>
        <w:jc w:val="both"/>
        <w:rPr>
          <w:color w:val="000000"/>
        </w:rPr>
      </w:pPr>
      <w:r>
        <w:rPr>
          <w:color w:val="000000"/>
        </w:rPr>
        <w:t>9.6</w:t>
      </w:r>
      <w:r>
        <w:rPr>
          <w:color w:val="000000"/>
        </w:rPr>
        <w:t>. vairuotojams, dirbantiems galimos profesinės rizikos sąlygomis (kenksmingų veiksnių poveikyje ir pavojingą darbą), išvada įrašoma ir į asmens medicininę knygelę (F Nr. 048/a), įsidarbinant – į privalomo sveikatos patikrinimo medicininę pažymą (F Nr. 047/a);</w:t>
      </w:r>
    </w:p>
    <w:p>
      <w:pPr>
        <w:widowControl w:val="0"/>
        <w:ind w:firstLine="720"/>
        <w:jc w:val="both"/>
        <w:rPr>
          <w:color w:val="000000"/>
        </w:rPr>
      </w:pPr>
      <w:r>
        <w:rPr>
          <w:color w:val="000000"/>
        </w:rPr>
        <w:t>9.7</w:t>
      </w:r>
      <w:r>
        <w:rPr>
          <w:color w:val="000000"/>
        </w:rPr>
        <w:t>. mokymo įstaigų, kuriose papildomai mokoma vairuoti traktorius bei automobilius, moksleiviams, jaunesniems, negu nurodyta šio įsakymo „Transporto priemonių kategorijų“ priede (2 lentelė), išduodama stojančio į mokymo įstaigą ar įdarbinamo nepilnamečio medicinos pažyma (F Nr. 086/a), o vėliau, baigus mokyklą arba sulaukus atitinkamo amžiaus, po pakartotinio sveikatos tikrinimo, išduodama vairuotojo sveikatos tikrinimo pažyma (F Nr. 083-1/a).</w:t>
      </w:r>
    </w:p>
    <w:p>
      <w:pPr>
        <w:widowControl w:val="0"/>
        <w:ind w:firstLine="720"/>
        <w:jc w:val="both"/>
        <w:rPr>
          <w:color w:val="000000"/>
        </w:rPr>
      </w:pPr>
      <w:r>
        <w:rPr>
          <w:color w:val="000000"/>
        </w:rPr>
        <w:t>10</w:t>
      </w:r>
      <w:r>
        <w:rPr>
          <w:color w:val="000000"/>
        </w:rPr>
        <w:t>. Išvada apie tinkamumą vairuoti transporto priemones daroma atsižvelgiant į šios tvarkos IV skyriuje išvardytas medicinines kontraindikacijas.</w:t>
      </w:r>
    </w:p>
    <w:p>
      <w:pPr>
        <w:widowControl w:val="0"/>
        <w:ind w:firstLine="720"/>
        <w:jc w:val="both"/>
        <w:rPr>
          <w:color w:val="000000"/>
        </w:rPr>
      </w:pPr>
      <w:r>
        <w:rPr>
          <w:color w:val="000000"/>
        </w:rPr>
        <w:t>11</w:t>
      </w:r>
      <w:r>
        <w:rPr>
          <w:color w:val="000000"/>
        </w:rPr>
        <w:t>. Sudėtingais ir konfliktiniais atvejais apie tinkamumą vairuoti sprendžia įstaigos gydytojų konsultacinė komisija (GKK).</w:t>
      </w:r>
    </w:p>
    <w:p>
      <w:pPr>
        <w:widowControl w:val="0"/>
        <w:ind w:firstLine="720"/>
        <w:jc w:val="both"/>
        <w:rPr>
          <w:color w:val="000000"/>
        </w:rPr>
      </w:pPr>
      <w:r>
        <w:rPr>
          <w:color w:val="000000"/>
        </w:rPr>
        <w:t>12</w:t>
      </w:r>
      <w:r>
        <w:rPr>
          <w:color w:val="000000"/>
        </w:rPr>
        <w:t>. Asmenims, kuriems dėl sveikatos būklės vairuoti neleidžiama, medicininė pažyma (F Nr. 083 1/a) neišduodama. Apie tai reikia informuoti kelių policiją pagal tikrinamojo gyvenamąją vietą, nurodant tikrinamojo asmens kodą, vardą, pavardę, adresą, medicininę priežastį.</w:t>
      </w:r>
    </w:p>
    <w:p>
      <w:pPr>
        <w:widowControl w:val="0"/>
        <w:ind w:firstLine="720"/>
        <w:jc w:val="both"/>
        <w:rPr>
          <w:color w:val="000000"/>
        </w:rPr>
      </w:pPr>
      <w:r>
        <w:rPr>
          <w:color w:val="000000"/>
        </w:rPr>
        <w:t>Jeigu sveikatos tikrinti siuntė kelių policija, darbovietė, tai medicininė pažyma per 5 dienas išsiunčiama asmenį siuntusiai įstaigai.</w:t>
      </w:r>
    </w:p>
    <w:p>
      <w:pPr>
        <w:widowControl w:val="0"/>
        <w:ind w:firstLine="720"/>
        <w:jc w:val="both"/>
        <w:rPr>
          <w:color w:val="000000"/>
        </w:rPr>
      </w:pPr>
      <w:r>
        <w:rPr>
          <w:color w:val="000000"/>
        </w:rPr>
        <w:t>13</w:t>
      </w:r>
      <w:r>
        <w:rPr>
          <w:color w:val="000000"/>
        </w:rPr>
        <w:t>. Tikrinimo metu paaiškėjus, jog yra medicininių kontraindikacijų, tolesnis sveikatos tikrinimas dėl tinkamumo vairuoti neatliekamas.</w:t>
      </w:r>
    </w:p>
    <w:p>
      <w:pPr>
        <w:widowControl w:val="0"/>
        <w:ind w:firstLine="720"/>
        <w:jc w:val="both"/>
        <w:rPr>
          <w:color w:val="000000"/>
        </w:rPr>
      </w:pPr>
      <w:r>
        <w:rPr>
          <w:color w:val="000000"/>
        </w:rPr>
        <w:t>14</w:t>
      </w:r>
      <w:r>
        <w:rPr>
          <w:color w:val="000000"/>
        </w:rPr>
        <w:t>. Asmenims, sergantiems ūmiomis infekcinėmis bei odos-venerinėmis ligomis, užkrečiamuoju laikotarpiu arba esant lėtinių ligų paūmėjimų, sveikata dėl tinkamumo vairuoti transporto priemones netikrinama.</w:t>
      </w:r>
    </w:p>
    <w:p>
      <w:pPr>
        <w:widowControl w:val="0"/>
        <w:ind w:firstLine="720"/>
        <w:jc w:val="both"/>
        <w:rPr>
          <w:color w:val="000000"/>
        </w:rPr>
      </w:pPr>
      <w:r>
        <w:rPr>
          <w:color w:val="000000"/>
        </w:rPr>
        <w:t>15</w:t>
      </w:r>
      <w:r>
        <w:rPr>
          <w:color w:val="000000"/>
        </w:rPr>
        <w:t>. Vairuotojai invalidai gali vairuoti tik A1, A, B1, B, BE kategorijų transporto priemones išimties tvarka ir individualiu sprendimu.</w:t>
      </w:r>
    </w:p>
    <w:p>
      <w:pPr>
        <w:widowControl w:val="0"/>
        <w:ind w:firstLine="720"/>
        <w:jc w:val="both"/>
        <w:rPr>
          <w:color w:val="000000"/>
        </w:rPr>
      </w:pPr>
      <w:r>
        <w:rPr>
          <w:color w:val="000000"/>
        </w:rPr>
        <w:t>16</w:t>
      </w:r>
      <w:r>
        <w:rPr>
          <w:color w:val="000000"/>
        </w:rPr>
        <w:t>. Darbdavių iniciatyva gali būti organizuoti vairuotojų priešreisiniai sveikatos tikrinimai. Tokio tikrinimo metu medicinos darbuotojas surenka tiriamojo anamnezę, pamatuoja kraujo spaudimą, temperatūrą, tikrina pulsą, ar nėra alkoholio tiriamojo iškvėpiamame ore. Tikrinimo rezultatai registruojami žurnale, žymimi kelionės lape. Nustačius girtumo ar laikino nedarbingumo požymių, sutarto pavyzdžio žyma kelionės lape nedaroma. Apie tai informuojama administracija.</w:t>
      </w:r>
    </w:p>
    <w:p>
      <w:pPr>
        <w:widowControl w:val="0"/>
        <w:ind w:firstLine="720"/>
        <w:jc w:val="both"/>
        <w:rPr>
          <w:color w:val="000000"/>
        </w:rPr>
      </w:pPr>
      <w:r>
        <w:rPr>
          <w:color w:val="000000"/>
        </w:rPr>
        <w:t>17</w:t>
      </w:r>
      <w:r>
        <w:rPr>
          <w:color w:val="000000"/>
        </w:rPr>
        <w:t>. Esant galimybių, asmens sveikatos priežiūros įstaiga vairuotojo sveikatos tikrinimo pažymą (F 083-1/a) laminuoja patikrinto asmens lėšomis. Tokiu atveju pažyma gali būti perpus mažesnė (</w:t>
      </w:r>
      <w:smartTag w:uri="urn:schemas-microsoft-com:office:smarttags" w:element="metricconverter">
        <w:smartTagPr>
          <w:attr w:name="ProductID" w:val="10,5 cm"/>
        </w:smartTagPr>
        <w:r>
          <w:rPr>
            <w:color w:val="000000"/>
          </w:rPr>
          <w:t>10,5 cm</w:t>
        </w:r>
      </w:smartTag>
      <w:r>
        <w:rPr>
          <w:color w:val="000000"/>
        </w:rPr>
        <w:t xml:space="preserve"> x </w:t>
      </w:r>
      <w:smartTag w:uri="urn:schemas-microsoft-com:office:smarttags" w:element="metricconverter">
        <w:smartTagPr>
          <w:attr w:name="ProductID" w:val="14,8 cm"/>
        </w:smartTagPr>
        <w:r>
          <w:rPr>
            <w:color w:val="000000"/>
          </w:rPr>
          <w:t>14,8 cm</w:t>
        </w:r>
      </w:smartTag>
      <w:r>
        <w:rPr>
          <w:color w:val="000000"/>
        </w:rPr>
        <w:t>). Medicininėje pažymoje įrašai turi būti įskaitomi, negalima jų taisyti. Jei daroma pataisa (išimties atvejais), tai turi būti pažymėta „taisymu tikėti“ar kitaip, gydytojo parašas ir asmens sveikatos priežiūros įstaigos antspaudas.</w:t>
      </w:r>
    </w:p>
    <w:p>
      <w:pPr>
        <w:tabs>
          <w:tab w:val="left" w:pos="7467"/>
        </w:tabs>
        <w:ind w:firstLine="7467"/>
        <w:jc w:val="center"/>
        <w:rPr>
          <w:color w:val="000000"/>
        </w:rPr>
      </w:pPr>
    </w:p>
    <w:p>
      <w:pPr>
        <w:jc w:val="center"/>
        <w:rPr>
          <w:b/>
          <w:caps/>
          <w:color w:val="000000"/>
        </w:rPr>
      </w:pPr>
      <w:r>
        <w:rPr>
          <w:b/>
          <w:caps/>
          <w:color w:val="000000"/>
        </w:rPr>
        <w:t xml:space="preserve">II. </w:t>
      </w:r>
      <w:r>
        <w:rPr>
          <w:b/>
          <w:caps/>
          <w:color w:val="000000"/>
        </w:rPr>
        <w:t>TRANSPORTO PRIEMONIŲ VAIRUOTOJŲ SVEIKATOS TIKRINIMO MASTAS IR PERIODIŠKUMAS</w:t>
      </w:r>
    </w:p>
    <w:p>
      <w:pPr>
        <w:tabs>
          <w:tab w:val="left" w:pos="7467"/>
        </w:tabs>
        <w:ind w:firstLine="7467"/>
        <w:jc w:val="center"/>
        <w:rPr>
          <w:color w:val="000000"/>
        </w:rPr>
      </w:pPr>
      <w:r>
        <w:rPr>
          <w:color w:val="000000"/>
        </w:rPr>
        <w:t>1 lentelė</w:t>
      </w:r>
    </w:p>
    <w:p>
      <w:pPr>
        <w:jc w:val="center"/>
        <w:rPr>
          <w:b/>
          <w:caps/>
          <w:color w:val="000000"/>
        </w:rPr>
      </w:pPr>
    </w:p>
    <w:p>
      <w:pPr>
        <w:widowControl w:val="0"/>
        <w:tabs>
          <w:tab w:val="left" w:pos="2608"/>
          <w:tab w:val="left" w:pos="3628"/>
          <w:tab w:val="left" w:pos="4989"/>
          <w:tab w:val="left" w:pos="6463"/>
        </w:tabs>
        <w:ind w:left="1069"/>
        <w:rPr>
          <w:color w:val="000000"/>
        </w:rPr>
      </w:pPr>
    </w:p>
    <w:tbl>
      <w:tblPr>
        <w:tblW w:w="9637" w:type="dxa"/>
        <w:tblLook w:val="01E0" w:firstRow="1" w:lastRow="1" w:firstColumn="1" w:lastColumn="1" w:noHBand="0" w:noVBand="0"/>
      </w:tblPr>
      <w:tblGrid>
        <w:gridCol w:w="1772"/>
        <w:gridCol w:w="1818"/>
        <w:gridCol w:w="1913"/>
        <w:gridCol w:w="2243"/>
        <w:gridCol w:w="1891"/>
      </w:tblGrid>
      <w:tr>
        <w:trPr>
          <w:trHeight w:val="220"/>
          <w:tblHeader/>
        </w:trPr>
        <w:tc>
          <w:tcPr>
            <w:tcW w:w="1772" w:type="dxa"/>
            <w:vMerge w:val="restart"/>
            <w:tcBorders>
              <w:top w:val="single" w:sz="4" w:space="0" w:color="auto"/>
              <w:left w:val="single" w:sz="4" w:space="0" w:color="auto"/>
            </w:tcBorders>
            <w:shd w:val="clear" w:color="auto" w:fill="auto"/>
          </w:tcPr>
          <w:p>
            <w:pPr>
              <w:widowControl w:val="0"/>
              <w:ind w:left="360"/>
              <w:jc w:val="center"/>
              <w:rPr>
                <w:b/>
                <w:sz w:val="14"/>
              </w:rPr>
            </w:pPr>
            <w:r>
              <w:rPr>
                <w:sz w:val="14"/>
              </w:rPr>
              <w:t>Darbo pobūdis</w:t>
            </w:r>
          </w:p>
        </w:tc>
        <w:tc>
          <w:tcPr>
            <w:tcW w:w="1818" w:type="dxa"/>
            <w:vMerge w:val="restart"/>
            <w:tcBorders>
              <w:top w:val="single" w:sz="4" w:space="0" w:color="auto"/>
            </w:tcBorders>
            <w:shd w:val="clear" w:color="auto" w:fill="auto"/>
          </w:tcPr>
          <w:p>
            <w:pPr>
              <w:widowControl w:val="0"/>
              <w:ind w:left="360"/>
              <w:jc w:val="center"/>
              <w:rPr>
                <w:sz w:val="14"/>
              </w:rPr>
            </w:pPr>
            <w:r>
              <w:rPr>
                <w:sz w:val="14"/>
              </w:rPr>
              <w:t>Tikrinimų periodiškumas</w:t>
            </w:r>
          </w:p>
        </w:tc>
        <w:tc>
          <w:tcPr>
            <w:tcW w:w="4156" w:type="dxa"/>
            <w:gridSpan w:val="2"/>
            <w:tcBorders>
              <w:top w:val="single" w:sz="4" w:space="0" w:color="auto"/>
            </w:tcBorders>
            <w:shd w:val="clear" w:color="auto" w:fill="auto"/>
          </w:tcPr>
          <w:p>
            <w:pPr>
              <w:widowControl w:val="0"/>
              <w:ind w:left="360"/>
              <w:jc w:val="center"/>
              <w:rPr>
                <w:sz w:val="14"/>
              </w:rPr>
            </w:pPr>
            <w:r>
              <w:rPr>
                <w:sz w:val="14"/>
              </w:rPr>
              <w:t>Tikrina specialistai</w:t>
            </w:r>
          </w:p>
        </w:tc>
        <w:tc>
          <w:tcPr>
            <w:tcW w:w="1891" w:type="dxa"/>
            <w:vMerge w:val="restart"/>
            <w:tcBorders>
              <w:top w:val="single" w:sz="4" w:space="0" w:color="auto"/>
              <w:right w:val="single" w:sz="4" w:space="0" w:color="auto"/>
            </w:tcBorders>
            <w:shd w:val="clear" w:color="auto" w:fill="auto"/>
          </w:tcPr>
          <w:p>
            <w:pPr>
              <w:widowControl w:val="0"/>
              <w:ind w:left="360"/>
              <w:jc w:val="center"/>
              <w:rPr>
                <w:sz w:val="14"/>
              </w:rPr>
            </w:pPr>
            <w:r>
              <w:rPr>
                <w:sz w:val="14"/>
              </w:rPr>
              <w:t>Tyrimai</w:t>
            </w:r>
          </w:p>
        </w:tc>
      </w:tr>
      <w:tr>
        <w:trPr>
          <w:tblHeader/>
        </w:trPr>
        <w:tc>
          <w:tcPr>
            <w:tcW w:w="1772" w:type="dxa"/>
            <w:vMerge/>
            <w:tcBorders>
              <w:left w:val="single" w:sz="4" w:space="0" w:color="auto"/>
              <w:bottom w:val="single" w:sz="4" w:space="0" w:color="auto"/>
            </w:tcBorders>
            <w:shd w:val="clear" w:color="auto" w:fill="auto"/>
          </w:tcPr>
          <w:p>
            <w:pPr>
              <w:widowControl w:val="0"/>
              <w:ind w:left="360"/>
              <w:jc w:val="center"/>
              <w:rPr>
                <w:sz w:val="14"/>
              </w:rPr>
            </w:pPr>
          </w:p>
        </w:tc>
        <w:tc>
          <w:tcPr>
            <w:tcW w:w="1818" w:type="dxa"/>
            <w:vMerge/>
            <w:tcBorders>
              <w:bottom w:val="single" w:sz="4" w:space="0" w:color="auto"/>
            </w:tcBorders>
            <w:shd w:val="clear" w:color="auto" w:fill="auto"/>
          </w:tcPr>
          <w:p>
            <w:pPr>
              <w:widowControl w:val="0"/>
              <w:ind w:left="360"/>
              <w:jc w:val="center"/>
              <w:rPr>
                <w:sz w:val="14"/>
              </w:rPr>
            </w:pPr>
          </w:p>
        </w:tc>
        <w:tc>
          <w:tcPr>
            <w:tcW w:w="1913" w:type="dxa"/>
            <w:tcBorders>
              <w:bottom w:val="single" w:sz="4" w:space="0" w:color="auto"/>
            </w:tcBorders>
            <w:shd w:val="clear" w:color="auto" w:fill="auto"/>
          </w:tcPr>
          <w:p>
            <w:pPr>
              <w:widowControl w:val="0"/>
              <w:ind w:left="360"/>
              <w:jc w:val="center"/>
              <w:rPr>
                <w:sz w:val="14"/>
              </w:rPr>
            </w:pPr>
            <w:r>
              <w:rPr>
                <w:sz w:val="14"/>
              </w:rPr>
              <w:t>Pirminio lygio</w:t>
            </w:r>
          </w:p>
        </w:tc>
        <w:tc>
          <w:tcPr>
            <w:tcW w:w="2243" w:type="dxa"/>
            <w:tcBorders>
              <w:bottom w:val="single" w:sz="4" w:space="0" w:color="auto"/>
            </w:tcBorders>
            <w:shd w:val="clear" w:color="auto" w:fill="auto"/>
          </w:tcPr>
          <w:p>
            <w:pPr>
              <w:widowControl w:val="0"/>
              <w:ind w:left="360"/>
              <w:jc w:val="center"/>
              <w:rPr>
                <w:sz w:val="14"/>
              </w:rPr>
            </w:pPr>
            <w:r>
              <w:rPr>
                <w:sz w:val="14"/>
              </w:rPr>
              <w:t>Antrinio lygio</w:t>
            </w:r>
          </w:p>
        </w:tc>
        <w:tc>
          <w:tcPr>
            <w:tcW w:w="1891" w:type="dxa"/>
            <w:vMerge/>
            <w:tcBorders>
              <w:bottom w:val="single" w:sz="4" w:space="0" w:color="auto"/>
              <w:right w:val="single" w:sz="4" w:space="0" w:color="auto"/>
            </w:tcBorders>
            <w:shd w:val="clear" w:color="auto" w:fill="auto"/>
          </w:tcPr>
          <w:p>
            <w:pPr>
              <w:widowControl w:val="0"/>
              <w:ind w:left="360"/>
              <w:jc w:val="center"/>
              <w:rPr>
                <w:sz w:val="14"/>
              </w:rPr>
            </w:pPr>
          </w:p>
        </w:tc>
      </w:tr>
      <w:tr>
        <w:tc>
          <w:tcPr>
            <w:tcW w:w="1772" w:type="dxa"/>
            <w:tcBorders>
              <w:top w:val="single" w:sz="4" w:space="0" w:color="auto"/>
            </w:tcBorders>
            <w:shd w:val="clear" w:color="auto" w:fill="auto"/>
          </w:tcPr>
          <w:p>
            <w:pPr>
              <w:widowControl w:val="0"/>
              <w:ind w:left="360"/>
              <w:rPr>
                <w:sz w:val="14"/>
              </w:rPr>
            </w:pPr>
            <w:r>
              <w:rPr>
                <w:sz w:val="14"/>
              </w:rPr>
              <w:t xml:space="preserve">1. Atitinkamos kategorijos transporto priemonių </w:t>
            </w:r>
          </w:p>
        </w:tc>
        <w:tc>
          <w:tcPr>
            <w:tcW w:w="1818" w:type="dxa"/>
            <w:tcBorders>
              <w:top w:val="single" w:sz="4" w:space="0" w:color="auto"/>
            </w:tcBorders>
            <w:shd w:val="clear" w:color="auto" w:fill="auto"/>
          </w:tcPr>
          <w:p>
            <w:pPr>
              <w:widowControl w:val="0"/>
              <w:ind w:left="360"/>
              <w:rPr>
                <w:sz w:val="14"/>
              </w:rPr>
            </w:pP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w:t>
            </w:r>
          </w:p>
        </w:tc>
        <w:tc>
          <w:tcPr>
            <w:tcW w:w="1891" w:type="dxa"/>
            <w:tcBorders>
              <w:top w:val="single" w:sz="4" w:space="0" w:color="auto"/>
            </w:tcBorders>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Akipločio</w:t>
            </w:r>
          </w:p>
        </w:tc>
      </w:tr>
      <w:tr>
        <w:tc>
          <w:tcPr>
            <w:tcW w:w="1772" w:type="dxa"/>
            <w:shd w:val="clear" w:color="auto" w:fill="auto"/>
          </w:tcPr>
          <w:p>
            <w:pPr>
              <w:widowControl w:val="0"/>
              <w:ind w:left="360"/>
              <w:rPr>
                <w:sz w:val="14"/>
              </w:rPr>
            </w:pPr>
            <w:r>
              <w:rPr>
                <w:sz w:val="14"/>
              </w:rPr>
              <w:t>1.1. asmenims iki 59 metų</w:t>
            </w:r>
          </w:p>
        </w:tc>
        <w:tc>
          <w:tcPr>
            <w:tcW w:w="1818" w:type="dxa"/>
            <w:shd w:val="clear" w:color="auto" w:fill="auto"/>
          </w:tcPr>
          <w:p>
            <w:pPr>
              <w:widowControl w:val="0"/>
              <w:ind w:left="360"/>
              <w:rPr>
                <w:sz w:val="14"/>
              </w:rPr>
            </w:pPr>
            <w:r>
              <w:rPr>
                <w:sz w:val="14"/>
              </w:rPr>
              <w:t>1 kartą per 5 metus</w:t>
            </w: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 xml:space="preserve">Akispūdžio matavimas (asmenims nuo </w:t>
            </w:r>
            <w:smartTag w:uri="urn:schemas-microsoft-com:office:smarttags" w:element="metricconverter">
              <w:smartTagPr>
                <w:attr w:name="ProductID" w:val="40 m"/>
              </w:smartTagPr>
              <w:r>
                <w:rPr>
                  <w:sz w:val="14"/>
                </w:rPr>
                <w:t>40 m</w:t>
              </w:r>
            </w:smartTag>
            <w:r>
              <w:rPr>
                <w:sz w:val="14"/>
              </w:rPr>
              <w: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ištyrimas (įsigyjant vairuotojo pažymėjimą)</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Klausos – šnabždesiu</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Terapeutas (pediatras),</w:t>
            </w:r>
          </w:p>
        </w:tc>
        <w:tc>
          <w:tcPr>
            <w:tcW w:w="2243" w:type="dxa"/>
            <w:shd w:val="clear" w:color="auto" w:fill="auto"/>
          </w:tcPr>
          <w:p>
            <w:pPr>
              <w:widowControl w:val="0"/>
              <w:ind w:left="360"/>
              <w:rPr>
                <w:sz w:val="14"/>
              </w:rPr>
            </w:pPr>
            <w:r>
              <w:rPr>
                <w:sz w:val="14"/>
              </w:rPr>
              <w:t xml:space="preserve">Oftalmologas, </w:t>
            </w: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 priklauso-</w:t>
            </w:r>
          </w:p>
        </w:tc>
        <w:tc>
          <w:tcPr>
            <w:tcW w:w="2243" w:type="dxa"/>
            <w:shd w:val="clear" w:color="auto" w:fill="auto"/>
          </w:tcPr>
          <w:p>
            <w:pPr>
              <w:widowControl w:val="0"/>
              <w:ind w:left="360"/>
              <w:rPr>
                <w:sz w:val="14"/>
              </w:rPr>
            </w:pPr>
            <w:r>
              <w:rPr>
                <w:sz w:val="14"/>
              </w:rPr>
              <w:t>otorinolaringologas,</w:t>
            </w:r>
          </w:p>
        </w:tc>
        <w:tc>
          <w:tcPr>
            <w:tcW w:w="1891" w:type="dxa"/>
            <w:shd w:val="clear" w:color="auto" w:fill="auto"/>
          </w:tcPr>
          <w:p>
            <w:pPr>
              <w:widowControl w:val="0"/>
              <w:ind w:left="360"/>
              <w:rPr>
                <w:sz w:val="14"/>
              </w:rPr>
            </w:pPr>
            <w:r>
              <w:rPr>
                <w:sz w:val="14"/>
              </w:rPr>
              <w:t>Kraujo grupės ir Rh faktoriaus nustatymas (jei nėra žymos pase)</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mybės ligų psichiatras</w:t>
            </w:r>
          </w:p>
        </w:tc>
        <w:tc>
          <w:tcPr>
            <w:tcW w:w="2243" w:type="dxa"/>
            <w:shd w:val="clear" w:color="auto" w:fill="auto"/>
          </w:tcPr>
          <w:p>
            <w:pPr>
              <w:widowControl w:val="0"/>
              <w:ind w:left="360"/>
              <w:rPr>
                <w:sz w:val="14"/>
              </w:rPr>
            </w:pPr>
            <w:r>
              <w:rPr>
                <w:sz w:val="14"/>
              </w:rPr>
              <w:t>neurologas,</w:t>
            </w:r>
          </w:p>
        </w:tc>
        <w:tc>
          <w:tcPr>
            <w:tcW w:w="1891" w:type="dxa"/>
            <w:shd w:val="clear" w:color="auto" w:fill="auto"/>
          </w:tcPr>
          <w:p>
            <w:pPr>
              <w:widowControl w:val="0"/>
              <w:ind w:left="360"/>
              <w:rPr>
                <w:sz w:val="14"/>
              </w:rPr>
            </w:pPr>
            <w:r>
              <w:rPr>
                <w:sz w:val="14"/>
              </w:rPr>
              <w:t>Esant medicininių indikacijų – plaučių rentgenologinis ištyrimas,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EKG, reakcijos, adaptacijos tamsai, psichologinės atrankos ir kiti</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b/>
                <w:sz w:val="14"/>
              </w:rPr>
            </w:pPr>
            <w:r>
              <w:rPr>
                <w:sz w:val="14"/>
              </w:rPr>
              <w:t>tyrimai</w:t>
            </w:r>
          </w:p>
        </w:tc>
      </w:tr>
      <w:tr>
        <w:tc>
          <w:tcPr>
            <w:tcW w:w="1772" w:type="dxa"/>
            <w:shd w:val="clear" w:color="auto" w:fill="auto"/>
          </w:tcPr>
          <w:p>
            <w:pPr>
              <w:widowControl w:val="0"/>
              <w:ind w:left="360"/>
              <w:rPr>
                <w:sz w:val="14"/>
              </w:rPr>
            </w:pPr>
            <w:r>
              <w:rPr>
                <w:sz w:val="14"/>
              </w:rPr>
              <w:t>1.2. asmenims nuo 60 metų amžiaus</w:t>
            </w:r>
          </w:p>
        </w:tc>
        <w:tc>
          <w:tcPr>
            <w:tcW w:w="1818" w:type="dxa"/>
            <w:shd w:val="clear" w:color="auto" w:fill="auto"/>
          </w:tcPr>
          <w:p>
            <w:pPr>
              <w:widowControl w:val="0"/>
              <w:ind w:left="360"/>
              <w:rPr>
                <w:sz w:val="14"/>
              </w:rPr>
            </w:pPr>
            <w:r>
              <w:rPr>
                <w:sz w:val="14"/>
              </w:rPr>
              <w:t>1 kartą per 3 metus</w:t>
            </w: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p>
        </w:tc>
      </w:tr>
      <w:tr>
        <w:tc>
          <w:tcPr>
            <w:tcW w:w="1772" w:type="dxa"/>
            <w:shd w:val="clear" w:color="auto" w:fill="auto"/>
          </w:tcPr>
          <w:p>
            <w:pPr>
              <w:widowControl w:val="0"/>
              <w:ind w:left="360"/>
              <w:rPr>
                <w:sz w:val="14"/>
              </w:rPr>
            </w:pPr>
            <w:r>
              <w:rPr>
                <w:sz w:val="14"/>
              </w:rPr>
              <w:t>1.3. asmenims nuo 70 metų amžiaus</w:t>
            </w:r>
          </w:p>
        </w:tc>
        <w:tc>
          <w:tcPr>
            <w:tcW w:w="1818" w:type="dxa"/>
            <w:shd w:val="clear" w:color="auto" w:fill="auto"/>
          </w:tcPr>
          <w:p>
            <w:pPr>
              <w:widowControl w:val="0"/>
              <w:ind w:left="360"/>
              <w:rPr>
                <w:sz w:val="14"/>
              </w:rPr>
            </w:pPr>
            <w:r>
              <w:rPr>
                <w:sz w:val="14"/>
              </w:rPr>
              <w:t>1 kartą per 2 metus</w:t>
            </w: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p>
        </w:tc>
      </w:tr>
      <w:tr>
        <w:tc>
          <w:tcPr>
            <w:tcW w:w="1772" w:type="dxa"/>
            <w:tcBorders>
              <w:bottom w:val="single" w:sz="4" w:space="0" w:color="auto"/>
            </w:tcBorders>
            <w:shd w:val="clear" w:color="auto" w:fill="auto"/>
          </w:tcPr>
          <w:p>
            <w:pPr>
              <w:widowControl w:val="0"/>
              <w:ind w:left="360"/>
              <w:rPr>
                <w:sz w:val="14"/>
              </w:rPr>
            </w:pPr>
            <w:r>
              <w:rPr>
                <w:sz w:val="14"/>
              </w:rPr>
              <w:t>1.4. asmenims nuo 80 metų amžiaus</w:t>
            </w:r>
          </w:p>
        </w:tc>
        <w:tc>
          <w:tcPr>
            <w:tcW w:w="1818" w:type="dxa"/>
            <w:tcBorders>
              <w:bottom w:val="single" w:sz="4" w:space="0" w:color="auto"/>
            </w:tcBorders>
            <w:shd w:val="clear" w:color="auto" w:fill="auto"/>
          </w:tcPr>
          <w:p>
            <w:pPr>
              <w:widowControl w:val="0"/>
              <w:ind w:left="360"/>
              <w:rPr>
                <w:sz w:val="14"/>
              </w:rPr>
            </w:pPr>
            <w:r>
              <w:rPr>
                <w:sz w:val="14"/>
              </w:rPr>
              <w:t>1 kartą per 1 metus</w:t>
            </w: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p>
        </w:tc>
      </w:tr>
      <w:tr>
        <w:tc>
          <w:tcPr>
            <w:tcW w:w="1772" w:type="dxa"/>
            <w:tcBorders>
              <w:top w:val="single" w:sz="4" w:space="0" w:color="auto"/>
            </w:tcBorders>
            <w:shd w:val="clear" w:color="auto" w:fill="auto"/>
          </w:tcPr>
          <w:p>
            <w:pPr>
              <w:widowControl w:val="0"/>
              <w:ind w:left="360"/>
              <w:rPr>
                <w:sz w:val="14"/>
              </w:rPr>
            </w:pPr>
            <w:r>
              <w:rPr>
                <w:sz w:val="14"/>
              </w:rPr>
              <w:t>2. Kenksmingos sveikatai darbo sąlygos:</w:t>
            </w:r>
          </w:p>
        </w:tc>
        <w:tc>
          <w:tcPr>
            <w:tcW w:w="1818" w:type="dxa"/>
            <w:tcBorders>
              <w:top w:val="single" w:sz="4" w:space="0" w:color="auto"/>
            </w:tcBorders>
            <w:shd w:val="clear" w:color="auto" w:fill="auto"/>
          </w:tcPr>
          <w:p>
            <w:pPr>
              <w:widowControl w:val="0"/>
              <w:ind w:left="360"/>
              <w:rPr>
                <w:sz w:val="14"/>
              </w:rPr>
            </w:pPr>
            <w:r>
              <w:rPr>
                <w:sz w:val="14"/>
              </w:rPr>
              <w:t>1 kartą per 2 metus</w:t>
            </w: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w:t>
            </w:r>
          </w:p>
        </w:tc>
        <w:tc>
          <w:tcPr>
            <w:tcW w:w="1891" w:type="dxa"/>
            <w:tcBorders>
              <w:top w:val="single" w:sz="4" w:space="0" w:color="auto"/>
            </w:tcBorders>
            <w:shd w:val="clear" w:color="auto" w:fill="auto"/>
          </w:tcPr>
          <w:p>
            <w:pPr>
              <w:widowControl w:val="0"/>
              <w:ind w:left="360"/>
              <w:rPr>
                <w:sz w:val="14"/>
              </w:rPr>
            </w:pPr>
            <w:r>
              <w:rPr>
                <w:sz w:val="14"/>
              </w:rPr>
              <w:t>Vadovaujamasi šio įsakymo priedu „Asmenų, dirbančių galimos</w:t>
            </w:r>
          </w:p>
        </w:tc>
      </w:tr>
      <w:tr>
        <w:tc>
          <w:tcPr>
            <w:tcW w:w="1772" w:type="dxa"/>
            <w:shd w:val="clear" w:color="auto" w:fill="auto"/>
          </w:tcPr>
          <w:p>
            <w:pPr>
              <w:widowControl w:val="0"/>
              <w:ind w:left="360"/>
              <w:rPr>
                <w:sz w:val="14"/>
              </w:rPr>
            </w:pPr>
            <w:r>
              <w:rPr>
                <w:sz w:val="14"/>
              </w:rPr>
              <w:t xml:space="preserve">2.1. automobilių ir vikšrinių kranų kranininkų –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profesinės rizikos sąlygomis (kenksmingų veiksnių poveikyje ir</w:t>
            </w:r>
          </w:p>
        </w:tc>
      </w:tr>
      <w:tr>
        <w:tc>
          <w:tcPr>
            <w:tcW w:w="1772" w:type="dxa"/>
            <w:shd w:val="clear" w:color="auto" w:fill="auto"/>
          </w:tcPr>
          <w:p>
            <w:pPr>
              <w:widowControl w:val="0"/>
              <w:ind w:left="360"/>
              <w:rPr>
                <w:sz w:val="14"/>
              </w:rPr>
            </w:pPr>
            <w:r>
              <w:rPr>
                <w:sz w:val="14"/>
              </w:rPr>
              <w:t>vairuotojų</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pavojinguose darbuose), privalomo sveikatos tikrinimo tvarka“:</w:t>
            </w:r>
          </w:p>
        </w:tc>
      </w:tr>
      <w:tr>
        <w:tc>
          <w:tcPr>
            <w:tcW w:w="1772" w:type="dxa"/>
            <w:shd w:val="clear" w:color="auto" w:fill="auto"/>
          </w:tcPr>
          <w:p>
            <w:pPr>
              <w:widowControl w:val="0"/>
              <w:ind w:left="360"/>
              <w:rPr>
                <w:sz w:val="14"/>
              </w:rPr>
            </w:pPr>
            <w:r>
              <w:rPr>
                <w:sz w:val="14"/>
              </w:rPr>
              <w:t xml:space="preserve">2.2. darbai kitomis kenksmingomis sveikatai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 xml:space="preserve">sąlygomis (triukšmas, vibracija, oro ir darbo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Akipločio</w:t>
            </w:r>
          </w:p>
        </w:tc>
      </w:tr>
      <w:tr>
        <w:tc>
          <w:tcPr>
            <w:tcW w:w="1772" w:type="dxa"/>
            <w:shd w:val="clear" w:color="auto" w:fill="auto"/>
          </w:tcPr>
          <w:p>
            <w:pPr>
              <w:widowControl w:val="0"/>
              <w:ind w:left="360"/>
              <w:rPr>
                <w:sz w:val="14"/>
              </w:rPr>
            </w:pPr>
            <w:r>
              <w:rPr>
                <w:sz w:val="14"/>
              </w:rPr>
              <w:t>aplinkos temperatūra, kiti veiksniai)</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Terapeutas (pediatras),</w:t>
            </w:r>
          </w:p>
        </w:tc>
        <w:tc>
          <w:tcPr>
            <w:tcW w:w="2243" w:type="dxa"/>
            <w:shd w:val="clear" w:color="auto" w:fill="auto"/>
          </w:tcPr>
          <w:p>
            <w:pPr>
              <w:widowControl w:val="0"/>
              <w:ind w:left="360"/>
              <w:rPr>
                <w:sz w:val="14"/>
              </w:rPr>
            </w:pPr>
            <w:r>
              <w:rPr>
                <w:sz w:val="14"/>
              </w:rPr>
              <w:t>Oftalmologas, otorinola-</w:t>
            </w:r>
          </w:p>
        </w:tc>
        <w:tc>
          <w:tcPr>
            <w:tcW w:w="1891" w:type="dxa"/>
            <w:shd w:val="clear" w:color="auto" w:fill="auto"/>
          </w:tcPr>
          <w:p>
            <w:pPr>
              <w:widowControl w:val="0"/>
              <w:ind w:left="360"/>
              <w:rPr>
                <w:sz w:val="14"/>
              </w:rPr>
            </w:pPr>
            <w:r>
              <w:rPr>
                <w:sz w:val="14"/>
              </w:rPr>
              <w:t xml:space="preserve">Akispūdžio (asmenims nuo </w:t>
            </w:r>
            <w:smartTag w:uri="urn:schemas-microsoft-com:office:smarttags" w:element="metricconverter">
              <w:smartTagPr>
                <w:attr w:name="ProductID" w:val="40 m"/>
              </w:smartTagPr>
              <w:r>
                <w:rPr>
                  <w:sz w:val="14"/>
                </w:rPr>
                <w:t>40 m</w:t>
              </w:r>
            </w:smartTag>
            <w:r>
              <w:rPr>
                <w:sz w:val="14"/>
              </w:rPr>
              <w:t>.) ištyrimas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 priklauso-</w:t>
            </w:r>
          </w:p>
        </w:tc>
        <w:tc>
          <w:tcPr>
            <w:tcW w:w="2243" w:type="dxa"/>
            <w:shd w:val="clear" w:color="auto" w:fill="auto"/>
          </w:tcPr>
          <w:p>
            <w:pPr>
              <w:widowControl w:val="0"/>
              <w:ind w:left="360"/>
              <w:rPr>
                <w:sz w:val="14"/>
              </w:rPr>
            </w:pPr>
            <w:r>
              <w:rPr>
                <w:sz w:val="14"/>
              </w:rPr>
              <w:t>ringologas, neurologas,</w:t>
            </w:r>
          </w:p>
        </w:tc>
        <w:tc>
          <w:tcPr>
            <w:tcW w:w="1891" w:type="dxa"/>
            <w:shd w:val="clear" w:color="auto" w:fill="auto"/>
          </w:tcPr>
          <w:p>
            <w:pPr>
              <w:widowControl w:val="0"/>
              <w:ind w:left="360"/>
              <w:rPr>
                <w:sz w:val="14"/>
              </w:rPr>
            </w:pPr>
            <w:r>
              <w:rPr>
                <w:sz w:val="14"/>
              </w:rPr>
              <w:t>Adaptacijos tamsai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mybės ligų 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(įsigyjant vairuotojo pažymėjimą,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Klausos – audiograma</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Reakcijos (įsidarbinant)</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Plaučių rentgenologinis (jei nėra atliktas per dvejus metus)</w:t>
            </w:r>
          </w:p>
        </w:tc>
      </w:tr>
      <w:tr>
        <w:tc>
          <w:tcPr>
            <w:tcW w:w="1772" w:type="dxa"/>
            <w:shd w:val="clear" w:color="auto" w:fill="auto"/>
          </w:tcPr>
          <w:p>
            <w:pPr>
              <w:widowControl w:val="0"/>
              <w:ind w:left="360"/>
              <w:rPr>
                <w:sz w:val="14"/>
              </w:rPr>
            </w:pP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EKG – esant indikacijų</w:t>
            </w:r>
          </w:p>
        </w:tc>
      </w:tr>
      <w:tr>
        <w:tc>
          <w:tcPr>
            <w:tcW w:w="1772" w:type="dxa"/>
            <w:tcBorders>
              <w:bottom w:val="single" w:sz="4" w:space="0" w:color="auto"/>
            </w:tcBorders>
            <w:shd w:val="clear" w:color="auto" w:fill="auto"/>
          </w:tcPr>
          <w:p>
            <w:pPr>
              <w:widowControl w:val="0"/>
              <w:ind w:left="360"/>
              <w:rPr>
                <w:sz w:val="14"/>
              </w:rPr>
            </w:pPr>
          </w:p>
        </w:tc>
        <w:tc>
          <w:tcPr>
            <w:tcW w:w="1818" w:type="dxa"/>
            <w:tcBorders>
              <w:bottom w:val="single" w:sz="4" w:space="0" w:color="auto"/>
            </w:tcBorders>
            <w:shd w:val="clear" w:color="auto" w:fill="auto"/>
          </w:tcPr>
          <w:p>
            <w:pPr>
              <w:widowControl w:val="0"/>
              <w:ind w:left="360"/>
              <w:rPr>
                <w:sz w:val="14"/>
              </w:rPr>
            </w:pP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r>
              <w:rPr>
                <w:sz w:val="14"/>
              </w:rPr>
              <w:t>Kraujo grupės ir Rh faktoriaus nustatymas (jei nėra žymos pase)</w:t>
            </w:r>
          </w:p>
        </w:tc>
      </w:tr>
      <w:tr>
        <w:tc>
          <w:tcPr>
            <w:tcW w:w="1772" w:type="dxa"/>
            <w:tcBorders>
              <w:top w:val="single" w:sz="4" w:space="0" w:color="auto"/>
            </w:tcBorders>
            <w:shd w:val="clear" w:color="auto" w:fill="auto"/>
          </w:tcPr>
          <w:p>
            <w:pPr>
              <w:widowControl w:val="0"/>
              <w:ind w:left="360"/>
              <w:rPr>
                <w:sz w:val="14"/>
              </w:rPr>
            </w:pPr>
            <w:r>
              <w:rPr>
                <w:sz w:val="14"/>
              </w:rPr>
              <w:t xml:space="preserve">3. Darbai, susiję su padidinta grėsme žmonių </w:t>
            </w:r>
          </w:p>
        </w:tc>
        <w:tc>
          <w:tcPr>
            <w:tcW w:w="1818" w:type="dxa"/>
            <w:tcBorders>
              <w:top w:val="single" w:sz="4" w:space="0" w:color="auto"/>
            </w:tcBorders>
            <w:shd w:val="clear" w:color="auto" w:fill="auto"/>
          </w:tcPr>
          <w:p>
            <w:pPr>
              <w:widowControl w:val="0"/>
              <w:ind w:left="360"/>
              <w:rPr>
                <w:sz w:val="14"/>
              </w:rPr>
            </w:pPr>
            <w:r>
              <w:rPr>
                <w:sz w:val="14"/>
              </w:rPr>
              <w:t xml:space="preserve">1 kartą per </w:t>
            </w:r>
          </w:p>
        </w:tc>
        <w:tc>
          <w:tcPr>
            <w:tcW w:w="1913" w:type="dxa"/>
            <w:tcBorders>
              <w:top w:val="single" w:sz="4" w:space="0" w:color="auto"/>
            </w:tcBorders>
            <w:shd w:val="clear" w:color="auto" w:fill="auto"/>
          </w:tcPr>
          <w:p>
            <w:pPr>
              <w:widowControl w:val="0"/>
              <w:ind w:left="360"/>
              <w:rPr>
                <w:sz w:val="14"/>
              </w:rPr>
            </w:pPr>
            <w:r>
              <w:rPr>
                <w:sz w:val="14"/>
              </w:rPr>
              <w:t xml:space="preserve">Bendrosios praktikos </w:t>
            </w:r>
          </w:p>
        </w:tc>
        <w:tc>
          <w:tcPr>
            <w:tcW w:w="2243" w:type="dxa"/>
            <w:tcBorders>
              <w:top w:val="single" w:sz="4" w:space="0" w:color="auto"/>
            </w:tcBorders>
            <w:shd w:val="clear" w:color="auto" w:fill="auto"/>
          </w:tcPr>
          <w:p>
            <w:pPr>
              <w:widowControl w:val="0"/>
              <w:ind w:left="360"/>
              <w:rPr>
                <w:sz w:val="14"/>
              </w:rPr>
            </w:pPr>
            <w:r>
              <w:rPr>
                <w:sz w:val="14"/>
              </w:rPr>
              <w:t>Oftalmologas, otorinolarin-</w:t>
            </w:r>
          </w:p>
        </w:tc>
        <w:tc>
          <w:tcPr>
            <w:tcW w:w="1891" w:type="dxa"/>
            <w:tcBorders>
              <w:top w:val="single" w:sz="4" w:space="0" w:color="auto"/>
            </w:tcBorders>
            <w:shd w:val="clear" w:color="auto" w:fill="auto"/>
          </w:tcPr>
          <w:p>
            <w:pPr>
              <w:widowControl w:val="0"/>
              <w:ind w:left="360"/>
              <w:rPr>
                <w:sz w:val="14"/>
              </w:rPr>
            </w:pPr>
            <w:r>
              <w:rPr>
                <w:sz w:val="14"/>
              </w:rPr>
              <w:t>Regėjimo aštrumo</w:t>
            </w:r>
          </w:p>
        </w:tc>
      </w:tr>
      <w:tr>
        <w:tc>
          <w:tcPr>
            <w:tcW w:w="1772" w:type="dxa"/>
            <w:shd w:val="clear" w:color="auto" w:fill="auto"/>
          </w:tcPr>
          <w:p>
            <w:pPr>
              <w:widowControl w:val="0"/>
              <w:ind w:left="360"/>
              <w:rPr>
                <w:sz w:val="14"/>
              </w:rPr>
            </w:pPr>
            <w:r>
              <w:rPr>
                <w:sz w:val="14"/>
              </w:rPr>
              <w:t>sveikatai ir gyvybei:</w:t>
            </w:r>
          </w:p>
        </w:tc>
        <w:tc>
          <w:tcPr>
            <w:tcW w:w="1818" w:type="dxa"/>
            <w:shd w:val="clear" w:color="auto" w:fill="auto"/>
          </w:tcPr>
          <w:p>
            <w:pPr>
              <w:widowControl w:val="0"/>
              <w:ind w:left="360"/>
              <w:rPr>
                <w:sz w:val="14"/>
              </w:rPr>
            </w:pPr>
            <w:r>
              <w:rPr>
                <w:sz w:val="14"/>
              </w:rPr>
              <w:t>2 metus</w:t>
            </w:r>
          </w:p>
        </w:tc>
        <w:tc>
          <w:tcPr>
            <w:tcW w:w="1913" w:type="dxa"/>
            <w:shd w:val="clear" w:color="auto" w:fill="auto"/>
          </w:tcPr>
          <w:p>
            <w:pPr>
              <w:widowControl w:val="0"/>
              <w:ind w:left="360"/>
              <w:rPr>
                <w:sz w:val="14"/>
              </w:rPr>
            </w:pPr>
            <w:r>
              <w:rPr>
                <w:sz w:val="14"/>
              </w:rPr>
              <w:t>gydytojas, psichiatras,</w:t>
            </w:r>
          </w:p>
        </w:tc>
        <w:tc>
          <w:tcPr>
            <w:tcW w:w="2243" w:type="dxa"/>
            <w:shd w:val="clear" w:color="auto" w:fill="auto"/>
          </w:tcPr>
          <w:p>
            <w:pPr>
              <w:widowControl w:val="0"/>
              <w:ind w:left="360"/>
              <w:rPr>
                <w:caps/>
                <w:sz w:val="14"/>
              </w:rPr>
            </w:pPr>
            <w:r>
              <w:rPr>
                <w:sz w:val="14"/>
              </w:rPr>
              <w:t xml:space="preserve">gologas, neurologas, </w:t>
            </w:r>
          </w:p>
        </w:tc>
        <w:tc>
          <w:tcPr>
            <w:tcW w:w="1891" w:type="dxa"/>
            <w:shd w:val="clear" w:color="auto" w:fill="auto"/>
          </w:tcPr>
          <w:p>
            <w:pPr>
              <w:widowControl w:val="0"/>
              <w:ind w:left="360"/>
              <w:rPr>
                <w:caps/>
                <w:sz w:val="14"/>
              </w:rPr>
            </w:pPr>
            <w:r>
              <w:rPr>
                <w:sz w:val="14"/>
              </w:rPr>
              <w:t>Akipločio</w:t>
            </w:r>
          </w:p>
        </w:tc>
      </w:tr>
      <w:tr>
        <w:tc>
          <w:tcPr>
            <w:tcW w:w="1772" w:type="dxa"/>
            <w:shd w:val="clear" w:color="auto" w:fill="auto"/>
          </w:tcPr>
          <w:p>
            <w:pPr>
              <w:widowControl w:val="0"/>
              <w:ind w:left="360"/>
              <w:rPr>
                <w:sz w:val="14"/>
              </w:rPr>
            </w:pPr>
            <w:r>
              <w:rPr>
                <w:sz w:val="14"/>
              </w:rPr>
              <w:t xml:space="preserve">3.1. automobilių, skirtų keleiviams vežti –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 xml:space="preserve">Akispūdžio matavimas (asmenims nuo </w:t>
            </w:r>
            <w:smartTag w:uri="urn:schemas-microsoft-com:office:smarttags" w:element="metricconverter">
              <w:smartTagPr>
                <w:attr w:name="ProductID" w:val="40 m"/>
              </w:smartTagPr>
              <w:r>
                <w:rPr>
                  <w:sz w:val="14"/>
                </w:rPr>
                <w:t>40 m</w:t>
              </w:r>
            </w:smartTag>
            <w:r>
              <w:rPr>
                <w:sz w:val="14"/>
              </w:rPr>
              <w:t>.)</w:t>
            </w:r>
          </w:p>
        </w:tc>
      </w:tr>
      <w:tr>
        <w:tc>
          <w:tcPr>
            <w:tcW w:w="1772" w:type="dxa"/>
            <w:shd w:val="clear" w:color="auto" w:fill="auto"/>
          </w:tcPr>
          <w:p>
            <w:pPr>
              <w:widowControl w:val="0"/>
              <w:ind w:left="360"/>
              <w:rPr>
                <w:sz w:val="14"/>
              </w:rPr>
            </w:pPr>
            <w:r>
              <w:rPr>
                <w:sz w:val="14"/>
              </w:rPr>
              <w:t xml:space="preserve">autobusų, mikroautobusų, autofurgonų su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Adaptacijos tamsai (įsidarbinant)</w:t>
            </w:r>
          </w:p>
        </w:tc>
      </w:tr>
      <w:tr>
        <w:tc>
          <w:tcPr>
            <w:tcW w:w="1772" w:type="dxa"/>
            <w:shd w:val="clear" w:color="auto" w:fill="auto"/>
          </w:tcPr>
          <w:p>
            <w:pPr>
              <w:widowControl w:val="0"/>
              <w:ind w:left="360"/>
              <w:rPr>
                <w:sz w:val="14"/>
              </w:rPr>
            </w:pPr>
            <w:r>
              <w:rPr>
                <w:sz w:val="14"/>
              </w:rPr>
              <w:t>krovinių automobilių važiuokle ir turinčių dau-</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Spalvinio jutimo (įsigyjant vairuotojo pažymėjimą, įsidarbinant)</w:t>
            </w:r>
          </w:p>
        </w:tc>
      </w:tr>
      <w:tr>
        <w:tc>
          <w:tcPr>
            <w:tcW w:w="1772" w:type="dxa"/>
            <w:shd w:val="clear" w:color="auto" w:fill="auto"/>
          </w:tcPr>
          <w:p>
            <w:pPr>
              <w:widowControl w:val="0"/>
              <w:ind w:left="360"/>
              <w:rPr>
                <w:sz w:val="14"/>
              </w:rPr>
            </w:pPr>
            <w:r>
              <w:rPr>
                <w:sz w:val="14"/>
              </w:rPr>
              <w:t xml:space="preserve">giau kaip aštuonias sėdimas vietas,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Terapeutas, psichiatras, </w:t>
            </w:r>
          </w:p>
        </w:tc>
        <w:tc>
          <w:tcPr>
            <w:tcW w:w="2243" w:type="dxa"/>
            <w:shd w:val="clear" w:color="auto" w:fill="auto"/>
          </w:tcPr>
          <w:p>
            <w:pPr>
              <w:widowControl w:val="0"/>
              <w:ind w:left="360"/>
              <w:rPr>
                <w:sz w:val="14"/>
              </w:rPr>
            </w:pPr>
            <w:r>
              <w:rPr>
                <w:sz w:val="14"/>
              </w:rPr>
              <w:t xml:space="preserve">Neurologas, oftalmologas, </w:t>
            </w:r>
          </w:p>
        </w:tc>
        <w:tc>
          <w:tcPr>
            <w:tcW w:w="1891" w:type="dxa"/>
            <w:shd w:val="clear" w:color="auto" w:fill="auto"/>
          </w:tcPr>
          <w:p>
            <w:pPr>
              <w:widowControl w:val="0"/>
              <w:ind w:left="360"/>
              <w:rPr>
                <w:sz w:val="14"/>
              </w:rPr>
            </w:pPr>
            <w:r>
              <w:rPr>
                <w:sz w:val="14"/>
              </w:rPr>
              <w:t>Klausos – šnabždesiu</w:t>
            </w:r>
          </w:p>
        </w:tc>
      </w:tr>
      <w:tr>
        <w:tc>
          <w:tcPr>
            <w:tcW w:w="1772" w:type="dxa"/>
            <w:shd w:val="clear" w:color="auto" w:fill="auto"/>
          </w:tcPr>
          <w:p>
            <w:pPr>
              <w:widowControl w:val="0"/>
              <w:ind w:left="360"/>
              <w:rPr>
                <w:sz w:val="14"/>
              </w:rPr>
            </w:pPr>
            <w:r>
              <w:rPr>
                <w:sz w:val="14"/>
              </w:rPr>
              <w:t>be vairuotojo,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 xml:space="preserve">priklausomybės ligų </w:t>
            </w:r>
          </w:p>
        </w:tc>
        <w:tc>
          <w:tcPr>
            <w:tcW w:w="2243" w:type="dxa"/>
            <w:shd w:val="clear" w:color="auto" w:fill="auto"/>
          </w:tcPr>
          <w:p>
            <w:pPr>
              <w:widowControl w:val="0"/>
              <w:ind w:left="360"/>
              <w:rPr>
                <w:sz w:val="14"/>
              </w:rPr>
            </w:pPr>
            <w:r>
              <w:rPr>
                <w:sz w:val="14"/>
              </w:rPr>
              <w:t>otorinolaringologas,</w:t>
            </w:r>
          </w:p>
        </w:tc>
        <w:tc>
          <w:tcPr>
            <w:tcW w:w="1891" w:type="dxa"/>
            <w:shd w:val="clear" w:color="auto" w:fill="auto"/>
          </w:tcPr>
          <w:p>
            <w:pPr>
              <w:widowControl w:val="0"/>
              <w:ind w:left="360"/>
              <w:rPr>
                <w:sz w:val="14"/>
              </w:rPr>
            </w:pPr>
            <w:r>
              <w:rPr>
                <w:sz w:val="14"/>
              </w:rPr>
              <w:t>Vestibulinės funkcijos</w:t>
            </w:r>
          </w:p>
        </w:tc>
      </w:tr>
      <w:tr>
        <w:tc>
          <w:tcPr>
            <w:tcW w:w="1772" w:type="dxa"/>
            <w:shd w:val="clear" w:color="auto" w:fill="auto"/>
          </w:tcPr>
          <w:p>
            <w:pPr>
              <w:widowControl w:val="0"/>
              <w:ind w:left="360"/>
              <w:rPr>
                <w:sz w:val="14"/>
              </w:rPr>
            </w:pPr>
            <w:r>
              <w:rPr>
                <w:sz w:val="14"/>
              </w:rPr>
              <w:t xml:space="preserve">3.2. transporto priemonių su priekabomis,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r>
              <w:rPr>
                <w:sz w:val="14"/>
              </w:rPr>
              <w:t>psichiatras</w:t>
            </w:r>
          </w:p>
        </w:tc>
        <w:tc>
          <w:tcPr>
            <w:tcW w:w="2243" w:type="dxa"/>
            <w:shd w:val="clear" w:color="auto" w:fill="auto"/>
          </w:tcPr>
          <w:p>
            <w:pPr>
              <w:widowControl w:val="0"/>
              <w:ind w:left="360"/>
              <w:rPr>
                <w:sz w:val="14"/>
              </w:rPr>
            </w:pPr>
            <w:r>
              <w:rPr>
                <w:sz w:val="14"/>
              </w:rPr>
              <w:t xml:space="preserve">akušeris-ginekologas </w:t>
            </w:r>
          </w:p>
        </w:tc>
        <w:tc>
          <w:tcPr>
            <w:tcW w:w="1891" w:type="dxa"/>
            <w:shd w:val="clear" w:color="auto" w:fill="auto"/>
          </w:tcPr>
          <w:p>
            <w:pPr>
              <w:widowControl w:val="0"/>
              <w:ind w:left="360"/>
              <w:rPr>
                <w:sz w:val="14"/>
              </w:rPr>
            </w:pPr>
            <w:r>
              <w:rPr>
                <w:sz w:val="14"/>
              </w:rPr>
              <w:t>Reakcijos (įsidarbinant)</w:t>
            </w:r>
          </w:p>
        </w:tc>
      </w:tr>
      <w:tr>
        <w:tc>
          <w:tcPr>
            <w:tcW w:w="1772" w:type="dxa"/>
            <w:shd w:val="clear" w:color="auto" w:fill="auto"/>
          </w:tcPr>
          <w:p>
            <w:pPr>
              <w:widowControl w:val="0"/>
              <w:ind w:left="360"/>
              <w:rPr>
                <w:sz w:val="14"/>
              </w:rPr>
            </w:pPr>
            <w:r>
              <w:rPr>
                <w:sz w:val="14"/>
              </w:rPr>
              <w:t xml:space="preserve">kurios su kroviniu sveria daugiau kaip </w:t>
            </w:r>
            <w:smartTag w:uri="urn:schemas-microsoft-com:office:smarttags" w:element="metricconverter">
              <w:smartTagPr>
                <w:attr w:name="ProductID" w:val="750 kg"/>
              </w:smartTagPr>
              <w:r>
                <w:rPr>
                  <w:sz w:val="14"/>
                </w:rPr>
                <w:t>750 kg</w:t>
              </w:r>
            </w:smartTag>
            <w:r>
              <w:rPr>
                <w:sz w:val="14"/>
              </w:rPr>
              <w:t xml:space="preserve">, </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r>
              <w:rPr>
                <w:sz w:val="14"/>
              </w:rPr>
              <w:t>(moterims)</w:t>
            </w:r>
          </w:p>
        </w:tc>
        <w:tc>
          <w:tcPr>
            <w:tcW w:w="1891" w:type="dxa"/>
            <w:shd w:val="clear" w:color="auto" w:fill="auto"/>
          </w:tcPr>
          <w:p>
            <w:pPr>
              <w:widowControl w:val="0"/>
              <w:ind w:left="360"/>
              <w:rPr>
                <w:sz w:val="14"/>
              </w:rPr>
            </w:pPr>
            <w:r>
              <w:rPr>
                <w:sz w:val="14"/>
              </w:rPr>
              <w:t>EKG</w:t>
            </w:r>
          </w:p>
        </w:tc>
      </w:tr>
      <w:tr>
        <w:tc>
          <w:tcPr>
            <w:tcW w:w="1772" w:type="dxa"/>
            <w:shd w:val="clear" w:color="auto" w:fill="auto"/>
          </w:tcPr>
          <w:p>
            <w:pPr>
              <w:widowControl w:val="0"/>
              <w:ind w:left="360"/>
              <w:rPr>
                <w:sz w:val="14"/>
              </w:rPr>
            </w:pPr>
            <w:r>
              <w:rPr>
                <w:sz w:val="14"/>
              </w:rPr>
              <w:t>jų kategorijoms priskiriamų vilkikų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Kraujo grupės ir Rh faktoriaus nustatymas (jei nėra žymos pase)</w:t>
            </w:r>
          </w:p>
        </w:tc>
      </w:tr>
      <w:tr>
        <w:tc>
          <w:tcPr>
            <w:tcW w:w="1772" w:type="dxa"/>
            <w:shd w:val="clear" w:color="auto" w:fill="auto"/>
          </w:tcPr>
          <w:p>
            <w:pPr>
              <w:widowControl w:val="0"/>
              <w:ind w:left="360"/>
              <w:rPr>
                <w:sz w:val="14"/>
              </w:rPr>
            </w:pPr>
            <w:r>
              <w:rPr>
                <w:sz w:val="14"/>
              </w:rPr>
              <w:t>3.3. troleibusų vairavimas</w:t>
            </w:r>
          </w:p>
        </w:tc>
        <w:tc>
          <w:tcPr>
            <w:tcW w:w="1818" w:type="dxa"/>
            <w:shd w:val="clear" w:color="auto" w:fill="auto"/>
          </w:tcPr>
          <w:p>
            <w:pPr>
              <w:widowControl w:val="0"/>
              <w:ind w:left="360"/>
              <w:rPr>
                <w:sz w:val="14"/>
              </w:rPr>
            </w:pPr>
          </w:p>
        </w:tc>
        <w:tc>
          <w:tcPr>
            <w:tcW w:w="1913" w:type="dxa"/>
            <w:shd w:val="clear" w:color="auto" w:fill="auto"/>
          </w:tcPr>
          <w:p>
            <w:pPr>
              <w:widowControl w:val="0"/>
              <w:ind w:left="360"/>
              <w:rPr>
                <w:sz w:val="14"/>
              </w:rPr>
            </w:pPr>
          </w:p>
        </w:tc>
        <w:tc>
          <w:tcPr>
            <w:tcW w:w="2243" w:type="dxa"/>
            <w:shd w:val="clear" w:color="auto" w:fill="auto"/>
          </w:tcPr>
          <w:p>
            <w:pPr>
              <w:widowControl w:val="0"/>
              <w:ind w:left="360"/>
              <w:rPr>
                <w:sz w:val="14"/>
              </w:rPr>
            </w:pPr>
          </w:p>
        </w:tc>
        <w:tc>
          <w:tcPr>
            <w:tcW w:w="1891" w:type="dxa"/>
            <w:shd w:val="clear" w:color="auto" w:fill="auto"/>
          </w:tcPr>
          <w:p>
            <w:pPr>
              <w:widowControl w:val="0"/>
              <w:ind w:left="360"/>
              <w:rPr>
                <w:sz w:val="14"/>
              </w:rPr>
            </w:pPr>
            <w:r>
              <w:rPr>
                <w:sz w:val="14"/>
              </w:rPr>
              <w:t>Plaučių rentgenologinis – esant indikacijų</w:t>
            </w:r>
          </w:p>
        </w:tc>
      </w:tr>
      <w:tr>
        <w:tc>
          <w:tcPr>
            <w:tcW w:w="1772" w:type="dxa"/>
            <w:tcBorders>
              <w:bottom w:val="single" w:sz="4" w:space="0" w:color="auto"/>
            </w:tcBorders>
            <w:shd w:val="clear" w:color="auto" w:fill="auto"/>
          </w:tcPr>
          <w:p>
            <w:pPr>
              <w:widowControl w:val="0"/>
              <w:ind w:left="360"/>
              <w:rPr>
                <w:sz w:val="14"/>
              </w:rPr>
            </w:pPr>
          </w:p>
        </w:tc>
        <w:tc>
          <w:tcPr>
            <w:tcW w:w="1818" w:type="dxa"/>
            <w:tcBorders>
              <w:bottom w:val="single" w:sz="4" w:space="0" w:color="auto"/>
            </w:tcBorders>
            <w:shd w:val="clear" w:color="auto" w:fill="auto"/>
          </w:tcPr>
          <w:p>
            <w:pPr>
              <w:widowControl w:val="0"/>
              <w:ind w:left="360"/>
              <w:rPr>
                <w:sz w:val="14"/>
              </w:rPr>
            </w:pPr>
          </w:p>
        </w:tc>
        <w:tc>
          <w:tcPr>
            <w:tcW w:w="1913" w:type="dxa"/>
            <w:tcBorders>
              <w:bottom w:val="single" w:sz="4" w:space="0" w:color="auto"/>
            </w:tcBorders>
            <w:shd w:val="clear" w:color="auto" w:fill="auto"/>
          </w:tcPr>
          <w:p>
            <w:pPr>
              <w:widowControl w:val="0"/>
              <w:ind w:left="360"/>
              <w:rPr>
                <w:sz w:val="14"/>
              </w:rPr>
            </w:pPr>
          </w:p>
        </w:tc>
        <w:tc>
          <w:tcPr>
            <w:tcW w:w="2243" w:type="dxa"/>
            <w:tcBorders>
              <w:bottom w:val="single" w:sz="4" w:space="0" w:color="auto"/>
            </w:tcBorders>
            <w:shd w:val="clear" w:color="auto" w:fill="auto"/>
          </w:tcPr>
          <w:p>
            <w:pPr>
              <w:widowControl w:val="0"/>
              <w:ind w:left="360"/>
              <w:rPr>
                <w:sz w:val="14"/>
              </w:rPr>
            </w:pPr>
          </w:p>
        </w:tc>
        <w:tc>
          <w:tcPr>
            <w:tcW w:w="1891" w:type="dxa"/>
            <w:tcBorders>
              <w:bottom w:val="single" w:sz="4" w:space="0" w:color="auto"/>
            </w:tcBorders>
            <w:shd w:val="clear" w:color="auto" w:fill="auto"/>
          </w:tcPr>
          <w:p>
            <w:pPr>
              <w:widowControl w:val="0"/>
              <w:ind w:left="360"/>
              <w:rPr>
                <w:sz w:val="14"/>
              </w:rPr>
            </w:pPr>
            <w:r>
              <w:rPr>
                <w:sz w:val="14"/>
              </w:rPr>
              <w:t>Psichologinės atrankos ir kiti tyrimai – esant medicininių indikacijų</w:t>
            </w:r>
          </w:p>
        </w:tc>
      </w:tr>
    </w:tbl>
    <w:p>
      <w:pPr>
        <w:ind w:left="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8AAE31A7848">
        <w:r w:rsidRPr="00532B9F">
          <w:rPr>
            <w:rFonts w:ascii="Times New Roman" w:eastAsia="MS Mincho" w:hAnsi="Times New Roman"/>
            <w:sz w:val="20"/>
            <w:i/>
            <w:iCs/>
            <w:color w:val="0000FF" w:themeColor="hyperlink"/>
            <w:u w:val="single"/>
          </w:rPr>
          <w:t>342</w:t>
        </w:r>
      </w:fldSimple>
      <w:r>
        <w:rPr>
          <w:rFonts w:ascii="Times New Roman" w:eastAsia="MS Mincho" w:hAnsi="Times New Roman"/>
          <w:sz w:val="20"/>
          <w:i/>
          <w:iCs/>
        </w:rPr>
        <w:t>,
2000-06-21,
Žin., 2000, Nr.
52-1509 (2000-06-28), i. k. 1002250ISAK00000342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5F6913824A">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2002-05-03,
Žin., 2002, Nr.
47-1822 (2002-05-10), i. k. 1022250ISAK00000198            </w:t>
      </w:r>
    </w:p>
    <w:p/>
    <w:p>
      <w:pPr>
        <w:jc w:val="center"/>
      </w:pPr>
      <w:r>
        <w:rPr>
          <w:b/>
          <w:caps/>
          <w:color w:val="000000"/>
        </w:rPr>
        <w:t>III</w:t>
      </w:r>
      <w:r>
        <w:rPr>
          <w:b/>
          <w:caps/>
          <w:color w:val="000000"/>
        </w:rPr>
        <w:t xml:space="preserve">. </w:t>
      </w:r>
      <w:r>
        <w:rPr>
          <w:b/>
          <w:caps/>
          <w:color w:val="000000"/>
        </w:rPr>
        <w:t>TRANSPORTO PRIEMONIŲ KATEGORIJOS, AMŽIAUS CENZAS</w:t>
      </w:r>
    </w:p>
    <w:p>
      <w:pPr>
        <w:tabs>
          <w:tab w:val="left" w:pos="6555"/>
        </w:tabs>
        <w:ind w:firstLine="6555"/>
        <w:jc w:val="center"/>
        <w:rPr>
          <w:color w:val="000000"/>
        </w:rPr>
      </w:pPr>
    </w:p>
    <w:p>
      <w:pPr>
        <w:tabs>
          <w:tab w:val="left" w:pos="6555"/>
        </w:tabs>
        <w:ind w:firstLine="6555"/>
        <w:jc w:val="center"/>
        <w:rPr>
          <w:color w:val="000000"/>
        </w:rPr>
      </w:pPr>
      <w:r>
        <w:rPr>
          <w:color w:val="000000"/>
        </w:rPr>
        <w:t>2 lentelė</w:t>
      </w:r>
    </w:p>
    <w:p>
      <w:pPr>
        <w:widowControl w:val="0"/>
        <w:tabs>
          <w:tab w:val="left" w:pos="2608"/>
          <w:tab w:val="left" w:pos="3628"/>
          <w:tab w:val="left" w:pos="4989"/>
          <w:tab w:val="left" w:pos="6463"/>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5547"/>
        <w:gridCol w:w="2144"/>
      </w:tblGrid>
      <w:tr>
        <w:trPr>
          <w:trHeight w:val="700"/>
          <w:tblHeader/>
        </w:trPr>
        <w:tc>
          <w:tcPr>
            <w:tcW w:w="1946" w:type="dxa"/>
            <w:shd w:val="clear" w:color="auto" w:fill="auto"/>
          </w:tcPr>
          <w:p>
            <w:pPr>
              <w:widowControl w:val="0"/>
              <w:ind w:left="360"/>
              <w:jc w:val="center"/>
              <w:rPr>
                <w:sz w:val="14"/>
              </w:rPr>
            </w:pPr>
            <w:r>
              <w:rPr>
                <w:sz w:val="14"/>
              </w:rPr>
              <w:t>Transporto priemonių kategorija</w:t>
            </w:r>
          </w:p>
        </w:tc>
        <w:tc>
          <w:tcPr>
            <w:tcW w:w="5547" w:type="dxa"/>
            <w:shd w:val="clear" w:color="auto" w:fill="auto"/>
          </w:tcPr>
          <w:p>
            <w:pPr>
              <w:widowControl w:val="0"/>
              <w:ind w:left="360"/>
              <w:jc w:val="center"/>
              <w:rPr>
                <w:sz w:val="14"/>
              </w:rPr>
            </w:pPr>
            <w:r>
              <w:rPr>
                <w:sz w:val="14"/>
              </w:rPr>
              <w:t>Pagrindiniai duomenys</w:t>
            </w:r>
          </w:p>
        </w:tc>
        <w:tc>
          <w:tcPr>
            <w:tcW w:w="2144" w:type="dxa"/>
            <w:shd w:val="clear" w:color="auto" w:fill="auto"/>
          </w:tcPr>
          <w:p>
            <w:pPr>
              <w:widowControl w:val="0"/>
              <w:ind w:left="360"/>
              <w:jc w:val="center"/>
              <w:rPr>
                <w:sz w:val="14"/>
              </w:rPr>
            </w:pPr>
            <w:r>
              <w:rPr>
                <w:sz w:val="14"/>
              </w:rPr>
              <w:t>Minimalus amžius vairuotojo pažymėjimui išduoti</w:t>
            </w:r>
          </w:p>
        </w:tc>
      </w:tr>
      <w:tr>
        <w:tc>
          <w:tcPr>
            <w:tcW w:w="1946" w:type="dxa"/>
            <w:shd w:val="clear" w:color="auto" w:fill="auto"/>
          </w:tcPr>
          <w:p>
            <w:pPr>
              <w:widowControl w:val="0"/>
              <w:ind w:left="360"/>
              <w:rPr>
                <w:sz w:val="14"/>
              </w:rPr>
            </w:pPr>
            <w:r>
              <w:rPr>
                <w:sz w:val="14"/>
              </w:rPr>
              <w:t>A1</w:t>
            </w:r>
          </w:p>
        </w:tc>
        <w:tc>
          <w:tcPr>
            <w:tcW w:w="5547" w:type="dxa"/>
            <w:shd w:val="clear" w:color="auto" w:fill="auto"/>
          </w:tcPr>
          <w:p>
            <w:pPr>
              <w:widowControl w:val="0"/>
              <w:ind w:left="360"/>
              <w:rPr>
                <w:sz w:val="14"/>
              </w:rPr>
            </w:pPr>
            <w:r>
              <w:rPr>
                <w:sz w:val="14"/>
              </w:rPr>
              <w:t>Lengvieji motociklai, kurių darbinis tūris yra nuo 50 iki 125 kubinių cm ir jų galia neviršija 11 kW (15 AG)</w:t>
            </w:r>
          </w:p>
        </w:tc>
        <w:tc>
          <w:tcPr>
            <w:tcW w:w="2144" w:type="dxa"/>
            <w:shd w:val="clear" w:color="auto" w:fill="auto"/>
          </w:tcPr>
          <w:p>
            <w:pPr>
              <w:widowControl w:val="0"/>
              <w:ind w:left="360"/>
              <w:rPr>
                <w:sz w:val="14"/>
              </w:rPr>
            </w:pPr>
            <w:r>
              <w:rPr>
                <w:sz w:val="14"/>
              </w:rPr>
              <w:t>16 metų</w:t>
            </w:r>
          </w:p>
        </w:tc>
      </w:tr>
      <w:tr>
        <w:tc>
          <w:tcPr>
            <w:tcW w:w="1946" w:type="dxa"/>
            <w:shd w:val="clear" w:color="auto" w:fill="auto"/>
          </w:tcPr>
          <w:p>
            <w:pPr>
              <w:widowControl w:val="0"/>
              <w:ind w:left="360"/>
              <w:rPr>
                <w:sz w:val="14"/>
              </w:rPr>
            </w:pPr>
            <w:r>
              <w:rPr>
                <w:sz w:val="14"/>
              </w:rPr>
              <w:t>A</w:t>
            </w:r>
          </w:p>
        </w:tc>
        <w:tc>
          <w:tcPr>
            <w:tcW w:w="5547" w:type="dxa"/>
            <w:shd w:val="clear" w:color="auto" w:fill="auto"/>
          </w:tcPr>
          <w:p>
            <w:pPr>
              <w:widowControl w:val="0"/>
              <w:ind w:left="360"/>
              <w:rPr>
                <w:sz w:val="14"/>
              </w:rPr>
            </w:pPr>
            <w:r>
              <w:rPr>
                <w:sz w:val="14"/>
              </w:rPr>
              <w:t>Motociklai su šonine priekaba arba be jos</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r>
              <w:rPr>
                <w:sz w:val="14"/>
              </w:rPr>
              <w:t>B1</w:t>
            </w:r>
          </w:p>
        </w:tc>
        <w:tc>
          <w:tcPr>
            <w:tcW w:w="5547" w:type="dxa"/>
            <w:shd w:val="clear" w:color="auto" w:fill="auto"/>
          </w:tcPr>
          <w:p>
            <w:pPr>
              <w:widowControl w:val="0"/>
              <w:ind w:left="360"/>
              <w:rPr>
                <w:sz w:val="14"/>
              </w:rPr>
            </w:pPr>
            <w:r>
              <w:rPr>
                <w:sz w:val="14"/>
              </w:rPr>
              <w:t xml:space="preserve">B kategorijos transporto priemonės trimis ar keturiais ratais, kurių maksimalus konstrukcinis greitis didesnis </w:t>
            </w:r>
          </w:p>
        </w:tc>
        <w:tc>
          <w:tcPr>
            <w:tcW w:w="2144" w:type="dxa"/>
            <w:shd w:val="clear" w:color="auto" w:fill="auto"/>
          </w:tcPr>
          <w:p>
            <w:pPr>
              <w:widowControl w:val="0"/>
              <w:ind w:left="360"/>
              <w:rPr>
                <w:sz w:val="14"/>
              </w:rPr>
            </w:pPr>
            <w:r>
              <w:rPr>
                <w:sz w:val="14"/>
              </w:rPr>
              <w:t>16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45 km/h"/>
              </w:smartTagPr>
              <w:r>
                <w:rPr>
                  <w:sz w:val="14"/>
                </w:rPr>
                <w:t>45 km/h</w:t>
              </w:r>
            </w:smartTag>
            <w:r>
              <w:rPr>
                <w:sz w:val="14"/>
              </w:rPr>
              <w:t xml:space="preserve"> arba variklio darbinis tūris didesnis kaip 50 kubinių cm. Nepakrautos transporto priemonės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svoris turi būti ne didesnis kaip </w:t>
            </w:r>
            <w:smartTag w:uri="urn:schemas-microsoft-com:office:smarttags" w:element="metricconverter">
              <w:smartTagPr>
                <w:attr w:name="ProductID" w:val="550 kg"/>
              </w:smartTagPr>
              <w:r>
                <w:rPr>
                  <w:sz w:val="14"/>
                </w:rPr>
                <w:t>550 kg</w:t>
              </w:r>
            </w:smartTag>
            <w:r>
              <w:rPr>
                <w:sz w:val="14"/>
              </w:rPr>
              <w:t>. Į nepakrautų elektrinių transporto priemonių svorį neįskaičiuojamas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akumuliatorių baterijų svoris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B</w:t>
            </w:r>
          </w:p>
        </w:tc>
        <w:tc>
          <w:tcPr>
            <w:tcW w:w="5547" w:type="dxa"/>
            <w:shd w:val="clear" w:color="auto" w:fill="auto"/>
          </w:tcPr>
          <w:p>
            <w:pPr>
              <w:widowControl w:val="0"/>
              <w:ind w:left="360"/>
              <w:rPr>
                <w:sz w:val="14"/>
              </w:rPr>
            </w:pPr>
            <w:r>
              <w:rPr>
                <w:sz w:val="14"/>
              </w:rPr>
              <w:t xml:space="preserve">Motorinės transporto priemonės, kurių leidžiamas maksimalus svoris ne didesnis kaip </w:t>
            </w:r>
            <w:smartTag w:uri="urn:schemas-microsoft-com:office:smarttags" w:element="metricconverter">
              <w:smartTagPr>
                <w:attr w:name="ProductID" w:val="3500 kg"/>
              </w:smartTagPr>
              <w:r>
                <w:rPr>
                  <w:sz w:val="14"/>
                </w:rPr>
                <w:t>3500 kg</w:t>
              </w:r>
            </w:smartTag>
            <w:r>
              <w:rPr>
                <w:sz w:val="14"/>
              </w:rPr>
              <w:t xml:space="preserve"> ir turinčios ne </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daugiau kaip aštuonias sėdimas vietas, be vairuotojo vietos; šios kategorijos transporto priemonės gali būti</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sujungtos su priekaba, kurios 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BE</w:t>
            </w:r>
          </w:p>
        </w:tc>
        <w:tc>
          <w:tcPr>
            <w:tcW w:w="5547" w:type="dxa"/>
            <w:shd w:val="clear" w:color="auto" w:fill="auto"/>
          </w:tcPr>
          <w:p>
            <w:pPr>
              <w:widowControl w:val="0"/>
              <w:ind w:left="360"/>
              <w:rPr>
                <w:sz w:val="14"/>
              </w:rPr>
            </w:pPr>
            <w:r>
              <w:rPr>
                <w:sz w:val="14"/>
              </w:rPr>
              <w:t>B kategorijos transporto priemonių vilkiko ir priekabos junginiai, kurie nepriskiriami B kategorijai</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r>
              <w:rPr>
                <w:sz w:val="14"/>
              </w:rPr>
              <w:t>C1</w:t>
            </w:r>
          </w:p>
        </w:tc>
        <w:tc>
          <w:tcPr>
            <w:tcW w:w="5547" w:type="dxa"/>
            <w:shd w:val="clear" w:color="auto" w:fill="auto"/>
          </w:tcPr>
          <w:p>
            <w:pPr>
              <w:widowControl w:val="0"/>
              <w:ind w:left="360"/>
              <w:rPr>
                <w:sz w:val="14"/>
              </w:rPr>
            </w:pPr>
            <w:r>
              <w:rPr>
                <w:sz w:val="14"/>
              </w:rPr>
              <w:t xml:space="preserve">Motorinės transporto priemonės, kurios nepriskiriamos D kategorijai ir jų leidžiamas maksimalus svoris yra </w:t>
            </w:r>
          </w:p>
        </w:tc>
        <w:tc>
          <w:tcPr>
            <w:tcW w:w="2144" w:type="dxa"/>
            <w:shd w:val="clear" w:color="auto" w:fill="auto"/>
          </w:tcPr>
          <w:p>
            <w:pPr>
              <w:widowControl w:val="0"/>
              <w:ind w:left="360"/>
              <w:rPr>
                <w:sz w:val="14"/>
              </w:rPr>
            </w:pPr>
            <w:r>
              <w:rPr>
                <w:sz w:val="14"/>
              </w:rPr>
              <w:t>18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3500 kg"/>
              </w:smartTagPr>
              <w:r>
                <w:rPr>
                  <w:sz w:val="14"/>
                </w:rPr>
                <w:t>3500 kg</w:t>
              </w:r>
            </w:smartTag>
            <w:r>
              <w:rPr>
                <w:sz w:val="14"/>
              </w:rPr>
              <w:t xml:space="preserve"> iki </w:t>
            </w:r>
            <w:smartTag w:uri="urn:schemas-microsoft-com:office:smarttags" w:element="metricconverter">
              <w:smartTagPr>
                <w:attr w:name="ProductID" w:val="7500 kg"/>
              </w:smartTagPr>
              <w:r>
                <w:rPr>
                  <w:sz w:val="14"/>
                </w:rPr>
                <w:t>7500 kg</w:t>
              </w:r>
            </w:smartTag>
            <w:r>
              <w:rPr>
                <w:sz w:val="14"/>
              </w:rPr>
              <w:t>; šios kategorijos transporto priemonės gali būti sujungtos su priekaba, kurios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w:t>
            </w:r>
          </w:p>
        </w:tc>
        <w:tc>
          <w:tcPr>
            <w:tcW w:w="5547" w:type="dxa"/>
            <w:shd w:val="clear" w:color="auto" w:fill="auto"/>
          </w:tcPr>
          <w:p>
            <w:pPr>
              <w:widowControl w:val="0"/>
              <w:ind w:left="360"/>
              <w:rPr>
                <w:sz w:val="14"/>
              </w:rPr>
            </w:pPr>
            <w:r>
              <w:rPr>
                <w:sz w:val="14"/>
              </w:rPr>
              <w:t xml:space="preserve">Motorinės transporto priemonės, kurios nepriskiriamos D kategorijai ir jų leidžiamas maksimalus svoris didesnis </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500 kg"/>
              </w:smartTagPr>
              <w:r>
                <w:rPr>
                  <w:sz w:val="14"/>
                </w:rPr>
                <w:t>3500 kg</w:t>
              </w:r>
            </w:smartTag>
            <w:r>
              <w:rPr>
                <w:sz w:val="14"/>
              </w:rPr>
              <w:t>; šios kategorijos transporto priemonės gali būti sujungtos su priekaba, kurios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C1E</w:t>
            </w:r>
          </w:p>
        </w:tc>
        <w:tc>
          <w:tcPr>
            <w:tcW w:w="5547" w:type="dxa"/>
            <w:shd w:val="clear" w:color="auto" w:fill="auto"/>
          </w:tcPr>
          <w:p>
            <w:pPr>
              <w:widowControl w:val="0"/>
              <w:ind w:left="360"/>
              <w:rPr>
                <w:sz w:val="14"/>
              </w:rPr>
            </w:pPr>
            <w:r>
              <w:rPr>
                <w:sz w:val="14"/>
              </w:rPr>
              <w:t xml:space="preserve">C1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19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750 kg"/>
              </w:smartTagPr>
              <w:r>
                <w:rPr>
                  <w:sz w:val="14"/>
                </w:rPr>
                <w:t>750 kg</w:t>
              </w:r>
            </w:smartTag>
            <w:r>
              <w:rPr>
                <w:sz w:val="14"/>
              </w:rPr>
              <w:t xml:space="preserve">; šio junginio leidžiamas maksimalus svoris ne didesnis kaip </w:t>
            </w:r>
            <w:smartTag w:uri="urn:schemas-microsoft-com:office:smarttags" w:element="metricconverter">
              <w:smartTagPr>
                <w:attr w:name="ProductID" w:val="12000 kg"/>
              </w:smartTagPr>
              <w:r>
                <w:rPr>
                  <w:sz w:val="14"/>
                </w:rPr>
                <w:t>12000 kg</w:t>
              </w:r>
            </w:smartTag>
            <w:r>
              <w:rPr>
                <w:sz w:val="14"/>
              </w:rPr>
              <w:t xml:space="preserve"> ir priekabos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už nepakrauto vilkiko svorį</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CE</w:t>
            </w:r>
          </w:p>
        </w:tc>
        <w:tc>
          <w:tcPr>
            <w:tcW w:w="5547" w:type="dxa"/>
            <w:shd w:val="clear" w:color="auto" w:fill="auto"/>
          </w:tcPr>
          <w:p>
            <w:pPr>
              <w:widowControl w:val="0"/>
              <w:ind w:left="360"/>
              <w:rPr>
                <w:sz w:val="14"/>
              </w:rPr>
            </w:pPr>
            <w:r>
              <w:rPr>
                <w:sz w:val="14"/>
              </w:rPr>
              <w:t xml:space="preserve">C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20 metų</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D1</w:t>
            </w:r>
          </w:p>
        </w:tc>
        <w:tc>
          <w:tcPr>
            <w:tcW w:w="5547" w:type="dxa"/>
            <w:shd w:val="clear" w:color="auto" w:fill="auto"/>
          </w:tcPr>
          <w:p>
            <w:pPr>
              <w:widowControl w:val="0"/>
              <w:ind w:left="360"/>
              <w:rPr>
                <w:sz w:val="14"/>
              </w:rPr>
            </w:pPr>
            <w:r>
              <w:rPr>
                <w:sz w:val="14"/>
              </w:rPr>
              <w:t xml:space="preserve">Motorinės transporto priemonės, skirtos vežti keleivius ir turinčios daugiau kaip aštuonias, bet ne daugiau </w:t>
            </w:r>
          </w:p>
        </w:tc>
        <w:tc>
          <w:tcPr>
            <w:tcW w:w="2144" w:type="dxa"/>
            <w:shd w:val="clear" w:color="auto" w:fill="auto"/>
          </w:tcPr>
          <w:p>
            <w:pPr>
              <w:widowControl w:val="0"/>
              <w:ind w:left="360"/>
              <w:rPr>
                <w:sz w:val="14"/>
              </w:rPr>
            </w:pPr>
            <w:r>
              <w:rPr>
                <w:sz w:val="14"/>
              </w:rPr>
              <w:t>21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šešiolika sėdimų vietų, be vairuotojo vietos; šios kategorijos transporto priemonės gali būti sujungtos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su priekaba, kurios leidžiamas maksimalus 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w:t>
            </w:r>
          </w:p>
        </w:tc>
        <w:tc>
          <w:tcPr>
            <w:tcW w:w="5547" w:type="dxa"/>
            <w:shd w:val="clear" w:color="auto" w:fill="auto"/>
          </w:tcPr>
          <w:p>
            <w:pPr>
              <w:widowControl w:val="0"/>
              <w:ind w:left="360"/>
              <w:rPr>
                <w:sz w:val="14"/>
              </w:rPr>
            </w:pPr>
            <w:r>
              <w:rPr>
                <w:sz w:val="14"/>
              </w:rPr>
              <w:t xml:space="preserve">Motorinės transporto priemonės, skirtos vežti keleivius ir turinčios daugiau kaip aštuonias sėdimas vietas, </w:t>
            </w:r>
          </w:p>
        </w:tc>
        <w:tc>
          <w:tcPr>
            <w:tcW w:w="2144" w:type="dxa"/>
            <w:shd w:val="clear" w:color="auto" w:fill="auto"/>
          </w:tcPr>
          <w:p>
            <w:pPr>
              <w:widowControl w:val="0"/>
              <w:ind w:left="360"/>
              <w:rPr>
                <w:sz w:val="14"/>
              </w:rPr>
            </w:pPr>
            <w:r>
              <w:rPr>
                <w:sz w:val="14"/>
              </w:rPr>
              <w:t>22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be vairuotojo vietos; šios transporto priemonės gali būti sujungtos su priekaba, kurios leidžiamas maksimalus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svoris ne didesnis 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D1E</w:t>
            </w:r>
          </w:p>
        </w:tc>
        <w:tc>
          <w:tcPr>
            <w:tcW w:w="5547" w:type="dxa"/>
            <w:shd w:val="clear" w:color="auto" w:fill="auto"/>
          </w:tcPr>
          <w:p>
            <w:pPr>
              <w:widowControl w:val="0"/>
              <w:ind w:left="360"/>
              <w:rPr>
                <w:sz w:val="14"/>
              </w:rPr>
            </w:pPr>
            <w:r>
              <w:rPr>
                <w:sz w:val="14"/>
              </w:rPr>
              <w:t xml:space="preserve">D1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22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750 kg"/>
              </w:smartTagPr>
              <w:r>
                <w:rPr>
                  <w:sz w:val="14"/>
                </w:rPr>
                <w:t>750 kg</w:t>
              </w:r>
            </w:smartTag>
            <w:r>
              <w:rPr>
                <w:sz w:val="14"/>
              </w:rPr>
              <w:t xml:space="preserve">; šio junginio leidžiamas maksimalus svoris ne didesnis kaip </w:t>
            </w:r>
            <w:smartTag w:uri="urn:schemas-microsoft-com:office:smarttags" w:element="metricconverter">
              <w:smartTagPr>
                <w:attr w:name="ProductID" w:val="12000 kg"/>
              </w:smartTagPr>
              <w:r>
                <w:rPr>
                  <w:sz w:val="14"/>
                </w:rPr>
                <w:t>12000 kg</w:t>
              </w:r>
            </w:smartTag>
            <w:r>
              <w:rPr>
                <w:sz w:val="14"/>
              </w:rPr>
              <w:t xml:space="preserve"> ir priekabos leidžiamas</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maksimalus svoris ne didesnis už nepakrauto vilkiko svorį ir ji nenaudojama žmonėms vežti</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DE</w:t>
            </w:r>
          </w:p>
        </w:tc>
        <w:tc>
          <w:tcPr>
            <w:tcW w:w="5547" w:type="dxa"/>
            <w:shd w:val="clear" w:color="auto" w:fill="auto"/>
          </w:tcPr>
          <w:p>
            <w:pPr>
              <w:widowControl w:val="0"/>
              <w:ind w:left="360"/>
              <w:rPr>
                <w:sz w:val="14"/>
              </w:rPr>
            </w:pPr>
            <w:r>
              <w:rPr>
                <w:sz w:val="14"/>
              </w:rPr>
              <w:t xml:space="preserve">D kategorijos transporto priemonių vilkiko junginys su priekaba, kurios leidžiamas maksimalus svoris didesnis </w:t>
            </w:r>
          </w:p>
        </w:tc>
        <w:tc>
          <w:tcPr>
            <w:tcW w:w="2144" w:type="dxa"/>
            <w:shd w:val="clear" w:color="auto" w:fill="auto"/>
          </w:tcPr>
          <w:p>
            <w:pPr>
              <w:widowControl w:val="0"/>
              <w:ind w:left="360"/>
              <w:rPr>
                <w:sz w:val="14"/>
              </w:rPr>
            </w:pPr>
            <w:r>
              <w:rPr>
                <w:sz w:val="14"/>
              </w:rPr>
              <w:t>23 metai</w:t>
            </w:r>
          </w:p>
        </w:tc>
      </w:tr>
      <w:tr>
        <w:tc>
          <w:tcPr>
            <w:tcW w:w="1946" w:type="dxa"/>
            <w:shd w:val="clear" w:color="auto" w:fill="auto"/>
          </w:tcPr>
          <w:p>
            <w:pPr>
              <w:widowControl w:val="0"/>
              <w:ind w:left="360"/>
              <w:rPr>
                <w:sz w:val="14"/>
              </w:rPr>
            </w:pPr>
          </w:p>
        </w:tc>
        <w:tc>
          <w:tcPr>
            <w:tcW w:w="5547" w:type="dxa"/>
            <w:shd w:val="clear" w:color="auto" w:fill="auto"/>
          </w:tcPr>
          <w:p>
            <w:pPr>
              <w:widowControl w:val="0"/>
              <w:ind w:left="360"/>
              <w:rPr>
                <w:sz w:val="14"/>
              </w:rPr>
            </w:pPr>
            <w:r>
              <w:rPr>
                <w:sz w:val="14"/>
              </w:rPr>
              <w:t>kaip 750 kg</w:t>
            </w:r>
          </w:p>
        </w:tc>
        <w:tc>
          <w:tcPr>
            <w:tcW w:w="2144" w:type="dxa"/>
            <w:shd w:val="clear" w:color="auto" w:fill="auto"/>
          </w:tcPr>
          <w:p>
            <w:pPr>
              <w:widowControl w:val="0"/>
              <w:ind w:left="360"/>
              <w:rPr>
                <w:sz w:val="14"/>
              </w:rPr>
            </w:pPr>
          </w:p>
        </w:tc>
      </w:tr>
      <w:tr>
        <w:tc>
          <w:tcPr>
            <w:tcW w:w="1946" w:type="dxa"/>
            <w:shd w:val="clear" w:color="auto" w:fill="auto"/>
          </w:tcPr>
          <w:p>
            <w:pPr>
              <w:widowControl w:val="0"/>
              <w:ind w:left="360"/>
              <w:rPr>
                <w:sz w:val="14"/>
              </w:rPr>
            </w:pPr>
            <w:r>
              <w:rPr>
                <w:sz w:val="14"/>
              </w:rPr>
              <w:t>T</w:t>
            </w:r>
          </w:p>
        </w:tc>
        <w:tc>
          <w:tcPr>
            <w:tcW w:w="5547" w:type="dxa"/>
            <w:shd w:val="clear" w:color="auto" w:fill="auto"/>
          </w:tcPr>
          <w:p>
            <w:pPr>
              <w:widowControl w:val="0"/>
              <w:ind w:left="360"/>
              <w:rPr>
                <w:sz w:val="14"/>
              </w:rPr>
            </w:pPr>
            <w:r>
              <w:rPr>
                <w:sz w:val="14"/>
              </w:rPr>
              <w:t>Troleibusai</w:t>
            </w:r>
          </w:p>
        </w:tc>
        <w:tc>
          <w:tcPr>
            <w:tcW w:w="2144" w:type="dxa"/>
            <w:shd w:val="clear" w:color="auto" w:fill="auto"/>
          </w:tcPr>
          <w:p>
            <w:pPr>
              <w:widowControl w:val="0"/>
              <w:ind w:left="360"/>
              <w:rPr>
                <w:sz w:val="14"/>
              </w:rPr>
            </w:pPr>
            <w:r>
              <w:rPr>
                <w:sz w:val="14"/>
              </w:rPr>
              <w:t>21 metai</w:t>
            </w:r>
          </w:p>
        </w:tc>
      </w:tr>
      <w:tr>
        <w:tc>
          <w:tcPr>
            <w:tcW w:w="1946" w:type="dxa"/>
            <w:shd w:val="clear" w:color="auto" w:fill="auto"/>
          </w:tcPr>
          <w:p>
            <w:pPr>
              <w:widowControl w:val="0"/>
              <w:ind w:left="360"/>
              <w:rPr>
                <w:color w:val="000000"/>
                <w:sz w:val="14"/>
              </w:rPr>
            </w:pPr>
          </w:p>
        </w:tc>
        <w:tc>
          <w:tcPr>
            <w:tcW w:w="5547" w:type="dxa"/>
            <w:shd w:val="clear" w:color="auto" w:fill="auto"/>
          </w:tcPr>
          <w:p>
            <w:pPr>
              <w:widowControl w:val="0"/>
              <w:ind w:left="360"/>
              <w:rPr>
                <w:color w:val="000000"/>
                <w:sz w:val="14"/>
              </w:rPr>
            </w:pPr>
          </w:p>
        </w:tc>
        <w:tc>
          <w:tcPr>
            <w:tcW w:w="2144" w:type="dxa"/>
            <w:shd w:val="clear" w:color="auto" w:fill="auto"/>
          </w:tcPr>
          <w:p>
            <w:pPr>
              <w:widowControl w:val="0"/>
              <w:ind w:left="360"/>
              <w:rPr>
                <w:color w:val="000000"/>
                <w:sz w:val="14"/>
              </w:rPr>
            </w:pPr>
          </w:p>
        </w:tc>
      </w:tr>
    </w:tbl>
    <w:p>
      <w:pPr>
        <w:tabs>
          <w:tab w:val="left" w:pos="1304"/>
          <w:tab w:val="left" w:pos="1457"/>
          <w:tab w:val="left" w:pos="1604"/>
          <w:tab w:val="left" w:pos="1757"/>
        </w:tabs>
        <w:jc w:val="center"/>
        <w:rPr>
          <w:color w:val="000000"/>
        </w:rPr>
      </w:pPr>
    </w:p>
    <w:p>
      <w:pPr>
        <w:widowControl w:val="0"/>
        <w:ind w:left="1069"/>
        <w:jc w:val="both"/>
        <w:rPr>
          <w:color w:val="000000"/>
        </w:rPr>
      </w:pPr>
    </w:p>
    <w:p>
      <w:pPr>
        <w:jc w:val="center"/>
      </w:pPr>
      <w:r>
        <w:rPr>
          <w:b/>
          <w:caps/>
          <w:color w:val="000000"/>
        </w:rPr>
        <w:t>IV</w:t>
      </w:r>
      <w:r>
        <w:rPr>
          <w:b/>
          <w:caps/>
          <w:color w:val="000000"/>
        </w:rPr>
        <w:t xml:space="preserve">. </w:t>
      </w:r>
      <w:r>
        <w:rPr>
          <w:b/>
          <w:caps/>
          <w:color w:val="000000"/>
        </w:rPr>
        <w:t>LIGOS IR KITI SUTRIKIMAI, DĖL KURIŲ NEGALIMA VAIRUOTI TRANSPORTO PRIEMONIŲ (MEDICININĖS KONTRAINDIKACIJOS)</w:t>
      </w:r>
    </w:p>
    <w:p>
      <w:pPr>
        <w:tabs>
          <w:tab w:val="left" w:pos="6270"/>
        </w:tabs>
        <w:ind w:firstLine="6270"/>
        <w:jc w:val="center"/>
        <w:rPr>
          <w:color w:val="000000"/>
        </w:rPr>
      </w:pPr>
    </w:p>
    <w:p>
      <w:pPr>
        <w:tabs>
          <w:tab w:val="left" w:pos="6270"/>
        </w:tabs>
        <w:ind w:firstLine="6270"/>
        <w:jc w:val="center"/>
        <w:rPr>
          <w:color w:val="000000"/>
        </w:rPr>
      </w:pPr>
      <w:r>
        <w:rPr>
          <w:color w:val="000000"/>
        </w:rPr>
        <w:t>3 lentelė</w:t>
      </w:r>
    </w:p>
    <w:p>
      <w:pPr>
        <w:widowControl w:val="0"/>
        <w:tabs>
          <w:tab w:val="left" w:pos="397"/>
          <w:tab w:val="left" w:pos="7937"/>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5923"/>
        <w:gridCol w:w="1970"/>
      </w:tblGrid>
      <w:tr>
        <w:trPr>
          <w:tblHeader/>
        </w:trPr>
        <w:tc>
          <w:tcPr>
            <w:tcW w:w="1744" w:type="dxa"/>
            <w:shd w:val="clear" w:color="auto" w:fill="auto"/>
          </w:tcPr>
          <w:p>
            <w:pPr>
              <w:widowControl w:val="0"/>
              <w:ind w:left="360"/>
              <w:jc w:val="center"/>
              <w:rPr>
                <w:sz w:val="14"/>
              </w:rPr>
            </w:pPr>
            <w:r>
              <w:rPr>
                <w:sz w:val="14"/>
              </w:rPr>
              <w:t>Eil. Nr.</w:t>
            </w:r>
          </w:p>
        </w:tc>
        <w:tc>
          <w:tcPr>
            <w:tcW w:w="5923" w:type="dxa"/>
            <w:shd w:val="clear" w:color="auto" w:fill="auto"/>
          </w:tcPr>
          <w:p>
            <w:pPr>
              <w:widowControl w:val="0"/>
              <w:ind w:left="360"/>
              <w:jc w:val="center"/>
              <w:rPr>
                <w:sz w:val="14"/>
              </w:rPr>
            </w:pPr>
            <w:r>
              <w:rPr>
                <w:sz w:val="14"/>
              </w:rPr>
              <w:t>Medicininės kontraindikacijos</w:t>
            </w:r>
          </w:p>
        </w:tc>
        <w:tc>
          <w:tcPr>
            <w:tcW w:w="1970" w:type="dxa"/>
            <w:shd w:val="clear" w:color="auto" w:fill="auto"/>
          </w:tcPr>
          <w:p>
            <w:pPr>
              <w:widowControl w:val="0"/>
              <w:ind w:left="360"/>
              <w:jc w:val="center"/>
              <w:rPr>
                <w:sz w:val="14"/>
              </w:rPr>
            </w:pPr>
            <w:r>
              <w:rPr>
                <w:sz w:val="14"/>
              </w:rPr>
              <w:t>Transporto priemonės, kurias vairuoti draudžiama</w:t>
            </w:r>
          </w:p>
        </w:tc>
      </w:tr>
      <w:tr>
        <w:tc>
          <w:tcPr>
            <w:tcW w:w="1744" w:type="dxa"/>
            <w:shd w:val="clear" w:color="auto" w:fill="auto"/>
          </w:tcPr>
          <w:p>
            <w:pPr>
              <w:widowControl w:val="0"/>
              <w:ind w:left="360"/>
              <w:rPr>
                <w:sz w:val="14"/>
              </w:rPr>
            </w:pPr>
            <w:r>
              <w:rPr>
                <w:sz w:val="14"/>
              </w:rPr>
              <w:t>1.</w:t>
            </w:r>
          </w:p>
        </w:tc>
        <w:tc>
          <w:tcPr>
            <w:tcW w:w="5923" w:type="dxa"/>
            <w:shd w:val="clear" w:color="auto" w:fill="auto"/>
          </w:tcPr>
          <w:p>
            <w:pPr>
              <w:widowControl w:val="0"/>
              <w:ind w:left="360"/>
              <w:rPr>
                <w:sz w:val="14"/>
              </w:rPr>
            </w:pPr>
            <w:r>
              <w:rPr>
                <w:sz w:val="14"/>
              </w:rPr>
              <w:t xml:space="preserve">Akies dangalų lėtinės ligos su regėjimo funkcijos sutrikimu, stabilūs vokų ir jų gleivinės pakitimai, vokų raumenų parezės,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trukdantys regėjimui arba ribojantys akies obuolio judesius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po chirurginio gydymo rezultatai geri,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w:t>
            </w:r>
          </w:p>
        </w:tc>
        <w:tc>
          <w:tcPr>
            <w:tcW w:w="5923" w:type="dxa"/>
            <w:shd w:val="clear" w:color="auto" w:fill="auto"/>
          </w:tcPr>
          <w:p>
            <w:pPr>
              <w:widowControl w:val="0"/>
              <w:ind w:left="360"/>
              <w:rPr>
                <w:sz w:val="14"/>
              </w:rPr>
            </w:pPr>
            <w:r>
              <w:rPr>
                <w:sz w:val="14"/>
              </w:rPr>
              <w:t>Lėtinės ašarų maišelio ligos, fistulės, taip pat neišgydomas ašarojimas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po chirurginio gydymo rezultatai geri,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w:t>
            </w:r>
          </w:p>
        </w:tc>
        <w:tc>
          <w:tcPr>
            <w:tcW w:w="5923" w:type="dxa"/>
            <w:shd w:val="clear" w:color="auto" w:fill="auto"/>
          </w:tcPr>
          <w:p>
            <w:pPr>
              <w:widowControl w:val="0"/>
              <w:ind w:left="360"/>
              <w:rPr>
                <w:sz w:val="14"/>
              </w:rPr>
            </w:pPr>
            <w:r>
              <w:rPr>
                <w:sz w:val="14"/>
              </w:rPr>
              <w:t>Diplopija ir žvairumas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4.</w:t>
            </w:r>
          </w:p>
        </w:tc>
        <w:tc>
          <w:tcPr>
            <w:tcW w:w="5923" w:type="dxa"/>
            <w:shd w:val="clear" w:color="auto" w:fill="auto"/>
          </w:tcPr>
          <w:p>
            <w:pPr>
              <w:widowControl w:val="0"/>
              <w:ind w:left="360"/>
              <w:rPr>
                <w:sz w:val="14"/>
              </w:rPr>
            </w:pPr>
            <w:r>
              <w:rPr>
                <w:sz w:val="14"/>
              </w:rPr>
              <w:t>Bet kurio meridiano akipločio (periferinio regėjimo) susiaurėjimas daugiau kaip 20</w:t>
            </w:r>
            <w:r>
              <w:rPr>
                <w:position w:val="3"/>
                <w:sz w:val="14"/>
              </w:rPr>
              <w:t>0</w:t>
            </w:r>
            <w:r>
              <w:rPr>
                <w:sz w:val="14"/>
              </w:rPr>
              <w:t>, absoliuti ar reliatyvi centrinė skotoma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 yra skotoma, bet regėjimas ne silpnesnis, kaip nurodyta 5.2 punkte, vairuoti 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w:t>
            </w:r>
          </w:p>
        </w:tc>
        <w:tc>
          <w:tcPr>
            <w:tcW w:w="5923" w:type="dxa"/>
            <w:shd w:val="clear" w:color="auto" w:fill="auto"/>
          </w:tcPr>
          <w:p>
            <w:pPr>
              <w:widowControl w:val="0"/>
              <w:ind w:left="360"/>
              <w:rPr>
                <w:sz w:val="14"/>
              </w:rPr>
            </w:pPr>
            <w:r>
              <w:rPr>
                <w:sz w:val="14"/>
              </w:rPr>
              <w:t>Regėjimo susilpnėjimas dėl nuolatinio šviesos laužiamųjų skaidrių terpių drumstumo arba akių dugno pakitimų, refrakcijos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anomalijų ir kitų organinio pobūdžio priežasčių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5.1.</w:t>
            </w:r>
          </w:p>
        </w:tc>
        <w:tc>
          <w:tcPr>
            <w:tcW w:w="5923" w:type="dxa"/>
            <w:shd w:val="clear" w:color="auto" w:fill="auto"/>
          </w:tcPr>
          <w:p>
            <w:pPr>
              <w:widowControl w:val="0"/>
              <w:ind w:left="360"/>
              <w:rPr>
                <w:sz w:val="14"/>
              </w:rPr>
            </w:pPr>
            <w:r>
              <w:rPr>
                <w:sz w:val="14"/>
              </w:rPr>
              <w:t>Regėjimas su korekcija silpnesnis kaip 0,5 viena ir 0,2 – kita akimi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5.2.</w:t>
            </w:r>
          </w:p>
        </w:tc>
        <w:tc>
          <w:tcPr>
            <w:tcW w:w="5923" w:type="dxa"/>
            <w:shd w:val="clear" w:color="auto" w:fill="auto"/>
          </w:tcPr>
          <w:p>
            <w:pPr>
              <w:widowControl w:val="0"/>
              <w:ind w:left="360"/>
              <w:rPr>
                <w:sz w:val="14"/>
              </w:rPr>
            </w:pPr>
            <w:r>
              <w:rPr>
                <w:sz w:val="14"/>
              </w:rPr>
              <w:t xml:space="preserve">Regėjimas su korekcija silpnesnis kaip 0,6 viena ir 0,2 – kita akimi. Korekcija, esant trumparegystei ir toliaregystei,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didesnė kaip 8,0 D (įskaitant ir kontaktines linzes), astigmatizmui didesniam kaip 3,0 D (sferos ir cilindro suma didesnė kaip 8,0 D)</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Abiejų akių linzių skirtumas didesnis kaip 3,0 D</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5.3.</w:t>
            </w:r>
          </w:p>
        </w:tc>
        <w:tc>
          <w:tcPr>
            <w:tcW w:w="5923" w:type="dxa"/>
            <w:shd w:val="clear" w:color="auto" w:fill="auto"/>
          </w:tcPr>
          <w:p>
            <w:pPr>
              <w:widowControl w:val="0"/>
              <w:ind w:left="360"/>
              <w:rPr>
                <w:sz w:val="14"/>
              </w:rPr>
            </w:pPr>
            <w:r>
              <w:rPr>
                <w:sz w:val="14"/>
              </w:rPr>
              <w:t>Regėjimas su korekcija silpnesnis kaip 0,8 viena ir 0,4 – kita akimi (korekcija – kaip nurodyta 5.2 punkte)</w:t>
            </w:r>
          </w:p>
        </w:tc>
        <w:tc>
          <w:tcPr>
            <w:tcW w:w="1970" w:type="dxa"/>
            <w:shd w:val="clear" w:color="auto" w:fill="auto"/>
          </w:tcPr>
          <w:p>
            <w:pPr>
              <w:widowControl w:val="0"/>
              <w:ind w:left="360"/>
              <w:rPr>
                <w:sz w:val="14"/>
              </w:rPr>
            </w:pPr>
            <w:r>
              <w:rPr>
                <w:sz w:val="14"/>
              </w:rPr>
              <w:t>B kategorijos specialus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transportas (greitoji medicinos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pagalba, taksi, operatyvinės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mašinos),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r>
              <w:rPr>
                <w:sz w:val="14"/>
              </w:rPr>
              <w:t>5.4.</w:t>
            </w:r>
          </w:p>
        </w:tc>
        <w:tc>
          <w:tcPr>
            <w:tcW w:w="5923" w:type="dxa"/>
            <w:shd w:val="clear" w:color="auto" w:fill="auto"/>
          </w:tcPr>
          <w:p>
            <w:pPr>
              <w:widowControl w:val="0"/>
              <w:ind w:left="360"/>
              <w:rPr>
                <w:sz w:val="14"/>
              </w:rPr>
            </w:pPr>
            <w:r>
              <w:rPr>
                <w:sz w:val="14"/>
              </w:rPr>
              <w:t>Vienos akies aklumas, kai kitos akies regėjimas silpnesnis kaip 0,8 (be korekcijos) ir sumažėjus akipločiui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5.5.</w:t>
            </w:r>
          </w:p>
        </w:tc>
        <w:tc>
          <w:tcPr>
            <w:tcW w:w="5923" w:type="dxa"/>
            <w:shd w:val="clear" w:color="auto" w:fill="auto"/>
          </w:tcPr>
          <w:p>
            <w:pPr>
              <w:widowControl w:val="0"/>
              <w:ind w:left="360"/>
              <w:rPr>
                <w:sz w:val="14"/>
              </w:rPr>
            </w:pPr>
            <w:r>
              <w:rPr>
                <w:sz w:val="14"/>
              </w:rPr>
              <w:t xml:space="preserve">Vienos akies aklumas (regėjimas 0,1 ir mažiau), kai kitos akies regėjimas (be korekcijos) ne silpnesnis kaip 0,8 ir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nesumažėjus akipločiui</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Išimties tvarka gydytojų komisija gali leisti vairuoti B kategorijos transporto priemones, traktorių, neleidžiant užsiimti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ūkine veikla, t. y. dirbti vairuotoju. Pakartotinis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5.6.</w:t>
            </w:r>
          </w:p>
        </w:tc>
        <w:tc>
          <w:tcPr>
            <w:tcW w:w="5923" w:type="dxa"/>
            <w:shd w:val="clear" w:color="auto" w:fill="auto"/>
          </w:tcPr>
          <w:p>
            <w:pPr>
              <w:widowControl w:val="0"/>
              <w:ind w:left="360"/>
              <w:rPr>
                <w:sz w:val="14"/>
              </w:rPr>
            </w:pPr>
            <w:r>
              <w:rPr>
                <w:sz w:val="14"/>
              </w:rPr>
              <w:t>Būklė po ragenos refrakcinių operacijų (keratotomijos, keratomilezės, keratokoaguliacijos, refrakcinės keratoplastikos)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5.6.1.</w:t>
            </w:r>
          </w:p>
        </w:tc>
        <w:tc>
          <w:tcPr>
            <w:tcW w:w="5923" w:type="dxa"/>
            <w:shd w:val="clear" w:color="auto" w:fill="auto"/>
          </w:tcPr>
          <w:p>
            <w:pPr>
              <w:widowControl w:val="0"/>
              <w:ind w:left="360"/>
              <w:rPr>
                <w:sz w:val="14"/>
              </w:rPr>
            </w:pPr>
            <w:r>
              <w:rPr>
                <w:sz w:val="14"/>
              </w:rPr>
              <w:t>Leidžiama vairuoti praėjus 3 mėnesiams po operacijos, kai regėjimas (su korekcija) ne silpnesnis kaip 0,6 viena ir 0,2 – kita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akimi (motorinių vežimėlių vairuotojams- kai regėjimas ne silpnesnis kaip 0,5 viena ir 0,2 – kita akimi) ir refrakcija (iki operacijos)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nuo +8,0 iki 8,0 D. Nesant duomenų apie ikioperacinę refrakciją, gali vairuoti tie, kurių akies ašis nuo 21,5 iki 27,0 mm</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5.7.</w:t>
            </w:r>
          </w:p>
        </w:tc>
        <w:tc>
          <w:tcPr>
            <w:tcW w:w="5923" w:type="dxa"/>
            <w:shd w:val="clear" w:color="auto" w:fill="auto"/>
          </w:tcPr>
          <w:p>
            <w:pPr>
              <w:widowControl w:val="0"/>
              <w:ind w:left="360"/>
              <w:rPr>
                <w:sz w:val="14"/>
              </w:rPr>
            </w:pPr>
            <w:r>
              <w:rPr>
                <w:sz w:val="14"/>
              </w:rPr>
              <w:t>Dirbtinis lęšiukas (nors vienoje akyje)</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troleibusai, traktoriai, rankinio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Su dirbtiniu lęšiuku vienoje akyje leidžiama vairuoti A, B kategorijos automobilius, troleibusą, traktorių, jeigu regėjimas </w:t>
            </w:r>
          </w:p>
        </w:tc>
        <w:tc>
          <w:tcPr>
            <w:tcW w:w="1970" w:type="dxa"/>
            <w:shd w:val="clear" w:color="auto" w:fill="auto"/>
          </w:tcPr>
          <w:p>
            <w:pPr>
              <w:widowControl w:val="0"/>
              <w:ind w:left="360"/>
              <w:rPr>
                <w:sz w:val="14"/>
              </w:rPr>
            </w:pPr>
            <w:r>
              <w:rPr>
                <w:sz w:val="14"/>
              </w:rPr>
              <w:t>valdymo (specialūs) automobiliai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(su korekcija) ne silpnesnis kaip 0,6 viena ir 0,2 – kita akimi, nesant komplikacijų po operacijos (pusės metų), turint ne mažesnį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kaip 3 metų vairavimo stažą. Leidžiama vairuoti motorinį vežimėlį, jeigu regėjimas su korekcija ne silpnesnis kaip 0,5 viena ir</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0,2 – kita akimi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6.</w:t>
            </w:r>
          </w:p>
        </w:tc>
        <w:tc>
          <w:tcPr>
            <w:tcW w:w="5923" w:type="dxa"/>
            <w:shd w:val="clear" w:color="auto" w:fill="auto"/>
          </w:tcPr>
          <w:p>
            <w:pPr>
              <w:widowControl w:val="0"/>
              <w:ind w:left="360"/>
              <w:rPr>
                <w:sz w:val="14"/>
              </w:rPr>
            </w:pPr>
            <w:r>
              <w:rPr>
                <w:sz w:val="14"/>
              </w:rPr>
              <w:t>Dichromazijos tipo spalvų jutimo sutrikimas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spalvų jutimo sutrikimų, leidžiama vairuoti B kategorijos transporto priemones (be teisės užsiimti transporto ūkine veikla)</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sz w:val="14"/>
              </w:rPr>
            </w:pPr>
            <w:r>
              <w:rPr>
                <w:sz w:val="14"/>
              </w:rPr>
              <w:t>7.</w:t>
            </w:r>
          </w:p>
        </w:tc>
        <w:tc>
          <w:tcPr>
            <w:tcW w:w="5923" w:type="dxa"/>
            <w:shd w:val="clear" w:color="auto" w:fill="auto"/>
          </w:tcPr>
          <w:p>
            <w:pPr>
              <w:widowControl w:val="0"/>
              <w:ind w:left="360"/>
              <w:rPr>
                <w:sz w:val="14"/>
              </w:rPr>
            </w:pPr>
            <w:r>
              <w:rPr>
                <w:sz w:val="14"/>
              </w:rPr>
              <w:t>Tinklainės ir regimojo nervo ligos (pigmentinis retinitas, regimojo nervo atrofija, tinklainės atšokimas ir kt.)</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8.</w:t>
            </w:r>
          </w:p>
        </w:tc>
        <w:tc>
          <w:tcPr>
            <w:tcW w:w="5923" w:type="dxa"/>
            <w:shd w:val="clear" w:color="auto" w:fill="auto"/>
          </w:tcPr>
          <w:p>
            <w:pPr>
              <w:widowControl w:val="0"/>
              <w:ind w:left="360"/>
              <w:rPr>
                <w:sz w:val="14"/>
              </w:rPr>
            </w:pPr>
            <w:r>
              <w:rPr>
                <w:sz w:val="14"/>
              </w:rPr>
              <w:t>Glaukoma, nekompensuotas akispūdis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9.</w:t>
            </w:r>
          </w:p>
        </w:tc>
        <w:tc>
          <w:tcPr>
            <w:tcW w:w="5923" w:type="dxa"/>
            <w:shd w:val="clear" w:color="auto" w:fill="auto"/>
          </w:tcPr>
          <w:p>
            <w:pPr>
              <w:widowControl w:val="0"/>
              <w:ind w:left="360"/>
              <w:rPr>
                <w:sz w:val="14"/>
              </w:rPr>
            </w:pPr>
            <w:r>
              <w:rPr>
                <w:sz w:val="14"/>
              </w:rPr>
              <w:t>Glaukoma, kompensuotas akispūdis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pradinei kompensuotai glaukomos stadijai, kai akies dugnas normalus, regėjimas ne silpnesnis (su korekcija) kaip 0,6 viena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ir 0,2 – kita akimi, nesumažėjus akipločiui, leidžiama vairuoti A ir B kategorijų (be teisės užsiimti transporto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priemones, rankinio valdymo (specialų)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10.</w:t>
            </w:r>
          </w:p>
        </w:tc>
        <w:tc>
          <w:tcPr>
            <w:tcW w:w="5923" w:type="dxa"/>
            <w:shd w:val="clear" w:color="auto" w:fill="auto"/>
          </w:tcPr>
          <w:p>
            <w:pPr>
              <w:widowControl w:val="0"/>
              <w:ind w:left="360"/>
              <w:rPr>
                <w:sz w:val="14"/>
              </w:rPr>
            </w:pPr>
            <w:r>
              <w:rPr>
                <w:sz w:val="14"/>
              </w:rPr>
              <w:t xml:space="preserve">Klausos susilpnėjimas (vienos arba abiejų ausų), kai kalba girdima ne didesniu kaip </w:t>
            </w:r>
            <w:smartTag w:uri="urn:schemas-microsoft-com:office:smarttags" w:element="metricconverter">
              <w:smartTagPr>
                <w:attr w:name="ProductID" w:val="3 m"/>
              </w:smartTagPr>
              <w:r>
                <w:rPr>
                  <w:sz w:val="14"/>
                </w:rPr>
                <w:t>3 m</w:t>
              </w:r>
            </w:smartTag>
            <w:r>
              <w:rPr>
                <w:sz w:val="14"/>
              </w:rPr>
              <w:t xml:space="preserve">, šnabždesys – </w:t>
            </w:r>
            <w:smartTag w:uri="urn:schemas-microsoft-com:office:smarttags" w:element="metricconverter">
              <w:smartTagPr>
                <w:attr w:name="ProductID" w:val="1 m"/>
              </w:smartTagPr>
              <w:r>
                <w:rPr>
                  <w:sz w:val="14"/>
                </w:rPr>
                <w:t>1 m</w:t>
              </w:r>
            </w:smartTag>
            <w:r>
              <w:rPr>
                <w:sz w:val="14"/>
              </w:rPr>
              <w:t xml:space="preserve"> atstumu, arba abiejų </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ausų klausos susilpnėjimas, kai kalba girdima mažesniu kaip </w:t>
            </w:r>
            <w:smartTag w:uri="urn:schemas-microsoft-com:office:smarttags" w:element="metricconverter">
              <w:smartTagPr>
                <w:attr w:name="ProductID" w:val="2 m"/>
              </w:smartTagPr>
              <w:r>
                <w:rPr>
                  <w:sz w:val="14"/>
                </w:rPr>
                <w:t>2 m</w:t>
              </w:r>
            </w:smartTag>
            <w:r>
              <w:rPr>
                <w:sz w:val="14"/>
              </w:rPr>
              <w:t xml:space="preserve"> atstumu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Vairuotojų, turinčių didelį stažą, klausimas sprendžiamas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w:t>
            </w:r>
          </w:p>
        </w:tc>
        <w:tc>
          <w:tcPr>
            <w:tcW w:w="5923" w:type="dxa"/>
            <w:shd w:val="clear" w:color="auto" w:fill="auto"/>
          </w:tcPr>
          <w:p>
            <w:pPr>
              <w:widowControl w:val="0"/>
              <w:ind w:left="360"/>
              <w:rPr>
                <w:sz w:val="14"/>
              </w:rPr>
            </w:pPr>
            <w:r>
              <w:rPr>
                <w:sz w:val="14"/>
              </w:rPr>
              <w:t xml:space="preserve">Kurtumas viena ausimi ir klausos susilpnėjimas kita ausimi, kai kalba girdima mažesniu kaip </w:t>
            </w:r>
            <w:smartTag w:uri="urn:schemas-microsoft-com:office:smarttags" w:element="metricconverter">
              <w:smartTagPr>
                <w:attr w:name="ProductID" w:val="3 m"/>
              </w:smartTagPr>
              <w:r>
                <w:rPr>
                  <w:sz w:val="14"/>
                </w:rPr>
                <w:t>3 m</w:t>
              </w:r>
            </w:smartTag>
            <w:r>
              <w:rPr>
                <w:sz w:val="14"/>
              </w:rPr>
              <w:t xml:space="preserve"> atstumu arba šnabždesys –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smartTag w:uri="urn:schemas-microsoft-com:office:smarttags" w:element="metricconverter">
              <w:smartTagPr>
                <w:attr w:name="ProductID" w:val="1 m"/>
              </w:smartTagPr>
              <w:r>
                <w:rPr>
                  <w:sz w:val="14"/>
                </w:rPr>
                <w:t>1 m</w:t>
              </w:r>
            </w:smartTag>
            <w:r>
              <w:rPr>
                <w:sz w:val="14"/>
              </w:rPr>
              <w:t xml:space="preserve"> atstumu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11.1.</w:t>
            </w:r>
          </w:p>
        </w:tc>
        <w:tc>
          <w:tcPr>
            <w:tcW w:w="5923" w:type="dxa"/>
            <w:shd w:val="clear" w:color="auto" w:fill="auto"/>
          </w:tcPr>
          <w:p>
            <w:pPr>
              <w:widowControl w:val="0"/>
              <w:ind w:left="360"/>
              <w:rPr>
                <w:sz w:val="14"/>
              </w:rPr>
            </w:pPr>
            <w:r>
              <w:rPr>
                <w:sz w:val="14"/>
              </w:rPr>
              <w:t>A ir B kategorijų vairuotojams, turintiems didelį stažą, individualiu sprendimu leidžiama vairuoti (be teisės užsiimti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priemonių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11.2.</w:t>
            </w:r>
          </w:p>
        </w:tc>
        <w:tc>
          <w:tcPr>
            <w:tcW w:w="5923" w:type="dxa"/>
            <w:shd w:val="clear" w:color="auto" w:fill="auto"/>
          </w:tcPr>
          <w:p>
            <w:pPr>
              <w:widowControl w:val="0"/>
              <w:ind w:left="360"/>
              <w:rPr>
                <w:sz w:val="14"/>
              </w:rPr>
            </w:pPr>
            <w:r>
              <w:rPr>
                <w:sz w:val="14"/>
              </w:rPr>
              <w:t>Esant visiškam kurtumui, kurčnebylumui, išimties tvarka, individualiu sprendimu, gydytojų komisija gali leisti vairuoti A ir B kategorijų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(be teisės užsiimti transporto ūkine veikla) transporto priemones, rankinio valdymo (specialų)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12.</w:t>
            </w:r>
          </w:p>
        </w:tc>
        <w:tc>
          <w:tcPr>
            <w:tcW w:w="5923" w:type="dxa"/>
            <w:shd w:val="clear" w:color="auto" w:fill="auto"/>
          </w:tcPr>
          <w:p>
            <w:pPr>
              <w:widowControl w:val="0"/>
              <w:ind w:left="360"/>
              <w:rPr>
                <w:sz w:val="14"/>
              </w:rPr>
            </w:pPr>
            <w:r>
              <w:rPr>
                <w:sz w:val="14"/>
              </w:rPr>
              <w:t xml:space="preserve">Lėtinis vienos arba abiejų ausų uždegimas, komplikuotas cholestestomos, granuliacijų, polipų, labirinto fistulės, taip pat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nesant efekto po operacijos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chirurginio gydymo, kai rezultatai geri, nėra svaigimo ir kontraindikacijų, nurodytų 10 ir 11 punktuose,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13.</w:t>
            </w:r>
          </w:p>
        </w:tc>
        <w:tc>
          <w:tcPr>
            <w:tcW w:w="5923" w:type="dxa"/>
            <w:shd w:val="clear" w:color="auto" w:fill="auto"/>
          </w:tcPr>
          <w:p>
            <w:pPr>
              <w:widowControl w:val="0"/>
              <w:ind w:left="360"/>
              <w:rPr>
                <w:b/>
                <w:sz w:val="14"/>
              </w:rPr>
            </w:pPr>
            <w:r>
              <w:rPr>
                <w:sz w:val="14"/>
              </w:rPr>
              <w:t>Vestibulinės funkcijos sutrikimai, galvos svaigimo sindromas, nistagmas (Menjero liga, labirintitas, vestibulinės krizės ir kt.)</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 liga, kurios metu būna vestibulinės funkcijos sutrikimų, esant ilgai remisijai, dėl leidimo vairuoti rankinio valdymo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automobilį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14.</w:t>
            </w:r>
          </w:p>
        </w:tc>
        <w:tc>
          <w:tcPr>
            <w:tcW w:w="5923" w:type="dxa"/>
            <w:shd w:val="clear" w:color="auto" w:fill="auto"/>
          </w:tcPr>
          <w:p>
            <w:pPr>
              <w:widowControl w:val="0"/>
              <w:ind w:left="360"/>
              <w:rPr>
                <w:sz w:val="14"/>
              </w:rPr>
            </w:pPr>
            <w:r>
              <w:rPr>
                <w:sz w:val="14"/>
              </w:rPr>
              <w:t>Spontaninis nistagmas, vyzdžiams nukrypstant 70</w:t>
            </w:r>
            <w:r>
              <w:rPr>
                <w:position w:val="3"/>
                <w:sz w:val="14"/>
              </w:rPr>
              <w:t xml:space="preserve">0 </w:t>
            </w:r>
            <w:r>
              <w:rPr>
                <w:sz w:val="14"/>
              </w:rPr>
              <w:t>nuo vidurio</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15.</w:t>
            </w:r>
          </w:p>
        </w:tc>
        <w:tc>
          <w:tcPr>
            <w:tcW w:w="5923" w:type="dxa"/>
            <w:shd w:val="clear" w:color="auto" w:fill="auto"/>
          </w:tcPr>
          <w:p>
            <w:pPr>
              <w:widowControl w:val="0"/>
              <w:ind w:left="360"/>
              <w:rPr>
                <w:sz w:val="14"/>
              </w:rPr>
            </w:pPr>
            <w:r>
              <w:rPr>
                <w:sz w:val="14"/>
              </w:rPr>
              <w:t xml:space="preserve">Gerybiniai navikai, randai, trukdantys rankų, kojų ir kaklo judesiams, stambiųjų sąnarių pakenkimai, neteisingai sugiję lūžimai,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netikri sąnariai, trukdantys kojų ir rankų judesiams, negrįžtami stuburo pakitimai, ribojantys jo lankstumą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15.1.</w:t>
            </w:r>
          </w:p>
        </w:tc>
        <w:tc>
          <w:tcPr>
            <w:tcW w:w="5923" w:type="dxa"/>
            <w:shd w:val="clear" w:color="auto" w:fill="auto"/>
          </w:tcPr>
          <w:p>
            <w:pPr>
              <w:widowControl w:val="0"/>
              <w:ind w:left="360"/>
              <w:rPr>
                <w:sz w:val="14"/>
              </w:rPr>
            </w:pPr>
            <w:r>
              <w:rPr>
                <w:sz w:val="14"/>
              </w:rPr>
              <w:t>Tokie pat kaip 15 p., tik dėl leidimo vairuoti traktorių, motorinį vežimėlį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15.2.</w:t>
            </w:r>
          </w:p>
        </w:tc>
        <w:tc>
          <w:tcPr>
            <w:tcW w:w="5923" w:type="dxa"/>
            <w:shd w:val="clear" w:color="auto" w:fill="auto"/>
          </w:tcPr>
          <w:p>
            <w:pPr>
              <w:widowControl w:val="0"/>
              <w:ind w:left="360"/>
              <w:rPr>
                <w:sz w:val="14"/>
              </w:rPr>
            </w:pPr>
            <w:r>
              <w:rPr>
                <w:sz w:val="14"/>
              </w:rPr>
              <w:t>Po chirurginio gerybinių navikų, randų, trukdančių rankų judesiams, kaklo judrumo apribojimų gydymo, esant geriems rezultatams,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leidžiama vairuoti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w:t>
            </w:r>
          </w:p>
        </w:tc>
        <w:tc>
          <w:tcPr>
            <w:tcW w:w="5923" w:type="dxa"/>
            <w:shd w:val="clear" w:color="auto" w:fill="auto"/>
          </w:tcPr>
          <w:p>
            <w:pPr>
              <w:widowControl w:val="0"/>
              <w:ind w:left="360"/>
              <w:rPr>
                <w:sz w:val="14"/>
              </w:rPr>
            </w:pPr>
            <w:r>
              <w:rPr>
                <w:sz w:val="14"/>
              </w:rPr>
              <w:t xml:space="preserve">Rankos, kojos, plaštakos, pėdos ar abiejų plaštakų, pėdų trūkumas, žymios deformacijos su funkcijos sutrikimu,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trukdančios judesiams</w:t>
            </w:r>
          </w:p>
        </w:tc>
        <w:tc>
          <w:tcPr>
            <w:tcW w:w="1970" w:type="dxa"/>
            <w:shd w:val="clear" w:color="auto" w:fill="auto"/>
          </w:tcPr>
          <w:p>
            <w:pPr>
              <w:widowControl w:val="0"/>
              <w:ind w:left="360"/>
              <w:rPr>
                <w:sz w:val="14"/>
              </w:rPr>
            </w:pPr>
            <w:r>
              <w:rPr>
                <w:sz w:val="14"/>
              </w:rPr>
              <w:t>išskyrus 16.1 punkte numatytus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p>
        </w:tc>
        <w:tc>
          <w:tcPr>
            <w:tcW w:w="1970" w:type="dxa"/>
            <w:shd w:val="clear" w:color="auto" w:fill="auto"/>
          </w:tcPr>
          <w:p>
            <w:pPr>
              <w:widowControl w:val="0"/>
              <w:ind w:left="360"/>
              <w:rPr>
                <w:sz w:val="14"/>
              </w:rPr>
            </w:pPr>
            <w:r>
              <w:rPr>
                <w:sz w:val="14"/>
              </w:rPr>
              <w:t>atvejus</w:t>
            </w:r>
          </w:p>
        </w:tc>
      </w:tr>
      <w:tr>
        <w:tc>
          <w:tcPr>
            <w:tcW w:w="1744" w:type="dxa"/>
            <w:shd w:val="clear" w:color="auto" w:fill="auto"/>
          </w:tcPr>
          <w:p>
            <w:pPr>
              <w:widowControl w:val="0"/>
              <w:ind w:left="360"/>
              <w:rPr>
                <w:sz w:val="14"/>
              </w:rPr>
            </w:pPr>
            <w:r>
              <w:rPr>
                <w:sz w:val="14"/>
              </w:rPr>
              <w:t>16.1.</w:t>
            </w:r>
          </w:p>
        </w:tc>
        <w:tc>
          <w:tcPr>
            <w:tcW w:w="5923" w:type="dxa"/>
            <w:shd w:val="clear" w:color="auto" w:fill="auto"/>
          </w:tcPr>
          <w:p>
            <w:pPr>
              <w:widowControl w:val="0"/>
              <w:ind w:left="360"/>
              <w:rPr>
                <w:sz w:val="14"/>
              </w:rPr>
            </w:pPr>
            <w:r>
              <w:rPr>
                <w:sz w:val="14"/>
              </w:rPr>
              <w:t>Išimties tvarka gali būti leidžiama vairuoti A ir B kategorijų transporto priemones asmenims su viena amputuota blauzda,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jeigu nepakenkta kelio sąnario funkcija ir išlikusi ne mažesnė kaip 1/3 blauzdos bigė</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16.2.</w:t>
            </w:r>
          </w:p>
        </w:tc>
        <w:tc>
          <w:tcPr>
            <w:tcW w:w="5923" w:type="dxa"/>
            <w:shd w:val="clear" w:color="auto" w:fill="auto"/>
          </w:tcPr>
          <w:p>
            <w:pPr>
              <w:widowControl w:val="0"/>
              <w:ind w:left="360"/>
              <w:rPr>
                <w:sz w:val="14"/>
              </w:rPr>
            </w:pPr>
            <w:r>
              <w:rPr>
                <w:sz w:val="14"/>
              </w:rPr>
              <w:t>Individualiu sprendimu galima leisti vairuoti traktorių esant kairės plaštakos trūkumui arba ryškiai jos deformacijai.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Galima leisti vairuoti traktorių ir esant vienos plaštakos deformacijai, tačiau išlikus pakankamai sugriebimo funkcijai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16.3.</w:t>
            </w:r>
          </w:p>
        </w:tc>
        <w:tc>
          <w:tcPr>
            <w:tcW w:w="5923" w:type="dxa"/>
            <w:shd w:val="clear" w:color="auto" w:fill="auto"/>
          </w:tcPr>
          <w:p>
            <w:pPr>
              <w:widowControl w:val="0"/>
              <w:ind w:left="360"/>
              <w:rPr>
                <w:sz w:val="14"/>
              </w:rPr>
            </w:pPr>
            <w:r>
              <w:rPr>
                <w:sz w:val="14"/>
              </w:rPr>
              <w:t>Vienos kojos ar jos segmento ir kartu vienos rankos trūkumas nėra kontraindikacija vairuoti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specialiai skirtą invalidams, turintiems vieną ranką ir vieną koją, tačiau likusi ranka turi būti funkciškai pilnavertė</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16.4.</w:t>
            </w:r>
          </w:p>
        </w:tc>
        <w:tc>
          <w:tcPr>
            <w:tcW w:w="5923" w:type="dxa"/>
            <w:shd w:val="clear" w:color="auto" w:fill="auto"/>
          </w:tcPr>
          <w:p>
            <w:pPr>
              <w:widowControl w:val="0"/>
              <w:ind w:left="360"/>
              <w:rPr>
                <w:sz w:val="14"/>
              </w:rPr>
            </w:pPr>
            <w:r>
              <w:rPr>
                <w:sz w:val="14"/>
              </w:rPr>
              <w:t>Vienos arba abiejų kojų (arba jų segmentų) trūkumas, esant sveikoms rankoms, nėra kontraindikacija vairuoti rankinio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17.</w:t>
            </w:r>
          </w:p>
        </w:tc>
        <w:tc>
          <w:tcPr>
            <w:tcW w:w="5923" w:type="dxa"/>
            <w:shd w:val="clear" w:color="auto" w:fill="auto"/>
          </w:tcPr>
          <w:p>
            <w:pPr>
              <w:widowControl w:val="0"/>
              <w:ind w:left="360"/>
              <w:rPr>
                <w:sz w:val="14"/>
              </w:rPr>
            </w:pPr>
            <w:r>
              <w:rPr>
                <w:sz w:val="14"/>
              </w:rPr>
              <w:t xml:space="preserve">Abiejų rankų trūkumas arba abiejų rankų plaštakų, pirštų kontraktūros, ankilozės, nejudrumas, trukdantys sugriebti ir išlaikyti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daiktą; abiejų pečių, alkūnių, riešų sąnarių ankilozės, kontraktūros (net ir fiziologiškai patogios padėties); abiejų rankų pirmojo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ir antrojo pirštų trūkumas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18.</w:t>
            </w:r>
          </w:p>
        </w:tc>
        <w:tc>
          <w:tcPr>
            <w:tcW w:w="5923" w:type="dxa"/>
            <w:shd w:val="clear" w:color="auto" w:fill="auto"/>
          </w:tcPr>
          <w:p>
            <w:pPr>
              <w:widowControl w:val="0"/>
              <w:ind w:left="360"/>
              <w:rPr>
                <w:sz w:val="14"/>
              </w:rPr>
            </w:pPr>
            <w:r>
              <w:rPr>
                <w:sz w:val="14"/>
              </w:rPr>
              <w:t>Pirmojo ir antrojo pirštų abiejų plaštakų trūkumas arba nors vieno iš jų visiška abiejų rankų kontraktūra (netinkamos padėties)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19.</w:t>
            </w:r>
          </w:p>
        </w:tc>
        <w:tc>
          <w:tcPr>
            <w:tcW w:w="5923" w:type="dxa"/>
            <w:shd w:val="clear" w:color="auto" w:fill="auto"/>
          </w:tcPr>
          <w:p>
            <w:pPr>
              <w:widowControl w:val="0"/>
              <w:ind w:left="360"/>
              <w:rPr>
                <w:sz w:val="14"/>
              </w:rPr>
            </w:pPr>
            <w:r>
              <w:rPr>
                <w:sz w:val="14"/>
              </w:rPr>
              <w:t xml:space="preserve">Dešinės rankos pirmojo piršto nebuvimas. Dešinės rankos dviejų ir daugiau pirštų nebuvimas arba jų visiška kontraktūra.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Kairės rankos trijų pirštų trūkumas arba dviejų pirštų visiška kontraktūra</w:t>
            </w:r>
          </w:p>
        </w:tc>
        <w:tc>
          <w:tcPr>
            <w:tcW w:w="1970" w:type="dxa"/>
            <w:shd w:val="clear" w:color="auto" w:fill="auto"/>
          </w:tcPr>
          <w:p>
            <w:pPr>
              <w:widowControl w:val="0"/>
              <w:ind w:left="360"/>
              <w:rPr>
                <w:sz w:val="14"/>
              </w:rPr>
            </w:pPr>
            <w:r>
              <w:rPr>
                <w:sz w:val="14"/>
              </w:rPr>
              <w:t>troleibusai, traktoriai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 būti leista vairuoti traktorių, kai nejudrūs du arba trys vienos rankos pirštai arba jų trūksta, bet su sąlyga, kad būtų išlikęs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pirmasis pirštas, yra sugriebimo funkcija ir plaštaka gali išlaikyti vairą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20.</w:t>
            </w:r>
          </w:p>
        </w:tc>
        <w:tc>
          <w:tcPr>
            <w:tcW w:w="5923" w:type="dxa"/>
            <w:shd w:val="clear" w:color="auto" w:fill="auto"/>
          </w:tcPr>
          <w:p>
            <w:pPr>
              <w:widowControl w:val="0"/>
              <w:ind w:left="360"/>
              <w:rPr>
                <w:sz w:val="14"/>
              </w:rPr>
            </w:pPr>
            <w:r>
              <w:rPr>
                <w:sz w:val="14"/>
              </w:rPr>
              <w:t xml:space="preserve">Dešinės arba kairės rankos pirmojo piršto dviejų falangų trūkumas. Dviejų ir daugiau dešinės rankos pirštų trūkumas arba </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nejudrumas arba nors vieno piršto visiška kontraktūra. Trijų ir daugiau kairės rankos pirštų trūkumas arba nejudrumas arba </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nors vieno piršto visiška kontraktūra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Kontraindikacijos tokios pačios, kaip nurodyta 20 punkte. Jeigu išlikusi sugriebimo funkcija ir plaštakos jėga, apie teisę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vairuoti A ir B kategorijų transporto priemones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21.</w:t>
            </w:r>
          </w:p>
        </w:tc>
        <w:tc>
          <w:tcPr>
            <w:tcW w:w="5923" w:type="dxa"/>
            <w:shd w:val="clear" w:color="auto" w:fill="auto"/>
          </w:tcPr>
          <w:p>
            <w:pPr>
              <w:widowControl w:val="0"/>
              <w:ind w:left="360"/>
              <w:rPr>
                <w:sz w:val="14"/>
              </w:rPr>
            </w:pPr>
            <w:r>
              <w:rPr>
                <w:sz w:val="14"/>
              </w:rPr>
              <w:t>Kaukolės kaulų defektai ir trauminės deformacijos su neurologine simptomatika</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troleibusai, traktoriai, rankinio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Esant nedidelių kaukolės kaulų defektų arba deformacijų be neurologinės simptomatikos, dėl leidimo vairuoti A ir B kategorijų </w:t>
            </w:r>
          </w:p>
        </w:tc>
        <w:tc>
          <w:tcPr>
            <w:tcW w:w="1970" w:type="dxa"/>
            <w:shd w:val="clear" w:color="auto" w:fill="auto"/>
          </w:tcPr>
          <w:p>
            <w:pPr>
              <w:widowControl w:val="0"/>
              <w:ind w:left="360"/>
              <w:rPr>
                <w:sz w:val="14"/>
              </w:rPr>
            </w:pPr>
            <w:r>
              <w:rPr>
                <w:sz w:val="14"/>
              </w:rPr>
              <w:t>valdymo automobiliai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priemones arba rankinio valdymo automobilį sprendžiama individualiai. Pakartotinis sveikatos tikrinimas skiriamas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po 2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22.</w:t>
            </w:r>
          </w:p>
        </w:tc>
        <w:tc>
          <w:tcPr>
            <w:tcW w:w="5923" w:type="dxa"/>
            <w:shd w:val="clear" w:color="auto" w:fill="auto"/>
          </w:tcPr>
          <w:p>
            <w:pPr>
              <w:widowControl w:val="0"/>
              <w:ind w:left="360"/>
              <w:rPr>
                <w:sz w:val="14"/>
              </w:rPr>
            </w:pPr>
            <w:r>
              <w:rPr>
                <w:sz w:val="14"/>
              </w:rPr>
              <w:t>Koja trumpesnė daugiau kaip 10 cm</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Individualiu sprendimu gali būti leista vairuoti traktorių (atsižvelgus į vairuotojo ūgį ir bendrą fizinį išsivystymą)</w:t>
            </w: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r>
              <w:rPr>
                <w:sz w:val="14"/>
              </w:rPr>
              <w:t>23.</w:t>
            </w:r>
          </w:p>
        </w:tc>
        <w:tc>
          <w:tcPr>
            <w:tcW w:w="5923" w:type="dxa"/>
            <w:shd w:val="clear" w:color="auto" w:fill="auto"/>
          </w:tcPr>
          <w:p>
            <w:pPr>
              <w:widowControl w:val="0"/>
              <w:ind w:left="360"/>
              <w:rPr>
                <w:sz w:val="14"/>
              </w:rPr>
            </w:pPr>
            <w:r>
              <w:rPr>
                <w:sz w:val="14"/>
              </w:rPr>
              <w:t>Koja trumpesnė daugiau kaip 6 cm</w:t>
            </w:r>
          </w:p>
        </w:tc>
        <w:tc>
          <w:tcPr>
            <w:tcW w:w="1970" w:type="dxa"/>
            <w:shd w:val="clear" w:color="auto" w:fill="auto"/>
          </w:tcPr>
          <w:p>
            <w:pPr>
              <w:widowControl w:val="0"/>
              <w:ind w:left="360"/>
              <w:rPr>
                <w:sz w:val="14"/>
              </w:rPr>
            </w:pPr>
            <w:r>
              <w:rPr>
                <w:sz w:val="14"/>
              </w:rPr>
              <w:t>A, B, C, D, E kategorijos,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Gali vairuoti, jeigu kojos ilgis ne mažesnis kaip </w:t>
            </w:r>
            <w:smartTag w:uri="urn:schemas-microsoft-com:office:smarttags" w:element="metricconverter">
              <w:smartTagPr>
                <w:attr w:name="ProductID" w:val="75 cm"/>
              </w:smartTagPr>
              <w:r>
                <w:rPr>
                  <w:sz w:val="14"/>
                </w:rPr>
                <w:t>75 cm</w:t>
              </w:r>
            </w:smartTag>
            <w:r>
              <w:rPr>
                <w:sz w:val="14"/>
              </w:rPr>
              <w:t>, nėra kojos kaulų, sąnarių ir minkštųjų audinių defektų, išlikę judesiai,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o koja trumpesnė už kitą ne daugiau kaip 10 cm</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24.</w:t>
            </w:r>
          </w:p>
        </w:tc>
        <w:tc>
          <w:tcPr>
            <w:tcW w:w="5923" w:type="dxa"/>
            <w:shd w:val="clear" w:color="auto" w:fill="auto"/>
          </w:tcPr>
          <w:p>
            <w:pPr>
              <w:widowControl w:val="0"/>
              <w:ind w:left="360"/>
              <w:rPr>
                <w:i/>
                <w:sz w:val="14"/>
              </w:rPr>
            </w:pPr>
            <w:r>
              <w:rPr>
                <w:i/>
                <w:sz w:val="14"/>
              </w:rPr>
              <w:t>Neteko galios nuo 2002-05-11</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25.</w:t>
            </w:r>
          </w:p>
        </w:tc>
        <w:tc>
          <w:tcPr>
            <w:tcW w:w="5923" w:type="dxa"/>
            <w:shd w:val="clear" w:color="auto" w:fill="auto"/>
          </w:tcPr>
          <w:p>
            <w:pPr>
              <w:widowControl w:val="0"/>
              <w:ind w:left="360"/>
              <w:rPr>
                <w:sz w:val="14"/>
              </w:rPr>
            </w:pPr>
            <w:r>
              <w:rPr>
                <w:sz w:val="14"/>
              </w:rPr>
              <w:t xml:space="preserve">Kraujagyslių ligos: aortos, galvos smegenų, šlaunies, pakinklio, poodyje esančių arterijų aneurizmos, obliteruojamojo endarterijito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I-III stadija, Takajasu liga, varikozinis venų išsiplėtimas su trofikos sutrikimu, dramblialigė ir kt.</w:t>
            </w:r>
          </w:p>
        </w:tc>
        <w:tc>
          <w:tcPr>
            <w:tcW w:w="1970" w:type="dxa"/>
            <w:shd w:val="clear" w:color="auto" w:fill="auto"/>
          </w:tcPr>
          <w:p>
            <w:pPr>
              <w:widowControl w:val="0"/>
              <w:ind w:left="360"/>
              <w:rPr>
                <w:sz w:val="14"/>
              </w:rPr>
            </w:pPr>
            <w:r>
              <w:rPr>
                <w:sz w:val="14"/>
              </w:rPr>
              <w:t>išskyrus rankinio valdymo</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automobilius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Įtariant aneurizmą, sprendžiama individualiai, pagal specializuotos gydymo įstaigos išvadą. Pakartotinis sveikatos tikrinimas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26.</w:t>
            </w:r>
          </w:p>
        </w:tc>
        <w:tc>
          <w:tcPr>
            <w:tcW w:w="5923" w:type="dxa"/>
            <w:shd w:val="clear" w:color="auto" w:fill="auto"/>
          </w:tcPr>
          <w:p>
            <w:pPr>
              <w:widowControl w:val="0"/>
              <w:ind w:left="360"/>
              <w:rPr>
                <w:sz w:val="14"/>
              </w:rPr>
            </w:pPr>
            <w:r>
              <w:rPr>
                <w:sz w:val="14"/>
              </w:rPr>
              <w:t xml:space="preserve">Ryklės, gerklų, trachėjos pakenkimai, žymiai apsunkinantys kvėpavimą. Krūtinės ląstos ir stuburo deformacijos su ryškiu krūtinės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ertmės organų funkcijos sutrikimu</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krūtinės ląstos stuburo deformacijų, individualiu sprendimu galima leisti vairuoti A ir B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traktorius, rankinio valdymo automobilius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27.</w:t>
            </w:r>
          </w:p>
        </w:tc>
        <w:tc>
          <w:tcPr>
            <w:tcW w:w="5923" w:type="dxa"/>
            <w:shd w:val="clear" w:color="auto" w:fill="auto"/>
          </w:tcPr>
          <w:p>
            <w:pPr>
              <w:widowControl w:val="0"/>
              <w:ind w:left="360"/>
              <w:rPr>
                <w:sz w:val="14"/>
              </w:rPr>
            </w:pPr>
            <w:r>
              <w:rPr>
                <w:sz w:val="14"/>
              </w:rPr>
              <w:t>Įvairios etiologijos įgimtos bei įgytos širdies ir kraujagyslių ydos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b/>
                <w:sz w:val="14"/>
              </w:rPr>
            </w:pPr>
            <w:r>
              <w:rPr>
                <w:b/>
                <w:sz w:val="14"/>
              </w:rPr>
              <w:t>PASTABA.</w:t>
            </w:r>
          </w:p>
        </w:tc>
        <w:tc>
          <w:tcPr>
            <w:tcW w:w="1970" w:type="dxa"/>
            <w:shd w:val="clear" w:color="auto" w:fill="auto"/>
          </w:tcPr>
          <w:p>
            <w:pPr>
              <w:widowControl w:val="0"/>
              <w:ind w:left="360"/>
              <w:rPr>
                <w:sz w:val="14"/>
              </w:rPr>
            </w:pPr>
            <w:r>
              <w:rPr>
                <w:sz w:val="14"/>
              </w:rPr>
              <w:t>išskyrus 27 punkto pastaboje</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 xml:space="preserve">Esant kompensacijai, galima individualiai spręsti dėl leidimo vairuoti A ir B kategorijų transporto priemones, troleibusą, rankinio </w:t>
            </w:r>
          </w:p>
        </w:tc>
        <w:tc>
          <w:tcPr>
            <w:tcW w:w="1970" w:type="dxa"/>
            <w:shd w:val="clear" w:color="auto" w:fill="auto"/>
          </w:tcPr>
          <w:p>
            <w:pPr>
              <w:widowControl w:val="0"/>
              <w:ind w:left="360" w:firstLine="36"/>
              <w:rPr>
                <w:sz w:val="14"/>
              </w:rPr>
            </w:pPr>
            <w:r>
              <w:rPr>
                <w:sz w:val="14"/>
              </w:rPr>
              <w:t>numatytus atvejus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valdymo automobilį.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28.</w:t>
            </w:r>
          </w:p>
        </w:tc>
        <w:tc>
          <w:tcPr>
            <w:tcW w:w="5923" w:type="dxa"/>
            <w:shd w:val="clear" w:color="auto" w:fill="auto"/>
          </w:tcPr>
          <w:p>
            <w:pPr>
              <w:widowControl w:val="0"/>
              <w:ind w:left="360"/>
              <w:rPr>
                <w:sz w:val="14"/>
              </w:rPr>
            </w:pPr>
            <w:r>
              <w:rPr>
                <w:sz w:val="14"/>
              </w:rPr>
              <w:t>Būklė po širdies ir magistralinių operacijų, su implantuotu širdies ritmo stimuliatoriumi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Esant kompensacijai, pagal specializuotos gydymo įstaigos išvadą individualiai galima leisti vairuoti A ir B kategorijų transporto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priemones, troleibusą, rankinio valdymo automobilį. Negalima leisti vairuoti troleibuso asmenims su implantuotu širdies ritmo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stimuliatoriumi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29.</w:t>
            </w:r>
          </w:p>
        </w:tc>
        <w:tc>
          <w:tcPr>
            <w:tcW w:w="5923" w:type="dxa"/>
            <w:shd w:val="clear" w:color="auto" w:fill="auto"/>
          </w:tcPr>
          <w:p>
            <w:pPr>
              <w:widowControl w:val="0"/>
              <w:ind w:left="360"/>
              <w:rPr>
                <w:sz w:val="14"/>
              </w:rPr>
            </w:pPr>
            <w:r>
              <w:rPr>
                <w:sz w:val="14"/>
              </w:rPr>
              <w:t xml:space="preserve">Įvairios etiologijos širdies ligos (endokarditas, miokarditas ir kt.). Lėtinė išeminė širdies liga (įskaitant stenokardijos priepuolius,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persirgtą miokardo infarktą)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 lėtine išemine širdies liga, įskaitant persirgtą miokardo infarktą, dėl leidimo vairuoti A ir B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(be teisės užsiimti transporto ūkine veikla), rankinio valdymo automobilį sprendžiama individualiai (išskyrus asmenis, kuriems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būna ramybės stenokardijos priepuolių).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30.</w:t>
            </w:r>
          </w:p>
        </w:tc>
        <w:tc>
          <w:tcPr>
            <w:tcW w:w="5923" w:type="dxa"/>
            <w:shd w:val="clear" w:color="auto" w:fill="auto"/>
          </w:tcPr>
          <w:p>
            <w:pPr>
              <w:widowControl w:val="0"/>
              <w:ind w:left="360"/>
              <w:rPr>
                <w:sz w:val="14"/>
              </w:rPr>
            </w:pPr>
            <w:r>
              <w:rPr>
                <w:sz w:val="14"/>
              </w:rPr>
              <w:t>Vidutinė ir sunki arterinė hipertenzija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Sergantiems vidutinio laipsnio arterine hipertenzija, kai sureguliuotas kraujospūdis ir nebūna ritmo ir laidumo sutrikimų bei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stenokardijos priepuolių, individualiu sprendimu gali būti leista vairuoti A ir B kategorijų transporto priemones, rankinio valdymo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automobilį. Pakartotinis sveikatos tikrinimas skiriamas po 1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31.</w:t>
            </w:r>
          </w:p>
        </w:tc>
        <w:tc>
          <w:tcPr>
            <w:tcW w:w="5923" w:type="dxa"/>
            <w:shd w:val="clear" w:color="auto" w:fill="auto"/>
          </w:tcPr>
          <w:p>
            <w:pPr>
              <w:widowControl w:val="0"/>
              <w:ind w:left="360"/>
              <w:rPr>
                <w:sz w:val="14"/>
              </w:rPr>
            </w:pPr>
            <w:r>
              <w:rPr>
                <w:sz w:val="14"/>
              </w:rPr>
              <w:t>Sunkios lėtinės plaučių ligos II ir III laipsnio pulmokardinis nepakankamumas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32.</w:t>
            </w:r>
          </w:p>
        </w:tc>
        <w:tc>
          <w:tcPr>
            <w:tcW w:w="5923" w:type="dxa"/>
            <w:shd w:val="clear" w:color="auto" w:fill="auto"/>
          </w:tcPr>
          <w:p>
            <w:pPr>
              <w:widowControl w:val="0"/>
              <w:ind w:left="360"/>
              <w:rPr>
                <w:sz w:val="14"/>
              </w:rPr>
            </w:pPr>
            <w:r>
              <w:rPr>
                <w:sz w:val="14"/>
              </w:rPr>
              <w:t xml:space="preserve">Bronchinė astma, būklė po plaučių rezekcijos, bronchektazinė liga ir kitos lėtinės plaučių ligos(įskaitant ir tuberkuliozinės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etiologijos)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Galima leisti vairuoti individualiu sprendimu, skiriant pakartotinį sveikatos tikrinimą po 1 metų (išskyrus A kategorijos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ir rankinio valdymo automobilių vairuotojus, kuriems pakartotinio sveikatos tikrinimosi terminą nustato gydytojų komisija)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33.</w:t>
            </w:r>
          </w:p>
        </w:tc>
        <w:tc>
          <w:tcPr>
            <w:tcW w:w="5923" w:type="dxa"/>
            <w:shd w:val="clear" w:color="auto" w:fill="auto"/>
          </w:tcPr>
          <w:p>
            <w:pPr>
              <w:widowControl w:val="0"/>
              <w:ind w:left="360"/>
              <w:rPr>
                <w:sz w:val="14"/>
              </w:rPr>
            </w:pPr>
            <w:r>
              <w:rPr>
                <w:sz w:val="14"/>
              </w:rPr>
              <w:t>Kraujo ir kraujo gamybos organų ligos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Nesant pagrindinio susirgimo paūmėjimo ir aneminio sindromo, gali būti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34.</w:t>
            </w:r>
          </w:p>
        </w:tc>
        <w:tc>
          <w:tcPr>
            <w:tcW w:w="5923" w:type="dxa"/>
            <w:shd w:val="clear" w:color="auto" w:fill="auto"/>
          </w:tcPr>
          <w:p>
            <w:pPr>
              <w:widowControl w:val="0"/>
              <w:ind w:left="360"/>
              <w:rPr>
                <w:sz w:val="14"/>
              </w:rPr>
            </w:pPr>
            <w:r>
              <w:rPr>
                <w:sz w:val="14"/>
              </w:rPr>
              <w:t>Endokrininės ligos su ryškiais funkcijos sutrikimais</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35.</w:t>
            </w:r>
          </w:p>
        </w:tc>
        <w:tc>
          <w:tcPr>
            <w:tcW w:w="5923" w:type="dxa"/>
            <w:shd w:val="clear" w:color="auto" w:fill="auto"/>
          </w:tcPr>
          <w:p>
            <w:pPr>
              <w:widowControl w:val="0"/>
              <w:ind w:left="360"/>
              <w:rPr>
                <w:sz w:val="14"/>
              </w:rPr>
            </w:pPr>
            <w:r>
              <w:rPr>
                <w:sz w:val="14"/>
              </w:rPr>
              <w:t>Cukrinis diabetas</w:t>
            </w:r>
          </w:p>
        </w:tc>
        <w:tc>
          <w:tcPr>
            <w:tcW w:w="1970" w:type="dxa"/>
            <w:shd w:val="clear" w:color="auto" w:fill="auto"/>
          </w:tcPr>
          <w:p>
            <w:pPr>
              <w:widowControl w:val="0"/>
              <w:ind w:left="360"/>
              <w:rPr>
                <w:sz w:val="14"/>
              </w:rPr>
            </w:pPr>
            <w:r>
              <w:rPr>
                <w:sz w:val="14"/>
              </w:rPr>
              <w:t>B, C, D, E kategorijos, 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Individualiu sprendimu gali būti leista vairuoti B kategorijos transporto priemones (be teisės užsiimti transporto ūkine veikla),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vadovaujantis endokrinologo išvada. Jei būna sąmonės sutrikimų ir komos būsenų, vairuoti neleidžiama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w:t>
            </w:r>
          </w:p>
        </w:tc>
        <w:tc>
          <w:tcPr>
            <w:tcW w:w="5923" w:type="dxa"/>
            <w:shd w:val="clear" w:color="auto" w:fill="auto"/>
          </w:tcPr>
          <w:p>
            <w:pPr>
              <w:widowControl w:val="0"/>
              <w:ind w:left="360"/>
              <w:rPr>
                <w:sz w:val="14"/>
              </w:rPr>
            </w:pPr>
            <w:r>
              <w:rPr>
                <w:sz w:val="14"/>
              </w:rPr>
              <w:t>Psichikos ir elgesio sutrikimai</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r>
              <w:rPr>
                <w:sz w:val="14"/>
              </w:rPr>
              <w:t>36.1.</w:t>
            </w:r>
          </w:p>
        </w:tc>
        <w:tc>
          <w:tcPr>
            <w:tcW w:w="5923" w:type="dxa"/>
            <w:shd w:val="clear" w:color="auto" w:fill="auto"/>
          </w:tcPr>
          <w:p>
            <w:pPr>
              <w:widowControl w:val="0"/>
              <w:ind w:left="360"/>
              <w:rPr>
                <w:sz w:val="14"/>
              </w:rPr>
            </w:pPr>
            <w:r>
              <w:rPr>
                <w:sz w:val="14"/>
              </w:rPr>
              <w:t>Visų etiologijų demencijos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36.2.</w:t>
            </w:r>
          </w:p>
        </w:tc>
        <w:tc>
          <w:tcPr>
            <w:tcW w:w="5923" w:type="dxa"/>
            <w:shd w:val="clear" w:color="auto" w:fill="auto"/>
          </w:tcPr>
          <w:p>
            <w:pPr>
              <w:widowControl w:val="0"/>
              <w:ind w:left="360"/>
              <w:rPr>
                <w:sz w:val="14"/>
              </w:rPr>
            </w:pPr>
            <w:r>
              <w:rPr>
                <w:sz w:val="14"/>
              </w:rPr>
              <w:t>Organinės psichozės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36.3.</w:t>
            </w:r>
          </w:p>
        </w:tc>
        <w:tc>
          <w:tcPr>
            <w:tcW w:w="5923" w:type="dxa"/>
            <w:shd w:val="clear" w:color="auto" w:fill="auto"/>
          </w:tcPr>
          <w:p>
            <w:pPr>
              <w:widowControl w:val="0"/>
              <w:ind w:left="360"/>
              <w:rPr>
                <w:sz w:val="14"/>
              </w:rPr>
            </w:pPr>
            <w:r>
              <w:rPr>
                <w:sz w:val="14"/>
              </w:rPr>
              <w:t>Organiniai asmenybės ir elgesio sutrikimai – sprendžiama individualiai, įvertinus kompleksinio tyrimo duomenis, kompensacijos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stabilumą, 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36.4.</w:t>
            </w:r>
          </w:p>
        </w:tc>
        <w:tc>
          <w:tcPr>
            <w:tcW w:w="5923" w:type="dxa"/>
            <w:shd w:val="clear" w:color="auto" w:fill="auto"/>
          </w:tcPr>
          <w:p>
            <w:pPr>
              <w:widowControl w:val="0"/>
              <w:ind w:left="360"/>
              <w:rPr>
                <w:sz w:val="14"/>
              </w:rPr>
            </w:pPr>
            <w:r>
              <w:rPr>
                <w:sz w:val="14"/>
              </w:rPr>
              <w:t>Psichikos ir elgesio sutrikimai, vartojant psichotropines medžiagas (remisijų metu sprendžiama individualiai, atsižvelgiant į remisijų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trukmę, stabilumą, adaptaciją)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36.5.</w:t>
            </w:r>
          </w:p>
        </w:tc>
        <w:tc>
          <w:tcPr>
            <w:tcW w:w="5923" w:type="dxa"/>
            <w:shd w:val="clear" w:color="auto" w:fill="auto"/>
          </w:tcPr>
          <w:p>
            <w:pPr>
              <w:widowControl w:val="0"/>
              <w:ind w:left="360"/>
              <w:rPr>
                <w:sz w:val="14"/>
              </w:rPr>
            </w:pPr>
            <w:r>
              <w:rPr>
                <w:sz w:val="14"/>
              </w:rPr>
              <w:t>Šizofrenija, šizotipinis ir kliedesinis sutrikimas – paūmėjimų metu, esant produktyviai psichopatologijai ar ryškių negatyvių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pakitimų. (Esant remisijai ar ribinio lygio rezidualinei simptomatikai, galimybės vairuoti klausimas sprendžiamas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atsižvelgiant į kompleksinio tyrimo duomenis – remisijos trukmę, kokybę, rezidualinę simptomatiką, 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36.6.</w:t>
            </w:r>
          </w:p>
        </w:tc>
        <w:tc>
          <w:tcPr>
            <w:tcW w:w="5923" w:type="dxa"/>
            <w:shd w:val="clear" w:color="auto" w:fill="auto"/>
          </w:tcPr>
          <w:p>
            <w:pPr>
              <w:widowControl w:val="0"/>
              <w:ind w:left="360"/>
              <w:rPr>
                <w:sz w:val="14"/>
              </w:rPr>
            </w:pPr>
            <w:r>
              <w:rPr>
                <w:sz w:val="14"/>
              </w:rPr>
              <w:t>Afektiniai sutrikimai paūmėjimų metu, kai reikalingas gydymas psichotropiniais vaistais. (Remisijų metu klausimas sprendžiamas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individualiai, atsižvelgiant į remisijos trukmę, stabilumą, adaptaciją.)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36.7.</w:t>
            </w:r>
          </w:p>
        </w:tc>
        <w:tc>
          <w:tcPr>
            <w:tcW w:w="5923" w:type="dxa"/>
            <w:shd w:val="clear" w:color="auto" w:fill="auto"/>
          </w:tcPr>
          <w:p>
            <w:pPr>
              <w:widowControl w:val="0"/>
              <w:ind w:left="360"/>
              <w:rPr>
                <w:sz w:val="14"/>
              </w:rPr>
            </w:pPr>
            <w:r>
              <w:rPr>
                <w:sz w:val="14"/>
              </w:rPr>
              <w:t>Neuroziniai, stresiniai ir somatoforminiai sutrikimai – sprendžiama individualiai, atsižvelgiant į sutrikimus, adaptacijos, ilgalaikio</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36.8.</w:t>
            </w:r>
          </w:p>
        </w:tc>
        <w:tc>
          <w:tcPr>
            <w:tcW w:w="5923" w:type="dxa"/>
            <w:shd w:val="clear" w:color="auto" w:fill="auto"/>
          </w:tcPr>
          <w:p>
            <w:pPr>
              <w:widowControl w:val="0"/>
              <w:ind w:left="360"/>
              <w:rPr>
                <w:sz w:val="14"/>
              </w:rPr>
            </w:pPr>
            <w:r>
              <w:rPr>
                <w:sz w:val="14"/>
              </w:rPr>
              <w:t>Elgesio sindromai, susiję su fiziologiniais sutrikimais bei somatiniais veiksniais – sprendžiama individualiai, atsižvelgiant į sutrikimus,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adaptaciją, ilgalaikio 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36.9.</w:t>
            </w:r>
          </w:p>
        </w:tc>
        <w:tc>
          <w:tcPr>
            <w:tcW w:w="5923" w:type="dxa"/>
            <w:shd w:val="clear" w:color="auto" w:fill="auto"/>
          </w:tcPr>
          <w:p>
            <w:pPr>
              <w:widowControl w:val="0"/>
              <w:ind w:left="360"/>
              <w:rPr>
                <w:sz w:val="14"/>
              </w:rPr>
            </w:pPr>
            <w:r>
              <w:rPr>
                <w:sz w:val="14"/>
              </w:rPr>
              <w:t>Suaugusiųjų asmenybės ir elgesio sutrikimai – sprendžiama individualiai, atsižvelgiant į dekompensacijų dažnumą, laipsnį,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adaptacijos kokybę, ilgalaikio psichotropinių vaistų naudojimo būtinumą</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36.10.</w:t>
            </w:r>
          </w:p>
        </w:tc>
        <w:tc>
          <w:tcPr>
            <w:tcW w:w="5923" w:type="dxa"/>
            <w:shd w:val="clear" w:color="auto" w:fill="auto"/>
          </w:tcPr>
          <w:p>
            <w:pPr>
              <w:widowControl w:val="0"/>
              <w:ind w:left="360"/>
              <w:rPr>
                <w:sz w:val="14"/>
              </w:rPr>
            </w:pPr>
            <w:r>
              <w:rPr>
                <w:sz w:val="14"/>
              </w:rPr>
              <w:t>Protinis atsilikimas, kai IQ mažiau negu 70. (Esant IQ 68-70, sprendžiama individualiai, atsižvelgiant į praktinius įgūdžius bei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adaptacijos kokybę.)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36.11.</w:t>
            </w:r>
          </w:p>
        </w:tc>
        <w:tc>
          <w:tcPr>
            <w:tcW w:w="5923" w:type="dxa"/>
            <w:shd w:val="clear" w:color="auto" w:fill="auto"/>
          </w:tcPr>
          <w:p>
            <w:pPr>
              <w:widowControl w:val="0"/>
              <w:ind w:left="360"/>
              <w:rPr>
                <w:sz w:val="14"/>
              </w:rPr>
            </w:pPr>
            <w:r>
              <w:rPr>
                <w:sz w:val="14"/>
              </w:rPr>
              <w:t>Epilepsija su įvairaus pobūdžio paroksizmais nepriklausomai nuo lydinčių psichikos, elgesio, intelekto pakitimų laikoma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absoliučia kontraindikacija vairuoti visų kategorijų transporto priemones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36.12.</w:t>
            </w:r>
          </w:p>
        </w:tc>
        <w:tc>
          <w:tcPr>
            <w:tcW w:w="5923" w:type="dxa"/>
            <w:shd w:val="clear" w:color="auto" w:fill="auto"/>
          </w:tcPr>
          <w:p>
            <w:pPr>
              <w:widowControl w:val="0"/>
              <w:ind w:left="360"/>
              <w:rPr>
                <w:sz w:val="14"/>
              </w:rPr>
            </w:pPr>
            <w:r>
              <w:rPr>
                <w:sz w:val="14"/>
              </w:rPr>
              <w:t>Esant išreikštų ribinių neuropsichinių sutrikimų, protiniam atsilikimui ar sulėtėjus protiniam vystymuisi, dėl leidimo vairuoti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 ir B kategorijų transporto priemones (be teisės užsiimti transporto ūkine veikla), traktorių ir rankinio valdymo automobilį,</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remiantis psichiatro išvada, sprendžiama individualiai. Pakartotinis sveikatos tikrinimas skiriamas po 3 metų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Psichozinio lygio sutrikimų atveju kokybiška remisija turėtų trukti ne trumpiau kaip 3 metus.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Nepsichozinio registro psichikos sutrikimų atveju remisija turėtų trukti ne trumpiau kaip 1 metus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37.</w:t>
            </w:r>
          </w:p>
        </w:tc>
        <w:tc>
          <w:tcPr>
            <w:tcW w:w="5923" w:type="dxa"/>
            <w:shd w:val="clear" w:color="auto" w:fill="auto"/>
          </w:tcPr>
          <w:p>
            <w:pPr>
              <w:widowControl w:val="0"/>
              <w:ind w:left="360"/>
              <w:rPr>
                <w:sz w:val="14"/>
              </w:rPr>
            </w:pPr>
            <w:r>
              <w:rPr>
                <w:sz w:val="14"/>
              </w:rPr>
              <w:t>Lėtinis alkoholizmas, narkomanija ir toksikomanija</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PASTABOS:</w:t>
            </w:r>
            <w:r>
              <w:rPr>
                <w:sz w:val="14"/>
              </w:rPr>
              <w:t xml:space="preserve"> Po sėkmingo gydymo sprendžiama individualiai. Vadovaujantis narkologijos įstaigos (kabineto) gydytojų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komisijos (gydytojo narkologo) išvada, gali būti leista vairuoti.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Sergantiems narkomanija ar toksikomanija turi būti ne trumpesnė kaip 3 metų remisija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38.</w:t>
            </w:r>
          </w:p>
        </w:tc>
        <w:tc>
          <w:tcPr>
            <w:tcW w:w="5923" w:type="dxa"/>
            <w:shd w:val="clear" w:color="auto" w:fill="auto"/>
          </w:tcPr>
          <w:p>
            <w:pPr>
              <w:widowControl w:val="0"/>
              <w:ind w:left="360"/>
              <w:rPr>
                <w:sz w:val="14"/>
              </w:rPr>
            </w:pPr>
            <w:r>
              <w:rPr>
                <w:sz w:val="14"/>
              </w:rPr>
              <w:t xml:space="preserve">Lėtinės recidyvinės periferinės nervų sistemos ligos ir liekamieji reiškiniai po stambių nervų kamienų traumų ir persirgtų ligų </w:t>
            </w:r>
          </w:p>
        </w:tc>
        <w:tc>
          <w:tcPr>
            <w:tcW w:w="1970" w:type="dxa"/>
            <w:shd w:val="clear" w:color="auto" w:fill="auto"/>
          </w:tcPr>
          <w:p>
            <w:pPr>
              <w:widowControl w:val="0"/>
              <w:ind w:left="360"/>
              <w:rPr>
                <w:sz w:val="14"/>
              </w:rPr>
            </w:pPr>
            <w:r>
              <w:rPr>
                <w:sz w:val="14"/>
              </w:rPr>
              <w:t>Visos transporto priemonės</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(išlikus judesių, jautros ir trofikos sutrikimų)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Apie galimybę vairuoti rankinio valdymo automobilį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39.</w:t>
            </w:r>
          </w:p>
        </w:tc>
        <w:tc>
          <w:tcPr>
            <w:tcW w:w="5923" w:type="dxa"/>
            <w:shd w:val="clear" w:color="auto" w:fill="auto"/>
          </w:tcPr>
          <w:p>
            <w:pPr>
              <w:widowControl w:val="0"/>
              <w:ind w:left="360"/>
              <w:rPr>
                <w:i/>
                <w:sz w:val="14"/>
              </w:rPr>
            </w:pPr>
            <w:r>
              <w:rPr>
                <w:i/>
                <w:sz w:val="14"/>
              </w:rPr>
              <w:t>Neteko galios nuo 2002-05-11</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40.</w:t>
            </w:r>
          </w:p>
        </w:tc>
        <w:tc>
          <w:tcPr>
            <w:tcW w:w="5923" w:type="dxa"/>
            <w:shd w:val="clear" w:color="auto" w:fill="auto"/>
          </w:tcPr>
          <w:p>
            <w:pPr>
              <w:widowControl w:val="0"/>
              <w:ind w:left="360"/>
              <w:rPr>
                <w:sz w:val="14"/>
              </w:rPr>
            </w:pPr>
            <w:r>
              <w:rPr>
                <w:sz w:val="14"/>
              </w:rPr>
              <w:t>Ar galima vairuoti A ir B kategorijų transporto priemones, traktorių, rankinio valdymo automobilį, dirbti C, D, E kategorijų</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priemonių profesionaliu vairuotoju, turintiems ne mažesnį kaip 3 metų darbo stažą, sprendžiama individualiai</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41.</w:t>
            </w:r>
          </w:p>
        </w:tc>
        <w:tc>
          <w:tcPr>
            <w:tcW w:w="5923" w:type="dxa"/>
            <w:shd w:val="clear" w:color="auto" w:fill="auto"/>
          </w:tcPr>
          <w:p>
            <w:pPr>
              <w:widowControl w:val="0"/>
              <w:ind w:left="360"/>
              <w:rPr>
                <w:sz w:val="14"/>
              </w:rPr>
            </w:pPr>
            <w:r>
              <w:rPr>
                <w:sz w:val="14"/>
              </w:rPr>
              <w:t xml:space="preserve">Skrandžio ir dvylikapirštės žarnos opaligė, lėtinės kepenų, tulžies latakų, kasos ligos su dažnais paūmėjimais, </w:t>
            </w:r>
          </w:p>
        </w:tc>
        <w:tc>
          <w:tcPr>
            <w:tcW w:w="1970" w:type="dxa"/>
            <w:shd w:val="clear" w:color="auto" w:fill="auto"/>
          </w:tcPr>
          <w:p>
            <w:pPr>
              <w:widowControl w:val="0"/>
              <w:ind w:left="360"/>
              <w:rPr>
                <w:sz w:val="14"/>
              </w:rPr>
            </w:pPr>
            <w:r>
              <w:rPr>
                <w:sz w:val="14"/>
              </w:rPr>
              <w:t>C, D, E kategorijos, troleibusai,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operuoto skrandžio liga</w:t>
            </w:r>
          </w:p>
        </w:tc>
        <w:tc>
          <w:tcPr>
            <w:tcW w:w="1970" w:type="dxa"/>
            <w:shd w:val="clear" w:color="auto" w:fill="auto"/>
          </w:tcPr>
          <w:p>
            <w:pPr>
              <w:widowControl w:val="0"/>
              <w:ind w:left="360"/>
              <w:rPr>
                <w:sz w:val="14"/>
              </w:rPr>
            </w:pPr>
            <w:r>
              <w:rPr>
                <w:sz w:val="14"/>
              </w:rPr>
              <w:t>traktoriai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Ar galima vairuoti, gali būti sprendžiama individualiai, atsižvelgiant į ligos eigą ir bendrą sveikatos būklę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42.</w:t>
            </w:r>
          </w:p>
        </w:tc>
        <w:tc>
          <w:tcPr>
            <w:tcW w:w="5923" w:type="dxa"/>
            <w:shd w:val="clear" w:color="auto" w:fill="auto"/>
          </w:tcPr>
          <w:p>
            <w:pPr>
              <w:widowControl w:val="0"/>
              <w:ind w:left="360"/>
              <w:rPr>
                <w:sz w:val="14"/>
              </w:rPr>
            </w:pPr>
            <w:r>
              <w:rPr>
                <w:sz w:val="14"/>
              </w:rPr>
              <w:t>Lėtinės inkstų ligos, vieno inksto trūkumas</w:t>
            </w:r>
          </w:p>
        </w:tc>
        <w:tc>
          <w:tcPr>
            <w:tcW w:w="1970" w:type="dxa"/>
            <w:shd w:val="clear" w:color="auto" w:fill="auto"/>
          </w:tcPr>
          <w:p>
            <w:pPr>
              <w:widowControl w:val="0"/>
              <w:ind w:left="360"/>
              <w:rPr>
                <w:sz w:val="14"/>
              </w:rPr>
            </w:pPr>
            <w:r>
              <w:rPr>
                <w:sz w:val="14"/>
              </w:rPr>
              <w:t>C, D, E kategorijos, troleibusai,</w:t>
            </w:r>
          </w:p>
        </w:tc>
      </w:tr>
      <w:tr>
        <w:tc>
          <w:tcPr>
            <w:tcW w:w="1744" w:type="dxa"/>
            <w:shd w:val="clear" w:color="auto" w:fill="auto"/>
          </w:tcPr>
          <w:p>
            <w:pPr>
              <w:widowControl w:val="0"/>
              <w:ind w:left="360"/>
              <w:rPr>
                <w:b/>
                <w:sz w:val="14"/>
              </w:rPr>
            </w:pPr>
          </w:p>
        </w:tc>
        <w:tc>
          <w:tcPr>
            <w:tcW w:w="5923" w:type="dxa"/>
            <w:shd w:val="clear" w:color="auto" w:fill="auto"/>
          </w:tcPr>
          <w:p>
            <w:pPr>
              <w:widowControl w:val="0"/>
              <w:ind w:left="360"/>
              <w:rPr>
                <w:sz w:val="14"/>
              </w:rPr>
            </w:pPr>
            <w:r>
              <w:rPr>
                <w:b/>
                <w:sz w:val="14"/>
              </w:rPr>
              <w:t>PASTABA.</w:t>
            </w:r>
          </w:p>
        </w:tc>
        <w:tc>
          <w:tcPr>
            <w:tcW w:w="1970" w:type="dxa"/>
            <w:shd w:val="clear" w:color="auto" w:fill="auto"/>
          </w:tcPr>
          <w:p>
            <w:pPr>
              <w:widowControl w:val="0"/>
              <w:ind w:left="360"/>
              <w:rPr>
                <w:sz w:val="14"/>
              </w:rPr>
            </w:pPr>
            <w:r>
              <w:rPr>
                <w:sz w:val="14"/>
              </w:rPr>
              <w:t>traktoriai</w:t>
            </w: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Ar galima vairuoti, gali būti sprendžiama individualiai, atsižvelgiant į ligos eigą ir bendrą sveikatos būklę</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r>
              <w:rPr>
                <w:sz w:val="14"/>
              </w:rPr>
              <w:t>43.</w:t>
            </w:r>
          </w:p>
        </w:tc>
        <w:tc>
          <w:tcPr>
            <w:tcW w:w="5923" w:type="dxa"/>
            <w:shd w:val="clear" w:color="auto" w:fill="auto"/>
          </w:tcPr>
          <w:p>
            <w:pPr>
              <w:widowControl w:val="0"/>
              <w:ind w:left="360"/>
              <w:rPr>
                <w:sz w:val="14"/>
              </w:rPr>
            </w:pPr>
            <w:r>
              <w:rPr>
                <w:sz w:val="14"/>
              </w:rPr>
              <w:t>Kitos ligos ar būklės, kurių nėra šiame sąraše, tačiau dėl kurių gydytojų komisijos sprendimu asmuo negali vairuoti atitinkamos</w:t>
            </w:r>
          </w:p>
        </w:tc>
        <w:tc>
          <w:tcPr>
            <w:tcW w:w="1970" w:type="dxa"/>
            <w:shd w:val="clear" w:color="auto" w:fill="auto"/>
          </w:tcPr>
          <w:p>
            <w:pPr>
              <w:widowControl w:val="0"/>
              <w:ind w:left="360"/>
              <w:rPr>
                <w:sz w:val="14"/>
              </w:rPr>
            </w:pPr>
          </w:p>
        </w:tc>
      </w:tr>
      <w:tr>
        <w:tc>
          <w:tcPr>
            <w:tcW w:w="1744" w:type="dxa"/>
            <w:shd w:val="clear" w:color="auto" w:fill="auto"/>
          </w:tcPr>
          <w:p>
            <w:pPr>
              <w:widowControl w:val="0"/>
              <w:ind w:left="360"/>
              <w:rPr>
                <w:sz w:val="14"/>
              </w:rPr>
            </w:pPr>
          </w:p>
        </w:tc>
        <w:tc>
          <w:tcPr>
            <w:tcW w:w="5923" w:type="dxa"/>
            <w:shd w:val="clear" w:color="auto" w:fill="auto"/>
          </w:tcPr>
          <w:p>
            <w:pPr>
              <w:widowControl w:val="0"/>
              <w:ind w:left="360"/>
              <w:rPr>
                <w:sz w:val="14"/>
              </w:rPr>
            </w:pPr>
            <w:r>
              <w:rPr>
                <w:sz w:val="14"/>
              </w:rPr>
              <w:t>transporto priemonės. Sprendimą priima įstaigos gydytojų konsultacinė komisija, jį būtina argumentuoti</w:t>
            </w:r>
          </w:p>
        </w:tc>
        <w:tc>
          <w:tcPr>
            <w:tcW w:w="1970" w:type="dxa"/>
            <w:shd w:val="clear" w:color="auto" w:fill="auto"/>
          </w:tcPr>
          <w:p>
            <w:pPr>
              <w:widowControl w:val="0"/>
              <w:ind w:left="360"/>
              <w:rPr>
                <w:sz w:val="14"/>
              </w:rPr>
            </w:pPr>
          </w:p>
        </w:tc>
      </w:tr>
      <w:tr>
        <w:tc>
          <w:tcPr>
            <w:tcW w:w="1744" w:type="dxa"/>
            <w:tcBorders>
              <w:bottom w:val="nil"/>
            </w:tcBorders>
            <w:shd w:val="clear" w:color="auto" w:fill="auto"/>
          </w:tcPr>
          <w:p>
            <w:pPr>
              <w:widowControl w:val="0"/>
              <w:ind w:left="360"/>
              <w:rPr>
                <w:sz w:val="14"/>
              </w:rPr>
            </w:pPr>
          </w:p>
        </w:tc>
        <w:tc>
          <w:tcPr>
            <w:tcW w:w="5923" w:type="dxa"/>
            <w:tcBorders>
              <w:bottom w:val="nil"/>
            </w:tcBorders>
            <w:shd w:val="clear" w:color="auto" w:fill="auto"/>
          </w:tcPr>
          <w:p>
            <w:pPr>
              <w:widowControl w:val="0"/>
              <w:ind w:left="360"/>
              <w:rPr>
                <w:sz w:val="14"/>
              </w:rPr>
            </w:pPr>
          </w:p>
        </w:tc>
        <w:tc>
          <w:tcPr>
            <w:tcW w:w="1970" w:type="dxa"/>
            <w:tcBorders>
              <w:bottom w:val="nil"/>
            </w:tcBorders>
            <w:shd w:val="clear" w:color="auto" w:fill="auto"/>
          </w:tcPr>
          <w:p>
            <w:pPr>
              <w:widowControl w:val="0"/>
              <w:ind w:left="360"/>
              <w:rPr>
                <w:sz w:val="14"/>
              </w:rPr>
            </w:pPr>
          </w:p>
        </w:tc>
      </w:tr>
      <w:tr>
        <w:trPr>
          <w:trHeight w:val="3870"/>
        </w:trPr>
        <w:tc>
          <w:tcPr>
            <w:tcW w:w="9637" w:type="dxa"/>
            <w:gridSpan w:val="3"/>
            <w:tcBorders>
              <w:top w:val="nil"/>
              <w:left w:val="nil"/>
              <w:right w:val="nil"/>
            </w:tcBorders>
            <w:shd w:val="clear" w:color="auto" w:fill="auto"/>
          </w:tcPr>
          <w:p>
            <w:pPr>
              <w:widowControl w:val="0"/>
              <w:ind w:firstLine="720"/>
              <w:jc w:val="both"/>
              <w:rPr>
                <w:color w:val="000000"/>
              </w:rPr>
            </w:pPr>
            <w:r>
              <w:rPr>
                <w:color w:val="000000"/>
              </w:rPr>
              <w:t>1. Vairuotojai, turintys stažą, – tai vairuotojai, turintys didesnį kaip 3 metų vairavimo stažą iki pastarojo sveikatos tikrinimo.</w:t>
            </w:r>
          </w:p>
          <w:p>
            <w:pPr>
              <w:widowControl w:val="0"/>
              <w:ind w:firstLine="720"/>
              <w:jc w:val="both"/>
              <w:rPr>
                <w:color w:val="000000"/>
              </w:rPr>
            </w:pPr>
            <w:r>
              <w:rPr>
                <w:color w:val="000000"/>
              </w:rPr>
              <w:t>2. „Sprendžiama individualiai“, „individualiu sprendimu“ reiškia, kad asmuo, atsakingas už vairuotojų sveikatos tikrinimus, o 43 punkte nurodytais atvejais – gydytojų konsultacinė komisija gali priimti individualų sprendimą, leidžiantį asmeniui vairuoti atitinkamos kategorijos transporto priemonę, atsižvelgdami į susirgimą, kompensaciją, patologinio proceso grįžtamumą, jo progresavimą, tęsiant vairuotojo (atsižvelgiant į darbo krūvį, konkrečias pareigas) darbą, tiriamojo psichikos ir charakterio ypatumus, vadovaujantis ir specializuotų gydymo įstaigų, specialistų išvadomis ir rekomendacijomis.</w:t>
            </w:r>
          </w:p>
          <w:p>
            <w:pPr>
              <w:widowControl w:val="0"/>
              <w:ind w:firstLine="720"/>
              <w:jc w:val="both"/>
              <w:rPr>
                <w:color w:val="000000"/>
              </w:rPr>
            </w:pPr>
            <w:r>
              <w:rPr>
                <w:color w:val="000000"/>
              </w:rPr>
              <w:t>3. Apie būtinybę vairuoti su akiniais, kontaktiniais lęšiais, klausos aparatu, protezu, draudimą dirbti vairuotoju (užsiimti transporto ūkine veikla) privaloma įrašyti vairuotojo sveikatos tikrinimo pažymos (F Nr. 083/a-1) specialių įrašų skiltyje. Čia įrašomi ir psichologinio tyrimo rezultatai (blogai ir gerai atliktų užduočių santykis), atliekant vairuotojų profesinę atranką (D kategorijos, troleibuso).</w:t>
            </w:r>
          </w:p>
        </w:tc>
      </w:tr>
    </w:tbl>
    <w:p>
      <w:pPr>
        <w:widowControl w:val="0"/>
        <w:tabs>
          <w:tab w:val="left" w:pos="397"/>
          <w:tab w:val="left" w:pos="793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35F6913824A">
        <w:r w:rsidRPr="00532B9F">
          <w:rPr>
            <w:rFonts w:ascii="Times New Roman" w:eastAsia="MS Mincho" w:hAnsi="Times New Roman"/>
            <w:sz w:val="20"/>
            <w:i/>
            <w:iCs/>
            <w:color w:val="0000FF" w:themeColor="hyperlink"/>
            <w:u w:val="single"/>
          </w:rPr>
          <w:t>198</w:t>
        </w:r>
      </w:fldSimple>
      <w:r>
        <w:rPr>
          <w:rFonts w:ascii="Times New Roman" w:eastAsia="MS Mincho" w:hAnsi="Times New Roman"/>
          <w:sz w:val="20"/>
          <w:i/>
          <w:iCs/>
        </w:rPr>
        <w:t>,
2002-05-03,
Žin., 2002, Nr.
47-1822 (2002-05-10), i. k. 1022250ISAK00000198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widowControl w:val="0"/>
        <w:ind w:left="5462"/>
        <w:rPr>
          <w:color w:val="000000"/>
        </w:rPr>
      </w:pPr>
    </w:p>
    <w:p>
      <w:pPr>
        <w:tabs>
          <w:tab w:val="left" w:pos="1304"/>
          <w:tab w:val="left" w:pos="1457"/>
          <w:tab w:val="left" w:pos="1604"/>
          <w:tab w:val="left" w:pos="1757"/>
        </w:tabs>
        <w:ind w:left="5102"/>
        <w:rPr>
          <w:color w:val="000000"/>
        </w:rPr>
      </w:pPr>
      <w:r>
        <w:rPr>
          <w:color w:val="000000"/>
        </w:rPr>
        <w:t>8</w:t>
      </w:r>
      <w:r>
        <w:rPr>
          <w:color w:val="000000"/>
        </w:rPr>
        <w:t xml:space="preserve"> priedas</w:t>
      </w:r>
    </w:p>
    <w:p>
      <w:pPr>
        <w:widowControl w:val="0"/>
        <w:ind w:left="5462"/>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763"/>
        <w:gridCol w:w="4824"/>
      </w:tblGrid>
      <w:tr>
        <w:tc>
          <w:tcPr>
            <w:tcW w:w="4813" w:type="dxa"/>
            <w:gridSpan w:val="2"/>
            <w:shd w:val="clear" w:color="auto" w:fill="auto"/>
          </w:tcPr>
          <w:p>
            <w:pPr>
              <w:widowControl w:val="0"/>
              <w:ind w:left="360"/>
              <w:jc w:val="center"/>
              <w:rPr>
                <w:sz w:val="14"/>
              </w:rPr>
            </w:pPr>
            <w:r>
              <w:rPr>
                <w:sz w:val="14"/>
              </w:rPr>
              <w:t>Sveikatos tikrintojas</w:t>
            </w:r>
          </w:p>
        </w:tc>
        <w:tc>
          <w:tcPr>
            <w:tcW w:w="4824" w:type="dxa"/>
            <w:vMerge w:val="restart"/>
            <w:shd w:val="clear" w:color="auto" w:fill="auto"/>
          </w:tcPr>
          <w:p>
            <w:pPr>
              <w:widowControl w:val="0"/>
              <w:ind w:left="360"/>
              <w:jc w:val="center"/>
              <w:rPr>
                <w:sz w:val="14"/>
              </w:rPr>
            </w:pPr>
            <w:r>
              <w:rPr>
                <w:sz w:val="14"/>
              </w:rPr>
              <w:t>Sveikatos tikrinimų tvarką reglamentuojantys teisės aktai</w:t>
            </w:r>
          </w:p>
        </w:tc>
      </w:tr>
      <w:tr>
        <w:trPr>
          <w:trHeight w:val="905"/>
        </w:trPr>
        <w:tc>
          <w:tcPr>
            <w:tcW w:w="2050" w:type="dxa"/>
            <w:tcBorders>
              <w:bottom w:val="single" w:sz="4" w:space="0" w:color="auto"/>
            </w:tcBorders>
            <w:shd w:val="clear" w:color="auto" w:fill="auto"/>
          </w:tcPr>
          <w:p>
            <w:pPr>
              <w:widowControl w:val="0"/>
              <w:ind w:left="360"/>
              <w:jc w:val="center"/>
              <w:rPr>
                <w:sz w:val="14"/>
              </w:rPr>
            </w:pPr>
            <w:r>
              <w:rPr>
                <w:sz w:val="14"/>
              </w:rPr>
              <w:t>Pirminio lygio asmens sveikatos priežiūros paslaugas teikiantys gydytojai</w:t>
            </w:r>
          </w:p>
        </w:tc>
        <w:tc>
          <w:tcPr>
            <w:tcW w:w="2763" w:type="dxa"/>
            <w:tcBorders>
              <w:bottom w:val="single" w:sz="4" w:space="0" w:color="auto"/>
            </w:tcBorders>
            <w:shd w:val="clear" w:color="auto" w:fill="auto"/>
          </w:tcPr>
          <w:p>
            <w:pPr>
              <w:widowControl w:val="0"/>
              <w:ind w:left="360"/>
              <w:jc w:val="center"/>
              <w:rPr>
                <w:sz w:val="14"/>
              </w:rPr>
            </w:pPr>
            <w:r>
              <w:rPr>
                <w:sz w:val="14"/>
              </w:rPr>
              <w:t>Antrinio lygio asmens sveikatos priežiūros paslaugas teikiantys gydytojai</w:t>
            </w:r>
          </w:p>
        </w:tc>
        <w:tc>
          <w:tcPr>
            <w:tcW w:w="4824" w:type="dxa"/>
            <w:vMerge/>
            <w:tcBorders>
              <w:bottom w:val="single" w:sz="4" w:space="0" w:color="auto"/>
            </w:tcBorders>
            <w:shd w:val="clear" w:color="auto" w:fill="auto"/>
          </w:tcPr>
          <w:p>
            <w:pPr>
              <w:widowControl w:val="0"/>
              <w:ind w:left="360"/>
              <w:jc w:val="center"/>
              <w:rPr>
                <w:sz w:val="14"/>
              </w:rPr>
            </w:pPr>
          </w:p>
        </w:tc>
      </w:tr>
      <w:tr>
        <w:tc>
          <w:tcPr>
            <w:tcW w:w="2050" w:type="dxa"/>
            <w:shd w:val="clear" w:color="auto" w:fill="auto"/>
          </w:tcPr>
          <w:p>
            <w:pPr>
              <w:widowControl w:val="0"/>
              <w:ind w:left="360"/>
              <w:rPr>
                <w:sz w:val="14"/>
              </w:rPr>
            </w:pPr>
            <w:r>
              <w:rPr>
                <w:sz w:val="14"/>
              </w:rPr>
              <w:t>Bendrosios praktikos gydytojas,</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r>
              <w:rPr>
                <w:sz w:val="14"/>
              </w:rPr>
              <w:t>Sveikatos apsaugos ministerijos 1997 04 24 įsakymas Nr. 221 „Dėl ligų ir sveikatos</w:t>
            </w: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problemų, dėl kurių negalima tinkamai naudotis civiliniais ginklais, sąrašo ir asmenų,</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norinčių įsigyti civilinį ginklą, medicininio tikrinimo tvarkos patvirtinimo“ (Žin., 1997, Nr. </w:t>
            </w:r>
            <w:hyperlink r:id="rId37" w:tgtFrame="_blank" w:history="1">
              <w:r>
                <w:rPr>
                  <w:color w:val="0000FF" w:themeColor="hyperlink"/>
                  <w:sz w:val="14"/>
                  <w:u w:val="single"/>
                </w:rPr>
                <w:t>42-1039</w:t>
              </w:r>
            </w:hyperlink>
            <w:r>
              <w:rPr>
                <w:sz w:val="14"/>
              </w:rPr>
              <w:t>)</w:t>
            </w:r>
          </w:p>
        </w:tc>
      </w:tr>
      <w:tr>
        <w:tc>
          <w:tcPr>
            <w:tcW w:w="2050" w:type="dxa"/>
            <w:shd w:val="clear" w:color="auto" w:fill="auto"/>
          </w:tcPr>
          <w:p>
            <w:pPr>
              <w:widowControl w:val="0"/>
              <w:ind w:left="360"/>
              <w:rPr>
                <w:sz w:val="14"/>
              </w:rPr>
            </w:pPr>
            <w:r>
              <w:rPr>
                <w:sz w:val="14"/>
              </w:rPr>
              <w:t xml:space="preserve">Apylinkės terapeutas, </w:t>
            </w:r>
          </w:p>
        </w:tc>
        <w:tc>
          <w:tcPr>
            <w:tcW w:w="2763" w:type="dxa"/>
            <w:shd w:val="clear" w:color="auto" w:fill="auto"/>
          </w:tcPr>
          <w:p>
            <w:pPr>
              <w:widowControl w:val="0"/>
              <w:ind w:left="360"/>
              <w:rPr>
                <w:sz w:val="14"/>
              </w:rPr>
            </w:pPr>
            <w:r>
              <w:rPr>
                <w:sz w:val="14"/>
              </w:rPr>
              <w:t>Neurologas,</w:t>
            </w:r>
          </w:p>
        </w:tc>
        <w:tc>
          <w:tcPr>
            <w:tcW w:w="4824" w:type="dxa"/>
            <w:shd w:val="clear" w:color="auto" w:fill="auto"/>
          </w:tcPr>
          <w:p>
            <w:pPr>
              <w:widowControl w:val="0"/>
              <w:ind w:left="360"/>
              <w:rPr>
                <w:sz w:val="14"/>
              </w:rPr>
            </w:pPr>
          </w:p>
        </w:tc>
      </w:tr>
      <w:tr>
        <w:tc>
          <w:tcPr>
            <w:tcW w:w="2050" w:type="dxa"/>
            <w:shd w:val="clear" w:color="auto" w:fill="auto"/>
          </w:tcPr>
          <w:p>
            <w:pPr>
              <w:widowControl w:val="0"/>
              <w:ind w:left="360"/>
              <w:rPr>
                <w:sz w:val="14"/>
              </w:rPr>
            </w:pPr>
            <w:r>
              <w:rPr>
                <w:sz w:val="14"/>
              </w:rPr>
              <w:t>psichiatras,</w:t>
            </w:r>
          </w:p>
        </w:tc>
        <w:tc>
          <w:tcPr>
            <w:tcW w:w="2763" w:type="dxa"/>
            <w:shd w:val="clear" w:color="auto" w:fill="auto"/>
          </w:tcPr>
          <w:p>
            <w:pPr>
              <w:widowControl w:val="0"/>
              <w:ind w:left="360"/>
              <w:rPr>
                <w:sz w:val="14"/>
              </w:rPr>
            </w:pPr>
            <w:r>
              <w:rPr>
                <w:sz w:val="14"/>
              </w:rPr>
              <w:t>oftalmologas,</w:t>
            </w:r>
          </w:p>
        </w:tc>
        <w:tc>
          <w:tcPr>
            <w:tcW w:w="4824" w:type="dxa"/>
            <w:shd w:val="clear" w:color="auto" w:fill="auto"/>
          </w:tcPr>
          <w:p>
            <w:pPr>
              <w:widowControl w:val="0"/>
              <w:ind w:left="360"/>
              <w:rPr>
                <w:sz w:val="14"/>
              </w:rPr>
            </w:pPr>
            <w:r>
              <w:rPr>
                <w:sz w:val="14"/>
              </w:rPr>
              <w:t>Sveikatos apsaugos ministerijos 1998 03 02 įsakymas Nr. 107 „Dėl asmenų, norinčių įsigyti</w:t>
            </w:r>
          </w:p>
        </w:tc>
      </w:tr>
      <w:tr>
        <w:tc>
          <w:tcPr>
            <w:tcW w:w="2050" w:type="dxa"/>
            <w:shd w:val="clear" w:color="auto" w:fill="auto"/>
          </w:tcPr>
          <w:p>
            <w:pPr>
              <w:widowControl w:val="0"/>
              <w:ind w:left="360"/>
              <w:rPr>
                <w:sz w:val="14"/>
              </w:rPr>
            </w:pPr>
            <w:r>
              <w:rPr>
                <w:sz w:val="14"/>
              </w:rPr>
              <w:t>chirurgas</w:t>
            </w:r>
          </w:p>
        </w:tc>
        <w:tc>
          <w:tcPr>
            <w:tcW w:w="2763" w:type="dxa"/>
            <w:shd w:val="clear" w:color="auto" w:fill="auto"/>
          </w:tcPr>
          <w:p>
            <w:pPr>
              <w:widowControl w:val="0"/>
              <w:ind w:left="360"/>
              <w:rPr>
                <w:sz w:val="14"/>
              </w:rPr>
            </w:pPr>
            <w:r>
              <w:rPr>
                <w:sz w:val="14"/>
              </w:rPr>
              <w:t>otorinolaringologas</w:t>
            </w:r>
          </w:p>
        </w:tc>
        <w:tc>
          <w:tcPr>
            <w:tcW w:w="4824" w:type="dxa"/>
            <w:shd w:val="clear" w:color="auto" w:fill="auto"/>
          </w:tcPr>
          <w:p>
            <w:pPr>
              <w:widowControl w:val="0"/>
              <w:ind w:left="360"/>
              <w:rPr>
                <w:sz w:val="14"/>
              </w:rPr>
            </w:pPr>
            <w:r>
              <w:rPr>
                <w:sz w:val="14"/>
              </w:rPr>
              <w:t xml:space="preserve">civilinį ginklą, medicininio patikrinimo tvarkos (Žin., 1998, Nr. </w:t>
            </w:r>
            <w:hyperlink r:id="rId38" w:history="1">
              <w:r>
                <w:rPr>
                  <w:sz w:val="14"/>
                </w:rPr>
                <w:t>25-654</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Lietuvos Respublikos ginklų ir šaudmenų kontrolės įstatymas (Žin., 1996, Nr. </w:t>
            </w:r>
            <w:hyperlink r:id="rId39" w:tgtFrame="_blank" w:history="1">
              <w:r>
                <w:rPr>
                  <w:color w:val="0000FF" w:themeColor="hyperlink"/>
                  <w:sz w:val="14"/>
                  <w:u w:val="single"/>
                </w:rPr>
                <w:t>69-1665</w:t>
              </w:r>
            </w:hyperlink>
            <w:r>
              <w:rPr>
                <w:sz w:val="14"/>
              </w:rPr>
              <w:t>)</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Sveikatos apsaugos ministerijos 1998 12 17 įsakymas Nr. 751 „Dėl asmenų, norinčių įsigyti</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civilinį ginklą, schematizuotos apžiūros ir psichikos būklės įvertinimo metodikos</w:t>
            </w:r>
          </w:p>
        </w:tc>
      </w:tr>
      <w:tr>
        <w:tc>
          <w:tcPr>
            <w:tcW w:w="2050" w:type="dxa"/>
            <w:shd w:val="clear" w:color="auto" w:fill="auto"/>
          </w:tcPr>
          <w:p>
            <w:pPr>
              <w:widowControl w:val="0"/>
              <w:ind w:left="360"/>
              <w:rPr>
                <w:sz w:val="14"/>
              </w:rPr>
            </w:pPr>
          </w:p>
        </w:tc>
        <w:tc>
          <w:tcPr>
            <w:tcW w:w="2763" w:type="dxa"/>
            <w:shd w:val="clear" w:color="auto" w:fill="auto"/>
          </w:tcPr>
          <w:p>
            <w:pPr>
              <w:widowControl w:val="0"/>
              <w:ind w:left="360"/>
              <w:rPr>
                <w:sz w:val="14"/>
              </w:rPr>
            </w:pPr>
          </w:p>
        </w:tc>
        <w:tc>
          <w:tcPr>
            <w:tcW w:w="4824" w:type="dxa"/>
            <w:shd w:val="clear" w:color="auto" w:fill="auto"/>
          </w:tcPr>
          <w:p>
            <w:pPr>
              <w:widowControl w:val="0"/>
              <w:ind w:left="360"/>
              <w:rPr>
                <w:sz w:val="14"/>
              </w:rPr>
            </w:pPr>
            <w:r>
              <w:rPr>
                <w:sz w:val="14"/>
              </w:rPr>
              <w:t xml:space="preserve">patvirtinimo“ (Žin., 1998, Nr. </w:t>
            </w:r>
            <w:hyperlink r:id="rId40" w:history="1">
              <w:r>
                <w:rPr>
                  <w:sz w:val="14"/>
                </w:rPr>
                <w:t>112-3118</w:t>
              </w:r>
            </w:hyperlink>
            <w:r>
              <w:rPr>
                <w:sz w:val="14"/>
              </w:rPr>
              <w:t>)</w:t>
            </w:r>
          </w:p>
        </w:tc>
      </w:tr>
    </w:tbl>
    <w:p>
      <w:pPr>
        <w:tabs>
          <w:tab w:val="left" w:pos="1304"/>
          <w:tab w:val="left" w:pos="1457"/>
          <w:tab w:val="left" w:pos="1604"/>
          <w:tab w:val="left" w:pos="1757"/>
        </w:tabs>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9</w:t>
      </w:r>
      <w:r>
        <w:rPr>
          <w:color w:val="000000"/>
        </w:rPr>
        <w:t xml:space="preserve"> priedas</w:t>
      </w:r>
    </w:p>
    <w:p>
      <w:pPr>
        <w:widowControl w:val="0"/>
        <w:ind w:left="1069"/>
        <w:jc w:val="both"/>
        <w:rPr>
          <w:color w:val="000000"/>
        </w:rPr>
      </w:pPr>
    </w:p>
    <w:p>
      <w:pPr>
        <w:jc w:val="center"/>
        <w:rPr>
          <w:b/>
          <w:caps/>
          <w:color w:val="000000"/>
        </w:rPr>
      </w:pPr>
      <w:r>
        <w:rPr>
          <w:b/>
          <w:caps/>
          <w:color w:val="000000"/>
        </w:rPr>
        <w:t>VYKSTANČIŲJŲ Į UŽSIENĮ SVEIKATOS TIKRINIMO TVARKA</w:t>
      </w:r>
    </w:p>
    <w:p>
      <w:pPr>
        <w:widowControl w:val="0"/>
        <w:ind w:left="1069"/>
        <w:jc w:val="both"/>
        <w:rPr>
          <w:color w:val="000000"/>
        </w:rPr>
      </w:pPr>
    </w:p>
    <w:p>
      <w:pPr>
        <w:widowControl w:val="0"/>
        <w:ind w:firstLine="720"/>
        <w:jc w:val="both"/>
        <w:rPr>
          <w:color w:val="000000"/>
        </w:rPr>
      </w:pPr>
      <w:r>
        <w:rPr>
          <w:color w:val="000000"/>
        </w:rPr>
        <w:t>Tikrinimo tikslas – nustatyti ir įvertinti asmens, vykstančio į užsienį, sveikatos būklę.</w:t>
      </w:r>
    </w:p>
    <w:p>
      <w:pPr>
        <w:widowControl w:val="0"/>
        <w:ind w:firstLine="720"/>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Asmenys, vykstantys į užsienį dirbti ar mokytis, privalo tikrintis sveikatą atsižvelgdami į šalies, į kurią išvykstama, ar išvykos organizatorių keliamus reikalavimus. Vykstantieji gyventi ar turistiniais tikslais sveikatą tikrinasi, jeigu reikalauja šalis, į kurią vykstama, ar kelionės organizatoriai.</w:t>
      </w:r>
    </w:p>
    <w:p>
      <w:pPr>
        <w:widowControl w:val="0"/>
        <w:ind w:firstLine="720"/>
        <w:jc w:val="both"/>
        <w:rPr>
          <w:color w:val="000000"/>
        </w:rPr>
      </w:pPr>
      <w:r>
        <w:rPr>
          <w:color w:val="000000"/>
        </w:rPr>
        <w:t>2</w:t>
      </w:r>
      <w:r>
        <w:rPr>
          <w:color w:val="000000"/>
        </w:rPr>
        <w:t>. Sveikatos tikrinimą organizuoja bendrosios praktikos gydytojas (BPG) arba apylinkės terapeutas (pediatras).</w:t>
      </w:r>
    </w:p>
    <w:p>
      <w:pPr>
        <w:widowControl w:val="0"/>
        <w:ind w:firstLine="720"/>
        <w:jc w:val="both"/>
        <w:rPr>
          <w:color w:val="000000"/>
        </w:rPr>
      </w:pPr>
      <w:r>
        <w:rPr>
          <w:color w:val="000000"/>
        </w:rPr>
        <w:t>3</w:t>
      </w:r>
      <w:r>
        <w:rPr>
          <w:color w:val="000000"/>
        </w:rPr>
        <w:t>. Vykstantysis gydytojui pateikia dokumentus, gautus iš Užsienio reikalų ministerijos, užsienio šalies ambasados ar išvykos organizatorių, į kuriuos reikia įrašyti duomenis apie išvykstančiojo sveikatos būklę, atliktus tyrimus ir skiepijimus.</w:t>
      </w:r>
    </w:p>
    <w:p>
      <w:pPr>
        <w:widowControl w:val="0"/>
        <w:ind w:firstLine="720"/>
        <w:jc w:val="both"/>
        <w:rPr>
          <w:color w:val="000000"/>
        </w:rPr>
      </w:pPr>
      <w:r>
        <w:rPr>
          <w:color w:val="000000"/>
        </w:rPr>
        <w:t>4</w:t>
      </w:r>
      <w:r>
        <w:rPr>
          <w:color w:val="000000"/>
        </w:rPr>
        <w:t>. Įvedus vykstančių į užsienį privalomą sveikatos draudimą, tikrinant išvykstančiųjų sveikatą reikia vadovautis draudimo dokumentais nustatyta tvarka.</w:t>
      </w:r>
    </w:p>
    <w:p>
      <w:pPr>
        <w:widowControl w:val="0"/>
        <w:ind w:firstLine="720"/>
        <w:jc w:val="both"/>
        <w:rPr>
          <w:color w:val="000000"/>
        </w:rPr>
      </w:pPr>
      <w:r>
        <w:rPr>
          <w:color w:val="000000"/>
        </w:rPr>
        <w:t>5</w:t>
      </w:r>
      <w:r>
        <w:rPr>
          <w:color w:val="000000"/>
        </w:rPr>
        <w:t>. Tikrinantis sveikatą, reikia turėti asmens dokumentą su fotonuotrauka.</w:t>
      </w:r>
    </w:p>
    <w:p>
      <w:pPr>
        <w:widowControl w:val="0"/>
        <w:ind w:firstLine="720"/>
        <w:jc w:val="both"/>
        <w:rPr>
          <w:color w:val="000000"/>
        </w:rPr>
      </w:pPr>
      <w:r>
        <w:rPr>
          <w:color w:val="000000"/>
        </w:rPr>
        <w:t>6</w:t>
      </w:r>
      <w:r>
        <w:rPr>
          <w:color w:val="000000"/>
        </w:rPr>
        <w:t>. Tikrinant sveikatą atsižvelgiant į šalies, į kurią vykstama, keliamus reikalavimus ir medicinines indikacijas arba darbą, kurį rengiamasi dirbti, gali būti atliekami tyrimai, imunoprofilaktikos ir kitos sveikatinimo priemonės (žr. lentelę).</w:t>
      </w:r>
    </w:p>
    <w:p>
      <w:pPr>
        <w:widowControl w:val="0"/>
        <w:ind w:firstLine="720"/>
        <w:jc w:val="both"/>
        <w:rPr>
          <w:color w:val="000000"/>
        </w:rPr>
      </w:pPr>
      <w:r>
        <w:rPr>
          <w:color w:val="000000"/>
        </w:rPr>
        <w:t>7</w:t>
      </w:r>
      <w:r>
        <w:rPr>
          <w:color w:val="000000"/>
        </w:rPr>
        <w:t>. Bendrosios praktikos gydytojas, apylinkės terapeutas ar pediatras, esant indikacijų, gali siųsti pas kitus specialistus.</w:t>
      </w:r>
    </w:p>
    <w:p>
      <w:pPr>
        <w:widowControl w:val="0"/>
        <w:ind w:firstLine="720"/>
        <w:jc w:val="both"/>
        <w:rPr>
          <w:color w:val="000000"/>
        </w:rPr>
      </w:pPr>
      <w:r>
        <w:rPr>
          <w:color w:val="000000"/>
        </w:rPr>
        <w:t>8</w:t>
      </w:r>
      <w:r>
        <w:rPr>
          <w:color w:val="000000"/>
        </w:rPr>
        <w:t>. Sveikatą tikrinantis gydytojas turi teisę gauti informaciją iš kitų sveikatos priežiūros įstaigų, o šios privalo tokią informaciją teikti.</w:t>
      </w:r>
    </w:p>
    <w:p>
      <w:pPr>
        <w:widowControl w:val="0"/>
        <w:ind w:firstLine="720"/>
        <w:jc w:val="both"/>
        <w:rPr>
          <w:color w:val="000000"/>
        </w:rPr>
      </w:pPr>
      <w:r>
        <w:rPr>
          <w:color w:val="000000"/>
        </w:rPr>
        <w:t>9</w:t>
      </w:r>
      <w:r>
        <w:rPr>
          <w:color w:val="000000"/>
        </w:rPr>
        <w:t>. Prireikus vadovaujamasi vairuotojų, geležinkelininkų, jūreivių ir kt. sveikatos tikrinimo tvarka.</w:t>
      </w:r>
    </w:p>
    <w:p>
      <w:pPr>
        <w:widowControl w:val="0"/>
        <w:ind w:firstLine="720"/>
        <w:jc w:val="both"/>
        <w:rPr>
          <w:color w:val="000000"/>
        </w:rPr>
      </w:pPr>
      <w:r>
        <w:rPr>
          <w:color w:val="000000"/>
        </w:rPr>
        <w:t>10</w:t>
      </w:r>
      <w:r>
        <w:rPr>
          <w:color w:val="000000"/>
        </w:rPr>
        <w:t>. Vykstant į epidemiologiškai pavojingas šalis, reikalingas sertifikatas (pažyma) apie skiepus. Siuntimą skiepyti (F 027/a), būtinai nurodant, kad nėra kontraindikacijų, išduoda sveikatą tikrinantis gydytojas.</w:t>
      </w:r>
    </w:p>
    <w:p>
      <w:pPr>
        <w:widowControl w:val="0"/>
        <w:ind w:firstLine="720"/>
        <w:jc w:val="both"/>
        <w:rPr>
          <w:color w:val="000000"/>
        </w:rPr>
      </w:pPr>
      <w:r>
        <w:rPr>
          <w:color w:val="000000"/>
        </w:rPr>
        <w:t>11</w:t>
      </w:r>
      <w:r>
        <w:rPr>
          <w:color w:val="000000"/>
        </w:rPr>
        <w:t>. Vykstant į kai kurias užsienio šalis, būtina turėti ŽIV antikūnų tyrimo sertifikatą, kurį išduoda Lietuvos AIDS profilaktikos centras (Liubarto g. 20, Vilnius, tel. 75 12 49) ar kitos šiuos tyrimus atliekančios laboratorijos.</w:t>
      </w:r>
    </w:p>
    <w:p>
      <w:pPr>
        <w:widowControl w:val="0"/>
        <w:ind w:firstLine="720"/>
        <w:jc w:val="both"/>
        <w:rPr>
          <w:color w:val="000000"/>
        </w:rPr>
      </w:pPr>
      <w:r>
        <w:rPr>
          <w:color w:val="000000"/>
        </w:rPr>
        <w:t>12</w:t>
      </w:r>
      <w:r>
        <w:rPr>
          <w:color w:val="000000"/>
        </w:rPr>
        <w:t>. Tikrinimų duomenys įrašomi į asmens sveikatos istoriją (ambulatorinę kortelę) (F 025/a). Galutinę išvadą pateikia sveikatą tikrinantis bendrosios praktikos gydytojas, apylinkės terapeutas ar pediatras ir įrašo į vykstančiojo į užsienį medicininę pažymą (F 082/a). Išduotos pažymos registruojamos.</w:t>
      </w:r>
    </w:p>
    <w:p>
      <w:pPr>
        <w:widowControl w:val="0"/>
        <w:ind w:firstLine="720"/>
        <w:jc w:val="both"/>
        <w:rPr>
          <w:color w:val="000000"/>
        </w:rPr>
      </w:pPr>
      <w:r>
        <w:rPr>
          <w:color w:val="000000"/>
        </w:rPr>
        <w:t>13</w:t>
      </w:r>
      <w:r>
        <w:rPr>
          <w:color w:val="000000"/>
        </w:rPr>
        <w:t>. Gali būti užpildomi ir kiti dokumentai, pateikti užsienio šalies ambasados, Lietuvos darbo biržos, draudimo ar kitų įstaigų.</w:t>
      </w:r>
    </w:p>
    <w:p>
      <w:pPr>
        <w:widowControl w:val="0"/>
        <w:ind w:firstLine="720"/>
        <w:jc w:val="both"/>
        <w:rPr>
          <w:color w:val="000000"/>
        </w:rPr>
      </w:pPr>
      <w:r>
        <w:rPr>
          <w:color w:val="000000"/>
        </w:rPr>
        <w:t>14</w:t>
      </w:r>
      <w:r>
        <w:rPr>
          <w:color w:val="000000"/>
        </w:rPr>
        <w:t>. Išduotą pažymą-sertifikatą ar kitą dokumentą, kuriame pateikti duomenys apie išvykstančiojo sveikatos būklę (diagnozuotas ligas, atliktus tyrimus ir skiepijimus) gydytojas tvirtina asmeniniu antspaudu, parašu ir gydymo įstaigos antspaudu.</w:t>
      </w:r>
    </w:p>
    <w:p>
      <w:pPr>
        <w:widowControl w:val="0"/>
        <w:ind w:firstLine="720"/>
        <w:jc w:val="both"/>
        <w:rPr>
          <w:color w:val="000000"/>
        </w:rPr>
      </w:pPr>
      <w:r>
        <w:rPr>
          <w:color w:val="000000"/>
        </w:rPr>
        <w:t>15</w:t>
      </w:r>
      <w:r>
        <w:rPr>
          <w:color w:val="000000"/>
        </w:rPr>
        <w:t>. Pažymos (sertifikato) galiojimo terminas priklauso nuo šalies, į kurią išvykstama, reikalavimų.</w:t>
      </w:r>
    </w:p>
    <w:p>
      <w:pPr>
        <w:widowControl w:val="0"/>
        <w:ind w:firstLine="720"/>
        <w:jc w:val="both"/>
        <w:rPr>
          <w:color w:val="000000"/>
        </w:rPr>
      </w:pPr>
      <w:r>
        <w:rPr>
          <w:color w:val="000000"/>
        </w:rPr>
        <w:t>Pažymos konsuliniam jų legalizavimui, išduodamos asmenims, vykstantiems į užsienį, privalo būti patvirtintos žodžiu „tvirtinu“, įgalioto asmens parašu ir įstaigos antspaudu tvirtinamojo dokumento apatiniame kairiajame kampe (kiekvienas pažymos lapas tvirtinamas atskirai).</w:t>
      </w:r>
    </w:p>
    <w:p>
      <w:pPr>
        <w:widowControl w:val="0"/>
        <w:ind w:firstLine="720"/>
        <w:jc w:val="both"/>
        <w:rPr>
          <w:color w:val="000000"/>
        </w:rPr>
      </w:pPr>
      <w:r>
        <w:rPr>
          <w:color w:val="000000"/>
        </w:rPr>
        <w:t>16</w:t>
      </w:r>
      <w:r>
        <w:rPr>
          <w:color w:val="000000"/>
        </w:rPr>
        <w:t>. Asmenų, sergančių ūmiomis, užkrečiamosiomis infekcinėmis, venerinėmis ar odos ligomis, užkrečiamuoju laikotarpiu sveikata dėl išvykimo į užsienį netikrinama.</w:t>
      </w:r>
    </w:p>
    <w:p>
      <w:pPr>
        <w:widowControl w:val="0"/>
        <w:ind w:firstLine="720"/>
        <w:jc w:val="both"/>
        <w:rPr>
          <w:color w:val="000000"/>
        </w:rPr>
      </w:pPr>
      <w:r>
        <w:rPr>
          <w:color w:val="000000"/>
        </w:rPr>
        <w:t>17</w:t>
      </w:r>
      <w:r>
        <w:rPr>
          <w:color w:val="000000"/>
        </w:rPr>
        <w:t>. Asmenims, kuriems dėl sveikatos būklės pagal nurodytą specialybę dirbti negalima, vykstančiojo į užsienį medicininė pažyma neišduodama.</w:t>
      </w:r>
    </w:p>
    <w:p>
      <w:pPr>
        <w:widowControl w:val="0"/>
        <w:ind w:firstLine="720"/>
        <w:jc w:val="both"/>
        <w:rPr>
          <w:color w:val="000000"/>
        </w:rPr>
      </w:pPr>
      <w:r>
        <w:rPr>
          <w:color w:val="000000"/>
        </w:rPr>
        <w:t>Sudėtingus ir neaiškius sveikatos tikrinimo klausimus sprendžia bei galutinę išvadą konfliktinių situacijų atveju pateikia asmens sveikatos įstaigos gydytojų konsultacinė komisija (GKK).</w:t>
      </w:r>
    </w:p>
    <w:p>
      <w:pPr>
        <w:widowControl w:val="0"/>
        <w:ind w:firstLine="720"/>
        <w:jc w:val="both"/>
        <w:rPr>
          <w:color w:val="000000"/>
        </w:rPr>
      </w:pPr>
      <w:r>
        <w:rPr>
          <w:color w:val="000000"/>
        </w:rPr>
        <w:t>18</w:t>
      </w:r>
      <w:r>
        <w:rPr>
          <w:color w:val="000000"/>
        </w:rPr>
        <w:t>. Informacija apie ligas, nuo kurių reikia pasiskiepyti išvykstant į užsienio šalį, teikiama:</w:t>
      </w:r>
    </w:p>
    <w:p>
      <w:pPr>
        <w:widowControl w:val="0"/>
        <w:ind w:firstLine="720"/>
        <w:jc w:val="both"/>
        <w:rPr>
          <w:color w:val="000000"/>
        </w:rPr>
      </w:pPr>
      <w:r>
        <w:rPr>
          <w:color w:val="000000"/>
        </w:rPr>
        <w:t>Sveikatos apsaugos ministerijos Sveikatos aplinkos skyriuje (Vilniaus g. 33, Vilnius, tel. (8 22) 61 07 59);</w:t>
      </w:r>
    </w:p>
    <w:p>
      <w:pPr>
        <w:widowControl w:val="0"/>
        <w:ind w:firstLine="720"/>
        <w:jc w:val="both"/>
        <w:rPr>
          <w:color w:val="000000"/>
        </w:rPr>
      </w:pPr>
      <w:r>
        <w:rPr>
          <w:color w:val="000000"/>
        </w:rPr>
        <w:t>Užkrečiamųjų ligų profilaktikos ir kontrolės centre (Rožių al. 4a, Vilnius, tel.: (8 22) 22 73 63, 22 76 73);</w:t>
      </w:r>
    </w:p>
    <w:p>
      <w:pPr>
        <w:widowControl w:val="0"/>
        <w:ind w:firstLine="720"/>
        <w:jc w:val="both"/>
        <w:rPr>
          <w:color w:val="000000"/>
        </w:rPr>
      </w:pPr>
      <w:r>
        <w:rPr>
          <w:color w:val="000000"/>
        </w:rPr>
        <w:t>Alytaus visuomenės sveikatos centre (Savanorių g. 4, Alytus, tel. (8 235) 5 11 82);</w:t>
      </w:r>
    </w:p>
    <w:p>
      <w:pPr>
        <w:widowControl w:val="0"/>
        <w:ind w:firstLine="720"/>
        <w:jc w:val="both"/>
        <w:rPr>
          <w:color w:val="000000"/>
        </w:rPr>
      </w:pPr>
      <w:r>
        <w:rPr>
          <w:color w:val="000000"/>
        </w:rPr>
        <w:t>Kauno visuomenės sveikatos centre (K. Petrausko g. 24, Kaunas, tel. (8 27) 73 44 03);</w:t>
      </w:r>
    </w:p>
    <w:p>
      <w:pPr>
        <w:widowControl w:val="0"/>
        <w:ind w:firstLine="720"/>
        <w:jc w:val="both"/>
        <w:rPr>
          <w:color w:val="000000"/>
        </w:rPr>
      </w:pPr>
      <w:r>
        <w:rPr>
          <w:color w:val="000000"/>
        </w:rPr>
        <w:t>Klaipėdos visuomenės sveikatos centre (Liepų g. 17, Klaipėda, tel. (8 26) 21 22 22);</w:t>
      </w:r>
    </w:p>
    <w:p>
      <w:pPr>
        <w:widowControl w:val="0"/>
        <w:ind w:firstLine="720"/>
        <w:jc w:val="both"/>
        <w:rPr>
          <w:color w:val="000000"/>
        </w:rPr>
      </w:pPr>
      <w:r>
        <w:rPr>
          <w:color w:val="000000"/>
        </w:rPr>
        <w:t>Marijampolės visuomenės sveikatos centre (Žemaitės g. 14, Marijampolė, tel. (8 243) 5 05 15);</w:t>
      </w:r>
    </w:p>
    <w:p>
      <w:pPr>
        <w:widowControl w:val="0"/>
        <w:ind w:firstLine="720"/>
        <w:jc w:val="both"/>
        <w:rPr>
          <w:color w:val="000000"/>
        </w:rPr>
      </w:pPr>
      <w:r>
        <w:rPr>
          <w:color w:val="000000"/>
        </w:rPr>
        <w:t>Panevėžio visuomenės sveikatos centre (Respublikos g. 13, Panevėžys, tel. (8 25) 46 10 81);</w:t>
      </w:r>
    </w:p>
    <w:p>
      <w:pPr>
        <w:widowControl w:val="0"/>
        <w:ind w:firstLine="720"/>
        <w:jc w:val="both"/>
        <w:rPr>
          <w:color w:val="000000"/>
        </w:rPr>
      </w:pPr>
      <w:r>
        <w:rPr>
          <w:color w:val="000000"/>
        </w:rPr>
        <w:t>Šiaulių visuomenės sveikatos centre (Vilniaus g. 229, Šiauliai, tel. (8 21) 42 09 03);</w:t>
      </w:r>
    </w:p>
    <w:p>
      <w:pPr>
        <w:widowControl w:val="0"/>
        <w:ind w:firstLine="720"/>
        <w:jc w:val="both"/>
        <w:rPr>
          <w:color w:val="000000"/>
        </w:rPr>
      </w:pPr>
      <w:r>
        <w:rPr>
          <w:color w:val="000000"/>
        </w:rPr>
        <w:t>Tauragės visuomenės sveikatos centre (Prezidento g. 38, Tauragė, tel. (8 246) 5 24 54);</w:t>
      </w:r>
    </w:p>
    <w:p>
      <w:pPr>
        <w:widowControl w:val="0"/>
        <w:ind w:firstLine="720"/>
        <w:jc w:val="both"/>
        <w:rPr>
          <w:color w:val="000000"/>
        </w:rPr>
      </w:pPr>
      <w:r>
        <w:rPr>
          <w:color w:val="000000"/>
        </w:rPr>
        <w:t>Utenos visuomenės sveikatos centre (S. Dariaus ir S. Girėno g. 12, Utena, tel. (8 239) 5149);</w:t>
      </w:r>
    </w:p>
    <w:p>
      <w:pPr>
        <w:widowControl w:val="0"/>
        <w:ind w:firstLine="720"/>
        <w:jc w:val="both"/>
        <w:rPr>
          <w:color w:val="000000"/>
        </w:rPr>
      </w:pPr>
      <w:r>
        <w:rPr>
          <w:color w:val="000000"/>
        </w:rPr>
        <w:t>Trakų visuomenės sveikatos priežiūros ir specialistų tobulinimo centre (Vytauto g. 87, Trakai, tel. (8 238) 5 25 73);</w:t>
      </w:r>
    </w:p>
    <w:p>
      <w:pPr>
        <w:widowControl w:val="0"/>
        <w:ind w:firstLine="720"/>
        <w:jc w:val="both"/>
        <w:rPr>
          <w:color w:val="000000"/>
        </w:rPr>
      </w:pPr>
      <w:r>
        <w:rPr>
          <w:color w:val="000000"/>
        </w:rPr>
        <w:t>Vilniaus visuomenės sveikatos centre (Vilniaus g. 16, Vilnius, tel. (8 22) 22 40 98).</w:t>
      </w:r>
    </w:p>
    <w:p>
      <w:pPr>
        <w:widowControl w:val="0"/>
        <w:ind w:firstLine="720"/>
        <w:jc w:val="both"/>
        <w:rPr>
          <w:color w:val="000000"/>
        </w:rPr>
      </w:pPr>
    </w:p>
    <w:p>
      <w:pPr>
        <w:tabs>
          <w:tab w:val="left" w:pos="1304"/>
          <w:tab w:val="left" w:pos="1457"/>
          <w:tab w:val="left" w:pos="1604"/>
          <w:tab w:val="left" w:pos="1757"/>
        </w:tabs>
        <w:jc w:val="center"/>
        <w:rPr>
          <w:color w:val="000000"/>
        </w:rPr>
      </w:pPr>
      <w:r>
        <w:rPr>
          <w:color w:val="000000"/>
        </w:rPr>
        <w:t>Lentelė</w:t>
      </w:r>
    </w:p>
    <w:p>
      <w:pPr>
        <w:widowControl w:val="0"/>
        <w:ind w:left="1069"/>
        <w:jc w:val="both"/>
        <w:rPr>
          <w:color w:val="000000"/>
        </w:rPr>
      </w:pPr>
    </w:p>
    <w:p>
      <w:pPr>
        <w:jc w:val="center"/>
        <w:rPr>
          <w:caps/>
          <w:color w:val="000000"/>
        </w:rPr>
      </w:pPr>
      <w:r>
        <w:rPr>
          <w:b/>
          <w:caps/>
          <w:color w:val="000000"/>
        </w:rPr>
        <w:t>II</w:t>
      </w:r>
      <w:r>
        <w:rPr>
          <w:b/>
          <w:caps/>
          <w:color w:val="000000"/>
        </w:rPr>
        <w:t xml:space="preserve">. </w:t>
      </w:r>
      <w:r>
        <w:rPr>
          <w:b/>
          <w:caps/>
          <w:color w:val="000000"/>
        </w:rPr>
        <w:t>SVEIKATOS TIKRINIMAS VYKSTANT Į UŽSIENĮ</w:t>
      </w:r>
    </w:p>
    <w:p>
      <w:pPr>
        <w:widowControl w:val="0"/>
        <w:tabs>
          <w:tab w:val="left" w:pos="2098"/>
          <w:tab w:val="left" w:pos="464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420"/>
        <w:gridCol w:w="5177"/>
      </w:tblGrid>
      <w:tr>
        <w:tc>
          <w:tcPr>
            <w:tcW w:w="4460" w:type="dxa"/>
            <w:gridSpan w:val="2"/>
            <w:shd w:val="clear" w:color="auto" w:fill="auto"/>
          </w:tcPr>
          <w:p>
            <w:pPr>
              <w:widowControl w:val="0"/>
              <w:ind w:left="360"/>
              <w:jc w:val="center"/>
              <w:rPr>
                <w:sz w:val="14"/>
              </w:rPr>
            </w:pPr>
            <w:r>
              <w:rPr>
                <w:sz w:val="14"/>
              </w:rPr>
              <w:t>Sveikatos tikrintojas</w:t>
            </w:r>
          </w:p>
        </w:tc>
        <w:tc>
          <w:tcPr>
            <w:tcW w:w="5177" w:type="dxa"/>
            <w:vMerge w:val="restart"/>
            <w:shd w:val="clear" w:color="auto" w:fill="auto"/>
          </w:tcPr>
          <w:p>
            <w:pPr>
              <w:widowControl w:val="0"/>
              <w:ind w:left="360"/>
              <w:jc w:val="center"/>
              <w:rPr>
                <w:sz w:val="14"/>
              </w:rPr>
            </w:pPr>
            <w:r>
              <w:rPr>
                <w:sz w:val="14"/>
              </w:rPr>
              <w:t>Tyrimai</w:t>
            </w:r>
          </w:p>
        </w:tc>
      </w:tr>
      <w:tr>
        <w:trPr>
          <w:trHeight w:val="1175"/>
        </w:trPr>
        <w:tc>
          <w:tcPr>
            <w:tcW w:w="2040" w:type="dxa"/>
            <w:shd w:val="clear" w:color="auto" w:fill="auto"/>
          </w:tcPr>
          <w:p>
            <w:pPr>
              <w:widowControl w:val="0"/>
              <w:ind w:left="360"/>
              <w:jc w:val="center"/>
              <w:rPr>
                <w:sz w:val="14"/>
              </w:rPr>
            </w:pPr>
            <w:r>
              <w:rPr>
                <w:sz w:val="14"/>
              </w:rPr>
              <w:t>Pirminio lygio asmens sveikatos priežiūros paslaugas teikiantys gydytojai</w:t>
            </w:r>
          </w:p>
        </w:tc>
        <w:tc>
          <w:tcPr>
            <w:tcW w:w="2420" w:type="dxa"/>
            <w:shd w:val="clear" w:color="auto" w:fill="auto"/>
          </w:tcPr>
          <w:p>
            <w:pPr>
              <w:widowControl w:val="0"/>
              <w:ind w:left="360"/>
              <w:jc w:val="center"/>
              <w:rPr>
                <w:sz w:val="14"/>
              </w:rPr>
            </w:pPr>
            <w:r>
              <w:rPr>
                <w:sz w:val="14"/>
              </w:rPr>
              <w:t>Antrinio lygio asmens sveikatos priežiūros paslaugas teikiantys gydytojai</w:t>
            </w:r>
          </w:p>
        </w:tc>
        <w:tc>
          <w:tcPr>
            <w:tcW w:w="5177" w:type="dxa"/>
            <w:vMerge/>
            <w:shd w:val="clear" w:color="auto" w:fill="auto"/>
          </w:tcPr>
          <w:p>
            <w:pPr>
              <w:widowControl w:val="0"/>
              <w:ind w:left="360"/>
              <w:jc w:val="center"/>
              <w:rPr>
                <w:sz w:val="14"/>
              </w:rPr>
            </w:pPr>
          </w:p>
        </w:tc>
      </w:tr>
      <w:tr>
        <w:trPr>
          <w:trHeight w:val="1870"/>
        </w:trPr>
        <w:tc>
          <w:tcPr>
            <w:tcW w:w="2040" w:type="dxa"/>
            <w:shd w:val="clear" w:color="auto" w:fill="auto"/>
          </w:tcPr>
          <w:p>
            <w:pPr>
              <w:widowControl w:val="0"/>
              <w:ind w:left="360"/>
              <w:rPr>
                <w:sz w:val="14"/>
              </w:rPr>
            </w:pPr>
            <w:r>
              <w:rPr>
                <w:sz w:val="14"/>
              </w:rPr>
              <w:t>Bendrosios praktikos gydytojas,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Bendras (klinikinis) kraujo tyrimas pagal šalies, į kurią vykstama, reikalavimus bei medicinines indikacijas</w:t>
            </w:r>
          </w:p>
          <w:p>
            <w:pPr>
              <w:widowControl w:val="0"/>
              <w:ind w:left="360"/>
              <w:rPr>
                <w:sz w:val="14"/>
              </w:rPr>
            </w:pPr>
            <w:r>
              <w:rPr>
                <w:sz w:val="14"/>
              </w:rPr>
              <w:t>Kraujo tyrimas dėl ŽIV infekcijos (žmogaus imunodeficito viruso) tik tada, kai to reikalauja šalis, į kurią vykstama (sertifikatas apie neigiamą tyrimo rezultatą galioja ne ilgiau kaip 30 dienų nuo jo išdavimo dienos)</w:t>
            </w:r>
          </w:p>
        </w:tc>
      </w:tr>
      <w:tr>
        <w:trPr>
          <w:trHeight w:val="1865"/>
        </w:trPr>
        <w:tc>
          <w:tcPr>
            <w:tcW w:w="2040" w:type="dxa"/>
            <w:shd w:val="clear" w:color="auto" w:fill="auto"/>
          </w:tcPr>
          <w:p>
            <w:pPr>
              <w:widowControl w:val="0"/>
              <w:ind w:left="360"/>
              <w:rPr>
                <w:sz w:val="14"/>
              </w:rPr>
            </w:pPr>
            <w:r>
              <w:rPr>
                <w:sz w:val="14"/>
              </w:rPr>
              <w:t>Apylinkės terapeutas, psichiatras – esant indikacijų</w:t>
            </w:r>
          </w:p>
        </w:tc>
        <w:tc>
          <w:tcPr>
            <w:tcW w:w="2420" w:type="dxa"/>
            <w:shd w:val="clear" w:color="auto" w:fill="auto"/>
          </w:tcPr>
          <w:p>
            <w:pPr>
              <w:widowControl w:val="0"/>
              <w:ind w:left="360"/>
              <w:rPr>
                <w:sz w:val="14"/>
              </w:rPr>
            </w:pPr>
            <w:r>
              <w:rPr>
                <w:sz w:val="14"/>
              </w:rPr>
              <w:t>Gydytojai specialistai, atsižvelgiant į šalies, į kurią vykstama, ar išvykos organizatorių keliamus reikalavimus arba pagal medicinines indikacijas</w:t>
            </w:r>
          </w:p>
        </w:tc>
        <w:tc>
          <w:tcPr>
            <w:tcW w:w="5177" w:type="dxa"/>
            <w:shd w:val="clear" w:color="auto" w:fill="auto"/>
          </w:tcPr>
          <w:p>
            <w:pPr>
              <w:widowControl w:val="0"/>
              <w:ind w:left="360"/>
              <w:rPr>
                <w:sz w:val="14"/>
              </w:rPr>
            </w:pPr>
            <w:r>
              <w:rPr>
                <w:sz w:val="14"/>
              </w:rPr>
              <w:t>Kraujo grupės ir Rh faktoriaus nustatymas, jei nėra žymos pase.</w:t>
            </w:r>
          </w:p>
          <w:p>
            <w:pPr>
              <w:widowControl w:val="0"/>
              <w:ind w:left="360"/>
              <w:rPr>
                <w:sz w:val="14"/>
              </w:rPr>
            </w:pPr>
            <w:r>
              <w:rPr>
                <w:sz w:val="14"/>
              </w:rPr>
              <w:t>Kraujo tyrimas dėl sifilio (sertifikatas apie neigiamą tyrimo rezultatą galioja ne ilgiau kaip 30 dienų nuo jo išdavimo dienos) Šlapimo tyrimas</w:t>
            </w:r>
          </w:p>
          <w:p>
            <w:pPr>
              <w:widowControl w:val="0"/>
              <w:ind w:left="360"/>
              <w:rPr>
                <w:sz w:val="14"/>
              </w:rPr>
            </w:pPr>
            <w:r>
              <w:rPr>
                <w:sz w:val="14"/>
              </w:rPr>
              <w:t>Krūtinės ląstos rentgenologinis tyrimas pagal šalies, į kurią vykstama, reikalavimus ar medicinines indikacijas</w:t>
            </w:r>
          </w:p>
          <w:p>
            <w:pPr>
              <w:widowControl w:val="0"/>
              <w:ind w:left="360"/>
              <w:rPr>
                <w:sz w:val="14"/>
              </w:rPr>
            </w:pPr>
            <w:r>
              <w:rPr>
                <w:sz w:val="14"/>
              </w:rPr>
              <w:t>EKG pagal medicinines indikacijas</w:t>
            </w:r>
          </w:p>
        </w:tc>
      </w:tr>
    </w:tbl>
    <w:p>
      <w:pPr>
        <w:widowControl w:val="0"/>
        <w:tabs>
          <w:tab w:val="left" w:pos="2098"/>
          <w:tab w:val="left" w:pos="4649"/>
        </w:tabs>
        <w:ind w:left="360"/>
        <w:jc w:val="center"/>
      </w:pPr>
      <w: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ministerijos</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10</w:t>
      </w:r>
      <w:r>
        <w:rPr>
          <w:color w:val="000000"/>
        </w:rPr>
        <w:t xml:space="preserve"> priedas</w:t>
      </w:r>
    </w:p>
    <w:p>
      <w:pPr>
        <w:widowControl w:val="0"/>
        <w:ind w:left="5462"/>
        <w:rPr>
          <w:color w:val="000000"/>
        </w:rPr>
      </w:pPr>
    </w:p>
    <w:p>
      <w:pPr>
        <w:jc w:val="center"/>
        <w:rPr>
          <w:b/>
          <w:caps/>
          <w:color w:val="000000"/>
        </w:rPr>
      </w:pPr>
      <w:r>
        <w:rPr>
          <w:b/>
          <w:caps/>
          <w:color w:val="000000"/>
        </w:rPr>
        <w:t>Aviacijos darbuotojų sveikatos tikrinimO TVARKA</w:t>
      </w:r>
    </w:p>
    <w:p>
      <w:pPr>
        <w:widowControl w:val="0"/>
        <w:ind w:left="1069"/>
        <w:jc w:val="both"/>
        <w:rPr>
          <w:color w:val="000000"/>
        </w:rPr>
      </w:pPr>
    </w:p>
    <w:p>
      <w:pPr>
        <w:widowControl w:val="0"/>
        <w:ind w:left="1069"/>
        <w:jc w:val="both"/>
        <w:rPr>
          <w:color w:val="000000"/>
        </w:rPr>
      </w:pPr>
      <w:r>
        <w:rPr>
          <w:color w:val="000000"/>
        </w:rPr>
        <w:t>Tikslas – nustatyti, ar tikrinamasis asmuo gali dirbti aviacijoje ar mokytis atitinkamos specialybės</w:t>
      </w:r>
    </w:p>
    <w:p>
      <w:pPr>
        <w:widowControl w:val="0"/>
        <w:ind w:left="106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809"/>
      </w:tblGrid>
      <w:tr>
        <w:tc>
          <w:tcPr>
            <w:tcW w:w="9855" w:type="dxa"/>
            <w:gridSpan w:val="2"/>
            <w:shd w:val="clear" w:color="auto" w:fill="auto"/>
          </w:tcPr>
          <w:p>
            <w:pPr>
              <w:widowControl w:val="0"/>
              <w:ind w:left="360"/>
              <w:jc w:val="center"/>
              <w:rPr>
                <w:sz w:val="14"/>
              </w:rPr>
            </w:pPr>
            <w:r>
              <w:rPr>
                <w:sz w:val="14"/>
              </w:rPr>
              <w:t>Sveikatos tikrintojas</w:t>
            </w:r>
          </w:p>
        </w:tc>
      </w:tr>
      <w:tr>
        <w:tc>
          <w:tcPr>
            <w:tcW w:w="5046" w:type="dxa"/>
            <w:shd w:val="clear" w:color="auto" w:fill="auto"/>
          </w:tcPr>
          <w:p>
            <w:pPr>
              <w:widowControl w:val="0"/>
              <w:ind w:left="360"/>
              <w:jc w:val="center"/>
              <w:rPr>
                <w:sz w:val="14"/>
              </w:rPr>
            </w:pPr>
            <w:r>
              <w:rPr>
                <w:sz w:val="14"/>
              </w:rPr>
              <w:t>Pirminio lygio asmens sveikatos priežiūros gydytojai</w:t>
            </w:r>
          </w:p>
        </w:tc>
        <w:tc>
          <w:tcPr>
            <w:tcW w:w="4809" w:type="dxa"/>
            <w:shd w:val="clear" w:color="auto" w:fill="auto"/>
          </w:tcPr>
          <w:p>
            <w:pPr>
              <w:widowControl w:val="0"/>
              <w:ind w:left="360"/>
              <w:jc w:val="center"/>
              <w:rPr>
                <w:sz w:val="14"/>
              </w:rPr>
            </w:pPr>
            <w:r>
              <w:rPr>
                <w:sz w:val="14"/>
              </w:rPr>
              <w:t>Privalomos antrinio lygio gydytojų specialistų konsultacijos</w:t>
            </w:r>
          </w:p>
        </w:tc>
      </w:tr>
      <w:tr>
        <w:tc>
          <w:tcPr>
            <w:tcW w:w="5046" w:type="dxa"/>
            <w:shd w:val="clear" w:color="auto" w:fill="auto"/>
          </w:tcPr>
          <w:p>
            <w:pPr>
              <w:widowControl w:val="0"/>
              <w:ind w:left="360"/>
              <w:rPr>
                <w:sz w:val="14"/>
              </w:rPr>
            </w:pPr>
            <w:r>
              <w:rPr>
                <w:sz w:val="14"/>
              </w:rPr>
              <w:t xml:space="preserve">Bendrosios praktikos gydytojas arba terapeutas tikrina ir daro išrašą iš asmens </w:t>
            </w:r>
          </w:p>
        </w:tc>
        <w:tc>
          <w:tcPr>
            <w:tcW w:w="4809" w:type="dxa"/>
            <w:shd w:val="clear" w:color="auto" w:fill="auto"/>
          </w:tcPr>
          <w:p>
            <w:pPr>
              <w:widowControl w:val="0"/>
              <w:ind w:left="360"/>
              <w:rPr>
                <w:sz w:val="14"/>
              </w:rPr>
            </w:pPr>
            <w:r>
              <w:rPr>
                <w:sz w:val="14"/>
              </w:rPr>
              <w:t>Vadovaujantis Sveikatos apsaugos ministerijos ir Susisiekimo ministerijos 1996 12 13 įsakymu</w:t>
            </w:r>
          </w:p>
        </w:tc>
      </w:tr>
      <w:tr>
        <w:tc>
          <w:tcPr>
            <w:tcW w:w="5046" w:type="dxa"/>
            <w:shd w:val="clear" w:color="auto" w:fill="auto"/>
          </w:tcPr>
          <w:p>
            <w:pPr>
              <w:widowControl w:val="0"/>
              <w:ind w:left="360"/>
              <w:rPr>
                <w:sz w:val="14"/>
              </w:rPr>
            </w:pPr>
            <w:r>
              <w:rPr>
                <w:sz w:val="14"/>
              </w:rPr>
              <w:t xml:space="preserve">sveikatos istorijos (F 025/a) ir pateikia jį civilinės aviacijos specialistų </w:t>
            </w:r>
          </w:p>
        </w:tc>
        <w:tc>
          <w:tcPr>
            <w:tcW w:w="4809" w:type="dxa"/>
            <w:shd w:val="clear" w:color="auto" w:fill="auto"/>
          </w:tcPr>
          <w:p>
            <w:pPr>
              <w:widowControl w:val="0"/>
              <w:ind w:left="360"/>
              <w:rPr>
                <w:sz w:val="14"/>
              </w:rPr>
            </w:pPr>
            <w:r>
              <w:rPr>
                <w:sz w:val="14"/>
              </w:rPr>
              <w:t>Nr. 652/394 „Dėl civilinės aviacijos specialistų medicinos ekspertizių atlikimo tvarkos</w:t>
            </w:r>
          </w:p>
        </w:tc>
      </w:tr>
      <w:tr>
        <w:tc>
          <w:tcPr>
            <w:tcW w:w="5046" w:type="dxa"/>
            <w:shd w:val="clear" w:color="auto" w:fill="auto"/>
          </w:tcPr>
          <w:p>
            <w:pPr>
              <w:widowControl w:val="0"/>
              <w:ind w:left="360"/>
              <w:rPr>
                <w:sz w:val="14"/>
              </w:rPr>
            </w:pPr>
            <w:r>
              <w:rPr>
                <w:sz w:val="14"/>
              </w:rPr>
              <w:t>medicinos ekspertizei</w:t>
            </w:r>
          </w:p>
        </w:tc>
        <w:tc>
          <w:tcPr>
            <w:tcW w:w="4809" w:type="dxa"/>
            <w:shd w:val="clear" w:color="auto" w:fill="auto"/>
          </w:tcPr>
          <w:p>
            <w:pPr>
              <w:widowControl w:val="0"/>
              <w:ind w:left="360"/>
              <w:rPr>
                <w:sz w:val="14"/>
              </w:rPr>
            </w:pPr>
            <w:r>
              <w:rPr>
                <w:sz w:val="14"/>
              </w:rPr>
              <w:t xml:space="preserve">nustatymo“ (Žin., 1997, Nr. </w:t>
            </w:r>
            <w:hyperlink r:id="rId41" w:history="1">
              <w:r>
                <w:rPr>
                  <w:sz w:val="14"/>
                </w:rPr>
                <w:t>7-131</w:t>
              </w:r>
            </w:hyperlink>
            <w:r>
              <w:rPr>
                <w:sz w:val="14"/>
              </w:rPr>
              <w:t>)</w:t>
            </w:r>
          </w:p>
        </w:tc>
      </w:tr>
    </w:tbl>
    <w:p>
      <w:pPr>
        <w:widowControl w:val="0"/>
        <w:tabs>
          <w:tab w:val="left" w:pos="5046"/>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11</w:t>
      </w:r>
      <w:r>
        <w:rPr>
          <w:color w:val="000000"/>
        </w:rPr>
        <w:t xml:space="preserve"> priedas</w:t>
      </w:r>
    </w:p>
    <w:p>
      <w:pPr>
        <w:widowControl w:val="0"/>
        <w:ind w:left="1069"/>
        <w:jc w:val="both"/>
        <w:rPr>
          <w:color w:val="000000"/>
        </w:rPr>
      </w:pPr>
    </w:p>
    <w:p>
      <w:pPr>
        <w:jc w:val="center"/>
        <w:rPr>
          <w:b/>
          <w:caps/>
          <w:color w:val="000000"/>
        </w:rPr>
      </w:pPr>
      <w:r>
        <w:rPr>
          <w:b/>
          <w:caps/>
          <w:color w:val="000000"/>
        </w:rPr>
        <w:t>LAIVYNO DARBUOTOJŲ SVEIKATOS TIKRINIMO TVARKA</w:t>
      </w:r>
    </w:p>
    <w:p>
      <w:pPr>
        <w:widowControl w:val="0"/>
        <w:ind w:left="1069"/>
        <w:jc w:val="both"/>
        <w:rPr>
          <w:color w:val="000000"/>
        </w:rPr>
      </w:pPr>
    </w:p>
    <w:p>
      <w:pPr>
        <w:widowControl w:val="0"/>
        <w:ind w:firstLine="720"/>
        <w:jc w:val="center"/>
        <w:rPr>
          <w:b/>
          <w:color w:val="000000"/>
        </w:rPr>
      </w:pPr>
      <w:r>
        <w:rPr>
          <w:b/>
          <w:color w:val="000000"/>
        </w:rPr>
        <w:t>I</w:t>
      </w:r>
      <w:r>
        <w:rPr>
          <w:b/>
          <w:color w:val="000000"/>
        </w:rPr>
        <w:t xml:space="preserve">. </w:t>
      </w:r>
      <w:r>
        <w:rPr>
          <w:b/>
          <w:color w:val="000000"/>
        </w:rPr>
        <w:t>BENDROSIOS NUOSTATOS</w:t>
      </w:r>
    </w:p>
    <w:p>
      <w:pPr>
        <w:widowControl w:val="0"/>
        <w:ind w:firstLine="720"/>
        <w:jc w:val="both"/>
        <w:rPr>
          <w:color w:val="000000"/>
        </w:rPr>
      </w:pPr>
    </w:p>
    <w:p>
      <w:pPr>
        <w:widowControl w:val="0"/>
        <w:ind w:firstLine="720"/>
        <w:jc w:val="both"/>
        <w:rPr>
          <w:color w:val="000000"/>
        </w:rPr>
      </w:pPr>
      <w:r>
        <w:rPr>
          <w:color w:val="000000"/>
        </w:rPr>
        <w:t>Tikslas – nustatyti, ar tikrinamas asmuo dėl sveikatos būklės gali dirbti laivyne.</w:t>
      </w:r>
    </w:p>
    <w:p>
      <w:pPr>
        <w:widowControl w:val="0"/>
        <w:ind w:firstLine="720"/>
        <w:jc w:val="both"/>
        <w:rPr>
          <w:color w:val="000000"/>
        </w:rPr>
      </w:pPr>
      <w:r>
        <w:rPr>
          <w:color w:val="000000"/>
        </w:rPr>
        <w:t>1</w:t>
      </w:r>
      <w:r>
        <w:rPr>
          <w:color w:val="000000"/>
        </w:rPr>
        <w:t>. Asmenys, norintys įsidarbinti ar dirbantys laivyne, privalo pasitikrinti sveikatą įsidarbindami ir periodiškai – dirbdami.</w:t>
      </w:r>
    </w:p>
    <w:p>
      <w:pPr>
        <w:widowControl w:val="0"/>
        <w:ind w:firstLine="720"/>
        <w:jc w:val="both"/>
        <w:rPr>
          <w:color w:val="000000"/>
        </w:rPr>
      </w:pPr>
      <w:r>
        <w:rPr>
          <w:color w:val="000000"/>
        </w:rPr>
        <w:t>Sveikatos tikrinimai atliekami pagal patvirtintus privalomo tikrinimo kontingentus.</w:t>
      </w:r>
    </w:p>
    <w:p>
      <w:pPr>
        <w:ind w:firstLine="709"/>
        <w:jc w:val="both"/>
        <w:rPr>
          <w:color w:val="000000"/>
        </w:rPr>
      </w:pPr>
      <w:r>
        <w:t>2</w:t>
      </w:r>
      <w:r>
        <w:t xml:space="preserve">. Privalomus sveikatos tikrinimus atlieka Klaipėdos jūrininkų ligoninės ambulatorinių konsultacijų skyriaus gydytojai specialistai, vadovaudamiesi šia tvarka ir medicininėmis kontraindikacijomis, pasitelkę šio įsakymo prieduose nurodytų specialybių gydytojus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3</w:t>
      </w:r>
      <w:r>
        <w:rPr>
          <w:color w:val="000000"/>
        </w:rPr>
        <w:t>. Sveikatą tikrinantis gydytojas tikrinamąjį gali siųsti (esant medicininių indikacijų) konsultuotis pas kitus specialistus, atlikti specialius tyrimus (ir nenumatytus tvarkoje), skiepyti vadovaujantis šio įsakymo 9 priedu „Vykstančiųjų į užsienį sveikatos tikrinimas“.</w:t>
      </w:r>
    </w:p>
    <w:p>
      <w:pPr>
        <w:ind w:firstLine="709"/>
        <w:jc w:val="both"/>
        <w:rPr>
          <w:color w:val="000000"/>
        </w:rPr>
      </w:pPr>
      <w:r>
        <w:t>4</w:t>
      </w:r>
      <w:r>
        <w:t xml:space="preserve">. Tikrinantis sveikatą gydytojas turi teisę gauti informaciją iš visų pirminės sveikatos priežiūros įstaigų, kurios tokią informaciją privalo teikti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5</w:t>
      </w:r>
      <w:r>
        <w:rPr>
          <w:color w:val="000000"/>
        </w:rPr>
        <w:t>. Tikrinant sveikatą tų laivyno darbuotojų, kurie dirba sveikatai kenksmingomis sąlygomis, pavojingą darbą, mitybos padaliniuose ir kitą darbą, kurį dirbant periodinis sveikatos tikrinimas yra privalomas ir lemia profesinį tinkamumą dėl sveikatos būklės, reikia atsižvelgti į Asmenų, dirbančių galimos profesinės rizikos sąlygomis (kenksmingų veiksnių poveikyje ir pavojingą darbą), privalomo sveikatos tikrinimo tvarką (13 priedas) bei Asmenų, dirbančių darbą, kurį leidžiama dirbti tik iš anksto pasitikrinus ir vėliau periodiškai besitikrinant sveikatą dėl užkrečiamųjų ligų, sveikatos tikrinimo tvarką (14 priedas).</w:t>
      </w:r>
    </w:p>
    <w:p>
      <w:pPr>
        <w:widowControl w:val="0"/>
        <w:ind w:firstLine="720"/>
        <w:jc w:val="both"/>
        <w:rPr>
          <w:color w:val="000000"/>
        </w:rPr>
      </w:pPr>
      <w:r>
        <w:rPr>
          <w:color w:val="000000"/>
        </w:rPr>
        <w:t>6</w:t>
      </w:r>
      <w:r>
        <w:rPr>
          <w:color w:val="000000"/>
        </w:rPr>
        <w:t>. Šio priedo II skyriuje išvardytiems laivyno darbuotojams sveikatą privalu tikrintis kas 24 mėnesius.</w:t>
      </w:r>
    </w:p>
    <w:p>
      <w:pPr>
        <w:widowControl w:val="0"/>
        <w:ind w:firstLine="720"/>
        <w:jc w:val="both"/>
        <w:rPr>
          <w:color w:val="000000"/>
        </w:rPr>
      </w:pPr>
      <w:r>
        <w:rPr>
          <w:color w:val="000000"/>
        </w:rPr>
        <w:t>6.1</w:t>
      </w:r>
      <w:r>
        <w:rPr>
          <w:color w:val="000000"/>
        </w:rPr>
        <w:t>. Sveikatos tikrinimo ir tyrimų duomenys įrašomi asmens sveikatos istorijoje (F 025/a), o išvada apie darbuotojo profesinį tinkamumą dirbti laivyne: „dirbti gali,“ „dirbti gali, bet ribotai“ (nurodant kaip), „dirbti negali“ (t. y. eiti konkrečias pareigas konkrečiomis nurodytomis sąlygomis) – asmens sveikatos istorijoje (F 025/a), įsidarbinančiojo – privalomo sveikatos tikrinimo medicininėje pažymoje (F 047/a), dirbančiojo – asmens medicininėje knygelėje (F 048/a).</w:t>
      </w:r>
    </w:p>
    <w:p>
      <w:pPr>
        <w:widowControl w:val="0"/>
        <w:ind w:firstLine="720"/>
        <w:jc w:val="both"/>
        <w:rPr>
          <w:color w:val="000000"/>
        </w:rPr>
      </w:pPr>
      <w:r>
        <w:rPr>
          <w:color w:val="000000"/>
        </w:rPr>
        <w:t>6.2</w:t>
      </w:r>
      <w:r>
        <w:rPr>
          <w:color w:val="000000"/>
        </w:rPr>
        <w:t>. Gydytojai išvadose nurodo, ar asmuo gali dirbti jūrų ir upių laivyne, uoste; pažymi konkrečią specialybę ir apribojimus (plaukiojimo klimato zoną, reiso ilgumą), ar gali dirbti su individualia deguonies dujokauke (IDD).</w:t>
      </w:r>
    </w:p>
    <w:p>
      <w:pPr>
        <w:widowControl w:val="0"/>
        <w:ind w:firstLine="720"/>
        <w:jc w:val="both"/>
        <w:rPr>
          <w:color w:val="000000"/>
        </w:rPr>
      </w:pPr>
      <w:r>
        <w:rPr>
          <w:color w:val="000000"/>
        </w:rPr>
        <w:t>6.3</w:t>
      </w:r>
      <w:r>
        <w:rPr>
          <w:color w:val="000000"/>
        </w:rPr>
        <w:t>. Galutinę išvadą daro Gydytojų konsultacinės komisijos (GKK) pirmininkas ir įrašo ją medicininėje jūrininko knygelėje, jūrininko knygelėje, medicininėje privalomojo sveikatos tikrinimo pažymoje (F 047/a), tvirtina parašu, asmeniniu bei gydymo įstaigos antspaudu, nurodo kitą sveikatos tikrinimo datą.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widowControl w:val="0"/>
        <w:ind w:firstLine="720"/>
        <w:jc w:val="both"/>
        <w:rPr>
          <w:color w:val="000000"/>
        </w:rPr>
      </w:pPr>
      <w:r>
        <w:rPr>
          <w:color w:val="000000"/>
        </w:rPr>
        <w:t>7</w:t>
      </w:r>
      <w:r>
        <w:rPr>
          <w:color w:val="000000"/>
        </w:rPr>
        <w:t>. Išaiškėjus kontraindikacijų, išimties tvarka leidžiama dirbti tik po darbo medicinos gydytojo išvados, tačiau ne ilgiau kaip 1 metus.</w:t>
      </w:r>
    </w:p>
    <w:p>
      <w:pPr>
        <w:widowControl w:val="0"/>
        <w:ind w:firstLine="720"/>
        <w:jc w:val="both"/>
        <w:rPr>
          <w:color w:val="000000"/>
        </w:rPr>
      </w:pPr>
      <w:r>
        <w:rPr>
          <w:color w:val="000000"/>
        </w:rPr>
        <w:t>Neaiškiais atvejais apie tinkamumą dirbti laivyne – atsižvelgiant į patologiją, bendrą organizmo būklę, amžių, profesinį tikrinamojo pasirengimą, reiso sunkumą ir trukmę – sprendžia tikrinančios įstaigos GKK, patvirtinta asmens sveikatos priežiūros įstaigos vadovo įsakymu.</w:t>
      </w:r>
    </w:p>
    <w:p>
      <w:pPr>
        <w:widowControl w:val="0"/>
        <w:ind w:firstLine="720"/>
        <w:jc w:val="both"/>
        <w:rPr>
          <w:color w:val="000000"/>
        </w:rPr>
      </w:pPr>
      <w:r>
        <w:rPr>
          <w:color w:val="000000"/>
        </w:rPr>
        <w:t>8</w:t>
      </w:r>
      <w:r>
        <w:rPr>
          <w:color w:val="000000"/>
        </w:rPr>
        <w:t>. Asmenis, kurie dėl sveikatos būklės laivyne dirbti negali, Gydytojų konsultacinė komisija įrašo į specialų žurnalą ir informuoja raštu apie tai uosto karantino tarnybą bei laivų savininkus.</w:t>
      </w:r>
    </w:p>
    <w:p>
      <w:pPr>
        <w:widowControl w:val="0"/>
        <w:ind w:firstLine="720"/>
        <w:jc w:val="both"/>
        <w:rPr>
          <w:color w:val="000000"/>
        </w:rPr>
      </w:pPr>
      <w:r>
        <w:rPr>
          <w:color w:val="000000"/>
        </w:rPr>
        <w:t>9</w:t>
      </w:r>
      <w:r>
        <w:rPr>
          <w:color w:val="000000"/>
        </w:rPr>
        <w:t>. Laivyno, žvejų ir jūrų transporto įmonės ar organizacijos administracija, laivo gydytojas, aptarnaujanti kontingentą gydymo įstaiga gali siųsti asmenį tikrintis sveikatos anksčiau, negu nustatyta, nurodydami tikrinimo priežastį (pvz., po sunkių susirgimų, traumų ar kitų išryškėjusių kontraindikacijų).</w:t>
      </w:r>
    </w:p>
    <w:p>
      <w:pPr>
        <w:widowControl w:val="0"/>
        <w:ind w:firstLine="720"/>
        <w:jc w:val="both"/>
        <w:rPr>
          <w:color w:val="000000"/>
        </w:rPr>
      </w:pPr>
      <w:r>
        <w:rPr>
          <w:color w:val="000000"/>
        </w:rPr>
        <w:t>10</w:t>
      </w:r>
      <w:r>
        <w:rPr>
          <w:color w:val="000000"/>
        </w:rPr>
        <w:t>. Už sveikatos nepasitikrinusių asmenų (kuriems tikrintis privaloma) priėmimą į darbą laivyne, taip pat už periodinio sveikatos tikrinimo terminų pažeidimus pagal galiojančius įstatymus ir darbo sutartis atsako laivyno (žvejų bei jūrų ir upių transporto) organizacijos ar įmonės administracija ir patys darbuotojai.</w:t>
      </w:r>
    </w:p>
    <w:p>
      <w:pPr>
        <w:widowControl w:val="0"/>
        <w:ind w:firstLine="720"/>
        <w:jc w:val="both"/>
        <w:rPr>
          <w:color w:val="000000"/>
        </w:rPr>
      </w:pPr>
      <w:r>
        <w:rPr>
          <w:color w:val="000000"/>
        </w:rPr>
        <w:t>11</w:t>
      </w:r>
      <w:r>
        <w:rPr>
          <w:color w:val="000000"/>
        </w:rPr>
        <w:t>. Gydytojas arba asmuo, atsakingas už medicininę priežiūrą laive, kontroliuoja laivo įgulos narių sveikatos tikrinimosi terminus, informuoja laivo administraciją apie asmenis, nepasitikrinusius sveikatos, ir tiems, kuriems atsirado medicininių kontraindikacijų, rekomenduoja laikinai pakeisti darbo profilį.</w:t>
      </w:r>
    </w:p>
    <w:p>
      <w:pPr>
        <w:widowControl w:val="0"/>
        <w:ind w:firstLine="720"/>
        <w:jc w:val="both"/>
        <w:rPr>
          <w:color w:val="000000"/>
        </w:rPr>
      </w:pPr>
      <w:r>
        <w:rPr>
          <w:color w:val="000000"/>
        </w:rPr>
        <w:t>12</w:t>
      </w:r>
      <w:r>
        <w:rPr>
          <w:color w:val="000000"/>
        </w:rPr>
        <w:t>. Asmenims, sergantiems ūminėmis, infekcinėmis, odos ir veneros ligomis, užkrečiamuoju laikotarpiu, o asmenims, sergantiems lėtinėmis ligomis, – paūmėjimo ir gydymosi laikotarpiu ar nėštumo atveju sveikata dėl tinkamumo dirbti laivyne netikrinama.</w:t>
      </w:r>
    </w:p>
    <w:p>
      <w:pPr>
        <w:widowControl w:val="0"/>
        <w:ind w:firstLine="720"/>
        <w:jc w:val="both"/>
        <w:rPr>
          <w:color w:val="000000"/>
        </w:rPr>
      </w:pPr>
      <w:r>
        <w:rPr>
          <w:color w:val="000000"/>
        </w:rPr>
        <w:t>13</w:t>
      </w:r>
      <w:r>
        <w:rPr>
          <w:color w:val="000000"/>
        </w:rPr>
        <w:t>. Medicininėje jūrininko knygelėje turi būti: nurodyta profesija, asmens nuotrauka, patvirtinta laivo savininko antspaudu.</w:t>
      </w:r>
    </w:p>
    <w:p>
      <w:pPr>
        <w:ind w:firstLine="709"/>
        <w:jc w:val="both"/>
        <w:rPr>
          <w:color w:val="000000"/>
        </w:rPr>
      </w:pPr>
      <w:r>
        <w:t>14</w:t>
      </w:r>
      <w:r>
        <w:t xml:space="preserve">. Jūrininkai, dirbantys užsienio laivuose, bei užsienio jūrininkai, dirbantys Lietuvos Respublikos laivuose, privalo turėti medicininį jūrininko sertifikatą. Šį sertifikatą užpildo laivyno darbuotojų sveikatą tikrinančios sveikatos priežiūros įstaigos medicininės komisijos pirmininkas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jc w:val="center"/>
        <w:rPr>
          <w:b/>
          <w:caps/>
          <w:color w:val="000000"/>
        </w:rPr>
      </w:pPr>
      <w:r>
        <w:rPr>
          <w:b/>
          <w:caps/>
          <w:color w:val="000000"/>
        </w:rPr>
        <w:t>II</w:t>
      </w:r>
      <w:r>
        <w:rPr>
          <w:b/>
          <w:caps/>
          <w:color w:val="000000"/>
        </w:rPr>
        <w:t xml:space="preserve">. </w:t>
      </w:r>
      <w:r>
        <w:rPr>
          <w:b/>
          <w:caps/>
          <w:color w:val="000000"/>
        </w:rPr>
        <w:t>LAIVYNO DARBUOTOJŲ SVEIKATOS TIKRINIMAS</w:t>
      </w:r>
    </w:p>
    <w:p>
      <w:pPr>
        <w:widowControl w:val="0"/>
        <w:tabs>
          <w:tab w:val="left" w:pos="2268"/>
          <w:tab w:val="left" w:pos="3458"/>
          <w:tab w:val="left" w:pos="5669"/>
          <w:tab w:val="left" w:pos="7087"/>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941"/>
        <w:gridCol w:w="2048"/>
        <w:gridCol w:w="2014"/>
        <w:gridCol w:w="2064"/>
      </w:tblGrid>
      <w:tr>
        <w:trPr>
          <w:trHeight w:val="220"/>
          <w:tblHeader/>
        </w:trPr>
        <w:tc>
          <w:tcPr>
            <w:tcW w:w="1570" w:type="dxa"/>
            <w:vMerge w:val="restart"/>
            <w:tcBorders>
              <w:bottom w:val="single" w:sz="4" w:space="0" w:color="auto"/>
            </w:tcBorders>
            <w:shd w:val="clear" w:color="auto" w:fill="auto"/>
          </w:tcPr>
          <w:p>
            <w:pPr>
              <w:widowControl w:val="0"/>
              <w:ind w:left="360"/>
              <w:jc w:val="center"/>
              <w:rPr>
                <w:sz w:val="14"/>
              </w:rPr>
            </w:pPr>
            <w:r>
              <w:rPr>
                <w:sz w:val="14"/>
              </w:rPr>
              <w:t>Darbo pobūdis</w:t>
            </w:r>
          </w:p>
        </w:tc>
        <w:tc>
          <w:tcPr>
            <w:tcW w:w="1941" w:type="dxa"/>
            <w:vMerge w:val="restart"/>
            <w:tcBorders>
              <w:bottom w:val="single" w:sz="4" w:space="0" w:color="auto"/>
            </w:tcBorders>
            <w:shd w:val="clear" w:color="auto" w:fill="auto"/>
          </w:tcPr>
          <w:p>
            <w:pPr>
              <w:widowControl w:val="0"/>
              <w:ind w:left="360"/>
              <w:jc w:val="center"/>
              <w:rPr>
                <w:sz w:val="14"/>
              </w:rPr>
            </w:pPr>
            <w:r>
              <w:rPr>
                <w:sz w:val="14"/>
              </w:rPr>
              <w:t>Tikrinimų periodiškumas</w:t>
            </w:r>
          </w:p>
        </w:tc>
        <w:tc>
          <w:tcPr>
            <w:tcW w:w="4062" w:type="dxa"/>
            <w:gridSpan w:val="2"/>
            <w:tcBorders>
              <w:bottom w:val="single" w:sz="4" w:space="0" w:color="auto"/>
            </w:tcBorders>
            <w:shd w:val="clear" w:color="auto" w:fill="auto"/>
          </w:tcPr>
          <w:p>
            <w:pPr>
              <w:widowControl w:val="0"/>
              <w:ind w:left="360"/>
              <w:jc w:val="center"/>
              <w:rPr>
                <w:sz w:val="14"/>
              </w:rPr>
            </w:pPr>
            <w:r>
              <w:rPr>
                <w:sz w:val="14"/>
              </w:rPr>
              <w:t>Tikrina specialistai</w:t>
            </w:r>
          </w:p>
        </w:tc>
        <w:tc>
          <w:tcPr>
            <w:tcW w:w="2064" w:type="dxa"/>
            <w:vMerge w:val="restart"/>
            <w:tcBorders>
              <w:bottom w:val="single" w:sz="4" w:space="0" w:color="auto"/>
            </w:tcBorders>
            <w:shd w:val="clear" w:color="auto" w:fill="auto"/>
          </w:tcPr>
          <w:p>
            <w:pPr>
              <w:widowControl w:val="0"/>
              <w:ind w:left="360"/>
              <w:jc w:val="center"/>
              <w:rPr>
                <w:sz w:val="14"/>
              </w:rPr>
            </w:pPr>
            <w:r>
              <w:rPr>
                <w:sz w:val="14"/>
              </w:rPr>
              <w:t>Tyrimai</w:t>
            </w:r>
          </w:p>
        </w:tc>
      </w:tr>
      <w:tr>
        <w:trPr>
          <w:tblHeader/>
        </w:trPr>
        <w:tc>
          <w:tcPr>
            <w:tcW w:w="1570" w:type="dxa"/>
            <w:vMerge/>
            <w:shd w:val="clear" w:color="auto" w:fill="auto"/>
          </w:tcPr>
          <w:p>
            <w:pPr>
              <w:widowControl w:val="0"/>
              <w:ind w:left="360"/>
              <w:jc w:val="center"/>
              <w:rPr>
                <w:sz w:val="14"/>
              </w:rPr>
            </w:pPr>
          </w:p>
        </w:tc>
        <w:tc>
          <w:tcPr>
            <w:tcW w:w="1941" w:type="dxa"/>
            <w:vMerge/>
            <w:shd w:val="clear" w:color="auto" w:fill="auto"/>
          </w:tcPr>
          <w:p>
            <w:pPr>
              <w:widowControl w:val="0"/>
              <w:ind w:left="360"/>
              <w:jc w:val="center"/>
              <w:rPr>
                <w:sz w:val="14"/>
              </w:rPr>
            </w:pPr>
          </w:p>
        </w:tc>
        <w:tc>
          <w:tcPr>
            <w:tcW w:w="2048" w:type="dxa"/>
            <w:shd w:val="clear" w:color="auto" w:fill="auto"/>
          </w:tcPr>
          <w:p>
            <w:pPr>
              <w:widowControl w:val="0"/>
              <w:ind w:left="360"/>
              <w:jc w:val="center"/>
              <w:rPr>
                <w:sz w:val="14"/>
              </w:rPr>
            </w:pPr>
            <w:r>
              <w:rPr>
                <w:sz w:val="14"/>
              </w:rPr>
              <w:t>Pirminio lygio</w:t>
            </w:r>
          </w:p>
        </w:tc>
        <w:tc>
          <w:tcPr>
            <w:tcW w:w="2014" w:type="dxa"/>
            <w:shd w:val="clear" w:color="auto" w:fill="auto"/>
          </w:tcPr>
          <w:p>
            <w:pPr>
              <w:widowControl w:val="0"/>
              <w:ind w:left="360"/>
              <w:jc w:val="center"/>
              <w:rPr>
                <w:sz w:val="14"/>
              </w:rPr>
            </w:pPr>
            <w:r>
              <w:rPr>
                <w:sz w:val="14"/>
              </w:rPr>
              <w:t>Antrinio lygio</w:t>
            </w:r>
          </w:p>
        </w:tc>
        <w:tc>
          <w:tcPr>
            <w:tcW w:w="2064" w:type="dxa"/>
            <w:vMerge/>
            <w:shd w:val="clear" w:color="auto" w:fill="auto"/>
          </w:tcPr>
          <w:p>
            <w:pPr>
              <w:widowControl w:val="0"/>
              <w:ind w:left="360"/>
              <w:jc w:val="center"/>
              <w:rPr>
                <w:sz w:val="14"/>
              </w:rPr>
            </w:pPr>
          </w:p>
        </w:tc>
      </w:tr>
      <w:tr>
        <w:tc>
          <w:tcPr>
            <w:tcW w:w="1570" w:type="dxa"/>
            <w:shd w:val="clear" w:color="auto" w:fill="auto"/>
          </w:tcPr>
          <w:p>
            <w:pPr>
              <w:widowControl w:val="0"/>
              <w:ind w:left="360"/>
              <w:rPr>
                <w:sz w:val="14"/>
              </w:rPr>
            </w:pPr>
            <w:r>
              <w:rPr>
                <w:sz w:val="14"/>
              </w:rPr>
              <w:t xml:space="preserve">1. I-VII laivyno darbuotojų profesinės </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w:t>
            </w:r>
          </w:p>
        </w:tc>
        <w:tc>
          <w:tcPr>
            <w:tcW w:w="2064" w:type="dxa"/>
            <w:shd w:val="clear" w:color="auto" w:fill="auto"/>
          </w:tcPr>
          <w:p>
            <w:pPr>
              <w:widowControl w:val="0"/>
              <w:ind w:left="360"/>
              <w:rPr>
                <w:sz w:val="14"/>
              </w:rPr>
            </w:pPr>
            <w:r>
              <w:rPr>
                <w:sz w:val="14"/>
              </w:rPr>
              <w:t>Kraujo (Hb, leukocitai, ENG),</w:t>
            </w:r>
          </w:p>
        </w:tc>
      </w:tr>
      <w:tr>
        <w:tc>
          <w:tcPr>
            <w:tcW w:w="1570" w:type="dxa"/>
            <w:shd w:val="clear" w:color="auto" w:fill="auto"/>
          </w:tcPr>
          <w:p>
            <w:pPr>
              <w:widowControl w:val="0"/>
              <w:ind w:left="360"/>
              <w:rPr>
                <w:sz w:val="14"/>
              </w:rPr>
            </w:pPr>
            <w:r>
              <w:rPr>
                <w:sz w:val="14"/>
              </w:rPr>
              <w:t>grupės</w:t>
            </w: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stomatologas, psichiatro,</w:t>
            </w:r>
          </w:p>
        </w:tc>
        <w:tc>
          <w:tcPr>
            <w:tcW w:w="2014" w:type="dxa"/>
            <w:shd w:val="clear" w:color="auto" w:fill="auto"/>
          </w:tcPr>
          <w:p>
            <w:pPr>
              <w:widowControl w:val="0"/>
              <w:ind w:left="360"/>
              <w:rPr>
                <w:sz w:val="14"/>
              </w:rPr>
            </w:pPr>
            <w:r>
              <w:rPr>
                <w:sz w:val="14"/>
              </w:rPr>
              <w:t xml:space="preserve">kiti specialistai –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psichiatro </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išvados (įsidarbinančiam –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iš tikrinamojo 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 stomatologas, chirur-</w:t>
            </w:r>
          </w:p>
        </w:tc>
        <w:tc>
          <w:tcPr>
            <w:tcW w:w="2014" w:type="dxa"/>
            <w:shd w:val="clear" w:color="auto" w:fill="auto"/>
          </w:tcPr>
          <w:p>
            <w:pPr>
              <w:widowControl w:val="0"/>
              <w:ind w:left="360"/>
              <w:rPr>
                <w:sz w:val="14"/>
              </w:rPr>
            </w:pPr>
            <w:r>
              <w:rPr>
                <w:sz w:val="14"/>
              </w:rPr>
              <w:t>Neurologas, oftalmo-</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gas, psichiatras, priklausomybės </w:t>
            </w:r>
          </w:p>
        </w:tc>
        <w:tc>
          <w:tcPr>
            <w:tcW w:w="2014" w:type="dxa"/>
            <w:shd w:val="clear" w:color="auto" w:fill="auto"/>
          </w:tcPr>
          <w:p>
            <w:pPr>
              <w:widowControl w:val="0"/>
              <w:ind w:left="360"/>
              <w:rPr>
                <w:sz w:val="14"/>
              </w:rPr>
            </w:pPr>
            <w:r>
              <w:rPr>
                <w:sz w:val="14"/>
              </w:rPr>
              <w:t>logas, otorinolarin-</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ligų psichiatro išvados (įsidarbinančiam</w:t>
            </w:r>
          </w:p>
        </w:tc>
        <w:tc>
          <w:tcPr>
            <w:tcW w:w="2014" w:type="dxa"/>
            <w:shd w:val="clear" w:color="auto" w:fill="auto"/>
          </w:tcPr>
          <w:p>
            <w:pPr>
              <w:widowControl w:val="0"/>
              <w:ind w:left="360"/>
              <w:rPr>
                <w:sz w:val="14"/>
              </w:rPr>
            </w:pPr>
            <w:r>
              <w:rPr>
                <w:sz w:val="14"/>
              </w:rPr>
              <w:t>gologas</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iš tikrinamojo gyvenamosios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 EKG (asmenims nuo 40 metų ir esant</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indikacijų);</w:t>
            </w:r>
          </w:p>
        </w:tc>
      </w:tr>
      <w:tr>
        <w:tc>
          <w:tcPr>
            <w:tcW w:w="1570" w:type="dxa"/>
            <w:shd w:val="clear" w:color="auto" w:fill="auto"/>
          </w:tcPr>
          <w:p>
            <w:pPr>
              <w:widowControl w:val="0"/>
              <w:ind w:left="360"/>
              <w:rPr>
                <w:sz w:val="14"/>
              </w:rPr>
            </w:pPr>
            <w:r>
              <w:rPr>
                <w:sz w:val="14"/>
              </w:rPr>
              <w:t>Moterims nuo 35 metų (papildomai)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arba akušeris-ginekologas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Onkocitologinis 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kolposkopija esant indikacijų</w:t>
            </w:r>
          </w:p>
        </w:tc>
      </w:tr>
      <w:tr>
        <w:tc>
          <w:tcPr>
            <w:tcW w:w="1570" w:type="dxa"/>
            <w:vMerge w:val="restart"/>
            <w:shd w:val="clear" w:color="auto" w:fill="auto"/>
          </w:tcPr>
          <w:p>
            <w:pPr>
              <w:widowControl w:val="0"/>
              <w:ind w:left="360"/>
              <w:rPr>
                <w:sz w:val="14"/>
              </w:rPr>
            </w:pPr>
            <w:r>
              <w:rPr>
                <w:sz w:val="14"/>
              </w:rPr>
              <w:t>2. Narai, mechanikos ir radionavigacijos tarnybos darbuotojai</w:t>
            </w:r>
          </w:p>
        </w:tc>
        <w:tc>
          <w:tcPr>
            <w:tcW w:w="1941" w:type="dxa"/>
            <w:shd w:val="clear" w:color="auto" w:fill="auto"/>
          </w:tcPr>
          <w:p>
            <w:pPr>
              <w:widowControl w:val="0"/>
              <w:ind w:left="360"/>
              <w:rPr>
                <w:sz w:val="14"/>
              </w:rPr>
            </w:pPr>
            <w:r>
              <w:rPr>
                <w:sz w:val="14"/>
              </w:rPr>
              <w:t>1 kartą per metus</w:t>
            </w:r>
          </w:p>
        </w:tc>
        <w:tc>
          <w:tcPr>
            <w:tcW w:w="2048" w:type="dxa"/>
            <w:shd w:val="clear" w:color="auto" w:fill="auto"/>
          </w:tcPr>
          <w:p>
            <w:pPr>
              <w:widowControl w:val="0"/>
              <w:ind w:left="360"/>
              <w:rPr>
                <w:sz w:val="14"/>
              </w:rPr>
            </w:pPr>
            <w:r>
              <w:rPr>
                <w:sz w:val="14"/>
              </w:rPr>
              <w:t xml:space="preserve">Bendrosios praktikos gydytojas, </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Kraujo (Hb, leukocitai, ENG),</w:t>
            </w:r>
          </w:p>
        </w:tc>
      </w:tr>
      <w:tr>
        <w:tc>
          <w:tcPr>
            <w:tcW w:w="1570" w:type="dxa"/>
            <w:vMerge/>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stomatologas, psichiatras,</w:t>
            </w:r>
          </w:p>
        </w:tc>
        <w:tc>
          <w:tcPr>
            <w:tcW w:w="2014" w:type="dxa"/>
            <w:shd w:val="clear" w:color="auto" w:fill="auto"/>
          </w:tcPr>
          <w:p>
            <w:pPr>
              <w:widowControl w:val="0"/>
              <w:ind w:left="360"/>
              <w:rPr>
                <w:sz w:val="14"/>
              </w:rPr>
            </w:pPr>
            <w:r>
              <w:rPr>
                <w:sz w:val="14"/>
              </w:rPr>
              <w:t xml:space="preserve">nolaringologas, </w:t>
            </w:r>
          </w:p>
        </w:tc>
        <w:tc>
          <w:tcPr>
            <w:tcW w:w="2064" w:type="dxa"/>
            <w:shd w:val="clear" w:color="auto" w:fill="auto"/>
          </w:tcPr>
          <w:p>
            <w:pPr>
              <w:widowControl w:val="0"/>
              <w:ind w:left="360"/>
              <w:rPr>
                <w:sz w:val="14"/>
              </w:rPr>
            </w:pPr>
            <w:r>
              <w:rPr>
                <w:sz w:val="14"/>
              </w:rPr>
              <w:t>kraujo – dėl žmogaus imunodeficito viruso (ŽIV);</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kiti specialistai – pagal </w:t>
            </w:r>
          </w:p>
        </w:tc>
        <w:tc>
          <w:tcPr>
            <w:tcW w:w="2064" w:type="dxa"/>
            <w:shd w:val="clear" w:color="auto" w:fill="auto"/>
          </w:tcPr>
          <w:p>
            <w:pPr>
              <w:widowControl w:val="0"/>
              <w:ind w:left="360"/>
              <w:rPr>
                <w:sz w:val="14"/>
              </w:rPr>
            </w:pPr>
            <w:r>
              <w:rPr>
                <w:sz w:val="14"/>
              </w:rPr>
              <w:t>kraujo grupei ir Rh faktoriui nustatyti (pažymima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(turi būti išvados iš tikrinamojo </w:t>
            </w:r>
          </w:p>
        </w:tc>
        <w:tc>
          <w:tcPr>
            <w:tcW w:w="2014" w:type="dxa"/>
            <w:shd w:val="clear" w:color="auto" w:fill="auto"/>
          </w:tcPr>
          <w:p>
            <w:pPr>
              <w:widowControl w:val="0"/>
              <w:ind w:left="360"/>
              <w:rPr>
                <w:sz w:val="14"/>
              </w:rPr>
            </w:pPr>
            <w:r>
              <w:rPr>
                <w:sz w:val="14"/>
              </w:rPr>
              <w:t>indikacijas</w:t>
            </w:r>
          </w:p>
        </w:tc>
        <w:tc>
          <w:tcPr>
            <w:tcW w:w="2064" w:type="dxa"/>
            <w:shd w:val="clear" w:color="auto" w:fill="auto"/>
          </w:tcPr>
          <w:p>
            <w:pPr>
              <w:widowControl w:val="0"/>
              <w:ind w:left="360"/>
              <w:rPr>
                <w:sz w:val="14"/>
              </w:rPr>
            </w:pPr>
            <w:r>
              <w:rPr>
                <w:sz w:val="14"/>
              </w:rPr>
              <w:t>piliečio pase ir medicininėje jūrininko knygelėje);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gyvenamosios vietos)</w:t>
            </w: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gliukozės kiekio kraujyje (įsidarbinant, pagal</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medicinines indikacijas ir asmenims nuo 50 metų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Terapeutas,</w:t>
            </w:r>
          </w:p>
        </w:tc>
        <w:tc>
          <w:tcPr>
            <w:tcW w:w="2014" w:type="dxa"/>
            <w:shd w:val="clear" w:color="auto" w:fill="auto"/>
          </w:tcPr>
          <w:p>
            <w:pPr>
              <w:widowControl w:val="0"/>
              <w:ind w:left="360"/>
              <w:rPr>
                <w:sz w:val="14"/>
              </w:rPr>
            </w:pPr>
            <w:r>
              <w:rPr>
                <w:sz w:val="14"/>
              </w:rPr>
              <w:t>Oftalmologas, otori-</w:t>
            </w:r>
          </w:p>
        </w:tc>
        <w:tc>
          <w:tcPr>
            <w:tcW w:w="2064" w:type="dxa"/>
            <w:shd w:val="clear" w:color="auto" w:fill="auto"/>
          </w:tcPr>
          <w:p>
            <w:pPr>
              <w:widowControl w:val="0"/>
              <w:ind w:left="360"/>
              <w:rPr>
                <w:sz w:val="14"/>
              </w:rPr>
            </w:pPr>
            <w:r>
              <w:rPr>
                <w:sz w:val="14"/>
              </w:rPr>
              <w:t>amžiaus),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chirurgas, stomatologas, psichiatras,</w:t>
            </w:r>
          </w:p>
        </w:tc>
        <w:tc>
          <w:tcPr>
            <w:tcW w:w="2014" w:type="dxa"/>
            <w:shd w:val="clear" w:color="auto" w:fill="auto"/>
          </w:tcPr>
          <w:p>
            <w:pPr>
              <w:widowControl w:val="0"/>
              <w:ind w:left="360"/>
              <w:rPr>
                <w:sz w:val="14"/>
              </w:rPr>
            </w:pPr>
            <w:r>
              <w:rPr>
                <w:sz w:val="14"/>
              </w:rPr>
              <w:t>nolaringologas, neuro-</w:t>
            </w:r>
          </w:p>
        </w:tc>
        <w:tc>
          <w:tcPr>
            <w:tcW w:w="2064" w:type="dxa"/>
            <w:shd w:val="clear" w:color="auto" w:fill="auto"/>
          </w:tcPr>
          <w:p>
            <w:pPr>
              <w:widowControl w:val="0"/>
              <w:ind w:left="360"/>
              <w:rPr>
                <w:sz w:val="14"/>
              </w:rPr>
            </w:pPr>
            <w:r>
              <w:rPr>
                <w:sz w:val="14"/>
              </w:rPr>
              <w:t>šlapimo,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r>
              <w:rPr>
                <w:sz w:val="14"/>
              </w:rPr>
              <w:t xml:space="preserve">priklausomybės ligų psichiatras </w:t>
            </w:r>
          </w:p>
        </w:tc>
        <w:tc>
          <w:tcPr>
            <w:tcW w:w="2014" w:type="dxa"/>
            <w:shd w:val="clear" w:color="auto" w:fill="auto"/>
          </w:tcPr>
          <w:p>
            <w:pPr>
              <w:widowControl w:val="0"/>
              <w:ind w:left="360"/>
              <w:rPr>
                <w:sz w:val="14"/>
              </w:rPr>
            </w:pPr>
            <w:r>
              <w:rPr>
                <w:sz w:val="14"/>
              </w:rPr>
              <w:t xml:space="preserve">logas, kiti specialistai – </w:t>
            </w:r>
          </w:p>
        </w:tc>
        <w:tc>
          <w:tcPr>
            <w:tcW w:w="2064" w:type="dxa"/>
            <w:shd w:val="clear" w:color="auto" w:fill="auto"/>
          </w:tcPr>
          <w:p>
            <w:pPr>
              <w:widowControl w:val="0"/>
              <w:ind w:left="360"/>
              <w:rPr>
                <w:sz w:val="14"/>
              </w:rPr>
            </w:pPr>
            <w:r>
              <w:rPr>
                <w:sz w:val="14"/>
              </w:rPr>
              <w:t>plaučių rentgenologinis,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val="restart"/>
            <w:shd w:val="clear" w:color="auto" w:fill="auto"/>
          </w:tcPr>
          <w:p>
            <w:pPr>
              <w:widowControl w:val="0"/>
              <w:ind w:left="360"/>
              <w:rPr>
                <w:sz w:val="14"/>
              </w:rPr>
            </w:pPr>
            <w:r>
              <w:rPr>
                <w:sz w:val="14"/>
              </w:rPr>
              <w:t>(įsidarbinant – iš tikrinamojo gyvenamosios vietos)</w:t>
            </w:r>
          </w:p>
        </w:tc>
        <w:tc>
          <w:tcPr>
            <w:tcW w:w="2014" w:type="dxa"/>
            <w:shd w:val="clear" w:color="auto" w:fill="auto"/>
          </w:tcPr>
          <w:p>
            <w:pPr>
              <w:widowControl w:val="0"/>
              <w:ind w:left="360"/>
              <w:rPr>
                <w:sz w:val="14"/>
              </w:rPr>
            </w:pPr>
            <w:r>
              <w:rPr>
                <w:sz w:val="14"/>
              </w:rPr>
              <w:t>pagal indikacijas</w:t>
            </w:r>
          </w:p>
        </w:tc>
        <w:tc>
          <w:tcPr>
            <w:tcW w:w="2064" w:type="dxa"/>
            <w:shd w:val="clear" w:color="auto" w:fill="auto"/>
          </w:tcPr>
          <w:p>
            <w:pPr>
              <w:widowControl w:val="0"/>
              <w:ind w:left="360"/>
              <w:rPr>
                <w:sz w:val="14"/>
              </w:rPr>
            </w:pPr>
            <w:r>
              <w:rPr>
                <w:sz w:val="14"/>
              </w:rPr>
              <w:t xml:space="preserve">akispūdžio – asmenims nuo </w:t>
            </w:r>
            <w:smartTag w:uri="urn:schemas-microsoft-com:office:smarttags" w:element="metricconverter">
              <w:smartTagPr>
                <w:attr w:name="ProductID" w:val="40 m"/>
              </w:smartTagPr>
              <w:r>
                <w:rPr>
                  <w:sz w:val="14"/>
                </w:rPr>
                <w:t>40 m</w:t>
              </w:r>
            </w:smartTag>
            <w:r>
              <w:rPr>
                <w:sz w:val="14"/>
              </w:rPr>
              <w:t>.(1 kartą per</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vMerge/>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3 metus),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EKG,</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regėjimo aštrumo,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akipločio,</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matymo tamsoje,</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audiograma;</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vestibulinės funkcijos ištyrimas;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urogenitalinių išskyrų – dėl lytiškai plintančių ligų;</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kraujo – dėl lytiškai plintančių ligų (serologinės</w:t>
            </w:r>
          </w:p>
        </w:tc>
      </w:tr>
      <w:tr>
        <w:tc>
          <w:tcPr>
            <w:tcW w:w="1570" w:type="dxa"/>
            <w:shd w:val="clear" w:color="auto" w:fill="auto"/>
          </w:tcPr>
          <w:p>
            <w:pPr>
              <w:widowControl w:val="0"/>
              <w:ind w:left="360"/>
              <w:rPr>
                <w:sz w:val="14"/>
              </w:rPr>
            </w:pPr>
          </w:p>
        </w:tc>
        <w:tc>
          <w:tcPr>
            <w:tcW w:w="1941" w:type="dxa"/>
            <w:shd w:val="clear" w:color="auto" w:fill="auto"/>
          </w:tcPr>
          <w:p>
            <w:pPr>
              <w:widowControl w:val="0"/>
              <w:ind w:left="360"/>
              <w:rPr>
                <w:sz w:val="14"/>
              </w:rPr>
            </w:pPr>
          </w:p>
        </w:tc>
        <w:tc>
          <w:tcPr>
            <w:tcW w:w="2048" w:type="dxa"/>
            <w:shd w:val="clear" w:color="auto" w:fill="auto"/>
          </w:tcPr>
          <w:p>
            <w:pPr>
              <w:widowControl w:val="0"/>
              <w:ind w:left="360"/>
              <w:rPr>
                <w:sz w:val="14"/>
              </w:rPr>
            </w:pPr>
          </w:p>
        </w:tc>
        <w:tc>
          <w:tcPr>
            <w:tcW w:w="2014" w:type="dxa"/>
            <w:shd w:val="clear" w:color="auto" w:fill="auto"/>
          </w:tcPr>
          <w:p>
            <w:pPr>
              <w:widowControl w:val="0"/>
              <w:ind w:left="360"/>
              <w:rPr>
                <w:sz w:val="14"/>
              </w:rPr>
            </w:pPr>
          </w:p>
        </w:tc>
        <w:tc>
          <w:tcPr>
            <w:tcW w:w="2064" w:type="dxa"/>
            <w:shd w:val="clear" w:color="auto" w:fill="auto"/>
          </w:tcPr>
          <w:p>
            <w:pPr>
              <w:widowControl w:val="0"/>
              <w:ind w:left="360"/>
              <w:rPr>
                <w:sz w:val="14"/>
              </w:rPr>
            </w:pPr>
            <w:r>
              <w:rPr>
                <w:sz w:val="14"/>
              </w:rPr>
              <w:t>reakcijos)</w:t>
            </w:r>
          </w:p>
        </w:tc>
      </w:tr>
    </w:tbl>
    <w:p>
      <w:pPr>
        <w:widowControl w:val="0"/>
        <w:tabs>
          <w:tab w:val="left" w:pos="2268"/>
          <w:tab w:val="left" w:pos="3458"/>
          <w:tab w:val="left" w:pos="5669"/>
          <w:tab w:val="left" w:pos="7087"/>
        </w:tabs>
        <w:ind w:left="106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jc w:val="center"/>
        <w:rPr>
          <w:b/>
          <w:caps/>
          <w:color w:val="000000"/>
        </w:rPr>
      </w:pPr>
      <w:r>
        <w:rPr>
          <w:b/>
          <w:caps/>
          <w:color w:val="000000"/>
        </w:rPr>
        <w:t>III</w:t>
      </w:r>
      <w:r>
        <w:rPr>
          <w:b/>
          <w:caps/>
          <w:color w:val="000000"/>
        </w:rPr>
        <w:t xml:space="preserve">. </w:t>
      </w:r>
      <w:r>
        <w:rPr>
          <w:b/>
          <w:caps/>
          <w:color w:val="000000"/>
        </w:rPr>
        <w:t>LAIVYNO DARBUOTOJŲ, KURIEMS PRIVALU TIKRINTIS SVEIKATĄ, PROFESINĖS GRUPĖS</w:t>
      </w:r>
    </w:p>
    <w:p>
      <w:pPr>
        <w:widowControl w:val="0"/>
        <w:ind w:left="1069"/>
        <w:jc w:val="both"/>
        <w:rPr>
          <w:color w:val="000000"/>
        </w:rPr>
      </w:pPr>
    </w:p>
    <w:p>
      <w:pPr>
        <w:widowControl w:val="0"/>
        <w:ind w:firstLine="720"/>
        <w:jc w:val="both"/>
        <w:rPr>
          <w:color w:val="000000"/>
        </w:rPr>
      </w:pPr>
      <w:r>
        <w:rPr>
          <w:color w:val="000000"/>
        </w:rPr>
        <w:t>15</w:t>
      </w:r>
      <w:r>
        <w:rPr>
          <w:color w:val="000000"/>
        </w:rPr>
        <w:t>. I grupė – vadovaujančioji grandis:</w:t>
      </w:r>
    </w:p>
    <w:p>
      <w:pPr>
        <w:widowControl w:val="0"/>
        <w:ind w:firstLine="720"/>
        <w:jc w:val="both"/>
        <w:rPr>
          <w:color w:val="000000"/>
        </w:rPr>
      </w:pPr>
      <w:r>
        <w:rPr>
          <w:color w:val="000000"/>
        </w:rPr>
        <w:t>Kapitonai, kapitonų padėjėjai (laivavedžiai), locmanai, savaeigių laivų škiperiai ir jų padėjėjai, savaeigių kranų kapitonai ir jų padėjėjai.</w:t>
      </w:r>
    </w:p>
    <w:p>
      <w:pPr>
        <w:widowControl w:val="0"/>
        <w:ind w:firstLine="720"/>
        <w:jc w:val="both"/>
        <w:rPr>
          <w:color w:val="000000"/>
        </w:rPr>
      </w:pPr>
      <w:r>
        <w:rPr>
          <w:color w:val="000000"/>
        </w:rPr>
        <w:t>16</w:t>
      </w:r>
      <w:r>
        <w:rPr>
          <w:color w:val="000000"/>
        </w:rPr>
        <w:t>. II grupė – vadovaujančioji grandis (su sugretintomis specialybėmis):</w:t>
      </w:r>
    </w:p>
    <w:p>
      <w:pPr>
        <w:widowControl w:val="0"/>
        <w:ind w:firstLine="720"/>
        <w:jc w:val="both"/>
        <w:rPr>
          <w:color w:val="000000"/>
        </w:rPr>
      </w:pPr>
      <w:r>
        <w:rPr>
          <w:color w:val="000000"/>
        </w:rPr>
        <w:t>Kapitonai – mechanikai, kapitonai – mechanikų padėjėjai, laivavedžiai – mechanikų padėjėjai, mechanikų padėjėjai – laivavedžiai, savaeigių kranų kapitonai – vyresnieji mechanikai.</w:t>
      </w:r>
    </w:p>
    <w:p>
      <w:pPr>
        <w:widowControl w:val="0"/>
        <w:ind w:firstLine="720"/>
        <w:jc w:val="both"/>
        <w:rPr>
          <w:color w:val="000000"/>
        </w:rPr>
      </w:pPr>
      <w:r>
        <w:rPr>
          <w:color w:val="000000"/>
        </w:rPr>
        <w:t>17</w:t>
      </w:r>
      <w:r>
        <w:rPr>
          <w:color w:val="000000"/>
        </w:rPr>
        <w:t>. III grupė – mechaninė laivų tarnyba:</w:t>
      </w:r>
    </w:p>
    <w:p>
      <w:pPr>
        <w:widowControl w:val="0"/>
        <w:ind w:firstLine="720"/>
        <w:jc w:val="both"/>
        <w:rPr>
          <w:color w:val="000000"/>
        </w:rPr>
      </w:pPr>
      <w:r>
        <w:rPr>
          <w:color w:val="000000"/>
        </w:rPr>
        <w:t>Mechanikai, refrižeratorių mechanikai, elektromechanikai, mechanikų padėjėjai, elektrikai, siurblių mašinistai (dokermanai), motoristai (mašinistai), kranų mašinistai, refrižeratorių mašinistai (motoristai), tekintojai, šaltkalviai, plaukiojančių kranų kranininkai meistrai ir jų padėjėjai, gervininkai, gervininkai-mašinistai, plaukiojančių kranų kranininkai, gervininkai ir vyresnieji gervininkai, vyresnieji gervininkai-motoristai, gervininkai-motoristai, vyresnieji gervininkai-mašinistai, savaeigių kranų dyzelininkai, žuvų taukų virinimo agregato mašinistai, žuvies miltų agregato mašinistai, tankų plovėjai.</w:t>
      </w:r>
    </w:p>
    <w:p>
      <w:pPr>
        <w:widowControl w:val="0"/>
        <w:ind w:firstLine="720"/>
        <w:jc w:val="both"/>
        <w:rPr>
          <w:color w:val="000000"/>
        </w:rPr>
      </w:pPr>
      <w:r>
        <w:rPr>
          <w:color w:val="000000"/>
        </w:rPr>
        <w:t>18</w:t>
      </w:r>
      <w:r>
        <w:rPr>
          <w:color w:val="000000"/>
        </w:rPr>
        <w:t>. IV grupė – radionavigacinių įrenginių specialistai:</w:t>
      </w:r>
    </w:p>
    <w:p>
      <w:pPr>
        <w:widowControl w:val="0"/>
        <w:ind w:firstLine="720"/>
        <w:jc w:val="both"/>
        <w:rPr>
          <w:color w:val="000000"/>
        </w:rPr>
      </w:pPr>
      <w:r>
        <w:rPr>
          <w:color w:val="000000"/>
        </w:rPr>
        <w:t>Radijo operatoriai (radistai), radijo technikai, hidroakustikai.</w:t>
      </w:r>
    </w:p>
    <w:p>
      <w:pPr>
        <w:widowControl w:val="0"/>
        <w:ind w:firstLine="720"/>
        <w:jc w:val="both"/>
        <w:rPr>
          <w:color w:val="000000"/>
        </w:rPr>
      </w:pPr>
      <w:r>
        <w:rPr>
          <w:color w:val="000000"/>
        </w:rPr>
        <w:t>19</w:t>
      </w:r>
      <w:r>
        <w:rPr>
          <w:color w:val="000000"/>
        </w:rPr>
        <w:t>. V grupė – denio komandos specialistai:</w:t>
      </w:r>
    </w:p>
    <w:p>
      <w:pPr>
        <w:widowControl w:val="0"/>
        <w:ind w:firstLine="720"/>
        <w:jc w:val="both"/>
        <w:rPr>
          <w:color w:val="000000"/>
        </w:rPr>
      </w:pPr>
      <w:r>
        <w:rPr>
          <w:color w:val="000000"/>
        </w:rPr>
        <w:t>Bocmanai, jūreiviai, jūreiviai-narai, žūklės meistrai, žuvies apdorojimo meistrai, kranininkai, gervininkai, staliai, motoristai-vairininkai, vyresnieji motoristai-vairininkai, motoristai-jūreiviai, vyresnieji motoristai-jūreiviai, kūrikai-jūreiviai, mašinistai-jūreiviai, mašinistai-vairininkai, jūreiviai-kasininkai, motoristai-bocmanai, pagalbinių katilų kūrikai-jūreiviai.</w:t>
      </w:r>
    </w:p>
    <w:p>
      <w:pPr>
        <w:widowControl w:val="0"/>
        <w:ind w:firstLine="720"/>
        <w:jc w:val="both"/>
        <w:rPr>
          <w:color w:val="000000"/>
        </w:rPr>
      </w:pPr>
      <w:r>
        <w:rPr>
          <w:color w:val="000000"/>
        </w:rPr>
        <w:t>20</w:t>
      </w:r>
      <w:r>
        <w:rPr>
          <w:color w:val="000000"/>
        </w:rPr>
        <w:t>. VI grupė – nesavaeigio laivyno ir keltų įrenginių specialistai:</w:t>
      </w:r>
    </w:p>
    <w:p>
      <w:pPr>
        <w:widowControl w:val="0"/>
        <w:ind w:firstLine="720"/>
        <w:jc w:val="both"/>
        <w:rPr>
          <w:color w:val="000000"/>
        </w:rPr>
      </w:pPr>
      <w:r>
        <w:rPr>
          <w:color w:val="000000"/>
        </w:rPr>
        <w:t>Kapitonai, škiperiai ir jų padėjėjai, jūreiviai, plaukiojančių valymo stočių viršininkai, priešgaisrinės apsaugos viršininkai, technikai, kapitono padėjėjai, ugniagesiai ir jų padėjėjai, žemsiurbių jūreiviai, dujų aptarnautojai, techninio laivyno karavanų viršininkai, hidrotechninių įrenginių ir perkėlų prižiūrėtojai, hidrotechninių įrenginių akumuliatorininkai, postų brigadininkai-motoristai, hidrotechninių įrenginių montuotojai, sprogdinimų darbininkai ir instruktoriai, dokų viršininkai, mechanikai-dokų viršininkų pavaduotojai, dokų viršininkų pamainos padėjėjai.</w:t>
      </w:r>
    </w:p>
    <w:p>
      <w:pPr>
        <w:widowControl w:val="0"/>
        <w:ind w:firstLine="720"/>
        <w:jc w:val="both"/>
        <w:rPr>
          <w:color w:val="000000"/>
        </w:rPr>
      </w:pPr>
      <w:r>
        <w:rPr>
          <w:color w:val="000000"/>
        </w:rPr>
        <w:t>21</w:t>
      </w:r>
      <w:r>
        <w:rPr>
          <w:color w:val="000000"/>
        </w:rPr>
        <w:t>. VII grupė – pagalbinė laivyno grandis:</w:t>
      </w:r>
    </w:p>
    <w:p>
      <w:pPr>
        <w:widowControl w:val="0"/>
        <w:ind w:firstLine="720"/>
        <w:jc w:val="both"/>
        <w:rPr>
          <w:color w:val="000000"/>
        </w:rPr>
      </w:pPr>
      <w:r>
        <w:rPr>
          <w:color w:val="000000"/>
        </w:rPr>
        <w:t>Laivų medicinos darbuotojai, maisto blokų ir laivų restoranų darbuotojai, valytojai, muzikantai, laivyno inspekcijos inspektoriai, inžinieriai-inspektoriai, kapitonų padėjėjai (ūkio, keleivių, gamybos ir technologijos reikalams), inžinieriai hidrologai, mokslo darbuotojai, laborantai, komandiruotieji asmenys, vertėjai, skalbėjai.</w:t>
      </w:r>
    </w:p>
    <w:p>
      <w:pPr>
        <w:widowControl w:val="0"/>
        <w:ind w:firstLine="720"/>
        <w:jc w:val="both"/>
        <w:rPr>
          <w:color w:val="000000"/>
        </w:rPr>
      </w:pPr>
      <w:r>
        <w:rPr>
          <w:color w:val="000000"/>
        </w:rPr>
        <w:t>Asmenys, kurių specialybės sugretintos, mediciniškai tikrinami atsižvelgiant į pirmąją specialybę.</w:t>
      </w:r>
    </w:p>
    <w:p>
      <w:pPr>
        <w:widowControl w:val="0"/>
        <w:ind w:firstLine="720"/>
        <w:jc w:val="both"/>
        <w:rPr>
          <w:color w:val="000000"/>
        </w:rPr>
      </w:pPr>
      <w:r>
        <w:rPr>
          <w:color w:val="000000"/>
        </w:rPr>
        <w:t>Stojant į jūrininkų specialybių mokymo įstaigas, profesinė grupė nustatoma pagal pasirinktą specialybę.</w:t>
      </w:r>
    </w:p>
    <w:p>
      <w:pPr>
        <w:widowControl w:val="0"/>
        <w:ind w:firstLine="720"/>
        <w:jc w:val="both"/>
        <w:rPr>
          <w:color w:val="000000"/>
        </w:rPr>
      </w:pPr>
      <w:r>
        <w:rPr>
          <w:color w:val="000000"/>
        </w:rPr>
        <w:t>Asmenims, papildomai dirbantiems narais, medicinis tikrinimas atliekamas atsižvelgiant į specialius reikalavimus, nurodytus šio įsakymo 13 priede.</w:t>
      </w:r>
    </w:p>
    <w:p>
      <w:pPr>
        <w:widowControl w:val="0"/>
        <w:ind w:firstLine="720"/>
        <w:jc w:val="both"/>
        <w:rPr>
          <w:color w:val="000000"/>
        </w:rPr>
      </w:pPr>
    </w:p>
    <w:p>
      <w:pPr>
        <w:jc w:val="center"/>
        <w:rPr>
          <w:caps/>
          <w:color w:val="000000"/>
        </w:rPr>
      </w:pPr>
      <w:r>
        <w:rPr>
          <w:b/>
          <w:caps/>
          <w:color w:val="000000"/>
        </w:rPr>
        <w:t>IV</w:t>
      </w:r>
      <w:r>
        <w:rPr>
          <w:b/>
          <w:caps/>
          <w:color w:val="000000"/>
        </w:rPr>
        <w:t xml:space="preserve">. </w:t>
      </w:r>
      <w:r>
        <w:rPr>
          <w:b/>
          <w:caps/>
          <w:color w:val="000000"/>
        </w:rPr>
        <w:t>BENDROS DARBO LAIVYNE MEDICININĖS KONTRAINDIKACIJOS</w:t>
      </w:r>
    </w:p>
    <w:p>
      <w:pPr>
        <w:widowControl w:val="0"/>
        <w:ind w:left="1069"/>
        <w:jc w:val="both"/>
        <w:rPr>
          <w:color w:val="000000"/>
        </w:rPr>
      </w:pPr>
    </w:p>
    <w:p>
      <w:pPr>
        <w:widowControl w:val="0"/>
        <w:ind w:firstLine="720"/>
        <w:jc w:val="both"/>
        <w:rPr>
          <w:color w:val="000000"/>
        </w:rPr>
      </w:pPr>
      <w:r>
        <w:rPr>
          <w:color w:val="000000"/>
        </w:rPr>
        <w:t>22</w:t>
      </w:r>
      <w:r>
        <w:rPr>
          <w:color w:val="000000"/>
        </w:rPr>
        <w:t>. AIDS ir ŽIV nešiojimas.</w:t>
      </w:r>
    </w:p>
    <w:p>
      <w:pPr>
        <w:widowControl w:val="0"/>
        <w:ind w:firstLine="720"/>
        <w:jc w:val="both"/>
        <w:rPr>
          <w:color w:val="000000"/>
        </w:rPr>
      </w:pPr>
      <w:r>
        <w:rPr>
          <w:color w:val="000000"/>
        </w:rPr>
        <w:t>23</w:t>
      </w:r>
      <w:r>
        <w:rPr>
          <w:color w:val="000000"/>
        </w:rPr>
        <w:t>. Visi piktybiniai generalizuoti susirgimai.</w:t>
      </w:r>
    </w:p>
    <w:p>
      <w:pPr>
        <w:widowControl w:val="0"/>
        <w:ind w:firstLine="720"/>
        <w:jc w:val="both"/>
        <w:rPr>
          <w:color w:val="000000"/>
        </w:rPr>
      </w:pPr>
      <w:r>
        <w:rPr>
          <w:color w:val="000000"/>
        </w:rPr>
        <w:t>24</w:t>
      </w:r>
      <w:r>
        <w:rPr>
          <w:color w:val="000000"/>
        </w:rPr>
        <w:t>. Ūminės infekcinės ligos (iki pasveikimo).</w:t>
      </w:r>
    </w:p>
    <w:p>
      <w:pPr>
        <w:widowControl w:val="0"/>
        <w:ind w:firstLine="720"/>
        <w:jc w:val="both"/>
        <w:rPr>
          <w:color w:val="000000"/>
        </w:rPr>
      </w:pPr>
      <w:r>
        <w:rPr>
          <w:color w:val="000000"/>
        </w:rPr>
        <w:t>25</w:t>
      </w:r>
      <w:r>
        <w:rPr>
          <w:color w:val="000000"/>
        </w:rPr>
        <w:t>. Užkrečiamosios odos ligos, lėtinis piodermatitas.</w:t>
      </w:r>
    </w:p>
    <w:p>
      <w:pPr>
        <w:widowControl w:val="0"/>
        <w:ind w:firstLine="720"/>
        <w:jc w:val="both"/>
        <w:rPr>
          <w:color w:val="000000"/>
        </w:rPr>
      </w:pPr>
      <w:r>
        <w:rPr>
          <w:color w:val="000000"/>
        </w:rPr>
        <w:t>26</w:t>
      </w:r>
      <w:r>
        <w:rPr>
          <w:color w:val="000000"/>
        </w:rPr>
        <w:t>. Psoriazė, difuzinis neurodermatitas.</w:t>
      </w:r>
    </w:p>
    <w:p>
      <w:pPr>
        <w:widowControl w:val="0"/>
        <w:ind w:firstLine="720"/>
        <w:jc w:val="both"/>
        <w:rPr>
          <w:color w:val="000000"/>
        </w:rPr>
      </w:pPr>
      <w:r>
        <w:rPr>
          <w:color w:val="000000"/>
        </w:rPr>
        <w:t>27</w:t>
      </w:r>
      <w:r>
        <w:rPr>
          <w:color w:val="000000"/>
        </w:rPr>
        <w:t>. Mikozės (iki pasveikimo).</w:t>
      </w:r>
    </w:p>
    <w:p>
      <w:pPr>
        <w:widowControl w:val="0"/>
        <w:ind w:firstLine="720"/>
        <w:jc w:val="both"/>
        <w:rPr>
          <w:color w:val="000000"/>
        </w:rPr>
      </w:pPr>
      <w:r>
        <w:rPr>
          <w:color w:val="000000"/>
        </w:rPr>
        <w:t>28</w:t>
      </w:r>
      <w:r>
        <w:rPr>
          <w:color w:val="000000"/>
        </w:rPr>
        <w:t>. Psichiniai susirgimai, dėl kurių būtina dispanserinė priežiūra.</w:t>
      </w:r>
    </w:p>
    <w:p>
      <w:pPr>
        <w:widowControl w:val="0"/>
        <w:ind w:firstLine="720"/>
        <w:jc w:val="both"/>
        <w:rPr>
          <w:color w:val="000000"/>
        </w:rPr>
      </w:pPr>
      <w:r>
        <w:rPr>
          <w:color w:val="000000"/>
        </w:rPr>
        <w:t>29</w:t>
      </w:r>
      <w:r>
        <w:rPr>
          <w:color w:val="000000"/>
        </w:rPr>
        <w:t>. Epilepsija.</w:t>
      </w:r>
    </w:p>
    <w:p>
      <w:pPr>
        <w:widowControl w:val="0"/>
        <w:ind w:firstLine="720"/>
        <w:jc w:val="both"/>
        <w:rPr>
          <w:color w:val="000000"/>
        </w:rPr>
      </w:pPr>
      <w:r>
        <w:rPr>
          <w:color w:val="000000"/>
        </w:rPr>
        <w:t>30</w:t>
      </w:r>
      <w:r>
        <w:rPr>
          <w:color w:val="000000"/>
        </w:rPr>
        <w:t>. Ūminė ir lėtinė leukozė, limfogranulomatozė, limfosarkoma ir hemoblastozė.</w:t>
      </w:r>
    </w:p>
    <w:p>
      <w:pPr>
        <w:widowControl w:val="0"/>
        <w:ind w:firstLine="720"/>
        <w:jc w:val="both"/>
        <w:rPr>
          <w:color w:val="000000"/>
        </w:rPr>
      </w:pPr>
      <w:r>
        <w:rPr>
          <w:color w:val="000000"/>
        </w:rPr>
        <w:t>31</w:t>
      </w:r>
      <w:r>
        <w:rPr>
          <w:color w:val="000000"/>
        </w:rPr>
        <w:t>. Ozena.</w:t>
      </w:r>
    </w:p>
    <w:p>
      <w:pPr>
        <w:widowControl w:val="0"/>
        <w:ind w:firstLine="720"/>
        <w:jc w:val="both"/>
        <w:rPr>
          <w:color w:val="000000"/>
        </w:rPr>
      </w:pPr>
      <w:r>
        <w:rPr>
          <w:color w:val="000000"/>
        </w:rPr>
        <w:t>32</w:t>
      </w:r>
      <w:r>
        <w:rPr>
          <w:color w:val="000000"/>
        </w:rPr>
        <w:t>. Įvairios etiologijos tinklainės atšokimas bet kurioje akies dalyje (nepriklausomai nuo gydymo rezultatų).</w:t>
      </w:r>
    </w:p>
    <w:p>
      <w:pPr>
        <w:widowControl w:val="0"/>
        <w:ind w:firstLine="720"/>
        <w:jc w:val="both"/>
        <w:rPr>
          <w:color w:val="000000"/>
        </w:rPr>
      </w:pPr>
      <w:r>
        <w:rPr>
          <w:color w:val="000000"/>
        </w:rPr>
        <w:t>33</w:t>
      </w:r>
      <w:r>
        <w:rPr>
          <w:color w:val="000000"/>
        </w:rPr>
        <w:t>. Vokų kraštų, akių vokų gleivinės ir ašarų takų susirgimai, dažnai paūmėjantys, sukeliantys regėjimo sutrikimų.</w:t>
      </w:r>
    </w:p>
    <w:p>
      <w:pPr>
        <w:widowControl w:val="0"/>
        <w:ind w:firstLine="720"/>
        <w:jc w:val="both"/>
        <w:rPr>
          <w:color w:val="000000"/>
        </w:rPr>
      </w:pPr>
      <w:r>
        <w:rPr>
          <w:color w:val="000000"/>
        </w:rPr>
        <w:t>34</w:t>
      </w:r>
      <w:r>
        <w:rPr>
          <w:color w:val="000000"/>
        </w:rPr>
        <w:t>. Anoftalmija arba visiškas apakimas viena akimi, regėjimas viena akimi silpnesnis kaip 0,1D, kai regėjimas kita akimi silpnesnis kaip 0,5D.</w:t>
      </w:r>
    </w:p>
    <w:p>
      <w:pPr>
        <w:widowControl w:val="0"/>
        <w:ind w:firstLine="720"/>
        <w:jc w:val="both"/>
        <w:rPr>
          <w:color w:val="000000"/>
        </w:rPr>
      </w:pPr>
      <w:r>
        <w:rPr>
          <w:color w:val="000000"/>
        </w:rPr>
        <w:t>35</w:t>
      </w:r>
      <w:r>
        <w:rPr>
          <w:color w:val="000000"/>
        </w:rPr>
        <w:t>. Vestibulinės funkcijos susirgimai, kai sutrinka pusiausvyra arba dažnai kartojasi Menjero ligos simptomų komplekso priepuoliai.</w:t>
      </w:r>
    </w:p>
    <w:p>
      <w:pPr>
        <w:widowControl w:val="0"/>
        <w:ind w:firstLine="720"/>
        <w:jc w:val="both"/>
        <w:rPr>
          <w:color w:val="000000"/>
        </w:rPr>
      </w:pPr>
      <w:r>
        <w:rPr>
          <w:color w:val="000000"/>
        </w:rPr>
        <w:t>36</w:t>
      </w:r>
      <w:r>
        <w:rPr>
          <w:color w:val="000000"/>
        </w:rPr>
        <w:t xml:space="preserve">. Įvairios etiologijos progresuojantis klausos susilpnėjimas viena ar abiem ausimis, kai šnabždesį tikrinamasis girdi mažesniu kaip </w:t>
      </w:r>
      <w:smartTag w:uri="urn:schemas-microsoft-com:office:smarttags" w:element="metricconverter">
        <w:smartTagPr>
          <w:attr w:name="ProductID" w:val="1 metro"/>
        </w:smartTagPr>
        <w:r>
          <w:rPr>
            <w:color w:val="000000"/>
          </w:rPr>
          <w:t>1 metro</w:t>
        </w:r>
      </w:smartTag>
      <w:r>
        <w:rPr>
          <w:color w:val="000000"/>
        </w:rPr>
        <w:t xml:space="preserve"> atstumu.</w:t>
      </w:r>
    </w:p>
    <w:p>
      <w:pPr>
        <w:widowControl w:val="0"/>
        <w:ind w:firstLine="720"/>
        <w:jc w:val="both"/>
        <w:rPr>
          <w:color w:val="000000"/>
        </w:rPr>
      </w:pPr>
      <w:r>
        <w:rPr>
          <w:color w:val="000000"/>
        </w:rPr>
        <w:t>37</w:t>
      </w:r>
      <w:r>
        <w:rPr>
          <w:color w:val="000000"/>
        </w:rPr>
        <w:t>. Įvairios etiologijos kalbos defektai, trukdantys bendrauti, taip pat ryški logoneurozė (mikčiojimas).</w:t>
      </w:r>
    </w:p>
    <w:p>
      <w:pPr>
        <w:widowControl w:val="0"/>
        <w:ind w:firstLine="720"/>
        <w:jc w:val="both"/>
        <w:rPr>
          <w:color w:val="000000"/>
        </w:rPr>
      </w:pPr>
      <w:r>
        <w:rPr>
          <w:color w:val="000000"/>
        </w:rPr>
        <w:t>38</w:t>
      </w:r>
      <w:r>
        <w:rPr>
          <w:color w:val="000000"/>
        </w:rPr>
        <w:t>. Lėtiniai kvėpavimo takų susirgimai ir anatominiai defektai, kurie dažnai paūmėja arba nuo kurių sutrinka kvėpavimas ir uoslė.</w:t>
      </w:r>
    </w:p>
    <w:p>
      <w:pPr>
        <w:widowControl w:val="0"/>
        <w:ind w:firstLine="720"/>
        <w:jc w:val="both"/>
        <w:rPr>
          <w:color w:val="000000"/>
        </w:rPr>
      </w:pPr>
      <w:r>
        <w:rPr>
          <w:color w:val="000000"/>
        </w:rPr>
        <w:t>39</w:t>
      </w:r>
      <w:r>
        <w:rPr>
          <w:color w:val="000000"/>
        </w:rPr>
        <w:t>. Nefritai ir nefrozės.</w:t>
      </w:r>
    </w:p>
    <w:p>
      <w:pPr>
        <w:widowControl w:val="0"/>
        <w:ind w:firstLine="720"/>
        <w:jc w:val="both"/>
        <w:rPr>
          <w:color w:val="000000"/>
        </w:rPr>
      </w:pPr>
      <w:r>
        <w:rPr>
          <w:color w:val="000000"/>
        </w:rPr>
        <w:t>40</w:t>
      </w:r>
      <w:r>
        <w:rPr>
          <w:color w:val="000000"/>
        </w:rPr>
        <w:t>. Nėštumas.</w:t>
      </w:r>
    </w:p>
    <w:p>
      <w:pPr>
        <w:widowControl w:val="0"/>
        <w:ind w:firstLine="720"/>
        <w:jc w:val="both"/>
        <w:rPr>
          <w:color w:val="000000"/>
        </w:rPr>
      </w:pPr>
      <w:r>
        <w:rPr>
          <w:color w:val="000000"/>
        </w:rPr>
        <w:t>41</w:t>
      </w:r>
      <w:r>
        <w:rPr>
          <w:color w:val="000000"/>
        </w:rPr>
        <w:t>. Lėtiniai gimdos ir jos priedų uždegimai disfunkcinio gimdos kraujavimo atveju.</w:t>
      </w:r>
    </w:p>
    <w:p>
      <w:pPr>
        <w:widowControl w:val="0"/>
        <w:ind w:firstLine="720"/>
        <w:jc w:val="both"/>
        <w:rPr>
          <w:color w:val="000000"/>
        </w:rPr>
      </w:pPr>
      <w:r>
        <w:rPr>
          <w:color w:val="000000"/>
        </w:rPr>
        <w:t>42</w:t>
      </w:r>
      <w:r>
        <w:rPr>
          <w:color w:val="000000"/>
        </w:rPr>
        <w:t>. Moters lytinių organų antro ir trečio laipsnio nusileidimas arba iškritimas, kai sutrinka gretimų organų funkcijos.</w:t>
      </w:r>
    </w:p>
    <w:p>
      <w:pPr>
        <w:widowControl w:val="0"/>
        <w:ind w:firstLine="720"/>
        <w:jc w:val="both"/>
        <w:rPr>
          <w:color w:val="000000"/>
        </w:rPr>
      </w:pPr>
      <w:r>
        <w:rPr>
          <w:color w:val="000000"/>
        </w:rPr>
        <w:t>43</w:t>
      </w:r>
      <w:r>
        <w:rPr>
          <w:color w:val="000000"/>
        </w:rPr>
        <w:t>. Lėtinis osteomielitas.</w:t>
      </w:r>
    </w:p>
    <w:p>
      <w:pPr>
        <w:widowControl w:val="0"/>
        <w:ind w:firstLine="720"/>
        <w:jc w:val="both"/>
        <w:rPr>
          <w:color w:val="000000"/>
        </w:rPr>
      </w:pPr>
      <w:r>
        <w:rPr>
          <w:color w:val="000000"/>
        </w:rPr>
        <w:t>44</w:t>
      </w:r>
      <w:r>
        <w:rPr>
          <w:color w:val="000000"/>
        </w:rPr>
        <w:t>. Galvos ir nugaros smegenų, periferinės nervų sistemos organiniai susirgimai bei traumos, kai pasireiškia judėjimo, koordinacijos ir taktilinio jutimo sutrikimai.</w:t>
      </w:r>
    </w:p>
    <w:p>
      <w:pPr>
        <w:widowControl w:val="0"/>
        <w:ind w:firstLine="720"/>
        <w:jc w:val="both"/>
        <w:rPr>
          <w:color w:val="000000"/>
        </w:rPr>
      </w:pPr>
      <w:r>
        <w:rPr>
          <w:color w:val="000000"/>
        </w:rPr>
        <w:t>45</w:t>
      </w:r>
      <w:r>
        <w:rPr>
          <w:color w:val="000000"/>
        </w:rPr>
        <w:t>. Būklė po išplėstinių chirurginių operacijų, pašalinus organą, kai yra tos sistemos funkcijos sutrikimų.</w:t>
      </w:r>
    </w:p>
    <w:p>
      <w:pPr>
        <w:widowControl w:val="0"/>
        <w:ind w:firstLine="720"/>
        <w:jc w:val="both"/>
        <w:rPr>
          <w:color w:val="000000"/>
        </w:rPr>
      </w:pPr>
      <w:r>
        <w:rPr>
          <w:color w:val="000000"/>
        </w:rPr>
        <w:t>46</w:t>
      </w:r>
      <w:r>
        <w:rPr>
          <w:color w:val="000000"/>
        </w:rPr>
        <w:t>. Būklė po operacinio širdies kraujagyslių ir širdies vožtuvų gydymo.</w:t>
      </w:r>
    </w:p>
    <w:p>
      <w:pPr>
        <w:widowControl w:val="0"/>
        <w:ind w:firstLine="720"/>
        <w:jc w:val="both"/>
        <w:rPr>
          <w:color w:val="000000"/>
        </w:rPr>
      </w:pPr>
      <w:r>
        <w:rPr>
          <w:color w:val="000000"/>
        </w:rPr>
        <w:t>47</w:t>
      </w:r>
      <w:r>
        <w:rPr>
          <w:color w:val="000000"/>
        </w:rPr>
        <w:t>. Dviejų ir daugiau stambių sąnarių ankilozė, vieno klubo sąnario ankilozė persirgus kaulų tuberkulioze.</w:t>
      </w:r>
    </w:p>
    <w:p>
      <w:pPr>
        <w:widowControl w:val="0"/>
        <w:ind w:firstLine="720"/>
        <w:jc w:val="both"/>
        <w:rPr>
          <w:color w:val="000000"/>
        </w:rPr>
      </w:pPr>
      <w:r>
        <w:rPr>
          <w:color w:val="000000"/>
        </w:rPr>
        <w:t>48</w:t>
      </w:r>
      <w:r>
        <w:rPr>
          <w:color w:val="000000"/>
        </w:rPr>
        <w:t>. Įgimtos judėjimo aparato anomalijos, trukdančios vaikščioti, įgytos kaulų ir sąnarių deformacijos.</w:t>
      </w:r>
    </w:p>
    <w:p>
      <w:pPr>
        <w:widowControl w:val="0"/>
        <w:ind w:firstLine="720"/>
        <w:jc w:val="both"/>
        <w:rPr>
          <w:color w:val="000000"/>
        </w:rPr>
      </w:pPr>
      <w:r>
        <w:rPr>
          <w:color w:val="000000"/>
        </w:rPr>
        <w:t>49</w:t>
      </w:r>
      <w:r>
        <w:rPr>
          <w:color w:val="000000"/>
        </w:rPr>
        <w:t>. Kurios nors galūnės amputacija.</w:t>
      </w:r>
    </w:p>
    <w:p>
      <w:pPr>
        <w:widowControl w:val="0"/>
        <w:ind w:firstLine="720"/>
        <w:jc w:val="both"/>
        <w:rPr>
          <w:color w:val="000000"/>
        </w:rPr>
      </w:pPr>
      <w:r>
        <w:rPr>
          <w:color w:val="000000"/>
        </w:rPr>
        <w:t>50</w:t>
      </w:r>
      <w:r>
        <w:rPr>
          <w:color w:val="000000"/>
        </w:rPr>
        <w:t>. Ūmus miokardo infarktas.</w:t>
      </w:r>
    </w:p>
    <w:p>
      <w:pPr>
        <w:widowControl w:val="0"/>
        <w:ind w:firstLine="720"/>
        <w:jc w:val="both"/>
        <w:rPr>
          <w:color w:val="000000"/>
        </w:rPr>
      </w:pPr>
      <w:r>
        <w:rPr>
          <w:color w:val="000000"/>
        </w:rPr>
        <w:t>51</w:t>
      </w:r>
      <w:r>
        <w:rPr>
          <w:color w:val="000000"/>
        </w:rPr>
        <w:t>. Vidutinė ar sunki cukrinio diabeto forma.</w:t>
      </w:r>
    </w:p>
    <w:p>
      <w:pPr>
        <w:widowControl w:val="0"/>
        <w:ind w:firstLine="720"/>
        <w:jc w:val="both"/>
        <w:rPr>
          <w:color w:val="000000"/>
        </w:rPr>
      </w:pPr>
      <w:r>
        <w:rPr>
          <w:color w:val="000000"/>
        </w:rPr>
        <w:t>52</w:t>
      </w:r>
      <w:r>
        <w:rPr>
          <w:color w:val="000000"/>
        </w:rPr>
        <w:t>. Bronchinė astma ir astminis bronchitas.</w:t>
      </w:r>
    </w:p>
    <w:p>
      <w:pPr>
        <w:widowControl w:val="0"/>
        <w:ind w:firstLine="720"/>
        <w:jc w:val="both"/>
        <w:rPr>
          <w:color w:val="000000"/>
        </w:rPr>
      </w:pPr>
      <w:r>
        <w:rPr>
          <w:color w:val="000000"/>
        </w:rPr>
        <w:t>53</w:t>
      </w:r>
      <w:r>
        <w:rPr>
          <w:color w:val="000000"/>
        </w:rPr>
        <w:t>. Amžius – daugiau kai 65 metai.</w:t>
      </w:r>
    </w:p>
    <w:p>
      <w:pPr>
        <w:widowControl w:val="0"/>
        <w:ind w:left="1069"/>
        <w:jc w:val="both"/>
        <w:rPr>
          <w:color w:val="000000"/>
        </w:rPr>
      </w:pPr>
    </w:p>
    <w:p>
      <w:pPr>
        <w:jc w:val="center"/>
        <w:rPr>
          <w:b/>
          <w:caps/>
          <w:color w:val="000000"/>
        </w:rPr>
      </w:pPr>
      <w:r>
        <w:rPr>
          <w:b/>
          <w:caps/>
          <w:color w:val="000000"/>
        </w:rPr>
        <w:t>V</w:t>
      </w:r>
      <w:r>
        <w:rPr>
          <w:b/>
          <w:caps/>
          <w:color w:val="000000"/>
        </w:rPr>
        <w:t>. PAPILDOMOS DARBO LAIVYNE MEDICININĖS KONTRAINDIKACIJOS</w:t>
      </w:r>
    </w:p>
    <w:p>
      <w:pPr>
        <w:jc w:val="center"/>
        <w:rPr>
          <w:b/>
          <w:color w:val="000000"/>
        </w:rPr>
      </w:pPr>
      <w:r>
        <w:rPr>
          <w:b/>
          <w:color w:val="000000"/>
        </w:rPr>
        <w:t>(Pagal atskiras profesines grupes, nurodytas šio priedo II skyriuje)</w:t>
      </w:r>
    </w:p>
    <w:p>
      <w:pPr>
        <w:widowControl w:val="0"/>
        <w:tabs>
          <w:tab w:val="left" w:pos="510"/>
          <w:tab w:val="left" w:pos="3402"/>
          <w:tab w:val="left" w:pos="4025"/>
          <w:tab w:val="left" w:pos="4592"/>
          <w:tab w:val="left" w:pos="5159"/>
          <w:tab w:val="left" w:pos="5669"/>
          <w:tab w:val="left" w:pos="6236"/>
          <w:tab w:val="left" w:pos="6860"/>
          <w:tab w:val="left" w:pos="7427"/>
        </w:tabs>
        <w:ind w:left="1069"/>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478"/>
        <w:gridCol w:w="1263"/>
        <w:gridCol w:w="705"/>
        <w:gridCol w:w="705"/>
        <w:gridCol w:w="705"/>
        <w:gridCol w:w="705"/>
        <w:gridCol w:w="705"/>
        <w:gridCol w:w="720"/>
        <w:gridCol w:w="1641"/>
      </w:tblGrid>
      <w:tr>
        <w:trPr>
          <w:tblHeader/>
        </w:trPr>
        <w:tc>
          <w:tcPr>
            <w:tcW w:w="1228" w:type="dxa"/>
            <w:vMerge w:val="restart"/>
            <w:shd w:val="clear" w:color="auto" w:fill="auto"/>
          </w:tcPr>
          <w:p>
            <w:pPr>
              <w:widowControl w:val="0"/>
              <w:ind w:left="360"/>
              <w:jc w:val="center"/>
              <w:rPr>
                <w:sz w:val="14"/>
              </w:rPr>
            </w:pPr>
            <w:r>
              <w:rPr>
                <w:sz w:val="14"/>
              </w:rPr>
              <w:t>Eil. Nr.</w:t>
            </w:r>
          </w:p>
        </w:tc>
        <w:tc>
          <w:tcPr>
            <w:tcW w:w="1478" w:type="dxa"/>
            <w:vMerge w:val="restart"/>
            <w:shd w:val="clear" w:color="auto" w:fill="auto"/>
          </w:tcPr>
          <w:p>
            <w:pPr>
              <w:widowControl w:val="0"/>
              <w:ind w:left="360"/>
              <w:jc w:val="center"/>
              <w:rPr>
                <w:sz w:val="14"/>
              </w:rPr>
            </w:pPr>
            <w:r>
              <w:rPr>
                <w:sz w:val="14"/>
              </w:rPr>
              <w:t>Susirgimas</w:t>
            </w:r>
          </w:p>
        </w:tc>
        <w:tc>
          <w:tcPr>
            <w:tcW w:w="5508" w:type="dxa"/>
            <w:gridSpan w:val="7"/>
            <w:shd w:val="clear" w:color="auto" w:fill="auto"/>
          </w:tcPr>
          <w:p>
            <w:pPr>
              <w:widowControl w:val="0"/>
              <w:ind w:left="360"/>
              <w:jc w:val="center"/>
              <w:rPr>
                <w:sz w:val="14"/>
              </w:rPr>
            </w:pPr>
            <w:r>
              <w:rPr>
                <w:sz w:val="14"/>
              </w:rPr>
              <w:t>Profesinės grupės</w:t>
            </w:r>
          </w:p>
        </w:tc>
        <w:tc>
          <w:tcPr>
            <w:tcW w:w="1641" w:type="dxa"/>
            <w:shd w:val="clear" w:color="auto" w:fill="auto"/>
          </w:tcPr>
          <w:p>
            <w:pPr>
              <w:widowControl w:val="0"/>
              <w:ind w:left="360"/>
              <w:jc w:val="center"/>
              <w:rPr>
                <w:sz w:val="14"/>
              </w:rPr>
            </w:pPr>
            <w:r>
              <w:rPr>
                <w:sz w:val="14"/>
              </w:rPr>
              <w:t>Pastabos</w:t>
            </w: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I</w:t>
            </w:r>
          </w:p>
        </w:tc>
        <w:tc>
          <w:tcPr>
            <w:tcW w:w="705" w:type="dxa"/>
            <w:shd w:val="clear" w:color="auto" w:fill="auto"/>
          </w:tcPr>
          <w:p>
            <w:pPr>
              <w:widowControl w:val="0"/>
              <w:ind w:left="360"/>
              <w:rPr>
                <w:sz w:val="14"/>
              </w:rPr>
            </w:pPr>
            <w:r>
              <w:rPr>
                <w:sz w:val="14"/>
              </w:rPr>
              <w:t>II</w:t>
            </w:r>
          </w:p>
        </w:tc>
        <w:tc>
          <w:tcPr>
            <w:tcW w:w="705" w:type="dxa"/>
            <w:shd w:val="clear" w:color="auto" w:fill="auto"/>
          </w:tcPr>
          <w:p>
            <w:pPr>
              <w:widowControl w:val="0"/>
              <w:ind w:left="360"/>
              <w:rPr>
                <w:sz w:val="14"/>
              </w:rPr>
            </w:pPr>
            <w:r>
              <w:rPr>
                <w:sz w:val="14"/>
              </w:rPr>
              <w:t>III</w:t>
            </w:r>
          </w:p>
        </w:tc>
        <w:tc>
          <w:tcPr>
            <w:tcW w:w="705" w:type="dxa"/>
            <w:shd w:val="clear" w:color="auto" w:fill="auto"/>
          </w:tcPr>
          <w:p>
            <w:pPr>
              <w:widowControl w:val="0"/>
              <w:ind w:left="360"/>
              <w:rPr>
                <w:sz w:val="14"/>
              </w:rPr>
            </w:pPr>
            <w:r>
              <w:rPr>
                <w:sz w:val="14"/>
              </w:rPr>
              <w:t>IV</w:t>
            </w:r>
          </w:p>
        </w:tc>
        <w:tc>
          <w:tcPr>
            <w:tcW w:w="705" w:type="dxa"/>
            <w:shd w:val="clear" w:color="auto" w:fill="auto"/>
          </w:tcPr>
          <w:p>
            <w:pPr>
              <w:widowControl w:val="0"/>
              <w:ind w:left="360"/>
              <w:rPr>
                <w:sz w:val="14"/>
              </w:rPr>
            </w:pPr>
            <w:r>
              <w:rPr>
                <w:sz w:val="14"/>
              </w:rPr>
              <w:t>V</w:t>
            </w:r>
          </w:p>
        </w:tc>
        <w:tc>
          <w:tcPr>
            <w:tcW w:w="705" w:type="dxa"/>
            <w:shd w:val="clear" w:color="auto" w:fill="auto"/>
          </w:tcPr>
          <w:p>
            <w:pPr>
              <w:widowControl w:val="0"/>
              <w:ind w:left="360"/>
              <w:rPr>
                <w:sz w:val="14"/>
              </w:rPr>
            </w:pPr>
            <w:r>
              <w:rPr>
                <w:sz w:val="14"/>
              </w:rPr>
              <w:t>VI</w:t>
            </w:r>
          </w:p>
        </w:tc>
        <w:tc>
          <w:tcPr>
            <w:tcW w:w="720" w:type="dxa"/>
            <w:shd w:val="clear" w:color="auto" w:fill="auto"/>
          </w:tcPr>
          <w:p>
            <w:pPr>
              <w:widowControl w:val="0"/>
              <w:ind w:left="360"/>
              <w:rPr>
                <w:sz w:val="14"/>
              </w:rPr>
            </w:pPr>
            <w:r>
              <w:rPr>
                <w:sz w:val="14"/>
              </w:rPr>
              <w:t>VII</w:t>
            </w:r>
          </w:p>
        </w:tc>
        <w:tc>
          <w:tcPr>
            <w:tcW w:w="1641" w:type="dxa"/>
            <w:shd w:val="clear" w:color="auto" w:fill="auto"/>
          </w:tcPr>
          <w:p>
            <w:pPr>
              <w:widowControl w:val="0"/>
              <w:ind w:left="360"/>
              <w:rPr>
                <w:sz w:val="14"/>
              </w:rPr>
            </w:pPr>
          </w:p>
        </w:tc>
      </w:tr>
      <w:tr>
        <w:trPr>
          <w:tblHeader/>
        </w:trPr>
        <w:tc>
          <w:tcPr>
            <w:tcW w:w="1228" w:type="dxa"/>
            <w:vMerge/>
            <w:shd w:val="clear" w:color="auto" w:fill="auto"/>
          </w:tcPr>
          <w:p>
            <w:pPr>
              <w:widowControl w:val="0"/>
              <w:ind w:left="360"/>
              <w:rPr>
                <w:sz w:val="14"/>
              </w:rPr>
            </w:pPr>
          </w:p>
        </w:tc>
        <w:tc>
          <w:tcPr>
            <w:tcW w:w="1478" w:type="dxa"/>
            <w:vMerge/>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05" w:type="dxa"/>
            <w:shd w:val="clear" w:color="auto" w:fill="auto"/>
          </w:tcPr>
          <w:p>
            <w:pPr>
              <w:widowControl w:val="0"/>
              <w:ind w:left="360"/>
              <w:rPr>
                <w:sz w:val="14"/>
              </w:rPr>
            </w:pPr>
            <w:r>
              <w:rPr>
                <w:sz w:val="14"/>
              </w:rPr>
              <w:t>NS</w:t>
            </w:r>
          </w:p>
        </w:tc>
        <w:tc>
          <w:tcPr>
            <w:tcW w:w="720" w:type="dxa"/>
            <w:shd w:val="clear" w:color="auto" w:fill="auto"/>
          </w:tcPr>
          <w:p>
            <w:pPr>
              <w:widowControl w:val="0"/>
              <w:ind w:left="360"/>
              <w:rPr>
                <w:sz w:val="14"/>
              </w:rPr>
            </w:pPr>
            <w:r>
              <w:rPr>
                <w:sz w:val="14"/>
              </w:rPr>
              <w:t>NS</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w:t>
            </w:r>
          </w:p>
        </w:tc>
        <w:tc>
          <w:tcPr>
            <w:tcW w:w="1478" w:type="dxa"/>
            <w:shd w:val="clear" w:color="auto" w:fill="auto"/>
          </w:tcPr>
          <w:p>
            <w:pPr>
              <w:widowControl w:val="0"/>
              <w:ind w:left="360"/>
              <w:rPr>
                <w:sz w:val="14"/>
              </w:rPr>
            </w:pPr>
            <w:r>
              <w:rPr>
                <w:sz w:val="14"/>
              </w:rPr>
              <w:t xml:space="preserve">Širdies ligos (įvairios etiologijos miokarditas,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val="restart"/>
            <w:shd w:val="clear" w:color="auto" w:fill="auto"/>
          </w:tcPr>
          <w:p>
            <w:pPr>
              <w:widowControl w:val="0"/>
              <w:ind w:left="360"/>
              <w:rPr>
                <w:sz w:val="14"/>
              </w:rPr>
            </w:pPr>
            <w:r>
              <w:rPr>
                <w:sz w:val="14"/>
              </w:rPr>
              <w:t>Diagnozė patvirtinama elektrokardiografijos, echokardiografijos,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perikarditas, miokardo distrofija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vMerge/>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krūvio mėginiais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Širdies ritmo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kompensuotos kraujo apytakos stadija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dekompensuotos kraujo apytakos stadija</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Širdies ritmo sutrikimai (virpamoji aritmija, </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paroksizminė tachikardija)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Širdies dirglumo sutrikimai</w:t>
            </w:r>
          </w:p>
        </w:tc>
        <w:tc>
          <w:tcPr>
            <w:tcW w:w="1263"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05" w:type="dxa"/>
            <w:shd w:val="clear" w:color="auto" w:fill="auto"/>
          </w:tcPr>
          <w:p>
            <w:pPr>
              <w:widowControl w:val="0"/>
              <w:ind w:left="360"/>
              <w:rPr>
                <w:sz w:val="14"/>
              </w:rPr>
            </w:pPr>
            <w:r>
              <w:rPr>
                <w:sz w:val="14"/>
              </w:rPr>
              <w:t>11</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pavienės, retos (iki 4-5 per minutę)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pagrindinį susirgimą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ekstrasistolės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dažnos grupinės ir kt. ekstrasistolės</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1.4</w:t>
            </w:r>
          </w:p>
        </w:tc>
        <w:tc>
          <w:tcPr>
            <w:tcW w:w="1478" w:type="dxa"/>
            <w:shd w:val="clear" w:color="auto" w:fill="auto"/>
          </w:tcPr>
          <w:p>
            <w:pPr>
              <w:widowControl w:val="0"/>
              <w:ind w:left="360"/>
              <w:rPr>
                <w:sz w:val="14"/>
              </w:rPr>
            </w:pPr>
            <w:r>
              <w:rPr>
                <w:sz w:val="14"/>
              </w:rPr>
              <w:t>Širdies laidumo sutrikimai (širdies blokados):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A-V blokada I-III</w:t>
            </w:r>
          </w:p>
        </w:tc>
        <w:tc>
          <w:tcPr>
            <w:tcW w:w="1263"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05" w:type="dxa"/>
            <w:shd w:val="clear" w:color="auto" w:fill="auto"/>
          </w:tcPr>
          <w:p>
            <w:pPr>
              <w:widowControl w:val="0"/>
              <w:ind w:left="360"/>
              <w:rPr>
                <w:sz w:val="14"/>
              </w:rPr>
            </w:pPr>
            <w:r>
              <w:rPr>
                <w:sz w:val="14"/>
              </w:rPr>
              <w:t>33</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dalinė bet kurios Hiso pluošto kojytės blokada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visiška bet kurios Hiso pluošto kojytės blokada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w:t>
            </w:r>
          </w:p>
        </w:tc>
        <w:tc>
          <w:tcPr>
            <w:tcW w:w="1478" w:type="dxa"/>
            <w:shd w:val="clear" w:color="auto" w:fill="auto"/>
          </w:tcPr>
          <w:p>
            <w:pPr>
              <w:rPr>
                <w:sz w:val="14"/>
                <w:szCs w:val="14"/>
                <w:lang w:eastAsia="lt-LT"/>
              </w:rPr>
            </w:pPr>
            <w:r>
              <w:rPr>
                <w:sz w:val="14"/>
                <w:szCs w:val="14"/>
                <w:lang w:eastAsia="lt-LT"/>
              </w:rPr>
              <w:t>Išeminė širdies liga (krūtinės angina, poinfarktinė kardiosklerozė)</w:t>
            </w:r>
          </w:p>
        </w:tc>
        <w:tc>
          <w:tcPr>
            <w:tcW w:w="1263"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05" w:type="dxa"/>
            <w:shd w:val="clear" w:color="auto" w:fill="auto"/>
          </w:tcPr>
          <w:p>
            <w:pPr>
              <w:rPr>
                <w:sz w:val="14"/>
                <w:szCs w:val="14"/>
                <w:lang w:eastAsia="lt-LT"/>
              </w:rPr>
            </w:pPr>
            <w:r>
              <w:rPr>
                <w:sz w:val="14"/>
                <w:szCs w:val="14"/>
                <w:lang w:eastAsia="lt-LT"/>
              </w:rPr>
              <w:t>33</w:t>
            </w:r>
          </w:p>
        </w:tc>
        <w:tc>
          <w:tcPr>
            <w:tcW w:w="720" w:type="dxa"/>
            <w:shd w:val="clear" w:color="auto" w:fill="auto"/>
          </w:tcPr>
          <w:p>
            <w:pPr>
              <w:rPr>
                <w:sz w:val="14"/>
                <w:szCs w:val="14"/>
                <w:lang w:eastAsia="lt-LT"/>
              </w:rPr>
            </w:pPr>
            <w:r>
              <w:rPr>
                <w:sz w:val="14"/>
                <w:szCs w:val="14"/>
                <w:lang w:eastAsia="lt-LT"/>
              </w:rPr>
              <w:t>33</w:t>
            </w:r>
          </w:p>
        </w:tc>
        <w:tc>
          <w:tcPr>
            <w:tcW w:w="1641" w:type="dxa"/>
            <w:shd w:val="clear" w:color="auto" w:fill="auto"/>
          </w:tcPr>
          <w:p>
            <w:pPr>
              <w:rPr>
                <w:sz w:val="14"/>
                <w:szCs w:val="14"/>
                <w:lang w:eastAsia="lt-LT"/>
              </w:rPr>
            </w:pPr>
            <w:r>
              <w:rPr>
                <w:sz w:val="14"/>
                <w:szCs w:val="14"/>
                <w:lang w:eastAsia="lt-LT"/>
              </w:rPr>
              <w:t>Dirbti laivyne leidžiama: 1. Seniai dirbantiems visų profesinių grupių darbuotojams: a) nesant širdies ritmo ir laidumo sutrikimų, krūtinės anginos priepuolių, hemodinamikos sutrikimų ir išeminių pokyčių EKG, b) persirgus ūminiu miokardo infarktu dėl galimybės dirbti laivyne svarstoma individualiai, bet ne anksčiau kaip po 12 mėnesių</w:t>
            </w:r>
          </w:p>
        </w:tc>
      </w:tr>
      <w:tr>
        <w:tc>
          <w:tcPr>
            <w:tcW w:w="1228" w:type="dxa"/>
            <w:shd w:val="clear" w:color="auto" w:fill="auto"/>
          </w:tcPr>
          <w:p>
            <w:pPr>
              <w:widowControl w:val="0"/>
              <w:ind w:left="360"/>
              <w:rPr>
                <w:sz w:val="14"/>
              </w:rPr>
            </w:pPr>
          </w:p>
        </w:tc>
        <w:tc>
          <w:tcPr>
            <w:tcW w:w="1478" w:type="dxa"/>
            <w:shd w:val="clear" w:color="auto" w:fill="auto"/>
          </w:tcPr>
          <w:p>
            <w:pPr>
              <w:rPr>
                <w:sz w:val="14"/>
                <w:szCs w:val="14"/>
                <w:lang w:eastAsia="lt-LT"/>
              </w:rPr>
            </w:pPr>
          </w:p>
        </w:tc>
        <w:tc>
          <w:tcPr>
            <w:tcW w:w="1263"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05" w:type="dxa"/>
            <w:shd w:val="clear" w:color="auto" w:fill="auto"/>
          </w:tcPr>
          <w:p>
            <w:pPr>
              <w:rPr>
                <w:sz w:val="14"/>
                <w:szCs w:val="14"/>
                <w:lang w:eastAsia="lt-LT"/>
              </w:rPr>
            </w:pPr>
          </w:p>
        </w:tc>
        <w:tc>
          <w:tcPr>
            <w:tcW w:w="720" w:type="dxa"/>
            <w:shd w:val="clear" w:color="auto" w:fill="auto"/>
          </w:tcPr>
          <w:p>
            <w:pPr>
              <w:rPr>
                <w:sz w:val="14"/>
                <w:szCs w:val="14"/>
                <w:lang w:eastAsia="lt-LT"/>
              </w:rPr>
            </w:pPr>
          </w:p>
        </w:tc>
        <w:tc>
          <w:tcPr>
            <w:tcW w:w="1641" w:type="dxa"/>
            <w:shd w:val="clear" w:color="auto" w:fill="auto"/>
          </w:tcPr>
          <w:p>
            <w:pPr>
              <w:rPr>
                <w:sz w:val="14"/>
                <w:szCs w:val="14"/>
                <w:lang w:eastAsia="lt-LT"/>
              </w:rPr>
            </w:pPr>
            <w:r>
              <w:rPr>
                <w:sz w:val="14"/>
                <w:szCs w:val="14"/>
                <w:lang w:eastAsia="lt-LT"/>
              </w:rPr>
              <w:t>2. Pradedantiesiems: a) nesant išemijos, ritmo bei laidumo sutrikimų tikrinant veloergometrijos būdu, b) nesant hipokinetinių zonų echokardiografijos metu, c) I profesinės grupės darbuotojams, kuriems klinikinės kompensacijos stadijos metu atliekant EKG ramybėje nėra išemijos, ritmo bei laidumo sutrikimų</w:t>
            </w:r>
          </w:p>
        </w:tc>
      </w:tr>
      <w:tr>
        <w:tc>
          <w:tcPr>
            <w:tcW w:w="1228" w:type="dxa"/>
            <w:shd w:val="clear" w:color="auto" w:fill="auto"/>
          </w:tcPr>
          <w:p>
            <w:pPr>
              <w:widowControl w:val="0"/>
              <w:ind w:left="360"/>
              <w:rPr>
                <w:sz w:val="14"/>
              </w:rPr>
            </w:pPr>
            <w:r>
              <w:rPr>
                <w:sz w:val="14"/>
              </w:rPr>
              <w:t>3.</w:t>
            </w:r>
          </w:p>
        </w:tc>
        <w:tc>
          <w:tcPr>
            <w:tcW w:w="1478" w:type="dxa"/>
            <w:shd w:val="clear" w:color="auto" w:fill="auto"/>
          </w:tcPr>
          <w:p>
            <w:pPr>
              <w:widowControl w:val="0"/>
              <w:ind w:left="360"/>
              <w:rPr>
                <w:sz w:val="14"/>
              </w:rPr>
            </w:pPr>
            <w:r>
              <w:rPr>
                <w:sz w:val="14"/>
              </w:rPr>
              <w:t>Pirminė arterinė hipertenzija: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II stadija</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dirbantys asmenys, neturintys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ritmo ir laidumo sutrikimų bei krūtinės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anginos priepuolių,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tai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III stadija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w:t>
            </w:r>
          </w:p>
        </w:tc>
        <w:tc>
          <w:tcPr>
            <w:tcW w:w="1478" w:type="dxa"/>
            <w:shd w:val="clear" w:color="auto" w:fill="auto"/>
          </w:tcPr>
          <w:p>
            <w:pPr>
              <w:widowControl w:val="0"/>
              <w:ind w:left="360"/>
              <w:rPr>
                <w:sz w:val="14"/>
              </w:rPr>
            </w:pPr>
            <w:r>
              <w:rPr>
                <w:sz w:val="14"/>
              </w:rPr>
              <w:t>Įgimtos bei įgytos širdies ir stambiųjų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kraujagyslių ydos: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I-II laipsnio mitralinio vožtuvo prolapsas be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hemodinamikos ir ritmo 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WPW sindromas be hemodinamikos ir ritmo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sutrikimų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5.</w:t>
            </w:r>
          </w:p>
        </w:tc>
        <w:tc>
          <w:tcPr>
            <w:tcW w:w="1478" w:type="dxa"/>
            <w:shd w:val="clear" w:color="auto" w:fill="auto"/>
          </w:tcPr>
          <w:p>
            <w:pPr>
              <w:widowControl w:val="0"/>
              <w:ind w:left="360"/>
              <w:rPr>
                <w:sz w:val="14"/>
              </w:rPr>
            </w:pPr>
            <w:r>
              <w:rPr>
                <w:sz w:val="14"/>
              </w:rPr>
              <w:t xml:space="preserve">Kvėpavimo organų ligos (lėtinis bronchitas,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Lengvo laipsnio plaučių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pneumosklerozė, bronchektazinė liga, plaučių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nepakankamumo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emfizema) esant plaučių ir širdies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bet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apie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persirgusių plaučių uždegimu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dirbti laivyne sprendžiama praėjus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mėnesiams po ligos</w:t>
            </w:r>
          </w:p>
        </w:tc>
      </w:tr>
      <w:tr>
        <w:tc>
          <w:tcPr>
            <w:tcW w:w="1228" w:type="dxa"/>
            <w:shd w:val="clear" w:color="auto" w:fill="auto"/>
          </w:tcPr>
          <w:p>
            <w:pPr>
              <w:widowControl w:val="0"/>
              <w:ind w:left="360"/>
              <w:rPr>
                <w:sz w:val="14"/>
              </w:rPr>
            </w:pPr>
            <w:r>
              <w:rPr>
                <w:sz w:val="14"/>
              </w:rPr>
              <w:t>6.</w:t>
            </w:r>
          </w:p>
        </w:tc>
        <w:tc>
          <w:tcPr>
            <w:tcW w:w="1478" w:type="dxa"/>
            <w:shd w:val="clear" w:color="auto" w:fill="auto"/>
          </w:tcPr>
          <w:p>
            <w:pPr>
              <w:widowControl w:val="0"/>
              <w:ind w:left="360"/>
              <w:rPr>
                <w:sz w:val="14"/>
              </w:rPr>
            </w:pPr>
            <w:r>
              <w:rPr>
                <w:sz w:val="14"/>
              </w:rPr>
              <w:t xml:space="preserve">Virškinimo sistemos ligos (dvylikapirštės žarnos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a) Po gydymo esant nuolatinei remisijai,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ir skrandžio opaligė, gastritai, gastroduodenitai,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ne anksčiau kaip po 6 mėnesių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neinfekcinės kilmės enteritai, kolitai, lėtinės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kepenų, tulžies pūslės, kasos ir kt. ligos)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persirgusius dvylikapirštės žarnos ir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skrandžio opalige,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dvylikapirštės žarnos arba skrandžio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opaligės gydymo, esant nuolatinei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remisijai, tačiau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dirbti laivyne</w:t>
            </w:r>
          </w:p>
        </w:tc>
      </w:tr>
      <w:tr>
        <w:tc>
          <w:tcPr>
            <w:tcW w:w="1228" w:type="dxa"/>
            <w:shd w:val="clear" w:color="auto" w:fill="auto"/>
          </w:tcPr>
          <w:p>
            <w:pPr>
              <w:widowControl w:val="0"/>
              <w:ind w:left="360"/>
              <w:rPr>
                <w:sz w:val="14"/>
              </w:rPr>
            </w:pPr>
            <w:r>
              <w:rPr>
                <w:sz w:val="14"/>
              </w:rPr>
              <w:t>7.</w:t>
            </w:r>
          </w:p>
        </w:tc>
        <w:tc>
          <w:tcPr>
            <w:tcW w:w="1478" w:type="dxa"/>
            <w:shd w:val="clear" w:color="auto" w:fill="auto"/>
          </w:tcPr>
          <w:p>
            <w:pPr>
              <w:widowControl w:val="0"/>
              <w:ind w:left="360"/>
              <w:rPr>
                <w:sz w:val="14"/>
              </w:rPr>
            </w:pPr>
            <w:r>
              <w:rPr>
                <w:sz w:val="14"/>
              </w:rPr>
              <w:t>Tulžės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arba konservatyviojo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nesant konkrementų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seniai dirbantys visų profesinių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grupių asmenys gali dirbti laivyne</w:t>
            </w:r>
          </w:p>
        </w:tc>
      </w:tr>
      <w:tr>
        <w:tc>
          <w:tcPr>
            <w:tcW w:w="1228" w:type="dxa"/>
            <w:shd w:val="clear" w:color="auto" w:fill="auto"/>
          </w:tcPr>
          <w:p>
            <w:pPr>
              <w:widowControl w:val="0"/>
              <w:ind w:left="360"/>
              <w:rPr>
                <w:sz w:val="14"/>
              </w:rPr>
            </w:pPr>
            <w:r>
              <w:rPr>
                <w:sz w:val="14"/>
              </w:rPr>
              <w:t>8.</w:t>
            </w:r>
          </w:p>
        </w:tc>
        <w:tc>
          <w:tcPr>
            <w:tcW w:w="1478" w:type="dxa"/>
            <w:shd w:val="clear" w:color="auto" w:fill="auto"/>
          </w:tcPr>
          <w:p>
            <w:pPr>
              <w:widowControl w:val="0"/>
              <w:ind w:left="360"/>
              <w:rPr>
                <w:sz w:val="14"/>
              </w:rPr>
            </w:pPr>
            <w:r>
              <w:rPr>
                <w:sz w:val="14"/>
              </w:rPr>
              <w:t>Endokrininės sistemos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turintys lengvo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laipsnio funkcinių sutrikimų, išskyrus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antinksčių nepakankamumą,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9.</w:t>
            </w:r>
          </w:p>
        </w:tc>
        <w:tc>
          <w:tcPr>
            <w:tcW w:w="1478" w:type="dxa"/>
            <w:shd w:val="clear" w:color="auto" w:fill="auto"/>
          </w:tcPr>
          <w:p>
            <w:pPr>
              <w:widowControl w:val="0"/>
              <w:ind w:left="360"/>
              <w:rPr>
                <w:sz w:val="14"/>
              </w:rPr>
            </w:pPr>
            <w:r>
              <w:rPr>
                <w:sz w:val="14"/>
              </w:rPr>
              <w:t>Kraujo ir kraujodaros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dirbantys asmenys,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ferodeficitine anemija, kurių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hematologiniai rodikliai visada geri,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10.</w:t>
            </w:r>
          </w:p>
        </w:tc>
        <w:tc>
          <w:tcPr>
            <w:tcW w:w="1478" w:type="dxa"/>
            <w:shd w:val="clear" w:color="auto" w:fill="auto"/>
          </w:tcPr>
          <w:p>
            <w:pPr>
              <w:widowControl w:val="0"/>
              <w:ind w:left="360"/>
              <w:rPr>
                <w:sz w:val="14"/>
              </w:rPr>
            </w:pPr>
            <w:r>
              <w:rPr>
                <w:sz w:val="14"/>
              </w:rPr>
              <w:t>Jungiamojo audinio ligos (reumatas, reuma-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toidinis artritas, sisteminė raudonoji vilkligė,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išskyrus III, V, VI bei VII, taip pat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sisteminė sklerodermija, mazginis periarterijitas,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virėjus, skalbėjas bei VII grupės kambuzo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dermatomiozitas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pagalbinius darbininkus, sergantys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neaktyvia reumato forma be vožtuvų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jeigu per 12 mėnesių liga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nepaūmėja,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seniai dirbantys visų profesinių grupių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reumatoidinio artrito forma be funkcijos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pažeidimo, gali dirbti laivyne</w:t>
            </w:r>
          </w:p>
        </w:tc>
      </w:tr>
      <w:tr>
        <w:tc>
          <w:tcPr>
            <w:tcW w:w="1228" w:type="dxa"/>
            <w:shd w:val="clear" w:color="auto" w:fill="auto"/>
          </w:tcPr>
          <w:p>
            <w:pPr>
              <w:widowControl w:val="0"/>
              <w:ind w:left="360"/>
              <w:rPr>
                <w:sz w:val="14"/>
              </w:rPr>
            </w:pPr>
            <w:r>
              <w:rPr>
                <w:sz w:val="14"/>
              </w:rPr>
              <w:t>11.</w:t>
            </w:r>
          </w:p>
        </w:tc>
        <w:tc>
          <w:tcPr>
            <w:tcW w:w="1478" w:type="dxa"/>
            <w:shd w:val="clear" w:color="auto" w:fill="auto"/>
          </w:tcPr>
          <w:p>
            <w:pPr>
              <w:widowControl w:val="0"/>
              <w:ind w:left="360"/>
              <w:rPr>
                <w:sz w:val="14"/>
              </w:rPr>
            </w:pPr>
            <w:r>
              <w:rPr>
                <w:sz w:val="14"/>
              </w:rPr>
              <w:t xml:space="preserve">Alerginės ligos (nazofaringitai, bronchitai,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Nustačius alergeną, kuris tiesiogiai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konjunktyvitai, artritai, dermatitai, Reiterio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nesusijęs su profesija,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sindromas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neturi funkcinių sutrikimų visiškos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kompensacijos stadijoje, gali dirbti laivyne</w:t>
            </w:r>
          </w:p>
        </w:tc>
      </w:tr>
      <w:tr>
        <w:tc>
          <w:tcPr>
            <w:tcW w:w="1228" w:type="dxa"/>
            <w:shd w:val="clear" w:color="auto" w:fill="auto"/>
          </w:tcPr>
          <w:p>
            <w:pPr>
              <w:widowControl w:val="0"/>
              <w:ind w:left="360"/>
              <w:rPr>
                <w:sz w:val="14"/>
              </w:rPr>
            </w:pPr>
            <w:r>
              <w:rPr>
                <w:sz w:val="14"/>
              </w:rPr>
              <w:t>12.</w:t>
            </w:r>
          </w:p>
        </w:tc>
        <w:tc>
          <w:tcPr>
            <w:tcW w:w="1478" w:type="dxa"/>
            <w:shd w:val="clear" w:color="auto" w:fill="auto"/>
          </w:tcPr>
          <w:p>
            <w:pPr>
              <w:widowControl w:val="0"/>
              <w:ind w:left="360"/>
              <w:rPr>
                <w:sz w:val="14"/>
              </w:rPr>
            </w:pPr>
            <w:r>
              <w:rPr>
                <w:sz w:val="14"/>
              </w:rPr>
              <w:t xml:space="preserve">Šlapimą išskiriančios sistemos ligos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gydymo yra remisija,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(pielonefritai, cistitai, uretritai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bet ne anksčiau kaip po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mėnesių (nuo gydymo pabaigos)</w:t>
            </w:r>
          </w:p>
        </w:tc>
      </w:tr>
      <w:tr>
        <w:tc>
          <w:tcPr>
            <w:tcW w:w="1228" w:type="dxa"/>
            <w:shd w:val="clear" w:color="auto" w:fill="auto"/>
          </w:tcPr>
          <w:p>
            <w:pPr>
              <w:widowControl w:val="0"/>
              <w:ind w:left="360"/>
              <w:rPr>
                <w:sz w:val="14"/>
              </w:rPr>
            </w:pPr>
            <w:r>
              <w:rPr>
                <w:sz w:val="14"/>
              </w:rPr>
              <w:t>13.</w:t>
            </w:r>
          </w:p>
        </w:tc>
        <w:tc>
          <w:tcPr>
            <w:tcW w:w="1478" w:type="dxa"/>
            <w:shd w:val="clear" w:color="auto" w:fill="auto"/>
          </w:tcPr>
          <w:p>
            <w:pPr>
              <w:widowControl w:val="0"/>
              <w:ind w:left="360"/>
              <w:rPr>
                <w:sz w:val="14"/>
              </w:rPr>
            </w:pPr>
            <w:r>
              <w:rPr>
                <w:sz w:val="14"/>
              </w:rPr>
              <w:t>Inkstų, šlapimtakių ar šlapimo pūslės akmenligė</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Jei po operacinio ar konservatyviojo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rentgenologinio arba echoskopinio tyrimo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metu nėra konkrementų,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visų profesinių grupių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15.</w:t>
            </w:r>
          </w:p>
        </w:tc>
        <w:tc>
          <w:tcPr>
            <w:tcW w:w="1478" w:type="dxa"/>
            <w:shd w:val="clear" w:color="auto" w:fill="auto"/>
          </w:tcPr>
          <w:p>
            <w:pPr>
              <w:widowControl w:val="0"/>
              <w:ind w:left="360"/>
              <w:rPr>
                <w:sz w:val="14"/>
              </w:rPr>
            </w:pPr>
            <w:r>
              <w:rPr>
                <w:sz w:val="14"/>
              </w:rPr>
              <w:t xml:space="preserve">Vyriškų lytinių organų ligos (prostatitai,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epididimitai, varikocelės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apie galimybę dirbti laivyne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16.</w:t>
            </w:r>
          </w:p>
        </w:tc>
        <w:tc>
          <w:tcPr>
            <w:tcW w:w="1478" w:type="dxa"/>
            <w:shd w:val="clear" w:color="auto" w:fill="auto"/>
          </w:tcPr>
          <w:p>
            <w:pPr>
              <w:widowControl w:val="0"/>
              <w:ind w:left="360"/>
              <w:rPr>
                <w:sz w:val="14"/>
              </w:rPr>
            </w:pPr>
            <w:r>
              <w:rPr>
                <w:sz w:val="14"/>
              </w:rPr>
              <w:t xml:space="preserve">Išeinamosios angos fistulės ir tiesiosios žarnos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fistulės gydymo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iškritimas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laivyne</w:t>
            </w:r>
          </w:p>
        </w:tc>
      </w:tr>
      <w:tr>
        <w:tc>
          <w:tcPr>
            <w:tcW w:w="1228" w:type="dxa"/>
            <w:shd w:val="clear" w:color="auto" w:fill="auto"/>
          </w:tcPr>
          <w:p>
            <w:pPr>
              <w:widowControl w:val="0"/>
              <w:ind w:left="360"/>
              <w:rPr>
                <w:sz w:val="14"/>
              </w:rPr>
            </w:pPr>
            <w:r>
              <w:rPr>
                <w:sz w:val="14"/>
              </w:rPr>
              <w:t>17.</w:t>
            </w:r>
          </w:p>
        </w:tc>
        <w:tc>
          <w:tcPr>
            <w:tcW w:w="1478" w:type="dxa"/>
            <w:shd w:val="clear" w:color="auto" w:fill="auto"/>
          </w:tcPr>
          <w:p>
            <w:pPr>
              <w:widowControl w:val="0"/>
              <w:ind w:left="360"/>
              <w:rPr>
                <w:sz w:val="14"/>
              </w:rPr>
            </w:pPr>
            <w:r>
              <w:rPr>
                <w:sz w:val="14"/>
              </w:rPr>
              <w:t>Abortas, persileidimas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Atsinaujinus mėnesinių ciklui,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18.</w:t>
            </w:r>
          </w:p>
        </w:tc>
        <w:tc>
          <w:tcPr>
            <w:tcW w:w="1478" w:type="dxa"/>
            <w:shd w:val="clear" w:color="auto" w:fill="auto"/>
          </w:tcPr>
          <w:p>
            <w:pPr>
              <w:widowControl w:val="0"/>
              <w:ind w:left="360"/>
              <w:rPr>
                <w:sz w:val="14"/>
              </w:rPr>
            </w:pPr>
            <w:r>
              <w:rPr>
                <w:sz w:val="14"/>
              </w:rPr>
              <w:t xml:space="preserve">Nuolatinis mėnesinių ciklo sutrikimas, kai yra </w:t>
            </w:r>
          </w:p>
        </w:tc>
        <w:tc>
          <w:tcPr>
            <w:tcW w:w="1263"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05" w:type="dxa"/>
            <w:shd w:val="clear" w:color="auto" w:fill="auto"/>
          </w:tcPr>
          <w:p>
            <w:pPr>
              <w:widowControl w:val="0"/>
              <w:ind w:left="360"/>
              <w:rPr>
                <w:sz w:val="14"/>
              </w:rPr>
            </w:pPr>
            <w:r>
              <w:rPr>
                <w:sz w:val="14"/>
              </w:rPr>
              <w:t xml:space="preserve">32 </w:t>
            </w:r>
          </w:p>
        </w:tc>
        <w:tc>
          <w:tcPr>
            <w:tcW w:w="720" w:type="dxa"/>
            <w:shd w:val="clear" w:color="auto" w:fill="auto"/>
          </w:tcPr>
          <w:p>
            <w:pPr>
              <w:widowControl w:val="0"/>
              <w:ind w:left="360"/>
              <w:rPr>
                <w:sz w:val="14"/>
              </w:rPr>
            </w:pPr>
            <w:r>
              <w:rPr>
                <w:sz w:val="14"/>
              </w:rPr>
              <w:t>32</w:t>
            </w:r>
          </w:p>
        </w:tc>
        <w:tc>
          <w:tcPr>
            <w:tcW w:w="1641" w:type="dxa"/>
            <w:shd w:val="clear" w:color="auto" w:fill="auto"/>
          </w:tcPr>
          <w:p>
            <w:pPr>
              <w:widowControl w:val="0"/>
              <w:ind w:left="360"/>
              <w:rPr>
                <w:sz w:val="14"/>
              </w:rPr>
            </w:pPr>
            <w:r>
              <w:rPr>
                <w:sz w:val="14"/>
              </w:rPr>
              <w:t>Seniai dirbančios moterys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disfunkcinis kraujavimas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tačiau kas 6 mėnesius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konsultuotis su akušeriu-ginekologu</w:t>
            </w:r>
          </w:p>
        </w:tc>
      </w:tr>
      <w:tr>
        <w:tc>
          <w:tcPr>
            <w:tcW w:w="1228" w:type="dxa"/>
            <w:shd w:val="clear" w:color="auto" w:fill="auto"/>
          </w:tcPr>
          <w:p>
            <w:pPr>
              <w:widowControl w:val="0"/>
              <w:ind w:left="360"/>
              <w:rPr>
                <w:sz w:val="14"/>
              </w:rPr>
            </w:pPr>
            <w:r>
              <w:rPr>
                <w:sz w:val="14"/>
              </w:rPr>
              <w:t>19.</w:t>
            </w:r>
          </w:p>
        </w:tc>
        <w:tc>
          <w:tcPr>
            <w:tcW w:w="1478" w:type="dxa"/>
            <w:shd w:val="clear" w:color="auto" w:fill="auto"/>
          </w:tcPr>
          <w:p>
            <w:pPr>
              <w:widowControl w:val="0"/>
              <w:ind w:left="360"/>
              <w:rPr>
                <w:sz w:val="14"/>
              </w:rPr>
            </w:pPr>
            <w:r>
              <w:rPr>
                <w:sz w:val="14"/>
              </w:rPr>
              <w:t xml:space="preserve">Venų ir limfagyslių ligos (tromboflebitai, kojų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Nedidelio laipsnio venų išsiplėtimo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venų varikozė, hemorojus)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atveju apie seniai dirbančių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asmenų galimybę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konservatyvaus ar operacinio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gydymo visų profesinių grupių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w:t>
            </w:r>
          </w:p>
        </w:tc>
      </w:tr>
      <w:tr>
        <w:tc>
          <w:tcPr>
            <w:tcW w:w="1228" w:type="dxa"/>
            <w:shd w:val="clear" w:color="auto" w:fill="auto"/>
          </w:tcPr>
          <w:p>
            <w:pPr>
              <w:widowControl w:val="0"/>
              <w:ind w:left="360"/>
              <w:rPr>
                <w:sz w:val="14"/>
              </w:rPr>
            </w:pPr>
            <w:r>
              <w:rPr>
                <w:sz w:val="14"/>
              </w:rPr>
              <w:t>20.</w:t>
            </w:r>
          </w:p>
        </w:tc>
        <w:tc>
          <w:tcPr>
            <w:tcW w:w="1478" w:type="dxa"/>
            <w:shd w:val="clear" w:color="auto" w:fill="auto"/>
          </w:tcPr>
          <w:p>
            <w:pPr>
              <w:widowControl w:val="0"/>
              <w:ind w:left="360"/>
              <w:rPr>
                <w:sz w:val="14"/>
              </w:rPr>
            </w:pPr>
            <w:r>
              <w:rPr>
                <w:sz w:val="14"/>
              </w:rPr>
              <w:t>Įvairios lokalizacijos išvaržos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21.</w:t>
            </w:r>
          </w:p>
        </w:tc>
        <w:tc>
          <w:tcPr>
            <w:tcW w:w="1478" w:type="dxa"/>
            <w:shd w:val="clear" w:color="auto" w:fill="auto"/>
          </w:tcPr>
          <w:p>
            <w:pPr>
              <w:widowControl w:val="0"/>
              <w:ind w:left="360"/>
              <w:rPr>
                <w:sz w:val="14"/>
              </w:rPr>
            </w:pPr>
            <w:r>
              <w:rPr>
                <w:sz w:val="14"/>
              </w:rPr>
              <w:t>Lėtinis apendicitas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operacinio gydymo gali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tačiau apie dirbančių sunkų fizinį darbą</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galimybę sprendžiama ne anksčiau kaip</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praėjus 3 mėnesiams po operacijos</w:t>
            </w:r>
          </w:p>
        </w:tc>
      </w:tr>
      <w:tr>
        <w:tc>
          <w:tcPr>
            <w:tcW w:w="1228" w:type="dxa"/>
            <w:shd w:val="clear" w:color="auto" w:fill="auto"/>
          </w:tcPr>
          <w:p>
            <w:pPr>
              <w:widowControl w:val="0"/>
              <w:ind w:left="360"/>
              <w:rPr>
                <w:sz w:val="14"/>
              </w:rPr>
            </w:pPr>
            <w:r>
              <w:rPr>
                <w:sz w:val="14"/>
              </w:rPr>
              <w:t>22.</w:t>
            </w:r>
          </w:p>
        </w:tc>
        <w:tc>
          <w:tcPr>
            <w:tcW w:w="1478" w:type="dxa"/>
            <w:shd w:val="clear" w:color="auto" w:fill="auto"/>
          </w:tcPr>
          <w:p>
            <w:pPr>
              <w:widowControl w:val="0"/>
              <w:ind w:left="360"/>
              <w:rPr>
                <w:sz w:val="14"/>
              </w:rPr>
            </w:pPr>
            <w:r>
              <w:rPr>
                <w:sz w:val="14"/>
              </w:rPr>
              <w:t xml:space="preserve">Viršutinės ar apatinės galūnės amputacija arba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seniai dirbančių asmenų, kurie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sutrumpėjimas daugiau kaip </w:t>
            </w:r>
            <w:smartTag w:uri="urn:schemas-microsoft-com:office:smarttags" w:element="metricconverter">
              <w:smartTagPr>
                <w:attr w:name="ProductID" w:val="10 cm"/>
              </w:smartTagPr>
              <w:r>
                <w:rPr>
                  <w:sz w:val="14"/>
                </w:rPr>
                <w:t>10 cm</w:t>
              </w:r>
            </w:smartTag>
            <w:r>
              <w:rPr>
                <w:sz w:val="14"/>
              </w:rPr>
              <w:t xml:space="preserve">, kelio ir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neteko vienos ar abiejų plaštakų pirštų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čiurnos sąnario deformacija, esant funkcijos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(išskyrus I) arba pėdos pirštų, galimybę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nepakankamumui, pėdos deformacija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atsižvelgiant į profesiją</w:t>
            </w:r>
          </w:p>
        </w:tc>
      </w:tr>
      <w:tr>
        <w:tc>
          <w:tcPr>
            <w:tcW w:w="1228" w:type="dxa"/>
            <w:shd w:val="clear" w:color="auto" w:fill="auto"/>
          </w:tcPr>
          <w:p>
            <w:pPr>
              <w:widowControl w:val="0"/>
              <w:ind w:left="360"/>
              <w:rPr>
                <w:sz w:val="14"/>
              </w:rPr>
            </w:pPr>
            <w:r>
              <w:rPr>
                <w:sz w:val="14"/>
              </w:rPr>
              <w:t>23.</w:t>
            </w:r>
          </w:p>
        </w:tc>
        <w:tc>
          <w:tcPr>
            <w:tcW w:w="1478" w:type="dxa"/>
            <w:shd w:val="clear" w:color="auto" w:fill="auto"/>
          </w:tcPr>
          <w:p>
            <w:pPr>
              <w:widowControl w:val="0"/>
              <w:ind w:left="360"/>
              <w:rPr>
                <w:sz w:val="14"/>
              </w:rPr>
            </w:pPr>
            <w:r>
              <w:rPr>
                <w:sz w:val="14"/>
              </w:rPr>
              <w:t xml:space="preserve">Lėtinės raumenų, kaulų, kremzlių, sąnarių,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stuburo ligos, esant judėjimo funkcijos sutrikimų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(radikulitai, miozitai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konservatyviojo gydymo sprendžiama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individualiai</w:t>
            </w:r>
          </w:p>
        </w:tc>
      </w:tr>
      <w:tr>
        <w:tc>
          <w:tcPr>
            <w:tcW w:w="1228" w:type="dxa"/>
            <w:shd w:val="clear" w:color="auto" w:fill="auto"/>
          </w:tcPr>
          <w:p>
            <w:pPr>
              <w:widowControl w:val="0"/>
              <w:ind w:left="360"/>
              <w:rPr>
                <w:sz w:val="14"/>
              </w:rPr>
            </w:pPr>
            <w:r>
              <w:rPr>
                <w:sz w:val="14"/>
              </w:rPr>
              <w:t>24.</w:t>
            </w:r>
          </w:p>
        </w:tc>
        <w:tc>
          <w:tcPr>
            <w:tcW w:w="1478" w:type="dxa"/>
            <w:shd w:val="clear" w:color="auto" w:fill="auto"/>
          </w:tcPr>
          <w:p>
            <w:pPr>
              <w:widowControl w:val="0"/>
              <w:ind w:left="360"/>
              <w:rPr>
                <w:sz w:val="14"/>
              </w:rPr>
            </w:pPr>
            <w:r>
              <w:rPr>
                <w:sz w:val="14"/>
              </w:rPr>
              <w:t xml:space="preserve">Plaučių ir kt. organų bei sistemų tuberkuliozė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Ilgiau kaip 2 metus sergantys neaktyvia,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(aktyvi forma)</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nuolatos kompensuojama tuberkuliozės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forma visų profesinių grupių asmenys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 jeigu tokią išvadą padaro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ftiziatras</w:t>
            </w:r>
          </w:p>
        </w:tc>
      </w:tr>
      <w:tr>
        <w:tc>
          <w:tcPr>
            <w:tcW w:w="1228" w:type="dxa"/>
            <w:shd w:val="clear" w:color="auto" w:fill="auto"/>
          </w:tcPr>
          <w:p>
            <w:pPr>
              <w:widowControl w:val="0"/>
              <w:ind w:left="360"/>
              <w:rPr>
                <w:sz w:val="14"/>
              </w:rPr>
            </w:pPr>
            <w:r>
              <w:rPr>
                <w:sz w:val="14"/>
              </w:rPr>
              <w:t>25.</w:t>
            </w:r>
          </w:p>
        </w:tc>
        <w:tc>
          <w:tcPr>
            <w:tcW w:w="1478" w:type="dxa"/>
            <w:shd w:val="clear" w:color="auto" w:fill="auto"/>
          </w:tcPr>
          <w:p>
            <w:pPr>
              <w:widowControl w:val="0"/>
              <w:ind w:left="360"/>
              <w:rPr>
                <w:sz w:val="14"/>
              </w:rPr>
            </w:pPr>
            <w:r>
              <w:rPr>
                <w:sz w:val="14"/>
              </w:rPr>
              <w:t>Lėtiniai infekciniai ir parazitiniai susirgimai, bak-</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terinės zoonozės, linkusios dažnai paūmėti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apie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(difterija, bruceliozė, lepra, virusinis hepatitas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kt.), helmintozės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26.</w:t>
            </w:r>
          </w:p>
        </w:tc>
        <w:tc>
          <w:tcPr>
            <w:tcW w:w="1478" w:type="dxa"/>
            <w:shd w:val="clear" w:color="auto" w:fill="auto"/>
          </w:tcPr>
          <w:p>
            <w:pPr>
              <w:widowControl w:val="0"/>
              <w:ind w:left="360"/>
              <w:rPr>
                <w:sz w:val="14"/>
              </w:rPr>
            </w:pPr>
            <w:r>
              <w:rPr>
                <w:sz w:val="14"/>
              </w:rPr>
              <w:t xml:space="preserve">Nepūlinės odos ligos (psoriazė, neurodermitas,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jeigu liga nepaūmėjo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egzema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12 mėnesių, seniai dirbantys asmenys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gali dirbti laivyne, išskyrus reisus į</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tropinius kraštus</w:t>
            </w:r>
          </w:p>
        </w:tc>
      </w:tr>
      <w:tr>
        <w:tc>
          <w:tcPr>
            <w:tcW w:w="1228" w:type="dxa"/>
            <w:shd w:val="clear" w:color="auto" w:fill="auto"/>
          </w:tcPr>
          <w:p>
            <w:pPr>
              <w:widowControl w:val="0"/>
              <w:ind w:left="360"/>
              <w:rPr>
                <w:sz w:val="14"/>
              </w:rPr>
            </w:pPr>
            <w:r>
              <w:rPr>
                <w:sz w:val="14"/>
              </w:rPr>
              <w:t>27.</w:t>
            </w:r>
          </w:p>
        </w:tc>
        <w:tc>
          <w:tcPr>
            <w:tcW w:w="1478" w:type="dxa"/>
            <w:shd w:val="clear" w:color="auto" w:fill="auto"/>
          </w:tcPr>
          <w:p>
            <w:pPr>
              <w:widowControl w:val="0"/>
              <w:ind w:left="360"/>
              <w:rPr>
                <w:sz w:val="14"/>
              </w:rPr>
            </w:pPr>
            <w:r>
              <w:rPr>
                <w:sz w:val="14"/>
              </w:rPr>
              <w:t>Sifilis ir kitos venerinės ligos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gydymo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asmenys, tačiau tik</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gydytojui dermatovenerologui leidus</w:t>
            </w:r>
          </w:p>
        </w:tc>
      </w:tr>
      <w:tr>
        <w:tc>
          <w:tcPr>
            <w:tcW w:w="1228" w:type="dxa"/>
            <w:shd w:val="clear" w:color="auto" w:fill="auto"/>
          </w:tcPr>
          <w:p>
            <w:pPr>
              <w:widowControl w:val="0"/>
              <w:ind w:left="360"/>
              <w:rPr>
                <w:sz w:val="14"/>
              </w:rPr>
            </w:pPr>
            <w:r>
              <w:rPr>
                <w:sz w:val="14"/>
              </w:rPr>
              <w:t>28.</w:t>
            </w:r>
          </w:p>
        </w:tc>
        <w:tc>
          <w:tcPr>
            <w:tcW w:w="1478" w:type="dxa"/>
            <w:shd w:val="clear" w:color="auto" w:fill="auto"/>
          </w:tcPr>
          <w:p>
            <w:pPr>
              <w:widowControl w:val="0"/>
              <w:ind w:left="360"/>
              <w:rPr>
                <w:sz w:val="14"/>
              </w:rPr>
            </w:pPr>
            <w:r>
              <w:rPr>
                <w:sz w:val="14"/>
              </w:rPr>
              <w:t>Gerybiniai navikai</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operacijos laivyne gali dirbti visų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profesinių grupių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tačiau tik esant palankiai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onkologo išvadai</w:t>
            </w:r>
          </w:p>
        </w:tc>
      </w:tr>
      <w:tr>
        <w:tc>
          <w:tcPr>
            <w:tcW w:w="1228" w:type="dxa"/>
            <w:shd w:val="clear" w:color="auto" w:fill="auto"/>
          </w:tcPr>
          <w:p>
            <w:pPr>
              <w:widowControl w:val="0"/>
              <w:ind w:left="360"/>
              <w:rPr>
                <w:sz w:val="14"/>
              </w:rPr>
            </w:pPr>
            <w:r>
              <w:rPr>
                <w:sz w:val="14"/>
              </w:rPr>
              <w:t>29.</w:t>
            </w:r>
          </w:p>
        </w:tc>
        <w:tc>
          <w:tcPr>
            <w:tcW w:w="1478" w:type="dxa"/>
            <w:shd w:val="clear" w:color="auto" w:fill="auto"/>
          </w:tcPr>
          <w:p>
            <w:pPr>
              <w:widowControl w:val="0"/>
              <w:ind w:left="360"/>
              <w:rPr>
                <w:sz w:val="14"/>
              </w:rPr>
            </w:pPr>
            <w:r>
              <w:rPr>
                <w:sz w:val="14"/>
              </w:rPr>
              <w:t>Gerybinis gimdos navikas (mioma)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Seniai dirbančios moterys, sergančios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besimptomine mioma, kuri per</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6 mėnesius neaugo ir nekraujuoja, gali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dirbti laivyne</w:t>
            </w:r>
          </w:p>
        </w:tc>
      </w:tr>
      <w:tr>
        <w:tc>
          <w:tcPr>
            <w:tcW w:w="1228" w:type="dxa"/>
            <w:shd w:val="clear" w:color="auto" w:fill="auto"/>
          </w:tcPr>
          <w:p>
            <w:pPr>
              <w:widowControl w:val="0"/>
              <w:ind w:left="360"/>
              <w:rPr>
                <w:sz w:val="14"/>
              </w:rPr>
            </w:pPr>
            <w:r>
              <w:rPr>
                <w:sz w:val="14"/>
              </w:rPr>
              <w:t>30.</w:t>
            </w:r>
          </w:p>
        </w:tc>
        <w:tc>
          <w:tcPr>
            <w:tcW w:w="1478" w:type="dxa"/>
            <w:shd w:val="clear" w:color="auto" w:fill="auto"/>
          </w:tcPr>
          <w:p>
            <w:pPr>
              <w:widowControl w:val="0"/>
              <w:ind w:left="360"/>
              <w:rPr>
                <w:sz w:val="14"/>
              </w:rPr>
            </w:pPr>
            <w:r>
              <w:rPr>
                <w:sz w:val="14"/>
              </w:rPr>
              <w:t xml:space="preserve">Psichiniai susirgimai be psichozės reiškinių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Apie visų profesinių grupių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(neurozės, neurostenijos ir kt.)</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tačiau tik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palankiai psichiatro išvadai</w:t>
            </w:r>
          </w:p>
        </w:tc>
      </w:tr>
      <w:tr>
        <w:tc>
          <w:tcPr>
            <w:tcW w:w="1228" w:type="dxa"/>
            <w:shd w:val="clear" w:color="auto" w:fill="auto"/>
          </w:tcPr>
          <w:p>
            <w:pPr>
              <w:widowControl w:val="0"/>
              <w:ind w:left="360"/>
              <w:rPr>
                <w:sz w:val="14"/>
              </w:rPr>
            </w:pPr>
            <w:r>
              <w:rPr>
                <w:sz w:val="14"/>
              </w:rPr>
              <w:t>31.</w:t>
            </w:r>
          </w:p>
        </w:tc>
        <w:tc>
          <w:tcPr>
            <w:tcW w:w="1478" w:type="dxa"/>
            <w:shd w:val="clear" w:color="auto" w:fill="auto"/>
          </w:tcPr>
          <w:p>
            <w:pPr>
              <w:widowControl w:val="0"/>
              <w:ind w:left="360"/>
              <w:rPr>
                <w:sz w:val="14"/>
              </w:rPr>
            </w:pPr>
            <w:r>
              <w:rPr>
                <w:sz w:val="14"/>
              </w:rPr>
              <w:t xml:space="preserve">Regėjimo pablogėjimas dėl laužiamųjų terpių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31</w:t>
            </w:r>
          </w:p>
        </w:tc>
        <w:tc>
          <w:tcPr>
            <w:tcW w:w="1641" w:type="dxa"/>
            <w:shd w:val="clear" w:color="auto" w:fill="auto"/>
          </w:tcPr>
          <w:p>
            <w:pPr>
              <w:widowControl w:val="0"/>
              <w:ind w:left="360"/>
              <w:rPr>
                <w:sz w:val="14"/>
              </w:rPr>
            </w:pPr>
            <w:r>
              <w:rPr>
                <w:sz w:val="14"/>
              </w:rPr>
              <w:t>Visų profesinių grupių asmenų regėjimo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drumstumo, refrakcijos anomalijų bei kt.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aštrumas nustatomas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organinių pakitimų:</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linzėmis arba akiniais (leistinos optinės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 regėjimas viena akimi – mažesnis kaip 0,1 D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korekcijos ribos nurodytos šios tvarkos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0,5 – kita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34 punkte).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Asmenų, stojančių mokytis į laivybos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b) regėjimas gerąja akimi – mažesnis kaip 0,6 D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22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22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fakultetus, regėjimas kiekviena akimi turi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ir 0,4 – blogiau matančia akimi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 ne mažesnis kaip 0,8 D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(leidžiama įvairių rūšių ametropija – iki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regėjimas viena akimi- mažesnis kaip 0,8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6,0 D su korekcija); asmenų, stojančių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mokytis į kitus fakultetus, leidžiamas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regėjimas – ne mažesnis kaip 0,6 D geriau</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matančia akimi ir ne mažiau kaip 0,4 D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blogiau matančia akimi su korekcija;</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leidžiama visų rūšių ametropija -iki 6,0 D</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su korekcija; jei yra indikacijų,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adaptometru tiriama laivininkų, upeivių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adaptacija tamsai</w:t>
            </w:r>
          </w:p>
        </w:tc>
      </w:tr>
      <w:tr>
        <w:tc>
          <w:tcPr>
            <w:tcW w:w="1228" w:type="dxa"/>
            <w:shd w:val="clear" w:color="auto" w:fill="auto"/>
          </w:tcPr>
          <w:p>
            <w:pPr>
              <w:widowControl w:val="0"/>
              <w:ind w:left="360"/>
              <w:rPr>
                <w:sz w:val="14"/>
              </w:rPr>
            </w:pPr>
            <w:r>
              <w:rPr>
                <w:sz w:val="14"/>
              </w:rPr>
              <w:t>32.</w:t>
            </w:r>
          </w:p>
        </w:tc>
        <w:tc>
          <w:tcPr>
            <w:tcW w:w="1478" w:type="dxa"/>
            <w:shd w:val="clear" w:color="auto" w:fill="auto"/>
          </w:tcPr>
          <w:p>
            <w:pPr>
              <w:widowControl w:val="0"/>
              <w:ind w:left="360"/>
              <w:rPr>
                <w:sz w:val="14"/>
              </w:rPr>
            </w:pPr>
            <w:r>
              <w:rPr>
                <w:sz w:val="14"/>
              </w:rPr>
              <w:t xml:space="preserve">Geriau matančios akies ametropija: refrakcija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Po 3 dienų atropino lašinimo, taikant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didesnės ametropijos meridiano arba mišraus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optimalią koreguojamąją linzę,</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astigmento laipsnis, nustatomi medikamentinės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nustatomas ametropijos laipsnis; esant</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cikloplegijos sąlygomis: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astigmatizmui, atsižvelgiama į cilindro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a) daugiau kaip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stiprumą; esant paprastam ir mišriam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astigmatizmui – į cilindro ir sferos</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b) nuo 10,25 iki 12,0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stiprumo sumą; esant sudėtiniam -</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į geriau matančios akies refrakciją;</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c) nuo 6,25 iki 10,0 D</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blogiau matančiai akiai emetropijos ribų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nėra – atsižvelgiama tik į regėjimą su</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d) nuo 3,25 iki 6,0 D</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korekcija, esant leidžiamam dioptrijų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r>
              <w:rPr>
                <w:sz w:val="14"/>
              </w:rPr>
              <w:t>skirtumui</w:t>
            </w: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e) iki 3,0 D</w:t>
            </w:r>
          </w:p>
        </w:tc>
        <w:tc>
          <w:tcPr>
            <w:tcW w:w="1263"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33.</w:t>
            </w:r>
          </w:p>
        </w:tc>
        <w:tc>
          <w:tcPr>
            <w:tcW w:w="1478" w:type="dxa"/>
            <w:shd w:val="clear" w:color="auto" w:fill="auto"/>
          </w:tcPr>
          <w:p>
            <w:pPr>
              <w:widowControl w:val="0"/>
              <w:ind w:left="360"/>
              <w:rPr>
                <w:sz w:val="14"/>
              </w:rPr>
            </w:pPr>
            <w:r>
              <w:rPr>
                <w:sz w:val="14"/>
              </w:rPr>
              <w:t>Žvairakumas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34.</w:t>
            </w:r>
          </w:p>
        </w:tc>
        <w:tc>
          <w:tcPr>
            <w:tcW w:w="1478" w:type="dxa"/>
            <w:shd w:val="clear" w:color="auto" w:fill="auto"/>
          </w:tcPr>
          <w:p>
            <w:pPr>
              <w:widowControl w:val="0"/>
              <w:ind w:left="360"/>
              <w:rPr>
                <w:sz w:val="14"/>
              </w:rPr>
            </w:pPr>
            <w:r>
              <w:rPr>
                <w:sz w:val="14"/>
              </w:rPr>
              <w:t>Bet kurios formos ir stadijos glaukoma</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Pradinės kompensuojamosios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glaukomos atveju seniai dirbantys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asmenys gali dirbti uosto laivyne</w:t>
            </w:r>
          </w:p>
        </w:tc>
      </w:tr>
      <w:tr>
        <w:tc>
          <w:tcPr>
            <w:tcW w:w="1228" w:type="dxa"/>
            <w:shd w:val="clear" w:color="auto" w:fill="auto"/>
          </w:tcPr>
          <w:p>
            <w:pPr>
              <w:widowControl w:val="0"/>
              <w:ind w:left="360"/>
              <w:rPr>
                <w:sz w:val="14"/>
              </w:rPr>
            </w:pPr>
            <w:r>
              <w:rPr>
                <w:sz w:val="14"/>
              </w:rPr>
              <w:t>35.</w:t>
            </w:r>
          </w:p>
        </w:tc>
        <w:tc>
          <w:tcPr>
            <w:tcW w:w="1478" w:type="dxa"/>
            <w:shd w:val="clear" w:color="auto" w:fill="auto"/>
          </w:tcPr>
          <w:p>
            <w:pPr>
              <w:widowControl w:val="0"/>
              <w:ind w:left="360"/>
              <w:rPr>
                <w:sz w:val="14"/>
              </w:rPr>
            </w:pPr>
            <w:r>
              <w:rPr>
                <w:sz w:val="14"/>
              </w:rPr>
              <w:t xml:space="preserve">Progresuojantys arba recidyvuojantys ragenos,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a) Po akies obuolio operacijų apie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tinklainės, kraujagyslių trakto ir regos nervo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dirbančių asmenų galimybę dirbti laivyne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uždegimai, trikdantys regėjimą</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sprendžiama individualiai – priklausomai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nuo regėjimo funkcijos ir susirgimo,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 po keratotomijos ir lazerio operacijos,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kai regėjimas grąžinamas, seniai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dirbantys asmenys gali mokytis ir dirbti</w:t>
            </w:r>
          </w:p>
        </w:tc>
      </w:tr>
      <w:tr>
        <w:tc>
          <w:tcPr>
            <w:tcW w:w="1228" w:type="dxa"/>
            <w:shd w:val="clear" w:color="auto" w:fill="auto"/>
          </w:tcPr>
          <w:p>
            <w:pPr>
              <w:widowControl w:val="0"/>
              <w:ind w:left="360"/>
              <w:rPr>
                <w:sz w:val="14"/>
              </w:rPr>
            </w:pPr>
            <w:r>
              <w:rPr>
                <w:sz w:val="14"/>
              </w:rPr>
              <w:t>36.</w:t>
            </w:r>
          </w:p>
        </w:tc>
        <w:tc>
          <w:tcPr>
            <w:tcW w:w="1478" w:type="dxa"/>
            <w:shd w:val="clear" w:color="auto" w:fill="auto"/>
          </w:tcPr>
          <w:p>
            <w:pPr>
              <w:widowControl w:val="0"/>
              <w:ind w:left="360"/>
              <w:rPr>
                <w:sz w:val="14"/>
              </w:rPr>
            </w:pPr>
            <w:r>
              <w:rPr>
                <w:sz w:val="14"/>
              </w:rPr>
              <w:t>Spalvų jutimo sutrikimas</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11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Narais, jūreiviais narais, jūreiviais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kranininkais, mašinistais-</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vairininkais, motoristais-vairininkais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negali</w:t>
            </w:r>
          </w:p>
        </w:tc>
      </w:tr>
      <w:tr>
        <w:tc>
          <w:tcPr>
            <w:tcW w:w="1228" w:type="dxa"/>
            <w:shd w:val="clear" w:color="auto" w:fill="auto"/>
          </w:tcPr>
          <w:p>
            <w:pPr>
              <w:widowControl w:val="0"/>
              <w:ind w:left="360"/>
              <w:rPr>
                <w:sz w:val="14"/>
              </w:rPr>
            </w:pPr>
            <w:r>
              <w:rPr>
                <w:sz w:val="14"/>
              </w:rPr>
              <w:t>37.</w:t>
            </w:r>
          </w:p>
        </w:tc>
        <w:tc>
          <w:tcPr>
            <w:tcW w:w="1478" w:type="dxa"/>
            <w:shd w:val="clear" w:color="auto" w:fill="auto"/>
          </w:tcPr>
          <w:p>
            <w:pPr>
              <w:widowControl w:val="0"/>
              <w:ind w:left="360"/>
              <w:rPr>
                <w:sz w:val="14"/>
              </w:rPr>
            </w:pPr>
            <w:r>
              <w:rPr>
                <w:sz w:val="14"/>
              </w:rPr>
              <w:t xml:space="preserve">Lėtinis pūlingas otitas (epitimpanitas,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mezotimpanitas)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38.</w:t>
            </w:r>
          </w:p>
        </w:tc>
        <w:tc>
          <w:tcPr>
            <w:tcW w:w="1478" w:type="dxa"/>
            <w:shd w:val="clear" w:color="auto" w:fill="auto"/>
          </w:tcPr>
          <w:p>
            <w:pPr>
              <w:widowControl w:val="0"/>
              <w:ind w:left="360"/>
              <w:rPr>
                <w:sz w:val="14"/>
              </w:rPr>
            </w:pPr>
            <w:r>
              <w:rPr>
                <w:sz w:val="14"/>
              </w:rPr>
              <w:t xml:space="preserve">Vienpusis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r>
              <w:rPr>
                <w:sz w:val="14"/>
              </w:rPr>
              <w:t>Stojantiems mokytis jūrininkų specialybių,</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pašnibždomis: nesveika ausimi – ne mažesniu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būtina girdėti kalbą pašnibždomis ne</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2 metrų"/>
              </w:smartTagPr>
              <w:r>
                <w:rPr>
                  <w:sz w:val="14"/>
                </w:rPr>
                <w:t>2 metrų</w:t>
              </w:r>
            </w:smartTag>
            <w:r>
              <w:rPr>
                <w:sz w:val="14"/>
              </w:rPr>
              <w:t xml:space="preserve"> atstumu, o sveika ausimi –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6 metrų"/>
              </w:smartTagPr>
              <w:r>
                <w:rPr>
                  <w:sz w:val="14"/>
                </w:rPr>
                <w:t>6 metrų</w:t>
              </w:r>
            </w:smartTag>
            <w:r>
              <w:rPr>
                <w:sz w:val="14"/>
              </w:rPr>
              <w:t xml:space="preserve"> atstumu abiem</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ne mažiau kaip </w:t>
            </w:r>
            <w:smartTag w:uri="urn:schemas-microsoft-com:office:smarttags" w:element="metricconverter">
              <w:smartTagPr>
                <w:attr w:name="ProductID" w:val="5 metrų"/>
              </w:smartTagPr>
              <w:r>
                <w:rPr>
                  <w:sz w:val="14"/>
                </w:rPr>
                <w:t>5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ausimis</w:t>
            </w:r>
          </w:p>
        </w:tc>
      </w:tr>
      <w:tr>
        <w:tc>
          <w:tcPr>
            <w:tcW w:w="1228" w:type="dxa"/>
            <w:shd w:val="clear" w:color="auto" w:fill="auto"/>
          </w:tcPr>
          <w:p>
            <w:pPr>
              <w:widowControl w:val="0"/>
              <w:ind w:left="360"/>
              <w:rPr>
                <w:sz w:val="14"/>
              </w:rPr>
            </w:pPr>
            <w:r>
              <w:rPr>
                <w:sz w:val="14"/>
              </w:rPr>
              <w:t>39.</w:t>
            </w:r>
          </w:p>
        </w:tc>
        <w:tc>
          <w:tcPr>
            <w:tcW w:w="1478" w:type="dxa"/>
            <w:shd w:val="clear" w:color="auto" w:fill="auto"/>
          </w:tcPr>
          <w:p>
            <w:pPr>
              <w:widowControl w:val="0"/>
              <w:ind w:left="360"/>
              <w:rPr>
                <w:sz w:val="14"/>
              </w:rPr>
            </w:pPr>
            <w:r>
              <w:rPr>
                <w:sz w:val="14"/>
              </w:rPr>
              <w:t xml:space="preserve">Abipusis lėtinis nepūlingas otitas, girdint kalbą </w:t>
            </w:r>
          </w:p>
        </w:tc>
        <w:tc>
          <w:tcPr>
            <w:tcW w:w="1263"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31 </w:t>
            </w:r>
          </w:p>
        </w:tc>
        <w:tc>
          <w:tcPr>
            <w:tcW w:w="705" w:type="dxa"/>
            <w:shd w:val="clear" w:color="auto" w:fill="auto"/>
          </w:tcPr>
          <w:p>
            <w:pPr>
              <w:widowControl w:val="0"/>
              <w:ind w:left="360"/>
              <w:rPr>
                <w:sz w:val="14"/>
              </w:rPr>
            </w:pPr>
            <w:r>
              <w:rPr>
                <w:sz w:val="14"/>
              </w:rPr>
              <w:t xml:space="preserve">11 </w:t>
            </w:r>
          </w:p>
        </w:tc>
        <w:tc>
          <w:tcPr>
            <w:tcW w:w="720" w:type="dxa"/>
            <w:shd w:val="clear" w:color="auto" w:fill="auto"/>
          </w:tcPr>
          <w:p>
            <w:pPr>
              <w:widowControl w:val="0"/>
              <w:ind w:left="360"/>
              <w:rPr>
                <w:sz w:val="14"/>
              </w:rPr>
            </w:pPr>
            <w:r>
              <w:rPr>
                <w:sz w:val="14"/>
              </w:rPr>
              <w:t>11</w:t>
            </w: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pašnibždomis kiekviena ausimi ne mažesniu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etrų"/>
              </w:smartTagPr>
              <w:r>
                <w:rPr>
                  <w:sz w:val="14"/>
                </w:rPr>
                <w:t>3 metrų</w:t>
              </w:r>
            </w:smartTag>
            <w:r>
              <w:rPr>
                <w:sz w:val="14"/>
              </w:rPr>
              <w:t xml:space="preserve"> atstumu</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40.</w:t>
            </w:r>
          </w:p>
        </w:tc>
        <w:tc>
          <w:tcPr>
            <w:tcW w:w="1478" w:type="dxa"/>
            <w:shd w:val="clear" w:color="auto" w:fill="auto"/>
          </w:tcPr>
          <w:p>
            <w:pPr>
              <w:widowControl w:val="0"/>
              <w:ind w:left="360"/>
              <w:rPr>
                <w:sz w:val="14"/>
              </w:rPr>
            </w:pPr>
            <w:r>
              <w:rPr>
                <w:sz w:val="14"/>
              </w:rPr>
              <w:t xml:space="preserve">Lėtiniai pridėtinių veido daubų uždegimai, esant </w:t>
            </w:r>
          </w:p>
        </w:tc>
        <w:tc>
          <w:tcPr>
            <w:tcW w:w="1263"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05" w:type="dxa"/>
            <w:shd w:val="clear" w:color="auto" w:fill="auto"/>
          </w:tcPr>
          <w:p>
            <w:pPr>
              <w:widowControl w:val="0"/>
              <w:ind w:left="360"/>
              <w:rPr>
                <w:sz w:val="14"/>
              </w:rPr>
            </w:pPr>
            <w:r>
              <w:rPr>
                <w:sz w:val="14"/>
              </w:rPr>
              <w:t xml:space="preserve">33 </w:t>
            </w:r>
          </w:p>
        </w:tc>
        <w:tc>
          <w:tcPr>
            <w:tcW w:w="720" w:type="dxa"/>
            <w:shd w:val="clear" w:color="auto" w:fill="auto"/>
          </w:tcPr>
          <w:p>
            <w:pPr>
              <w:widowControl w:val="0"/>
              <w:ind w:left="360"/>
              <w:rPr>
                <w:sz w:val="14"/>
              </w:rPr>
            </w:pPr>
            <w:r>
              <w:rPr>
                <w:sz w:val="14"/>
              </w:rPr>
              <w:t>33</w:t>
            </w:r>
          </w:p>
        </w:tc>
        <w:tc>
          <w:tcPr>
            <w:tcW w:w="1641" w:type="dxa"/>
            <w:shd w:val="clear" w:color="auto" w:fill="auto"/>
          </w:tcPr>
          <w:p>
            <w:pPr>
              <w:widowControl w:val="0"/>
              <w:ind w:left="360"/>
              <w:rPr>
                <w:sz w:val="14"/>
              </w:rPr>
            </w:pPr>
            <w:r>
              <w:rPr>
                <w:sz w:val="14"/>
              </w:rPr>
              <w:t>Po konservatyviojo ar operacinio gydymo</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 xml:space="preserve">dažnų paūmėjimų (daugiau kaip 3 kartus </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seniai dirbantys asmenys gali dirbti</w:t>
            </w: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per metus)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r>
              <w:rPr>
                <w:sz w:val="14"/>
              </w:rPr>
              <w:t>laivyne</w:t>
            </w:r>
          </w:p>
        </w:tc>
      </w:tr>
      <w:tr>
        <w:tc>
          <w:tcPr>
            <w:tcW w:w="1228" w:type="dxa"/>
            <w:shd w:val="clear" w:color="auto" w:fill="auto"/>
          </w:tcPr>
          <w:p>
            <w:pPr>
              <w:widowControl w:val="0"/>
              <w:ind w:left="360"/>
              <w:rPr>
                <w:sz w:val="14"/>
              </w:rPr>
            </w:pPr>
            <w:r>
              <w:rPr>
                <w:sz w:val="14"/>
              </w:rPr>
              <w:t>1. Santrumpų reikšmės:</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1 – 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2 – gali dirbti laivyne, tačiau kiekvienu atveju individualiai ribojamas plaukiojimo rajonas;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3 – negali dirbti laivyne;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 – naujai įsidarbinantys;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 – seniai dirbantys.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r>
              <w:rPr>
                <w:sz w:val="14"/>
              </w:rPr>
              <w:t>2. Terminų paaiškinimai:</w:t>
            </w:r>
          </w:p>
        </w:tc>
        <w:tc>
          <w:tcPr>
            <w:tcW w:w="1478" w:type="dxa"/>
            <w:shd w:val="clear" w:color="auto" w:fill="auto"/>
          </w:tcPr>
          <w:p>
            <w:pPr>
              <w:widowControl w:val="0"/>
              <w:ind w:left="360"/>
              <w:rPr>
                <w:sz w:val="14"/>
              </w:rPr>
            </w:pP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ilgi reisai – ilgesni kaip 6 mėnesių reisai;</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seniai dirbantys – išdirbę laivyne ne mažiau kaip 3 metus be pertraukos;</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r>
        <w:tc>
          <w:tcPr>
            <w:tcW w:w="1228" w:type="dxa"/>
            <w:shd w:val="clear" w:color="auto" w:fill="auto"/>
          </w:tcPr>
          <w:p>
            <w:pPr>
              <w:widowControl w:val="0"/>
              <w:ind w:left="360"/>
              <w:rPr>
                <w:sz w:val="14"/>
              </w:rPr>
            </w:pPr>
          </w:p>
        </w:tc>
        <w:tc>
          <w:tcPr>
            <w:tcW w:w="1478" w:type="dxa"/>
            <w:shd w:val="clear" w:color="auto" w:fill="auto"/>
          </w:tcPr>
          <w:p>
            <w:pPr>
              <w:widowControl w:val="0"/>
              <w:ind w:left="360"/>
              <w:rPr>
                <w:sz w:val="14"/>
              </w:rPr>
            </w:pPr>
            <w:r>
              <w:rPr>
                <w:sz w:val="14"/>
              </w:rPr>
              <w:t>naujai įsidarbinantys – pradedantys dirbti laivyne ar mokytis laivyno darbuotojų rengimo mokyklose.</w:t>
            </w:r>
          </w:p>
        </w:tc>
        <w:tc>
          <w:tcPr>
            <w:tcW w:w="1263"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05" w:type="dxa"/>
            <w:shd w:val="clear" w:color="auto" w:fill="auto"/>
          </w:tcPr>
          <w:p>
            <w:pPr>
              <w:widowControl w:val="0"/>
              <w:ind w:left="360"/>
              <w:rPr>
                <w:sz w:val="14"/>
              </w:rPr>
            </w:pPr>
          </w:p>
        </w:tc>
        <w:tc>
          <w:tcPr>
            <w:tcW w:w="720" w:type="dxa"/>
            <w:shd w:val="clear" w:color="auto" w:fill="auto"/>
          </w:tcPr>
          <w:p>
            <w:pPr>
              <w:widowControl w:val="0"/>
              <w:ind w:left="360"/>
              <w:rPr>
                <w:sz w:val="14"/>
              </w:rPr>
            </w:pPr>
          </w:p>
        </w:tc>
        <w:tc>
          <w:tcPr>
            <w:tcW w:w="1641" w:type="dxa"/>
            <w:shd w:val="clear" w:color="auto" w:fill="auto"/>
          </w:tcPr>
          <w:p>
            <w:pPr>
              <w:widowControl w:val="0"/>
              <w:ind w:left="360"/>
              <w:rPr>
                <w:sz w:val="14"/>
              </w:rPr>
            </w:pPr>
          </w:p>
        </w:tc>
      </w:tr>
    </w:tbl>
    <w:p>
      <w:pPr>
        <w:widowControl w:val="0"/>
        <w:tabs>
          <w:tab w:val="left" w:pos="510"/>
          <w:tab w:val="left" w:pos="3402"/>
          <w:tab w:val="left" w:pos="4025"/>
          <w:tab w:val="left" w:pos="4592"/>
          <w:tab w:val="left" w:pos="5159"/>
          <w:tab w:val="left" w:pos="5669"/>
          <w:tab w:val="left" w:pos="6236"/>
          <w:tab w:val="left" w:pos="6860"/>
          <w:tab w:val="left" w:pos="7427"/>
        </w:tabs>
        <w:ind w:left="360"/>
        <w:jc w:val="center"/>
        <w:rPr>
          <w:color w:val="000000"/>
        </w:rPr>
      </w:pPr>
      <w:r>
        <w:rPr>
          <w:color w:val="000000"/>
        </w:rPr>
        <w:t>______________</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3558C9A7E15">
        <w:r w:rsidRPr="00532B9F">
          <w:rPr>
            <w:rFonts w:ascii="Times New Roman" w:eastAsia="MS Mincho" w:hAnsi="Times New Roman"/>
            <w:sz w:val="20"/>
            <w:i/>
            <w:iCs/>
            <w:color w:val="0000FF" w:themeColor="hyperlink"/>
            <w:u w:val="single"/>
          </w:rPr>
          <w:t>305</w:t>
        </w:r>
      </w:fldSimple>
      <w:r>
        <w:rPr>
          <w:rFonts w:ascii="Times New Roman" w:eastAsia="MS Mincho" w:hAnsi="Times New Roman"/>
          <w:sz w:val="20"/>
          <w:i/>
          <w:iCs/>
        </w:rPr>
        <w:t>,
2001-05-28,
Žin., 2001, Nr.
47-1643 (2001-06-01), i. k. 1012250ISAK00000305            </w:t>
      </w:r>
    </w:p>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12</w:t>
      </w:r>
      <w:r>
        <w:rPr>
          <w:color w:val="000000"/>
        </w:rPr>
        <w:t xml:space="preserve"> priedas</w:t>
      </w:r>
    </w:p>
    <w:p>
      <w:pPr>
        <w:widowControl w:val="0"/>
        <w:ind w:left="1069"/>
        <w:jc w:val="both"/>
        <w:rPr>
          <w:color w:val="000000"/>
        </w:rPr>
      </w:pPr>
    </w:p>
    <w:p>
      <w:pPr>
        <w:jc w:val="center"/>
        <w:rPr>
          <w:b/>
          <w:caps/>
          <w:color w:val="000000"/>
        </w:rPr>
      </w:pPr>
      <w:r>
        <w:rPr>
          <w:b/>
          <w:caps/>
          <w:color w:val="000000"/>
        </w:rPr>
        <w:t>GELEŽINKELIO DARBUOTOJŲ SVEIKATOS TIKRINIMO TVARKA</w:t>
      </w:r>
    </w:p>
    <w:p>
      <w:pPr>
        <w:widowControl w:val="0"/>
        <w:ind w:left="1069"/>
        <w:jc w:val="both"/>
        <w:rPr>
          <w:color w:val="000000"/>
        </w:rPr>
      </w:pPr>
    </w:p>
    <w:p>
      <w:pPr>
        <w:widowControl w:val="0"/>
        <w:ind w:firstLine="720"/>
        <w:jc w:val="both"/>
        <w:rPr>
          <w:color w:val="000000"/>
        </w:rPr>
      </w:pPr>
      <w:r>
        <w:rPr>
          <w:color w:val="000000"/>
        </w:rPr>
        <w:t>Geležinkelio darbuotojų sveikatos tikrinimo tikslas – nustatyti, ar dėl sveikatos būklės tikrinamasis asmuo gali dirbti geležinkelio transporte, mokytis atitinkamos geležinkelininko specialybės.</w:t>
      </w:r>
    </w:p>
    <w:p>
      <w:pPr>
        <w:jc w:val="center"/>
        <w:rPr>
          <w:b/>
          <w:caps/>
          <w:color w:val="000000"/>
        </w:rPr>
      </w:pPr>
    </w:p>
    <w:p>
      <w:pPr>
        <w:jc w:val="center"/>
        <w:rPr>
          <w:b/>
          <w:caps/>
          <w:color w:val="000000"/>
        </w:rPr>
      </w:pPr>
      <w:r>
        <w:rPr>
          <w:b/>
          <w:caps/>
          <w:color w:val="000000"/>
        </w:rPr>
        <w:t>I</w:t>
      </w:r>
      <w:r>
        <w:rPr>
          <w:b/>
          <w:caps/>
          <w:color w:val="000000"/>
        </w:rPr>
        <w:t xml:space="preserve">. </w:t>
      </w:r>
      <w:r>
        <w:rPr>
          <w:b/>
          <w:caps/>
          <w:color w:val="000000"/>
        </w:rPr>
        <w:t>BENDROji TVARKA</w:t>
      </w:r>
    </w:p>
    <w:p>
      <w:pPr>
        <w:widowControl w:val="0"/>
        <w:ind w:left="1069"/>
        <w:jc w:val="both"/>
        <w:rPr>
          <w:color w:val="000000"/>
        </w:rPr>
      </w:pPr>
    </w:p>
    <w:p>
      <w:pPr>
        <w:widowControl w:val="0"/>
        <w:ind w:firstLine="720"/>
        <w:jc w:val="both"/>
        <w:rPr>
          <w:color w:val="000000"/>
        </w:rPr>
      </w:pPr>
      <w:r>
        <w:rPr>
          <w:color w:val="000000"/>
        </w:rPr>
        <w:t>1</w:t>
      </w:r>
      <w:r>
        <w:rPr>
          <w:color w:val="000000"/>
        </w:rPr>
        <w:t>. Sveikatos tikrinimą organizuoja bendrosios praktikos gydytojas (toliau – BPG) arba apylinkės terapeutas, vadovaudamasis šia tvarka ir medicininėmis kontraindikacijomis. Jis nustato reikalingų specialistų ir tyrimų mastą vadovaudamasis šio priedo 2-5 skyriais.</w:t>
      </w:r>
    </w:p>
    <w:p>
      <w:pPr>
        <w:widowControl w:val="0"/>
        <w:ind w:firstLine="720"/>
        <w:jc w:val="both"/>
        <w:rPr>
          <w:color w:val="000000"/>
        </w:rPr>
      </w:pPr>
      <w:r>
        <w:rPr>
          <w:color w:val="000000"/>
        </w:rPr>
        <w:t>2</w:t>
      </w:r>
      <w:r>
        <w:rPr>
          <w:color w:val="000000"/>
        </w:rPr>
        <w:t>. Tikrinant geležinkelio darbuotojus, dirbančius galimos profesinės rizikos sąlygomis (kuriems numatyti periodiški ir išankstiniai sveikatos tikrinimai dėl užkrečiamųjų ligų), reikia vadovautis šio įsakymo 13 ir 14 priedais.</w:t>
      </w:r>
    </w:p>
    <w:p>
      <w:pPr>
        <w:widowControl w:val="0"/>
        <w:ind w:firstLine="720"/>
        <w:jc w:val="both"/>
        <w:rPr>
          <w:color w:val="000000"/>
        </w:rPr>
      </w:pPr>
      <w:r>
        <w:rPr>
          <w:color w:val="000000"/>
        </w:rPr>
        <w:t>3</w:t>
      </w:r>
      <w:r>
        <w:rPr>
          <w:color w:val="000000"/>
        </w:rPr>
        <w:t>. Tikrinantis sveikatą gydytojas turi teisę gauti informaciją iš kitų asmens sveikatos priežiūros įstaigų, o pastarieji tokią informaciją privalo teikti.</w:t>
      </w:r>
    </w:p>
    <w:p>
      <w:pPr>
        <w:widowControl w:val="0"/>
        <w:ind w:firstLine="720"/>
        <w:jc w:val="both"/>
        <w:rPr>
          <w:color w:val="000000"/>
        </w:rPr>
      </w:pPr>
      <w:r>
        <w:rPr>
          <w:color w:val="000000"/>
        </w:rPr>
        <w:t>4</w:t>
      </w:r>
      <w:r>
        <w:rPr>
          <w:color w:val="000000"/>
        </w:rPr>
        <w:t>. Tikrinantis sveikatą gydytojas, esant indikacijų, gali siųsti tirti ir konsultuoti pas kitus specialistus.</w:t>
      </w:r>
    </w:p>
    <w:p>
      <w:pPr>
        <w:widowControl w:val="0"/>
        <w:ind w:firstLine="720"/>
        <w:jc w:val="both"/>
        <w:rPr>
          <w:color w:val="000000"/>
        </w:rPr>
      </w:pPr>
      <w:r>
        <w:rPr>
          <w:color w:val="000000"/>
        </w:rPr>
        <w:t>5</w:t>
      </w:r>
      <w:r>
        <w:rPr>
          <w:color w:val="000000"/>
        </w:rPr>
        <w:t>. Darbdavys atsako už darbuotojų sveikatos tikrinimą ir nepasitikrinusiųjų priėmimą į darbą įstatymų nustatyta tvarka. Darbuotojo atsisakymas periodiškai pasitikrinti sveikatą vertinamas kaip darbo drausmės pažeidimas.</w:t>
      </w:r>
    </w:p>
    <w:p>
      <w:pPr>
        <w:widowControl w:val="0"/>
        <w:ind w:firstLine="720"/>
        <w:jc w:val="both"/>
        <w:rPr>
          <w:color w:val="000000"/>
        </w:rPr>
      </w:pPr>
      <w:r>
        <w:rPr>
          <w:color w:val="000000"/>
        </w:rPr>
        <w:t>6</w:t>
      </w:r>
      <w:r>
        <w:rPr>
          <w:color w:val="000000"/>
        </w:rPr>
        <w:t>. Asmens sveikatos priežiūros įstaigų, Valstybinės darbo inspekcijos teritorinių skyrių, teritorinių sveikatos centrų gydytojai, darbdavys turi teisę, nurodę priežastį, siųsti darbuotojus neeilinio sveikatos tikrinimo.</w:t>
      </w:r>
    </w:p>
    <w:p>
      <w:pPr>
        <w:widowControl w:val="0"/>
        <w:ind w:firstLine="720"/>
        <w:jc w:val="both"/>
        <w:rPr>
          <w:color w:val="000000"/>
        </w:rPr>
      </w:pPr>
      <w:r>
        <w:rPr>
          <w:color w:val="000000"/>
        </w:rPr>
        <w:t>Dėl tokio tikrinimo turi teisę kreiptis ir pats darbuotojas.</w:t>
      </w:r>
    </w:p>
    <w:p>
      <w:pPr>
        <w:widowControl w:val="0"/>
        <w:ind w:firstLine="720"/>
        <w:jc w:val="both"/>
        <w:rPr>
          <w:color w:val="000000"/>
        </w:rPr>
      </w:pPr>
      <w:r>
        <w:rPr>
          <w:color w:val="000000"/>
        </w:rPr>
        <w:t>8</w:t>
      </w:r>
      <w:r>
        <w:rPr>
          <w:color w:val="000000"/>
        </w:rPr>
        <w:t>. Sveikatos tikrinimo duomenis ir išvadas tikrinantys gydytojai įrašo asmens sveikatos istorijoje (F 025/a). Bendrosios praktikos gydytojas ar apylinkės terapeutas išvadą apie darbuotojo profesinį tinkamumą „dirbti gali“, „dirbti gali su apribojimais“ (nurodyti kaip), „dirbti negali“ įsidarbinančiam įrašo į privalomo sveikatos tikrinimo medicininę pažymą (F 047a), dirbančiajam – į asmens medicininę knygelę (F 048/a). Išvadą tvirtina savo parašu ir asmeniniu antspaudu.</w:t>
      </w:r>
    </w:p>
    <w:p>
      <w:pPr>
        <w:widowControl w:val="0"/>
        <w:ind w:firstLine="720"/>
        <w:jc w:val="both"/>
        <w:rPr>
          <w:color w:val="000000"/>
        </w:rPr>
      </w:pPr>
      <w:r>
        <w:rPr>
          <w:color w:val="000000"/>
        </w:rPr>
        <w:t>9</w:t>
      </w:r>
      <w:r>
        <w:rPr>
          <w:color w:val="000000"/>
        </w:rPr>
        <w:t>. Įsidarbinant, stojant į geležinkelio darbuotojų profesinio mokymo įstaigas, sveikatos tikrinimai atliekami griežtai laikantis medicininių kontraindikacijų, išvardytų 4 ir 5 skyriuose.</w:t>
      </w:r>
    </w:p>
    <w:p>
      <w:pPr>
        <w:widowControl w:val="0"/>
        <w:ind w:firstLine="720"/>
        <w:jc w:val="both"/>
        <w:rPr>
          <w:color w:val="000000"/>
        </w:rPr>
      </w:pPr>
      <w:r>
        <w:rPr>
          <w:color w:val="000000"/>
        </w:rPr>
        <w:t>Tikrinant jau dirbančius asmenis (išdirbusius 3 ir daugiau metų), sprendžiama individualiai, atsižvelgiant į patologinį procesą, bendrą organizmo būklę, amžių, profesinį tikrinamojo pasirengimą, darbo sunkumą ir trukmę. Sprendimą tokiu atveju priima išimtinai tik gydytojų konsultacinė komisija (GKK), posėdyje būtinai dalyvaujant atitinkamos specialybės (pagal ligos profilį) gydytojui ir tikrinimą organizavusiam gydytojui.</w:t>
      </w:r>
    </w:p>
    <w:p>
      <w:pPr>
        <w:widowControl w:val="0"/>
        <w:ind w:firstLine="720"/>
        <w:jc w:val="both"/>
        <w:rPr>
          <w:color w:val="000000"/>
        </w:rPr>
      </w:pPr>
      <w:r>
        <w:rPr>
          <w:color w:val="000000"/>
        </w:rPr>
        <w:t>10</w:t>
      </w:r>
      <w:r>
        <w:rPr>
          <w:color w:val="000000"/>
        </w:rPr>
        <w:t>. Išaiškinus asmenis, kuriems dėl sveikatos būklės dirbti geležinkelyje nerekomenduojama, apie tai informuojama geležinkelio administracija, o medicininė pažyma arba knygelė per 3 dienas išsiunčiama geležinkelio organizacijos personalo skyriui.</w:t>
      </w:r>
    </w:p>
    <w:p>
      <w:pPr>
        <w:widowControl w:val="0"/>
        <w:ind w:firstLine="720"/>
        <w:jc w:val="both"/>
        <w:rPr>
          <w:color w:val="000000"/>
        </w:rPr>
      </w:pPr>
      <w:r>
        <w:rPr>
          <w:color w:val="000000"/>
        </w:rPr>
        <w:t>11</w:t>
      </w:r>
      <w:r>
        <w:rPr>
          <w:color w:val="000000"/>
        </w:rPr>
        <w:t>. Asmenims, sergantiems ūmiomis infekcinėmis bei odos ar venerinėmis ligomis, užkrečiamuoju laikotarpiu, taip pat esant lėtinių ligų paūmėjimui, sveikata dėl tinkamumo dirbti geležinkelyje netikrinama.</w:t>
      </w:r>
    </w:p>
    <w:p>
      <w:pPr>
        <w:widowControl w:val="0"/>
        <w:ind w:firstLine="720"/>
        <w:jc w:val="both"/>
        <w:rPr>
          <w:color w:val="000000"/>
        </w:rPr>
      </w:pPr>
      <w:r>
        <w:rPr>
          <w:color w:val="000000"/>
        </w:rPr>
        <w:t>12</w:t>
      </w:r>
      <w:r>
        <w:rPr>
          <w:color w:val="000000"/>
        </w:rPr>
        <w:t>. Geležinkelio administracijos iniciatyva gali būti organizuojami atskirų kategorijų darbuotojų (mašinistų, jų padėjėjų ir kt.) sveikatos tikrinimai prieš reisą ar pamainą.</w:t>
      </w:r>
    </w:p>
    <w:p>
      <w:pPr>
        <w:widowControl w:val="0"/>
        <w:ind w:firstLine="720"/>
        <w:jc w:val="both"/>
        <w:rPr>
          <w:color w:val="000000"/>
        </w:rPr>
      </w:pPr>
      <w:r>
        <w:rPr>
          <w:color w:val="000000"/>
        </w:rPr>
        <w:t>Tokio tikrinimo metu medicinos personalas surenka tikrinamojo anamnezę, išmatuoja arterinį kraujo spaudimą, temperatūrą (prireikus), tikrina pulsą, vienu iš priimtų metodų nustato, ar nėra alkoholio tiriamojo iškvepiamame ore. Tikrinimo rezultatai registruojami žurnale ir pažymimi kelionės lape.</w:t>
      </w:r>
    </w:p>
    <w:p>
      <w:pPr>
        <w:widowControl w:val="0"/>
        <w:ind w:firstLine="720"/>
        <w:jc w:val="both"/>
        <w:rPr>
          <w:color w:val="000000"/>
        </w:rPr>
      </w:pPr>
      <w:r>
        <w:rPr>
          <w:color w:val="000000"/>
        </w:rPr>
        <w:t>Nustačius girtumą ar laikiną nedarbingumą, apie tai informuojama geležinkelio administracija, o prireikus organizuojama medicinos pagalba.</w:t>
      </w:r>
    </w:p>
    <w:p>
      <w:pPr>
        <w:widowControl w:val="0"/>
        <w:ind w:firstLine="720"/>
        <w:jc w:val="both"/>
        <w:rPr>
          <w:color w:val="000000"/>
        </w:rPr>
      </w:pPr>
      <w:r>
        <w:rPr>
          <w:color w:val="000000"/>
        </w:rPr>
        <w:t>13</w:t>
      </w:r>
      <w:r>
        <w:rPr>
          <w:color w:val="000000"/>
        </w:rPr>
        <w:t>. Sudėtingus ir konfliktinius geležinkelio darbuotojų sveikatos tikrinimų atvejus svarsto asmens sveikatos priežiūros įstaigos gydytojų konsultacinė komisija.</w:t>
      </w:r>
    </w:p>
    <w:p>
      <w:pPr>
        <w:widowControl w:val="0"/>
        <w:ind w:firstLine="720"/>
        <w:jc w:val="both"/>
        <w:rPr>
          <w:color w:val="000000"/>
        </w:rPr>
      </w:pPr>
    </w:p>
    <w:p>
      <w:pPr>
        <w:jc w:val="center"/>
        <w:rPr>
          <w:b/>
          <w:caps/>
          <w:color w:val="000000"/>
        </w:rPr>
      </w:pPr>
      <w:r>
        <w:rPr>
          <w:b/>
          <w:caps/>
          <w:color w:val="000000"/>
        </w:rPr>
        <w:t>II</w:t>
      </w:r>
      <w:r>
        <w:rPr>
          <w:b/>
          <w:caps/>
          <w:color w:val="000000"/>
        </w:rPr>
        <w:t xml:space="preserve">. </w:t>
      </w:r>
      <w:r>
        <w:rPr>
          <w:b/>
          <w:caps/>
          <w:color w:val="000000"/>
        </w:rPr>
        <w:t>GELEŽINKELIO DARBUOTOJŲ SVEIKATOS TIKRINIMAS</w:t>
      </w:r>
    </w:p>
    <w:p>
      <w:pPr>
        <w:widowControl w:val="0"/>
        <w:tabs>
          <w:tab w:val="left" w:pos="1531"/>
          <w:tab w:val="left" w:pos="2948"/>
          <w:tab w:val="left" w:pos="4309"/>
          <w:tab w:val="left" w:pos="5669"/>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61"/>
        <w:gridCol w:w="1780"/>
        <w:gridCol w:w="1955"/>
        <w:gridCol w:w="1831"/>
      </w:tblGrid>
      <w:tr>
        <w:trPr>
          <w:trHeight w:val="460"/>
          <w:tblHeader/>
        </w:trPr>
        <w:tc>
          <w:tcPr>
            <w:tcW w:w="2010" w:type="dxa"/>
            <w:vMerge w:val="restart"/>
            <w:shd w:val="clear" w:color="auto" w:fill="auto"/>
          </w:tcPr>
          <w:p>
            <w:pPr>
              <w:widowControl w:val="0"/>
              <w:ind w:left="360"/>
              <w:jc w:val="center"/>
              <w:rPr>
                <w:b/>
                <w:sz w:val="14"/>
              </w:rPr>
            </w:pPr>
            <w:r>
              <w:rPr>
                <w:b/>
                <w:sz w:val="14"/>
              </w:rPr>
              <w:t>Darbo pobūdis</w:t>
            </w:r>
          </w:p>
        </w:tc>
        <w:tc>
          <w:tcPr>
            <w:tcW w:w="2061" w:type="dxa"/>
            <w:vMerge w:val="restart"/>
            <w:shd w:val="clear" w:color="auto" w:fill="auto"/>
          </w:tcPr>
          <w:p>
            <w:pPr>
              <w:widowControl w:val="0"/>
              <w:ind w:left="360"/>
              <w:jc w:val="center"/>
              <w:rPr>
                <w:b/>
                <w:sz w:val="14"/>
              </w:rPr>
            </w:pPr>
            <w:r>
              <w:rPr>
                <w:b/>
                <w:sz w:val="14"/>
              </w:rPr>
              <w:t>Tikrinimų periodiškumas</w:t>
            </w:r>
          </w:p>
        </w:tc>
        <w:tc>
          <w:tcPr>
            <w:tcW w:w="3735" w:type="dxa"/>
            <w:gridSpan w:val="2"/>
            <w:shd w:val="clear" w:color="auto" w:fill="auto"/>
          </w:tcPr>
          <w:p>
            <w:pPr>
              <w:widowControl w:val="0"/>
              <w:ind w:left="360"/>
              <w:jc w:val="center"/>
              <w:rPr>
                <w:b/>
                <w:sz w:val="14"/>
              </w:rPr>
            </w:pPr>
            <w:r>
              <w:rPr>
                <w:b/>
                <w:sz w:val="14"/>
              </w:rPr>
              <w:t>Tikrinaspecialistai</w:t>
            </w:r>
          </w:p>
        </w:tc>
        <w:tc>
          <w:tcPr>
            <w:tcW w:w="1831" w:type="dxa"/>
            <w:vMerge w:val="restart"/>
            <w:shd w:val="clear" w:color="auto" w:fill="auto"/>
          </w:tcPr>
          <w:p>
            <w:pPr>
              <w:widowControl w:val="0"/>
              <w:ind w:left="360"/>
              <w:jc w:val="center"/>
              <w:rPr>
                <w:b/>
                <w:sz w:val="14"/>
              </w:rPr>
            </w:pPr>
            <w:r>
              <w:rPr>
                <w:b/>
                <w:sz w:val="14"/>
              </w:rPr>
              <w:t>Tyrimai</w:t>
            </w:r>
          </w:p>
        </w:tc>
      </w:tr>
      <w:tr>
        <w:trPr>
          <w:tblHeader/>
        </w:trPr>
        <w:tc>
          <w:tcPr>
            <w:tcW w:w="2010" w:type="dxa"/>
            <w:vMerge/>
            <w:shd w:val="clear" w:color="auto" w:fill="auto"/>
          </w:tcPr>
          <w:p>
            <w:pPr>
              <w:widowControl w:val="0"/>
              <w:ind w:left="360"/>
              <w:jc w:val="center"/>
              <w:rPr>
                <w:b/>
                <w:sz w:val="14"/>
              </w:rPr>
            </w:pPr>
          </w:p>
        </w:tc>
        <w:tc>
          <w:tcPr>
            <w:tcW w:w="2061" w:type="dxa"/>
            <w:vMerge/>
            <w:shd w:val="clear" w:color="auto" w:fill="auto"/>
          </w:tcPr>
          <w:p>
            <w:pPr>
              <w:widowControl w:val="0"/>
              <w:ind w:left="360"/>
              <w:jc w:val="center"/>
              <w:rPr>
                <w:b/>
                <w:sz w:val="14"/>
              </w:rPr>
            </w:pPr>
          </w:p>
        </w:tc>
        <w:tc>
          <w:tcPr>
            <w:tcW w:w="1780" w:type="dxa"/>
            <w:shd w:val="clear" w:color="auto" w:fill="auto"/>
          </w:tcPr>
          <w:p>
            <w:pPr>
              <w:widowControl w:val="0"/>
              <w:ind w:left="360"/>
              <w:jc w:val="center"/>
              <w:rPr>
                <w:b/>
                <w:sz w:val="14"/>
              </w:rPr>
            </w:pPr>
            <w:r>
              <w:rPr>
                <w:b/>
                <w:sz w:val="14"/>
              </w:rPr>
              <w:t>Pirminio lygio</w:t>
            </w:r>
          </w:p>
        </w:tc>
        <w:tc>
          <w:tcPr>
            <w:tcW w:w="1955" w:type="dxa"/>
            <w:shd w:val="clear" w:color="auto" w:fill="auto"/>
          </w:tcPr>
          <w:p>
            <w:pPr>
              <w:widowControl w:val="0"/>
              <w:ind w:left="360"/>
              <w:jc w:val="center"/>
              <w:rPr>
                <w:b/>
                <w:sz w:val="14"/>
              </w:rPr>
            </w:pPr>
            <w:r>
              <w:rPr>
                <w:b/>
                <w:sz w:val="14"/>
              </w:rPr>
              <w:t>Antrinio lygio</w:t>
            </w:r>
          </w:p>
        </w:tc>
        <w:tc>
          <w:tcPr>
            <w:tcW w:w="1831" w:type="dxa"/>
            <w:vMerge/>
            <w:shd w:val="clear" w:color="auto" w:fill="auto"/>
          </w:tcPr>
          <w:p>
            <w:pPr>
              <w:widowControl w:val="0"/>
              <w:ind w:left="360"/>
              <w:jc w:val="center"/>
              <w:rPr>
                <w:b/>
                <w:sz w:val="14"/>
              </w:rPr>
            </w:pPr>
          </w:p>
        </w:tc>
      </w:tr>
      <w:tr>
        <w:tc>
          <w:tcPr>
            <w:tcW w:w="2010" w:type="dxa"/>
            <w:shd w:val="clear" w:color="auto" w:fill="auto"/>
          </w:tcPr>
          <w:p>
            <w:pPr>
              <w:widowControl w:val="0"/>
              <w:ind w:left="360"/>
              <w:rPr>
                <w:sz w:val="14"/>
              </w:rPr>
            </w:pPr>
            <w:r>
              <w:rPr>
                <w:sz w:val="14"/>
              </w:rPr>
              <w:t xml:space="preserve">Geležinkelio darbuotojai,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firstLine="36"/>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nuo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kurių darbas susijęs su </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akispūdžio asmenims per</w:t>
            </w:r>
          </w:p>
        </w:tc>
      </w:tr>
      <w:tr>
        <w:tc>
          <w:tcPr>
            <w:tcW w:w="2010" w:type="dxa"/>
            <w:shd w:val="clear" w:color="auto" w:fill="auto"/>
          </w:tcPr>
          <w:p>
            <w:pPr>
              <w:widowControl w:val="0"/>
              <w:ind w:left="360"/>
              <w:rPr>
                <w:sz w:val="14"/>
              </w:rPr>
            </w:pPr>
            <w:r>
              <w:rPr>
                <w:sz w:val="14"/>
              </w:rPr>
              <w:t>traukinių eismu</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smartTag w:uri="urn:schemas-microsoft-com:office:smarttags" w:element="metricconverter">
              <w:smartTagPr>
                <w:attr w:name="ProductID" w:val="40 m"/>
              </w:smartTagPr>
              <w:r>
                <w:rPr>
                  <w:sz w:val="14"/>
                </w:rPr>
                <w:t>40 m</w:t>
              </w:r>
            </w:smartTag>
            <w:r>
              <w:rPr>
                <w:sz w:val="14"/>
              </w:rPr>
              <w:t>., 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Terapeutas,</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b/>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1. Traukinių ir lokomo-</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r>
              <w:rPr>
                <w:sz w:val="14"/>
              </w:rPr>
              <w:t xml:space="preserve">tyvų mašinistai ir </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nuo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padėjėjai: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50 m.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 xml:space="preserve">2. Traukinių mašinistai, </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dirbantys be padėjėjų</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Dispečeriai ir operatoriai</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III grupė</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Stoties manevrų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r>
              <w:rPr>
                <w:sz w:val="14"/>
              </w:rPr>
              <w:t>darbuotojai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vestibulinės funkcijos ir EKG esant indikacijų</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IV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Traukinius lydintys </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spalvinio jutimo (priimant į</w:t>
            </w:r>
          </w:p>
        </w:tc>
      </w:tr>
      <w:tr>
        <w:tc>
          <w:tcPr>
            <w:tcW w:w="2010" w:type="dxa"/>
            <w:shd w:val="clear" w:color="auto" w:fill="auto"/>
          </w:tcPr>
          <w:p>
            <w:pPr>
              <w:widowControl w:val="0"/>
              <w:ind w:left="360"/>
              <w:rPr>
                <w:sz w:val="14"/>
              </w:rPr>
            </w:pPr>
            <w:r>
              <w:rPr>
                <w:sz w:val="14"/>
              </w:rPr>
              <w:t>asmenys</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darbą) ištyrimas, akispūdžio asmenims per </w:t>
            </w:r>
            <w:smartTag w:uri="urn:schemas-microsoft-com:office:smarttags" w:element="metricconverter">
              <w:smartTagPr>
                <w:attr w:name="ProductID" w:val="40 m"/>
              </w:smartTagPr>
              <w:r>
                <w:rPr>
                  <w:sz w:val="14"/>
                </w:rPr>
                <w:t>40 m</w:t>
              </w:r>
            </w:smartTag>
            <w:r>
              <w:rPr>
                <w:sz w:val="14"/>
              </w:rPr>
              <w:t>., vestibulinės funkcijos</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ir EKG esant indikacijų</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r>
              <w:rPr>
                <w:sz w:val="14"/>
              </w:rPr>
              <w:t>50 m.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Kelio darbuotojai</w:t>
            </w:r>
          </w:p>
        </w:tc>
        <w:tc>
          <w:tcPr>
            <w:tcW w:w="2061" w:type="dxa"/>
            <w:shd w:val="clear" w:color="auto" w:fill="auto"/>
          </w:tcPr>
          <w:p>
            <w:pPr>
              <w:widowControl w:val="0"/>
              <w:ind w:left="360"/>
              <w:rPr>
                <w:sz w:val="14"/>
              </w:rPr>
            </w:pPr>
            <w:r>
              <w:rPr>
                <w:sz w:val="14"/>
              </w:rPr>
              <w:t>1 kartą per 3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šlapimo, plaučių rentgenologinis, regėjimo aštrumo, spalvinio</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jutimo (priimant į darbą) ištyrimas, akispūdžio asmenims per </w:t>
            </w:r>
            <w:smartTag w:uri="urn:schemas-microsoft-com:office:smarttags" w:element="metricconverter">
              <w:smartTagPr>
                <w:attr w:name="ProductID" w:val="40 m"/>
              </w:smartTagPr>
              <w:r>
                <w:rPr>
                  <w:sz w:val="14"/>
                </w:rPr>
                <w:t>40 m</w:t>
              </w:r>
            </w:smartTag>
            <w:r>
              <w:rPr>
                <w:sz w:val="14"/>
              </w:rPr>
              <w:t>.,</w:t>
            </w:r>
          </w:p>
        </w:tc>
      </w:tr>
      <w:tr>
        <w:tc>
          <w:tcPr>
            <w:tcW w:w="2010" w:type="dxa"/>
            <w:shd w:val="clear" w:color="auto" w:fill="auto"/>
          </w:tcPr>
          <w:p>
            <w:pPr>
              <w:widowControl w:val="0"/>
              <w:ind w:left="360"/>
              <w:rPr>
                <w:sz w:val="14"/>
              </w:rPr>
            </w:pPr>
            <w:r>
              <w:rPr>
                <w:sz w:val="14"/>
              </w:rPr>
              <w:t>45-</w:t>
            </w:r>
            <w:smartTag w:uri="urn:schemas-microsoft-com:office:smarttags" w:element="metricconverter">
              <w:smartTagPr>
                <w:attr w:name="ProductID" w:val="50 m"/>
              </w:smartTagPr>
              <w:r>
                <w:rPr>
                  <w:sz w:val="14"/>
                </w:rPr>
                <w:t>50 m</w:t>
              </w:r>
            </w:smartTag>
            <w:r>
              <w:rPr>
                <w:sz w:val="14"/>
              </w:rPr>
              <w:t>.</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r>
              <w:rPr>
                <w:sz w:val="14"/>
              </w:rPr>
              <w:t>audiograma; vestibulinės funkcijos ir EKG esant indikacijų</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smartTag w:uri="urn:schemas-microsoft-com:office:smarttags" w:element="metricconverter">
              <w:smartTagPr>
                <w:attr w:name="ProductID" w:val="50 m"/>
              </w:smartTagPr>
              <w:r>
                <w:rPr>
                  <w:sz w:val="14"/>
                </w:rPr>
                <w:t>50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VI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sz w:val="14"/>
              </w:rPr>
            </w:pPr>
            <w:r>
              <w:rPr>
                <w:sz w:val="14"/>
              </w:rPr>
              <w:t xml:space="preserve">Bendrosios praktikos </w:t>
            </w:r>
          </w:p>
        </w:tc>
        <w:tc>
          <w:tcPr>
            <w:tcW w:w="1955" w:type="dxa"/>
            <w:shd w:val="clear" w:color="auto" w:fill="auto"/>
          </w:tcPr>
          <w:p>
            <w:pPr>
              <w:widowControl w:val="0"/>
              <w:ind w:left="360"/>
              <w:rPr>
                <w:sz w:val="14"/>
              </w:rPr>
            </w:pPr>
            <w:r>
              <w:rPr>
                <w:sz w:val="14"/>
              </w:rPr>
              <w:t>Oftalmologas,</w:t>
            </w:r>
          </w:p>
        </w:tc>
        <w:tc>
          <w:tcPr>
            <w:tcW w:w="1831" w:type="dxa"/>
            <w:shd w:val="clear" w:color="auto" w:fill="auto"/>
          </w:tcPr>
          <w:p>
            <w:pPr>
              <w:widowControl w:val="0"/>
              <w:ind w:left="360"/>
              <w:rPr>
                <w:sz w:val="14"/>
              </w:rPr>
            </w:pPr>
            <w:r>
              <w:rPr>
                <w:sz w:val="14"/>
              </w:rPr>
              <w:t xml:space="preserve">Bendras kraujo, gliukozės kiekio kraujyje asmenims per </w:t>
            </w:r>
            <w:smartTag w:uri="urn:schemas-microsoft-com:office:smarttags" w:element="metricconverter">
              <w:smartTagPr>
                <w:attr w:name="ProductID" w:val="40 m"/>
              </w:smartTagPr>
              <w:r>
                <w:rPr>
                  <w:sz w:val="14"/>
                </w:rPr>
                <w:t>40 m</w:t>
              </w:r>
            </w:smartTag>
            <w:r>
              <w:rPr>
                <w:sz w:val="14"/>
              </w:rPr>
              <w:t>. ar esant</w:t>
            </w:r>
          </w:p>
        </w:tc>
      </w:tr>
      <w:tr>
        <w:tc>
          <w:tcPr>
            <w:tcW w:w="2010" w:type="dxa"/>
            <w:shd w:val="clear" w:color="auto" w:fill="auto"/>
          </w:tcPr>
          <w:p>
            <w:pPr>
              <w:widowControl w:val="0"/>
              <w:ind w:left="360"/>
              <w:rPr>
                <w:sz w:val="14"/>
              </w:rPr>
            </w:pPr>
            <w:r>
              <w:rPr>
                <w:sz w:val="14"/>
              </w:rPr>
              <w:t xml:space="preserve">Elektros tiekimo, CSB ir </w:t>
            </w:r>
          </w:p>
        </w:tc>
        <w:tc>
          <w:tcPr>
            <w:tcW w:w="2061" w:type="dxa"/>
            <w:shd w:val="clear" w:color="auto" w:fill="auto"/>
          </w:tcPr>
          <w:p>
            <w:pPr>
              <w:widowControl w:val="0"/>
              <w:ind w:left="360"/>
              <w:rPr>
                <w:sz w:val="14"/>
              </w:rPr>
            </w:pPr>
            <w:r>
              <w:rPr>
                <w:sz w:val="14"/>
              </w:rPr>
              <w:t>1 kartą per 2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r>
              <w:rPr>
                <w:sz w:val="14"/>
              </w:rPr>
              <w:t xml:space="preserve">kiti specialistai esant </w:t>
            </w:r>
          </w:p>
        </w:tc>
        <w:tc>
          <w:tcPr>
            <w:tcW w:w="1831" w:type="dxa"/>
            <w:shd w:val="clear" w:color="auto" w:fill="auto"/>
          </w:tcPr>
          <w:p>
            <w:pPr>
              <w:widowControl w:val="0"/>
              <w:ind w:left="360"/>
              <w:rPr>
                <w:sz w:val="14"/>
              </w:rPr>
            </w:pPr>
            <w:r>
              <w:rPr>
                <w:sz w:val="14"/>
              </w:rPr>
              <w:t>indikacijų, šlapimo, plaučių rentgenologinis, regėjimo aštrumo,</w:t>
            </w:r>
          </w:p>
        </w:tc>
      </w:tr>
      <w:tr>
        <w:tc>
          <w:tcPr>
            <w:tcW w:w="2010" w:type="dxa"/>
            <w:shd w:val="clear" w:color="auto" w:fill="auto"/>
          </w:tcPr>
          <w:p>
            <w:pPr>
              <w:widowControl w:val="0"/>
              <w:ind w:left="360"/>
              <w:rPr>
                <w:sz w:val="14"/>
              </w:rPr>
            </w:pPr>
            <w:r>
              <w:rPr>
                <w:sz w:val="14"/>
              </w:rPr>
              <w:t>ryšių darbuotojai</w:t>
            </w: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r>
              <w:rPr>
                <w:sz w:val="14"/>
              </w:rPr>
              <w:t>indikacijų</w:t>
            </w:r>
          </w:p>
        </w:tc>
        <w:tc>
          <w:tcPr>
            <w:tcW w:w="1831" w:type="dxa"/>
            <w:shd w:val="clear" w:color="auto" w:fill="auto"/>
          </w:tcPr>
          <w:p>
            <w:pPr>
              <w:widowControl w:val="0"/>
              <w:ind w:left="360"/>
              <w:rPr>
                <w:sz w:val="14"/>
              </w:rPr>
            </w:pPr>
            <w:r>
              <w:rPr>
                <w:sz w:val="14"/>
              </w:rPr>
              <w:t xml:space="preserve">akispūdžio asmenims per </w:t>
            </w:r>
            <w:smartTag w:uri="urn:schemas-microsoft-com:office:smarttags" w:element="metricconverter">
              <w:smartTagPr>
                <w:attr w:name="ProductID" w:val="40 m"/>
              </w:smartTagPr>
              <w:r>
                <w:rPr>
                  <w:sz w:val="14"/>
                </w:rPr>
                <w:t>40 m</w:t>
              </w:r>
            </w:smartTag>
            <w:r>
              <w:rPr>
                <w:sz w:val="14"/>
              </w:rPr>
              <w:t>., audiograma; vestibulinės funkcijos ir</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EKG esant indikacijų</w:t>
            </w:r>
          </w:p>
        </w:tc>
      </w:tr>
      <w:tr>
        <w:tc>
          <w:tcPr>
            <w:tcW w:w="2010" w:type="dxa"/>
            <w:shd w:val="clear" w:color="auto" w:fill="auto"/>
          </w:tcPr>
          <w:p>
            <w:pPr>
              <w:widowControl w:val="0"/>
              <w:ind w:left="360"/>
              <w:rPr>
                <w:sz w:val="14"/>
              </w:rPr>
            </w:pPr>
            <w:smartTag w:uri="urn:schemas-microsoft-com:office:smarttags" w:element="metricconverter">
              <w:smartTagPr>
                <w:attr w:name="ProductID" w:val="45 m"/>
              </w:smartTagPr>
              <w:r>
                <w:rPr>
                  <w:sz w:val="14"/>
                </w:rPr>
                <w:t>45 m</w:t>
              </w:r>
            </w:smartTag>
            <w:r>
              <w:rPr>
                <w:sz w:val="14"/>
              </w:rPr>
              <w:t>. ir vyresni</w:t>
            </w:r>
          </w:p>
        </w:tc>
        <w:tc>
          <w:tcPr>
            <w:tcW w:w="2061" w:type="dxa"/>
            <w:shd w:val="clear" w:color="auto" w:fill="auto"/>
          </w:tcPr>
          <w:p>
            <w:pPr>
              <w:widowControl w:val="0"/>
              <w:ind w:left="360"/>
              <w:rPr>
                <w:sz w:val="14"/>
              </w:rPr>
            </w:pPr>
            <w:r>
              <w:rPr>
                <w:sz w:val="14"/>
              </w:rPr>
              <w:t>1 kartą per metus</w:t>
            </w:r>
          </w:p>
        </w:tc>
        <w:tc>
          <w:tcPr>
            <w:tcW w:w="1780" w:type="dxa"/>
            <w:shd w:val="clear" w:color="auto" w:fill="auto"/>
          </w:tcPr>
          <w:p>
            <w:pPr>
              <w:widowControl w:val="0"/>
              <w:ind w:left="360"/>
              <w:rPr>
                <w:sz w:val="14"/>
              </w:rPr>
            </w:pPr>
            <w:r>
              <w:rPr>
                <w:sz w:val="14"/>
              </w:rPr>
              <w:t xml:space="preserve">Terapeutas, </w:t>
            </w:r>
          </w:p>
        </w:tc>
        <w:tc>
          <w:tcPr>
            <w:tcW w:w="1955" w:type="dxa"/>
            <w:vMerge w:val="restart"/>
            <w:shd w:val="clear" w:color="auto" w:fill="auto"/>
          </w:tcPr>
          <w:p>
            <w:pPr>
              <w:widowControl w:val="0"/>
              <w:ind w:left="360"/>
              <w:rPr>
                <w:sz w:val="14"/>
              </w:rPr>
            </w:pPr>
            <w:r>
              <w:rPr>
                <w:sz w:val="14"/>
              </w:rPr>
              <w:t>Neurologas, oftalmologas, otorinolaringologas</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vMerge/>
            <w:shd w:val="clear" w:color="auto" w:fill="auto"/>
          </w:tcPr>
          <w:p>
            <w:pPr>
              <w:widowControl w:val="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vMerge/>
            <w:shd w:val="clear" w:color="auto" w:fill="auto"/>
          </w:tcPr>
          <w:p>
            <w:pPr>
              <w:widowControl w:val="0"/>
              <w:ind w:left="360"/>
              <w:rPr>
                <w:sz w:val="14"/>
              </w:rPr>
            </w:pP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b/>
                <w:sz w:val="14"/>
              </w:rPr>
            </w:pPr>
            <w:r>
              <w:rPr>
                <w:b/>
                <w:sz w:val="14"/>
              </w:rPr>
              <w:t>VII grupė</w:t>
            </w:r>
          </w:p>
        </w:tc>
        <w:tc>
          <w:tcPr>
            <w:tcW w:w="2061" w:type="dxa"/>
            <w:shd w:val="clear" w:color="auto" w:fill="auto"/>
          </w:tcPr>
          <w:p>
            <w:pPr>
              <w:widowControl w:val="0"/>
              <w:ind w:left="360"/>
              <w:rPr>
                <w:b/>
                <w:sz w:val="14"/>
              </w:rPr>
            </w:pPr>
          </w:p>
        </w:tc>
        <w:tc>
          <w:tcPr>
            <w:tcW w:w="1780" w:type="dxa"/>
            <w:shd w:val="clear" w:color="auto" w:fill="auto"/>
          </w:tcPr>
          <w:p>
            <w:pPr>
              <w:widowControl w:val="0"/>
              <w:ind w:left="360"/>
              <w:rPr>
                <w:b/>
                <w:sz w:val="14"/>
              </w:rPr>
            </w:pPr>
            <w:r>
              <w:rPr>
                <w:sz w:val="14"/>
              </w:rPr>
              <w:t xml:space="preserve">Bendrosios praktikos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r>
              <w:rPr>
                <w:sz w:val="14"/>
              </w:rPr>
              <w:t xml:space="preserve">Bendras kraujo tyrimas, gliukozės kiekis kraujyje asmenims per </w:t>
            </w:r>
            <w:smartTag w:uri="urn:schemas-microsoft-com:office:smarttags" w:element="metricconverter">
              <w:smartTagPr>
                <w:attr w:name="ProductID" w:val="40 m"/>
              </w:smartTagPr>
              <w:r>
                <w:rPr>
                  <w:sz w:val="14"/>
                </w:rPr>
                <w:t>40 m</w:t>
              </w:r>
            </w:smartTag>
            <w:r>
              <w:rPr>
                <w:sz w:val="14"/>
              </w:rPr>
              <w:t>. ir</w:t>
            </w:r>
          </w:p>
        </w:tc>
      </w:tr>
      <w:tr>
        <w:tc>
          <w:tcPr>
            <w:tcW w:w="2010" w:type="dxa"/>
            <w:shd w:val="clear" w:color="auto" w:fill="auto"/>
          </w:tcPr>
          <w:p>
            <w:pPr>
              <w:widowControl w:val="0"/>
              <w:ind w:left="360"/>
              <w:rPr>
                <w:b/>
                <w:sz w:val="14"/>
              </w:rPr>
            </w:pPr>
            <w:r>
              <w:rPr>
                <w:sz w:val="14"/>
              </w:rPr>
              <w:t>Vadovaujantys darbuotojai</w:t>
            </w:r>
          </w:p>
        </w:tc>
        <w:tc>
          <w:tcPr>
            <w:tcW w:w="2061" w:type="dxa"/>
            <w:shd w:val="clear" w:color="auto" w:fill="auto"/>
          </w:tcPr>
          <w:p>
            <w:pPr>
              <w:widowControl w:val="0"/>
              <w:ind w:left="360"/>
              <w:rPr>
                <w:sz w:val="14"/>
              </w:rPr>
            </w:pPr>
            <w:r>
              <w:rPr>
                <w:sz w:val="14"/>
              </w:rPr>
              <w:t>1 kartą per 5 metus</w:t>
            </w:r>
          </w:p>
        </w:tc>
        <w:tc>
          <w:tcPr>
            <w:tcW w:w="1780" w:type="dxa"/>
            <w:shd w:val="clear" w:color="auto" w:fill="auto"/>
          </w:tcPr>
          <w:p>
            <w:pPr>
              <w:widowControl w:val="0"/>
              <w:ind w:left="360"/>
              <w:rPr>
                <w:sz w:val="14"/>
              </w:rPr>
            </w:pPr>
            <w:r>
              <w:rPr>
                <w:sz w:val="14"/>
              </w:rPr>
              <w:t>gydytojas, 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 xml:space="preserve">esant indikacijų, šlapimo, akispūdžio asmenims per </w:t>
            </w:r>
            <w:smartTag w:uri="urn:schemas-microsoft-com:office:smarttags" w:element="metricconverter">
              <w:smartTagPr>
                <w:attr w:name="ProductID" w:val="40 m"/>
              </w:smartTagPr>
              <w:r>
                <w:rPr>
                  <w:sz w:val="14"/>
                </w:rPr>
                <w:t>40 m</w:t>
              </w:r>
            </w:smartTag>
            <w:r>
              <w:rPr>
                <w:sz w:val="14"/>
              </w:rPr>
              <w:t>., EKG esant</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r>
              <w:rPr>
                <w:sz w:val="14"/>
              </w:rPr>
              <w:t>indikacijų, plaučių rentgenologinis tyrimas</w:t>
            </w: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 xml:space="preserve">Terapeutas, </w:t>
            </w:r>
          </w:p>
        </w:tc>
        <w:tc>
          <w:tcPr>
            <w:tcW w:w="1955" w:type="dxa"/>
            <w:shd w:val="clear" w:color="auto" w:fill="auto"/>
          </w:tcPr>
          <w:p>
            <w:pPr>
              <w:widowControl w:val="0"/>
              <w:ind w:left="360"/>
              <w:rPr>
                <w:sz w:val="14"/>
              </w:rPr>
            </w:pPr>
            <w:r>
              <w:rPr>
                <w:sz w:val="14"/>
              </w:rPr>
              <w:t>Esant indikacijų</w:t>
            </w:r>
          </w:p>
        </w:tc>
        <w:tc>
          <w:tcPr>
            <w:tcW w:w="1831" w:type="dxa"/>
            <w:shd w:val="clear" w:color="auto" w:fill="auto"/>
          </w:tcPr>
          <w:p>
            <w:pPr>
              <w:widowControl w:val="0"/>
              <w:ind w:left="360"/>
              <w:rPr>
                <w:sz w:val="14"/>
              </w:rPr>
            </w:pPr>
          </w:p>
        </w:tc>
      </w:tr>
      <w:tr>
        <w:tc>
          <w:tcPr>
            <w:tcW w:w="2010" w:type="dxa"/>
            <w:shd w:val="clear" w:color="auto" w:fill="auto"/>
          </w:tcPr>
          <w:p>
            <w:pPr>
              <w:widowControl w:val="0"/>
              <w:ind w:left="360"/>
              <w:rPr>
                <w:sz w:val="14"/>
              </w:rPr>
            </w:pPr>
          </w:p>
        </w:tc>
        <w:tc>
          <w:tcPr>
            <w:tcW w:w="2061"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Psichiatras</w:t>
            </w:r>
          </w:p>
        </w:tc>
        <w:tc>
          <w:tcPr>
            <w:tcW w:w="1955" w:type="dxa"/>
            <w:shd w:val="clear" w:color="auto" w:fill="auto"/>
          </w:tcPr>
          <w:p>
            <w:pPr>
              <w:widowControl w:val="0"/>
              <w:ind w:left="360"/>
              <w:rPr>
                <w:sz w:val="14"/>
              </w:rPr>
            </w:pPr>
          </w:p>
        </w:tc>
        <w:tc>
          <w:tcPr>
            <w:tcW w:w="1831" w:type="dxa"/>
            <w:shd w:val="clear" w:color="auto" w:fill="auto"/>
          </w:tcPr>
          <w:p>
            <w:pPr>
              <w:widowControl w:val="0"/>
              <w:ind w:left="360"/>
              <w:rPr>
                <w:sz w:val="14"/>
              </w:rPr>
            </w:pPr>
          </w:p>
        </w:tc>
      </w:tr>
    </w:tbl>
    <w:p>
      <w:pPr>
        <w:widowControl w:val="0"/>
        <w:tabs>
          <w:tab w:val="left" w:pos="1531"/>
          <w:tab w:val="left" w:pos="2948"/>
          <w:tab w:val="left" w:pos="4309"/>
          <w:tab w:val="left" w:pos="5669"/>
        </w:tabs>
        <w:ind w:left="1069"/>
        <w:rPr>
          <w:color w:val="000000"/>
        </w:rPr>
      </w:pPr>
    </w:p>
    <w:p>
      <w:pPr>
        <w:jc w:val="center"/>
        <w:rPr>
          <w:b/>
          <w:caps/>
          <w:color w:val="000000"/>
        </w:rPr>
      </w:pPr>
      <w:r>
        <w:rPr>
          <w:b/>
          <w:caps/>
          <w:color w:val="000000"/>
        </w:rPr>
        <w:t>III</w:t>
      </w:r>
      <w:r>
        <w:rPr>
          <w:b/>
          <w:caps/>
          <w:color w:val="000000"/>
        </w:rPr>
        <w:t xml:space="preserve">. </w:t>
      </w:r>
      <w:r>
        <w:rPr>
          <w:b/>
          <w:caps/>
          <w:color w:val="000000"/>
        </w:rPr>
        <w:t>PROFESIJŲ IR PAREIGYBIŲ, KURIOMS PRIVALOMI SVEIKATOS TIKRINIMAI, SĄRAŠAS</w:t>
      </w:r>
    </w:p>
    <w:p>
      <w:pPr>
        <w:widowControl w:val="0"/>
        <w:ind w:left="1069"/>
        <w:jc w:val="both"/>
        <w:rPr>
          <w:color w:val="000000"/>
        </w:rPr>
      </w:pPr>
    </w:p>
    <w:p>
      <w:pPr>
        <w:widowControl w:val="0"/>
        <w:ind w:firstLine="720"/>
        <w:jc w:val="both"/>
        <w:rPr>
          <w:color w:val="000000"/>
        </w:rPr>
      </w:pPr>
      <w:r>
        <w:rPr>
          <w:color w:val="000000"/>
        </w:rPr>
        <w:t>14</w:t>
      </w:r>
      <w:r>
        <w:rPr>
          <w:color w:val="000000"/>
        </w:rPr>
        <w:t>. I grupė. Vairuotojai</w:t>
      </w:r>
    </w:p>
    <w:p>
      <w:pPr>
        <w:widowControl w:val="0"/>
        <w:ind w:firstLine="720"/>
        <w:jc w:val="both"/>
        <w:rPr>
          <w:color w:val="000000"/>
        </w:rPr>
      </w:pPr>
      <w:r>
        <w:rPr>
          <w:color w:val="000000"/>
        </w:rPr>
        <w:t>14.1</w:t>
      </w:r>
      <w:r>
        <w:rPr>
          <w:color w:val="000000"/>
        </w:rPr>
        <w:t>. Traukinių ir lokomotyvų mašinistai ir padėjėjai:</w:t>
      </w:r>
    </w:p>
    <w:p>
      <w:pPr>
        <w:widowControl w:val="0"/>
        <w:ind w:firstLine="720"/>
        <w:jc w:val="both"/>
        <w:rPr>
          <w:color w:val="000000"/>
        </w:rPr>
      </w:pPr>
      <w:r>
        <w:rPr>
          <w:color w:val="000000"/>
        </w:rPr>
        <w:t>14.1.1</w:t>
      </w:r>
      <w:r>
        <w:rPr>
          <w:color w:val="000000"/>
        </w:rPr>
        <w:t>. elektrovežių, šilumvežių, elektrinių, dyzelinių traukinių, motorizuotų vagonų sekcijų, manevrinių lokomotyvų mašinistai;</w:t>
      </w:r>
    </w:p>
    <w:p>
      <w:pPr>
        <w:widowControl w:val="0"/>
        <w:ind w:firstLine="720"/>
        <w:jc w:val="both"/>
        <w:rPr>
          <w:color w:val="000000"/>
        </w:rPr>
      </w:pPr>
      <w:r>
        <w:rPr>
          <w:color w:val="000000"/>
        </w:rPr>
        <w:t>14.1.2</w:t>
      </w:r>
      <w:r>
        <w:rPr>
          <w:color w:val="000000"/>
        </w:rPr>
        <w:t>. elektrovežių, šilumvežių, elektrinių, dyzelinių traukinių, motorizuotų vagonų sekcijų, manevrinių lokomotyvų mašinistų padėjėjai;</w:t>
      </w:r>
    </w:p>
    <w:p>
      <w:pPr>
        <w:widowControl w:val="0"/>
        <w:ind w:firstLine="720"/>
        <w:jc w:val="both"/>
        <w:rPr>
          <w:color w:val="000000"/>
        </w:rPr>
      </w:pPr>
      <w:r>
        <w:rPr>
          <w:color w:val="000000"/>
        </w:rPr>
        <w:t>14.1.3</w:t>
      </w:r>
      <w:r>
        <w:rPr>
          <w:color w:val="000000"/>
        </w:rPr>
        <w:t>. garvežių mašinistai;</w:t>
      </w:r>
    </w:p>
    <w:p>
      <w:pPr>
        <w:widowControl w:val="0"/>
        <w:ind w:firstLine="720"/>
        <w:jc w:val="both"/>
        <w:rPr>
          <w:color w:val="000000"/>
        </w:rPr>
      </w:pPr>
      <w:r>
        <w:rPr>
          <w:color w:val="000000"/>
        </w:rPr>
        <w:t>14.1.4</w:t>
      </w:r>
      <w:r>
        <w:rPr>
          <w:color w:val="000000"/>
        </w:rPr>
        <w:t>. lokomotyvų brigadų mašinistai – instruktoriai;</w:t>
      </w:r>
    </w:p>
    <w:p>
      <w:pPr>
        <w:widowControl w:val="0"/>
        <w:ind w:firstLine="720"/>
        <w:jc w:val="both"/>
        <w:rPr>
          <w:color w:val="000000"/>
        </w:rPr>
      </w:pPr>
      <w:r>
        <w:rPr>
          <w:color w:val="000000"/>
        </w:rPr>
        <w:t>14.1.5</w:t>
      </w:r>
      <w:r>
        <w:rPr>
          <w:color w:val="000000"/>
        </w:rPr>
        <w:t>. lokomotyvų mašinistai, dirbantys reisuose be padėjėjų;</w:t>
      </w:r>
    </w:p>
    <w:p>
      <w:pPr>
        <w:widowControl w:val="0"/>
        <w:ind w:firstLine="720"/>
        <w:jc w:val="both"/>
        <w:rPr>
          <w:color w:val="000000"/>
        </w:rPr>
      </w:pPr>
      <w:r>
        <w:rPr>
          <w:color w:val="000000"/>
        </w:rPr>
        <w:t>14.1.6</w:t>
      </w:r>
      <w:r>
        <w:rPr>
          <w:color w:val="000000"/>
        </w:rPr>
        <w:t>. greitaeigių traukinių mašinistai;</w:t>
      </w:r>
    </w:p>
    <w:p>
      <w:pPr>
        <w:widowControl w:val="0"/>
        <w:ind w:firstLine="720"/>
        <w:jc w:val="both"/>
        <w:rPr>
          <w:color w:val="000000"/>
        </w:rPr>
      </w:pPr>
      <w:r>
        <w:rPr>
          <w:color w:val="000000"/>
        </w:rPr>
        <w:t>14.1.7</w:t>
      </w:r>
      <w:r>
        <w:rPr>
          <w:color w:val="000000"/>
        </w:rPr>
        <w:t>. greitaeigių traukinių mašinistų padėjėjai;</w:t>
      </w:r>
    </w:p>
    <w:p>
      <w:pPr>
        <w:widowControl w:val="0"/>
        <w:ind w:firstLine="720"/>
        <w:jc w:val="both"/>
        <w:rPr>
          <w:color w:val="000000"/>
        </w:rPr>
      </w:pPr>
      <w:r>
        <w:rPr>
          <w:color w:val="000000"/>
        </w:rPr>
        <w:t>14.1.8</w:t>
      </w:r>
      <w:r>
        <w:rPr>
          <w:color w:val="000000"/>
        </w:rPr>
        <w:t>. lokomotyvų, atliekančių vietinius manevrus prie depų, pramonės įmonėse, mašinistai.</w:t>
      </w:r>
    </w:p>
    <w:p>
      <w:pPr>
        <w:widowControl w:val="0"/>
        <w:ind w:firstLine="720"/>
        <w:jc w:val="both"/>
        <w:rPr>
          <w:color w:val="000000"/>
        </w:rPr>
      </w:pPr>
      <w:r>
        <w:rPr>
          <w:color w:val="000000"/>
        </w:rPr>
        <w:t>14.2</w:t>
      </w:r>
      <w:r>
        <w:rPr>
          <w:color w:val="000000"/>
        </w:rPr>
        <w:t>. Garvežių mašinistų padėjėjai ir kūrikai:</w:t>
      </w:r>
    </w:p>
    <w:p>
      <w:pPr>
        <w:widowControl w:val="0"/>
        <w:ind w:firstLine="720"/>
        <w:jc w:val="both"/>
        <w:rPr>
          <w:color w:val="000000"/>
        </w:rPr>
      </w:pPr>
      <w:r>
        <w:rPr>
          <w:color w:val="000000"/>
        </w:rPr>
        <w:t>14.2.1</w:t>
      </w:r>
      <w:r>
        <w:rPr>
          <w:color w:val="000000"/>
        </w:rPr>
        <w:t>. garvežių mašinistų padėjėjai;</w:t>
      </w:r>
    </w:p>
    <w:p>
      <w:pPr>
        <w:widowControl w:val="0"/>
        <w:ind w:firstLine="720"/>
        <w:jc w:val="both"/>
        <w:rPr>
          <w:color w:val="000000"/>
        </w:rPr>
      </w:pPr>
      <w:r>
        <w:rPr>
          <w:color w:val="000000"/>
        </w:rPr>
        <w:t>14.2.2</w:t>
      </w:r>
      <w:r>
        <w:rPr>
          <w:color w:val="000000"/>
        </w:rPr>
        <w:t>. garvežių kūrikai.</w:t>
      </w:r>
    </w:p>
    <w:p>
      <w:pPr>
        <w:widowControl w:val="0"/>
        <w:ind w:firstLine="720"/>
        <w:jc w:val="both"/>
        <w:rPr>
          <w:color w:val="000000"/>
        </w:rPr>
      </w:pPr>
      <w:r>
        <w:rPr>
          <w:color w:val="000000"/>
        </w:rPr>
        <w:t>14.3</w:t>
      </w:r>
      <w:r>
        <w:rPr>
          <w:color w:val="000000"/>
        </w:rPr>
        <w:t>. Automotoristų (dyzelinių vagonų), motorvežių, savaeigių kelio mašinų (atliekančių jų transportavimą), drezinų mašinistai ir padėjėjai:</w:t>
      </w:r>
    </w:p>
    <w:p>
      <w:pPr>
        <w:widowControl w:val="0"/>
        <w:ind w:firstLine="720"/>
        <w:jc w:val="both"/>
        <w:rPr>
          <w:color w:val="000000"/>
        </w:rPr>
      </w:pPr>
      <w:r>
        <w:rPr>
          <w:color w:val="000000"/>
        </w:rPr>
        <w:t>14.3.1</w:t>
      </w:r>
      <w:r>
        <w:rPr>
          <w:color w:val="000000"/>
        </w:rPr>
        <w:t>. automotoristų, motorvežių, savaeigių kelio mašinų mašinistai;</w:t>
      </w:r>
    </w:p>
    <w:p>
      <w:pPr>
        <w:widowControl w:val="0"/>
        <w:ind w:firstLine="720"/>
        <w:jc w:val="both"/>
        <w:rPr>
          <w:color w:val="000000"/>
        </w:rPr>
      </w:pPr>
      <w:r>
        <w:rPr>
          <w:color w:val="000000"/>
        </w:rPr>
        <w:t>14.3.2</w:t>
      </w:r>
      <w:r>
        <w:rPr>
          <w:color w:val="000000"/>
        </w:rPr>
        <w:t>. automotoristų, motorvežių, savaeigių kelio mašinų mašinistų padėjėjai;</w:t>
      </w:r>
    </w:p>
    <w:p>
      <w:pPr>
        <w:widowControl w:val="0"/>
        <w:ind w:firstLine="720"/>
        <w:jc w:val="both"/>
        <w:rPr>
          <w:color w:val="000000"/>
        </w:rPr>
      </w:pPr>
      <w:r>
        <w:rPr>
          <w:color w:val="000000"/>
        </w:rPr>
        <w:t>14.3.3</w:t>
      </w:r>
      <w:r>
        <w:rPr>
          <w:color w:val="000000"/>
        </w:rPr>
        <w:t>. drezinų vairuotojai;</w:t>
      </w:r>
    </w:p>
    <w:p>
      <w:pPr>
        <w:widowControl w:val="0"/>
        <w:ind w:firstLine="720"/>
        <w:jc w:val="both"/>
        <w:rPr>
          <w:color w:val="000000"/>
        </w:rPr>
      </w:pPr>
      <w:r>
        <w:rPr>
          <w:color w:val="000000"/>
        </w:rPr>
        <w:t>14.3.4</w:t>
      </w:r>
      <w:r>
        <w:rPr>
          <w:color w:val="000000"/>
        </w:rPr>
        <w:t>. drezinų vairuotojų padėjėjai.</w:t>
      </w:r>
    </w:p>
    <w:p>
      <w:pPr>
        <w:widowControl w:val="0"/>
        <w:ind w:firstLine="720"/>
        <w:jc w:val="both"/>
        <w:rPr>
          <w:color w:val="000000"/>
        </w:rPr>
      </w:pPr>
      <w:r>
        <w:rPr>
          <w:color w:val="000000"/>
        </w:rPr>
        <w:t>14.4</w:t>
      </w:r>
      <w:r>
        <w:rPr>
          <w:color w:val="000000"/>
        </w:rPr>
        <w:t>. Kranų mašinistai ir padėjėjai:</w:t>
      </w:r>
    </w:p>
    <w:p>
      <w:pPr>
        <w:widowControl w:val="0"/>
        <w:ind w:firstLine="720"/>
        <w:jc w:val="both"/>
        <w:rPr>
          <w:color w:val="000000"/>
        </w:rPr>
      </w:pPr>
      <w:r>
        <w:rPr>
          <w:color w:val="000000"/>
        </w:rPr>
        <w:t>14.4.1</w:t>
      </w:r>
      <w:r>
        <w:rPr>
          <w:color w:val="000000"/>
        </w:rPr>
        <w:t>. kranų mašinistai (kranininkai);</w:t>
      </w:r>
    </w:p>
    <w:p>
      <w:pPr>
        <w:widowControl w:val="0"/>
        <w:ind w:firstLine="720"/>
        <w:jc w:val="both"/>
        <w:rPr>
          <w:color w:val="000000"/>
        </w:rPr>
      </w:pPr>
      <w:r>
        <w:rPr>
          <w:color w:val="000000"/>
        </w:rPr>
        <w:t>14.4.2</w:t>
      </w:r>
      <w:r>
        <w:rPr>
          <w:color w:val="000000"/>
        </w:rPr>
        <w:t>. kranų mašinistų padėjėjai.</w:t>
      </w:r>
    </w:p>
    <w:p>
      <w:pPr>
        <w:widowControl w:val="0"/>
        <w:ind w:firstLine="720"/>
        <w:jc w:val="both"/>
        <w:rPr>
          <w:color w:val="000000"/>
        </w:rPr>
      </w:pPr>
      <w:r>
        <w:rPr>
          <w:color w:val="000000"/>
        </w:rPr>
        <w:t>15</w:t>
      </w:r>
      <w:r>
        <w:rPr>
          <w:color w:val="000000"/>
        </w:rPr>
        <w:t>. II grupė. Dispečeriai ir operatoriai</w:t>
      </w:r>
    </w:p>
    <w:p>
      <w:pPr>
        <w:widowControl w:val="0"/>
        <w:ind w:firstLine="720"/>
        <w:jc w:val="both"/>
        <w:rPr>
          <w:color w:val="000000"/>
        </w:rPr>
      </w:pPr>
      <w:r>
        <w:rPr>
          <w:color w:val="000000"/>
        </w:rPr>
        <w:t>15.1</w:t>
      </w:r>
      <w:r>
        <w:rPr>
          <w:color w:val="000000"/>
        </w:rPr>
        <w:t>. Dispečeriai, stočių viršininkai ir budėtojai:</w:t>
      </w:r>
    </w:p>
    <w:p>
      <w:pPr>
        <w:widowControl w:val="0"/>
        <w:ind w:firstLine="720"/>
        <w:jc w:val="both"/>
        <w:rPr>
          <w:color w:val="000000"/>
        </w:rPr>
      </w:pPr>
      <w:r>
        <w:rPr>
          <w:color w:val="000000"/>
        </w:rPr>
        <w:t>15.1.1</w:t>
      </w:r>
      <w:r>
        <w:rPr>
          <w:color w:val="000000"/>
        </w:rPr>
        <w:t>. traukinių (ruožo, mazgo) dispečeriai;</w:t>
      </w:r>
    </w:p>
    <w:p>
      <w:pPr>
        <w:widowControl w:val="0"/>
        <w:ind w:firstLine="720"/>
        <w:jc w:val="both"/>
        <w:rPr>
          <w:color w:val="000000"/>
        </w:rPr>
      </w:pPr>
      <w:r>
        <w:rPr>
          <w:color w:val="000000"/>
        </w:rPr>
        <w:t>stočių budėtojai;</w:t>
      </w:r>
    </w:p>
    <w:p>
      <w:pPr>
        <w:widowControl w:val="0"/>
        <w:ind w:firstLine="720"/>
        <w:jc w:val="both"/>
        <w:rPr>
          <w:color w:val="000000"/>
        </w:rPr>
      </w:pPr>
      <w:r>
        <w:rPr>
          <w:color w:val="000000"/>
        </w:rPr>
        <w:t>stočių viršininkai, dirbantys pamainos budėtojais;</w:t>
      </w:r>
    </w:p>
    <w:p>
      <w:pPr>
        <w:widowControl w:val="0"/>
        <w:ind w:firstLine="720"/>
        <w:jc w:val="both"/>
        <w:rPr>
          <w:color w:val="000000"/>
        </w:rPr>
      </w:pPr>
      <w:r>
        <w:rPr>
          <w:color w:val="000000"/>
        </w:rPr>
        <w:t>energodispečeriai;</w:t>
      </w:r>
    </w:p>
    <w:p>
      <w:pPr>
        <w:widowControl w:val="0"/>
        <w:ind w:firstLine="720"/>
        <w:jc w:val="both"/>
        <w:rPr>
          <w:color w:val="000000"/>
        </w:rPr>
      </w:pPr>
      <w:r>
        <w:rPr>
          <w:color w:val="000000"/>
        </w:rPr>
        <w:t>stočių (manevrų) dispečeriai.</w:t>
      </w:r>
    </w:p>
    <w:p>
      <w:pPr>
        <w:widowControl w:val="0"/>
        <w:ind w:firstLine="720"/>
        <w:jc w:val="both"/>
        <w:rPr>
          <w:color w:val="000000"/>
        </w:rPr>
      </w:pPr>
      <w:r>
        <w:rPr>
          <w:color w:val="000000"/>
        </w:rPr>
        <w:t>15.2</w:t>
      </w:r>
      <w:r>
        <w:rPr>
          <w:color w:val="000000"/>
        </w:rPr>
        <w:t>. Kalnelio, elektros centralizacijos postų budėtojai ir operatoriai:</w:t>
      </w:r>
    </w:p>
    <w:p>
      <w:pPr>
        <w:widowControl w:val="0"/>
        <w:ind w:firstLine="720"/>
        <w:jc w:val="both"/>
        <w:rPr>
          <w:color w:val="000000"/>
        </w:rPr>
      </w:pPr>
      <w:r>
        <w:rPr>
          <w:color w:val="000000"/>
        </w:rPr>
        <w:t>15.2.1</w:t>
      </w:r>
      <w:r>
        <w:rPr>
          <w:color w:val="000000"/>
        </w:rPr>
        <w:t>. kalnelio budėtojai;</w:t>
      </w:r>
    </w:p>
    <w:p>
      <w:pPr>
        <w:widowControl w:val="0"/>
        <w:ind w:firstLine="720"/>
        <w:jc w:val="both"/>
        <w:rPr>
          <w:color w:val="000000"/>
        </w:rPr>
      </w:pPr>
      <w:r>
        <w:rPr>
          <w:color w:val="000000"/>
        </w:rPr>
        <w:t>15.2.2</w:t>
      </w:r>
      <w:r>
        <w:rPr>
          <w:color w:val="000000"/>
        </w:rPr>
        <w:t>. kalnelio operatoriai;</w:t>
      </w:r>
    </w:p>
    <w:p>
      <w:pPr>
        <w:widowControl w:val="0"/>
        <w:ind w:firstLine="720"/>
        <w:jc w:val="both"/>
        <w:rPr>
          <w:color w:val="000000"/>
        </w:rPr>
      </w:pPr>
      <w:r>
        <w:rPr>
          <w:color w:val="000000"/>
        </w:rPr>
        <w:t>15.2.3</w:t>
      </w:r>
      <w:r>
        <w:rPr>
          <w:color w:val="000000"/>
        </w:rPr>
        <w:t>. elektros centralizacijos postų budėtojai;</w:t>
      </w:r>
    </w:p>
    <w:p>
      <w:pPr>
        <w:widowControl w:val="0"/>
        <w:ind w:firstLine="720"/>
        <w:jc w:val="both"/>
        <w:rPr>
          <w:color w:val="000000"/>
        </w:rPr>
      </w:pPr>
      <w:r>
        <w:rPr>
          <w:color w:val="000000"/>
        </w:rPr>
        <w:t>15.2.4</w:t>
      </w:r>
      <w:r>
        <w:rPr>
          <w:color w:val="000000"/>
        </w:rPr>
        <w:t>. elektros centralizacijos postų operatoriai.</w:t>
      </w:r>
    </w:p>
    <w:p>
      <w:pPr>
        <w:widowControl w:val="0"/>
        <w:ind w:firstLine="720"/>
        <w:jc w:val="both"/>
        <w:rPr>
          <w:color w:val="000000"/>
        </w:rPr>
      </w:pPr>
      <w:r>
        <w:rPr>
          <w:color w:val="000000"/>
        </w:rPr>
        <w:t>15.3</w:t>
      </w:r>
      <w:r>
        <w:rPr>
          <w:color w:val="000000"/>
        </w:rPr>
        <w:t>. Formavimo ir išleidimo parkų, postų ir pralaukų budėtojai:</w:t>
      </w:r>
    </w:p>
    <w:p>
      <w:pPr>
        <w:widowControl w:val="0"/>
        <w:ind w:firstLine="720"/>
        <w:jc w:val="both"/>
        <w:rPr>
          <w:color w:val="000000"/>
        </w:rPr>
      </w:pPr>
      <w:r>
        <w:rPr>
          <w:color w:val="000000"/>
        </w:rPr>
        <w:t>15.3.1</w:t>
      </w:r>
      <w:r>
        <w:rPr>
          <w:color w:val="000000"/>
        </w:rPr>
        <w:t>. formavimo parko budėtojai;</w:t>
      </w:r>
    </w:p>
    <w:p>
      <w:pPr>
        <w:widowControl w:val="0"/>
        <w:ind w:firstLine="720"/>
        <w:jc w:val="both"/>
        <w:rPr>
          <w:color w:val="000000"/>
        </w:rPr>
      </w:pPr>
      <w:r>
        <w:rPr>
          <w:color w:val="000000"/>
        </w:rPr>
        <w:t>15.3.2</w:t>
      </w:r>
      <w:r>
        <w:rPr>
          <w:color w:val="000000"/>
        </w:rPr>
        <w:t>. išleidimo parko budėtojai;</w:t>
      </w:r>
    </w:p>
    <w:p>
      <w:pPr>
        <w:widowControl w:val="0"/>
        <w:ind w:firstLine="720"/>
        <w:jc w:val="both"/>
        <w:rPr>
          <w:color w:val="000000"/>
        </w:rPr>
      </w:pPr>
      <w:r>
        <w:rPr>
          <w:color w:val="000000"/>
        </w:rPr>
        <w:t>15.3.3</w:t>
      </w:r>
      <w:r>
        <w:rPr>
          <w:color w:val="000000"/>
        </w:rPr>
        <w:t>. postų ir pralaukų budėtojai.</w:t>
      </w:r>
    </w:p>
    <w:p>
      <w:pPr>
        <w:widowControl w:val="0"/>
        <w:ind w:firstLine="720"/>
        <w:jc w:val="both"/>
        <w:rPr>
          <w:color w:val="000000"/>
        </w:rPr>
      </w:pPr>
      <w:r>
        <w:rPr>
          <w:color w:val="000000"/>
        </w:rPr>
        <w:t>16</w:t>
      </w:r>
      <w:r>
        <w:rPr>
          <w:color w:val="000000"/>
        </w:rPr>
        <w:t>. III grupė. Stoties manevrų darbuotojai</w:t>
      </w:r>
    </w:p>
    <w:p>
      <w:pPr>
        <w:widowControl w:val="0"/>
        <w:ind w:firstLine="720"/>
        <w:jc w:val="both"/>
        <w:rPr>
          <w:color w:val="000000"/>
        </w:rPr>
      </w:pPr>
      <w:r>
        <w:rPr>
          <w:color w:val="000000"/>
        </w:rPr>
        <w:t>16.1</w:t>
      </w:r>
      <w:r>
        <w:rPr>
          <w:color w:val="000000"/>
        </w:rPr>
        <w:t>. Vyresnieji ir iešmų postų budėtojai, signalininkai:</w:t>
      </w:r>
    </w:p>
    <w:p>
      <w:pPr>
        <w:widowControl w:val="0"/>
        <w:ind w:firstLine="720"/>
        <w:jc w:val="both"/>
        <w:rPr>
          <w:color w:val="000000"/>
        </w:rPr>
      </w:pPr>
      <w:r>
        <w:rPr>
          <w:color w:val="000000"/>
        </w:rPr>
        <w:t>16.1.1</w:t>
      </w:r>
      <w:r>
        <w:rPr>
          <w:color w:val="000000"/>
        </w:rPr>
        <w:t>. vyresnieji budėtojai;</w:t>
      </w:r>
    </w:p>
    <w:p>
      <w:pPr>
        <w:widowControl w:val="0"/>
        <w:ind w:firstLine="720"/>
        <w:jc w:val="both"/>
        <w:rPr>
          <w:color w:val="000000"/>
        </w:rPr>
      </w:pPr>
      <w:r>
        <w:rPr>
          <w:color w:val="000000"/>
        </w:rPr>
        <w:t>16.1.2</w:t>
      </w:r>
      <w:r>
        <w:rPr>
          <w:color w:val="000000"/>
        </w:rPr>
        <w:t>. iešmų postų budėtojai;</w:t>
      </w:r>
    </w:p>
    <w:p>
      <w:pPr>
        <w:widowControl w:val="0"/>
        <w:ind w:firstLine="720"/>
        <w:jc w:val="both"/>
        <w:rPr>
          <w:color w:val="000000"/>
        </w:rPr>
      </w:pPr>
      <w:r>
        <w:rPr>
          <w:color w:val="000000"/>
        </w:rPr>
        <w:t>16.1.3</w:t>
      </w:r>
      <w:r>
        <w:rPr>
          <w:color w:val="000000"/>
        </w:rPr>
        <w:t>. signalininkai.</w:t>
      </w:r>
    </w:p>
    <w:p>
      <w:pPr>
        <w:widowControl w:val="0"/>
        <w:ind w:firstLine="720"/>
        <w:jc w:val="both"/>
        <w:rPr>
          <w:color w:val="000000"/>
        </w:rPr>
      </w:pPr>
      <w:r>
        <w:rPr>
          <w:color w:val="000000"/>
        </w:rPr>
        <w:t>16.2</w:t>
      </w:r>
      <w:r>
        <w:rPr>
          <w:color w:val="000000"/>
        </w:rPr>
        <w:t>. Traukinių derintojai ir jų padėjėjai, vagonų judėjimo greičio reguliuotojai:</w:t>
      </w:r>
    </w:p>
    <w:p>
      <w:pPr>
        <w:widowControl w:val="0"/>
        <w:ind w:firstLine="720"/>
        <w:jc w:val="both"/>
        <w:rPr>
          <w:color w:val="000000"/>
        </w:rPr>
      </w:pPr>
      <w:r>
        <w:rPr>
          <w:color w:val="000000"/>
        </w:rPr>
        <w:t>16.2.1</w:t>
      </w:r>
      <w:r>
        <w:rPr>
          <w:color w:val="000000"/>
        </w:rPr>
        <w:t>. traukinių derintojai;</w:t>
      </w:r>
    </w:p>
    <w:p>
      <w:pPr>
        <w:widowControl w:val="0"/>
        <w:ind w:firstLine="720"/>
        <w:jc w:val="both"/>
        <w:rPr>
          <w:color w:val="000000"/>
        </w:rPr>
      </w:pPr>
      <w:r>
        <w:rPr>
          <w:color w:val="000000"/>
        </w:rPr>
        <w:t>16.2.2</w:t>
      </w:r>
      <w:r>
        <w:rPr>
          <w:color w:val="000000"/>
        </w:rPr>
        <w:t>. traukinių derintojų padėjėjai;</w:t>
      </w:r>
    </w:p>
    <w:p>
      <w:pPr>
        <w:widowControl w:val="0"/>
        <w:ind w:firstLine="720"/>
        <w:jc w:val="both"/>
        <w:rPr>
          <w:color w:val="000000"/>
        </w:rPr>
      </w:pPr>
      <w:r>
        <w:rPr>
          <w:color w:val="000000"/>
        </w:rPr>
        <w:t>16.2.3</w:t>
      </w:r>
      <w:r>
        <w:rPr>
          <w:color w:val="000000"/>
        </w:rPr>
        <w:t>. vagonų judėjimo greičio reguliuotojai.</w:t>
      </w:r>
    </w:p>
    <w:p>
      <w:pPr>
        <w:widowControl w:val="0"/>
        <w:ind w:firstLine="720"/>
        <w:jc w:val="both"/>
        <w:rPr>
          <w:color w:val="000000"/>
        </w:rPr>
      </w:pPr>
      <w:r>
        <w:rPr>
          <w:color w:val="000000"/>
        </w:rPr>
        <w:t>16.3</w:t>
      </w:r>
      <w:r>
        <w:rPr>
          <w:color w:val="000000"/>
        </w:rPr>
        <w:t>. Vagonų apžiūrėtojai, viršininkai, meistrai:</w:t>
      </w:r>
    </w:p>
    <w:p>
      <w:pPr>
        <w:widowControl w:val="0"/>
        <w:ind w:firstLine="720"/>
        <w:jc w:val="both"/>
        <w:rPr>
          <w:color w:val="000000"/>
        </w:rPr>
      </w:pPr>
      <w:r>
        <w:rPr>
          <w:color w:val="000000"/>
        </w:rPr>
        <w:t>16.3.1</w:t>
      </w:r>
      <w:r>
        <w:rPr>
          <w:color w:val="000000"/>
        </w:rPr>
        <w:t>. vyresnieji vagonų apžiūrėtojai;</w:t>
      </w:r>
    </w:p>
    <w:p>
      <w:pPr>
        <w:widowControl w:val="0"/>
        <w:ind w:firstLine="720"/>
        <w:jc w:val="both"/>
        <w:rPr>
          <w:color w:val="000000"/>
        </w:rPr>
      </w:pPr>
      <w:r>
        <w:rPr>
          <w:color w:val="000000"/>
        </w:rPr>
        <w:t>16.3.2</w:t>
      </w:r>
      <w:r>
        <w:rPr>
          <w:color w:val="000000"/>
        </w:rPr>
        <w:t>. vagonų apžiūrėtojai (išskyrus vagonų, esančių konteinerių aikštelėse, apžiūrėtojus);</w:t>
      </w:r>
    </w:p>
    <w:p>
      <w:pPr>
        <w:widowControl w:val="0"/>
        <w:ind w:firstLine="720"/>
        <w:jc w:val="both"/>
        <w:rPr>
          <w:color w:val="000000"/>
        </w:rPr>
      </w:pPr>
      <w:r>
        <w:rPr>
          <w:color w:val="000000"/>
        </w:rPr>
        <w:t>vagonų viršininkai;</w:t>
      </w:r>
    </w:p>
    <w:p>
      <w:pPr>
        <w:widowControl w:val="0"/>
        <w:ind w:firstLine="720"/>
        <w:jc w:val="both"/>
        <w:rPr>
          <w:color w:val="000000"/>
        </w:rPr>
      </w:pPr>
      <w:r>
        <w:rPr>
          <w:color w:val="000000"/>
        </w:rPr>
        <w:t>vyresnieji vagonų meistrai;</w:t>
      </w:r>
    </w:p>
    <w:p>
      <w:pPr>
        <w:widowControl w:val="0"/>
        <w:ind w:firstLine="720"/>
        <w:jc w:val="both"/>
        <w:rPr>
          <w:color w:val="000000"/>
        </w:rPr>
      </w:pPr>
      <w:r>
        <w:rPr>
          <w:color w:val="000000"/>
        </w:rPr>
        <w:t>vagonų meistrai;</w:t>
      </w:r>
    </w:p>
    <w:p>
      <w:pPr>
        <w:widowControl w:val="0"/>
        <w:ind w:firstLine="720"/>
        <w:jc w:val="both"/>
        <w:rPr>
          <w:color w:val="000000"/>
        </w:rPr>
      </w:pPr>
      <w:r>
        <w:rPr>
          <w:color w:val="000000"/>
        </w:rPr>
        <w:t>vagonų techninio aptarnavimo ir paruošimo gabenti punktų apžiūrėtojai-remontininkai.</w:t>
      </w:r>
    </w:p>
    <w:p>
      <w:pPr>
        <w:widowControl w:val="0"/>
        <w:ind w:firstLine="720"/>
        <w:jc w:val="both"/>
        <w:rPr>
          <w:color w:val="000000"/>
        </w:rPr>
      </w:pPr>
      <w:r>
        <w:rPr>
          <w:color w:val="000000"/>
        </w:rPr>
        <w:t>17</w:t>
      </w:r>
      <w:r>
        <w:rPr>
          <w:color w:val="000000"/>
        </w:rPr>
        <w:t>. IV grupė. Traukinius lydintys asmenys</w:t>
      </w:r>
    </w:p>
    <w:p>
      <w:pPr>
        <w:widowControl w:val="0"/>
        <w:ind w:firstLine="720"/>
        <w:jc w:val="both"/>
        <w:rPr>
          <w:color w:val="000000"/>
        </w:rPr>
      </w:pPr>
      <w:r>
        <w:rPr>
          <w:color w:val="000000"/>
        </w:rPr>
        <w:t>17.1</w:t>
      </w:r>
      <w:r>
        <w:rPr>
          <w:color w:val="000000"/>
        </w:rPr>
        <w:t>. Konduktoriai.</w:t>
      </w:r>
    </w:p>
    <w:p>
      <w:pPr>
        <w:widowControl w:val="0"/>
        <w:ind w:firstLine="720"/>
        <w:jc w:val="both"/>
        <w:rPr>
          <w:color w:val="000000"/>
        </w:rPr>
      </w:pPr>
      <w:r>
        <w:rPr>
          <w:color w:val="000000"/>
        </w:rPr>
        <w:t>17.2</w:t>
      </w:r>
      <w:r>
        <w:rPr>
          <w:color w:val="000000"/>
        </w:rPr>
        <w:t>. Keleivių vagonų palydovai.</w:t>
      </w:r>
    </w:p>
    <w:p>
      <w:pPr>
        <w:widowControl w:val="0"/>
        <w:ind w:firstLine="720"/>
        <w:jc w:val="both"/>
        <w:rPr>
          <w:color w:val="000000"/>
        </w:rPr>
      </w:pPr>
      <w:r>
        <w:rPr>
          <w:color w:val="000000"/>
        </w:rPr>
        <w:t>17.3</w:t>
      </w:r>
      <w:r>
        <w:rPr>
          <w:color w:val="000000"/>
        </w:rPr>
        <w:t>. Keleivių traukinių viršininkai (mechanikai – brigadininkai).</w:t>
      </w:r>
    </w:p>
    <w:p>
      <w:pPr>
        <w:widowControl w:val="0"/>
        <w:ind w:firstLine="720"/>
        <w:jc w:val="both"/>
        <w:rPr>
          <w:color w:val="000000"/>
        </w:rPr>
      </w:pPr>
      <w:r>
        <w:rPr>
          <w:color w:val="000000"/>
        </w:rPr>
        <w:t>18</w:t>
      </w:r>
      <w:r>
        <w:rPr>
          <w:color w:val="000000"/>
        </w:rPr>
        <w:t>. V grupė. Kelio darbuotojai</w:t>
      </w:r>
    </w:p>
    <w:p>
      <w:pPr>
        <w:widowControl w:val="0"/>
        <w:ind w:firstLine="720"/>
        <w:jc w:val="both"/>
        <w:rPr>
          <w:color w:val="000000"/>
        </w:rPr>
      </w:pPr>
      <w:r>
        <w:rPr>
          <w:color w:val="000000"/>
        </w:rPr>
        <w:t>18.1</w:t>
      </w:r>
      <w:r>
        <w:rPr>
          <w:color w:val="000000"/>
        </w:rPr>
        <w:t>. Kelio ruožų viršininkai, vyresnieji kelio meistrai, darbų vykdytojai, tiltų ir tunelių meistrai:</w:t>
      </w:r>
    </w:p>
    <w:p>
      <w:pPr>
        <w:widowControl w:val="0"/>
        <w:ind w:firstLine="720"/>
        <w:jc w:val="both"/>
        <w:rPr>
          <w:color w:val="000000"/>
        </w:rPr>
      </w:pPr>
      <w:r>
        <w:rPr>
          <w:color w:val="000000"/>
        </w:rPr>
        <w:t>18.1.1</w:t>
      </w:r>
      <w:r>
        <w:rPr>
          <w:color w:val="000000"/>
        </w:rPr>
        <w:t>. kelio ruožų viršininkai;</w:t>
      </w:r>
    </w:p>
    <w:p>
      <w:pPr>
        <w:widowControl w:val="0"/>
        <w:ind w:firstLine="720"/>
        <w:jc w:val="both"/>
        <w:rPr>
          <w:color w:val="000000"/>
        </w:rPr>
      </w:pPr>
      <w:r>
        <w:rPr>
          <w:color w:val="000000"/>
        </w:rPr>
        <w:t>18.1.2</w:t>
      </w:r>
      <w:r>
        <w:rPr>
          <w:color w:val="000000"/>
        </w:rPr>
        <w:t>. vyresnieji kelio meistrai;</w:t>
      </w:r>
    </w:p>
    <w:p>
      <w:pPr>
        <w:widowControl w:val="0"/>
        <w:ind w:firstLine="720"/>
        <w:jc w:val="both"/>
        <w:rPr>
          <w:color w:val="000000"/>
        </w:rPr>
      </w:pPr>
      <w:r>
        <w:rPr>
          <w:color w:val="000000"/>
        </w:rPr>
        <w:t>18.1.3</w:t>
      </w:r>
      <w:r>
        <w:rPr>
          <w:color w:val="000000"/>
        </w:rPr>
        <w:t>. darbų vykdytojai;</w:t>
      </w:r>
    </w:p>
    <w:p>
      <w:pPr>
        <w:widowControl w:val="0"/>
        <w:ind w:firstLine="720"/>
        <w:jc w:val="both"/>
        <w:rPr>
          <w:color w:val="000000"/>
        </w:rPr>
      </w:pPr>
      <w:r>
        <w:rPr>
          <w:color w:val="000000"/>
        </w:rPr>
        <w:t>18.1.4</w:t>
      </w:r>
      <w:r>
        <w:rPr>
          <w:color w:val="000000"/>
        </w:rPr>
        <w:t>. kelio, tiltų ir tunelių meistrai.</w:t>
      </w:r>
    </w:p>
    <w:p>
      <w:pPr>
        <w:widowControl w:val="0"/>
        <w:ind w:firstLine="720"/>
        <w:jc w:val="both"/>
        <w:rPr>
          <w:color w:val="000000"/>
        </w:rPr>
      </w:pPr>
      <w:r>
        <w:rPr>
          <w:color w:val="000000"/>
        </w:rPr>
        <w:t>18.2</w:t>
      </w:r>
      <w:r>
        <w:rPr>
          <w:color w:val="000000"/>
        </w:rPr>
        <w:t>. Kelių brigadininkai, defektoskopinių vežimėlių operatoriai ir jų padėjėjai, apeiviai ir monteriai:</w:t>
      </w:r>
    </w:p>
    <w:p>
      <w:pPr>
        <w:widowControl w:val="0"/>
        <w:ind w:firstLine="720"/>
        <w:jc w:val="both"/>
        <w:rPr>
          <w:color w:val="000000"/>
        </w:rPr>
      </w:pPr>
      <w:r>
        <w:rPr>
          <w:color w:val="000000"/>
        </w:rPr>
        <w:t>18.2.1</w:t>
      </w:r>
      <w:r>
        <w:rPr>
          <w:color w:val="000000"/>
        </w:rPr>
        <w:t>. kelių ir dirbtinių statinių brigadininkai;</w:t>
      </w:r>
    </w:p>
    <w:p>
      <w:pPr>
        <w:widowControl w:val="0"/>
        <w:ind w:firstLine="720"/>
        <w:jc w:val="both"/>
        <w:rPr>
          <w:color w:val="000000"/>
        </w:rPr>
      </w:pPr>
      <w:r>
        <w:rPr>
          <w:color w:val="000000"/>
        </w:rPr>
        <w:t>18.2.2</w:t>
      </w:r>
      <w:r>
        <w:rPr>
          <w:color w:val="000000"/>
        </w:rPr>
        <w:t>. defektoskopinių vežimėlių operatoriai;</w:t>
      </w:r>
    </w:p>
    <w:p>
      <w:pPr>
        <w:widowControl w:val="0"/>
        <w:ind w:firstLine="720"/>
        <w:jc w:val="both"/>
        <w:rPr>
          <w:color w:val="000000"/>
        </w:rPr>
      </w:pPr>
      <w:r>
        <w:rPr>
          <w:color w:val="000000"/>
        </w:rPr>
        <w:t>18.2.3</w:t>
      </w:r>
      <w:r>
        <w:rPr>
          <w:color w:val="000000"/>
        </w:rPr>
        <w:t>. defektoskopinių vežimėlių operatorių padėjėjai;</w:t>
      </w:r>
    </w:p>
    <w:p>
      <w:pPr>
        <w:widowControl w:val="0"/>
        <w:ind w:firstLine="720"/>
        <w:jc w:val="both"/>
        <w:rPr>
          <w:color w:val="000000"/>
        </w:rPr>
      </w:pPr>
      <w:r>
        <w:rPr>
          <w:color w:val="000000"/>
        </w:rPr>
        <w:t>18.2.4</w:t>
      </w:r>
      <w:r>
        <w:rPr>
          <w:color w:val="000000"/>
        </w:rPr>
        <w:t>. kelio matavimo operatoriai;</w:t>
      </w:r>
    </w:p>
    <w:p>
      <w:pPr>
        <w:widowControl w:val="0"/>
        <w:ind w:firstLine="720"/>
        <w:jc w:val="both"/>
        <w:rPr>
          <w:color w:val="000000"/>
        </w:rPr>
      </w:pPr>
      <w:r>
        <w:rPr>
          <w:color w:val="000000"/>
        </w:rPr>
        <w:t>18.2.5</w:t>
      </w:r>
      <w:r>
        <w:rPr>
          <w:color w:val="000000"/>
        </w:rPr>
        <w:t>. geležinkelio bėgių ir kelio statinių apeiviai;</w:t>
      </w:r>
    </w:p>
    <w:p>
      <w:pPr>
        <w:widowControl w:val="0"/>
        <w:ind w:firstLine="720"/>
        <w:jc w:val="both"/>
        <w:rPr>
          <w:color w:val="000000"/>
        </w:rPr>
      </w:pPr>
      <w:r>
        <w:rPr>
          <w:color w:val="000000"/>
        </w:rPr>
        <w:t>18.2.6</w:t>
      </w:r>
      <w:r>
        <w:rPr>
          <w:color w:val="000000"/>
        </w:rPr>
        <w:t>. kelio monteriai, apeinantys kelius.</w:t>
      </w:r>
    </w:p>
    <w:p>
      <w:pPr>
        <w:widowControl w:val="0"/>
        <w:ind w:firstLine="720"/>
        <w:jc w:val="both"/>
        <w:rPr>
          <w:color w:val="000000"/>
        </w:rPr>
      </w:pPr>
      <w:r>
        <w:rPr>
          <w:color w:val="000000"/>
        </w:rPr>
        <w:t>18.2</w:t>
      </w:r>
      <w:r>
        <w:rPr>
          <w:color w:val="000000"/>
        </w:rPr>
        <w:t>. Kelio mašinų viršininkai, inžinieriai, meistrai, mašinistai ir jų padėjėjai:</w:t>
      </w:r>
    </w:p>
    <w:p>
      <w:pPr>
        <w:widowControl w:val="0"/>
        <w:ind w:firstLine="720"/>
        <w:jc w:val="both"/>
        <w:rPr>
          <w:color w:val="000000"/>
        </w:rPr>
      </w:pPr>
      <w:r>
        <w:rPr>
          <w:color w:val="000000"/>
        </w:rPr>
        <w:t>18.2.1</w:t>
      </w:r>
      <w:r>
        <w:rPr>
          <w:color w:val="000000"/>
        </w:rPr>
        <w:t>. kelio mašinų viršininkai;</w:t>
      </w:r>
    </w:p>
    <w:p>
      <w:pPr>
        <w:widowControl w:val="0"/>
        <w:ind w:firstLine="720"/>
        <w:jc w:val="both"/>
        <w:rPr>
          <w:color w:val="000000"/>
        </w:rPr>
      </w:pPr>
      <w:r>
        <w:rPr>
          <w:color w:val="000000"/>
        </w:rPr>
        <w:t>18.2.2</w:t>
      </w:r>
      <w:r>
        <w:rPr>
          <w:color w:val="000000"/>
        </w:rPr>
        <w:t>. kelio mašinų inžinieriai;</w:t>
      </w:r>
    </w:p>
    <w:p>
      <w:pPr>
        <w:widowControl w:val="0"/>
        <w:ind w:firstLine="720"/>
        <w:jc w:val="both"/>
        <w:rPr>
          <w:color w:val="000000"/>
        </w:rPr>
      </w:pPr>
      <w:r>
        <w:rPr>
          <w:color w:val="000000"/>
        </w:rPr>
        <w:t>18.2.3</w:t>
      </w:r>
      <w:r>
        <w:rPr>
          <w:color w:val="000000"/>
        </w:rPr>
        <w:t>. kelio mašinų vyr. meistrai;</w:t>
      </w:r>
    </w:p>
    <w:p>
      <w:pPr>
        <w:widowControl w:val="0"/>
        <w:ind w:firstLine="720"/>
        <w:jc w:val="both"/>
        <w:rPr>
          <w:color w:val="000000"/>
        </w:rPr>
      </w:pPr>
      <w:r>
        <w:rPr>
          <w:color w:val="000000"/>
        </w:rPr>
        <w:t>18.2.4</w:t>
      </w:r>
      <w:r>
        <w:rPr>
          <w:color w:val="000000"/>
        </w:rPr>
        <w:t>. kelio mašinų meistrai;</w:t>
      </w:r>
    </w:p>
    <w:p>
      <w:pPr>
        <w:widowControl w:val="0"/>
        <w:ind w:firstLine="720"/>
        <w:jc w:val="both"/>
        <w:rPr>
          <w:color w:val="000000"/>
        </w:rPr>
      </w:pPr>
      <w:r>
        <w:rPr>
          <w:color w:val="000000"/>
        </w:rPr>
        <w:t>18.2.5</w:t>
      </w:r>
      <w:r>
        <w:rPr>
          <w:color w:val="000000"/>
        </w:rPr>
        <w:t>. kelio mašinų mašinistai;</w:t>
      </w:r>
    </w:p>
    <w:p>
      <w:pPr>
        <w:widowControl w:val="0"/>
        <w:ind w:firstLine="720"/>
        <w:jc w:val="both"/>
        <w:rPr>
          <w:color w:val="000000"/>
        </w:rPr>
      </w:pPr>
      <w:r>
        <w:rPr>
          <w:color w:val="000000"/>
        </w:rPr>
        <w:t>18.2.6</w:t>
      </w:r>
      <w:r>
        <w:rPr>
          <w:color w:val="000000"/>
        </w:rPr>
        <w:t>. kelio mašinų mašinistų padėjėjai.</w:t>
      </w:r>
    </w:p>
    <w:p>
      <w:pPr>
        <w:widowControl w:val="0"/>
        <w:ind w:firstLine="720"/>
        <w:jc w:val="both"/>
        <w:rPr>
          <w:color w:val="000000"/>
        </w:rPr>
      </w:pPr>
      <w:r>
        <w:rPr>
          <w:color w:val="000000"/>
        </w:rPr>
        <w:t>18.3</w:t>
      </w:r>
      <w:r>
        <w:rPr>
          <w:color w:val="000000"/>
        </w:rPr>
        <w:t>. Kelio monteriai, suvirintojai ir pervažų budėtojai:</w:t>
      </w:r>
    </w:p>
    <w:p>
      <w:pPr>
        <w:widowControl w:val="0"/>
        <w:ind w:firstLine="720"/>
        <w:jc w:val="both"/>
        <w:rPr>
          <w:color w:val="000000"/>
        </w:rPr>
      </w:pPr>
      <w:r>
        <w:rPr>
          <w:color w:val="000000"/>
        </w:rPr>
        <w:t>18.3.1</w:t>
      </w:r>
      <w:r>
        <w:rPr>
          <w:color w:val="000000"/>
        </w:rPr>
        <w:t>. kelio monteriai, atliekantys einamąjį remontą;</w:t>
      </w:r>
    </w:p>
    <w:p>
      <w:pPr>
        <w:widowControl w:val="0"/>
        <w:ind w:firstLine="720"/>
        <w:jc w:val="both"/>
        <w:rPr>
          <w:color w:val="000000"/>
        </w:rPr>
      </w:pPr>
      <w:r>
        <w:rPr>
          <w:color w:val="000000"/>
        </w:rPr>
        <w:t>18.3.2</w:t>
      </w:r>
      <w:r>
        <w:rPr>
          <w:color w:val="000000"/>
        </w:rPr>
        <w:t>. suvirintojai elektra automatinėmis ir pusiauautomatinėmis mašinomis;</w:t>
      </w:r>
    </w:p>
    <w:p>
      <w:pPr>
        <w:widowControl w:val="0"/>
        <w:ind w:firstLine="720"/>
        <w:jc w:val="both"/>
        <w:rPr>
          <w:color w:val="000000"/>
        </w:rPr>
      </w:pPr>
      <w:r>
        <w:rPr>
          <w:color w:val="000000"/>
        </w:rPr>
        <w:t>18.3.3</w:t>
      </w:r>
      <w:r>
        <w:rPr>
          <w:color w:val="000000"/>
        </w:rPr>
        <w:t>. suvirintojai elektra, dirbantys keliuose su rankinio suvirinimo aparatais;</w:t>
      </w:r>
    </w:p>
    <w:p>
      <w:pPr>
        <w:widowControl w:val="0"/>
        <w:ind w:firstLine="720"/>
        <w:jc w:val="both"/>
        <w:rPr>
          <w:color w:val="000000"/>
        </w:rPr>
      </w:pPr>
      <w:r>
        <w:rPr>
          <w:color w:val="000000"/>
        </w:rPr>
        <w:t>18.3.4</w:t>
      </w:r>
      <w:r>
        <w:rPr>
          <w:color w:val="000000"/>
        </w:rPr>
        <w:t>. pervažų budėtojai.</w:t>
      </w:r>
    </w:p>
    <w:p>
      <w:pPr>
        <w:widowControl w:val="0"/>
        <w:ind w:firstLine="720"/>
        <w:jc w:val="both"/>
        <w:rPr>
          <w:color w:val="000000"/>
        </w:rPr>
      </w:pPr>
      <w:r>
        <w:rPr>
          <w:color w:val="000000"/>
        </w:rPr>
        <w:t>19</w:t>
      </w:r>
      <w:r>
        <w:rPr>
          <w:color w:val="000000"/>
        </w:rPr>
        <w:t>. VI grupė. Elektros tiekimo, SCB (signalizacijos, centralizacijos, blokuotės) ir ryšių darbuotojai</w:t>
      </w:r>
    </w:p>
    <w:p>
      <w:pPr>
        <w:widowControl w:val="0"/>
        <w:ind w:firstLine="720"/>
        <w:jc w:val="both"/>
        <w:rPr>
          <w:color w:val="000000"/>
        </w:rPr>
      </w:pPr>
      <w:r>
        <w:rPr>
          <w:color w:val="000000"/>
        </w:rPr>
        <w:t>19.1</w:t>
      </w:r>
      <w:r>
        <w:rPr>
          <w:color w:val="000000"/>
        </w:rPr>
        <w:t>. Elektromechanikai, elektromonteriai:</w:t>
      </w:r>
    </w:p>
    <w:p>
      <w:pPr>
        <w:widowControl w:val="0"/>
        <w:ind w:firstLine="720"/>
        <w:jc w:val="both"/>
        <w:rPr>
          <w:color w:val="000000"/>
        </w:rPr>
      </w:pPr>
      <w:r>
        <w:rPr>
          <w:color w:val="000000"/>
        </w:rPr>
        <w:t>19.1.1</w:t>
      </w:r>
      <w:r>
        <w:rPr>
          <w:color w:val="000000"/>
        </w:rPr>
        <w:t>. vyresnieji elektromechanikai;</w:t>
      </w:r>
    </w:p>
    <w:p>
      <w:pPr>
        <w:widowControl w:val="0"/>
        <w:ind w:firstLine="720"/>
        <w:jc w:val="both"/>
        <w:rPr>
          <w:color w:val="000000"/>
        </w:rPr>
      </w:pPr>
      <w:r>
        <w:rPr>
          <w:color w:val="000000"/>
        </w:rPr>
        <w:t>19.1.2</w:t>
      </w:r>
      <w:r>
        <w:rPr>
          <w:color w:val="000000"/>
        </w:rPr>
        <w:t>. elektromechanikai;</w:t>
      </w:r>
    </w:p>
    <w:p>
      <w:pPr>
        <w:widowControl w:val="0"/>
        <w:ind w:firstLine="720"/>
        <w:jc w:val="both"/>
        <w:rPr>
          <w:color w:val="000000"/>
        </w:rPr>
      </w:pPr>
      <w:r>
        <w:rPr>
          <w:color w:val="000000"/>
        </w:rPr>
        <w:t>19.1.3</w:t>
      </w:r>
      <w:r>
        <w:rPr>
          <w:color w:val="000000"/>
        </w:rPr>
        <w:t>. kontaktinio tinklo elektromonteriai.</w:t>
      </w:r>
    </w:p>
    <w:p>
      <w:pPr>
        <w:widowControl w:val="0"/>
        <w:ind w:firstLine="720"/>
        <w:jc w:val="both"/>
        <w:rPr>
          <w:color w:val="000000"/>
        </w:rPr>
      </w:pPr>
      <w:r>
        <w:rPr>
          <w:color w:val="000000"/>
        </w:rPr>
        <w:t>19.2</w:t>
      </w:r>
      <w:r>
        <w:rPr>
          <w:color w:val="000000"/>
        </w:rPr>
        <w:t>. Gamybinių ruožų viršininkai, inžinieriai, elektromechanikai ir elektromonteriai:</w:t>
      </w:r>
    </w:p>
    <w:p>
      <w:pPr>
        <w:widowControl w:val="0"/>
        <w:ind w:firstLine="720"/>
        <w:jc w:val="both"/>
        <w:rPr>
          <w:color w:val="000000"/>
        </w:rPr>
      </w:pPr>
      <w:r>
        <w:rPr>
          <w:color w:val="000000"/>
        </w:rPr>
        <w:t>19.2.1</w:t>
      </w:r>
      <w:r>
        <w:rPr>
          <w:color w:val="000000"/>
        </w:rPr>
        <w:t>. gamybinių ruožų viršininkai;</w:t>
      </w:r>
    </w:p>
    <w:p>
      <w:pPr>
        <w:widowControl w:val="0"/>
        <w:ind w:firstLine="720"/>
        <w:jc w:val="both"/>
        <w:rPr>
          <w:color w:val="000000"/>
        </w:rPr>
      </w:pPr>
      <w:r>
        <w:rPr>
          <w:color w:val="000000"/>
        </w:rPr>
        <w:t>19.2.2</w:t>
      </w:r>
      <w:r>
        <w:rPr>
          <w:color w:val="000000"/>
        </w:rPr>
        <w:t>. gamybinių ruožų vyresnieji inžinieriai;</w:t>
      </w:r>
    </w:p>
    <w:p>
      <w:pPr>
        <w:widowControl w:val="0"/>
        <w:ind w:firstLine="720"/>
        <w:jc w:val="both"/>
        <w:rPr>
          <w:color w:val="000000"/>
        </w:rPr>
      </w:pPr>
      <w:r>
        <w:rPr>
          <w:color w:val="000000"/>
        </w:rPr>
        <w:t>19.2.3</w:t>
      </w:r>
      <w:r>
        <w:rPr>
          <w:color w:val="000000"/>
        </w:rPr>
        <w:t>. gamybinių ruožų inžinieriai;</w:t>
      </w:r>
    </w:p>
    <w:p>
      <w:pPr>
        <w:widowControl w:val="0"/>
        <w:ind w:firstLine="720"/>
        <w:jc w:val="both"/>
        <w:rPr>
          <w:color w:val="000000"/>
        </w:rPr>
      </w:pPr>
      <w:r>
        <w:rPr>
          <w:color w:val="000000"/>
        </w:rPr>
        <w:t>19.2.4</w:t>
      </w:r>
      <w:r>
        <w:rPr>
          <w:color w:val="000000"/>
        </w:rPr>
        <w:t>. gamybinių ruožų vyresnieji elektromechanikai;</w:t>
      </w:r>
    </w:p>
    <w:p>
      <w:pPr>
        <w:widowControl w:val="0"/>
        <w:ind w:firstLine="720"/>
        <w:jc w:val="both"/>
        <w:rPr>
          <w:color w:val="000000"/>
        </w:rPr>
      </w:pPr>
      <w:r>
        <w:rPr>
          <w:color w:val="000000"/>
        </w:rPr>
        <w:t>19.2.5</w:t>
      </w:r>
      <w:r>
        <w:rPr>
          <w:color w:val="000000"/>
        </w:rPr>
        <w:t>. ryšių (išskyrus radijo), SCB, rūšiavimo kalnelių įrangos aptarnavimo elektromechanikai;</w:t>
      </w:r>
    </w:p>
    <w:p>
      <w:pPr>
        <w:widowControl w:val="0"/>
        <w:ind w:firstLine="720"/>
        <w:jc w:val="both"/>
        <w:rPr>
          <w:color w:val="000000"/>
        </w:rPr>
      </w:pPr>
      <w:r>
        <w:rPr>
          <w:color w:val="000000"/>
        </w:rPr>
        <w:t>19.2.6</w:t>
      </w:r>
      <w:r>
        <w:rPr>
          <w:color w:val="000000"/>
        </w:rPr>
        <w:t>. ryšių (išskyrus radijo), SCB, rūšiavimo kalnelių įrangos aptarnavimo elektromonteriai.</w:t>
      </w:r>
    </w:p>
    <w:p>
      <w:pPr>
        <w:widowControl w:val="0"/>
        <w:ind w:firstLine="720"/>
        <w:jc w:val="both"/>
        <w:rPr>
          <w:color w:val="000000"/>
        </w:rPr>
      </w:pPr>
      <w:r>
        <w:rPr>
          <w:color w:val="000000"/>
        </w:rPr>
        <w:t>20</w:t>
      </w:r>
      <w:r>
        <w:rPr>
          <w:color w:val="000000"/>
        </w:rPr>
        <w:t>. VII grupė. Vadovaujantys darbuotojai</w:t>
      </w:r>
    </w:p>
    <w:p>
      <w:pPr>
        <w:widowControl w:val="0"/>
        <w:ind w:firstLine="720"/>
        <w:jc w:val="both"/>
        <w:rPr>
          <w:color w:val="000000"/>
        </w:rPr>
      </w:pPr>
      <w:r>
        <w:rPr>
          <w:color w:val="000000"/>
        </w:rPr>
        <w:t>20.1</w:t>
      </w:r>
      <w:r>
        <w:rPr>
          <w:color w:val="000000"/>
        </w:rPr>
        <w:t>. Apygardų viršininkai, pavaduotojai operatyviniam darbui, vyriausieji inžinieriai. Eismo, kelio, signalizacijos ir ryšių, elektros tiekimo, lokomotyvų ir vagonų ūkio skyrių viršininkai. Geležinkelio stočių, elektros tiekimo ruožų, signalizacijos ir ryšių ruožų viršininkai, pavaduotojai ir vyriausieji inžinieriai. Kontaktinio tinklo ir kelio ruožų viršininkai, pavaduotojai ir vyriausieji mechanikai. Lokomotyvų ir vagonų depų bei jų ruožų viršininkai, pavaduotojai eksploatacijai ir vyriausieji inžinieriai.</w:t>
      </w:r>
    </w:p>
    <w:p>
      <w:pPr>
        <w:widowControl w:val="0"/>
        <w:ind w:firstLine="720"/>
        <w:jc w:val="both"/>
        <w:rPr>
          <w:color w:val="000000"/>
        </w:rPr>
      </w:pPr>
      <w:r>
        <w:rPr>
          <w:color w:val="000000"/>
        </w:rPr>
        <w:t>20.2</w:t>
      </w:r>
      <w:r>
        <w:rPr>
          <w:color w:val="000000"/>
        </w:rPr>
        <w:t>. Mechanizuotųjų kalnelių viršininkai. Kelio mašinų stočių viršininkai, vyriausieji inžinieriai ir mechanikai. Geležinkelio apygardų vyriausieji revizoriai ir saugaus eismo revizoriai.</w:t>
      </w:r>
    </w:p>
    <w:p>
      <w:pPr>
        <w:widowControl w:val="0"/>
        <w:ind w:left="1069"/>
        <w:jc w:val="both"/>
        <w:rPr>
          <w:color w:val="000000"/>
        </w:rPr>
      </w:pPr>
    </w:p>
    <w:p>
      <w:pPr>
        <w:jc w:val="center"/>
        <w:rPr>
          <w:b/>
          <w:caps/>
          <w:color w:val="000000"/>
        </w:rPr>
      </w:pPr>
      <w:r>
        <w:rPr>
          <w:b/>
          <w:caps/>
          <w:color w:val="000000"/>
        </w:rPr>
        <w:t>IV</w:t>
      </w:r>
      <w:r>
        <w:rPr>
          <w:b/>
          <w:caps/>
          <w:color w:val="000000"/>
        </w:rPr>
        <w:t xml:space="preserve">. </w:t>
      </w:r>
      <w:r>
        <w:rPr>
          <w:b/>
          <w:caps/>
          <w:color w:val="000000"/>
        </w:rPr>
        <w:t>BENDROS MEDICININĖS KONTRAINDIKACIJOS</w:t>
      </w:r>
    </w:p>
    <w:p>
      <w:pPr>
        <w:widowControl w:val="0"/>
        <w:ind w:left="1069"/>
        <w:jc w:val="both"/>
        <w:rPr>
          <w:color w:val="000000"/>
        </w:rPr>
      </w:pPr>
    </w:p>
    <w:p>
      <w:pPr>
        <w:widowControl w:val="0"/>
        <w:ind w:firstLine="720"/>
        <w:jc w:val="both"/>
        <w:rPr>
          <w:color w:val="000000"/>
        </w:rPr>
      </w:pPr>
      <w:r>
        <w:rPr>
          <w:color w:val="000000"/>
        </w:rPr>
        <w:t>21</w:t>
      </w:r>
      <w:r>
        <w:rPr>
          <w:color w:val="000000"/>
        </w:rPr>
        <w:t>. Nėštumas nuo pirmų mėnesių ir laktacijos periodas.</w:t>
      </w:r>
    </w:p>
    <w:p>
      <w:pPr>
        <w:widowControl w:val="0"/>
        <w:ind w:firstLine="720"/>
        <w:jc w:val="both"/>
        <w:rPr>
          <w:color w:val="000000"/>
        </w:rPr>
      </w:pPr>
      <w:r>
        <w:rPr>
          <w:color w:val="000000"/>
        </w:rPr>
        <w:t>22</w:t>
      </w:r>
      <w:r>
        <w:rPr>
          <w:color w:val="000000"/>
        </w:rPr>
        <w:t>. Širdies ligos su ryškiu kraujotakos nepakankamumu, sudėtingi ritmo ir laidumo sutrikimai.</w:t>
      </w:r>
    </w:p>
    <w:p>
      <w:pPr>
        <w:widowControl w:val="0"/>
        <w:ind w:firstLine="720"/>
        <w:jc w:val="both"/>
        <w:rPr>
          <w:color w:val="000000"/>
        </w:rPr>
      </w:pPr>
      <w:r>
        <w:rPr>
          <w:color w:val="000000"/>
        </w:rPr>
        <w:t>23</w:t>
      </w:r>
      <w:r>
        <w:rPr>
          <w:color w:val="000000"/>
        </w:rPr>
        <w:t>. Sunki arterinė hipertenzija.</w:t>
      </w:r>
    </w:p>
    <w:p>
      <w:pPr>
        <w:widowControl w:val="0"/>
        <w:ind w:firstLine="720"/>
        <w:jc w:val="both"/>
        <w:rPr>
          <w:color w:val="000000"/>
        </w:rPr>
      </w:pPr>
      <w:r>
        <w:rPr>
          <w:color w:val="000000"/>
        </w:rPr>
        <w:t>24</w:t>
      </w:r>
      <w:r>
        <w:rPr>
          <w:color w:val="000000"/>
        </w:rPr>
        <w:t>. Lėtinės plaučių ligos su žymiu pulmokardiniu nepakankamumu.</w:t>
      </w:r>
    </w:p>
    <w:p>
      <w:pPr>
        <w:widowControl w:val="0"/>
        <w:ind w:firstLine="720"/>
        <w:jc w:val="both"/>
        <w:rPr>
          <w:color w:val="000000"/>
        </w:rPr>
      </w:pPr>
      <w:r>
        <w:rPr>
          <w:color w:val="000000"/>
        </w:rPr>
        <w:t>25</w:t>
      </w:r>
      <w:r>
        <w:rPr>
          <w:color w:val="000000"/>
        </w:rPr>
        <w:t>. Aktyvi tuberkuliozė (bet kurios lokalizacijos).</w:t>
      </w:r>
    </w:p>
    <w:p>
      <w:pPr>
        <w:widowControl w:val="0"/>
        <w:ind w:firstLine="720"/>
        <w:jc w:val="both"/>
        <w:rPr>
          <w:color w:val="000000"/>
        </w:rPr>
      </w:pPr>
      <w:r>
        <w:rPr>
          <w:color w:val="000000"/>
        </w:rPr>
        <w:t>26</w:t>
      </w:r>
      <w:r>
        <w:rPr>
          <w:color w:val="000000"/>
        </w:rPr>
        <w:t>. Sunkios eigos skrandžio ir dvylikapirštės žarnos opaligė.</w:t>
      </w:r>
    </w:p>
    <w:p>
      <w:pPr>
        <w:widowControl w:val="0"/>
        <w:ind w:firstLine="720"/>
        <w:jc w:val="both"/>
        <w:rPr>
          <w:color w:val="000000"/>
        </w:rPr>
      </w:pPr>
      <w:r>
        <w:rPr>
          <w:color w:val="000000"/>
        </w:rPr>
        <w:t>27</w:t>
      </w:r>
      <w:r>
        <w:rPr>
          <w:color w:val="000000"/>
        </w:rPr>
        <w:t>. Lėtinės inkstų ligos su inkstų nepakankamumu.</w:t>
      </w:r>
    </w:p>
    <w:p>
      <w:pPr>
        <w:widowControl w:val="0"/>
        <w:ind w:firstLine="720"/>
        <w:jc w:val="both"/>
        <w:rPr>
          <w:color w:val="000000"/>
        </w:rPr>
      </w:pPr>
      <w:r>
        <w:rPr>
          <w:color w:val="000000"/>
        </w:rPr>
        <w:t>28</w:t>
      </w:r>
      <w:r>
        <w:rPr>
          <w:color w:val="000000"/>
        </w:rPr>
        <w:t>. Endokrininės sistemos ligos su ryškiais funkcijos sutrikimais.</w:t>
      </w:r>
    </w:p>
    <w:p>
      <w:pPr>
        <w:widowControl w:val="0"/>
        <w:ind w:firstLine="720"/>
        <w:jc w:val="both"/>
        <w:rPr>
          <w:color w:val="000000"/>
        </w:rPr>
      </w:pPr>
      <w:r>
        <w:rPr>
          <w:color w:val="000000"/>
        </w:rPr>
        <w:t>29</w:t>
      </w:r>
      <w:r>
        <w:rPr>
          <w:color w:val="000000"/>
        </w:rPr>
        <w:t>. Jungiamojo audinio sistemos susirgimai (kolagenozės), jei liga sunki, progresuoja.</w:t>
      </w:r>
    </w:p>
    <w:p>
      <w:pPr>
        <w:widowControl w:val="0"/>
        <w:ind w:firstLine="720"/>
        <w:jc w:val="both"/>
        <w:rPr>
          <w:color w:val="000000"/>
        </w:rPr>
      </w:pPr>
      <w:r>
        <w:rPr>
          <w:color w:val="000000"/>
        </w:rPr>
        <w:t>30</w:t>
      </w:r>
      <w:r>
        <w:rPr>
          <w:color w:val="000000"/>
        </w:rPr>
        <w:t>. Lėtinės sąnarių ligos su stabiliais sąnarių funkcijos sutrikimais.</w:t>
      </w:r>
    </w:p>
    <w:p>
      <w:pPr>
        <w:widowControl w:val="0"/>
        <w:ind w:firstLine="720"/>
        <w:jc w:val="both"/>
        <w:rPr>
          <w:color w:val="000000"/>
        </w:rPr>
      </w:pPr>
      <w:r>
        <w:rPr>
          <w:color w:val="000000"/>
        </w:rPr>
        <w:t>31</w:t>
      </w:r>
      <w:r>
        <w:rPr>
          <w:color w:val="000000"/>
        </w:rPr>
        <w:t>. Sunkios eigos kraujo ir kraujodaros organų ligos.</w:t>
      </w:r>
    </w:p>
    <w:p>
      <w:pPr>
        <w:widowControl w:val="0"/>
        <w:ind w:firstLine="720"/>
        <w:jc w:val="both"/>
        <w:rPr>
          <w:color w:val="000000"/>
        </w:rPr>
      </w:pPr>
      <w:r>
        <w:rPr>
          <w:color w:val="000000"/>
        </w:rPr>
        <w:t>32</w:t>
      </w:r>
      <w:r>
        <w:rPr>
          <w:color w:val="000000"/>
        </w:rPr>
        <w:t xml:space="preserve">. Galūnės ar jos dalies nebuvimas, koja trumpesnė daugiau kaip </w:t>
      </w:r>
      <w:smartTag w:uri="urn:schemas-microsoft-com:office:smarttags" w:element="metricconverter">
        <w:smartTagPr>
          <w:attr w:name="ProductID" w:val="6 cm"/>
        </w:smartTagPr>
        <w:r>
          <w:rPr>
            <w:color w:val="000000"/>
          </w:rPr>
          <w:t>6 cm</w:t>
        </w:r>
      </w:smartTag>
      <w:r>
        <w:rPr>
          <w:color w:val="000000"/>
        </w:rPr>
        <w:t>, kelio ar čiurnos sąnarių iškrypimai su ryškiu funkcijos sutrikimu.</w:t>
      </w:r>
    </w:p>
    <w:p>
      <w:pPr>
        <w:widowControl w:val="0"/>
        <w:ind w:firstLine="720"/>
        <w:jc w:val="both"/>
        <w:rPr>
          <w:color w:val="000000"/>
        </w:rPr>
      </w:pPr>
      <w:r>
        <w:rPr>
          <w:color w:val="000000"/>
        </w:rPr>
        <w:t>33</w:t>
      </w:r>
      <w:r>
        <w:rPr>
          <w:color w:val="000000"/>
        </w:rPr>
        <w:t>. Įvairios lokalizacijos išvaržos: įsidarbinantiems, dirbantiems sunkų fizinį darbą ir geležinkelio transporto vairuotojams.</w:t>
      </w:r>
    </w:p>
    <w:p>
      <w:pPr>
        <w:widowControl w:val="0"/>
        <w:ind w:firstLine="720"/>
        <w:jc w:val="both"/>
        <w:rPr>
          <w:color w:val="000000"/>
        </w:rPr>
      </w:pPr>
      <w:r>
        <w:rPr>
          <w:color w:val="000000"/>
        </w:rPr>
        <w:t>34</w:t>
      </w:r>
      <w:r>
        <w:rPr>
          <w:color w:val="000000"/>
        </w:rPr>
        <w:t>. Lūpų, liežuvio, kietojo ir minkštojo gomurio, žandikaulių ligos, gerklų ir trachėjos pakitimai, trukdantys aiškiai kalbėti.</w:t>
      </w:r>
    </w:p>
    <w:p>
      <w:pPr>
        <w:widowControl w:val="0"/>
        <w:ind w:firstLine="720"/>
        <w:jc w:val="both"/>
        <w:rPr>
          <w:color w:val="000000"/>
        </w:rPr>
      </w:pPr>
      <w:r>
        <w:rPr>
          <w:color w:val="000000"/>
        </w:rPr>
        <w:t>35</w:t>
      </w:r>
      <w:r>
        <w:rPr>
          <w:color w:val="000000"/>
        </w:rPr>
        <w:t>. Lėtiniai giliųjų kojų venų uždegimai su dažnais paūmėjimais ir lėtiniu venų nepakankamumu, lėtinės varikozinės opos.</w:t>
      </w:r>
    </w:p>
    <w:p>
      <w:pPr>
        <w:widowControl w:val="0"/>
        <w:ind w:firstLine="720"/>
        <w:jc w:val="both"/>
        <w:rPr>
          <w:color w:val="000000"/>
        </w:rPr>
      </w:pPr>
      <w:r>
        <w:rPr>
          <w:color w:val="000000"/>
        </w:rPr>
        <w:t>36</w:t>
      </w:r>
      <w:r>
        <w:rPr>
          <w:color w:val="000000"/>
        </w:rPr>
        <w:t>. Obliteruojamasis endarterijitas su ryškiu funkcijos sutrikimu.</w:t>
      </w:r>
    </w:p>
    <w:p>
      <w:pPr>
        <w:widowControl w:val="0"/>
        <w:ind w:firstLine="720"/>
        <w:jc w:val="both"/>
        <w:rPr>
          <w:color w:val="000000"/>
        </w:rPr>
      </w:pPr>
      <w:r>
        <w:rPr>
          <w:color w:val="000000"/>
        </w:rPr>
        <w:t>37</w:t>
      </w:r>
      <w:r>
        <w:rPr>
          <w:color w:val="000000"/>
        </w:rPr>
        <w:t>. Piktybiniai navikai – įsidarbinantiems, dirbantiems – po gydymo, nesant absoliučių kontraindikacijų, sprendžiama individualiai.</w:t>
      </w:r>
    </w:p>
    <w:p>
      <w:pPr>
        <w:widowControl w:val="0"/>
        <w:ind w:firstLine="720"/>
        <w:jc w:val="both"/>
        <w:rPr>
          <w:color w:val="000000"/>
        </w:rPr>
      </w:pPr>
      <w:r>
        <w:rPr>
          <w:color w:val="000000"/>
        </w:rPr>
        <w:t>38</w:t>
      </w:r>
      <w:r>
        <w:rPr>
          <w:color w:val="000000"/>
        </w:rPr>
        <w:t>. Psichikos ir elgesio sutrikimai:</w:t>
      </w:r>
    </w:p>
    <w:p>
      <w:pPr>
        <w:widowControl w:val="0"/>
        <w:ind w:firstLine="720"/>
        <w:jc w:val="both"/>
        <w:rPr>
          <w:color w:val="000000"/>
        </w:rPr>
      </w:pPr>
      <w:r>
        <w:rPr>
          <w:color w:val="000000"/>
        </w:rPr>
        <w:t>38.1</w:t>
      </w:r>
      <w:r>
        <w:rPr>
          <w:color w:val="000000"/>
        </w:rPr>
        <w:t>. organiniai ir simptominiai psichikos sutrikimai;</w:t>
      </w:r>
    </w:p>
    <w:p>
      <w:pPr>
        <w:widowControl w:val="0"/>
        <w:ind w:firstLine="720"/>
        <w:jc w:val="both"/>
        <w:rPr>
          <w:color w:val="000000"/>
        </w:rPr>
      </w:pPr>
      <w:r>
        <w:rPr>
          <w:color w:val="000000"/>
        </w:rPr>
        <w:t>38.2</w:t>
      </w:r>
      <w:r>
        <w:rPr>
          <w:color w:val="000000"/>
        </w:rPr>
        <w:t>. psichikos ir elgesio sutrikimai, vartojant psichoaktyviąsias medžiagas;</w:t>
      </w:r>
    </w:p>
    <w:p>
      <w:pPr>
        <w:widowControl w:val="0"/>
        <w:ind w:firstLine="720"/>
        <w:jc w:val="both"/>
        <w:rPr>
          <w:color w:val="000000"/>
        </w:rPr>
      </w:pPr>
      <w:r>
        <w:rPr>
          <w:color w:val="000000"/>
        </w:rPr>
        <w:t>38.3</w:t>
      </w:r>
      <w:r>
        <w:rPr>
          <w:color w:val="000000"/>
        </w:rPr>
        <w:t>. šizofrenija, šizotipinis ir kliedesiniai sutrikimai;</w:t>
      </w:r>
    </w:p>
    <w:p>
      <w:pPr>
        <w:widowControl w:val="0"/>
        <w:ind w:firstLine="720"/>
        <w:jc w:val="both"/>
        <w:rPr>
          <w:color w:val="000000"/>
        </w:rPr>
      </w:pPr>
      <w:r>
        <w:rPr>
          <w:color w:val="000000"/>
        </w:rPr>
        <w:t>38.4</w:t>
      </w:r>
      <w:r>
        <w:rPr>
          <w:color w:val="000000"/>
        </w:rPr>
        <w:t>. nuotaikos sutrikimai su psichozėmis;</w:t>
      </w:r>
    </w:p>
    <w:p>
      <w:pPr>
        <w:widowControl w:val="0"/>
        <w:ind w:firstLine="720"/>
        <w:jc w:val="both"/>
        <w:rPr>
          <w:color w:val="000000"/>
        </w:rPr>
      </w:pPr>
      <w:r>
        <w:rPr>
          <w:color w:val="000000"/>
        </w:rPr>
        <w:t>38.5</w:t>
      </w:r>
      <w:r>
        <w:rPr>
          <w:color w:val="000000"/>
        </w:rPr>
        <w:t>. vidutinio ir sunkaus laipsnio sutrikimai – dekompensacijų metu, kai reikalingas gydymas psichotropiniais vaistais. Remisijų metu klausimas sprendžiamas individualiai, atsižvelgiant į remisijos kokybę, trukmę, adaptacijos kokybę;</w:t>
      </w:r>
    </w:p>
    <w:p>
      <w:pPr>
        <w:widowControl w:val="0"/>
        <w:ind w:firstLine="720"/>
        <w:jc w:val="both"/>
        <w:rPr>
          <w:color w:val="000000"/>
        </w:rPr>
      </w:pPr>
      <w:r>
        <w:rPr>
          <w:color w:val="000000"/>
        </w:rPr>
        <w:t>38.6</w:t>
      </w:r>
      <w:r>
        <w:rPr>
          <w:color w:val="000000"/>
        </w:rPr>
        <w:t>. neuroziniai, stresiniai ir somatoforminiai sutrikimai – dekompensacijų metu, kai reikalingas gydymas psichotropiniais vaistais. Remisijų metu klausimas sprendžiamas individualiai, atsižvelgiant į remisijos kokybę, trukmę, adaptacijos kokybę;</w:t>
      </w:r>
    </w:p>
    <w:p>
      <w:pPr>
        <w:widowControl w:val="0"/>
        <w:ind w:firstLine="720"/>
        <w:jc w:val="both"/>
        <w:rPr>
          <w:color w:val="000000"/>
        </w:rPr>
      </w:pPr>
      <w:r>
        <w:rPr>
          <w:color w:val="000000"/>
        </w:rPr>
        <w:t>38.7</w:t>
      </w:r>
      <w:r>
        <w:rPr>
          <w:color w:val="000000"/>
        </w:rPr>
        <w:t>. elgesio sindromai, susiję su fiziologiniais sutrikimais bei somatiniais veiksniais, – dekompensacijų metu, kai reikalingas gydymas psichotropiniais vaistais. Kitais atvejais klausimas sprendžiamas individualiai, įvertinus kompensacijos kokybę ir trukmę;</w:t>
      </w:r>
    </w:p>
    <w:p>
      <w:pPr>
        <w:widowControl w:val="0"/>
        <w:ind w:firstLine="720"/>
        <w:jc w:val="both"/>
        <w:rPr>
          <w:color w:val="000000"/>
        </w:rPr>
      </w:pPr>
      <w:r>
        <w:rPr>
          <w:color w:val="000000"/>
        </w:rPr>
        <w:t>38.8</w:t>
      </w:r>
      <w:r>
        <w:rPr>
          <w:color w:val="000000"/>
        </w:rPr>
        <w:t>. suaugusiųjų asmenybės ir elgesio sutrikimai;</w:t>
      </w:r>
    </w:p>
    <w:p>
      <w:pPr>
        <w:widowControl w:val="0"/>
        <w:ind w:firstLine="720"/>
        <w:jc w:val="both"/>
        <w:rPr>
          <w:color w:val="000000"/>
        </w:rPr>
      </w:pPr>
      <w:r>
        <w:rPr>
          <w:color w:val="000000"/>
        </w:rPr>
        <w:t>38.9</w:t>
      </w:r>
      <w:r>
        <w:rPr>
          <w:color w:val="000000"/>
        </w:rPr>
        <w:t>. protinis atsilikimas (IQ mažiau negu 70).</w:t>
      </w:r>
    </w:p>
    <w:p>
      <w:pPr>
        <w:widowControl w:val="0"/>
        <w:ind w:firstLine="720"/>
        <w:jc w:val="both"/>
        <w:rPr>
          <w:color w:val="000000"/>
        </w:rPr>
      </w:pPr>
      <w:r>
        <w:rPr>
          <w:color w:val="000000"/>
        </w:rPr>
        <w:t>39</w:t>
      </w:r>
      <w:r>
        <w:rPr>
          <w:color w:val="000000"/>
        </w:rPr>
        <w:t>. Lėtinis alkoholizmas, narkomanija, toksikomanija.</w:t>
      </w:r>
    </w:p>
    <w:p>
      <w:pPr>
        <w:widowControl w:val="0"/>
        <w:ind w:firstLine="720"/>
        <w:jc w:val="both"/>
        <w:rPr>
          <w:color w:val="000000"/>
        </w:rPr>
      </w:pPr>
      <w:r>
        <w:rPr>
          <w:color w:val="000000"/>
        </w:rPr>
        <w:t>40</w:t>
      </w:r>
      <w:r>
        <w:rPr>
          <w:color w:val="000000"/>
        </w:rPr>
        <w:t>. Epilepsija ir visos sąmonės netekimo formos.</w:t>
      </w:r>
    </w:p>
    <w:p>
      <w:pPr>
        <w:widowControl w:val="0"/>
        <w:ind w:firstLine="720"/>
        <w:jc w:val="both"/>
        <w:rPr>
          <w:color w:val="000000"/>
        </w:rPr>
      </w:pPr>
      <w:r>
        <w:rPr>
          <w:color w:val="000000"/>
        </w:rPr>
        <w:t>41</w:t>
      </w:r>
      <w:r>
        <w:rPr>
          <w:color w:val="000000"/>
        </w:rPr>
        <w:t>. Progresuojančios organinės centrinės nervų sistemos ligos su funkcijų pakenkimu, tarp jų liekamieji reiškiniai su išreikšta neurologine simptomatika po galvos smegenų traumų ir smegenų kraujotakos sutrikimų.</w:t>
      </w:r>
    </w:p>
    <w:p>
      <w:pPr>
        <w:widowControl w:val="0"/>
        <w:ind w:firstLine="720"/>
        <w:jc w:val="both"/>
        <w:rPr>
          <w:color w:val="000000"/>
        </w:rPr>
      </w:pPr>
      <w:r>
        <w:rPr>
          <w:color w:val="000000"/>
        </w:rPr>
        <w:t>42</w:t>
      </w:r>
      <w:r>
        <w:rPr>
          <w:color w:val="000000"/>
        </w:rPr>
        <w:t>. Progresuojančios periferinės nervų sistemos ligos su dažnais paūmėjimais, žymiu skausmo sindromu ir funkcijos sutrikimais.</w:t>
      </w:r>
    </w:p>
    <w:p>
      <w:pPr>
        <w:widowControl w:val="0"/>
        <w:ind w:firstLine="720"/>
        <w:jc w:val="both"/>
        <w:rPr>
          <w:color w:val="000000"/>
        </w:rPr>
      </w:pPr>
      <w:r>
        <w:rPr>
          <w:color w:val="000000"/>
        </w:rPr>
        <w:t>43</w:t>
      </w:r>
      <w:r>
        <w:rPr>
          <w:color w:val="000000"/>
        </w:rPr>
        <w:t>. Dažnai pasikartojančios lėtinės odos ligos.</w:t>
      </w:r>
    </w:p>
    <w:p>
      <w:pPr>
        <w:widowControl w:val="0"/>
        <w:ind w:firstLine="720"/>
        <w:jc w:val="both"/>
        <w:rPr>
          <w:color w:val="000000"/>
        </w:rPr>
      </w:pPr>
      <w:r>
        <w:rPr>
          <w:color w:val="000000"/>
        </w:rPr>
        <w:t>44</w:t>
      </w:r>
      <w:r>
        <w:rPr>
          <w:color w:val="000000"/>
        </w:rPr>
        <w:t>. Ūmios užkrečiamosios odos ir venerinės ligos.</w:t>
      </w:r>
    </w:p>
    <w:p>
      <w:pPr>
        <w:widowControl w:val="0"/>
        <w:ind w:firstLine="720"/>
        <w:jc w:val="both"/>
        <w:rPr>
          <w:color w:val="000000"/>
        </w:rPr>
      </w:pPr>
      <w:r>
        <w:rPr>
          <w:color w:val="000000"/>
        </w:rPr>
        <w:t>45</w:t>
      </w:r>
      <w:r>
        <w:rPr>
          <w:color w:val="000000"/>
        </w:rPr>
        <w:t>. Regėjimo organo vystymosi anomalijos esant funkcijos sutrikimų, anoftalmija. Vidinės akies nepašalintas svetimkūnis. Piktybinė egzoftalmija. Piktybiniai navikai (leidžiama dirbti darbuotojams, turintiems didelį stažą, po gydymo ir nesant recidyvų). Akies obuolio ir vokų judinamųjų nervų nuolatinis paralyžius ir parezės. Nistagmas. Lydimasis žvairumas ir binokulinio regėjimo į tolį sutrikimas – vairuotojams ir kontaktinių tinklų elektromonteriams. Akipločio susiaurėjimas daugiau kaip 20° – įsidarbinantiems ir dirbantiems vairuotojams. Kitiems darbuotojams – akipločio susiaurėjimas daugiau kaip 30°.</w:t>
      </w:r>
    </w:p>
    <w:p>
      <w:pPr>
        <w:widowControl w:val="0"/>
        <w:ind w:firstLine="720"/>
        <w:jc w:val="both"/>
        <w:rPr>
          <w:color w:val="000000"/>
        </w:rPr>
      </w:pPr>
      <w:r>
        <w:rPr>
          <w:color w:val="000000"/>
        </w:rPr>
        <w:t>46</w:t>
      </w:r>
      <w:r>
        <w:rPr>
          <w:color w:val="000000"/>
        </w:rPr>
        <w:t>. Spalvų skyrimo sutrikimai: protanopija, deiteranopija, „A“ tipo protanomalija ir deiteranomalija.</w:t>
      </w:r>
    </w:p>
    <w:p>
      <w:pPr>
        <w:widowControl w:val="0"/>
        <w:ind w:firstLine="720"/>
        <w:jc w:val="both"/>
        <w:rPr>
          <w:color w:val="000000"/>
        </w:rPr>
      </w:pPr>
      <w:r>
        <w:rPr>
          <w:color w:val="000000"/>
        </w:rPr>
        <w:t>47</w:t>
      </w:r>
      <w:r>
        <w:rPr>
          <w:color w:val="000000"/>
        </w:rPr>
        <w:t>. Progresuojančios tinklainės, gyslainės ir regimo nervo ligos su funkcijos sutrikimu.</w:t>
      </w:r>
    </w:p>
    <w:p>
      <w:pPr>
        <w:widowControl w:val="0"/>
        <w:ind w:firstLine="720"/>
        <w:jc w:val="both"/>
        <w:rPr>
          <w:color w:val="000000"/>
        </w:rPr>
      </w:pPr>
      <w:r>
        <w:rPr>
          <w:color w:val="000000"/>
        </w:rPr>
        <w:t>48</w:t>
      </w:r>
      <w:r>
        <w:rPr>
          <w:color w:val="000000"/>
        </w:rPr>
        <w:t>. Nekompensuota pirminė ir antrinė glaukoma. Dirbantiems, nustačius pradinę kompensuotą glaukomos stadiją, esant normaliam akies dugnui, individualiu sprendimu gali būti leista tęsti darbą, skiriant pakartotinį sveikatos tikrinimą po vienerių metų.</w:t>
      </w:r>
    </w:p>
    <w:p>
      <w:pPr>
        <w:widowControl w:val="0"/>
        <w:ind w:firstLine="720"/>
        <w:jc w:val="both"/>
        <w:rPr>
          <w:color w:val="000000"/>
        </w:rPr>
      </w:pPr>
      <w:r>
        <w:rPr>
          <w:color w:val="000000"/>
        </w:rPr>
        <w:t>49</w:t>
      </w:r>
      <w:r>
        <w:rPr>
          <w:color w:val="000000"/>
        </w:rPr>
        <w:t>. Lėtinės ašarų maišelio ligos, fistulės, taip pat atkaklus neišgydomas ašarojimas (seniai dirbantiems individualiu sprendimu gali būti leista dirbti kai kuriuos darbus).</w:t>
      </w:r>
    </w:p>
    <w:p>
      <w:pPr>
        <w:widowControl w:val="0"/>
        <w:ind w:firstLine="720"/>
        <w:jc w:val="both"/>
        <w:rPr>
          <w:color w:val="000000"/>
        </w:rPr>
      </w:pPr>
      <w:r>
        <w:rPr>
          <w:color w:val="000000"/>
        </w:rPr>
        <w:t>50</w:t>
      </w:r>
      <w:r>
        <w:rPr>
          <w:color w:val="000000"/>
        </w:rPr>
        <w:t>. Regėjimo susilpnėjimas dėl nuolatinio šviesos laužiamųjų skaidrių terpių drumstumo.</w:t>
      </w:r>
    </w:p>
    <w:p>
      <w:pPr>
        <w:widowControl w:val="0"/>
        <w:ind w:firstLine="720"/>
        <w:jc w:val="both"/>
        <w:rPr>
          <w:color w:val="000000"/>
        </w:rPr>
      </w:pPr>
      <w:r>
        <w:rPr>
          <w:color w:val="000000"/>
        </w:rPr>
        <w:t>51</w:t>
      </w:r>
      <w:r>
        <w:rPr>
          <w:color w:val="000000"/>
        </w:rPr>
        <w:t>. Afakija, įskaitant koreguotą akiniais, kontaktinėmis linzėmis ar dirbtiniu lęšiuku. Seniai dirbantiems, esant vienos akies afakijai, koreguotai kontaktinėmis linzėmis arba dirbtiniu lęšiuku, gydytojų konsultacinės komisijos gali būti leista tęsti darbą, skiriant tikrinimą po vienerių metų. Seniai dirbantiems vadovaujantiems darbuotojams (VII grupės pagal profesijų ir pareigybių sąrašą) gali būti leista tęsti darbą ir esant koreguotai (bet kokiu būdu) abiejų akių afakijai.</w:t>
      </w:r>
    </w:p>
    <w:p>
      <w:pPr>
        <w:widowControl w:val="0"/>
        <w:ind w:firstLine="720"/>
        <w:jc w:val="both"/>
        <w:rPr>
          <w:color w:val="000000"/>
        </w:rPr>
      </w:pPr>
      <w:r>
        <w:rPr>
          <w:color w:val="000000"/>
        </w:rPr>
        <w:t>52</w:t>
      </w:r>
      <w:r>
        <w:rPr>
          <w:color w:val="000000"/>
        </w:rPr>
        <w:t>. Vidutinė ir didesnė progresuojanti komplikuota trumparegystė. Stabili trumparegystė ir būklė po keratotomijos kontraindikacijos visiems įsidarbinantiems ir I grupės 1.1-1.8 pogrupių dirbantiesiems. Asmenims su kontaktine korekcija neleistina dirbti padidinto dulkėtumo sąlygomis (V, kelio darbuotojų ir kt.).</w:t>
      </w:r>
    </w:p>
    <w:p>
      <w:pPr>
        <w:widowControl w:val="0"/>
        <w:ind w:firstLine="720"/>
        <w:jc w:val="both"/>
        <w:rPr>
          <w:color w:val="000000"/>
        </w:rPr>
      </w:pPr>
      <w:r>
        <w:rPr>
          <w:color w:val="000000"/>
        </w:rPr>
        <w:t>53</w:t>
      </w:r>
      <w:r>
        <w:rPr>
          <w:color w:val="000000"/>
        </w:rPr>
        <w:t>. Hipermetropija ir būklė po keratomilezės – įsidarbinantiems ir vairuotojų profesinės grupės dirbantiesiems.</w:t>
      </w:r>
    </w:p>
    <w:p>
      <w:pPr>
        <w:widowControl w:val="0"/>
        <w:ind w:firstLine="720"/>
        <w:jc w:val="both"/>
        <w:rPr>
          <w:color w:val="000000"/>
        </w:rPr>
      </w:pPr>
      <w:r>
        <w:rPr>
          <w:color w:val="000000"/>
        </w:rPr>
        <w:t>54</w:t>
      </w:r>
      <w:r>
        <w:rPr>
          <w:color w:val="000000"/>
        </w:rPr>
        <w:t>. Otosklerozė ir būklė po klausos gerinamųjų operacijų – įsidarbinantiems (išskyrus vadovaujančius darbuotojus VII profesinės grupės).</w:t>
      </w:r>
    </w:p>
    <w:p>
      <w:pPr>
        <w:widowControl w:val="0"/>
        <w:ind w:firstLine="720"/>
        <w:jc w:val="both"/>
        <w:rPr>
          <w:color w:val="000000"/>
        </w:rPr>
      </w:pPr>
      <w:r>
        <w:rPr>
          <w:color w:val="000000"/>
        </w:rPr>
        <w:t>55</w:t>
      </w:r>
      <w:r>
        <w:rPr>
          <w:color w:val="000000"/>
        </w:rPr>
        <w:t>. Stabilūs, žymūs vestibulinės funkcijos sutrikimai.</w:t>
      </w:r>
    </w:p>
    <w:p>
      <w:pPr>
        <w:widowControl w:val="0"/>
        <w:ind w:firstLine="720"/>
        <w:jc w:val="both"/>
        <w:rPr>
          <w:color w:val="000000"/>
        </w:rPr>
      </w:pPr>
      <w:r>
        <w:rPr>
          <w:color w:val="000000"/>
        </w:rPr>
        <w:t>56</w:t>
      </w:r>
      <w:r>
        <w:rPr>
          <w:color w:val="000000"/>
        </w:rPr>
        <w:t>. Lėtiniai pūliniai ausies uždegimai (nepriklausomai nuo klausos susilpnėjimo) – įsidarbinantiems ir I (vairuotojų) bei IV (palydovų) profesinių grupių dirbantiesiems.</w:t>
      </w:r>
    </w:p>
    <w:p>
      <w:pPr>
        <w:widowControl w:val="0"/>
        <w:ind w:left="1069"/>
        <w:jc w:val="both"/>
        <w:rPr>
          <w:color w:val="000000"/>
        </w:rPr>
      </w:pPr>
    </w:p>
    <w:p>
      <w:pPr>
        <w:jc w:val="center"/>
        <w:rPr>
          <w:b/>
          <w:color w:val="000000"/>
        </w:rPr>
      </w:pPr>
      <w:r>
        <w:rPr>
          <w:b/>
          <w:color w:val="000000"/>
        </w:rPr>
        <w:t>V</w:t>
      </w:r>
      <w:r>
        <w:rPr>
          <w:b/>
          <w:color w:val="000000"/>
        </w:rPr>
        <w:t>. PAPILDOMOS MEDICININ</w:t>
      </w:r>
      <w:r>
        <w:rPr>
          <w:b/>
          <w:caps/>
          <w:color w:val="000000"/>
        </w:rPr>
        <w:t>ės</w:t>
      </w:r>
      <w:r>
        <w:rPr>
          <w:b/>
          <w:color w:val="000000"/>
        </w:rPr>
        <w:t xml:space="preserve"> KONTRAINDIKACIJOS</w:t>
      </w:r>
    </w:p>
    <w:p>
      <w:pPr>
        <w:jc w:val="center"/>
        <w:rPr>
          <w:b/>
          <w:color w:val="000000"/>
        </w:rPr>
      </w:pPr>
      <w:r>
        <w:rPr>
          <w:b/>
          <w:color w:val="000000"/>
        </w:rPr>
        <w:t>(pagal geležinkelininkų profesijas ir pareigybes)</w:t>
      </w:r>
    </w:p>
    <w:p>
      <w:pPr>
        <w:widowControl w:val="0"/>
        <w:tabs>
          <w:tab w:val="left" w:pos="3685"/>
          <w:tab w:val="left" w:pos="5669"/>
          <w:tab w:val="left" w:pos="7654"/>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474"/>
        <w:gridCol w:w="1780"/>
        <w:gridCol w:w="2143"/>
      </w:tblGrid>
      <w:tr>
        <w:trPr>
          <w:tblHeader/>
        </w:trPr>
        <w:tc>
          <w:tcPr>
            <w:tcW w:w="3240" w:type="dxa"/>
            <w:vMerge w:val="restart"/>
            <w:shd w:val="clear" w:color="auto" w:fill="auto"/>
          </w:tcPr>
          <w:p>
            <w:pPr>
              <w:widowControl w:val="0"/>
              <w:ind w:left="360"/>
              <w:jc w:val="center"/>
              <w:rPr>
                <w:sz w:val="14"/>
              </w:rPr>
            </w:pPr>
            <w:r>
              <w:rPr>
                <w:sz w:val="14"/>
              </w:rPr>
              <w:t>Medicininės kontraindikacijos</w:t>
            </w:r>
          </w:p>
        </w:tc>
        <w:tc>
          <w:tcPr>
            <w:tcW w:w="6397" w:type="dxa"/>
            <w:gridSpan w:val="3"/>
            <w:shd w:val="clear" w:color="auto" w:fill="auto"/>
          </w:tcPr>
          <w:p>
            <w:pPr>
              <w:widowControl w:val="0"/>
              <w:ind w:left="360"/>
              <w:jc w:val="center"/>
              <w:rPr>
                <w:sz w:val="14"/>
              </w:rPr>
            </w:pPr>
            <w:r>
              <w:rPr>
                <w:sz w:val="14"/>
              </w:rPr>
              <w:t>Profesijos ir pareigybės (pagal 2 skyriaus numeraciją), pagal kurias dirbti neleidžiama</w:t>
            </w:r>
          </w:p>
        </w:tc>
      </w:tr>
      <w:tr>
        <w:trPr>
          <w:trHeight w:val="910"/>
          <w:tblHeader/>
        </w:trPr>
        <w:tc>
          <w:tcPr>
            <w:tcW w:w="3240" w:type="dxa"/>
            <w:vMerge/>
            <w:tcBorders>
              <w:bottom w:val="single" w:sz="4" w:space="0" w:color="auto"/>
            </w:tcBorders>
            <w:shd w:val="clear" w:color="auto" w:fill="auto"/>
          </w:tcPr>
          <w:p>
            <w:pPr>
              <w:widowControl w:val="0"/>
              <w:ind w:left="360"/>
              <w:jc w:val="center"/>
              <w:rPr>
                <w:sz w:val="14"/>
              </w:rPr>
            </w:pPr>
          </w:p>
        </w:tc>
        <w:tc>
          <w:tcPr>
            <w:tcW w:w="2474" w:type="dxa"/>
            <w:tcBorders>
              <w:bottom w:val="single" w:sz="4" w:space="0" w:color="auto"/>
            </w:tcBorders>
            <w:shd w:val="clear" w:color="auto" w:fill="auto"/>
          </w:tcPr>
          <w:p>
            <w:pPr>
              <w:widowControl w:val="0"/>
              <w:ind w:left="360"/>
              <w:jc w:val="center"/>
              <w:rPr>
                <w:sz w:val="14"/>
              </w:rPr>
            </w:pPr>
            <w:r>
              <w:rPr>
                <w:sz w:val="14"/>
              </w:rPr>
              <w:t>Įsidarbinantiems</w:t>
            </w:r>
          </w:p>
        </w:tc>
        <w:tc>
          <w:tcPr>
            <w:tcW w:w="1780" w:type="dxa"/>
            <w:tcBorders>
              <w:bottom w:val="single" w:sz="4" w:space="0" w:color="auto"/>
            </w:tcBorders>
            <w:shd w:val="clear" w:color="auto" w:fill="auto"/>
          </w:tcPr>
          <w:p>
            <w:pPr>
              <w:widowControl w:val="0"/>
              <w:ind w:left="360"/>
              <w:jc w:val="center"/>
              <w:rPr>
                <w:sz w:val="14"/>
              </w:rPr>
            </w:pPr>
            <w:r>
              <w:rPr>
                <w:sz w:val="14"/>
              </w:rPr>
              <w:t>Seniai dirbantiems (darbo stažas didesnis kaip 3 metai)</w:t>
            </w:r>
          </w:p>
        </w:tc>
        <w:tc>
          <w:tcPr>
            <w:tcW w:w="2143" w:type="dxa"/>
            <w:tcBorders>
              <w:bottom w:val="single" w:sz="4" w:space="0" w:color="auto"/>
            </w:tcBorders>
            <w:shd w:val="clear" w:color="auto" w:fill="auto"/>
          </w:tcPr>
          <w:p>
            <w:pPr>
              <w:widowControl w:val="0"/>
              <w:ind w:left="360"/>
              <w:jc w:val="center"/>
              <w:rPr>
                <w:sz w:val="14"/>
              </w:rPr>
            </w:pPr>
            <w:r>
              <w:rPr>
                <w:sz w:val="14"/>
              </w:rPr>
              <w:t>Sprendžiama individualiai</w:t>
            </w:r>
          </w:p>
        </w:tc>
      </w:tr>
      <w:tr>
        <w:tc>
          <w:tcPr>
            <w:tcW w:w="3240" w:type="dxa"/>
            <w:shd w:val="clear" w:color="auto" w:fill="auto"/>
          </w:tcPr>
          <w:p>
            <w:pPr>
              <w:widowControl w:val="0"/>
              <w:ind w:left="360"/>
              <w:rPr>
                <w:sz w:val="14"/>
              </w:rPr>
            </w:pPr>
            <w:r>
              <w:rPr>
                <w:sz w:val="14"/>
              </w:rPr>
              <w:t>Lėtinės širdies ligos, esant nestabiliai kompensacijai (N</w:t>
            </w:r>
            <w:r>
              <w:rPr>
                <w:position w:val="-3"/>
                <w:sz w:val="14"/>
              </w:rPr>
              <w:t>1</w:t>
            </w:r>
            <w:r>
              <w:rPr>
                <w:sz w:val="14"/>
              </w:rPr>
              <w:t>)</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1.5-1.7, 9, 17, 18</w:t>
            </w:r>
          </w:p>
        </w:tc>
        <w:tc>
          <w:tcPr>
            <w:tcW w:w="2143" w:type="dxa"/>
            <w:shd w:val="clear" w:color="auto" w:fill="auto"/>
          </w:tcPr>
          <w:p>
            <w:pPr>
              <w:widowControl w:val="0"/>
              <w:ind w:left="360"/>
              <w:rPr>
                <w:sz w:val="14"/>
              </w:rPr>
            </w:pPr>
            <w:r>
              <w:rPr>
                <w:sz w:val="14"/>
              </w:rPr>
              <w:t>1.1-1.4, 1.8, 3-8,</w:t>
            </w: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10-14, 15.1-15.4, 16, 19</w:t>
            </w:r>
          </w:p>
        </w:tc>
      </w:tr>
      <w:tr>
        <w:tc>
          <w:tcPr>
            <w:tcW w:w="3240" w:type="dxa"/>
            <w:shd w:val="clear" w:color="auto" w:fill="auto"/>
          </w:tcPr>
          <w:p>
            <w:pPr>
              <w:widowControl w:val="0"/>
              <w:ind w:left="360"/>
              <w:rPr>
                <w:sz w:val="14"/>
              </w:rPr>
            </w:pPr>
            <w:r>
              <w:rPr>
                <w:sz w:val="14"/>
              </w:rPr>
              <w:t>Lėtinės širdies ligos, esant stabiliai kompensacijai (N</w:t>
            </w:r>
            <w:r>
              <w:rPr>
                <w:position w:val="-3"/>
                <w:sz w:val="14"/>
              </w:rPr>
              <w:t>0</w:t>
            </w:r>
            <w:r>
              <w:rPr>
                <w:sz w:val="14"/>
              </w:rPr>
              <w:t>)</w:t>
            </w:r>
          </w:p>
        </w:tc>
        <w:tc>
          <w:tcPr>
            <w:tcW w:w="2474" w:type="dxa"/>
            <w:shd w:val="clear" w:color="auto" w:fill="auto"/>
          </w:tcPr>
          <w:p>
            <w:pPr>
              <w:widowControl w:val="0"/>
              <w:ind w:left="360"/>
              <w:rPr>
                <w:sz w:val="14"/>
              </w:rPr>
            </w:pPr>
            <w:r>
              <w:rPr>
                <w:sz w:val="14"/>
              </w:rPr>
              <w:t>1-9, 10.1-10.2, 10.5-10.6,</w:t>
            </w:r>
          </w:p>
        </w:tc>
        <w:tc>
          <w:tcPr>
            <w:tcW w:w="1780" w:type="dxa"/>
            <w:shd w:val="clear" w:color="auto" w:fill="auto"/>
          </w:tcPr>
          <w:p>
            <w:pPr>
              <w:widowControl w:val="0"/>
              <w:ind w:left="360"/>
              <w:rPr>
                <w:sz w:val="14"/>
              </w:rPr>
            </w:pPr>
            <w:r>
              <w:rPr>
                <w:sz w:val="14"/>
              </w:rPr>
              <w:t>1.5-1.7, 2.2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 16.5-16.6, 17,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Stabilūs funkciniai širdies veiklos sutrikimai (vegetacinės ir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endokrininės prigimties)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Koronarinė širdies liga, esant I</w:t>
            </w:r>
            <w:r>
              <w:rPr>
                <w:position w:val="3"/>
                <w:sz w:val="14"/>
              </w:rPr>
              <w:t>o</w:t>
            </w:r>
            <w:r>
              <w:rPr>
                <w:sz w:val="14"/>
              </w:rPr>
              <w:t xml:space="preserve"> kraujotakos nepakankamumui,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1.1-1.7, 2, 3, 5, 6, 8, 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 funkcinės klasės krūtinės anginai, nestabiliai aritmijai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10.1-10.2, 10.5, 10.6, 11, 15.5-15.6,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16.5-16.6, 17,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Lengva arterinė hipertenzija</w:t>
            </w:r>
          </w:p>
        </w:tc>
        <w:tc>
          <w:tcPr>
            <w:tcW w:w="2474" w:type="dxa"/>
            <w:shd w:val="clear" w:color="auto" w:fill="auto"/>
          </w:tcPr>
          <w:p>
            <w:pPr>
              <w:widowControl w:val="0"/>
              <w:ind w:left="360"/>
              <w:rPr>
                <w:sz w:val="14"/>
              </w:rPr>
            </w:pPr>
            <w:r>
              <w:rPr>
                <w:sz w:val="14"/>
              </w:rPr>
              <w:t>1.1-1.7, 5,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Vidutinio sunkumo arterinė hipertenzija</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Lėtinės plaučių ligos su kvėpavimo nepakankamumu</w:t>
            </w:r>
          </w:p>
        </w:tc>
        <w:tc>
          <w:tcPr>
            <w:tcW w:w="2474" w:type="dxa"/>
            <w:shd w:val="clear" w:color="auto" w:fill="auto"/>
          </w:tcPr>
          <w:p>
            <w:pPr>
              <w:widowControl w:val="0"/>
              <w:ind w:left="360"/>
              <w:rPr>
                <w:sz w:val="14"/>
              </w:rPr>
            </w:pPr>
            <w:r>
              <w:rPr>
                <w:sz w:val="14"/>
              </w:rPr>
              <w:t>1.1-1.7, 2, 3, 5, 8-11, 15,</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16.5-16.6, 17, 18</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Bronchinė astma, lėtinis bronchitas su astminiu komponentu </w:t>
            </w:r>
          </w:p>
        </w:tc>
        <w:tc>
          <w:tcPr>
            <w:tcW w:w="2474" w:type="dxa"/>
            <w:shd w:val="clear" w:color="auto" w:fill="auto"/>
          </w:tcPr>
          <w:p>
            <w:pPr>
              <w:widowControl w:val="0"/>
              <w:ind w:left="360"/>
              <w:rPr>
                <w:sz w:val="14"/>
              </w:rPr>
            </w:pPr>
            <w:r>
              <w:rPr>
                <w:sz w:val="14"/>
              </w:rPr>
              <w:t>1-15, 16.5-16.6, 17-19</w:t>
            </w:r>
          </w:p>
        </w:tc>
        <w:tc>
          <w:tcPr>
            <w:tcW w:w="1780" w:type="dxa"/>
            <w:shd w:val="clear" w:color="auto" w:fill="auto"/>
          </w:tcPr>
          <w:p>
            <w:pPr>
              <w:widowControl w:val="0"/>
              <w:ind w:left="360"/>
              <w:rPr>
                <w:sz w:val="14"/>
              </w:rPr>
            </w:pPr>
            <w:r>
              <w:rPr>
                <w:sz w:val="14"/>
              </w:rPr>
              <w:t>1.1-1.7, 3, 5, 9, 11,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esant retų priepuolių be kvėpavimo funkcijos nepakankamumo</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Aktyvi plaučių TBC</w:t>
            </w:r>
          </w:p>
        </w:tc>
        <w:tc>
          <w:tcPr>
            <w:tcW w:w="2474" w:type="dxa"/>
            <w:shd w:val="clear" w:color="auto" w:fill="auto"/>
          </w:tcPr>
          <w:p>
            <w:pPr>
              <w:widowControl w:val="0"/>
              <w:ind w:left="360"/>
              <w:rPr>
                <w:sz w:val="14"/>
              </w:rPr>
            </w:pPr>
            <w:r>
              <w:rPr>
                <w:sz w:val="14"/>
              </w:rPr>
              <w:t>1-5, 8-18</w:t>
            </w:r>
          </w:p>
        </w:tc>
        <w:tc>
          <w:tcPr>
            <w:tcW w:w="1780" w:type="dxa"/>
            <w:shd w:val="clear" w:color="auto" w:fill="auto"/>
          </w:tcPr>
          <w:p>
            <w:pPr>
              <w:widowControl w:val="0"/>
              <w:ind w:left="360"/>
              <w:rPr>
                <w:sz w:val="14"/>
              </w:rPr>
            </w:pPr>
            <w:r>
              <w:rPr>
                <w:sz w:val="14"/>
              </w:rPr>
              <w:t>1.5, 12, 14.4, 17.2-17.3</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Lėtinės inkstų ligos</w:t>
            </w:r>
          </w:p>
        </w:tc>
        <w:tc>
          <w:tcPr>
            <w:tcW w:w="2474" w:type="dxa"/>
            <w:shd w:val="clear" w:color="auto" w:fill="auto"/>
          </w:tcPr>
          <w:p>
            <w:pPr>
              <w:widowControl w:val="0"/>
              <w:ind w:left="360"/>
              <w:rPr>
                <w:sz w:val="14"/>
              </w:rPr>
            </w:pPr>
            <w:r>
              <w:rPr>
                <w:sz w:val="14"/>
              </w:rPr>
              <w:t>1-11, 14, 15, 16.5-16.6, 17-19</w:t>
            </w:r>
          </w:p>
        </w:tc>
        <w:tc>
          <w:tcPr>
            <w:tcW w:w="1780" w:type="dxa"/>
            <w:shd w:val="clear" w:color="auto" w:fill="auto"/>
          </w:tcPr>
          <w:p>
            <w:pPr>
              <w:widowControl w:val="0"/>
              <w:ind w:left="360"/>
              <w:rPr>
                <w:sz w:val="14"/>
              </w:rPr>
            </w:pPr>
            <w:r>
              <w:rPr>
                <w:sz w:val="14"/>
              </w:rPr>
              <w:t>1.5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Endokrininės sistemos ligos</w:t>
            </w:r>
          </w:p>
        </w:tc>
        <w:tc>
          <w:tcPr>
            <w:tcW w:w="2474" w:type="dxa"/>
            <w:shd w:val="clear" w:color="auto" w:fill="auto"/>
          </w:tcPr>
          <w:p>
            <w:pPr>
              <w:widowControl w:val="0"/>
              <w:ind w:left="360"/>
              <w:rPr>
                <w:sz w:val="14"/>
              </w:rPr>
            </w:pPr>
            <w:r>
              <w:rPr>
                <w:sz w:val="14"/>
              </w:rPr>
              <w:t>1-7, 9, 11, 16.5-16.6, 18, 19</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Deformuojamoji osteoartrozė, osteoartritas, spondilitas</w:t>
            </w:r>
          </w:p>
        </w:tc>
        <w:tc>
          <w:tcPr>
            <w:tcW w:w="2474" w:type="dxa"/>
            <w:shd w:val="clear" w:color="auto" w:fill="auto"/>
          </w:tcPr>
          <w:p>
            <w:pPr>
              <w:widowControl w:val="0"/>
              <w:ind w:left="360"/>
              <w:rPr>
                <w:sz w:val="14"/>
              </w:rPr>
            </w:pPr>
            <w:r>
              <w:rPr>
                <w:sz w:val="14"/>
              </w:rPr>
              <w:t xml:space="preserve">1-4, 5.2, 5.3, 8-12, 14, 15, </w:t>
            </w:r>
          </w:p>
        </w:tc>
        <w:tc>
          <w:tcPr>
            <w:tcW w:w="1780" w:type="dxa"/>
            <w:shd w:val="clear" w:color="auto" w:fill="auto"/>
          </w:tcPr>
          <w:p>
            <w:pPr>
              <w:widowControl w:val="0"/>
              <w:ind w:left="360"/>
              <w:rPr>
                <w:sz w:val="14"/>
              </w:rPr>
            </w:pPr>
            <w:r>
              <w:rPr>
                <w:sz w:val="14"/>
              </w:rPr>
              <w:t>1.1-1.7, 2, 9,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16.3-16.6, 17.1-17.3, 18, 19.4-19.6</w:t>
            </w:r>
          </w:p>
        </w:tc>
        <w:tc>
          <w:tcPr>
            <w:tcW w:w="1780" w:type="dxa"/>
            <w:shd w:val="clear" w:color="auto" w:fill="auto"/>
          </w:tcPr>
          <w:p>
            <w:pPr>
              <w:widowControl w:val="0"/>
              <w:ind w:left="360"/>
              <w:rPr>
                <w:sz w:val="14"/>
              </w:rPr>
            </w:pPr>
            <w:r>
              <w:rPr>
                <w:sz w:val="14"/>
              </w:rPr>
              <w:t>18.2-18.3</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Rankos pirmojo piršto, dviejų, bet kurių pirštų ar keleto falangų </w:t>
            </w:r>
          </w:p>
        </w:tc>
        <w:tc>
          <w:tcPr>
            <w:tcW w:w="2474" w:type="dxa"/>
            <w:shd w:val="clear" w:color="auto" w:fill="auto"/>
          </w:tcPr>
          <w:p>
            <w:pPr>
              <w:widowControl w:val="0"/>
              <w:ind w:left="360"/>
              <w:rPr>
                <w:sz w:val="14"/>
              </w:rPr>
            </w:pPr>
            <w:r>
              <w:rPr>
                <w:sz w:val="14"/>
              </w:rPr>
              <w:t xml:space="preserve">1-4, 8.1, 9-11, 14.2-14.4, </w:t>
            </w:r>
          </w:p>
        </w:tc>
        <w:tc>
          <w:tcPr>
            <w:tcW w:w="1780" w:type="dxa"/>
            <w:shd w:val="clear" w:color="auto" w:fill="auto"/>
          </w:tcPr>
          <w:p>
            <w:pPr>
              <w:widowControl w:val="0"/>
              <w:ind w:left="360"/>
              <w:rPr>
                <w:sz w:val="14"/>
              </w:rPr>
            </w:pPr>
            <w:r>
              <w:rPr>
                <w:sz w:val="14"/>
              </w:rPr>
              <w:t xml:space="preserve">1-4, 9, 15.2, 16.5, 17.1-17.3, </w:t>
            </w:r>
          </w:p>
        </w:tc>
        <w:tc>
          <w:tcPr>
            <w:tcW w:w="2143" w:type="dxa"/>
            <w:shd w:val="clear" w:color="auto" w:fill="auto"/>
          </w:tcPr>
          <w:p>
            <w:pPr>
              <w:widowControl w:val="0"/>
              <w:ind w:left="360"/>
              <w:rPr>
                <w:sz w:val="14"/>
              </w:rPr>
            </w:pPr>
            <w:r>
              <w:rPr>
                <w:sz w:val="14"/>
              </w:rPr>
              <w:t>įsidarbinant 5-7</w:t>
            </w:r>
          </w:p>
        </w:tc>
      </w:tr>
      <w:tr>
        <w:tc>
          <w:tcPr>
            <w:tcW w:w="3240" w:type="dxa"/>
            <w:vMerge w:val="restart"/>
            <w:shd w:val="clear" w:color="auto" w:fill="auto"/>
          </w:tcPr>
          <w:p>
            <w:pPr>
              <w:widowControl w:val="0"/>
              <w:ind w:left="360"/>
              <w:rPr>
                <w:sz w:val="14"/>
              </w:rPr>
            </w:pPr>
            <w:r>
              <w:rPr>
                <w:sz w:val="14"/>
              </w:rPr>
              <w:t>trūkumas ir kitos deformacijos, nežymiai trikdančios sugriebimo ir išlaikymo funkcijas</w:t>
            </w:r>
          </w:p>
        </w:tc>
        <w:tc>
          <w:tcPr>
            <w:tcW w:w="2474" w:type="dxa"/>
            <w:shd w:val="clear" w:color="auto" w:fill="auto"/>
          </w:tcPr>
          <w:p>
            <w:pPr>
              <w:widowControl w:val="0"/>
              <w:ind w:left="360"/>
              <w:rPr>
                <w:sz w:val="14"/>
              </w:rPr>
            </w:pPr>
            <w:r>
              <w:rPr>
                <w:sz w:val="14"/>
              </w:rPr>
              <w:t xml:space="preserve">15.2-15.6, 16.3-16.6, 17, 18, </w:t>
            </w:r>
          </w:p>
        </w:tc>
        <w:tc>
          <w:tcPr>
            <w:tcW w:w="1780" w:type="dxa"/>
            <w:shd w:val="clear" w:color="auto" w:fill="auto"/>
          </w:tcPr>
          <w:p>
            <w:pPr>
              <w:widowControl w:val="0"/>
              <w:ind w:left="360"/>
              <w:rPr>
                <w:sz w:val="14"/>
              </w:rPr>
            </w:pPr>
            <w:r>
              <w:rPr>
                <w:sz w:val="14"/>
              </w:rPr>
              <w:t>18, 19.6</w:t>
            </w:r>
          </w:p>
        </w:tc>
        <w:tc>
          <w:tcPr>
            <w:tcW w:w="2143" w:type="dxa"/>
            <w:shd w:val="clear" w:color="auto" w:fill="auto"/>
          </w:tcPr>
          <w:p>
            <w:pPr>
              <w:widowControl w:val="0"/>
              <w:ind w:left="360"/>
              <w:rPr>
                <w:sz w:val="14"/>
              </w:rPr>
            </w:pPr>
            <w:r>
              <w:rPr>
                <w:sz w:val="14"/>
              </w:rPr>
              <w:t>dirbantiems 11-13</w:t>
            </w:r>
          </w:p>
        </w:tc>
      </w:tr>
      <w:tr>
        <w:tc>
          <w:tcPr>
            <w:tcW w:w="3240" w:type="dxa"/>
            <w:vMerge/>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19.5-19.6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Žymus varikozinis kojų venų išsiplėtimas su lėtiniu veniniu </w:t>
            </w:r>
          </w:p>
        </w:tc>
        <w:tc>
          <w:tcPr>
            <w:tcW w:w="2474" w:type="dxa"/>
            <w:shd w:val="clear" w:color="auto" w:fill="auto"/>
          </w:tcPr>
          <w:p>
            <w:pPr>
              <w:widowControl w:val="0"/>
              <w:ind w:left="360"/>
              <w:rPr>
                <w:sz w:val="14"/>
              </w:rPr>
            </w:pPr>
            <w:r>
              <w:rPr>
                <w:sz w:val="14"/>
              </w:rPr>
              <w:t>1.1-1.7, 2, 17.1-17.3, 18</w:t>
            </w:r>
          </w:p>
        </w:tc>
        <w:tc>
          <w:tcPr>
            <w:tcW w:w="1780" w:type="dxa"/>
            <w:shd w:val="clear" w:color="auto" w:fill="auto"/>
          </w:tcPr>
          <w:p>
            <w:pPr>
              <w:widowControl w:val="0"/>
              <w:ind w:left="360"/>
              <w:rPr>
                <w:sz w:val="14"/>
              </w:rPr>
            </w:pPr>
            <w:r>
              <w:rPr>
                <w:sz w:val="14"/>
              </w:rPr>
              <w:t>1.5-1.7, 18.1</w:t>
            </w:r>
          </w:p>
        </w:tc>
        <w:tc>
          <w:tcPr>
            <w:tcW w:w="2143" w:type="dxa"/>
            <w:shd w:val="clear" w:color="auto" w:fill="auto"/>
          </w:tcPr>
          <w:p>
            <w:pPr>
              <w:widowControl w:val="0"/>
              <w:ind w:left="360"/>
              <w:rPr>
                <w:sz w:val="14"/>
              </w:rPr>
            </w:pPr>
            <w:r>
              <w:rPr>
                <w:sz w:val="14"/>
              </w:rPr>
              <w:t>įsidarbinant 18.3-16, 17.4, 19, 18.2, 18.3</w:t>
            </w:r>
          </w:p>
        </w:tc>
      </w:tr>
      <w:tr>
        <w:tc>
          <w:tcPr>
            <w:tcW w:w="3240" w:type="dxa"/>
            <w:shd w:val="clear" w:color="auto" w:fill="auto"/>
          </w:tcPr>
          <w:p>
            <w:pPr>
              <w:widowControl w:val="0"/>
              <w:ind w:left="360"/>
              <w:rPr>
                <w:sz w:val="14"/>
              </w:rPr>
            </w:pPr>
            <w:r>
              <w:rPr>
                <w:sz w:val="14"/>
              </w:rPr>
              <w:t>nepakankamumu</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dirbantiems 9, 18.2, 18.3</w:t>
            </w:r>
          </w:p>
        </w:tc>
      </w:tr>
      <w:tr>
        <w:tc>
          <w:tcPr>
            <w:tcW w:w="3240" w:type="dxa"/>
            <w:shd w:val="clear" w:color="auto" w:fill="auto"/>
          </w:tcPr>
          <w:p>
            <w:pPr>
              <w:widowControl w:val="0"/>
              <w:ind w:left="360"/>
              <w:rPr>
                <w:sz w:val="14"/>
              </w:rPr>
            </w:pPr>
            <w:r>
              <w:rPr>
                <w:sz w:val="14"/>
              </w:rPr>
              <w:t>Inkstų ir šlapimo takų akmenligė</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 xml:space="preserve">1-13, 14.2-14.4, 15.2-15.6, </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Lėtinės tiesiosios žarnos ligos (hemorojus su kraujavimu, </w:t>
            </w:r>
          </w:p>
        </w:tc>
        <w:tc>
          <w:tcPr>
            <w:tcW w:w="2474" w:type="dxa"/>
            <w:shd w:val="clear" w:color="auto" w:fill="auto"/>
          </w:tcPr>
          <w:p>
            <w:pPr>
              <w:widowControl w:val="0"/>
              <w:ind w:left="360"/>
              <w:rPr>
                <w:sz w:val="14"/>
              </w:rPr>
            </w:pPr>
            <w:r>
              <w:rPr>
                <w:sz w:val="14"/>
              </w:rPr>
              <w:t>1.5-1.7</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įsidarbinant</w:t>
            </w:r>
          </w:p>
        </w:tc>
      </w:tr>
      <w:tr>
        <w:tc>
          <w:tcPr>
            <w:tcW w:w="3240" w:type="dxa"/>
            <w:shd w:val="clear" w:color="auto" w:fill="auto"/>
          </w:tcPr>
          <w:p>
            <w:pPr>
              <w:widowControl w:val="0"/>
              <w:ind w:left="360"/>
              <w:rPr>
                <w:sz w:val="14"/>
              </w:rPr>
            </w:pPr>
            <w:r>
              <w:rPr>
                <w:sz w:val="14"/>
              </w:rPr>
              <w:t>paraproktitas ir kt.)</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1.1-1.4, 1.8, 2-20</w:t>
            </w: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dirbantiems 1-19</w:t>
            </w:r>
          </w:p>
        </w:tc>
      </w:tr>
      <w:tr>
        <w:tc>
          <w:tcPr>
            <w:tcW w:w="3240" w:type="dxa"/>
            <w:shd w:val="clear" w:color="auto" w:fill="auto"/>
          </w:tcPr>
          <w:p>
            <w:pPr>
              <w:widowControl w:val="0"/>
              <w:ind w:left="360"/>
              <w:rPr>
                <w:sz w:val="14"/>
              </w:rPr>
            </w:pPr>
            <w:r>
              <w:rPr>
                <w:sz w:val="14"/>
              </w:rPr>
              <w:t>Matymas be korekcijos silpnesnis kaip 0, 9 nors viena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15.5, 15.6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5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8-11, 18.3, 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3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2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 xml:space="preserve">1.8, 2.2, 4, 6, 7, 14, </w:t>
            </w:r>
          </w:p>
        </w:tc>
        <w:tc>
          <w:tcPr>
            <w:tcW w:w="1780" w:type="dxa"/>
            <w:shd w:val="clear" w:color="auto" w:fill="auto"/>
          </w:tcPr>
          <w:p>
            <w:pPr>
              <w:widowControl w:val="0"/>
              <w:ind w:left="360"/>
              <w:rPr>
                <w:sz w:val="14"/>
              </w:rPr>
            </w:pPr>
            <w:r>
              <w:rPr>
                <w:sz w:val="14"/>
              </w:rPr>
              <w:t>1.1-1.4, 2.1, 3, 8, 15.5, 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2 ir 0, 4 – blogiau matančia akimi</w:t>
            </w:r>
          </w:p>
        </w:tc>
        <w:tc>
          <w:tcPr>
            <w:tcW w:w="2474" w:type="dxa"/>
            <w:shd w:val="clear" w:color="auto" w:fill="auto"/>
          </w:tcPr>
          <w:p>
            <w:pPr>
              <w:widowControl w:val="0"/>
              <w:ind w:left="360"/>
              <w:rPr>
                <w:sz w:val="14"/>
              </w:rPr>
            </w:pPr>
            <w:r>
              <w:rPr>
                <w:sz w:val="14"/>
              </w:rPr>
              <w:t>15.1-15.4, 16, 17.4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5, 12, 13</w:t>
            </w:r>
          </w:p>
        </w:tc>
        <w:tc>
          <w:tcPr>
            <w:tcW w:w="1780" w:type="dxa"/>
            <w:shd w:val="clear" w:color="auto" w:fill="auto"/>
          </w:tcPr>
          <w:p>
            <w:pPr>
              <w:widowControl w:val="0"/>
              <w:ind w:left="360"/>
              <w:rPr>
                <w:sz w:val="14"/>
              </w:rPr>
            </w:pPr>
            <w:r>
              <w:rPr>
                <w:sz w:val="14"/>
              </w:rPr>
              <w:t>6, 7, 9, 10, 18.3, 19.6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0 ir 0, 4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18.1, 18.2, 19.1-19.5</w:t>
            </w:r>
          </w:p>
        </w:tc>
        <w:tc>
          <w:tcPr>
            <w:tcW w:w="1780" w:type="dxa"/>
            <w:shd w:val="clear" w:color="auto" w:fill="auto"/>
          </w:tcPr>
          <w:p>
            <w:pPr>
              <w:widowControl w:val="0"/>
              <w:ind w:left="360"/>
              <w:rPr>
                <w:sz w:val="14"/>
              </w:rPr>
            </w:pPr>
            <w:r>
              <w:rPr>
                <w:sz w:val="14"/>
              </w:rPr>
              <w:t>15.1-15.4, 17.4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1, 0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be korekcijos silpnesnis </w:t>
            </w:r>
          </w:p>
        </w:tc>
        <w:tc>
          <w:tcPr>
            <w:tcW w:w="2474" w:type="dxa"/>
            <w:shd w:val="clear" w:color="auto" w:fill="auto"/>
          </w:tcPr>
          <w:p>
            <w:pPr>
              <w:widowControl w:val="0"/>
              <w:ind w:left="360"/>
              <w:rPr>
                <w:sz w:val="14"/>
              </w:rPr>
            </w:pPr>
            <w:r>
              <w:rPr>
                <w:sz w:val="14"/>
              </w:rPr>
              <w:t>17.1-17.3, 20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kaip 0, 8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su korekcija (sph iki ±3, 0 D, cyl. iki ± 2, 0 D) </w:t>
            </w:r>
          </w:p>
        </w:tc>
        <w:tc>
          <w:tcPr>
            <w:tcW w:w="2474" w:type="dxa"/>
            <w:shd w:val="clear" w:color="auto" w:fill="auto"/>
          </w:tcPr>
          <w:p>
            <w:pPr>
              <w:widowControl w:val="0"/>
              <w:ind w:left="360"/>
              <w:rPr>
                <w:sz w:val="14"/>
              </w:rPr>
            </w:pPr>
            <w:r>
              <w:rPr>
                <w:sz w:val="14"/>
              </w:rPr>
              <w:t>10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abiem akimis silpnesnis kaip 1, 7 ir 0, 7 – blogiau</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±3, 0 D, cyl. </w:t>
            </w:r>
          </w:p>
        </w:tc>
        <w:tc>
          <w:tcPr>
            <w:tcW w:w="2474" w:type="dxa"/>
            <w:shd w:val="clear" w:color="auto" w:fill="auto"/>
          </w:tcPr>
          <w:p>
            <w:pPr>
              <w:widowControl w:val="0"/>
              <w:ind w:left="360"/>
              <w:rPr>
                <w:sz w:val="14"/>
              </w:rPr>
            </w:pPr>
            <w:r>
              <w:rPr>
                <w:sz w:val="14"/>
              </w:rPr>
              <w:t>6, 7, 12-14, 15.1-15.4,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iki ± 2, 0 D) silpnesnis kaip 1, 5 ir 0, 5 – blogiau matančia </w:t>
            </w:r>
          </w:p>
        </w:tc>
        <w:tc>
          <w:tcPr>
            <w:tcW w:w="2474" w:type="dxa"/>
            <w:shd w:val="clear" w:color="auto" w:fill="auto"/>
          </w:tcPr>
          <w:p>
            <w:pPr>
              <w:widowControl w:val="0"/>
              <w:ind w:left="360"/>
              <w:rPr>
                <w:sz w:val="14"/>
              </w:rPr>
            </w:pPr>
            <w:r>
              <w:rPr>
                <w:sz w:val="14"/>
              </w:rPr>
              <w:t>16, 17.4, 18.1, 18.2, 19, 20</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±3, 0 D, cyl. </w:t>
            </w:r>
          </w:p>
        </w:tc>
        <w:tc>
          <w:tcPr>
            <w:tcW w:w="2474" w:type="dxa"/>
            <w:shd w:val="clear" w:color="auto" w:fill="auto"/>
          </w:tcPr>
          <w:p>
            <w:pPr>
              <w:widowControl w:val="0"/>
              <w:ind w:left="360"/>
              <w:rPr>
                <w:sz w:val="14"/>
              </w:rPr>
            </w:pPr>
            <w:r>
              <w:rPr>
                <w:sz w:val="14"/>
              </w:rPr>
              <w:t>17.1</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0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su korekcija (sph iki ±3, 0 D, cyl. Iki ± 2, 0 D)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1.1-1.7, 2.1, 3.3-3.4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silpnesnis kaip 1, 0 nors viena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6, 7, 18.1, 18.2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5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10, 15.1-15.4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3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12</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2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1.8, 4, 13, 14, 16, 17.4</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1, 2 ir 0, 4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su korekcija (sph iki ±5, 0 D, cyl.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17.1</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iki ± 2, 0 D) silpnesnis kaip 0, 9 ir 0, 3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Matymas su korekcija (sph iki ±5, 0 D, cyl. iki ± 2, 0 D) silp-</w:t>
            </w:r>
          </w:p>
        </w:tc>
        <w:tc>
          <w:tcPr>
            <w:tcW w:w="2474" w:type="dxa"/>
            <w:shd w:val="clear" w:color="auto" w:fill="auto"/>
          </w:tcPr>
          <w:p>
            <w:pPr>
              <w:widowControl w:val="0"/>
              <w:ind w:left="360"/>
              <w:rPr>
                <w:sz w:val="14"/>
              </w:rPr>
            </w:pPr>
            <w:r>
              <w:rPr>
                <w:sz w:val="14"/>
              </w:rPr>
              <w:t>20</w:t>
            </w:r>
          </w:p>
        </w:tc>
        <w:tc>
          <w:tcPr>
            <w:tcW w:w="1780" w:type="dxa"/>
            <w:shd w:val="clear" w:color="auto" w:fill="auto"/>
          </w:tcPr>
          <w:p>
            <w:pPr>
              <w:widowControl w:val="0"/>
              <w:ind w:left="360"/>
              <w:rPr>
                <w:sz w:val="14"/>
              </w:rPr>
            </w:pPr>
            <w:r>
              <w:rPr>
                <w:sz w:val="14"/>
              </w:rPr>
              <w:t>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nesnis kaip 1, 5 abiem akimis ir 0, 5 – blogiau matančia akimi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Matymas abiem akimis silpnesnis kaip 1, 0 ir 0, 3 – blogiau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matančia akimi su bet kuria korekcija</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 tipo protonomalija (spalvų jutimo sutrikimas)</w:t>
            </w:r>
          </w:p>
        </w:tc>
        <w:tc>
          <w:tcPr>
            <w:tcW w:w="2474" w:type="dxa"/>
            <w:shd w:val="clear" w:color="auto" w:fill="auto"/>
          </w:tcPr>
          <w:p>
            <w:pPr>
              <w:widowControl w:val="0"/>
              <w:ind w:left="360"/>
              <w:rPr>
                <w:sz w:val="14"/>
              </w:rPr>
            </w:pPr>
            <w:r>
              <w:rPr>
                <w:sz w:val="14"/>
              </w:rPr>
              <w:t>1-9, 11, 13-15, 16.5-17.3,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 tipo deiteranomalija (spalvų jutimo sutrikimas)</w:t>
            </w:r>
          </w:p>
        </w:tc>
        <w:tc>
          <w:tcPr>
            <w:tcW w:w="2474" w:type="dxa"/>
            <w:shd w:val="clear" w:color="auto" w:fill="auto"/>
          </w:tcPr>
          <w:p>
            <w:pPr>
              <w:widowControl w:val="0"/>
              <w:ind w:left="360"/>
              <w:rPr>
                <w:sz w:val="14"/>
              </w:rPr>
            </w:pPr>
            <w:r>
              <w:rPr>
                <w:sz w:val="14"/>
              </w:rPr>
              <w:t>1-9, 11, 13-15, 16.5-17.3,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„C“ tipo protonomalija (spalvų jutimo sutrikimas)</w:t>
            </w:r>
          </w:p>
        </w:tc>
        <w:tc>
          <w:tcPr>
            <w:tcW w:w="2474" w:type="dxa"/>
            <w:shd w:val="clear" w:color="auto" w:fill="auto"/>
          </w:tcPr>
          <w:p>
            <w:pPr>
              <w:widowControl w:val="0"/>
              <w:ind w:left="360"/>
              <w:rPr>
                <w:sz w:val="14"/>
              </w:rPr>
            </w:pPr>
            <w:r>
              <w:rPr>
                <w:sz w:val="14"/>
              </w:rPr>
              <w:t>1.1-1.7, 2, 3, 8, 11, 14.4,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15.5, 15.6, 19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„C“ tipo deiteranomalija (spalvų jutimo sutrikimas)</w:t>
            </w:r>
          </w:p>
        </w:tc>
        <w:tc>
          <w:tcPr>
            <w:tcW w:w="2474" w:type="dxa"/>
            <w:shd w:val="clear" w:color="auto" w:fill="auto"/>
          </w:tcPr>
          <w:p>
            <w:pPr>
              <w:widowControl w:val="0"/>
              <w:ind w:left="360"/>
              <w:rPr>
                <w:sz w:val="14"/>
              </w:rPr>
            </w:pPr>
            <w:r>
              <w:rPr>
                <w:sz w:val="14"/>
              </w:rPr>
              <w:t>1.1-1.7, 2, 3, 8, 11, 14.4,</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r>
              <w:rPr>
                <w:sz w:val="14"/>
              </w:rPr>
              <w:t>15.5, 15.6, 19</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5, </w:t>
            </w:r>
            <w:smartTag w:uri="urn:schemas-microsoft-com:office:smarttags" w:element="metricconverter">
              <w:smartTagPr>
                <w:attr w:name="ProductID" w:val="5 metrų"/>
              </w:smartTagPr>
              <w:r>
                <w:rPr>
                  <w:sz w:val="14"/>
                </w:rPr>
                <w:t>5 metrų</w:t>
              </w:r>
            </w:smartTag>
            <w:r>
              <w:rPr>
                <w:sz w:val="14"/>
              </w:rPr>
              <w:t xml:space="preserve"> atstumu </w:t>
            </w:r>
          </w:p>
        </w:tc>
        <w:tc>
          <w:tcPr>
            <w:tcW w:w="2474" w:type="dxa"/>
            <w:shd w:val="clear" w:color="auto" w:fill="auto"/>
          </w:tcPr>
          <w:p>
            <w:pPr>
              <w:widowControl w:val="0"/>
              <w:ind w:left="360"/>
              <w:rPr>
                <w:sz w:val="14"/>
              </w:rPr>
            </w:pPr>
            <w:r>
              <w:rPr>
                <w:sz w:val="14"/>
              </w:rPr>
              <w:t>1.1-1.7, 2, 3, 5-9, 18</w:t>
            </w:r>
          </w:p>
        </w:tc>
        <w:tc>
          <w:tcPr>
            <w:tcW w:w="1780" w:type="dxa"/>
            <w:shd w:val="clear" w:color="auto" w:fill="auto"/>
          </w:tcPr>
          <w:p>
            <w:pPr>
              <w:widowControl w:val="0"/>
              <w:ind w:left="360"/>
              <w:rPr>
                <w:sz w:val="14"/>
              </w:rPr>
            </w:pPr>
            <w:r>
              <w:rPr>
                <w:sz w:val="14"/>
              </w:rPr>
              <w:t>1.5-1.7</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kiekviena ausimi. Audiograma pagal amžių atitinka</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normalią klausos kreivę</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3, </w:t>
            </w:r>
            <w:smartTag w:uri="urn:schemas-microsoft-com:office:smarttags" w:element="metricconverter">
              <w:smartTagPr>
                <w:attr w:name="ProductID" w:val="3 metrų"/>
              </w:smartTagPr>
              <w:r>
                <w:rPr>
                  <w:sz w:val="14"/>
                </w:rPr>
                <w:t>3 metrų</w:t>
              </w:r>
            </w:smartTag>
            <w:r>
              <w:rPr>
                <w:sz w:val="14"/>
              </w:rPr>
              <w:t xml:space="preserve"> atstumu </w:t>
            </w:r>
          </w:p>
        </w:tc>
        <w:tc>
          <w:tcPr>
            <w:tcW w:w="2474" w:type="dxa"/>
            <w:shd w:val="clear" w:color="auto" w:fill="auto"/>
          </w:tcPr>
          <w:p>
            <w:pPr>
              <w:widowControl w:val="0"/>
              <w:ind w:left="360"/>
              <w:rPr>
                <w:sz w:val="14"/>
              </w:rPr>
            </w:pPr>
            <w:r>
              <w:rPr>
                <w:sz w:val="14"/>
              </w:rPr>
              <w:t>1.8, 4, 10-15, 16.5-16.6,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kiekviena ausimi. Klausos susilpnėjimas pagal toninę </w:t>
            </w:r>
          </w:p>
        </w:tc>
        <w:tc>
          <w:tcPr>
            <w:tcW w:w="2474" w:type="dxa"/>
            <w:shd w:val="clear" w:color="auto" w:fill="auto"/>
          </w:tcPr>
          <w:p>
            <w:pPr>
              <w:widowControl w:val="0"/>
              <w:ind w:left="360"/>
              <w:rPr>
                <w:sz w:val="14"/>
              </w:rPr>
            </w:pPr>
            <w:r>
              <w:rPr>
                <w:sz w:val="14"/>
              </w:rPr>
              <w:t>17.4, 19.4-19.6</w:t>
            </w: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audiogramą virš 15 dB 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mažesniu kaip 1, 1 ir kalbos – 5, </w:t>
            </w:r>
            <w:smartTag w:uri="urn:schemas-microsoft-com:office:smarttags" w:element="metricconverter">
              <w:smartTagPr>
                <w:attr w:name="ProductID" w:val="5 metrų"/>
              </w:smartTagPr>
              <w:r>
                <w:rPr>
                  <w:sz w:val="14"/>
                </w:rPr>
                <w:t>5 metrų</w:t>
              </w:r>
            </w:smartTag>
            <w:r>
              <w:rPr>
                <w:sz w:val="14"/>
              </w:rPr>
              <w:t xml:space="preserve"> </w:t>
            </w:r>
          </w:p>
        </w:tc>
        <w:tc>
          <w:tcPr>
            <w:tcW w:w="2474" w:type="dxa"/>
            <w:shd w:val="clear" w:color="auto" w:fill="auto"/>
          </w:tcPr>
          <w:p>
            <w:pPr>
              <w:widowControl w:val="0"/>
              <w:ind w:left="360"/>
              <w:rPr>
                <w:sz w:val="14"/>
              </w:rPr>
            </w:pPr>
            <w:r>
              <w:rPr>
                <w:sz w:val="14"/>
              </w:rPr>
              <w:t xml:space="preserve">16.1-16.4, 17.1-17.3, </w:t>
            </w:r>
          </w:p>
        </w:tc>
        <w:tc>
          <w:tcPr>
            <w:tcW w:w="1780" w:type="dxa"/>
            <w:shd w:val="clear" w:color="auto" w:fill="auto"/>
          </w:tcPr>
          <w:p>
            <w:pPr>
              <w:widowControl w:val="0"/>
              <w:ind w:left="360"/>
              <w:rPr>
                <w:sz w:val="14"/>
              </w:rPr>
            </w:pPr>
            <w:r>
              <w:rPr>
                <w:sz w:val="14"/>
              </w:rPr>
              <w:t>1.1-1.4, 1.8-11, 14.2-15, 16.5,</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atstumu kiekviena ausimi.</w:t>
            </w:r>
          </w:p>
        </w:tc>
        <w:tc>
          <w:tcPr>
            <w:tcW w:w="2474" w:type="dxa"/>
            <w:shd w:val="clear" w:color="auto" w:fill="auto"/>
          </w:tcPr>
          <w:p>
            <w:pPr>
              <w:widowControl w:val="0"/>
              <w:ind w:left="360"/>
              <w:rPr>
                <w:sz w:val="14"/>
              </w:rPr>
            </w:pPr>
            <w:r>
              <w:rPr>
                <w:sz w:val="14"/>
              </w:rPr>
              <w:t>19.1-19.3, 20</w:t>
            </w:r>
          </w:p>
        </w:tc>
        <w:tc>
          <w:tcPr>
            <w:tcW w:w="1780" w:type="dxa"/>
            <w:shd w:val="clear" w:color="auto" w:fill="auto"/>
          </w:tcPr>
          <w:p>
            <w:pPr>
              <w:widowControl w:val="0"/>
              <w:ind w:left="360"/>
              <w:rPr>
                <w:sz w:val="14"/>
              </w:rPr>
            </w:pPr>
            <w:r>
              <w:rPr>
                <w:sz w:val="14"/>
              </w:rPr>
              <w:t>16.6, 17.4,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Klausos susilpnėjimas pagal toninę audiogramą virš 25 dB</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Šnabždesio girdėjimas mažesnis kaip 0, 5/0, 5 ir kalbos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12-14.1, 16.1-16.4, 17.1-17.3,</w:t>
            </w:r>
          </w:p>
        </w:tc>
      </w:tr>
      <w:tr>
        <w:tc>
          <w:tcPr>
            <w:tcW w:w="3240" w:type="dxa"/>
            <w:shd w:val="clear" w:color="auto" w:fill="auto"/>
          </w:tcPr>
          <w:p>
            <w:pPr>
              <w:widowControl w:val="0"/>
              <w:ind w:left="360"/>
              <w:rPr>
                <w:sz w:val="14"/>
              </w:rPr>
            </w:pPr>
            <w:r>
              <w:rPr>
                <w:sz w:val="14"/>
              </w:rPr>
              <w:t xml:space="preserve">3, </w:t>
            </w:r>
            <w:smartTag w:uri="urn:schemas-microsoft-com:office:smarttags" w:element="metricconverter">
              <w:smartTagPr>
                <w:attr w:name="ProductID" w:val="3 metrų"/>
              </w:smartTagPr>
              <w:r>
                <w:rPr>
                  <w:sz w:val="14"/>
                </w:rPr>
                <w:t>3 metrų</w:t>
              </w:r>
            </w:smartTag>
            <w:r>
              <w:rPr>
                <w:sz w:val="14"/>
              </w:rPr>
              <w:t xml:space="preserve"> atstumu kiekviena ausimi.</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19.1-19.3, 20</w:t>
            </w:r>
          </w:p>
        </w:tc>
      </w:tr>
      <w:tr>
        <w:tc>
          <w:tcPr>
            <w:tcW w:w="3240" w:type="dxa"/>
            <w:shd w:val="clear" w:color="auto" w:fill="auto"/>
          </w:tcPr>
          <w:p>
            <w:pPr>
              <w:widowControl w:val="0"/>
              <w:ind w:left="360"/>
              <w:rPr>
                <w:sz w:val="14"/>
              </w:rPr>
            </w:pPr>
            <w:r>
              <w:rPr>
                <w:sz w:val="14"/>
              </w:rPr>
              <w:t>Klausos susilpnėjimas pagal toninę audiogramą</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virš 35 dB 500-400 Hz dažnio zonoje</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Nežymūs neurotiniai sutrikimai, neurastenija, depresinė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1-6, 8, 9, 11, 16, 17.4, 18</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neurozė, egzogeninės kilmės neurotinės būklės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Piknaudžiavimas vaistinėmis ar kitomis medžiagomis, nesant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 13-16, 17.4, 18, 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narkomanijos ar toksikomanijos reiškinių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Besitęsianti reakcija į stresą</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1-7, 9, 10.1-10.5, 11, 16, 18, 19</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Praeinančių psichozinių būklių pasekmės, atsirandančios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1-11, 15, 16, 17.4, 18-20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dėl organinių susirgimų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Neorganinės psichozės</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1-9, 10.1-10.5, 11, 14-16,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17.4, 18-20</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Somatoforminė autonominė disfunkcija su paroksizmais</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1-12, 14.2-14.4,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 16.6,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Galvos ir stuburo smegenų traumų pasekmės su nežymiais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1-13, 14.2-14.4,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organiniais pakitimais</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19.2-19.6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Cerebrovaskulinės ligos su praeinančiais kraujotakos </w:t>
            </w:r>
          </w:p>
        </w:tc>
        <w:tc>
          <w:tcPr>
            <w:tcW w:w="2474" w:type="dxa"/>
            <w:shd w:val="clear" w:color="auto" w:fill="auto"/>
          </w:tcPr>
          <w:p>
            <w:pPr>
              <w:widowControl w:val="0"/>
              <w:ind w:left="360"/>
              <w:rPr>
                <w:sz w:val="14"/>
              </w:rPr>
            </w:pPr>
            <w:r>
              <w:rPr>
                <w:sz w:val="14"/>
              </w:rPr>
              <w:t>1-20</w:t>
            </w:r>
          </w:p>
        </w:tc>
        <w:tc>
          <w:tcPr>
            <w:tcW w:w="1780" w:type="dxa"/>
            <w:shd w:val="clear" w:color="auto" w:fill="auto"/>
          </w:tcPr>
          <w:p>
            <w:pPr>
              <w:widowControl w:val="0"/>
              <w:ind w:left="360"/>
              <w:rPr>
                <w:sz w:val="14"/>
              </w:rPr>
            </w:pPr>
            <w:r>
              <w:rPr>
                <w:sz w:val="14"/>
              </w:rPr>
              <w:t>1-12, 14-18, 19.2-19.6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sutrikimais, discirkuliarinė encefalopatija be žymių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funkcijos sutrikimų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Organinės centrinės nervų sistemos ligos (tarp jų lėtai </w:t>
            </w:r>
          </w:p>
        </w:tc>
        <w:tc>
          <w:tcPr>
            <w:tcW w:w="2474" w:type="dxa"/>
            <w:shd w:val="clear" w:color="auto" w:fill="auto"/>
          </w:tcPr>
          <w:p>
            <w:pPr>
              <w:widowControl w:val="0"/>
              <w:ind w:left="360"/>
              <w:rPr>
                <w:sz w:val="14"/>
              </w:rPr>
            </w:pPr>
            <w:r>
              <w:rPr>
                <w:sz w:val="14"/>
              </w:rPr>
              <w:t>1-19</w:t>
            </w:r>
          </w:p>
        </w:tc>
        <w:tc>
          <w:tcPr>
            <w:tcW w:w="1780" w:type="dxa"/>
            <w:shd w:val="clear" w:color="auto" w:fill="auto"/>
          </w:tcPr>
          <w:p>
            <w:pPr>
              <w:widowControl w:val="0"/>
              <w:ind w:left="360"/>
              <w:rPr>
                <w:sz w:val="14"/>
              </w:rPr>
            </w:pPr>
            <w:r>
              <w:rPr>
                <w:sz w:val="14"/>
              </w:rPr>
              <w:t>1-3, 5-11, 14.2-14.6, 15.2-15.6,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progresuojančios šių ligų pasekmės be žymių funkcijos sutrikimų)</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16.3-16.6, 17, 18, 19.4-19.6</w:t>
            </w:r>
          </w:p>
        </w:tc>
        <w:tc>
          <w:tcPr>
            <w:tcW w:w="2143" w:type="dxa"/>
            <w:shd w:val="clear" w:color="auto" w:fill="auto"/>
          </w:tcPr>
          <w:p>
            <w:pPr>
              <w:widowControl w:val="0"/>
              <w:ind w:left="360"/>
              <w:rPr>
                <w:sz w:val="14"/>
              </w:rPr>
            </w:pPr>
          </w:p>
        </w:tc>
      </w:tr>
      <w:tr>
        <w:tc>
          <w:tcPr>
            <w:tcW w:w="3240" w:type="dxa"/>
            <w:shd w:val="clear" w:color="auto" w:fill="auto"/>
          </w:tcPr>
          <w:p>
            <w:pPr>
              <w:widowControl w:val="0"/>
              <w:ind w:left="360"/>
              <w:rPr>
                <w:sz w:val="14"/>
              </w:rPr>
            </w:pPr>
            <w:r>
              <w:rPr>
                <w:sz w:val="14"/>
              </w:rPr>
              <w:t xml:space="preserve">Periferinės nervų sistemos ligos, tarp jų vertebrogeninės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r>
              <w:rPr>
                <w:sz w:val="14"/>
              </w:rPr>
              <w:t>1-18, 19.4-19.6</w:t>
            </w:r>
          </w:p>
        </w:tc>
        <w:tc>
          <w:tcPr>
            <w:tcW w:w="2143" w:type="dxa"/>
            <w:shd w:val="clear" w:color="auto" w:fill="auto"/>
          </w:tcPr>
          <w:p>
            <w:pPr>
              <w:widowControl w:val="0"/>
              <w:ind w:left="360"/>
              <w:rPr>
                <w:sz w:val="14"/>
              </w:rPr>
            </w:pPr>
            <w:r>
              <w:rPr>
                <w:sz w:val="14"/>
              </w:rPr>
              <w:t>1-4, 9-11, 15.2-15.6, 16.2-16.6,</w:t>
            </w:r>
          </w:p>
        </w:tc>
      </w:tr>
      <w:tr>
        <w:tc>
          <w:tcPr>
            <w:tcW w:w="3240" w:type="dxa"/>
            <w:shd w:val="clear" w:color="auto" w:fill="auto"/>
          </w:tcPr>
          <w:p>
            <w:pPr>
              <w:widowControl w:val="0"/>
              <w:ind w:left="360"/>
              <w:rPr>
                <w:sz w:val="14"/>
              </w:rPr>
            </w:pPr>
            <w:r>
              <w:rPr>
                <w:sz w:val="14"/>
              </w:rPr>
              <w:t xml:space="preserve">kilmės, su dažnais paūmėjimais, be žymių funkcijos </w:t>
            </w:r>
          </w:p>
        </w:tc>
        <w:tc>
          <w:tcPr>
            <w:tcW w:w="2474" w:type="dxa"/>
            <w:shd w:val="clear" w:color="auto" w:fill="auto"/>
          </w:tcPr>
          <w:p>
            <w:pPr>
              <w:widowControl w:val="0"/>
              <w:ind w:left="360"/>
              <w:rPr>
                <w:sz w:val="14"/>
              </w:rPr>
            </w:pPr>
          </w:p>
        </w:tc>
        <w:tc>
          <w:tcPr>
            <w:tcW w:w="1780" w:type="dxa"/>
            <w:shd w:val="clear" w:color="auto" w:fill="auto"/>
          </w:tcPr>
          <w:p>
            <w:pPr>
              <w:widowControl w:val="0"/>
              <w:ind w:left="360"/>
              <w:rPr>
                <w:sz w:val="14"/>
              </w:rPr>
            </w:pPr>
          </w:p>
        </w:tc>
        <w:tc>
          <w:tcPr>
            <w:tcW w:w="2143" w:type="dxa"/>
            <w:shd w:val="clear" w:color="auto" w:fill="auto"/>
          </w:tcPr>
          <w:p>
            <w:pPr>
              <w:widowControl w:val="0"/>
              <w:ind w:left="360"/>
              <w:rPr>
                <w:sz w:val="14"/>
              </w:rPr>
            </w:pPr>
            <w:r>
              <w:rPr>
                <w:sz w:val="14"/>
              </w:rPr>
              <w:t>17, 18, 19.4-19.6</w:t>
            </w:r>
          </w:p>
        </w:tc>
      </w:tr>
      <w:tr>
        <w:tc>
          <w:tcPr>
            <w:tcW w:w="3240" w:type="dxa"/>
            <w:shd w:val="clear" w:color="auto" w:fill="auto"/>
          </w:tcPr>
          <w:p>
            <w:pPr>
              <w:widowControl w:val="0"/>
              <w:ind w:left="360"/>
              <w:rPr>
                <w:color w:val="000000"/>
                <w:sz w:val="14"/>
              </w:rPr>
            </w:pPr>
          </w:p>
        </w:tc>
        <w:tc>
          <w:tcPr>
            <w:tcW w:w="2474" w:type="dxa"/>
            <w:shd w:val="clear" w:color="auto" w:fill="auto"/>
          </w:tcPr>
          <w:p>
            <w:pPr>
              <w:widowControl w:val="0"/>
              <w:ind w:left="360"/>
              <w:rPr>
                <w:color w:val="000000"/>
                <w:sz w:val="14"/>
              </w:rPr>
            </w:pPr>
          </w:p>
        </w:tc>
        <w:tc>
          <w:tcPr>
            <w:tcW w:w="1780"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13</w:t>
      </w:r>
      <w:r>
        <w:rPr>
          <w:color w:val="000000"/>
        </w:rPr>
        <w:t xml:space="preserve"> priedas</w:t>
      </w:r>
    </w:p>
    <w:p>
      <w:pPr>
        <w:widowControl w:val="0"/>
        <w:ind w:left="1069"/>
        <w:jc w:val="both"/>
        <w:rPr>
          <w:color w:val="000000"/>
        </w:rPr>
      </w:pPr>
    </w:p>
    <w:p>
      <w:pPr>
        <w:jc w:val="center"/>
        <w:rPr>
          <w:b/>
          <w:caps/>
          <w:color w:val="000000"/>
        </w:rPr>
      </w:pPr>
      <w:r>
        <w:rPr>
          <w:b/>
          <w:caps/>
          <w:color w:val="000000"/>
        </w:rPr>
        <w:t>ASMENŲ, DIRBANČIŲ GALIMOS PROFESINĖS RIZIKOS SĄLYGOMIS (KENKSMINGŲ VEIKSNIŲ POVEIKYJE IR PAVOJINGĄ DARBĄ), PRIVALOMO SVEIKATOS TIKRINIMO TVARKA</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BENDROSIOS NUOSTATOS</w:t>
      </w:r>
    </w:p>
    <w:p>
      <w:pPr>
        <w:widowControl w:val="0"/>
        <w:ind w:left="1069"/>
        <w:jc w:val="both"/>
        <w:rPr>
          <w:color w:val="000000"/>
        </w:rPr>
      </w:pPr>
    </w:p>
    <w:p>
      <w:pPr>
        <w:widowControl w:val="0"/>
        <w:ind w:firstLine="720"/>
        <w:jc w:val="both"/>
        <w:rPr>
          <w:color w:val="000000"/>
        </w:rPr>
      </w:pPr>
      <w:r>
        <w:rPr>
          <w:color w:val="000000"/>
        </w:rPr>
        <w:t>1</w:t>
      </w:r>
      <w:r>
        <w:rPr>
          <w:color w:val="000000"/>
        </w:rPr>
        <w:t xml:space="preserve">. Asmenys, norintys įsidarbinti ar dirbantys sveikatai kenksmingų veiksnių poveikyje ir pavojingą darbą, privalo tikrintis sveikatą įsidarbindami ir periodiškai – dirbdami, vadovaujantis Lietuvos Respublikos profesinės sveikatos priežiūros įstatymu (Žin.,1999, Nr. </w:t>
      </w:r>
      <w:hyperlink r:id="rId42" w:tgtFrame="_blank" w:history="1">
        <w:r>
          <w:rPr>
            <w:color w:val="0000FF" w:themeColor="hyperlink"/>
            <w:u w:val="single"/>
          </w:rPr>
          <w:t>32-902</w:t>
        </w:r>
      </w:hyperlink>
      <w:r>
        <w:rPr>
          <w:color w:val="000000"/>
        </w:rPr>
        <w:t xml:space="preserve">), Lietuvos Respublikos radiacinės saugos įstatymu (Žin., 1999, Nr. </w:t>
      </w:r>
      <w:hyperlink r:id="rId43" w:tgtFrame="_blank" w:history="1">
        <w:r>
          <w:rPr>
            <w:color w:val="0000FF" w:themeColor="hyperlink"/>
            <w:u w:val="single"/>
          </w:rPr>
          <w:t>11-239</w:t>
        </w:r>
      </w:hyperlink>
      <w:r>
        <w:rPr>
          <w:color w:val="000000"/>
        </w:rPr>
        <w:t>).</w:t>
      </w:r>
    </w:p>
    <w:p>
      <w:pPr>
        <w:widowControl w:val="0"/>
        <w:ind w:firstLine="720"/>
        <w:jc w:val="both"/>
        <w:rPr>
          <w:color w:val="000000"/>
        </w:rPr>
      </w:pPr>
      <w:r>
        <w:rPr>
          <w:color w:val="000000"/>
        </w:rPr>
        <w:t>Sveikatos tikrinimai atliekami pagal teritorinių visuomenės sveikatos priežiūros centrų patvirtintus privalomo darbuotojų tikrinimo kontingentus. Visuomenės sveikatos priežiūros centrų specialistai parenka kontingentą medicininei apžiūrai, užpildo nustatytos formos pažymą, patvirtindami ją savo parašu, bei sprendžia su darbo aplinka susijusius klausimus.</w:t>
      </w:r>
    </w:p>
    <w:p>
      <w:pPr>
        <w:widowControl w:val="0"/>
        <w:ind w:firstLine="720"/>
        <w:jc w:val="both"/>
        <w:rPr>
          <w:color w:val="000000"/>
        </w:rPr>
      </w:pPr>
      <w:r>
        <w:rPr>
          <w:color w:val="000000"/>
        </w:rPr>
        <w:t>2</w:t>
      </w:r>
      <w:r>
        <w:rPr>
          <w:color w:val="000000"/>
        </w:rPr>
        <w:t>. Privalomus sveikatos tikrinimus atlieka pirminės sveikatos priežiūros įstaigos bendrosios praktikos gydytojas (toliau – BPG) ar apylinkės terapeutas, pasitelkę šio įsakymo prieduose nurodytų specialybių gydytojus, jei reikia – ir teritorinių visuomenės sveikatos įstaigų specialistus.</w:t>
      </w:r>
    </w:p>
    <w:p>
      <w:pPr>
        <w:widowControl w:val="0"/>
        <w:ind w:firstLine="720"/>
        <w:jc w:val="both"/>
        <w:rPr>
          <w:color w:val="000000"/>
        </w:rPr>
      </w:pPr>
      <w:r>
        <w:rPr>
          <w:color w:val="000000"/>
        </w:rPr>
        <w:t>3</w:t>
      </w:r>
      <w:r>
        <w:rPr>
          <w:color w:val="000000"/>
        </w:rPr>
        <w:t>. BPG ar apylinkės terapeutas gali atlikti privalomus sveikatos tikrinimus, jei yra išklausęs darbo medicinos paskaitų ciklą (40 val.) Vilniaus universitete ir Kauno medicinos universitete ir turintis tai patvirtinantį dokumentą. Šis reikalavimas BPG ar apylinkės terapeutui yra privalomas nuo 2002 m. sausio 1 d.</w:t>
      </w:r>
    </w:p>
    <w:p>
      <w:pPr>
        <w:widowControl w:val="0"/>
        <w:ind w:firstLine="720"/>
        <w:jc w:val="both"/>
        <w:rPr>
          <w:color w:val="000000"/>
        </w:rPr>
      </w:pPr>
      <w:r>
        <w:rPr>
          <w:color w:val="000000"/>
        </w:rPr>
        <w:t>BPG ar apylinkės terapeutas turi būti susipažinęs su kenksmingais profesinės veiklos veiksniais ir pavojingomis sąlygomis konkrečioje darbo vietoje, jų specifiniu poveikiu žmogaus sveikatai.</w:t>
      </w:r>
    </w:p>
    <w:p>
      <w:pPr>
        <w:widowControl w:val="0"/>
        <w:ind w:firstLine="720"/>
        <w:jc w:val="both"/>
        <w:rPr>
          <w:color w:val="000000"/>
        </w:rPr>
      </w:pPr>
      <w:r>
        <w:rPr>
          <w:color w:val="000000"/>
        </w:rPr>
        <w:t>3.1</w:t>
      </w:r>
      <w:r>
        <w:rPr>
          <w:color w:val="000000"/>
        </w:rPr>
        <w:t>. BPG ar apylinkės terapeutas, atlikdamas privalomą sveikatos tikrinimą, turi teisę siųsti pas specialistus, nurodytus šios tvarkos priede, atlikti tyrimus bei, esant indikacijų, siųsti pas kitus specialistus konsultuotis ir skirti tyrimus;</w:t>
      </w:r>
    </w:p>
    <w:p>
      <w:pPr>
        <w:widowControl w:val="0"/>
        <w:ind w:firstLine="720"/>
        <w:jc w:val="both"/>
        <w:rPr>
          <w:color w:val="000000"/>
        </w:rPr>
      </w:pPr>
      <w:r>
        <w:rPr>
          <w:color w:val="000000"/>
        </w:rPr>
        <w:t>3.2</w:t>
      </w:r>
      <w:r>
        <w:rPr>
          <w:color w:val="000000"/>
        </w:rPr>
        <w:t>. BPG ar apylinkės terapeutas turi teisę gauti informaciją iš kitų sveikatos priežiūros įstaigų, o šios tokią informaciją privalo teikti.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8DA492D2283">
        <w:r w:rsidRPr="00532B9F">
          <w:rPr>
            <w:rFonts w:ascii="Times New Roman" w:eastAsia="MS Mincho" w:hAnsi="Times New Roman"/>
            <w:sz w:val="20"/>
            <w:i/>
            <w:iCs/>
            <w:color w:val="0000FF" w:themeColor="hyperlink"/>
            <w:u w:val="single"/>
          </w:rPr>
          <w:t>381</w:t>
        </w:r>
      </w:fldSimple>
      <w:r>
        <w:rPr>
          <w:rFonts w:ascii="Times New Roman" w:eastAsia="MS Mincho" w:hAnsi="Times New Roman"/>
          <w:sz w:val="20"/>
          <w:i/>
          <w:iCs/>
        </w:rPr>
        <w:t>,
2001-07-12,
Žin., 2001, Nr.
63-2294 (2001-07-19), i. k. 1012250ISAK00000381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90487535B09">
        <w:r w:rsidRPr="00532B9F">
          <w:rPr>
            <w:rFonts w:ascii="Times New Roman" w:eastAsia="MS Mincho" w:hAnsi="Times New Roman"/>
            <w:sz w:val="20"/>
            <w:i/>
            <w:iCs/>
            <w:color w:val="0000FF" w:themeColor="hyperlink"/>
            <w:u w:val="single"/>
          </w:rPr>
          <w:t>16</w:t>
        </w:r>
      </w:fldSimple>
      <w:r>
        <w:rPr>
          <w:rFonts w:ascii="Times New Roman" w:eastAsia="MS Mincho" w:hAnsi="Times New Roman"/>
          <w:sz w:val="20"/>
          <w:i/>
          <w:iCs/>
        </w:rPr>
        <w:t>,
2002-01-14,
Žin., 2002, Nr.
9-328 (2002-01-26), i. k. 1022250ISAK00000016            </w:t>
      </w:r>
    </w:p>
    <w:p/>
    <w:p>
      <w:pPr>
        <w:widowControl w:val="0"/>
        <w:ind w:firstLine="720"/>
        <w:jc w:val="both"/>
        <w:rPr>
          <w:color w:val="000000"/>
        </w:rPr>
      </w:pPr>
      <w:r>
        <w:rPr>
          <w:color w:val="000000"/>
        </w:rPr>
        <w:t>4</w:t>
      </w:r>
      <w:r>
        <w:rPr>
          <w:color w:val="000000"/>
        </w:rPr>
        <w:t>. BPG ar apylinkės terapeutas daro išvadą apie profesinį tinkamumą, remdamasis tikrinimo duomenimis pagal bendras ir papildomas indikacijas, nurodytas šio įsakymo 13 priedo II, III, IV skyriuose.</w:t>
      </w:r>
    </w:p>
    <w:p>
      <w:pPr>
        <w:widowControl w:val="0"/>
        <w:ind w:firstLine="720"/>
        <w:jc w:val="both"/>
        <w:rPr>
          <w:color w:val="000000"/>
        </w:rPr>
      </w:pPr>
      <w:r>
        <w:rPr>
          <w:color w:val="000000"/>
        </w:rPr>
        <w:t>Paaiškėjus, kad yra kontraindikacijų, išimties tvarka leidžiama dirbti tik leidus darbo medicinos gydytojui, tačiau ne ilgiau kaip 1 metus.</w:t>
      </w:r>
    </w:p>
    <w:p>
      <w:pPr>
        <w:widowControl w:val="0"/>
        <w:ind w:firstLine="720"/>
        <w:jc w:val="both"/>
        <w:rPr>
          <w:color w:val="000000"/>
        </w:rPr>
      </w:pPr>
      <w:r>
        <w:rPr>
          <w:color w:val="000000"/>
        </w:rPr>
        <w:t>5</w:t>
      </w:r>
      <w:r>
        <w:rPr>
          <w:color w:val="000000"/>
        </w:rPr>
        <w:t>. Sveikatos tikrinimo ir tyrimų duomenys įrašomi asmens sveikatos istorijoje (F 025/a), išvada apie darbuotojo profesinį tinkamumą: „dirbti gali,“ „dirbti gali, bet ribotai“ (nurodant kaip), „dirbti negali“ įsidarbinančiam – į privalomo sveikatos tikrinimo medicininę pažymą (F 047/a), dirbančiam – į asmens medicininę knygelę (F 048/a). Kiekvienas tikrinantis gydytojas įrašus su išvada dėl profesinio tinkamumo daro asmens sveikatos istorijose (F 025/a). Įrašus apie leidimą dirbti daro bendrosios praktikos gydytojas arba apylinkės terapeutas. Įrašai apie darbuotojų, dirbančių su jonizuojančiosios spinduliuotės šaltiniais, tinkamumą dirbti turi būti saugomi visą darbuotojo veiklos laikotarpį ir, jam pasibaigus, tol, kol darbuotojui sukaks (arba turi sukakti) 75 metai, taip pat – ne mažiau kaip 30 metų, baigus dirbti su jonizuojančiosios spinduliuotės šaltiniais.</w:t>
      </w:r>
    </w:p>
    <w:p>
      <w:pPr>
        <w:widowControl w:val="0"/>
        <w:ind w:firstLine="720"/>
        <w:jc w:val="both"/>
        <w:rPr>
          <w:color w:val="000000"/>
        </w:rPr>
      </w:pPr>
      <w:r>
        <w:rPr>
          <w:color w:val="000000"/>
        </w:rPr>
        <w:t>6</w:t>
      </w:r>
      <w:r>
        <w:rPr>
          <w:color w:val="000000"/>
        </w:rPr>
        <w:t>. Asmens medicininės knygelės (F 048/a) įrašus turi teisę tikrinti darbdavys arba jo įgaliotas asmuo, Valstybinės darbo inspekcijos pareigūnai, visuomenės ir asmens sveikatos priežiūros įstaigų vadovai ir jų įgalioti asmenys.</w:t>
      </w:r>
    </w:p>
    <w:p>
      <w:pPr>
        <w:widowControl w:val="0"/>
        <w:ind w:firstLine="720"/>
        <w:jc w:val="both"/>
        <w:rPr>
          <w:color w:val="000000"/>
        </w:rPr>
      </w:pPr>
      <w:r>
        <w:rPr>
          <w:color w:val="000000"/>
        </w:rPr>
        <w:t>7</w:t>
      </w:r>
      <w:r>
        <w:rPr>
          <w:color w:val="000000"/>
        </w:rPr>
        <w:t xml:space="preserve">. Asmens ar visuomenės sveikatos priežiūros gydytojas, įtarę, kad darbuotojas serga lėtine profesine liga, privalo ne vėliau kaip per 3 dienas raštu apie tai pranešti (F 058-089-151/a) Valstybinės darbo inspekcijos inspektavimo skyriui ir Visuomenės sveikatos priežiūros tarnybos teritorinei įstaigai vadovaujantis Lietuvos Respublikos Vyriausybės nutarimu Nr. 198 „Dėl profesinių ligų nustatymo“ (Žin.,1999, Nr. </w:t>
      </w:r>
      <w:hyperlink r:id="rId44" w:tgtFrame="_blank" w:history="1">
        <w:r>
          <w:rPr>
            <w:color w:val="0000FF" w:themeColor="hyperlink"/>
            <w:u w:val="single"/>
          </w:rPr>
          <w:t>21-591</w:t>
        </w:r>
      </w:hyperlink>
      <w:r>
        <w:rPr>
          <w:color w:val="000000"/>
        </w:rPr>
        <w:t>).</w:t>
      </w:r>
    </w:p>
    <w:p>
      <w:pPr>
        <w:widowControl w:val="0"/>
        <w:ind w:firstLine="720"/>
        <w:jc w:val="both"/>
        <w:rPr>
          <w:color w:val="000000"/>
        </w:rPr>
      </w:pPr>
      <w:r>
        <w:rPr>
          <w:color w:val="000000"/>
        </w:rPr>
        <w:t>8</w:t>
      </w:r>
      <w:r>
        <w:rPr>
          <w:color w:val="000000"/>
        </w:rPr>
        <w:t>. Po periodinio darbuotojų sveikatos tikrinimo surašomas protokolas (6 priedas), kuriame apibendrinami rezultatai, pateikiamos rekomendacijos darbdavio administracijai.</w:t>
      </w:r>
    </w:p>
    <w:p>
      <w:pPr>
        <w:widowControl w:val="0"/>
        <w:ind w:firstLine="720"/>
        <w:jc w:val="both"/>
        <w:rPr>
          <w:color w:val="000000"/>
        </w:rPr>
      </w:pPr>
      <w:r>
        <w:rPr>
          <w:color w:val="000000"/>
        </w:rPr>
        <w:t>9</w:t>
      </w:r>
      <w:r>
        <w:rPr>
          <w:color w:val="000000"/>
        </w:rPr>
        <w:t>. Darbdavys, siųsdamas darbuotoją tikrintis sveikatą, išduoda privalomojo sveikatos tikrinimo medicininę pažymą (F 047/a) arba asmens medicininę knygelę (F 048/a), kuriose nurodoma: vardas, pavardė, asmens kodas, profesija, darbo stažas pagal nurodytą specialybę, kenksmingi veiksniai ir pavojingos darbo sąlygos, darbuotojų, dirbančių su jonizuojančiosios spinduliuotės šaltiniais, gautos metinės efektinės apšvitos dozės. F 048/a turi būti su asmens nuotrauka, patvirtinta darbovietės antspaudu.</w:t>
      </w:r>
    </w:p>
    <w:p>
      <w:pPr>
        <w:widowControl w:val="0"/>
        <w:ind w:firstLine="720"/>
        <w:jc w:val="both"/>
        <w:rPr>
          <w:color w:val="000000"/>
        </w:rPr>
      </w:pPr>
      <w:r>
        <w:rPr>
          <w:color w:val="000000"/>
        </w:rPr>
        <w:t>10</w:t>
      </w:r>
      <w:r>
        <w:rPr>
          <w:color w:val="000000"/>
        </w:rPr>
        <w:t>. Darbdavys atsako už darbuotojų nukreipimą tikrintis sveikatą ir nepasitikrinusiųjų priėmimą į darbą įstatymų nustatyta tvarka.</w:t>
      </w:r>
    </w:p>
    <w:p>
      <w:pPr>
        <w:widowControl w:val="0"/>
        <w:ind w:firstLine="720"/>
        <w:jc w:val="both"/>
        <w:rPr>
          <w:color w:val="000000"/>
        </w:rPr>
      </w:pPr>
      <w:r>
        <w:rPr>
          <w:color w:val="000000"/>
        </w:rPr>
        <w:t>Darbuotojo atsisakymas periodiškai pasitikrinti sveikatą vertinamas kaip darbo drausmės pažeidimas.</w:t>
      </w:r>
    </w:p>
    <w:p>
      <w:pPr>
        <w:widowControl w:val="0"/>
        <w:ind w:firstLine="720"/>
        <w:jc w:val="both"/>
        <w:rPr>
          <w:color w:val="000000"/>
        </w:rPr>
      </w:pPr>
      <w:r>
        <w:rPr>
          <w:color w:val="000000"/>
        </w:rPr>
        <w:t>11</w:t>
      </w:r>
      <w:r>
        <w:rPr>
          <w:color w:val="000000"/>
        </w:rPr>
        <w:t>. Asmens sveikatos priežiūros įstaigų, darbo inspekcijos teritorinių skyrių, teritorinių visuomenės sveikatos priežiūros įstaigų gydytojai, darbdavys turi teisę, nurodę priežastį, siųsti darbuotojus neeilinio sveikatos tikrinimo.</w:t>
      </w:r>
    </w:p>
    <w:p>
      <w:pPr>
        <w:widowControl w:val="0"/>
        <w:ind w:firstLine="720"/>
        <w:jc w:val="both"/>
        <w:rPr>
          <w:color w:val="000000"/>
        </w:rPr>
      </w:pPr>
      <w:r>
        <w:rPr>
          <w:color w:val="000000"/>
        </w:rPr>
        <w:t>12</w:t>
      </w:r>
      <w:r>
        <w:rPr>
          <w:color w:val="000000"/>
        </w:rPr>
        <w:t xml:space="preserve">. Asmuo, kuris nesutinka su privalomo sveikatos tikrinimo išvadomis, gali jas apskųsti Lietuvos Respublikos pacientų teisių ir žalos sveikatai atlyginimo įstatyme (Žin., 1996, Nr. </w:t>
      </w:r>
      <w:hyperlink r:id="rId45" w:tgtFrame="_blank" w:history="1">
        <w:r>
          <w:rPr>
            <w:color w:val="0000FF" w:themeColor="hyperlink"/>
            <w:u w:val="single"/>
          </w:rPr>
          <w:t>102-2317</w:t>
        </w:r>
      </w:hyperlink>
      <w:r>
        <w:rPr>
          <w:color w:val="000000"/>
        </w:rPr>
        <w:t>) numatyta tvarka.</w:t>
      </w:r>
    </w:p>
    <w:p>
      <w:pPr>
        <w:widowControl w:val="0"/>
        <w:ind w:left="1069"/>
        <w:jc w:val="both"/>
        <w:rPr>
          <w:color w:val="000000"/>
        </w:rPr>
      </w:pPr>
    </w:p>
    <w:p>
      <w:pPr>
        <w:jc w:val="center"/>
        <w:rPr>
          <w:b/>
          <w:caps/>
          <w:color w:val="000000"/>
        </w:rPr>
      </w:pPr>
      <w:r>
        <w:rPr>
          <w:b/>
          <w:caps/>
          <w:color w:val="000000"/>
        </w:rPr>
        <w:t>II</w:t>
      </w:r>
      <w:r>
        <w:rPr>
          <w:b/>
          <w:caps/>
          <w:color w:val="000000"/>
        </w:rPr>
        <w:t xml:space="preserve">. </w:t>
      </w:r>
      <w:r>
        <w:rPr>
          <w:b/>
          <w:caps/>
          <w:color w:val="000000"/>
        </w:rPr>
        <w:t>BENDROS KONTRAINDIKACIJOS. LIGOS IR BŪKLĖS, KURIOMIS SERGANT DRAUDŽIAMA DIRBTI DARBĄ PROFESINĖS RIZIKOS SĄLYGOMIS</w:t>
      </w:r>
    </w:p>
    <w:p>
      <w:pPr>
        <w:widowControl w:val="0"/>
        <w:ind w:left="1069"/>
        <w:jc w:val="both"/>
        <w:rPr>
          <w:color w:val="000000"/>
        </w:rPr>
      </w:pPr>
    </w:p>
    <w:p>
      <w:pPr>
        <w:widowControl w:val="0"/>
        <w:ind w:firstLine="720"/>
        <w:jc w:val="both"/>
        <w:rPr>
          <w:color w:val="000000"/>
        </w:rPr>
      </w:pPr>
      <w:r>
        <w:rPr>
          <w:color w:val="000000"/>
        </w:rPr>
        <w:t>12</w:t>
      </w:r>
      <w:r>
        <w:rPr>
          <w:color w:val="000000"/>
        </w:rPr>
        <w:t>. Ligos ir būklės, kuriomis sergant draudžiama dirbti sveikatai pavojingą darbą:</w:t>
      </w:r>
    </w:p>
    <w:p>
      <w:pPr>
        <w:widowControl w:val="0"/>
        <w:ind w:firstLine="720"/>
        <w:jc w:val="both"/>
        <w:rPr>
          <w:color w:val="000000"/>
        </w:rPr>
      </w:pPr>
      <w:r>
        <w:rPr>
          <w:color w:val="000000"/>
        </w:rPr>
        <w:t>12.1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leistino apšvitos lygio;</w:t>
      </w:r>
    </w:p>
    <w:p>
      <w:pPr>
        <w:widowControl w:val="0"/>
        <w:ind w:firstLine="720"/>
        <w:jc w:val="both"/>
        <w:rPr>
          <w:color w:val="000000"/>
        </w:rPr>
      </w:pPr>
      <w:r>
        <w:rPr>
          <w:color w:val="000000"/>
        </w:rPr>
        <w:t>12.2</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12.3</w:t>
      </w:r>
      <w:r>
        <w:rPr>
          <w:color w:val="000000"/>
        </w:rPr>
        <w:t>. piktybiniai navikai (po gydymo, nesant absoliučių kontraindikacijų, sprendžiama individualiai);</w:t>
      </w:r>
    </w:p>
    <w:p>
      <w:pPr>
        <w:widowControl w:val="0"/>
        <w:ind w:firstLine="720"/>
        <w:jc w:val="both"/>
        <w:rPr>
          <w:color w:val="000000"/>
        </w:rPr>
      </w:pPr>
      <w:r>
        <w:rPr>
          <w:color w:val="000000"/>
        </w:rPr>
        <w:t>12.4</w:t>
      </w:r>
      <w:r>
        <w:rPr>
          <w:color w:val="000000"/>
        </w:rPr>
        <w:t>. bet kurios lokalizacijos tuberkuliozė su mikobakterijų išskyrimu;</w:t>
      </w:r>
    </w:p>
    <w:p>
      <w:pPr>
        <w:widowControl w:val="0"/>
        <w:ind w:firstLine="720"/>
        <w:jc w:val="both"/>
        <w:rPr>
          <w:color w:val="000000"/>
        </w:rPr>
      </w:pPr>
      <w:r>
        <w:rPr>
          <w:color w:val="000000"/>
        </w:rPr>
        <w:t>12.5</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12.6</w:t>
      </w:r>
      <w:r>
        <w:rPr>
          <w:color w:val="000000"/>
        </w:rPr>
        <w:t>. dekompensuota glaukoma;</w:t>
      </w:r>
    </w:p>
    <w:p>
      <w:pPr>
        <w:widowControl w:val="0"/>
        <w:ind w:firstLine="720"/>
        <w:jc w:val="both"/>
        <w:rPr>
          <w:color w:val="000000"/>
        </w:rPr>
      </w:pPr>
      <w:r>
        <w:rPr>
          <w:color w:val="000000"/>
        </w:rPr>
        <w:t>12.7</w:t>
      </w:r>
      <w:r>
        <w:rPr>
          <w:color w:val="000000"/>
        </w:rPr>
        <w:t xml:space="preserve">. asmenims iki 18 metų amžiaus vadovautis Lietuvos Respublikos Vyriausybės 1996 04 11 nutarimu Nr. 1055 patvirtintu „Asmenims iki </w:t>
      </w:r>
      <w:smartTag w:uri="urn:schemas-microsoft-com:office:smarttags" w:element="metricconverter">
        <w:smartTagPr>
          <w:attr w:name="ProductID" w:val="18 m"/>
        </w:smartTagPr>
        <w:r>
          <w:rPr>
            <w:color w:val="000000"/>
          </w:rPr>
          <w:t>18 m</w:t>
        </w:r>
      </w:smartTag>
      <w:r>
        <w:rPr>
          <w:color w:val="000000"/>
        </w:rPr>
        <w:t xml:space="preserve">. amžiaus draudžiamų dirbti darbų bei kenksmingų ir pavojingų veiksnių sąrašu“ (Žin., 1996, Nr. </w:t>
      </w:r>
      <w:hyperlink r:id="rId46" w:tgtFrame="_blank" w:history="1">
        <w:r>
          <w:rPr>
            <w:color w:val="0000FF" w:themeColor="hyperlink"/>
            <w:u w:val="single"/>
          </w:rPr>
          <w:t>87-2065</w:t>
        </w:r>
      </w:hyperlink>
      <w:r>
        <w:rPr>
          <w:color w:val="000000"/>
        </w:rPr>
        <w:t xml:space="preserve">), dirbantiems su jonizuojančiosios spinduliuotės šaltiniais vadovautis Lietuvos Respublikos radiacinės saugos įstatymu (Žin., 1999, Nr. </w:t>
      </w:r>
      <w:hyperlink r:id="rId47" w:tgtFrame="_blank" w:history="1">
        <w:r>
          <w:rPr>
            <w:color w:val="0000FF" w:themeColor="hyperlink"/>
            <w:u w:val="single"/>
          </w:rPr>
          <w:t>11-239</w:t>
        </w:r>
      </w:hyperlink>
      <w:r>
        <w:rPr>
          <w:color w:val="000000"/>
        </w:rPr>
        <w:t>).</w:t>
      </w:r>
    </w:p>
    <w:p>
      <w:pPr>
        <w:widowControl w:val="0"/>
        <w:ind w:firstLine="720"/>
        <w:jc w:val="both"/>
        <w:rPr>
          <w:color w:val="000000"/>
        </w:rPr>
      </w:pPr>
    </w:p>
    <w:p>
      <w:pPr>
        <w:widowControl w:val="0"/>
        <w:ind w:firstLine="720"/>
        <w:jc w:val="both"/>
        <w:rPr>
          <w:color w:val="000000"/>
        </w:rPr>
      </w:pPr>
      <w:r>
        <w:rPr>
          <w:color w:val="000000"/>
        </w:rPr>
        <w:t>13</w:t>
      </w:r>
      <w:r>
        <w:rPr>
          <w:color w:val="000000"/>
        </w:rPr>
        <w:t>. Ligos ir būklės, kuriomis sergant draudžiama dirbti kenksmingų veiksnių poveikyje:</w:t>
      </w:r>
    </w:p>
    <w:p>
      <w:pPr>
        <w:widowControl w:val="0"/>
        <w:ind w:firstLine="720"/>
        <w:jc w:val="both"/>
        <w:rPr>
          <w:color w:val="000000"/>
        </w:rPr>
      </w:pPr>
      <w:r>
        <w:rPr>
          <w:color w:val="000000"/>
        </w:rPr>
        <w:t>13.1</w:t>
      </w:r>
      <w:r>
        <w:rPr>
          <w:color w:val="000000"/>
        </w:rPr>
        <w:t>. nėštumas ir laktacijos periodas, išskyrus dirbančiąsias su jonizuojančiosios spinduliuotės šaltiniais. Nėščioms ir maitinančioms moterims turi būti sudarytos tokios darbo sąlygos, kad gemalo arba vaisiaus bei kūdikio apšvita neviršytų Sveikatos apsaugos ministerijos patvirtinto gyventojų apšvitos leistino lygio;</w:t>
      </w:r>
    </w:p>
    <w:p>
      <w:pPr>
        <w:widowControl w:val="0"/>
        <w:ind w:firstLine="720"/>
        <w:jc w:val="both"/>
        <w:rPr>
          <w:color w:val="000000"/>
        </w:rPr>
      </w:pPr>
      <w:r>
        <w:rPr>
          <w:color w:val="000000"/>
        </w:rPr>
        <w:t>13.2</w:t>
      </w:r>
      <w:r>
        <w:rPr>
          <w:color w:val="000000"/>
        </w:rPr>
        <w:t>. anamnezės duomenys apie buvusius vaisiaus neišnešiojimo, vaisiaus anomalijų atvejus planuojančioms gimdyti moterims;</w:t>
      </w:r>
    </w:p>
    <w:p>
      <w:pPr>
        <w:widowControl w:val="0"/>
        <w:ind w:firstLine="720"/>
        <w:jc w:val="both"/>
        <w:rPr>
          <w:color w:val="000000"/>
        </w:rPr>
      </w:pPr>
      <w:r>
        <w:rPr>
          <w:color w:val="000000"/>
        </w:rPr>
        <w:t>13.3</w:t>
      </w:r>
      <w:r>
        <w:rPr>
          <w:color w:val="000000"/>
        </w:rPr>
        <w:t>. organinės centrinės nervų sistemos ligos su nuolatiniais funkcijos sutrikimais;</w:t>
      </w:r>
    </w:p>
    <w:p>
      <w:pPr>
        <w:widowControl w:val="0"/>
        <w:ind w:firstLine="720"/>
        <w:jc w:val="both"/>
        <w:rPr>
          <w:color w:val="000000"/>
        </w:rPr>
      </w:pPr>
      <w:r>
        <w:rPr>
          <w:color w:val="000000"/>
        </w:rPr>
        <w:t>13.4</w:t>
      </w:r>
      <w:r>
        <w:rPr>
          <w:color w:val="000000"/>
        </w:rPr>
        <w:t>. lėtiniai ir dažnai pasikartojantys psichikos sutrikimai ir jiems prilygstančios būklės, kai reikalingas aktyvus psichiatro stebėjimas ir gydymas. Epilepsija su paroksizminiais sutrikimais. Esant ribinio lygio sutrikimų, dėl galimybės dirbti sprendžiama individualiai;</w:t>
      </w:r>
    </w:p>
    <w:p>
      <w:pPr>
        <w:widowControl w:val="0"/>
        <w:ind w:firstLine="720"/>
        <w:jc w:val="both"/>
        <w:rPr>
          <w:color w:val="000000"/>
        </w:rPr>
      </w:pPr>
      <w:r>
        <w:rPr>
          <w:color w:val="000000"/>
        </w:rPr>
        <w:t>13.5</w:t>
      </w:r>
      <w:r>
        <w:rPr>
          <w:color w:val="000000"/>
        </w:rPr>
        <w:t>. piktybiniai navikai (po gydymo, nesant absoliučių kontraindikacijų, sprendžiama individualiai);</w:t>
      </w:r>
    </w:p>
    <w:p>
      <w:pPr>
        <w:widowControl w:val="0"/>
        <w:ind w:firstLine="720"/>
        <w:jc w:val="both"/>
        <w:rPr>
          <w:color w:val="000000"/>
        </w:rPr>
      </w:pPr>
      <w:r>
        <w:rPr>
          <w:color w:val="000000"/>
        </w:rPr>
        <w:t>13.6</w:t>
      </w:r>
      <w:r>
        <w:rPr>
          <w:color w:val="000000"/>
        </w:rPr>
        <w:t>. visų stadijų kraujo ir kraujodaros organų ligos;</w:t>
      </w:r>
    </w:p>
    <w:p>
      <w:pPr>
        <w:widowControl w:val="0"/>
        <w:ind w:firstLine="720"/>
        <w:jc w:val="both"/>
        <w:rPr>
          <w:color w:val="000000"/>
        </w:rPr>
      </w:pPr>
      <w:r>
        <w:rPr>
          <w:color w:val="000000"/>
        </w:rPr>
        <w:t>13.7</w:t>
      </w:r>
      <w:r>
        <w:rPr>
          <w:color w:val="000000"/>
        </w:rPr>
        <w:t>. sunki arterinė hipertenzija;</w:t>
      </w:r>
    </w:p>
    <w:p>
      <w:pPr>
        <w:widowControl w:val="0"/>
        <w:ind w:firstLine="720"/>
        <w:jc w:val="both"/>
        <w:rPr>
          <w:color w:val="000000"/>
        </w:rPr>
      </w:pPr>
      <w:r>
        <w:rPr>
          <w:color w:val="000000"/>
        </w:rPr>
        <w:t>13.8</w:t>
      </w:r>
      <w:r>
        <w:rPr>
          <w:color w:val="000000"/>
        </w:rPr>
        <w:t>. širdies ligos su žymiu kraujotakos nepakankamumu;</w:t>
      </w:r>
    </w:p>
    <w:p>
      <w:pPr>
        <w:widowControl w:val="0"/>
        <w:ind w:firstLine="720"/>
        <w:jc w:val="both"/>
        <w:rPr>
          <w:color w:val="000000"/>
        </w:rPr>
      </w:pPr>
      <w:r>
        <w:rPr>
          <w:color w:val="000000"/>
        </w:rPr>
        <w:t>13.9</w:t>
      </w:r>
      <w:r>
        <w:rPr>
          <w:color w:val="000000"/>
        </w:rPr>
        <w:t>. lėtinės plaučių ligos su žymiu pulmokardiniu nepakankamumu;</w:t>
      </w:r>
    </w:p>
    <w:p>
      <w:pPr>
        <w:widowControl w:val="0"/>
        <w:ind w:firstLine="720"/>
        <w:jc w:val="both"/>
        <w:rPr>
          <w:color w:val="000000"/>
        </w:rPr>
      </w:pPr>
      <w:r>
        <w:rPr>
          <w:color w:val="000000"/>
        </w:rPr>
        <w:t>13.10</w:t>
      </w:r>
      <w:r>
        <w:rPr>
          <w:color w:val="000000"/>
        </w:rPr>
        <w:t>. sunkios eigos bronchinė astma su žymiais funkcijos sutrikimais;</w:t>
      </w:r>
    </w:p>
    <w:p>
      <w:pPr>
        <w:widowControl w:val="0"/>
        <w:ind w:firstLine="720"/>
        <w:jc w:val="both"/>
        <w:rPr>
          <w:color w:val="000000"/>
        </w:rPr>
      </w:pPr>
      <w:r>
        <w:rPr>
          <w:color w:val="000000"/>
        </w:rPr>
        <w:t>13.11</w:t>
      </w:r>
      <w:r>
        <w:rPr>
          <w:color w:val="000000"/>
        </w:rPr>
        <w:t>. sunkios odos alerginės ligos;</w:t>
      </w:r>
    </w:p>
    <w:p>
      <w:pPr>
        <w:widowControl w:val="0"/>
        <w:ind w:firstLine="720"/>
        <w:jc w:val="both"/>
        <w:rPr>
          <w:color w:val="000000"/>
        </w:rPr>
      </w:pPr>
      <w:r>
        <w:rPr>
          <w:color w:val="000000"/>
        </w:rPr>
        <w:t>13.12</w:t>
      </w:r>
      <w:r>
        <w:rPr>
          <w:color w:val="000000"/>
        </w:rPr>
        <w:t>. bet kurios lokalizacijos tuberkuliozė su mikobakterijų išskyrimu;</w:t>
      </w:r>
    </w:p>
    <w:p>
      <w:pPr>
        <w:widowControl w:val="0"/>
        <w:ind w:firstLine="720"/>
        <w:jc w:val="both"/>
        <w:rPr>
          <w:color w:val="000000"/>
        </w:rPr>
      </w:pPr>
      <w:r>
        <w:rPr>
          <w:color w:val="000000"/>
        </w:rPr>
        <w:t>13.13</w:t>
      </w:r>
      <w:r>
        <w:rPr>
          <w:color w:val="000000"/>
        </w:rPr>
        <w:t>. dažnai recidyvuojanti, su komplikacijomis skrandžio ir dvylikapirštės žarnos opaligė;</w:t>
      </w:r>
    </w:p>
    <w:p>
      <w:pPr>
        <w:widowControl w:val="0"/>
        <w:ind w:firstLine="720"/>
        <w:jc w:val="both"/>
        <w:rPr>
          <w:color w:val="000000"/>
        </w:rPr>
      </w:pPr>
      <w:r>
        <w:rPr>
          <w:color w:val="000000"/>
        </w:rPr>
        <w:t>13.14</w:t>
      </w:r>
      <w:r>
        <w:rPr>
          <w:color w:val="000000"/>
        </w:rPr>
        <w:t>. lėtiniai aktyvūs hepatitai, kepenų cirozės su kepenų nepakankamumu;</w:t>
      </w:r>
    </w:p>
    <w:p>
      <w:pPr>
        <w:widowControl w:val="0"/>
        <w:ind w:firstLine="720"/>
        <w:jc w:val="both"/>
        <w:rPr>
          <w:color w:val="000000"/>
        </w:rPr>
      </w:pPr>
      <w:r>
        <w:rPr>
          <w:color w:val="000000"/>
        </w:rPr>
        <w:t>13.15</w:t>
      </w:r>
      <w:r>
        <w:rPr>
          <w:color w:val="000000"/>
        </w:rPr>
        <w:t>. endokrininės sistemos ligos su žymiais funkcijos sutrikimais;</w:t>
      </w:r>
    </w:p>
    <w:p>
      <w:pPr>
        <w:widowControl w:val="0"/>
        <w:ind w:firstLine="720"/>
        <w:jc w:val="both"/>
        <w:rPr>
          <w:color w:val="000000"/>
        </w:rPr>
      </w:pPr>
      <w:r>
        <w:rPr>
          <w:color w:val="000000"/>
        </w:rPr>
        <w:t>13.16</w:t>
      </w:r>
      <w:r>
        <w:rPr>
          <w:color w:val="000000"/>
        </w:rPr>
        <w:t>. lėtinės inkstų ligos su inkstų nepakankamumu;</w:t>
      </w:r>
    </w:p>
    <w:p>
      <w:pPr>
        <w:widowControl w:val="0"/>
        <w:ind w:firstLine="720"/>
        <w:jc w:val="both"/>
        <w:rPr>
          <w:color w:val="000000"/>
        </w:rPr>
      </w:pPr>
      <w:r>
        <w:rPr>
          <w:color w:val="000000"/>
        </w:rPr>
        <w:t>13.17</w:t>
      </w:r>
      <w:r>
        <w:rPr>
          <w:color w:val="000000"/>
        </w:rPr>
        <w:t>. jungiamojo audinio sistemos susirgimai (kolagenozės);</w:t>
      </w:r>
    </w:p>
    <w:p>
      <w:pPr>
        <w:widowControl w:val="0"/>
        <w:ind w:firstLine="720"/>
        <w:jc w:val="both"/>
        <w:rPr>
          <w:color w:val="000000"/>
        </w:rPr>
      </w:pPr>
      <w:r>
        <w:rPr>
          <w:color w:val="000000"/>
        </w:rPr>
        <w:t>13.18</w:t>
      </w:r>
      <w:r>
        <w:rPr>
          <w:color w:val="000000"/>
        </w:rPr>
        <w:t>. skeleto – raumenų ligos (sąnarių, stuburo) su nuolatiniais trukdančiais atlikti profesinius veiksmus funkcijos sutrikimais;</w:t>
      </w:r>
    </w:p>
    <w:p>
      <w:pPr>
        <w:widowControl w:val="0"/>
        <w:ind w:firstLine="720"/>
        <w:jc w:val="both"/>
        <w:rPr>
          <w:color w:val="000000"/>
        </w:rPr>
      </w:pPr>
      <w:r>
        <w:rPr>
          <w:color w:val="000000"/>
        </w:rPr>
        <w:t>13.19</w:t>
      </w:r>
      <w:r>
        <w:rPr>
          <w:color w:val="000000"/>
        </w:rPr>
        <w:t>. dekompensuota glaukoma;</w:t>
      </w:r>
    </w:p>
    <w:p>
      <w:pPr>
        <w:widowControl w:val="0"/>
        <w:ind w:firstLine="720"/>
        <w:jc w:val="both"/>
        <w:rPr>
          <w:color w:val="000000"/>
        </w:rPr>
      </w:pPr>
      <w:r>
        <w:rPr>
          <w:color w:val="000000"/>
        </w:rPr>
        <w:t>13.20</w:t>
      </w:r>
      <w:r>
        <w:rPr>
          <w:color w:val="000000"/>
        </w:rPr>
        <w:t xml:space="preserve">. asmenims iki 18 metų amžiaus vadovautis Lietuvos Respublikos Vyriausybės 1996 04 11 nutarimu Nr. 1055 patvirtintu „Asmenims iki </w:t>
      </w:r>
      <w:smartTag w:uri="urn:schemas-microsoft-com:office:smarttags" w:element="metricconverter">
        <w:smartTagPr>
          <w:attr w:name="ProductID" w:val="18 m"/>
        </w:smartTagPr>
        <w:r>
          <w:rPr>
            <w:color w:val="000000"/>
          </w:rPr>
          <w:t>18 m</w:t>
        </w:r>
      </w:smartTag>
      <w:r>
        <w:rPr>
          <w:color w:val="000000"/>
        </w:rPr>
        <w:t xml:space="preserve">. amžiaus draudžiamų dirbti darbų bei kenksmingų ir pavojingų veiksnių sąrašu“ (Žin., 1996, Nr. </w:t>
      </w:r>
      <w:hyperlink r:id="rId48" w:tgtFrame="_blank" w:history="1">
        <w:r>
          <w:rPr>
            <w:color w:val="0000FF" w:themeColor="hyperlink"/>
            <w:u w:val="single"/>
          </w:rPr>
          <w:t>87-2065</w:t>
        </w:r>
      </w:hyperlink>
      <w:r>
        <w:rPr>
          <w:color w:val="000000"/>
        </w:rPr>
        <w:t xml:space="preserve">), dirbantiems su jonizuojančiosios spinduliuotės šaltiniais vadovautis Lietuvos Respublikos radiacinės saugos įstatymu (Žin., 1999, Nr. </w:t>
      </w:r>
      <w:hyperlink r:id="rId49" w:tgtFrame="_blank" w:history="1">
        <w:r>
          <w:rPr>
            <w:color w:val="0000FF" w:themeColor="hyperlink"/>
            <w:u w:val="single"/>
          </w:rPr>
          <w:t>11-239</w:t>
        </w:r>
      </w:hyperlink>
      <w:r>
        <w:rPr>
          <w:color w:val="000000"/>
        </w:rPr>
        <w:t>).</w:t>
      </w:r>
    </w:p>
    <w:p>
      <w:pPr>
        <w:widowControl w:val="0"/>
        <w:ind w:left="1069"/>
        <w:jc w:val="both"/>
        <w:rPr>
          <w:color w:val="000000"/>
        </w:rPr>
      </w:pPr>
    </w:p>
    <w:p>
      <w:pPr>
        <w:jc w:val="center"/>
        <w:rPr>
          <w:b/>
          <w:caps/>
          <w:color w:val="000000"/>
        </w:rPr>
      </w:pPr>
      <w:r>
        <w:rPr>
          <w:b/>
          <w:caps/>
          <w:color w:val="000000"/>
        </w:rPr>
        <w:t>III</w:t>
      </w:r>
      <w:r>
        <w:rPr>
          <w:b/>
          <w:caps/>
          <w:color w:val="000000"/>
        </w:rPr>
        <w:t xml:space="preserve">. </w:t>
      </w:r>
      <w:r>
        <w:rPr>
          <w:b/>
          <w:caps/>
          <w:color w:val="000000"/>
        </w:rPr>
        <w:t>PROFESIJOS IR DARBAI, KURIUOS DIRBANT IR PRIIMANT Į DARBĄ PRIVALOMA TIKRINTIS SVEIKATĄ. TIKRINIMŲ PERIODIŠKUMAS IR MASTAS. PAPILDOMOS KONTRAINDIKACIJOS</w:t>
      </w:r>
    </w:p>
    <w:p>
      <w:pPr>
        <w:widowControl w:val="0"/>
        <w:tabs>
          <w:tab w:val="left" w:pos="1531"/>
          <w:tab w:val="left" w:pos="2778"/>
          <w:tab w:val="left" w:pos="4139"/>
          <w:tab w:val="left" w:pos="5556"/>
          <w:tab w:val="left" w:pos="652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243"/>
        <w:gridCol w:w="1464"/>
        <w:gridCol w:w="1717"/>
        <w:gridCol w:w="1475"/>
        <w:gridCol w:w="2034"/>
      </w:tblGrid>
      <w:tr>
        <w:trPr>
          <w:trHeight w:val="220"/>
          <w:tblHeader/>
        </w:trPr>
        <w:tc>
          <w:tcPr>
            <w:tcW w:w="1816" w:type="dxa"/>
            <w:vMerge w:val="restart"/>
            <w:tcBorders>
              <w:bottom w:val="single" w:sz="4" w:space="0" w:color="auto"/>
            </w:tcBorders>
            <w:shd w:val="clear" w:color="auto" w:fill="auto"/>
          </w:tcPr>
          <w:p>
            <w:pPr>
              <w:widowControl w:val="0"/>
              <w:ind w:left="360"/>
              <w:rPr>
                <w:b/>
                <w:sz w:val="14"/>
              </w:rPr>
            </w:pPr>
            <w:r>
              <w:rPr>
                <w:b/>
                <w:sz w:val="14"/>
              </w:rPr>
              <w:t>Darbo pobūdis</w:t>
            </w:r>
          </w:p>
        </w:tc>
        <w:tc>
          <w:tcPr>
            <w:tcW w:w="1784" w:type="dxa"/>
            <w:vMerge w:val="restart"/>
            <w:tcBorders>
              <w:bottom w:val="single" w:sz="4" w:space="0" w:color="auto"/>
            </w:tcBorders>
            <w:shd w:val="clear" w:color="auto" w:fill="auto"/>
          </w:tcPr>
          <w:p>
            <w:pPr>
              <w:widowControl w:val="0"/>
              <w:ind w:left="360"/>
              <w:rPr>
                <w:b/>
                <w:sz w:val="14"/>
              </w:rPr>
            </w:pPr>
            <w:r>
              <w:rPr>
                <w:b/>
                <w:sz w:val="14"/>
              </w:rPr>
              <w:t>Tikrinimų</w:t>
            </w:r>
          </w:p>
          <w:p>
            <w:pPr>
              <w:widowControl w:val="0"/>
              <w:rPr>
                <w:b/>
                <w:sz w:val="14"/>
              </w:rPr>
            </w:pPr>
            <w:r>
              <w:rPr>
                <w:b/>
                <w:sz w:val="14"/>
              </w:rPr>
              <w:t>periodiškumas</w:t>
            </w:r>
          </w:p>
        </w:tc>
        <w:tc>
          <w:tcPr>
            <w:tcW w:w="3316" w:type="dxa"/>
            <w:gridSpan w:val="2"/>
            <w:tcBorders>
              <w:bottom w:val="single" w:sz="4" w:space="0" w:color="auto"/>
            </w:tcBorders>
            <w:shd w:val="clear" w:color="auto" w:fill="auto"/>
          </w:tcPr>
          <w:p>
            <w:pPr>
              <w:widowControl w:val="0"/>
              <w:ind w:left="360"/>
              <w:rPr>
                <w:b/>
                <w:sz w:val="14"/>
              </w:rPr>
            </w:pPr>
            <w:r>
              <w:rPr>
                <w:b/>
                <w:sz w:val="14"/>
              </w:rPr>
              <w:t>Tikrina specialistai</w:t>
            </w:r>
          </w:p>
        </w:tc>
        <w:tc>
          <w:tcPr>
            <w:tcW w:w="1778" w:type="dxa"/>
            <w:vMerge w:val="restart"/>
            <w:tcBorders>
              <w:bottom w:val="single" w:sz="4" w:space="0" w:color="auto"/>
            </w:tcBorders>
            <w:shd w:val="clear" w:color="auto" w:fill="auto"/>
          </w:tcPr>
          <w:p>
            <w:pPr>
              <w:widowControl w:val="0"/>
              <w:ind w:left="360"/>
              <w:rPr>
                <w:b/>
                <w:sz w:val="14"/>
              </w:rPr>
            </w:pPr>
            <w:r>
              <w:rPr>
                <w:b/>
                <w:sz w:val="14"/>
              </w:rPr>
              <w:t>Tyrimai</w:t>
            </w:r>
          </w:p>
        </w:tc>
        <w:tc>
          <w:tcPr>
            <w:tcW w:w="2272" w:type="dxa"/>
            <w:vMerge w:val="restart"/>
            <w:tcBorders>
              <w:bottom w:val="single" w:sz="4" w:space="0" w:color="auto"/>
            </w:tcBorders>
            <w:shd w:val="clear" w:color="auto" w:fill="auto"/>
          </w:tcPr>
          <w:p>
            <w:pPr>
              <w:widowControl w:val="0"/>
              <w:ind w:left="360"/>
              <w:rPr>
                <w:b/>
                <w:sz w:val="14"/>
              </w:rPr>
            </w:pPr>
            <w:r>
              <w:rPr>
                <w:b/>
                <w:sz w:val="14"/>
              </w:rPr>
              <w:t>Papildomos kontraindikacijos</w:t>
            </w:r>
          </w:p>
        </w:tc>
      </w:tr>
      <w:tr>
        <w:trPr>
          <w:tblHeader/>
        </w:trPr>
        <w:tc>
          <w:tcPr>
            <w:tcW w:w="1816" w:type="dxa"/>
            <w:vMerge/>
            <w:shd w:val="clear" w:color="auto" w:fill="auto"/>
          </w:tcPr>
          <w:p>
            <w:pPr>
              <w:widowControl w:val="0"/>
              <w:ind w:left="360"/>
              <w:rPr>
                <w:b/>
                <w:sz w:val="14"/>
              </w:rPr>
            </w:pPr>
          </w:p>
        </w:tc>
        <w:tc>
          <w:tcPr>
            <w:tcW w:w="1784" w:type="dxa"/>
            <w:vMerge/>
            <w:shd w:val="clear" w:color="auto" w:fill="auto"/>
          </w:tcPr>
          <w:p>
            <w:pPr>
              <w:widowControl w:val="0"/>
              <w:ind w:left="360"/>
              <w:rPr>
                <w:b/>
                <w:sz w:val="14"/>
              </w:rPr>
            </w:pPr>
          </w:p>
        </w:tc>
        <w:tc>
          <w:tcPr>
            <w:tcW w:w="1483" w:type="dxa"/>
            <w:shd w:val="clear" w:color="auto" w:fill="auto"/>
          </w:tcPr>
          <w:p>
            <w:pPr>
              <w:widowControl w:val="0"/>
              <w:ind w:left="360"/>
              <w:rPr>
                <w:b/>
                <w:sz w:val="14"/>
              </w:rPr>
            </w:pPr>
            <w:r>
              <w:rPr>
                <w:b/>
                <w:sz w:val="14"/>
              </w:rPr>
              <w:t>Pirminio lygio</w:t>
            </w:r>
          </w:p>
        </w:tc>
        <w:tc>
          <w:tcPr>
            <w:tcW w:w="1833" w:type="dxa"/>
            <w:shd w:val="clear" w:color="auto" w:fill="auto"/>
          </w:tcPr>
          <w:p>
            <w:pPr>
              <w:widowControl w:val="0"/>
              <w:ind w:left="360"/>
              <w:rPr>
                <w:b/>
                <w:sz w:val="14"/>
              </w:rPr>
            </w:pPr>
            <w:r>
              <w:rPr>
                <w:b/>
                <w:sz w:val="14"/>
              </w:rPr>
              <w:t>Antrinio lygio</w:t>
            </w:r>
          </w:p>
        </w:tc>
        <w:tc>
          <w:tcPr>
            <w:tcW w:w="1778" w:type="dxa"/>
            <w:vMerge/>
            <w:shd w:val="clear" w:color="auto" w:fill="auto"/>
          </w:tcPr>
          <w:p>
            <w:pPr>
              <w:widowControl w:val="0"/>
              <w:ind w:left="360"/>
              <w:rPr>
                <w:b/>
                <w:sz w:val="14"/>
              </w:rPr>
            </w:pPr>
          </w:p>
        </w:tc>
        <w:tc>
          <w:tcPr>
            <w:tcW w:w="2272" w:type="dxa"/>
            <w:vMerge/>
            <w:shd w:val="clear" w:color="auto" w:fill="auto"/>
          </w:tcPr>
          <w:p>
            <w:pPr>
              <w:widowControl w:val="0"/>
              <w:ind w:left="360"/>
              <w:rPr>
                <w:b/>
                <w:sz w:val="14"/>
              </w:rPr>
            </w:pPr>
          </w:p>
        </w:tc>
      </w:tr>
      <w:tr>
        <w:tc>
          <w:tcPr>
            <w:tcW w:w="1816" w:type="dxa"/>
            <w:shd w:val="clear" w:color="auto" w:fill="auto"/>
          </w:tcPr>
          <w:p>
            <w:pPr>
              <w:widowControl w:val="0"/>
              <w:ind w:left="360"/>
              <w:rPr>
                <w:sz w:val="14"/>
              </w:rPr>
            </w:pPr>
            <w:r>
              <w:rPr>
                <w:sz w:val="14"/>
              </w:rPr>
              <w:t xml:space="preserve">1.1. Darbai aukštyje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w:t>
            </w:r>
          </w:p>
        </w:tc>
        <w:tc>
          <w:tcPr>
            <w:tcW w:w="2272" w:type="dxa"/>
            <w:shd w:val="clear" w:color="auto" w:fill="auto"/>
          </w:tcPr>
          <w:p>
            <w:pPr>
              <w:widowControl w:val="0"/>
              <w:ind w:left="360"/>
              <w:rPr>
                <w:sz w:val="14"/>
              </w:rPr>
            </w:pPr>
            <w:r>
              <w:rPr>
                <w:sz w:val="14"/>
              </w:rPr>
              <w:t>1. Regėjimo organų ligos:</w:t>
            </w:r>
          </w:p>
        </w:tc>
      </w:tr>
      <w:tr>
        <w:tc>
          <w:tcPr>
            <w:tcW w:w="1816" w:type="dxa"/>
            <w:shd w:val="clear" w:color="auto" w:fill="auto"/>
          </w:tcPr>
          <w:p>
            <w:pPr>
              <w:widowControl w:val="0"/>
              <w:ind w:left="360"/>
              <w:rPr>
                <w:sz w:val="14"/>
              </w:rPr>
            </w:pPr>
            <w:r>
              <w:rPr>
                <w:sz w:val="14"/>
              </w:rPr>
              <w:t xml:space="preserve">(nuo </w:t>
            </w:r>
            <w:smartTag w:uri="urn:schemas-microsoft-com:office:smarttags" w:element="metricconverter">
              <w:smartTagPr>
                <w:attr w:name="ProductID" w:val="1,3 m"/>
              </w:smartTagPr>
              <w:r>
                <w:rPr>
                  <w:sz w:val="14"/>
                </w:rPr>
                <w:t>1,3 m</w:t>
              </w:r>
            </w:smartTag>
            <w:r>
              <w:rPr>
                <w:sz w:val="14"/>
              </w:rPr>
              <w:t xml:space="preserve">), susiję su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aštrumas be korekcijos mažesnis kaip</w:t>
            </w:r>
          </w:p>
        </w:tc>
      </w:tr>
      <w:tr>
        <w:tc>
          <w:tcPr>
            <w:tcW w:w="1816" w:type="dxa"/>
            <w:shd w:val="clear" w:color="auto" w:fill="auto"/>
          </w:tcPr>
          <w:p>
            <w:pPr>
              <w:widowControl w:val="0"/>
              <w:ind w:left="360"/>
              <w:rPr>
                <w:sz w:val="14"/>
              </w:rPr>
            </w:pPr>
            <w:r>
              <w:rPr>
                <w:sz w:val="14"/>
              </w:rPr>
              <w:t xml:space="preserve">kėlimu, keliamųjų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viena ir ne mažesnis kaip 0,2 – kita akimi</w:t>
            </w:r>
          </w:p>
        </w:tc>
      </w:tr>
      <w:tr>
        <w:tc>
          <w:tcPr>
            <w:tcW w:w="1816" w:type="dxa"/>
            <w:shd w:val="clear" w:color="auto" w:fill="auto"/>
          </w:tcPr>
          <w:p>
            <w:pPr>
              <w:widowControl w:val="0"/>
              <w:ind w:left="360"/>
              <w:rPr>
                <w:sz w:val="14"/>
              </w:rPr>
            </w:pPr>
            <w:r>
              <w:rPr>
                <w:sz w:val="14"/>
              </w:rPr>
              <w:t xml:space="preserve">įrenginių priežiūra,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regėjimo lauko susiaurėjimas daugiau kaip 20</w:t>
            </w:r>
            <w:r>
              <w:rPr>
                <w:position w:val="3"/>
                <w:sz w:val="14"/>
              </w:rPr>
              <w:t>o</w:t>
            </w:r>
          </w:p>
        </w:tc>
      </w:tr>
      <w:tr>
        <w:tc>
          <w:tcPr>
            <w:tcW w:w="1816" w:type="dxa"/>
            <w:shd w:val="clear" w:color="auto" w:fill="auto"/>
          </w:tcPr>
          <w:p>
            <w:pPr>
              <w:widowControl w:val="0"/>
              <w:ind w:left="360"/>
              <w:rPr>
                <w:sz w:val="14"/>
              </w:rPr>
            </w:pPr>
            <w:r>
              <w:rPr>
                <w:sz w:val="14"/>
              </w:rPr>
              <w:t>kurią atlieka prika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neišgydomi dakriocistitai ir ašarojimas</w:t>
            </w:r>
          </w:p>
        </w:tc>
      </w:tr>
      <w:tr>
        <w:tc>
          <w:tcPr>
            <w:tcW w:w="1816" w:type="dxa"/>
            <w:shd w:val="clear" w:color="auto" w:fill="auto"/>
          </w:tcPr>
          <w:p>
            <w:pPr>
              <w:widowControl w:val="0"/>
              <w:ind w:left="360"/>
              <w:rPr>
                <w:sz w:val="14"/>
              </w:rPr>
            </w:pPr>
            <w:r>
              <w:rPr>
                <w:sz w:val="14"/>
              </w:rPr>
              <w:t xml:space="preserve">binėtojai, bokštinių,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1.4. glaukoma</w:t>
            </w:r>
          </w:p>
        </w:tc>
      </w:tr>
      <w:tr>
        <w:tc>
          <w:tcPr>
            <w:tcW w:w="1816" w:type="dxa"/>
            <w:vMerge w:val="restart"/>
            <w:shd w:val="clear" w:color="auto" w:fill="auto"/>
          </w:tcPr>
          <w:p>
            <w:pPr>
              <w:widowControl w:val="0"/>
              <w:ind w:left="360"/>
              <w:rPr>
                <w:sz w:val="14"/>
              </w:rPr>
            </w:pPr>
            <w:r>
              <w:rPr>
                <w:sz w:val="14"/>
              </w:rPr>
              <w:t xml:space="preserve">tiltinių, vikšrinių, automobilių, geležinkelio,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akušeris-ginekologas </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Įvairios etiologijos vienos ar abiejų ausų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susilpnėjimas (šnabždesys girdimas mažesniu</w:t>
            </w:r>
          </w:p>
        </w:tc>
      </w:tr>
      <w:tr>
        <w:tc>
          <w:tcPr>
            <w:tcW w:w="1816" w:type="dxa"/>
            <w:shd w:val="clear" w:color="auto" w:fill="auto"/>
          </w:tcPr>
          <w:p>
            <w:pPr>
              <w:widowControl w:val="0"/>
              <w:ind w:left="360"/>
              <w:rPr>
                <w:sz w:val="14"/>
              </w:rPr>
            </w:pPr>
            <w:r>
              <w:rPr>
                <w:sz w:val="14"/>
              </w:rPr>
              <w:t xml:space="preserve">uosto ir plaukiojančių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 xml:space="preserve">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kranų kranininkai ir kiti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Išvaržos, trukdančios dirbti. Gerybiniai navikai,</w:t>
            </w:r>
          </w:p>
        </w:tc>
      </w:tr>
      <w:tr>
        <w:tc>
          <w:tcPr>
            <w:tcW w:w="1816" w:type="dxa"/>
            <w:shd w:val="clear" w:color="auto" w:fill="auto"/>
          </w:tcPr>
          <w:p>
            <w:pPr>
              <w:widowControl w:val="0"/>
              <w:ind w:left="360"/>
              <w:rPr>
                <w:sz w:val="14"/>
              </w:rPr>
            </w:pPr>
            <w:r>
              <w:rPr>
                <w:sz w:val="14"/>
              </w:rPr>
              <w:t>asmenys. Jei automo-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trukdantys atlikti vidutinio sunkumo darbą</w:t>
            </w:r>
          </w:p>
        </w:tc>
      </w:tr>
      <w:tr>
        <w:tc>
          <w:tcPr>
            <w:tcW w:w="1816" w:type="dxa"/>
            <w:shd w:val="clear" w:color="auto" w:fill="auto"/>
          </w:tcPr>
          <w:p>
            <w:pPr>
              <w:widowControl w:val="0"/>
              <w:ind w:left="360"/>
              <w:rPr>
                <w:sz w:val="14"/>
              </w:rPr>
            </w:pPr>
            <w:r>
              <w:rPr>
                <w:sz w:val="14"/>
              </w:rPr>
              <w:t xml:space="preserve">bilių ir vikšrinių kranų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Lėtinės periferinės nervų sistemos ligos</w:t>
            </w:r>
          </w:p>
        </w:tc>
      </w:tr>
      <w:tr>
        <w:tc>
          <w:tcPr>
            <w:tcW w:w="1816" w:type="dxa"/>
            <w:shd w:val="clear" w:color="auto" w:fill="auto"/>
          </w:tcPr>
          <w:p>
            <w:pPr>
              <w:widowControl w:val="0"/>
              <w:ind w:left="360"/>
              <w:rPr>
                <w:sz w:val="14"/>
              </w:rPr>
            </w:pPr>
            <w:r>
              <w:rPr>
                <w:sz w:val="14"/>
              </w:rPr>
              <w:t xml:space="preserve">kranininkai kartu yra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w:t>
            </w:r>
          </w:p>
        </w:tc>
      </w:tr>
      <w:tr>
        <w:tc>
          <w:tcPr>
            <w:tcW w:w="1816" w:type="dxa"/>
            <w:vMerge w:val="restart"/>
            <w:shd w:val="clear" w:color="auto" w:fill="auto"/>
          </w:tcPr>
          <w:p>
            <w:pPr>
              <w:widowControl w:val="0"/>
              <w:ind w:left="360"/>
              <w:rPr>
                <w:sz w:val="14"/>
              </w:rPr>
            </w:pPr>
            <w:r>
              <w:rPr>
                <w:sz w:val="14"/>
              </w:rPr>
              <w:t xml:space="preserve">ir vairuotojai, reikia naudotis ir medicininėmis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Venų ligos: žymus kojų venų išsiplėtimas, apatinių</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galūnių tromboflebitas, hemorojus su dažnais</w:t>
            </w:r>
          </w:p>
        </w:tc>
      </w:tr>
      <w:tr>
        <w:tc>
          <w:tcPr>
            <w:tcW w:w="1816" w:type="dxa"/>
            <w:shd w:val="clear" w:color="auto" w:fill="auto"/>
          </w:tcPr>
          <w:p>
            <w:pPr>
              <w:widowControl w:val="0"/>
              <w:ind w:left="360"/>
              <w:rPr>
                <w:sz w:val="14"/>
              </w:rPr>
            </w:pPr>
            <w:r>
              <w:rPr>
                <w:sz w:val="14"/>
              </w:rPr>
              <w:t xml:space="preserve">kontraindikacijomis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 ir kraujavimu</w:t>
            </w:r>
          </w:p>
        </w:tc>
      </w:tr>
      <w:tr>
        <w:tc>
          <w:tcPr>
            <w:tcW w:w="1816" w:type="dxa"/>
            <w:shd w:val="clear" w:color="auto" w:fill="auto"/>
          </w:tcPr>
          <w:p>
            <w:pPr>
              <w:widowControl w:val="0"/>
              <w:ind w:left="360"/>
              <w:rPr>
                <w:sz w:val="14"/>
              </w:rPr>
            </w:pPr>
            <w:r>
              <w:rPr>
                <w:sz w:val="14"/>
              </w:rPr>
              <w:t>vairuotojams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Arterinė vidutinio sunkumo hipertenzija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sutrikimai, tarp jų Menjero liga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Moters lytinių organų padėties anomalija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1.2. Liftininkai ir greitųjų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liftų palydovai (paprastų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0,5 viena ir 0,2 – kita akimi arba 0,7 – sutrikus abiejų akių</w:t>
            </w:r>
          </w:p>
        </w:tc>
      </w:tr>
      <w:tr>
        <w:tc>
          <w:tcPr>
            <w:tcW w:w="1816" w:type="dxa"/>
            <w:shd w:val="clear" w:color="auto" w:fill="auto"/>
          </w:tcPr>
          <w:p>
            <w:pPr>
              <w:widowControl w:val="0"/>
              <w:ind w:left="360"/>
              <w:rPr>
                <w:sz w:val="14"/>
              </w:rPr>
            </w:pPr>
            <w:r>
              <w:rPr>
                <w:sz w:val="14"/>
              </w:rPr>
              <w:t xml:space="preserve">liftų palydovų priėmimo į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regėjimui</w:t>
            </w:r>
          </w:p>
        </w:tc>
      </w:tr>
      <w:tr>
        <w:tc>
          <w:tcPr>
            <w:tcW w:w="1816" w:type="dxa"/>
            <w:shd w:val="clear" w:color="auto" w:fill="auto"/>
          </w:tcPr>
          <w:p>
            <w:pPr>
              <w:widowControl w:val="0"/>
              <w:ind w:left="360"/>
              <w:rPr>
                <w:sz w:val="14"/>
              </w:rPr>
            </w:pPr>
            <w:r>
              <w:rPr>
                <w:sz w:val="14"/>
              </w:rPr>
              <w:t xml:space="preserve">darbą kontraindikacijų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(šnabždesys</w:t>
            </w:r>
          </w:p>
        </w:tc>
      </w:tr>
      <w:tr>
        <w:tc>
          <w:tcPr>
            <w:tcW w:w="1816" w:type="dxa"/>
            <w:shd w:val="clear" w:color="auto" w:fill="auto"/>
          </w:tcPr>
          <w:p>
            <w:pPr>
              <w:widowControl w:val="0"/>
              <w:ind w:left="360"/>
              <w:rPr>
                <w:sz w:val="14"/>
              </w:rPr>
            </w:pPr>
            <w:r>
              <w:rPr>
                <w:sz w:val="14"/>
              </w:rPr>
              <w:t>nėra)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shd w:val="clear" w:color="auto" w:fill="auto"/>
          </w:tcPr>
          <w:p>
            <w:pPr>
              <w:widowControl w:val="0"/>
              <w:ind w:left="360"/>
              <w:rPr>
                <w:sz w:val="14"/>
              </w:rPr>
            </w:pPr>
            <w:r>
              <w:rPr>
                <w:sz w:val="14"/>
              </w:rPr>
              <w:t>2. Personalas, prižiūrin-</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kaip</w:t>
            </w:r>
          </w:p>
        </w:tc>
      </w:tr>
      <w:tr>
        <w:tc>
          <w:tcPr>
            <w:tcW w:w="1816" w:type="dxa"/>
            <w:shd w:val="clear" w:color="auto" w:fill="auto"/>
          </w:tcPr>
          <w:p>
            <w:pPr>
              <w:widowControl w:val="0"/>
              <w:ind w:left="360"/>
              <w:rPr>
                <w:sz w:val="14"/>
              </w:rPr>
            </w:pPr>
            <w:r>
              <w:rPr>
                <w:sz w:val="14"/>
              </w:rPr>
              <w:t xml:space="preserve">tis veikiančius elektros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shd w:val="clear" w:color="auto" w:fill="auto"/>
          </w:tcPr>
          <w:p>
            <w:pPr>
              <w:widowControl w:val="0"/>
              <w:ind w:left="360" w:firstLine="36"/>
              <w:rPr>
                <w:sz w:val="14"/>
              </w:rPr>
            </w:pPr>
            <w:r>
              <w:rPr>
                <w:sz w:val="14"/>
              </w:rPr>
              <w:t xml:space="preserve">ir regėjimo </w:t>
            </w:r>
          </w:p>
        </w:tc>
        <w:tc>
          <w:tcPr>
            <w:tcW w:w="2272" w:type="dxa"/>
            <w:shd w:val="clear" w:color="auto" w:fill="auto"/>
          </w:tcPr>
          <w:p>
            <w:pPr>
              <w:widowControl w:val="0"/>
              <w:ind w:left="360"/>
              <w:rPr>
                <w:sz w:val="14"/>
              </w:rPr>
            </w:pPr>
            <w:r>
              <w:rPr>
                <w:sz w:val="14"/>
              </w:rPr>
              <w:t>0,5 viena ir 0,2 – kita akimi</w:t>
            </w:r>
          </w:p>
        </w:tc>
      </w:tr>
      <w:tr>
        <w:tc>
          <w:tcPr>
            <w:tcW w:w="1816" w:type="dxa"/>
            <w:shd w:val="clear" w:color="auto" w:fill="auto"/>
          </w:tcPr>
          <w:p>
            <w:pPr>
              <w:widowControl w:val="0"/>
              <w:ind w:left="360"/>
              <w:rPr>
                <w:sz w:val="14"/>
              </w:rPr>
            </w:pPr>
            <w:r>
              <w:rPr>
                <w:sz w:val="14"/>
              </w:rPr>
              <w:t>įrenginius, kurių kinta-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esant indikacijų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lauko ištyrimas, </w:t>
            </w: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mosios srovės dažnumo</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vestibulinės </w:t>
            </w:r>
          </w:p>
        </w:tc>
        <w:tc>
          <w:tcPr>
            <w:tcW w:w="2272" w:type="dxa"/>
            <w:shd w:val="clear" w:color="auto" w:fill="auto"/>
          </w:tcPr>
          <w:p>
            <w:pPr>
              <w:widowControl w:val="0"/>
              <w:ind w:left="360"/>
              <w:rPr>
                <w:sz w:val="14"/>
              </w:rPr>
            </w:pPr>
            <w:r>
              <w:rPr>
                <w:sz w:val="14"/>
              </w:rPr>
              <w:t>3. Regėjimo lauko susiaurėjimas daugiau kaip 20</w:t>
            </w:r>
            <w:r>
              <w:rPr>
                <w:position w:val="3"/>
                <w:sz w:val="14"/>
              </w:rPr>
              <w:t>0</w:t>
            </w:r>
          </w:p>
        </w:tc>
      </w:tr>
      <w:tr>
        <w:tc>
          <w:tcPr>
            <w:tcW w:w="1816" w:type="dxa"/>
            <w:shd w:val="clear" w:color="auto" w:fill="auto"/>
          </w:tcPr>
          <w:p>
            <w:pPr>
              <w:widowControl w:val="0"/>
              <w:ind w:left="360" w:firstLine="36"/>
              <w:rPr>
                <w:sz w:val="14"/>
              </w:rPr>
            </w:pPr>
            <w:r>
              <w:rPr>
                <w:sz w:val="14"/>
              </w:rPr>
              <w:t>įtampa yra aukštes-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funkcijos ištyri-</w:t>
            </w:r>
          </w:p>
        </w:tc>
        <w:tc>
          <w:tcPr>
            <w:tcW w:w="2272" w:type="dxa"/>
            <w:shd w:val="clear" w:color="auto" w:fill="auto"/>
          </w:tcPr>
          <w:p>
            <w:pPr>
              <w:widowControl w:val="0"/>
              <w:ind w:left="360"/>
              <w:rPr>
                <w:sz w:val="14"/>
              </w:rPr>
            </w:pPr>
            <w:r>
              <w:rPr>
                <w:sz w:val="14"/>
              </w:rPr>
              <w:t>4. Įvairios etiologijos klausos susilpnėjimas viena arba</w:t>
            </w:r>
          </w:p>
        </w:tc>
      </w:tr>
      <w:tr>
        <w:tc>
          <w:tcPr>
            <w:tcW w:w="1816" w:type="dxa"/>
            <w:shd w:val="clear" w:color="auto" w:fill="auto"/>
          </w:tcPr>
          <w:p>
            <w:pPr>
              <w:widowControl w:val="0"/>
              <w:ind w:left="360"/>
              <w:rPr>
                <w:sz w:val="14"/>
              </w:rPr>
            </w:pPr>
            <w:r>
              <w:rPr>
                <w:sz w:val="14"/>
              </w:rPr>
              <w:t>nė kaip 42 V, o nuolati-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esant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shd w:val="clear" w:color="auto" w:fill="auto"/>
          </w:tcPr>
          <w:p>
            <w:pPr>
              <w:widowControl w:val="0"/>
              <w:ind w:left="360"/>
              <w:rPr>
                <w:sz w:val="14"/>
              </w:rPr>
            </w:pPr>
            <w:r>
              <w:rPr>
                <w:sz w:val="14"/>
              </w:rPr>
              <w:t xml:space="preserve">nės srovės – aukštesnė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indikacijų</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kaip 110V</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 – individualiai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Vidutinio sunkumo arterinė hipertenzija</w:t>
            </w:r>
          </w:p>
        </w:tc>
      </w:tr>
      <w:tr>
        <w:tc>
          <w:tcPr>
            <w:tcW w:w="1816" w:type="dxa"/>
            <w:shd w:val="clear" w:color="auto" w:fill="auto"/>
          </w:tcPr>
          <w:p>
            <w:pPr>
              <w:widowControl w:val="0"/>
              <w:ind w:left="360"/>
              <w:rPr>
                <w:sz w:val="14"/>
              </w:rPr>
            </w:pPr>
            <w:r>
              <w:rPr>
                <w:sz w:val="14"/>
              </w:rPr>
              <w:t>3. Miško darbai (medžių</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Regėjimo aštrumo </w:t>
            </w:r>
          </w:p>
        </w:tc>
        <w:tc>
          <w:tcPr>
            <w:tcW w:w="2272" w:type="dxa"/>
            <w:shd w:val="clear" w:color="auto" w:fill="auto"/>
          </w:tcPr>
          <w:p>
            <w:pPr>
              <w:widowControl w:val="0"/>
              <w:ind w:left="360"/>
              <w:rPr>
                <w:sz w:val="14"/>
              </w:rPr>
            </w:pPr>
            <w:r>
              <w:rPr>
                <w:sz w:val="14"/>
              </w:rPr>
              <w:t>1. Regėjimo aštrumas su korekcija mažesnis kaip 0,5</w:t>
            </w:r>
          </w:p>
        </w:tc>
      </w:tr>
      <w:tr>
        <w:tc>
          <w:tcPr>
            <w:tcW w:w="1816" w:type="dxa"/>
            <w:shd w:val="clear" w:color="auto" w:fill="auto"/>
          </w:tcPr>
          <w:p>
            <w:pPr>
              <w:widowControl w:val="0"/>
              <w:ind w:left="360"/>
              <w:rPr>
                <w:sz w:val="14"/>
              </w:rPr>
            </w:pPr>
            <w:r>
              <w:rPr>
                <w:sz w:val="14"/>
              </w:rPr>
              <w:t xml:space="preserve">kirtimas, pjovimas,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vestibulinės</w:t>
            </w:r>
          </w:p>
        </w:tc>
        <w:tc>
          <w:tcPr>
            <w:tcW w:w="2272" w:type="dxa"/>
            <w:shd w:val="clear" w:color="auto" w:fill="auto"/>
          </w:tcPr>
          <w:p>
            <w:pPr>
              <w:widowControl w:val="0"/>
              <w:ind w:left="360"/>
              <w:rPr>
                <w:sz w:val="14"/>
              </w:rPr>
            </w:pPr>
            <w:r>
              <w:rPr>
                <w:sz w:val="14"/>
              </w:rPr>
              <w:t>viena ir 0,2 – kita akimi</w:t>
            </w:r>
          </w:p>
        </w:tc>
      </w:tr>
      <w:tr>
        <w:tc>
          <w:tcPr>
            <w:tcW w:w="1816" w:type="dxa"/>
            <w:vMerge w:val="restart"/>
            <w:shd w:val="clear" w:color="auto" w:fill="auto"/>
          </w:tcPr>
          <w:p>
            <w:pPr>
              <w:widowControl w:val="0"/>
              <w:ind w:left="360"/>
              <w:rPr>
                <w:sz w:val="14"/>
              </w:rPr>
            </w:pPr>
            <w:r>
              <w:rPr>
                <w:sz w:val="14"/>
              </w:rPr>
              <w:t>šakų genėjimas, transportavimas, mechaninis medienos apdirbimas ir kiti)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Įvairios etiologijos klausos susilpnėjimas viena arba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r>
              <w:rPr>
                <w:sz w:val="14"/>
              </w:rPr>
              <w:t xml:space="preserve">otorinolaringologas, </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abiem ausimis (šnabždesys girdimas mažesniu kaip 3 m</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Venų ligos: žymus ar komplikuotas kojų venų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 (kraujavimu, tromboze)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Obliteruojamasis endarterijitas su 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Žymios skeleto-raumenų sistemos ligos su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tarp jų plaštakos, sutrikimu (stuburo pakenkimai – darbui,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susijusiam su jo apkrovimu)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Cukrinis diabetas – miško ruošos darbams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Vestibulinės funkcijos sutrikimas</w:t>
            </w:r>
          </w:p>
        </w:tc>
      </w:tr>
      <w:tr>
        <w:tc>
          <w:tcPr>
            <w:tcW w:w="1816" w:type="dxa"/>
            <w:shd w:val="clear" w:color="auto" w:fill="auto"/>
          </w:tcPr>
          <w:p>
            <w:pPr>
              <w:widowControl w:val="0"/>
              <w:ind w:left="360"/>
              <w:rPr>
                <w:sz w:val="14"/>
              </w:rPr>
            </w:pPr>
            <w:r>
              <w:rPr>
                <w:sz w:val="14"/>
              </w:rPr>
              <w:t>4. Visi požeminiai dar-</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w:t>
            </w: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bai, išskyrus požeminė-</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vestibulinės funkcijos </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r>
              <w:rPr>
                <w:sz w:val="14"/>
              </w:rPr>
              <w:t xml:space="preserve">se pėsčiųjų perėjose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shd w:val="clear" w:color="auto" w:fill="auto"/>
          </w:tcPr>
          <w:p>
            <w:pPr>
              <w:widowControl w:val="0"/>
              <w:ind w:left="360"/>
              <w:rPr>
                <w:sz w:val="14"/>
              </w:rPr>
            </w:pPr>
            <w:r>
              <w:rPr>
                <w:sz w:val="14"/>
              </w:rPr>
              <w:t>ir pervažose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3.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r>
              <w:rPr>
                <w:sz w:val="14"/>
              </w:rPr>
              <w:t xml:space="preserve">EKG esant </w:t>
            </w:r>
          </w:p>
        </w:tc>
        <w:tc>
          <w:tcPr>
            <w:tcW w:w="2272" w:type="dxa"/>
            <w:shd w:val="clear" w:color="auto" w:fill="auto"/>
          </w:tcPr>
          <w:p>
            <w:pPr>
              <w:widowControl w:val="0"/>
              <w:ind w:left="360"/>
              <w:rPr>
                <w:sz w:val="14"/>
              </w:rPr>
            </w:pPr>
            <w:r>
              <w:rPr>
                <w:sz w:val="14"/>
              </w:rPr>
              <w:t xml:space="preserve">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r>
              <w:rPr>
                <w:sz w:val="14"/>
              </w:rPr>
              <w:t xml:space="preserve">Naftos gavybos darbai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 xml:space="preserve">ginekologas </w:t>
            </w: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4. Vestibulinės funkcijos sutrikimas</w:t>
            </w:r>
          </w:p>
        </w:tc>
      </w:tr>
      <w:tr>
        <w:tc>
          <w:tcPr>
            <w:tcW w:w="1816" w:type="dxa"/>
            <w:shd w:val="clear" w:color="auto" w:fill="auto"/>
          </w:tcPr>
          <w:p>
            <w:pPr>
              <w:widowControl w:val="0"/>
              <w:ind w:left="360"/>
              <w:rPr>
                <w:sz w:val="14"/>
              </w:rPr>
            </w:pPr>
            <w:r>
              <w:rPr>
                <w:sz w:val="14"/>
              </w:rPr>
              <w:t xml:space="preserve">(įskaitant ir gręžinius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Obliteruojamasis endarterijitas, žymus venų</w:t>
            </w:r>
          </w:p>
        </w:tc>
      </w:tr>
      <w:tr>
        <w:tc>
          <w:tcPr>
            <w:tcW w:w="1816" w:type="dxa"/>
            <w:shd w:val="clear" w:color="auto" w:fill="auto"/>
          </w:tcPr>
          <w:p>
            <w:pPr>
              <w:widowControl w:val="0"/>
              <w:ind w:left="360"/>
              <w:rPr>
                <w:sz w:val="14"/>
              </w:rPr>
            </w:pPr>
            <w:r>
              <w:rPr>
                <w:sz w:val="14"/>
              </w:rPr>
              <w:t>jūroje)</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hemorojus su dažnais 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komplikacijomis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Išvaržos ir galinčios įstrigti išvaržos, tiesiosios žarnos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iškritimas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Išplitę subatrofiniai viršutinių kvėpavimo takų gleivinės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Komplikuota dvylikapirštės žarnos ir skrandžio opaligė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Lėtinės kepenų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Bronchinė astma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Lėtiniai gimdos ir jos priedų uždegimai su dažnais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paūmėjimais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Lėtiniai sąnarių uždegimai su ženkliu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Cukrinis diabetas</w:t>
            </w:r>
          </w:p>
        </w:tc>
      </w:tr>
      <w:tr>
        <w:tc>
          <w:tcPr>
            <w:tcW w:w="1816" w:type="dxa"/>
            <w:shd w:val="clear" w:color="auto" w:fill="auto"/>
          </w:tcPr>
          <w:p>
            <w:pPr>
              <w:widowControl w:val="0"/>
              <w:ind w:left="360"/>
              <w:rPr>
                <w:sz w:val="14"/>
              </w:rPr>
            </w:pPr>
            <w:r>
              <w:rPr>
                <w:sz w:val="14"/>
              </w:rPr>
              <w:t>5. Aparatininkai, prižiūrintys</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Regėjimo aštrumo</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shd w:val="clear" w:color="auto" w:fill="auto"/>
          </w:tcPr>
          <w:p>
            <w:pPr>
              <w:widowControl w:val="0"/>
              <w:ind w:left="360"/>
              <w:rPr>
                <w:sz w:val="14"/>
              </w:rPr>
            </w:pPr>
            <w:r>
              <w:rPr>
                <w:sz w:val="14"/>
              </w:rPr>
              <w:t>aukšto slėgio katilus</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ir regėjimo</w:t>
            </w:r>
          </w:p>
        </w:tc>
        <w:tc>
          <w:tcPr>
            <w:tcW w:w="2272" w:type="dxa"/>
            <w:shd w:val="clear" w:color="auto" w:fill="auto"/>
          </w:tcPr>
          <w:p>
            <w:pPr>
              <w:widowControl w:val="0"/>
              <w:ind w:left="360"/>
              <w:rPr>
                <w:sz w:val="14"/>
              </w:rPr>
            </w:pPr>
            <w:r>
              <w:rPr>
                <w:sz w:val="14"/>
              </w:rPr>
              <w:t>ir 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lauko </w:t>
            </w:r>
          </w:p>
        </w:tc>
        <w:tc>
          <w:tcPr>
            <w:tcW w:w="2272" w:type="dxa"/>
            <w:shd w:val="clear" w:color="auto" w:fill="auto"/>
          </w:tcPr>
          <w:p>
            <w:pPr>
              <w:widowControl w:val="0"/>
              <w:ind w:left="360"/>
              <w:rPr>
                <w:sz w:val="14"/>
              </w:rPr>
            </w:pPr>
            <w:r>
              <w:rPr>
                <w:sz w:val="14"/>
              </w:rPr>
              <w:t>2. Regėjimo lauko susiaurėjimas mažiau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tyrimas</w:t>
            </w: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r>
              <w:rPr>
                <w:sz w:val="14"/>
              </w:rPr>
              <w:t xml:space="preserve">6. Mašinistai (kūrikai),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ištyrimas, plaučių rentgenograma, vestibulinės funkcijos ištyrimas</w:t>
            </w:r>
          </w:p>
        </w:tc>
        <w:tc>
          <w:tcPr>
            <w:tcW w:w="2272" w:type="dxa"/>
            <w:shd w:val="clear" w:color="auto" w:fill="auto"/>
          </w:tcPr>
          <w:p>
            <w:pPr>
              <w:widowControl w:val="0"/>
              <w:ind w:left="360"/>
              <w:rPr>
                <w:sz w:val="14"/>
              </w:rPr>
            </w:pPr>
            <w:r>
              <w:rPr>
                <w:sz w:val="14"/>
              </w:rPr>
              <w:t>1. Regėjimo aštrumas su korekcija mažesnis nei 0,5 viena</w:t>
            </w:r>
          </w:p>
        </w:tc>
      </w:tr>
      <w:tr>
        <w:tc>
          <w:tcPr>
            <w:tcW w:w="1816" w:type="dxa"/>
            <w:vMerge w:val="restart"/>
            <w:shd w:val="clear" w:color="auto" w:fill="auto"/>
          </w:tcPr>
          <w:p>
            <w:pPr>
              <w:widowControl w:val="0"/>
              <w:ind w:left="360"/>
              <w:rPr>
                <w:sz w:val="14"/>
              </w:rPr>
            </w:pPr>
            <w:r>
              <w:rPr>
                <w:sz w:val="14"/>
              </w:rPr>
              <w:t>operatoriai, dujų tarnybos darbuotojai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ir 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Regėjimo lauko susiaurėjimas mažesnis kaip 20</w:t>
            </w:r>
            <w:r>
              <w:rPr>
                <w:position w:val="3"/>
                <w:sz w:val="14"/>
              </w:rPr>
              <w:t>0</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3. Nuolatinis neišgydomas ašarojimas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4. Įvairios etiologijos klausos susilpnėjimas (šnabždesys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viena arba dviem ausimis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Viršutinių kvėpavimo takų ligos su ryškiais funkcijos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sutrikimais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Lėtinės pasikartojančios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Ligos, kliudančios dirbti su dujokauke (darbininkams,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dirbantiems dujų tarnyboje)</w:t>
            </w:r>
          </w:p>
        </w:tc>
      </w:tr>
      <w:tr>
        <w:tc>
          <w:tcPr>
            <w:tcW w:w="1816" w:type="dxa"/>
            <w:vMerge w:val="restart"/>
            <w:shd w:val="clear" w:color="auto" w:fill="auto"/>
          </w:tcPr>
          <w:p>
            <w:pPr>
              <w:widowControl w:val="0"/>
              <w:ind w:left="360"/>
              <w:rPr>
                <w:sz w:val="14"/>
              </w:rPr>
            </w:pPr>
            <w:r>
              <w:rPr>
                <w:sz w:val="14"/>
              </w:rPr>
              <w:t>7. Darbai, kur naudojamos sprogios medžiagos, darbai, susiję su sprogimo ir gaisro pavojumi</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audiograma</w:t>
            </w:r>
          </w:p>
        </w:tc>
        <w:tc>
          <w:tcPr>
            <w:tcW w:w="2272" w:type="dxa"/>
            <w:shd w:val="clear" w:color="auto" w:fill="auto"/>
          </w:tcPr>
          <w:p>
            <w:pPr>
              <w:widowControl w:val="0"/>
              <w:ind w:left="360"/>
              <w:rPr>
                <w:sz w:val="14"/>
              </w:rPr>
            </w:pPr>
            <w:r>
              <w:rPr>
                <w:sz w:val="14"/>
              </w:rPr>
              <w:t>1. Regėjimas su korekcija mažesnis nei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Įvairios etiologijos klausos susilpnėjimas (šnabždesys girdimas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Alkoholizmas, narkomanija, toksikomanija</w:t>
            </w:r>
          </w:p>
        </w:tc>
      </w:tr>
      <w:tr>
        <w:tc>
          <w:tcPr>
            <w:tcW w:w="1816" w:type="dxa"/>
            <w:shd w:val="clear" w:color="auto" w:fill="auto"/>
          </w:tcPr>
          <w:p>
            <w:pPr>
              <w:widowControl w:val="0"/>
              <w:ind w:left="360"/>
              <w:rPr>
                <w:sz w:val="14"/>
              </w:rPr>
            </w:pPr>
            <w:r>
              <w:rPr>
                <w:sz w:val="14"/>
              </w:rPr>
              <w:t xml:space="preserve">8. Sargybos, muitinės </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vMerge w:val="restart"/>
            <w:shd w:val="clear" w:color="auto" w:fill="auto"/>
          </w:tcPr>
          <w:p>
            <w:pPr>
              <w:widowControl w:val="0"/>
              <w:ind w:left="360"/>
              <w:rPr>
                <w:sz w:val="14"/>
              </w:rPr>
            </w:pPr>
            <w:r>
              <w:rPr>
                <w:sz w:val="14"/>
              </w:rPr>
              <w:t>Regėjimo aštrumo, refrakcijos, vestibulinės funkcijos</w:t>
            </w:r>
          </w:p>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1. Regėjimas su korekcija silpnesnis nei 0,8 viena ir</w:t>
            </w:r>
          </w:p>
        </w:tc>
      </w:tr>
      <w:tr>
        <w:tc>
          <w:tcPr>
            <w:tcW w:w="1816" w:type="dxa"/>
            <w:shd w:val="clear" w:color="auto" w:fill="auto"/>
          </w:tcPr>
          <w:p>
            <w:pPr>
              <w:widowControl w:val="0"/>
              <w:ind w:left="360"/>
              <w:rPr>
                <w:sz w:val="14"/>
              </w:rPr>
            </w:pPr>
            <w:r>
              <w:rPr>
                <w:sz w:val="14"/>
              </w:rPr>
              <w:t xml:space="preserve">postų, Krašto apsaugos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0,5 – kita akimi</w:t>
            </w:r>
          </w:p>
        </w:tc>
      </w:tr>
      <w:tr>
        <w:tc>
          <w:tcPr>
            <w:tcW w:w="1816" w:type="dxa"/>
            <w:shd w:val="clear" w:color="auto" w:fill="auto"/>
          </w:tcPr>
          <w:p>
            <w:pPr>
              <w:widowControl w:val="0"/>
              <w:ind w:left="360"/>
              <w:rPr>
                <w:sz w:val="14"/>
              </w:rPr>
            </w:pPr>
            <w:r>
              <w:rPr>
                <w:sz w:val="14"/>
              </w:rPr>
              <w:t xml:space="preserve">departamento, bankų,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Refrakcijos anomalijos: trumparegiškumas (daugiau</w:t>
            </w:r>
          </w:p>
        </w:tc>
      </w:tr>
      <w:tr>
        <w:tc>
          <w:tcPr>
            <w:tcW w:w="1816" w:type="dxa"/>
            <w:shd w:val="clear" w:color="auto" w:fill="auto"/>
          </w:tcPr>
          <w:p>
            <w:pPr>
              <w:widowControl w:val="0"/>
              <w:ind w:left="360"/>
              <w:rPr>
                <w:sz w:val="14"/>
              </w:rPr>
            </w:pPr>
            <w:r>
              <w:rPr>
                <w:sz w:val="14"/>
              </w:rPr>
              <w:t xml:space="preserve">kitų žinybų ir įstaigų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kaip 4,0D), progresuojantis trumparegiškumas su</w:t>
            </w:r>
          </w:p>
        </w:tc>
      </w:tr>
      <w:tr>
        <w:tc>
          <w:tcPr>
            <w:tcW w:w="1816" w:type="dxa"/>
            <w:shd w:val="clear" w:color="auto" w:fill="auto"/>
          </w:tcPr>
          <w:p>
            <w:pPr>
              <w:widowControl w:val="0"/>
              <w:ind w:left="360"/>
              <w:rPr>
                <w:sz w:val="14"/>
              </w:rPr>
            </w:pPr>
            <w:r>
              <w:rPr>
                <w:sz w:val="14"/>
              </w:rPr>
              <w:t xml:space="preserve">darbuotojai, kuriems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pakitimais akių dugne, hipermetropija daugiau kaip 1,0D,</w:t>
            </w:r>
          </w:p>
        </w:tc>
      </w:tr>
      <w:tr>
        <w:tc>
          <w:tcPr>
            <w:tcW w:w="1816" w:type="dxa"/>
            <w:shd w:val="clear" w:color="auto" w:fill="auto"/>
          </w:tcPr>
          <w:p>
            <w:pPr>
              <w:widowControl w:val="0"/>
              <w:ind w:left="360"/>
              <w:rPr>
                <w:sz w:val="14"/>
              </w:rPr>
            </w:pPr>
            <w:r>
              <w:rPr>
                <w:sz w:val="14"/>
              </w:rPr>
              <w:t>leidžiama turėti asmeninį ginklą</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hipermetropinis astigmatizmas daugiau kaip 1,0D,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miopinis astigmatizmas daugiau kaip 0,1D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chirurgas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Bet kurios etiologijos klausos susilpnėjimas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(šnabždesys girdimas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Galūnės, plaštakos, pėdos trūkumas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Periferinių kraujagyslių ligos (obliteruojamasis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endarteritas, varikozinis venų išsiplėtimas ir kitos)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dažnai paūmėjančios odos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Organinės centrinės ir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Alkoholizmas, narkomanija, toksikomanija</w:t>
            </w:r>
          </w:p>
        </w:tc>
      </w:tr>
      <w:tr>
        <w:tc>
          <w:tcPr>
            <w:tcW w:w="1816" w:type="dxa"/>
            <w:vMerge w:val="restart"/>
            <w:shd w:val="clear" w:color="auto" w:fill="auto"/>
          </w:tcPr>
          <w:p>
            <w:pPr>
              <w:widowControl w:val="0"/>
              <w:ind w:left="360"/>
              <w:rPr>
                <w:sz w:val="14"/>
              </w:rPr>
            </w:pPr>
            <w:r>
              <w:rPr>
                <w:sz w:val="14"/>
              </w:rPr>
              <w:t>9. Darbas su mechaniniais įrenginiais (tekinimo, frezavimo ir kt. staklės, štampavimo presas)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vestibulinės funkcijos ištyrimas,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audiograma – </w:t>
            </w:r>
          </w:p>
        </w:tc>
        <w:tc>
          <w:tcPr>
            <w:tcW w:w="2272" w:type="dxa"/>
            <w:shd w:val="clear" w:color="auto" w:fill="auto"/>
          </w:tcPr>
          <w:p>
            <w:pPr>
              <w:widowControl w:val="0"/>
              <w:ind w:left="360"/>
              <w:rPr>
                <w:sz w:val="14"/>
              </w:rPr>
            </w:pPr>
            <w:r>
              <w:rPr>
                <w:sz w:val="14"/>
              </w:rPr>
              <w:t>4. Klausos nervo pažeidimas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r>
        <w:tc>
          <w:tcPr>
            <w:tcW w:w="1816" w:type="dxa"/>
            <w:vMerge w:val="restart"/>
            <w:shd w:val="clear" w:color="auto" w:fill="auto"/>
          </w:tcPr>
          <w:p>
            <w:pPr>
              <w:widowControl w:val="0"/>
              <w:ind w:left="360"/>
              <w:rPr>
                <w:sz w:val="14"/>
              </w:rPr>
            </w:pPr>
            <w:r>
              <w:rPr>
                <w:sz w:val="14"/>
              </w:rPr>
              <w:t>10. Autokrautuvų, elektrinių krautuvų ir kito panašaus transporto vairuotojai (išskyrus tas vairuotojų kategorijas, kurių sveikatos tikrinimas reglamentuojamas vairuotojų sveikatos tikrinimo tvarkoje)</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Regėjimo aštrumo, akipločio, spalvinio jutimo (priimant į darbą), akispūdžio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otorinolaringologas,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nuolatinis neišgydomas ašarojimas;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spalvų jutimo sutrikimai (tiems, kurie dirba su</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nuo </w:t>
            </w:r>
          </w:p>
        </w:tc>
        <w:tc>
          <w:tcPr>
            <w:tcW w:w="2272" w:type="dxa"/>
            <w:shd w:val="clear" w:color="auto" w:fill="auto"/>
          </w:tcPr>
          <w:p>
            <w:pPr>
              <w:widowControl w:val="0"/>
              <w:ind w:left="360"/>
              <w:rPr>
                <w:sz w:val="14"/>
              </w:rPr>
            </w:pPr>
            <w:r>
              <w:rPr>
                <w:sz w:val="14"/>
              </w:rPr>
              <w:t>spalvota signalizacija);</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40m., vestibulinės</w:t>
            </w:r>
          </w:p>
        </w:tc>
        <w:tc>
          <w:tcPr>
            <w:tcW w:w="2272" w:type="dxa"/>
            <w:shd w:val="clear" w:color="auto" w:fill="auto"/>
          </w:tcPr>
          <w:p>
            <w:pPr>
              <w:widowControl w:val="0"/>
              <w:ind w:left="360"/>
              <w:rPr>
                <w:sz w:val="14"/>
              </w:rPr>
            </w:pPr>
            <w:r>
              <w:rPr>
                <w:sz w:val="14"/>
              </w:rPr>
              <w:t>1.4. akipločio susiaurėjimas mažesnis kaip 20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funkcijos </w:t>
            </w:r>
          </w:p>
        </w:tc>
        <w:tc>
          <w:tcPr>
            <w:tcW w:w="2272" w:type="dxa"/>
            <w:shd w:val="clear" w:color="auto" w:fill="auto"/>
          </w:tcPr>
          <w:p>
            <w:pPr>
              <w:widowControl w:val="0"/>
              <w:ind w:left="360"/>
              <w:rPr>
                <w:sz w:val="14"/>
              </w:rPr>
            </w:pPr>
            <w:r>
              <w:rPr>
                <w:sz w:val="14"/>
              </w:rPr>
              <w:t>2. Bet kurios etiologijos klausos</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ištyrimas</w:t>
            </w:r>
          </w:p>
        </w:tc>
        <w:tc>
          <w:tcPr>
            <w:tcW w:w="2272" w:type="dxa"/>
            <w:shd w:val="clear" w:color="auto" w:fill="auto"/>
          </w:tcPr>
          <w:p>
            <w:pPr>
              <w:widowControl w:val="0"/>
              <w:ind w:left="360"/>
              <w:rPr>
                <w:sz w:val="14"/>
              </w:rPr>
            </w:pPr>
            <w:r>
              <w:rPr>
                <w:sz w:val="14"/>
              </w:rPr>
              <w:t>susilpnėjimas(šnabždesys girdimas mažesniu kaip 3 m</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Vestibulinės funkcijos sutrikimai, tarp jų Menjero liga</w:t>
            </w:r>
          </w:p>
        </w:tc>
      </w:tr>
      <w:tr>
        <w:tc>
          <w:tcPr>
            <w:tcW w:w="1816" w:type="dxa"/>
            <w:vMerge w:val="restart"/>
            <w:shd w:val="clear" w:color="auto" w:fill="auto"/>
          </w:tcPr>
          <w:p>
            <w:pPr>
              <w:widowControl w:val="0"/>
              <w:ind w:left="360"/>
              <w:rPr>
                <w:sz w:val="14"/>
              </w:rPr>
            </w:pPr>
            <w:r>
              <w:rPr>
                <w:sz w:val="14"/>
              </w:rPr>
              <w:t>11. Gelbėjimo tarnybų darbuotojai (dalyvaujantys gesinant gaisrus ir kituose gelbėjimo darbuose), jeigu jų sveikatos tikrinimas nereglamentuotas kitų dokumentų</w:t>
            </w:r>
          </w:p>
        </w:tc>
        <w:tc>
          <w:tcPr>
            <w:tcW w:w="1784" w:type="dxa"/>
            <w:shd w:val="clear" w:color="auto" w:fill="auto"/>
          </w:tcPr>
          <w:p>
            <w:pPr>
              <w:widowControl w:val="0"/>
              <w:ind w:left="360"/>
              <w:rPr>
                <w:sz w:val="14"/>
              </w:rPr>
            </w:pPr>
            <w:r>
              <w:rPr>
                <w:sz w:val="14"/>
              </w:rPr>
              <w:t>1 kartą per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akipločio, vestibulinės</w:t>
            </w:r>
          </w:p>
          <w:p>
            <w:pPr>
              <w:widowControl w:val="0"/>
              <w:ind w:left="360"/>
              <w:rPr>
                <w:sz w:val="14"/>
              </w:rPr>
            </w:pPr>
            <w:r>
              <w:rPr>
                <w:sz w:val="14"/>
              </w:rPr>
              <w:t xml:space="preserve">funkcijos ištyrimas, plaučių rentgenograma, </w:t>
            </w:r>
          </w:p>
        </w:tc>
        <w:tc>
          <w:tcPr>
            <w:tcW w:w="2272" w:type="dxa"/>
            <w:shd w:val="clear" w:color="auto" w:fill="auto"/>
          </w:tcPr>
          <w:p>
            <w:pPr>
              <w:widowControl w:val="0"/>
              <w:ind w:left="360"/>
              <w:rPr>
                <w:sz w:val="14"/>
              </w:rPr>
            </w:pPr>
            <w:r>
              <w:rPr>
                <w:sz w:val="14"/>
              </w:rPr>
              <w:t>1. Regėjimo organų ligos: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psichiatras,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1.1. regėjimo aštrumo susilpnėjimas. Regėjimas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stomatologas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silpnesnis kaip 0,8 viena ir 0,5 – kita akimi (be korekcijos);</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1.2. lėtinės ašarų takų, vokų ligos, organiniai vokų</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Neurologas,</w:t>
            </w: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trūkumai;</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akipločio susiaurėjimas daugiau kaip 10</w:t>
            </w:r>
            <w:r>
              <w:rPr>
                <w:position w:val="3"/>
                <w:sz w:val="14"/>
              </w:rPr>
              <w:t>0</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stomatologas</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EKG</w:t>
            </w:r>
          </w:p>
        </w:tc>
        <w:tc>
          <w:tcPr>
            <w:tcW w:w="2272" w:type="dxa"/>
            <w:shd w:val="clear" w:color="auto" w:fill="auto"/>
          </w:tcPr>
          <w:p>
            <w:pPr>
              <w:widowControl w:val="0"/>
              <w:ind w:left="360"/>
              <w:rPr>
                <w:sz w:val="14"/>
              </w:rPr>
            </w:pPr>
            <w:r>
              <w:rPr>
                <w:sz w:val="14"/>
              </w:rPr>
              <w:t>2. Bet kurios etiologijos klausos susilpnėjimas nors viena</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 xml:space="preserve">ausimi (girdint šnabždesį mažesniu kaip </w:t>
            </w:r>
            <w:smartTag w:uri="urn:schemas-microsoft-com:office:smarttags" w:element="metricconverter">
              <w:smartTagPr>
                <w:attr w:name="ProductID" w:val="3 m"/>
              </w:smartTagPr>
              <w:r>
                <w:rPr>
                  <w:sz w:val="14"/>
                </w:rPr>
                <w:t>3 m</w:t>
              </w:r>
            </w:smartTag>
            <w:r>
              <w:rPr>
                <w:sz w:val="14"/>
              </w:rPr>
              <w:t xml:space="preserve"> atstumu)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Lėtinės periferinės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4. Širdies ir kraujagyslių sistemos ligos (ir esant</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kompensacijai)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5. Lėtinės kvėpavimo organų ligos su funkcijos sutrikimu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Burnos ertmės ir dantų ligos, dantų nebuvimas, jeigu tai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trukdo naudotis kvėpavimo aparatais, uždedamų protezų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turėjimas, alveolinė piorėja, stomatitas, periodontitas,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apatinio žandikaulio kontraktūra ir ankilozė, artritas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Bendras fizinis neišsivystymas, nepakankamai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susiformavę kaulai ir raumenys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Krūtinės ląstos deformacija, trikdanti kvėpavimą ir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apsunkinanti darbą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Vidaus organų ligos su jų funkcijų pakenkimu,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trukdančiu atlikti fizinį darbą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10. Visos stuburo, rankų kojų ligos, trikdančios jų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funkcijas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11. Gerybiniai navikai, trukdantys dirbti su dujokauke</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12. Visų rūšių išvaržos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13. Obliteruojamasis endarterijitas. Kojų venų varikozinis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išsiplėtimas ir trofinės opos, tromboflebitas. Hemorojus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14. Nosies pertvaros iškrypimai, apsunkinantys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kvėpavimą</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15. Išplitę viršutinių kvėpavimo takų atrofiniai ar</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hipertrofiniai pakitimai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16.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17. Cukrinis diabetas</w:t>
            </w:r>
          </w:p>
        </w:tc>
      </w:tr>
      <w:tr>
        <w:tc>
          <w:tcPr>
            <w:tcW w:w="1816" w:type="dxa"/>
            <w:vMerge w:val="restart"/>
            <w:shd w:val="clear" w:color="auto" w:fill="auto"/>
          </w:tcPr>
          <w:p>
            <w:pPr>
              <w:widowControl w:val="0"/>
              <w:ind w:left="360"/>
              <w:rPr>
                <w:sz w:val="14"/>
              </w:rPr>
            </w:pPr>
            <w:r>
              <w:rPr>
                <w:sz w:val="14"/>
              </w:rPr>
              <w:t>12. Darbai su teleterminalais (kompiuteriais ir kt.)</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 xml:space="preserve">Bendras kraujo </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vMerge/>
            <w:shd w:val="clear" w:color="auto" w:fill="auto"/>
          </w:tcPr>
          <w:p>
            <w:pPr>
              <w:widowControl w:val="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 xml:space="preserve">tyrimas, regėjimo aštrumo, </w:t>
            </w:r>
          </w:p>
        </w:tc>
        <w:tc>
          <w:tcPr>
            <w:tcW w:w="2272" w:type="dxa"/>
            <w:shd w:val="clear" w:color="auto" w:fill="auto"/>
          </w:tcPr>
          <w:p>
            <w:pPr>
              <w:widowControl w:val="0"/>
              <w:ind w:left="360"/>
              <w:rPr>
                <w:sz w:val="14"/>
              </w:rPr>
            </w:pPr>
            <w:r>
              <w:rPr>
                <w:sz w:val="14"/>
              </w:rPr>
              <w:t>0,2 – kita akimi</w:t>
            </w:r>
          </w:p>
        </w:tc>
      </w:tr>
      <w:tr>
        <w:tc>
          <w:tcPr>
            <w:tcW w:w="1816" w:type="dxa"/>
            <w:vMerge/>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Terapeutas</w:t>
            </w:r>
          </w:p>
        </w:tc>
        <w:tc>
          <w:tcPr>
            <w:tcW w:w="1833" w:type="dxa"/>
            <w:shd w:val="clear" w:color="auto" w:fill="auto"/>
          </w:tcPr>
          <w:p>
            <w:pPr>
              <w:widowControl w:val="0"/>
              <w:ind w:left="360"/>
              <w:rPr>
                <w:sz w:val="14"/>
              </w:rPr>
            </w:pPr>
            <w:r>
              <w:rPr>
                <w:sz w:val="14"/>
              </w:rPr>
              <w:t>Oftalmologas,</w:t>
            </w: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2. Refrakcijos anomalijos: miopija daugiau kaip 6,0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 xml:space="preserve">refrakcijos, </w:t>
            </w:r>
          </w:p>
        </w:tc>
        <w:tc>
          <w:tcPr>
            <w:tcW w:w="2272" w:type="dxa"/>
            <w:shd w:val="clear" w:color="auto" w:fill="auto"/>
          </w:tcPr>
          <w:p>
            <w:pPr>
              <w:widowControl w:val="0"/>
              <w:ind w:left="360"/>
              <w:rPr>
                <w:sz w:val="14"/>
              </w:rPr>
            </w:pPr>
            <w:r>
              <w:rPr>
                <w:sz w:val="14"/>
              </w:rPr>
              <w:t>hipermertropija daugiau kaip 4,0 D, astigmatizmas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akių dugno </w:t>
            </w:r>
          </w:p>
        </w:tc>
        <w:tc>
          <w:tcPr>
            <w:tcW w:w="2272" w:type="dxa"/>
            <w:shd w:val="clear" w:color="auto" w:fill="auto"/>
          </w:tcPr>
          <w:p>
            <w:pPr>
              <w:widowControl w:val="0"/>
              <w:ind w:left="360"/>
              <w:rPr>
                <w:sz w:val="14"/>
              </w:rPr>
            </w:pPr>
            <w:r>
              <w:rPr>
                <w:sz w:val="14"/>
              </w:rPr>
              <w:t>daugiau kaip 2,0 D</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ištyrimas, </w:t>
            </w:r>
          </w:p>
        </w:tc>
        <w:tc>
          <w:tcPr>
            <w:tcW w:w="2272" w:type="dxa"/>
            <w:shd w:val="clear" w:color="auto" w:fill="auto"/>
          </w:tcPr>
          <w:p>
            <w:pPr>
              <w:widowControl w:val="0"/>
              <w:ind w:left="360"/>
              <w:rPr>
                <w:sz w:val="14"/>
              </w:rPr>
            </w:pPr>
            <w:r>
              <w:rPr>
                <w:sz w:val="14"/>
              </w:rPr>
              <w:t>3. Binokulinio regėjimo nebuvimas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EKG – esant </w:t>
            </w:r>
          </w:p>
        </w:tc>
        <w:tc>
          <w:tcPr>
            <w:tcW w:w="2272" w:type="dxa"/>
            <w:shd w:val="clear" w:color="auto" w:fill="auto"/>
          </w:tcPr>
          <w:p>
            <w:pPr>
              <w:widowControl w:val="0"/>
              <w:ind w:left="360"/>
              <w:rPr>
                <w:sz w:val="14"/>
              </w:rPr>
            </w:pPr>
            <w:r>
              <w:rPr>
                <w:sz w:val="14"/>
              </w:rPr>
              <w:t>4. Akomodacijos susilpnėjimas ne pagal amžių</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indikacijų</w:t>
            </w:r>
          </w:p>
        </w:tc>
        <w:tc>
          <w:tcPr>
            <w:tcW w:w="2272" w:type="dxa"/>
            <w:shd w:val="clear" w:color="auto" w:fill="auto"/>
          </w:tcPr>
          <w:p>
            <w:pPr>
              <w:widowControl w:val="0"/>
              <w:ind w:left="360"/>
              <w:rPr>
                <w:sz w:val="14"/>
              </w:rPr>
            </w:pPr>
            <w:r>
              <w:rPr>
                <w:sz w:val="14"/>
              </w:rPr>
              <w:t>5. Lagoftalmas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6. Lėtinės akių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7. Regos nervo ir tinklainės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8. Glaukoma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9. Pogimdyminis laikotarpis</w:t>
            </w:r>
          </w:p>
        </w:tc>
      </w:tr>
      <w:tr>
        <w:tc>
          <w:tcPr>
            <w:tcW w:w="1816" w:type="dxa"/>
            <w:shd w:val="clear" w:color="auto" w:fill="auto"/>
          </w:tcPr>
          <w:p>
            <w:pPr>
              <w:widowControl w:val="0"/>
              <w:ind w:left="360"/>
              <w:rPr>
                <w:sz w:val="14"/>
              </w:rPr>
            </w:pPr>
            <w:r>
              <w:rPr>
                <w:sz w:val="14"/>
              </w:rPr>
              <w:t xml:space="preserve">13. Transporto priemonių </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Vadovaujamasi „Vairuotojų sveikatos tikrinimo tvarka. Kenksmingos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vairavimas (triukšmas,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sveikatai darbo sąlygos“ (7 priedas)</w:t>
            </w: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 xml:space="preserve">vibracija, oro ir darbo </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priklausomybės ligų</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aplinkos temperatūra)</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psichiatras, </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neurologas, akušeris-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r>
              <w:rPr>
                <w:sz w:val="14"/>
              </w:rPr>
              <w:t>ginekologas (moterims)</w:t>
            </w: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r>
              <w:rPr>
                <w:sz w:val="14"/>
              </w:rPr>
              <w:t>14. Visuomeninio trans-</w:t>
            </w:r>
          </w:p>
        </w:tc>
        <w:tc>
          <w:tcPr>
            <w:tcW w:w="1784" w:type="dxa"/>
            <w:shd w:val="clear" w:color="auto" w:fill="auto"/>
          </w:tcPr>
          <w:p>
            <w:pPr>
              <w:widowControl w:val="0"/>
              <w:ind w:left="360"/>
              <w:rPr>
                <w:sz w:val="14"/>
              </w:rPr>
            </w:pPr>
            <w:r>
              <w:rPr>
                <w:sz w:val="14"/>
              </w:rPr>
              <w:t>1 kartą per 2 metus</w:t>
            </w:r>
          </w:p>
        </w:tc>
        <w:tc>
          <w:tcPr>
            <w:tcW w:w="1483" w:type="dxa"/>
            <w:shd w:val="clear" w:color="auto" w:fill="auto"/>
          </w:tcPr>
          <w:p>
            <w:pPr>
              <w:widowControl w:val="0"/>
              <w:ind w:left="360"/>
              <w:rPr>
                <w:sz w:val="14"/>
              </w:rPr>
            </w:pPr>
            <w:r>
              <w:rPr>
                <w:sz w:val="14"/>
              </w:rPr>
              <w:t>BPG,</w:t>
            </w:r>
          </w:p>
        </w:tc>
        <w:tc>
          <w:tcPr>
            <w:tcW w:w="1833" w:type="dxa"/>
            <w:shd w:val="clear" w:color="auto" w:fill="auto"/>
          </w:tcPr>
          <w:p>
            <w:pPr>
              <w:widowControl w:val="0"/>
              <w:ind w:left="360"/>
              <w:rPr>
                <w:sz w:val="14"/>
              </w:rPr>
            </w:pPr>
          </w:p>
        </w:tc>
        <w:tc>
          <w:tcPr>
            <w:tcW w:w="1778" w:type="dxa"/>
            <w:vMerge w:val="restart"/>
            <w:shd w:val="clear" w:color="auto" w:fill="auto"/>
          </w:tcPr>
          <w:p>
            <w:pPr>
              <w:widowControl w:val="0"/>
              <w:ind w:left="360"/>
              <w:rPr>
                <w:sz w:val="14"/>
              </w:rPr>
            </w:pPr>
            <w:r>
              <w:rPr>
                <w:sz w:val="14"/>
              </w:rPr>
              <w:t>Regėjimo aštrumo, spalvinio jutimo (įsidarbinant), akispūdžio</w:t>
            </w:r>
          </w:p>
        </w:tc>
        <w:tc>
          <w:tcPr>
            <w:tcW w:w="2272" w:type="dxa"/>
            <w:shd w:val="clear" w:color="auto" w:fill="auto"/>
          </w:tcPr>
          <w:p>
            <w:pPr>
              <w:widowControl w:val="0"/>
              <w:ind w:left="360"/>
              <w:rPr>
                <w:sz w:val="14"/>
              </w:rPr>
            </w:pPr>
            <w:r>
              <w:rPr>
                <w:sz w:val="14"/>
              </w:rPr>
              <w:t>1. Regėjimas su korekcija silpnesnis kaip 0,5 viena ir</w:t>
            </w:r>
          </w:p>
        </w:tc>
      </w:tr>
      <w:tr>
        <w:tc>
          <w:tcPr>
            <w:tcW w:w="1816" w:type="dxa"/>
            <w:shd w:val="clear" w:color="auto" w:fill="auto"/>
          </w:tcPr>
          <w:p>
            <w:pPr>
              <w:widowControl w:val="0"/>
              <w:ind w:left="360"/>
              <w:rPr>
                <w:sz w:val="14"/>
              </w:rPr>
            </w:pPr>
            <w:r>
              <w:rPr>
                <w:sz w:val="14"/>
              </w:rPr>
              <w:t>porto kontrolieriai</w:t>
            </w: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0,2 – kita akimi</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ligų </w:t>
            </w:r>
          </w:p>
        </w:tc>
        <w:tc>
          <w:tcPr>
            <w:tcW w:w="1833" w:type="dxa"/>
            <w:shd w:val="clear" w:color="auto" w:fill="auto"/>
          </w:tcPr>
          <w:p>
            <w:pPr>
              <w:widowControl w:val="0"/>
              <w:ind w:left="360"/>
              <w:rPr>
                <w:sz w:val="14"/>
              </w:rPr>
            </w:pPr>
          </w:p>
        </w:tc>
        <w:tc>
          <w:tcPr>
            <w:tcW w:w="1778" w:type="dxa"/>
            <w:vMerge/>
            <w:shd w:val="clear" w:color="auto" w:fill="auto"/>
          </w:tcPr>
          <w:p>
            <w:pPr>
              <w:widowControl w:val="0"/>
              <w:rPr>
                <w:sz w:val="14"/>
              </w:rPr>
            </w:pPr>
          </w:p>
        </w:tc>
        <w:tc>
          <w:tcPr>
            <w:tcW w:w="2272" w:type="dxa"/>
            <w:shd w:val="clear" w:color="auto" w:fill="auto"/>
          </w:tcPr>
          <w:p>
            <w:pPr>
              <w:widowControl w:val="0"/>
              <w:ind w:left="360"/>
              <w:rPr>
                <w:sz w:val="14"/>
              </w:rPr>
            </w:pPr>
            <w:r>
              <w:rPr>
                <w:sz w:val="14"/>
              </w:rPr>
              <w:t>2. Vestibulinės funkcijos sutrikimas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p>
        </w:tc>
        <w:tc>
          <w:tcPr>
            <w:tcW w:w="1778" w:type="dxa"/>
            <w:vMerge/>
            <w:shd w:val="clear" w:color="auto" w:fill="auto"/>
          </w:tcPr>
          <w:p>
            <w:pPr>
              <w:widowControl w:val="0"/>
              <w:ind w:left="360"/>
              <w:rPr>
                <w:sz w:val="14"/>
              </w:rPr>
            </w:pPr>
          </w:p>
        </w:tc>
        <w:tc>
          <w:tcPr>
            <w:tcW w:w="2272" w:type="dxa"/>
            <w:shd w:val="clear" w:color="auto" w:fill="auto"/>
          </w:tcPr>
          <w:p>
            <w:pPr>
              <w:widowControl w:val="0"/>
              <w:ind w:left="360"/>
              <w:rPr>
                <w:sz w:val="14"/>
              </w:rPr>
            </w:pPr>
            <w:r>
              <w:rPr>
                <w:sz w:val="14"/>
              </w:rPr>
              <w:t>3. Epilepsija ir sinkopinė būklė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 xml:space="preserve">asmenims </w:t>
            </w:r>
          </w:p>
        </w:tc>
        <w:tc>
          <w:tcPr>
            <w:tcW w:w="2272" w:type="dxa"/>
            <w:shd w:val="clear" w:color="auto" w:fill="auto"/>
          </w:tcPr>
          <w:p>
            <w:pPr>
              <w:widowControl w:val="0"/>
              <w:ind w:left="360"/>
              <w:rPr>
                <w:sz w:val="14"/>
              </w:rPr>
            </w:pPr>
            <w:r>
              <w:rPr>
                <w:sz w:val="14"/>
              </w:rPr>
              <w:t>4. Organinės centrinės nervų sistemos ligos</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Terapeutas, </w:t>
            </w:r>
          </w:p>
        </w:tc>
        <w:tc>
          <w:tcPr>
            <w:tcW w:w="1833" w:type="dxa"/>
            <w:shd w:val="clear" w:color="auto" w:fill="auto"/>
          </w:tcPr>
          <w:p>
            <w:pPr>
              <w:widowControl w:val="0"/>
              <w:ind w:left="360"/>
              <w:rPr>
                <w:sz w:val="14"/>
              </w:rPr>
            </w:pPr>
            <w:r>
              <w:rPr>
                <w:sz w:val="14"/>
              </w:rPr>
              <w:t>Neurologas,</w:t>
            </w:r>
          </w:p>
        </w:tc>
        <w:tc>
          <w:tcPr>
            <w:tcW w:w="1778" w:type="dxa"/>
            <w:shd w:val="clear" w:color="auto" w:fill="auto"/>
          </w:tcPr>
          <w:p>
            <w:pPr>
              <w:widowControl w:val="0"/>
              <w:ind w:left="360"/>
              <w:rPr>
                <w:sz w:val="14"/>
              </w:rPr>
            </w:pPr>
            <w:r>
              <w:rPr>
                <w:sz w:val="14"/>
              </w:rPr>
              <w:t>nuo 40m., vesti-</w:t>
            </w:r>
          </w:p>
        </w:tc>
        <w:tc>
          <w:tcPr>
            <w:tcW w:w="2272" w:type="dxa"/>
            <w:shd w:val="clear" w:color="auto" w:fill="auto"/>
          </w:tcPr>
          <w:p>
            <w:pPr>
              <w:widowControl w:val="0"/>
              <w:ind w:left="360"/>
              <w:rPr>
                <w:sz w:val="14"/>
              </w:rPr>
            </w:pPr>
            <w:r>
              <w:rPr>
                <w:sz w:val="14"/>
              </w:rPr>
              <w:t>5. Alkoholizmas, narkomanija, toksikomanija</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psichiatras,</w:t>
            </w:r>
          </w:p>
        </w:tc>
        <w:tc>
          <w:tcPr>
            <w:tcW w:w="1833" w:type="dxa"/>
            <w:shd w:val="clear" w:color="auto" w:fill="auto"/>
          </w:tcPr>
          <w:p>
            <w:pPr>
              <w:widowControl w:val="0"/>
              <w:ind w:left="360"/>
              <w:rPr>
                <w:sz w:val="14"/>
              </w:rPr>
            </w:pPr>
            <w:r>
              <w:rPr>
                <w:sz w:val="14"/>
              </w:rPr>
              <w:t>oftalmologas,</w:t>
            </w:r>
          </w:p>
        </w:tc>
        <w:tc>
          <w:tcPr>
            <w:tcW w:w="1778" w:type="dxa"/>
            <w:shd w:val="clear" w:color="auto" w:fill="auto"/>
          </w:tcPr>
          <w:p>
            <w:pPr>
              <w:widowControl w:val="0"/>
              <w:ind w:left="360"/>
              <w:rPr>
                <w:sz w:val="14"/>
              </w:rPr>
            </w:pPr>
            <w:r>
              <w:rPr>
                <w:sz w:val="14"/>
              </w:rPr>
              <w:t>bulinės funkci-</w:t>
            </w:r>
          </w:p>
        </w:tc>
        <w:tc>
          <w:tcPr>
            <w:tcW w:w="2272" w:type="dxa"/>
            <w:shd w:val="clear" w:color="auto" w:fill="auto"/>
          </w:tcPr>
          <w:p>
            <w:pPr>
              <w:widowControl w:val="0"/>
              <w:ind w:left="360"/>
              <w:rPr>
                <w:sz w:val="14"/>
              </w:rPr>
            </w:pPr>
            <w:r>
              <w:rPr>
                <w:sz w:val="14"/>
              </w:rPr>
              <w:t>6. Psichinės ligos paūmėjimo metu</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 xml:space="preserve">priklausomybės </w:t>
            </w:r>
          </w:p>
        </w:tc>
        <w:tc>
          <w:tcPr>
            <w:tcW w:w="1833" w:type="dxa"/>
            <w:shd w:val="clear" w:color="auto" w:fill="auto"/>
          </w:tcPr>
          <w:p>
            <w:pPr>
              <w:widowControl w:val="0"/>
              <w:ind w:left="360"/>
              <w:rPr>
                <w:sz w:val="14"/>
              </w:rPr>
            </w:pPr>
            <w:r>
              <w:rPr>
                <w:sz w:val="14"/>
              </w:rPr>
              <w:t>otorinolaringologas</w:t>
            </w:r>
          </w:p>
        </w:tc>
        <w:tc>
          <w:tcPr>
            <w:tcW w:w="1778" w:type="dxa"/>
            <w:shd w:val="clear" w:color="auto" w:fill="auto"/>
          </w:tcPr>
          <w:p>
            <w:pPr>
              <w:widowControl w:val="0"/>
              <w:ind w:left="360"/>
              <w:rPr>
                <w:sz w:val="14"/>
              </w:rPr>
            </w:pPr>
            <w:r>
              <w:rPr>
                <w:sz w:val="14"/>
              </w:rPr>
              <w:t xml:space="preserve">jos ištyrimas, </w:t>
            </w:r>
          </w:p>
        </w:tc>
        <w:tc>
          <w:tcPr>
            <w:tcW w:w="2272" w:type="dxa"/>
            <w:shd w:val="clear" w:color="auto" w:fill="auto"/>
          </w:tcPr>
          <w:p>
            <w:pPr>
              <w:widowControl w:val="0"/>
              <w:ind w:left="360"/>
              <w:rPr>
                <w:sz w:val="14"/>
              </w:rPr>
            </w:pPr>
            <w:r>
              <w:rPr>
                <w:sz w:val="14"/>
              </w:rPr>
              <w:t>7. Aktyvi plaučių tuberkuliozė</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r>
              <w:rPr>
                <w:sz w:val="14"/>
              </w:rPr>
              <w:t>ligų psichiatras</w:t>
            </w: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plaučių rentgenograma -</w:t>
            </w:r>
          </w:p>
        </w:tc>
        <w:tc>
          <w:tcPr>
            <w:tcW w:w="2272" w:type="dxa"/>
            <w:shd w:val="clear" w:color="auto" w:fill="auto"/>
          </w:tcPr>
          <w:p>
            <w:pPr>
              <w:widowControl w:val="0"/>
              <w:ind w:left="360"/>
              <w:rPr>
                <w:sz w:val="14"/>
              </w:rPr>
            </w:pPr>
            <w:r>
              <w:rPr>
                <w:sz w:val="14"/>
              </w:rPr>
              <w:t>8. Užkrečiamos rankų odos ligos iki pasveikimo</w:t>
            </w: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p>
        </w:tc>
        <w:tc>
          <w:tcPr>
            <w:tcW w:w="2272" w:type="dxa"/>
            <w:shd w:val="clear" w:color="auto" w:fill="auto"/>
          </w:tcPr>
          <w:p>
            <w:pPr>
              <w:widowControl w:val="0"/>
              <w:ind w:left="360"/>
              <w:rPr>
                <w:sz w:val="14"/>
              </w:rPr>
            </w:pPr>
          </w:p>
        </w:tc>
      </w:tr>
      <w:tr>
        <w:tc>
          <w:tcPr>
            <w:tcW w:w="1816" w:type="dxa"/>
            <w:shd w:val="clear" w:color="auto" w:fill="auto"/>
          </w:tcPr>
          <w:p>
            <w:pPr>
              <w:widowControl w:val="0"/>
              <w:ind w:left="360"/>
              <w:rPr>
                <w:sz w:val="14"/>
              </w:rPr>
            </w:pPr>
          </w:p>
        </w:tc>
        <w:tc>
          <w:tcPr>
            <w:tcW w:w="1784" w:type="dxa"/>
            <w:shd w:val="clear" w:color="auto" w:fill="auto"/>
          </w:tcPr>
          <w:p>
            <w:pPr>
              <w:widowControl w:val="0"/>
              <w:ind w:left="360"/>
              <w:rPr>
                <w:sz w:val="14"/>
              </w:rPr>
            </w:pPr>
          </w:p>
        </w:tc>
        <w:tc>
          <w:tcPr>
            <w:tcW w:w="1483" w:type="dxa"/>
            <w:shd w:val="clear" w:color="auto" w:fill="auto"/>
          </w:tcPr>
          <w:p>
            <w:pPr>
              <w:widowControl w:val="0"/>
              <w:ind w:left="360"/>
              <w:rPr>
                <w:sz w:val="14"/>
              </w:rPr>
            </w:pPr>
          </w:p>
        </w:tc>
        <w:tc>
          <w:tcPr>
            <w:tcW w:w="1833" w:type="dxa"/>
            <w:shd w:val="clear" w:color="auto" w:fill="auto"/>
          </w:tcPr>
          <w:p>
            <w:pPr>
              <w:widowControl w:val="0"/>
              <w:ind w:left="360"/>
              <w:rPr>
                <w:sz w:val="14"/>
              </w:rPr>
            </w:pPr>
          </w:p>
        </w:tc>
        <w:tc>
          <w:tcPr>
            <w:tcW w:w="1778" w:type="dxa"/>
            <w:shd w:val="clear" w:color="auto" w:fill="auto"/>
          </w:tcPr>
          <w:p>
            <w:pPr>
              <w:widowControl w:val="0"/>
              <w:ind w:left="360"/>
              <w:rPr>
                <w:sz w:val="14"/>
              </w:rPr>
            </w:pPr>
            <w:r>
              <w:rPr>
                <w:sz w:val="14"/>
              </w:rPr>
              <w:t>esant indikacijų</w:t>
            </w:r>
          </w:p>
        </w:tc>
        <w:tc>
          <w:tcPr>
            <w:tcW w:w="2272" w:type="dxa"/>
            <w:shd w:val="clear" w:color="auto" w:fill="auto"/>
          </w:tcPr>
          <w:p>
            <w:pPr>
              <w:widowControl w:val="0"/>
              <w:ind w:left="360"/>
              <w:rPr>
                <w:sz w:val="14"/>
              </w:rPr>
            </w:pPr>
          </w:p>
        </w:tc>
      </w:tr>
    </w:tbl>
    <w:p>
      <w:pPr>
        <w:widowControl w:val="0"/>
        <w:tabs>
          <w:tab w:val="left" w:pos="1531"/>
          <w:tab w:val="left" w:pos="2778"/>
          <w:tab w:val="left" w:pos="4139"/>
          <w:tab w:val="left" w:pos="5556"/>
          <w:tab w:val="left" w:pos="6520"/>
        </w:tabs>
        <w:ind w:left="1069"/>
        <w:rPr>
          <w:color w:val="000000"/>
        </w:rPr>
      </w:pPr>
    </w:p>
    <w:p>
      <w:pPr>
        <w:jc w:val="center"/>
        <w:rPr>
          <w:b/>
          <w:color w:val="000000"/>
        </w:rPr>
      </w:pPr>
      <w:r>
        <w:rPr>
          <w:b/>
          <w:color w:val="000000"/>
        </w:rPr>
        <w:t>IV</w:t>
      </w:r>
      <w:r>
        <w:rPr>
          <w:b/>
          <w:color w:val="000000"/>
        </w:rPr>
        <w:t xml:space="preserve">. </w:t>
      </w:r>
      <w:r>
        <w:rPr>
          <w:b/>
          <w:color w:val="000000"/>
        </w:rPr>
        <w:t>PRIVALOMŲ SVEIKATOS TIKRINIMŲ TVARKA PRIIMANT Į DARBĄ AR DIRBANT SVEIKATAI KENKSMINGOMIS SĄLYGOMIS</w:t>
      </w:r>
    </w:p>
    <w:p>
      <w:pPr>
        <w:jc w:val="center"/>
        <w:rPr>
          <w:b/>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38"/>
        <w:gridCol w:w="1506"/>
        <w:gridCol w:w="1170"/>
        <w:gridCol w:w="79"/>
        <w:gridCol w:w="219"/>
        <w:gridCol w:w="662"/>
        <w:gridCol w:w="450"/>
        <w:gridCol w:w="1574"/>
        <w:gridCol w:w="1270"/>
        <w:gridCol w:w="1387"/>
      </w:tblGrid>
      <w:tr>
        <w:trPr>
          <w:tblHeader/>
        </w:trPr>
        <w:tc>
          <w:tcPr>
            <w:tcW w:w="683" w:type="pct"/>
            <w:vMerge w:val="restart"/>
            <w:tcBorders>
              <w:top w:val="single" w:sz="12" w:space="0" w:color="auto"/>
              <w:left w:val="single" w:sz="12" w:space="0" w:color="auto"/>
              <w:bottom w:val="single" w:sz="12" w:space="0" w:color="auto"/>
            </w:tcBorders>
          </w:tcPr>
          <w:p>
            <w:pPr>
              <w:jc w:val="center"/>
              <w:rPr>
                <w:color w:val="000000"/>
                <w:sz w:val="20"/>
              </w:rPr>
            </w:pPr>
            <w:r>
              <w:rPr>
                <w:color w:val="000000"/>
                <w:sz w:val="20"/>
              </w:rPr>
              <w:t>Sveikatai kenksmingi</w:t>
            </w:r>
          </w:p>
          <w:p>
            <w:pPr>
              <w:jc w:val="center"/>
              <w:rPr>
                <w:color w:val="000000"/>
                <w:sz w:val="20"/>
              </w:rPr>
            </w:pPr>
            <w:r>
              <w:rPr>
                <w:color w:val="000000"/>
                <w:sz w:val="20"/>
              </w:rPr>
              <w:t>veiksniai ir medžiagos</w:t>
            </w:r>
          </w:p>
        </w:tc>
        <w:tc>
          <w:tcPr>
            <w:tcW w:w="797" w:type="pct"/>
            <w:vMerge w:val="restart"/>
            <w:tcBorders>
              <w:top w:val="single" w:sz="12" w:space="0" w:color="auto"/>
              <w:bottom w:val="single" w:sz="12" w:space="0" w:color="auto"/>
            </w:tcBorders>
          </w:tcPr>
          <w:p>
            <w:pPr>
              <w:jc w:val="center"/>
              <w:outlineLvl w:val="4"/>
              <w:rPr>
                <w:color w:val="000000"/>
                <w:sz w:val="20"/>
              </w:rPr>
            </w:pPr>
            <w:r>
              <w:rPr>
                <w:color w:val="000000"/>
                <w:sz w:val="20"/>
              </w:rPr>
              <w:t>Darbo pobūdis</w:t>
            </w:r>
          </w:p>
        </w:tc>
        <w:tc>
          <w:tcPr>
            <w:tcW w:w="396" w:type="pct"/>
            <w:vMerge w:val="restart"/>
            <w:tcBorders>
              <w:top w:val="single" w:sz="12" w:space="0" w:color="auto"/>
              <w:bottom w:val="single" w:sz="12" w:space="0" w:color="auto"/>
            </w:tcBorders>
          </w:tcPr>
          <w:p>
            <w:pPr>
              <w:jc w:val="center"/>
              <w:rPr>
                <w:color w:val="000000"/>
                <w:sz w:val="20"/>
              </w:rPr>
            </w:pPr>
            <w:r>
              <w:rPr>
                <w:color w:val="000000"/>
                <w:sz w:val="20"/>
              </w:rPr>
              <w:t>Tikrinimų periodiškumas</w:t>
            </w:r>
          </w:p>
        </w:tc>
        <w:tc>
          <w:tcPr>
            <w:tcW w:w="1812" w:type="pct"/>
            <w:gridSpan w:val="5"/>
            <w:tcBorders>
              <w:top w:val="single" w:sz="12" w:space="0" w:color="auto"/>
              <w:bottom w:val="single" w:sz="12" w:space="0" w:color="auto"/>
              <w:right w:val="nil"/>
            </w:tcBorders>
          </w:tcPr>
          <w:p>
            <w:pPr>
              <w:tabs>
                <w:tab w:val="left" w:pos="270"/>
              </w:tabs>
              <w:jc w:val="center"/>
              <w:outlineLvl w:val="3"/>
              <w:rPr>
                <w:color w:val="000000"/>
                <w:sz w:val="20"/>
              </w:rPr>
            </w:pPr>
            <w:r>
              <w:rPr>
                <w:color w:val="000000"/>
                <w:sz w:val="20"/>
              </w:rPr>
              <w:t>Sveikatos tikrintojai</w:t>
            </w:r>
          </w:p>
        </w:tc>
        <w:tc>
          <w:tcPr>
            <w:tcW w:w="668" w:type="pct"/>
            <w:tcBorders>
              <w:top w:val="single" w:sz="12" w:space="0" w:color="auto"/>
              <w:bottom w:val="single" w:sz="12" w:space="0" w:color="auto"/>
            </w:tcBorders>
          </w:tcPr>
          <w:p>
            <w:pPr>
              <w:jc w:val="center"/>
              <w:rPr>
                <w:color w:val="000000"/>
                <w:sz w:val="20"/>
              </w:rPr>
            </w:pPr>
            <w:r>
              <w:rPr>
                <w:color w:val="000000"/>
                <w:sz w:val="20"/>
              </w:rPr>
              <w:t>Privalomi tyrimai</w:t>
            </w:r>
          </w:p>
        </w:tc>
        <w:tc>
          <w:tcPr>
            <w:tcW w:w="644" w:type="pct"/>
            <w:tcBorders>
              <w:top w:val="single" w:sz="12" w:space="0" w:color="auto"/>
              <w:bottom w:val="single" w:sz="12" w:space="0" w:color="auto"/>
              <w:right w:val="single" w:sz="12" w:space="0" w:color="auto"/>
            </w:tcBorders>
          </w:tcPr>
          <w:p>
            <w:pPr>
              <w:jc w:val="center"/>
              <w:rPr>
                <w:color w:val="000000"/>
                <w:sz w:val="20"/>
              </w:rPr>
            </w:pPr>
            <w:r>
              <w:rPr>
                <w:color w:val="000000"/>
                <w:sz w:val="20"/>
              </w:rPr>
              <w:t>Papildomos kontraindikacijos</w:t>
            </w:r>
          </w:p>
        </w:tc>
      </w:tr>
      <w:tr>
        <w:trPr>
          <w:tblHeader/>
        </w:trPr>
        <w:tc>
          <w:tcPr>
            <w:tcW w:w="683" w:type="pct"/>
            <w:vMerge/>
            <w:tcBorders>
              <w:top w:val="nil"/>
              <w:left w:val="single" w:sz="12" w:space="0" w:color="auto"/>
              <w:bottom w:val="nil"/>
            </w:tcBorders>
          </w:tcPr>
          <w:p>
            <w:pPr>
              <w:jc w:val="center"/>
              <w:rPr>
                <w:color w:val="000000"/>
                <w:sz w:val="20"/>
              </w:rPr>
            </w:pPr>
          </w:p>
        </w:tc>
        <w:tc>
          <w:tcPr>
            <w:tcW w:w="797" w:type="pct"/>
            <w:vMerge/>
            <w:tcBorders>
              <w:top w:val="nil"/>
              <w:bottom w:val="nil"/>
            </w:tcBorders>
          </w:tcPr>
          <w:p>
            <w:pPr>
              <w:jc w:val="center"/>
              <w:rPr>
                <w:color w:val="000000"/>
                <w:sz w:val="20"/>
              </w:rPr>
            </w:pPr>
          </w:p>
        </w:tc>
        <w:tc>
          <w:tcPr>
            <w:tcW w:w="396" w:type="pct"/>
            <w:vMerge/>
            <w:tcBorders>
              <w:top w:val="nil"/>
              <w:bottom w:val="nil"/>
            </w:tcBorders>
          </w:tcPr>
          <w:p>
            <w:pPr>
              <w:jc w:val="center"/>
              <w:rPr>
                <w:color w:val="000000"/>
                <w:sz w:val="20"/>
              </w:rPr>
            </w:pPr>
          </w:p>
        </w:tc>
        <w:tc>
          <w:tcPr>
            <w:tcW w:w="906" w:type="pct"/>
            <w:gridSpan w:val="4"/>
            <w:tcBorders>
              <w:top w:val="nil"/>
              <w:bottom w:val="nil"/>
            </w:tcBorders>
          </w:tcPr>
          <w:p>
            <w:pPr>
              <w:jc w:val="center"/>
              <w:rPr>
                <w:color w:val="000000"/>
                <w:sz w:val="20"/>
              </w:rPr>
            </w:pPr>
            <w:r>
              <w:rPr>
                <w:color w:val="000000"/>
                <w:sz w:val="20"/>
              </w:rPr>
              <w:t>pirminio lygio</w:t>
            </w:r>
          </w:p>
        </w:tc>
        <w:tc>
          <w:tcPr>
            <w:tcW w:w="906" w:type="pct"/>
            <w:tcBorders>
              <w:top w:val="nil"/>
              <w:bottom w:val="nil"/>
            </w:tcBorders>
          </w:tcPr>
          <w:p>
            <w:pPr>
              <w:jc w:val="center"/>
              <w:rPr>
                <w:color w:val="000000"/>
                <w:sz w:val="20"/>
              </w:rPr>
            </w:pPr>
            <w:r>
              <w:rPr>
                <w:color w:val="000000"/>
                <w:sz w:val="20"/>
              </w:rPr>
              <w:t>antrinio lygio</w:t>
            </w:r>
          </w:p>
        </w:tc>
        <w:tc>
          <w:tcPr>
            <w:tcW w:w="668" w:type="pct"/>
            <w:tcBorders>
              <w:top w:val="nil"/>
              <w:bottom w:val="nil"/>
            </w:tcBorders>
          </w:tcPr>
          <w:p>
            <w:pPr>
              <w:jc w:val="center"/>
              <w:rPr>
                <w:color w:val="000000"/>
                <w:sz w:val="20"/>
              </w:rPr>
            </w:pPr>
          </w:p>
        </w:tc>
        <w:tc>
          <w:tcPr>
            <w:tcW w:w="644" w:type="pct"/>
            <w:tcBorders>
              <w:top w:val="nil"/>
              <w:bottom w:val="nil"/>
              <w:right w:val="single" w:sz="12" w:space="0" w:color="auto"/>
            </w:tcBorders>
          </w:tcPr>
          <w:p>
            <w:pPr>
              <w:jc w:val="center"/>
              <w:rPr>
                <w:color w:val="000000"/>
                <w:sz w:val="20"/>
              </w:rPr>
            </w:pPr>
          </w:p>
        </w:tc>
      </w:tr>
      <w:tr>
        <w:tblPrEx>
          <w:tblCellMar>
            <w:left w:w="107" w:type="dxa"/>
            <w:right w:w="107" w:type="dxa"/>
          </w:tblCellMar>
        </w:tblPrEx>
        <w:tc>
          <w:tcPr>
            <w:tcW w:w="4999" w:type="pct"/>
            <w:gridSpan w:val="10"/>
            <w:tcBorders>
              <w:top w:val="single" w:sz="12" w:space="0" w:color="auto"/>
              <w:left w:val="nil"/>
              <w:right w:val="nil"/>
            </w:tcBorders>
          </w:tcPr>
          <w:p>
            <w:pPr>
              <w:rPr>
                <w:color w:val="000000"/>
                <w:sz w:val="20"/>
              </w:rPr>
            </w:pPr>
            <w:r>
              <w:rPr>
                <w:color w:val="000000"/>
                <w:sz w:val="20"/>
              </w:rPr>
              <w:t>1. CHEMINIAI FAKTORIAI</w:t>
            </w:r>
          </w:p>
        </w:tc>
      </w:tr>
      <w:tr>
        <w:tc>
          <w:tcPr>
            <w:tcW w:w="683" w:type="pct"/>
          </w:tcPr>
          <w:p>
            <w:pPr>
              <w:rPr>
                <w:color w:val="000000"/>
                <w:sz w:val="20"/>
              </w:rPr>
            </w:pPr>
            <w:r>
              <w:rPr>
                <w:color w:val="000000"/>
                <w:sz w:val="20"/>
              </w:rPr>
              <w:t>1.1. Akrilo ir metakrilo rūgštys, jų sudėtiniai eteriai, nitrilai A</w:t>
            </w:r>
          </w:p>
        </w:tc>
        <w:tc>
          <w:tcPr>
            <w:tcW w:w="797" w:type="pct"/>
          </w:tcPr>
          <w:p>
            <w:pPr>
              <w:rPr>
                <w:color w:val="000000"/>
                <w:sz w:val="20"/>
              </w:rPr>
            </w:pPr>
            <w:r>
              <w:rPr>
                <w:color w:val="000000"/>
                <w:sz w:val="20"/>
              </w:rPr>
              <w:t>Akrilonitrilo, metilmetakrilato, etilakrilato ir pan.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funkciniai mėginiai, plaučių rentgenograma</w:t>
            </w:r>
          </w:p>
        </w:tc>
        <w:tc>
          <w:tcPr>
            <w:tcW w:w="644" w:type="pct"/>
          </w:tcPr>
          <w:p>
            <w:pPr>
              <w:tabs>
                <w:tab w:val="left" w:pos="263"/>
              </w:tabs>
              <w:rPr>
                <w:color w:val="000000"/>
                <w:sz w:val="20"/>
              </w:rPr>
            </w:pPr>
            <w:r>
              <w:rPr>
                <w:color w:val="000000"/>
                <w:sz w:val="20"/>
              </w:rPr>
              <w:t>1. Išplitę viršutinių kvėpavimo takų atrofiniai pakitimai, hiperplastinis laringitas</w:t>
            </w:r>
          </w:p>
          <w:p>
            <w:pPr>
              <w:tabs>
                <w:tab w:val="left" w:pos="263"/>
              </w:tabs>
              <w:rPr>
                <w:color w:val="000000"/>
                <w:sz w:val="20"/>
              </w:rPr>
            </w:pPr>
            <w:r>
              <w:rPr>
                <w:color w:val="000000"/>
                <w:sz w:val="20"/>
              </w:rPr>
              <w:t>2. Lėtinės plaučių ligos</w:t>
            </w:r>
          </w:p>
        </w:tc>
      </w:tr>
      <w:tr>
        <w:tc>
          <w:tcPr>
            <w:tcW w:w="683" w:type="pct"/>
          </w:tcPr>
          <w:p>
            <w:pPr>
              <w:rPr>
                <w:color w:val="000000"/>
                <w:sz w:val="20"/>
              </w:rPr>
            </w:pPr>
            <w:r>
              <w:rPr>
                <w:color w:val="000000"/>
                <w:sz w:val="20"/>
              </w:rPr>
              <w:t>1.2. Alifatiniai aminai ir jų dariniai, etileniminas ir kiti imino junginiai</w:t>
            </w:r>
          </w:p>
        </w:tc>
        <w:tc>
          <w:tcPr>
            <w:tcW w:w="797" w:type="pct"/>
          </w:tcPr>
          <w:p>
            <w:pPr>
              <w:rPr>
                <w:color w:val="000000"/>
                <w:sz w:val="20"/>
              </w:rPr>
            </w:pPr>
            <w:r>
              <w:rPr>
                <w:color w:val="000000"/>
                <w:sz w:val="20"/>
              </w:rPr>
              <w:t>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w:t>
            </w:r>
          </w:p>
        </w:tc>
        <w:tc>
          <w:tcPr>
            <w:tcW w:w="668" w:type="pct"/>
          </w:tcPr>
          <w:p>
            <w:pPr>
              <w:rPr>
                <w:color w:val="000000"/>
                <w:sz w:val="20"/>
              </w:rPr>
            </w:pPr>
            <w:r>
              <w:rPr>
                <w:color w:val="000000"/>
                <w:sz w:val="20"/>
              </w:rPr>
              <w:t>Plaučių rentgenograma, bendras kraujo tyrimas</w:t>
            </w:r>
          </w:p>
        </w:tc>
        <w:tc>
          <w:tcPr>
            <w:tcW w:w="644" w:type="pct"/>
          </w:tcPr>
          <w:p>
            <w:pPr>
              <w:tabs>
                <w:tab w:val="left" w:pos="263"/>
              </w:tabs>
              <w:rPr>
                <w:color w:val="000000"/>
                <w:sz w:val="20"/>
              </w:rPr>
            </w:pPr>
            <w:r>
              <w:rPr>
                <w:color w:val="000000"/>
                <w:sz w:val="20"/>
              </w:rPr>
              <w:t>1. Išplitę viršut. kvėpavimo takų atrofiniai pakitimai, hiperplastinis laringitas</w:t>
            </w:r>
          </w:p>
          <w:p>
            <w:pPr>
              <w:tabs>
                <w:tab w:val="left" w:pos="263"/>
              </w:tabs>
              <w:rPr>
                <w:color w:val="000000"/>
                <w:sz w:val="20"/>
              </w:rPr>
            </w:pPr>
            <w:r>
              <w:rPr>
                <w:color w:val="000000"/>
                <w:sz w:val="20"/>
              </w:rPr>
              <w:t>2. Lėtinės plaučių ligos</w:t>
            </w:r>
          </w:p>
          <w:p>
            <w:pPr>
              <w:tabs>
                <w:tab w:val="left" w:pos="263"/>
              </w:tabs>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1.3. Alifatinių angliavandenilių halogeniniai dariniai</w:t>
            </w:r>
          </w:p>
        </w:tc>
        <w:tc>
          <w:tcPr>
            <w:tcW w:w="797" w:type="pct"/>
          </w:tcPr>
          <w:p>
            <w:pPr>
              <w:rPr>
                <w:color w:val="000000"/>
                <w:sz w:val="20"/>
              </w:rPr>
            </w:pPr>
            <w:r>
              <w:rPr>
                <w:color w:val="000000"/>
                <w:sz w:val="20"/>
              </w:rPr>
              <w:t>Dichloretano, anglies tetrachlorido, vinilchlorido, metileno chlorido, chloformo, brometilo, trichloretileno, chloropreno ir kt. gamyba, vartojimas bei panaudojimas laboratoriniams darbams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oftalmologas</w:t>
            </w:r>
          </w:p>
        </w:tc>
        <w:tc>
          <w:tcPr>
            <w:tcW w:w="668" w:type="pct"/>
          </w:tcPr>
          <w:p>
            <w:pPr>
              <w:rPr>
                <w:color w:val="000000"/>
                <w:sz w:val="20"/>
              </w:rPr>
            </w:pPr>
            <w:r>
              <w:rPr>
                <w:color w:val="000000"/>
                <w:sz w:val="20"/>
              </w:rPr>
              <w:t>Plaučių rentgenograma, bendras kraujo tyrimas</w:t>
            </w:r>
          </w:p>
        </w:tc>
        <w:tc>
          <w:tcPr>
            <w:tcW w:w="644" w:type="pct"/>
          </w:tcPr>
          <w:p>
            <w:pPr>
              <w:tabs>
                <w:tab w:val="left" w:pos="263"/>
              </w:tabs>
              <w:rPr>
                <w:color w:val="000000"/>
                <w:sz w:val="20"/>
              </w:rPr>
            </w:pPr>
            <w:r>
              <w:rPr>
                <w:color w:val="000000"/>
                <w:sz w:val="20"/>
              </w:rPr>
              <w:t>1. Polineuropatija</w:t>
            </w:r>
          </w:p>
          <w:p>
            <w:pPr>
              <w:tabs>
                <w:tab w:val="left" w:pos="263"/>
              </w:tabs>
              <w:rPr>
                <w:color w:val="000000"/>
                <w:sz w:val="20"/>
              </w:rPr>
            </w:pPr>
            <w:r>
              <w:rPr>
                <w:color w:val="000000"/>
                <w:sz w:val="20"/>
              </w:rPr>
              <w:t>2. Lėtinės kepenų ir tulžies takų ligos</w:t>
            </w:r>
          </w:p>
          <w:p>
            <w:pPr>
              <w:tabs>
                <w:tab w:val="left" w:pos="263"/>
              </w:tabs>
              <w:rPr>
                <w:color w:val="000000"/>
                <w:sz w:val="20"/>
              </w:rPr>
            </w:pPr>
            <w:r>
              <w:rPr>
                <w:color w:val="000000"/>
                <w:sz w:val="20"/>
              </w:rPr>
              <w:t>3. Plaučių ir kraujo apytakos ligos su žymiu nepakankamumu</w:t>
            </w:r>
          </w:p>
          <w:p>
            <w:pPr>
              <w:tabs>
                <w:tab w:val="left" w:pos="263"/>
              </w:tabs>
              <w:rPr>
                <w:color w:val="000000"/>
                <w:sz w:val="20"/>
              </w:rPr>
            </w:pPr>
            <w:r>
              <w:rPr>
                <w:color w:val="000000"/>
                <w:sz w:val="20"/>
              </w:rPr>
              <w:t>4. Lėtinės priekinės akių (vokų, junginės, ragenos) ligos</w:t>
            </w:r>
          </w:p>
          <w:p>
            <w:pPr>
              <w:tabs>
                <w:tab w:val="left" w:pos="263"/>
              </w:tabs>
              <w:rPr>
                <w:color w:val="000000"/>
                <w:sz w:val="20"/>
              </w:rPr>
            </w:pPr>
            <w:r>
              <w:rPr>
                <w:color w:val="000000"/>
                <w:sz w:val="20"/>
              </w:rPr>
              <w:t>5. Riebioji seborėja, odos folikulinio aparato ligos</w:t>
            </w:r>
          </w:p>
          <w:p>
            <w:pPr>
              <w:tabs>
                <w:tab w:val="left" w:pos="263"/>
              </w:tabs>
              <w:rPr>
                <w:color w:val="000000"/>
                <w:sz w:val="20"/>
              </w:rPr>
            </w:pPr>
            <w:r>
              <w:rPr>
                <w:color w:val="000000"/>
                <w:sz w:val="20"/>
              </w:rPr>
              <w:t>6. Toksikomanija</w:t>
            </w:r>
          </w:p>
        </w:tc>
      </w:tr>
      <w:tr>
        <w:tc>
          <w:tcPr>
            <w:tcW w:w="683" w:type="pct"/>
          </w:tcPr>
          <w:p>
            <w:pPr>
              <w:rPr>
                <w:color w:val="000000"/>
                <w:sz w:val="20"/>
              </w:rPr>
            </w:pPr>
            <w:r>
              <w:rPr>
                <w:color w:val="000000"/>
                <w:sz w:val="20"/>
              </w:rPr>
              <w:t>1.4. Amino-, nitro-, nitrozo-, nitrochloro aromatiniai junginiai</w:t>
            </w:r>
          </w:p>
        </w:tc>
        <w:tc>
          <w:tcPr>
            <w:tcW w:w="797" w:type="pct"/>
          </w:tcPr>
          <w:p>
            <w:pPr>
              <w:rPr>
                <w:color w:val="000000"/>
                <w:sz w:val="20"/>
              </w:rPr>
            </w:pPr>
            <w:r>
              <w:rPr>
                <w:color w:val="000000"/>
                <w:sz w:val="20"/>
              </w:rPr>
              <w:t>Urotropino, trinitrotoluolo, dinitrofenolio, dinitrobenzolo, anilino, heksogeno, dinitrochlorbenzolo ir pan.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668" w:type="pct"/>
          </w:tcPr>
          <w:p>
            <w:pPr>
              <w:rPr>
                <w:color w:val="000000"/>
                <w:sz w:val="20"/>
              </w:rPr>
            </w:pPr>
            <w:r>
              <w:rPr>
                <w:color w:val="000000"/>
                <w:sz w:val="20"/>
              </w:rPr>
              <w:t>Bendras kraujo, šlapimo tyrimas</w:t>
            </w:r>
          </w:p>
        </w:tc>
        <w:tc>
          <w:tcPr>
            <w:tcW w:w="644" w:type="pct"/>
          </w:tcPr>
          <w:p>
            <w:pPr>
              <w:tabs>
                <w:tab w:val="left" w:pos="263"/>
              </w:tabs>
              <w:rPr>
                <w:color w:val="000000"/>
                <w:sz w:val="20"/>
              </w:rPr>
            </w:pPr>
            <w:r>
              <w:rPr>
                <w:color w:val="000000"/>
                <w:sz w:val="20"/>
              </w:rPr>
              <w:t>1. Mažakraujystė</w:t>
            </w:r>
          </w:p>
          <w:p>
            <w:pPr>
              <w:tabs>
                <w:tab w:val="left" w:pos="263"/>
              </w:tabs>
              <w:rPr>
                <w:color w:val="000000"/>
                <w:sz w:val="20"/>
              </w:rPr>
            </w:pPr>
            <w:r>
              <w:rPr>
                <w:color w:val="000000"/>
                <w:sz w:val="20"/>
              </w:rPr>
              <w:t>2. Kepenų ir tulžies takų lėtinės ligos</w:t>
            </w:r>
          </w:p>
          <w:p>
            <w:pPr>
              <w:tabs>
                <w:tab w:val="left" w:pos="263"/>
              </w:tabs>
              <w:rPr>
                <w:color w:val="000000"/>
                <w:sz w:val="20"/>
              </w:rPr>
            </w:pPr>
            <w:r>
              <w:rPr>
                <w:color w:val="000000"/>
                <w:sz w:val="20"/>
              </w:rPr>
              <w:t>3. Katarakta (kontaktuojant su toluolo nitrojunginiais)</w:t>
            </w:r>
          </w:p>
          <w:p>
            <w:pPr>
              <w:tabs>
                <w:tab w:val="left" w:pos="263"/>
              </w:tabs>
              <w:rPr>
                <w:color w:val="000000"/>
                <w:sz w:val="20"/>
              </w:rPr>
            </w:pPr>
            <w:r>
              <w:rPr>
                <w:color w:val="000000"/>
                <w:sz w:val="20"/>
              </w:rPr>
              <w:t>4. Priekinės akies dalies lėtinės (vokų, junginės, ragenos, ašarų takų) ligos</w:t>
            </w:r>
          </w:p>
          <w:p>
            <w:pPr>
              <w:tabs>
                <w:tab w:val="left" w:pos="263"/>
              </w:tabs>
              <w:rPr>
                <w:color w:val="000000"/>
                <w:sz w:val="20"/>
              </w:rPr>
            </w:pPr>
            <w:r>
              <w:rPr>
                <w:color w:val="000000"/>
                <w:sz w:val="20"/>
              </w:rPr>
              <w:t>5. Alerginės ligos</w:t>
            </w:r>
          </w:p>
          <w:p>
            <w:pPr>
              <w:tabs>
                <w:tab w:val="left" w:pos="263"/>
              </w:tabs>
              <w:rPr>
                <w:color w:val="000000"/>
                <w:sz w:val="20"/>
              </w:rPr>
            </w:pPr>
            <w:r>
              <w:rPr>
                <w:color w:val="000000"/>
                <w:sz w:val="20"/>
              </w:rPr>
              <w:t>6. Šlapimo pūslės lėtinės uždegiminės ligos (dirbančių su anilino dažais)</w:t>
            </w:r>
          </w:p>
        </w:tc>
      </w:tr>
      <w:tr>
        <w:tc>
          <w:tcPr>
            <w:tcW w:w="683" w:type="pct"/>
          </w:tcPr>
          <w:p>
            <w:pPr>
              <w:rPr>
                <w:color w:val="000000"/>
                <w:sz w:val="20"/>
              </w:rPr>
            </w:pPr>
            <w:r>
              <w:rPr>
                <w:color w:val="000000"/>
                <w:sz w:val="20"/>
              </w:rPr>
              <w:t>1.5. Anglies disulfidas</w:t>
            </w:r>
          </w:p>
        </w:tc>
        <w:tc>
          <w:tcPr>
            <w:tcW w:w="797" w:type="pct"/>
          </w:tcPr>
          <w:p>
            <w:pPr>
              <w:rPr>
                <w:color w:val="000000"/>
                <w:sz w:val="20"/>
              </w:rPr>
            </w:pPr>
            <w:r>
              <w:rPr>
                <w:color w:val="000000"/>
                <w:sz w:val="20"/>
              </w:rPr>
              <w:t>Gamyba ir panaudojimas; procesai, susiję su jo išskyrimu</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šlapimo tyrimas</w:t>
            </w:r>
          </w:p>
        </w:tc>
        <w:tc>
          <w:tcPr>
            <w:tcW w:w="644" w:type="pct"/>
          </w:tcPr>
          <w:p>
            <w:pPr>
              <w:tabs>
                <w:tab w:val="left" w:pos="263"/>
              </w:tabs>
              <w:rPr>
                <w:color w:val="000000"/>
                <w:sz w:val="20"/>
              </w:rPr>
            </w:pPr>
            <w:r>
              <w:rPr>
                <w:color w:val="000000"/>
                <w:sz w:val="20"/>
              </w:rPr>
              <w:t>1. Periferinės nervų sistemos lėtinės ligos</w:t>
            </w:r>
          </w:p>
          <w:p>
            <w:pPr>
              <w:tabs>
                <w:tab w:val="left" w:pos="263"/>
              </w:tabs>
              <w:rPr>
                <w:color w:val="000000"/>
                <w:sz w:val="20"/>
              </w:rPr>
            </w:pPr>
            <w:r>
              <w:rPr>
                <w:color w:val="000000"/>
                <w:sz w:val="20"/>
              </w:rPr>
              <w:t>2. Kvėpavimo ir kraujo apytakos sistemos ligos su žymiu nepakankamumu</w:t>
            </w:r>
          </w:p>
          <w:p>
            <w:pPr>
              <w:tabs>
                <w:tab w:val="left" w:pos="263"/>
              </w:tabs>
              <w:rPr>
                <w:color w:val="000000"/>
                <w:sz w:val="20"/>
              </w:rPr>
            </w:pPr>
            <w:r>
              <w:rPr>
                <w:color w:val="000000"/>
                <w:sz w:val="20"/>
              </w:rPr>
              <w:t>3. Lėtinės akių (vokų, junginės, ragenos) ligos</w:t>
            </w:r>
          </w:p>
        </w:tc>
      </w:tr>
      <w:tr>
        <w:tc>
          <w:tcPr>
            <w:tcW w:w="683" w:type="pct"/>
          </w:tcPr>
          <w:p>
            <w:pPr>
              <w:rPr>
                <w:color w:val="000000"/>
                <w:sz w:val="20"/>
              </w:rPr>
            </w:pPr>
            <w:r>
              <w:rPr>
                <w:color w:val="000000"/>
                <w:sz w:val="20"/>
              </w:rPr>
              <w:t>1.6. Aromatiniai aminai: benzidinas ir jo junginiai, dianizidinas, toluidinas ir jo junginiai, naftilaminai</w:t>
            </w:r>
          </w:p>
        </w:tc>
        <w:tc>
          <w:tcPr>
            <w:tcW w:w="797" w:type="pct"/>
          </w:tcPr>
          <w:p>
            <w:pPr>
              <w:rPr>
                <w:color w:val="000000"/>
                <w:sz w:val="20"/>
              </w:rPr>
            </w:pPr>
            <w:r>
              <w:rPr>
                <w:color w:val="000000"/>
                <w:sz w:val="20"/>
              </w:rPr>
              <w:t>Gamyba, pritaikymas ir panaudojimas laboratoriniams darbams. Jų pagrindu pagamintų dažų 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Urologas</w:t>
            </w:r>
          </w:p>
        </w:tc>
        <w:tc>
          <w:tcPr>
            <w:tcW w:w="668" w:type="pct"/>
          </w:tcPr>
          <w:p>
            <w:pPr>
              <w:rPr>
                <w:color w:val="000000"/>
                <w:sz w:val="20"/>
              </w:rPr>
            </w:pPr>
            <w:r>
              <w:rPr>
                <w:color w:val="000000"/>
                <w:sz w:val="20"/>
              </w:rPr>
              <w:t>Bendras šlapimo tyrimas, cistoskopija pagal indikacijas</w:t>
            </w:r>
          </w:p>
        </w:tc>
        <w:tc>
          <w:tcPr>
            <w:tcW w:w="644" w:type="pct"/>
          </w:tcPr>
          <w:p>
            <w:pPr>
              <w:tabs>
                <w:tab w:val="left" w:pos="263"/>
              </w:tabs>
              <w:rPr>
                <w:color w:val="000000"/>
                <w:sz w:val="20"/>
              </w:rPr>
            </w:pPr>
            <w:r>
              <w:rPr>
                <w:color w:val="000000"/>
                <w:sz w:val="20"/>
              </w:rPr>
              <w:t>Šlapimo takų ir inkstų ligos</w:t>
            </w:r>
          </w:p>
        </w:tc>
      </w:tr>
      <w:tr>
        <w:tc>
          <w:tcPr>
            <w:tcW w:w="683" w:type="pct"/>
          </w:tcPr>
          <w:p>
            <w:pPr>
              <w:rPr>
                <w:color w:val="000000"/>
                <w:sz w:val="20"/>
              </w:rPr>
            </w:pPr>
            <w:r>
              <w:rPr>
                <w:color w:val="000000"/>
                <w:sz w:val="20"/>
              </w:rPr>
              <w:t>1.7. Arsenas ir jo junginiai</w:t>
            </w:r>
          </w:p>
        </w:tc>
        <w:tc>
          <w:tcPr>
            <w:tcW w:w="797" w:type="pct"/>
          </w:tcPr>
          <w:p>
            <w:pPr>
              <w:rPr>
                <w:color w:val="000000"/>
                <w:sz w:val="20"/>
              </w:rPr>
            </w:pPr>
            <w:r>
              <w:rPr>
                <w:color w:val="000000"/>
                <w:sz w:val="20"/>
              </w:rPr>
              <w:t>Organinių ir neorganinių arseno junginių gavyba, gamyba ir panaudojimas; procesai, susiję su jo išskyrimu</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periferinės nervų sistemos ligos</w:t>
            </w:r>
          </w:p>
          <w:p>
            <w:pPr>
              <w:rPr>
                <w:color w:val="000000"/>
                <w:sz w:val="20"/>
              </w:rPr>
            </w:pPr>
            <w:r>
              <w:rPr>
                <w:color w:val="000000"/>
                <w:sz w:val="20"/>
              </w:rPr>
              <w:t>4. Lėtinės pasikartojančios odos ligos</w:t>
            </w:r>
          </w:p>
        </w:tc>
      </w:tr>
      <w:tr>
        <w:tc>
          <w:tcPr>
            <w:tcW w:w="683" w:type="pct"/>
          </w:tcPr>
          <w:p>
            <w:pPr>
              <w:rPr>
                <w:color w:val="000000"/>
                <w:sz w:val="20"/>
              </w:rPr>
            </w:pPr>
            <w:r>
              <w:rPr>
                <w:color w:val="000000"/>
                <w:sz w:val="20"/>
              </w:rPr>
              <w:t>1.8. Azodažai, antrachinoniniai, ftalocianiliniai dažai</w:t>
            </w:r>
          </w:p>
        </w:tc>
        <w:tc>
          <w:tcPr>
            <w:tcW w:w="797" w:type="pct"/>
          </w:tcPr>
          <w:p>
            <w:pPr>
              <w:rPr>
                <w:color w:val="000000"/>
                <w:sz w:val="20"/>
              </w:rPr>
            </w:pPr>
            <w:r>
              <w:rPr>
                <w:color w:val="000000"/>
                <w:sz w:val="20"/>
              </w:rPr>
              <w:t xml:space="preserve">Gamyba ir panaudojimas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pasikartojančios odos ligos</w:t>
            </w:r>
          </w:p>
          <w:p>
            <w:pPr>
              <w:rPr>
                <w:color w:val="000000"/>
                <w:sz w:val="20"/>
              </w:rPr>
            </w:pPr>
            <w:r>
              <w:rPr>
                <w:color w:val="000000"/>
                <w:sz w:val="20"/>
              </w:rPr>
              <w:t>2. Lėtinės dažnai paūmėjančios kepenų ligos</w:t>
            </w:r>
          </w:p>
        </w:tc>
      </w:tr>
      <w:tr>
        <w:tc>
          <w:tcPr>
            <w:tcW w:w="683" w:type="pct"/>
          </w:tcPr>
          <w:p>
            <w:pPr>
              <w:rPr>
                <w:color w:val="000000"/>
                <w:sz w:val="20"/>
              </w:rPr>
            </w:pPr>
            <w:r>
              <w:rPr>
                <w:color w:val="000000"/>
                <w:sz w:val="20"/>
              </w:rPr>
              <w:t>1.9. Azoto rūgštis, amoniakas, azoto oksidai</w:t>
            </w:r>
          </w:p>
        </w:tc>
        <w:tc>
          <w:tcPr>
            <w:tcW w:w="797" w:type="pct"/>
          </w:tcPr>
          <w:p>
            <w:pPr>
              <w:rPr>
                <w:color w:val="000000"/>
                <w:sz w:val="20"/>
              </w:rPr>
            </w:pPr>
            <w:r>
              <w:rPr>
                <w:color w:val="000000"/>
                <w:sz w:val="20"/>
              </w:rPr>
              <w:t>Gamybos ir naudojimo procesai, susiję su jų išskyrimu</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Išorinio kvėpavimo funkcijos tyrimas (IKFT)1</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tc>
      </w:tr>
      <w:tr>
        <w:tc>
          <w:tcPr>
            <w:tcW w:w="683" w:type="pct"/>
          </w:tcPr>
          <w:p>
            <w:pPr>
              <w:rPr>
                <w:color w:val="000000"/>
                <w:sz w:val="20"/>
              </w:rPr>
            </w:pPr>
            <w:r>
              <w:rPr>
                <w:color w:val="000000"/>
                <w:sz w:val="20"/>
              </w:rPr>
              <w:t xml:space="preserve">1.10. Baris ir jo junginiai </w:t>
            </w:r>
          </w:p>
        </w:tc>
        <w:tc>
          <w:tcPr>
            <w:tcW w:w="797" w:type="pct"/>
          </w:tcPr>
          <w:p>
            <w:pPr>
              <w:rPr>
                <w:color w:val="000000"/>
                <w:sz w:val="20"/>
              </w:rPr>
            </w:pPr>
            <w:r>
              <w:rPr>
                <w:color w:val="000000"/>
                <w:sz w:val="20"/>
              </w:rPr>
              <w:t>1. Tirpių bario junginių gamyba ir panaudojimas</w:t>
            </w:r>
          </w:p>
          <w:p>
            <w:pPr>
              <w:rPr>
                <w:color w:val="000000"/>
                <w:sz w:val="20"/>
              </w:rPr>
            </w:pPr>
            <w:r>
              <w:rPr>
                <w:color w:val="000000"/>
                <w:sz w:val="20"/>
              </w:rPr>
              <w:t>2. Netirpių bario junginių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Lėtinės plaučių ligos</w:t>
            </w:r>
          </w:p>
        </w:tc>
      </w:tr>
      <w:tr>
        <w:tc>
          <w:tcPr>
            <w:tcW w:w="683" w:type="pct"/>
          </w:tcPr>
          <w:p>
            <w:pPr>
              <w:rPr>
                <w:color w:val="000000"/>
                <w:sz w:val="20"/>
              </w:rPr>
            </w:pPr>
            <w:r>
              <w:rPr>
                <w:color w:val="000000"/>
                <w:sz w:val="20"/>
              </w:rPr>
              <w:t>1.11. Benzenas ir jo homologai (ksilenas, toluenas, stirenas ir kt.). Aromatinės sistemos, halogeniniai dariniai.</w:t>
            </w:r>
          </w:p>
          <w:p>
            <w:pPr>
              <w:rPr>
                <w:color w:val="000000"/>
                <w:sz w:val="20"/>
              </w:rPr>
            </w:pPr>
            <w:r>
              <w:rPr>
                <w:color w:val="000000"/>
                <w:sz w:val="20"/>
              </w:rPr>
              <w:t>Halogeniniai benzilai, chlorintas benzilidenas</w:t>
            </w:r>
          </w:p>
        </w:tc>
        <w:tc>
          <w:tcPr>
            <w:tcW w:w="797" w:type="pct"/>
          </w:tcPr>
          <w:p>
            <w:pPr>
              <w:rPr>
                <w:color w:val="000000"/>
                <w:sz w:val="20"/>
              </w:rPr>
            </w:pPr>
            <w:r>
              <w:rPr>
                <w:color w:val="000000"/>
                <w:sz w:val="20"/>
              </w:rPr>
              <w:t>1. Benzeno gamyba, pritaikymas bei panaudojimas (įskaitant laboratorinius darbus)</w:t>
            </w:r>
          </w:p>
          <w:p>
            <w:pPr>
              <w:rPr>
                <w:color w:val="000000"/>
                <w:sz w:val="20"/>
              </w:rPr>
            </w:pPr>
            <w:r>
              <w:rPr>
                <w:color w:val="000000"/>
                <w:sz w:val="20"/>
              </w:rPr>
              <w:t>2. Benzeno homologų (izopropilbenzeno, stireno, tolueno ir kt.)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Į darbą, susijusį su benzeno gamyba, moterys nepriimamos</w:t>
            </w:r>
          </w:p>
          <w:p>
            <w:pPr>
              <w:rPr>
                <w:color w:val="000000"/>
                <w:sz w:val="20"/>
              </w:rPr>
            </w:pPr>
            <w:r>
              <w:rPr>
                <w:color w:val="000000"/>
                <w:sz w:val="20"/>
              </w:rPr>
              <w:t>2. Mažakraujystė, trombocitopenija</w:t>
            </w:r>
          </w:p>
          <w:p>
            <w:pPr>
              <w:rPr>
                <w:color w:val="000000"/>
                <w:sz w:val="20"/>
              </w:rPr>
            </w:pPr>
            <w:r>
              <w:rPr>
                <w:color w:val="000000"/>
                <w:sz w:val="20"/>
              </w:rPr>
              <w:t>3. Toksikomanija, narkomanija</w:t>
            </w:r>
          </w:p>
        </w:tc>
      </w:tr>
      <w:tr>
        <w:tc>
          <w:tcPr>
            <w:tcW w:w="683" w:type="pct"/>
          </w:tcPr>
          <w:p>
            <w:pPr>
              <w:rPr>
                <w:color w:val="000000"/>
                <w:sz w:val="20"/>
              </w:rPr>
            </w:pPr>
            <w:r>
              <w:rPr>
                <w:color w:val="000000"/>
                <w:sz w:val="20"/>
              </w:rPr>
              <w:t>1.12. Berilis ir jo junginiai („A“)</w:t>
            </w:r>
          </w:p>
        </w:tc>
        <w:tc>
          <w:tcPr>
            <w:tcW w:w="797" w:type="pct"/>
          </w:tcPr>
          <w:p>
            <w:pPr>
              <w:rPr>
                <w:color w:val="000000"/>
                <w:sz w:val="20"/>
              </w:rPr>
            </w:pPr>
            <w:r>
              <w:rPr>
                <w:color w:val="000000"/>
                <w:sz w:val="20"/>
              </w:rPr>
              <w:t xml:space="preserve">Berilio metalo ir jo junginių gamyba bei panaudojimas; šichtos (mišinio įkrovos) paruošimas, keraminių gaminių iš berilio oksido apdorojimas; lydinių, turinčių berilio, gamyba ir apdorojimas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p>
            <w:pPr>
              <w:rPr>
                <w:color w:val="000000"/>
                <w:sz w:val="20"/>
              </w:rPr>
            </w:pPr>
            <w:r>
              <w:rPr>
                <w:color w:val="000000"/>
                <w:sz w:val="20"/>
              </w:rPr>
              <w:t xml:space="preserve">oftalmologas-dirbant </w:t>
            </w:r>
          </w:p>
          <w:p>
            <w:pPr>
              <w:rPr>
                <w:color w:val="000000"/>
                <w:sz w:val="20"/>
              </w:rPr>
            </w:pPr>
            <w:r>
              <w:rPr>
                <w:color w:val="000000"/>
                <w:sz w:val="20"/>
              </w:rPr>
              <w:t>su tirpiais berilio junginiais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Alerginiai susirgimai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p>
            <w:pPr>
              <w:rPr>
                <w:color w:val="000000"/>
                <w:sz w:val="20"/>
              </w:rPr>
            </w:pPr>
            <w:r>
              <w:rPr>
                <w:color w:val="000000"/>
                <w:sz w:val="20"/>
              </w:rPr>
              <w:t>4. Viršutinių kvėpavimo takų atrofiniai pakitimai, hiperplastinis laringitas</w:t>
            </w:r>
          </w:p>
          <w:p>
            <w:pPr>
              <w:rPr>
                <w:color w:val="000000"/>
                <w:sz w:val="20"/>
              </w:rPr>
            </w:pPr>
            <w:r>
              <w:rPr>
                <w:color w:val="000000"/>
                <w:sz w:val="20"/>
              </w:rPr>
              <w:t>5. Lėtinės priekinės akių dalies (vokų, junginės, ragenos, ašarų takų) ligos</w:t>
            </w:r>
          </w:p>
        </w:tc>
      </w:tr>
      <w:tr>
        <w:tc>
          <w:tcPr>
            <w:tcW w:w="683" w:type="pct"/>
          </w:tcPr>
          <w:p>
            <w:pPr>
              <w:rPr>
                <w:color w:val="000000"/>
                <w:sz w:val="20"/>
              </w:rPr>
            </w:pPr>
            <w:r>
              <w:rPr>
                <w:color w:val="000000"/>
                <w:sz w:val="20"/>
              </w:rPr>
              <w:t>1.13. Betanaftolis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68" w:type="pct"/>
          </w:tcPr>
          <w:p>
            <w:pPr>
              <w:rPr>
                <w:color w:val="000000"/>
                <w:sz w:val="20"/>
              </w:rPr>
            </w:pPr>
            <w:r>
              <w:rPr>
                <w:color w:val="000000"/>
                <w:sz w:val="20"/>
              </w:rPr>
              <w:t>Bendras šlapimo tyrimas</w:t>
            </w:r>
          </w:p>
        </w:tc>
        <w:tc>
          <w:tcPr>
            <w:tcW w:w="644" w:type="pct"/>
          </w:tcPr>
          <w:p>
            <w:pPr>
              <w:rPr>
                <w:color w:val="000000"/>
                <w:sz w:val="20"/>
              </w:rPr>
            </w:pPr>
            <w:r>
              <w:rPr>
                <w:color w:val="000000"/>
                <w:sz w:val="20"/>
              </w:rPr>
              <w:t xml:space="preserve">1. Lėtinės inkstų ligos </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1.14. Bromas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1. Išplitę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1.15. Chloras ir jo junginiai, chloro turintys mišiniai</w:t>
            </w:r>
          </w:p>
        </w:tc>
        <w:tc>
          <w:tcPr>
            <w:tcW w:w="797" w:type="pct"/>
          </w:tcPr>
          <w:p>
            <w:pPr>
              <w:rPr>
                <w:color w:val="000000"/>
                <w:sz w:val="20"/>
              </w:rPr>
            </w:pPr>
            <w:r>
              <w:rPr>
                <w:color w:val="000000"/>
                <w:sz w:val="20"/>
              </w:rPr>
              <w:t>Gamyba ir panaudojimas; jų išskyrimo procesai</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IKFT, plaučių rentgenograma – esant indikacijų</w:t>
            </w:r>
          </w:p>
        </w:tc>
        <w:tc>
          <w:tcPr>
            <w:tcW w:w="644" w:type="pct"/>
          </w:tcPr>
          <w:p>
            <w:pPr>
              <w:rPr>
                <w:color w:val="000000"/>
                <w:sz w:val="20"/>
              </w:rPr>
            </w:pPr>
            <w:r>
              <w:rPr>
                <w:color w:val="000000"/>
                <w:sz w:val="20"/>
              </w:rPr>
              <w:t>1. Išplitę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pasikartojančios odos ligos</w:t>
            </w:r>
          </w:p>
        </w:tc>
      </w:tr>
      <w:tr>
        <w:tc>
          <w:tcPr>
            <w:tcW w:w="683" w:type="pct"/>
          </w:tcPr>
          <w:p>
            <w:pPr>
              <w:rPr>
                <w:color w:val="000000"/>
                <w:sz w:val="20"/>
              </w:rPr>
            </w:pPr>
            <w:r>
              <w:rPr>
                <w:color w:val="000000"/>
                <w:sz w:val="20"/>
              </w:rPr>
              <w:t>1.16. Chlornaftalinas ir jo junginiai (halovaksas).</w:t>
            </w:r>
          </w:p>
          <w:p>
            <w:pPr>
              <w:rPr>
                <w:color w:val="000000"/>
                <w:sz w:val="20"/>
              </w:rPr>
            </w:pPr>
            <w:r>
              <w:rPr>
                <w:color w:val="000000"/>
                <w:sz w:val="20"/>
              </w:rPr>
              <w:t>Naftalinai: naftalinas, chlornaftalinai („A“) ir jų junginiai, hidroksinaftalinas ir naftolis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Periferinės nervų sistemos lėtinės ligos</w:t>
            </w:r>
          </w:p>
          <w:p>
            <w:pPr>
              <w:rPr>
                <w:color w:val="000000"/>
                <w:sz w:val="20"/>
              </w:rPr>
            </w:pPr>
            <w:r>
              <w:rPr>
                <w:color w:val="000000"/>
                <w:sz w:val="20"/>
              </w:rPr>
              <w:t>2. Lėtinės kepenų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1.17. Chromas, chromo rūgštis („A“), jų junginiai ir lydiniai</w:t>
            </w:r>
          </w:p>
        </w:tc>
        <w:tc>
          <w:tcPr>
            <w:tcW w:w="797" w:type="pct"/>
          </w:tcPr>
          <w:p>
            <w:pPr>
              <w:rPr>
                <w:color w:val="000000"/>
                <w:sz w:val="20"/>
              </w:rPr>
            </w:pPr>
            <w:r>
              <w:rPr>
                <w:color w:val="000000"/>
                <w:sz w:val="20"/>
              </w:rPr>
              <w:t xml:space="preserve">Gamyba ir panaudojimas, įskaitant medžiagas, turinčias chromo junginių kaip </w:t>
            </w:r>
          </w:p>
          <w:p>
            <w:pPr>
              <w:rPr>
                <w:color w:val="000000"/>
                <w:sz w:val="20"/>
              </w:rPr>
            </w:pPr>
            <w:r>
              <w:rPr>
                <w:color w:val="000000"/>
                <w:sz w:val="20"/>
              </w:rPr>
              <w:t>šalutinių komponentų</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 esant indikacijų, IKFT</w:t>
            </w:r>
          </w:p>
        </w:tc>
        <w:tc>
          <w:tcPr>
            <w:tcW w:w="644" w:type="pct"/>
          </w:tcPr>
          <w:p>
            <w:pPr>
              <w:rPr>
                <w:color w:val="000000"/>
                <w:sz w:val="20"/>
              </w:rPr>
            </w:pPr>
            <w:r>
              <w:rPr>
                <w:color w:val="000000"/>
                <w:sz w:val="20"/>
              </w:rPr>
              <w:t>1. Viršutinių kvėpavimo takų atrofiniai pakitimai. Nosies petrvaros iškrypimai ir nosies kvėpavimo funkcijos sutrikimas</w:t>
            </w:r>
          </w:p>
          <w:p>
            <w:pPr>
              <w:rPr>
                <w:color w:val="000000"/>
                <w:sz w:val="20"/>
              </w:rPr>
            </w:pPr>
            <w:r>
              <w:rPr>
                <w:color w:val="000000"/>
                <w:sz w:val="20"/>
              </w:rPr>
              <w:t>2. Alerginės ligos</w:t>
            </w:r>
          </w:p>
          <w:p>
            <w:pPr>
              <w:rPr>
                <w:color w:val="000000"/>
                <w:sz w:val="20"/>
              </w:rPr>
            </w:pPr>
            <w:r>
              <w:rPr>
                <w:color w:val="000000"/>
                <w:sz w:val="20"/>
              </w:rPr>
              <w:t>3. Lėtinės plaučių ligos</w:t>
            </w:r>
          </w:p>
          <w:p>
            <w:pPr>
              <w:rPr>
                <w:color w:val="000000"/>
                <w:sz w:val="20"/>
              </w:rPr>
            </w:pPr>
            <w:r>
              <w:rPr>
                <w:color w:val="000000"/>
                <w:sz w:val="20"/>
              </w:rPr>
              <w:t>4. Lėtinės priekinės akių dalies (vokų, junginės, ragenos, ašarų takų) ligos</w:t>
            </w:r>
          </w:p>
          <w:p>
            <w:pPr>
              <w:rPr>
                <w:color w:val="000000"/>
                <w:sz w:val="20"/>
              </w:rPr>
            </w:pPr>
            <w:r>
              <w:rPr>
                <w:color w:val="000000"/>
                <w:sz w:val="20"/>
              </w:rPr>
              <w:t>5. Įvairios lokalizacijos navikai (net anamnezėje)</w:t>
            </w:r>
          </w:p>
        </w:tc>
      </w:tr>
      <w:tr>
        <w:tc>
          <w:tcPr>
            <w:tcW w:w="683" w:type="pct"/>
          </w:tcPr>
          <w:p>
            <w:pPr>
              <w:rPr>
                <w:color w:val="000000"/>
                <w:sz w:val="20"/>
              </w:rPr>
            </w:pPr>
            <w:r>
              <w:rPr>
                <w:color w:val="000000"/>
                <w:sz w:val="20"/>
              </w:rPr>
              <w:t>1.18. Ciano vandenilio rūgštis ir jos junginiai, cianamidai ir kt.</w:t>
            </w:r>
          </w:p>
        </w:tc>
        <w:tc>
          <w:tcPr>
            <w:tcW w:w="797" w:type="pct"/>
          </w:tcPr>
          <w:p>
            <w:pPr>
              <w:rPr>
                <w:color w:val="000000"/>
                <w:sz w:val="20"/>
              </w:rPr>
            </w:pPr>
            <w:r>
              <w:rPr>
                <w:color w:val="000000"/>
                <w:sz w:val="20"/>
              </w:rPr>
              <w:t>Ciano junginių 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Kvėpavimo ir kraujo apytakos sistemos ligos su žymiu nepakankamumu</w:t>
            </w:r>
          </w:p>
          <w:p>
            <w:pPr>
              <w:rPr>
                <w:color w:val="000000"/>
                <w:sz w:val="20"/>
              </w:rPr>
            </w:pPr>
            <w:r>
              <w:rPr>
                <w:color w:val="000000"/>
                <w:sz w:val="20"/>
              </w:rPr>
              <w:t>2. Lėtinės akių (vokų, junginės, ragenos) ligos</w:t>
            </w:r>
          </w:p>
        </w:tc>
      </w:tr>
      <w:tr>
        <w:tc>
          <w:tcPr>
            <w:tcW w:w="683" w:type="pct"/>
          </w:tcPr>
          <w:p>
            <w:pPr>
              <w:rPr>
                <w:color w:val="000000"/>
                <w:sz w:val="20"/>
              </w:rPr>
            </w:pPr>
            <w:r>
              <w:rPr>
                <w:color w:val="000000"/>
                <w:sz w:val="20"/>
              </w:rPr>
              <w:t>1.19. Dimetilformamidas, dietilcetamidas ir kt. riebiųjų rūgščių amidai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neurologas </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periferinės nervų sistemos ligos</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1.20. Dirbtinis ir sintetinis pluoštas („A“)</w:t>
            </w:r>
          </w:p>
        </w:tc>
        <w:tc>
          <w:tcPr>
            <w:tcW w:w="797" w:type="pct"/>
          </w:tcPr>
          <w:p>
            <w:pPr>
              <w:rPr>
                <w:color w:val="000000"/>
                <w:sz w:val="20"/>
              </w:rPr>
            </w:pPr>
            <w:r>
              <w:rPr>
                <w:color w:val="000000"/>
                <w:sz w:val="20"/>
              </w:rPr>
              <w:t>1. Gamyba</w:t>
            </w:r>
          </w:p>
          <w:p>
            <w:pPr>
              <w:rPr>
                <w:color w:val="000000"/>
                <w:sz w:val="20"/>
              </w:rPr>
            </w:pPr>
            <w:r>
              <w:rPr>
                <w:color w:val="000000"/>
                <w:sz w:val="20"/>
              </w:rPr>
              <w:t>2. Mechaninis perdirbimas, dažymas:</w:t>
            </w:r>
          </w:p>
          <w:p>
            <w:pPr>
              <w:rPr>
                <w:color w:val="000000"/>
                <w:sz w:val="20"/>
              </w:rPr>
            </w:pPr>
            <w:r>
              <w:rPr>
                <w:color w:val="000000"/>
                <w:sz w:val="20"/>
              </w:rPr>
              <w:t xml:space="preserve">a) pluošto perdirbimas, </w:t>
            </w:r>
          </w:p>
          <w:p>
            <w:pPr>
              <w:rPr>
                <w:color w:val="000000"/>
                <w:sz w:val="20"/>
              </w:rPr>
            </w:pPr>
            <w:r>
              <w:rPr>
                <w:color w:val="000000"/>
                <w:sz w:val="20"/>
              </w:rPr>
              <w:t>oksalonas, „CBM“, arimidas</w:t>
            </w:r>
          </w:p>
          <w:p>
            <w:pPr>
              <w:rPr>
                <w:color w:val="000000"/>
                <w:sz w:val="20"/>
              </w:rPr>
            </w:pPr>
            <w:r>
              <w:rPr>
                <w:color w:val="000000"/>
                <w:sz w:val="20"/>
              </w:rPr>
              <w:t>b) šiluminis apdorojimas</w:t>
            </w:r>
          </w:p>
          <w:p>
            <w:pPr>
              <w:rPr>
                <w:color w:val="000000"/>
                <w:sz w:val="20"/>
              </w:rPr>
            </w:pPr>
            <w:r>
              <w:rPr>
                <w:color w:val="000000"/>
                <w:sz w:val="20"/>
              </w:rPr>
              <w:t>3. Riebiklių paruošimas ir jų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Viršutinių kvėpavimo takų atrofiniai pakitimai. Hiperplastinis rinitas, laringitas</w:t>
            </w:r>
          </w:p>
          <w:p>
            <w:pPr>
              <w:rPr>
                <w:color w:val="000000"/>
                <w:sz w:val="20"/>
              </w:rPr>
            </w:pPr>
            <w:r>
              <w:rPr>
                <w:color w:val="000000"/>
                <w:sz w:val="20"/>
              </w:rPr>
              <w:t>2. Alerginės ligos</w:t>
            </w:r>
          </w:p>
        </w:tc>
      </w:tr>
      <w:tr>
        <w:tc>
          <w:tcPr>
            <w:tcW w:w="683" w:type="pct"/>
          </w:tcPr>
          <w:p>
            <w:pPr>
              <w:rPr>
                <w:color w:val="000000"/>
                <w:sz w:val="20"/>
              </w:rPr>
            </w:pPr>
            <w:r>
              <w:rPr>
                <w:color w:val="000000"/>
                <w:sz w:val="20"/>
              </w:rPr>
              <w:t>1.21. Farmakologinės priemonės</w:t>
            </w:r>
          </w:p>
        </w:tc>
        <w:tc>
          <w:tcPr>
            <w:tcW w:w="797" w:type="pct"/>
          </w:tcPr>
          <w:p>
            <w:pPr>
              <w:rPr>
                <w:color w:val="000000"/>
                <w:sz w:val="20"/>
              </w:rPr>
            </w:pPr>
            <w:r>
              <w:rPr>
                <w:color w:val="000000"/>
                <w:sz w:val="20"/>
              </w:rPr>
              <w:t>Gatavų morfino ir jo priedų medikamentinių formų vitaminų, sulfanilamidų, pirazolonų, priešnavikinių ir hormoninių preparatų, neuroleptikų, antikoaguliantų, anestetikų (ftorotanas) gamyba ir paruošimas, naudojimas anesteziologijos praktikoje, vaistingų preparatų paruošimas vaistinėse; neuroleptikų naudojimas psichiatrijos praktikoje</w:t>
            </w:r>
          </w:p>
        </w:tc>
        <w:tc>
          <w:tcPr>
            <w:tcW w:w="445" w:type="pct"/>
            <w:gridSpan w:val="2"/>
          </w:tcPr>
          <w:p>
            <w:pPr>
              <w:rPr>
                <w:color w:val="000000"/>
                <w:sz w:val="20"/>
              </w:rPr>
            </w:pPr>
            <w:r>
              <w:rPr>
                <w:color w:val="000000"/>
                <w:sz w:val="20"/>
              </w:rPr>
              <w:t>1 kartą per 2 metus</w:t>
            </w:r>
          </w:p>
        </w:tc>
        <w:tc>
          <w:tcPr>
            <w:tcW w:w="857" w:type="pct"/>
            <w:gridSpan w:val="3"/>
          </w:tcPr>
          <w:p>
            <w:pPr>
              <w:rPr>
                <w:color w:val="000000"/>
                <w:sz w:val="20"/>
              </w:rPr>
            </w:pPr>
            <w:r>
              <w:rPr>
                <w:color w:val="000000"/>
                <w:sz w:val="20"/>
              </w:rPr>
              <w:t>Bendrosios praktikos gydytojas,</w:t>
            </w:r>
          </w:p>
          <w:p>
            <w:pPr>
              <w:rPr>
                <w:color w:val="000000"/>
                <w:sz w:val="20"/>
              </w:rPr>
            </w:pPr>
            <w:r>
              <w:rPr>
                <w:color w:val="000000"/>
                <w:sz w:val="20"/>
              </w:rPr>
              <w:t>priklauso-</w:t>
            </w:r>
          </w:p>
          <w:p>
            <w:pPr>
              <w:pBdr>
                <w:bottom w:val="single" w:sz="6" w:space="1" w:color="auto"/>
              </w:pBdr>
              <w:rPr>
                <w:color w:val="000000"/>
                <w:sz w:val="20"/>
              </w:rPr>
            </w:pPr>
            <w:r>
              <w:rPr>
                <w:color w:val="000000"/>
                <w:sz w:val="20"/>
              </w:rPr>
              <w:t>mybės ligų psichiatras</w:t>
            </w:r>
          </w:p>
          <w:p>
            <w:pPr>
              <w:rPr>
                <w:color w:val="000000"/>
                <w:sz w:val="20"/>
              </w:rPr>
            </w:pPr>
            <w:r>
              <w:rPr>
                <w:color w:val="000000"/>
                <w:sz w:val="20"/>
              </w:rPr>
              <w:t>Terapeutas,</w:t>
            </w:r>
          </w:p>
          <w:p>
            <w:pPr>
              <w:rPr>
                <w:color w:val="000000"/>
                <w:sz w:val="20"/>
              </w:rPr>
            </w:pPr>
            <w:r>
              <w:rPr>
                <w:color w:val="000000"/>
                <w:sz w:val="20"/>
              </w:rPr>
              <w:t>priklausomybės ligų 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Uoslės funkcijos sutrikimas (anosmija)</w:t>
            </w:r>
          </w:p>
          <w:p>
            <w:pPr>
              <w:rPr>
                <w:color w:val="000000"/>
                <w:sz w:val="20"/>
              </w:rPr>
            </w:pPr>
            <w:r>
              <w:rPr>
                <w:color w:val="000000"/>
                <w:sz w:val="20"/>
              </w:rPr>
              <w:t>2. Vestibiulinės funkcijos sutrikimas, taip pat ir Menjero liga</w:t>
            </w:r>
          </w:p>
          <w:p>
            <w:pPr>
              <w:rPr>
                <w:color w:val="000000"/>
                <w:sz w:val="20"/>
              </w:rPr>
            </w:pPr>
            <w:r>
              <w:rPr>
                <w:color w:val="000000"/>
                <w:sz w:val="20"/>
              </w:rPr>
              <w:t>3. Alerginės ligos</w:t>
            </w:r>
          </w:p>
          <w:p>
            <w:pPr>
              <w:rPr>
                <w:color w:val="000000"/>
                <w:sz w:val="20"/>
              </w:rPr>
            </w:pPr>
            <w:r>
              <w:rPr>
                <w:color w:val="000000"/>
                <w:sz w:val="20"/>
              </w:rPr>
              <w:t>4. Lėtinės akių (vokų, junginės, ragenos, ašarų takų) ligos</w:t>
            </w:r>
          </w:p>
          <w:p>
            <w:pPr>
              <w:rPr>
                <w:color w:val="000000"/>
                <w:sz w:val="20"/>
              </w:rPr>
            </w:pPr>
            <w:r>
              <w:rPr>
                <w:color w:val="000000"/>
                <w:sz w:val="20"/>
              </w:rPr>
              <w:t>5. Alkoholizmas, narkomanija, toksikomanija</w:t>
            </w:r>
          </w:p>
        </w:tc>
      </w:tr>
      <w:tr>
        <w:tc>
          <w:tcPr>
            <w:tcW w:w="683" w:type="pct"/>
          </w:tcPr>
          <w:p>
            <w:pPr>
              <w:rPr>
                <w:color w:val="000000"/>
                <w:sz w:val="20"/>
              </w:rPr>
            </w:pPr>
            <w:r>
              <w:rPr>
                <w:color w:val="000000"/>
                <w:sz w:val="20"/>
              </w:rPr>
              <w:t>1.22. Fenoliai ir jų dariniai</w:t>
            </w:r>
          </w:p>
        </w:tc>
        <w:tc>
          <w:tcPr>
            <w:tcW w:w="797" w:type="pct"/>
          </w:tcPr>
          <w:p>
            <w:pPr>
              <w:rPr>
                <w:color w:val="000000"/>
                <w:sz w:val="20"/>
              </w:rPr>
            </w:pPr>
            <w:r>
              <w:rPr>
                <w:color w:val="000000"/>
                <w:sz w:val="20"/>
              </w:rPr>
              <w:t xml:space="preserve">Gamyba ir panaudojimas </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 IKFT</w:t>
            </w:r>
          </w:p>
        </w:tc>
        <w:tc>
          <w:tcPr>
            <w:tcW w:w="644" w:type="pct"/>
          </w:tcPr>
          <w:p>
            <w:pPr>
              <w:rPr>
                <w:color w:val="000000"/>
                <w:sz w:val="20"/>
              </w:rPr>
            </w:pPr>
            <w:r>
              <w:rPr>
                <w:color w:val="000000"/>
                <w:sz w:val="20"/>
              </w:rPr>
              <w:t>1. Lėtinės plaučių ligos</w:t>
            </w:r>
          </w:p>
          <w:p>
            <w:pPr>
              <w:rPr>
                <w:color w:val="000000"/>
                <w:sz w:val="20"/>
              </w:rPr>
            </w:pPr>
            <w:r>
              <w:rPr>
                <w:color w:val="000000"/>
                <w:sz w:val="20"/>
              </w:rPr>
              <w:t>2. Alerginės ligos</w:t>
            </w:r>
          </w:p>
          <w:p>
            <w:pPr>
              <w:rPr>
                <w:color w:val="000000"/>
                <w:sz w:val="20"/>
              </w:rPr>
            </w:pPr>
            <w:r>
              <w:rPr>
                <w:color w:val="000000"/>
                <w:sz w:val="20"/>
              </w:rPr>
              <w:t>3. Lėtinės priekinės akių dalies (vokų, junginės, ragenos, ašarų takų) ligos</w:t>
            </w:r>
          </w:p>
        </w:tc>
      </w:tr>
      <w:tr>
        <w:tc>
          <w:tcPr>
            <w:tcW w:w="683" w:type="pct"/>
          </w:tcPr>
          <w:p>
            <w:pPr>
              <w:rPr>
                <w:color w:val="000000"/>
                <w:sz w:val="20"/>
              </w:rPr>
            </w:pPr>
            <w:r>
              <w:rPr>
                <w:color w:val="000000"/>
                <w:sz w:val="20"/>
              </w:rPr>
              <w:t>1.23. Fluoras ir jo junginiai</w:t>
            </w:r>
          </w:p>
        </w:tc>
        <w:tc>
          <w:tcPr>
            <w:tcW w:w="797" w:type="pct"/>
          </w:tcPr>
          <w:p>
            <w:pPr>
              <w:rPr>
                <w:color w:val="000000"/>
                <w:sz w:val="20"/>
              </w:rPr>
            </w:pPr>
            <w:r>
              <w:rPr>
                <w:color w:val="000000"/>
                <w:sz w:val="20"/>
              </w:rPr>
              <w:t>Fluoro ir jo junginių gamyba ir naudojimas. Elektrolitinis aliuminio gavimas, fluorito gavyba ir panaudojimas; fluoro ir jo junginių išskyrimo procesai</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-esant indikacijų, IKFT</w:t>
            </w:r>
          </w:p>
        </w:tc>
        <w:tc>
          <w:tcPr>
            <w:tcW w:w="644" w:type="pct"/>
          </w:tcPr>
          <w:p>
            <w:pPr>
              <w:rPr>
                <w:color w:val="000000"/>
                <w:sz w:val="20"/>
              </w:rPr>
            </w:pPr>
            <w:r>
              <w:rPr>
                <w:color w:val="000000"/>
                <w:sz w:val="20"/>
              </w:rPr>
              <w:t>1. Viršutinių kvėpavimo takų atrofiniai pakitimai. Hiperplastinis laringitas. Nosies pertvaros iškrypimai</w:t>
            </w:r>
          </w:p>
          <w:p>
            <w:pPr>
              <w:rPr>
                <w:color w:val="000000"/>
                <w:sz w:val="20"/>
              </w:rPr>
            </w:pPr>
            <w:r>
              <w:rPr>
                <w:color w:val="000000"/>
                <w:sz w:val="20"/>
              </w:rPr>
              <w:t>2. Periferinės nervų sistemos lėtinės ligos</w:t>
            </w:r>
          </w:p>
          <w:p>
            <w:pPr>
              <w:rPr>
                <w:color w:val="000000"/>
                <w:sz w:val="20"/>
              </w:rPr>
            </w:pPr>
            <w:r>
              <w:rPr>
                <w:color w:val="000000"/>
                <w:sz w:val="20"/>
              </w:rPr>
              <w:t>3. Lėtinės plaučių ligos</w:t>
            </w:r>
          </w:p>
          <w:p>
            <w:pPr>
              <w:rPr>
                <w:color w:val="000000"/>
                <w:sz w:val="20"/>
              </w:rPr>
            </w:pPr>
            <w:r>
              <w:rPr>
                <w:color w:val="000000"/>
                <w:sz w:val="20"/>
              </w:rPr>
              <w:t>4. Burnos ertmės ligos (lėtinis gingivitas, stomatitas, dantų kietųjų audinių patologija, parodontitas)</w:t>
            </w:r>
          </w:p>
          <w:p>
            <w:pPr>
              <w:rPr>
                <w:color w:val="000000"/>
                <w:sz w:val="20"/>
              </w:rPr>
            </w:pPr>
            <w:r>
              <w:rPr>
                <w:color w:val="000000"/>
                <w:sz w:val="20"/>
              </w:rPr>
              <w:t>5. Lėtinės pasikartojančios odos ligos</w:t>
            </w:r>
          </w:p>
          <w:p>
            <w:pPr>
              <w:rPr>
                <w:color w:val="000000"/>
                <w:sz w:val="20"/>
              </w:rPr>
            </w:pPr>
            <w:r>
              <w:rPr>
                <w:color w:val="000000"/>
                <w:sz w:val="20"/>
              </w:rPr>
              <w:t>6. Lėtinės priekinės akių dalies (vokų, junginės, ragenos, ašarų takų) ligos</w:t>
            </w:r>
          </w:p>
        </w:tc>
      </w:tr>
      <w:tr>
        <w:tc>
          <w:tcPr>
            <w:tcW w:w="683" w:type="pct"/>
          </w:tcPr>
          <w:p>
            <w:pPr>
              <w:rPr>
                <w:color w:val="000000"/>
                <w:sz w:val="20"/>
              </w:rPr>
            </w:pPr>
            <w:r>
              <w:rPr>
                <w:color w:val="000000"/>
                <w:sz w:val="20"/>
              </w:rPr>
              <w:t>1.24. Formaldehidas („A“) ir kiti alifatiniai aldehidai</w:t>
            </w:r>
          </w:p>
        </w:tc>
        <w:tc>
          <w:tcPr>
            <w:tcW w:w="797" w:type="pct"/>
          </w:tcPr>
          <w:p>
            <w:pPr>
              <w:rPr>
                <w:color w:val="000000"/>
                <w:sz w:val="20"/>
              </w:rPr>
            </w:pPr>
            <w:r>
              <w:rPr>
                <w:color w:val="000000"/>
                <w:sz w:val="20"/>
              </w:rPr>
              <w:t>Gamyba ir panaudojimas; jų išskyrimo procesai</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 plaučių rentgenograma -esant indikacijų IKFT</w:t>
            </w:r>
          </w:p>
        </w:tc>
        <w:tc>
          <w:tcPr>
            <w:tcW w:w="644" w:type="pct"/>
          </w:tcPr>
          <w:p>
            <w:pPr>
              <w:rPr>
                <w:color w:val="000000"/>
                <w:sz w:val="20"/>
              </w:rPr>
            </w:pPr>
            <w:r>
              <w:rPr>
                <w:color w:val="000000"/>
                <w:sz w:val="20"/>
              </w:rPr>
              <w:t>1. Viršutinių kvėpavimo takų ir plaučių lėtinės ligos</w:t>
            </w:r>
          </w:p>
          <w:p>
            <w:pPr>
              <w:rPr>
                <w:color w:val="000000"/>
                <w:sz w:val="20"/>
              </w:rPr>
            </w:pPr>
            <w:r>
              <w:rPr>
                <w:color w:val="000000"/>
                <w:sz w:val="20"/>
              </w:rPr>
              <w:t>2. Alerginės ligos</w:t>
            </w:r>
          </w:p>
          <w:p>
            <w:pPr>
              <w:rPr>
                <w:color w:val="000000"/>
                <w:sz w:val="20"/>
              </w:rPr>
            </w:pPr>
            <w:r>
              <w:rPr>
                <w:color w:val="000000"/>
                <w:sz w:val="20"/>
              </w:rPr>
              <w:t>3. Lėtinės priekinės akių dalies (vokų, junginės, ragenos, ašarų takų) ligos</w:t>
            </w:r>
          </w:p>
        </w:tc>
      </w:tr>
      <w:tr>
        <w:tc>
          <w:tcPr>
            <w:tcW w:w="683" w:type="pct"/>
          </w:tcPr>
          <w:p>
            <w:pPr>
              <w:rPr>
                <w:color w:val="000000"/>
                <w:sz w:val="20"/>
              </w:rPr>
            </w:pPr>
            <w:r>
              <w:rPr>
                <w:color w:val="000000"/>
                <w:sz w:val="20"/>
              </w:rPr>
              <w:t>1.25. Fosforas ir jo junginiai</w:t>
            </w:r>
          </w:p>
        </w:tc>
        <w:tc>
          <w:tcPr>
            <w:tcW w:w="797" w:type="pct"/>
          </w:tcPr>
          <w:p>
            <w:pPr>
              <w:rPr>
                <w:color w:val="000000"/>
                <w:sz w:val="20"/>
              </w:rPr>
            </w:pPr>
            <w:r>
              <w:rPr>
                <w:color w:val="000000"/>
                <w:sz w:val="20"/>
              </w:rPr>
              <w:t>1. Geltonojo fosforo, jo junginių, fosforo organinių junginių (taip pat ir plastifikatorių) gamyba ir panaudojimas</w:t>
            </w:r>
          </w:p>
          <w:p>
            <w:pPr>
              <w:rPr>
                <w:color w:val="000000"/>
                <w:sz w:val="20"/>
              </w:rPr>
            </w:pPr>
            <w:r>
              <w:rPr>
                <w:color w:val="000000"/>
                <w:sz w:val="20"/>
              </w:rPr>
              <w:t>2. Raudonojo fosforo gamyba ir panaudojimas; fosfatų gavyba, 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p>
            <w:pPr>
              <w:rPr>
                <w:color w:val="000000"/>
                <w:sz w:val="20"/>
              </w:rPr>
            </w:pPr>
            <w:r>
              <w:rPr>
                <w:color w:val="000000"/>
                <w:sz w:val="20"/>
              </w:rPr>
              <w:t>plaučių rentgenograma -esant indikacijų</w:t>
            </w:r>
          </w:p>
          <w:p>
            <w:pPr>
              <w:rPr>
                <w:color w:val="000000"/>
                <w:sz w:val="20"/>
              </w:rPr>
            </w:pPr>
          </w:p>
          <w:p>
            <w:pPr>
              <w:rPr>
                <w:color w:val="000000"/>
                <w:sz w:val="20"/>
              </w:rPr>
            </w:pPr>
          </w:p>
          <w:p>
            <w:pPr>
              <w:rPr>
                <w:color w:val="000000"/>
                <w:sz w:val="20"/>
              </w:rPr>
            </w:pPr>
          </w:p>
          <w:p>
            <w:pPr>
              <w:rPr>
                <w:color w:val="000000"/>
                <w:sz w:val="20"/>
              </w:rPr>
            </w:pP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widowControl w:val="0"/>
              <w:rPr>
                <w:color w:val="000000"/>
                <w:sz w:val="20"/>
              </w:rPr>
            </w:pPr>
            <w:r>
              <w:rPr>
                <w:color w:val="000000"/>
                <w:sz w:val="20"/>
              </w:rPr>
              <w:t>3. Lėtinės priekinės akių dalies (vokų, junginės, ragenos, ašarų takų) ligos</w:t>
            </w:r>
          </w:p>
          <w:p>
            <w:pPr>
              <w:rPr>
                <w:color w:val="000000"/>
                <w:sz w:val="20"/>
              </w:rPr>
            </w:pPr>
            <w:r>
              <w:rPr>
                <w:color w:val="000000"/>
                <w:sz w:val="20"/>
              </w:rPr>
              <w:t>4. Periferinės nervų sistemos lėtinės ligos</w:t>
            </w:r>
          </w:p>
          <w:p>
            <w:pPr>
              <w:rPr>
                <w:color w:val="000000"/>
                <w:sz w:val="20"/>
              </w:rPr>
            </w:pPr>
            <w:r>
              <w:rPr>
                <w:color w:val="000000"/>
                <w:sz w:val="20"/>
              </w:rPr>
              <w:t>5. Lėtinės kepenų ligos</w:t>
            </w:r>
          </w:p>
        </w:tc>
      </w:tr>
      <w:tr>
        <w:tc>
          <w:tcPr>
            <w:tcW w:w="683" w:type="pct"/>
          </w:tcPr>
          <w:p>
            <w:pPr>
              <w:rPr>
                <w:color w:val="000000"/>
                <w:sz w:val="20"/>
              </w:rPr>
            </w:pPr>
            <w:r>
              <w:rPr>
                <w:color w:val="000000"/>
                <w:sz w:val="20"/>
              </w:rPr>
              <w:t>1.26. Ftalio rūgštis, ftalio rūgšties anhidridas ir jų dariniai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Periferinės nervų sistemos lėtinės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r>
              <w:rPr>
                <w:color w:val="000000"/>
                <w:sz w:val="20"/>
              </w:rPr>
              <w:t>4. Alerginės ligos dirbant su ftalio rūgšties anhidridu</w:t>
            </w:r>
          </w:p>
          <w:p>
            <w:pPr>
              <w:rPr>
                <w:color w:val="000000"/>
                <w:sz w:val="20"/>
              </w:rPr>
            </w:pPr>
            <w:r>
              <w:rPr>
                <w:color w:val="000000"/>
                <w:sz w:val="20"/>
              </w:rPr>
              <w:t>5. Lėtinės akių (vokų, junginės, ragenos, ašarų takų) ligos</w:t>
            </w:r>
          </w:p>
        </w:tc>
      </w:tr>
      <w:tr>
        <w:tc>
          <w:tcPr>
            <w:tcW w:w="683" w:type="pct"/>
          </w:tcPr>
          <w:p>
            <w:pPr>
              <w:rPr>
                <w:color w:val="000000"/>
                <w:sz w:val="20"/>
              </w:rPr>
            </w:pPr>
            <w:r>
              <w:rPr>
                <w:color w:val="000000"/>
                <w:sz w:val="20"/>
              </w:rPr>
              <w:t>1.27. Furanai ir jų dariniai (furfurolis, tetrahidrofuranas ir kt.)</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Hiperplastinis laringitas </w:t>
            </w:r>
          </w:p>
          <w:p>
            <w:pPr>
              <w:rPr>
                <w:color w:val="000000"/>
                <w:sz w:val="20"/>
              </w:rPr>
            </w:pPr>
            <w:r>
              <w:rPr>
                <w:color w:val="000000"/>
                <w:sz w:val="20"/>
              </w:rPr>
              <w:t>2. Lėtinės priekinės akių dalies ligos (vokų, junginės, ragenos, ašarų takų)</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1.28. Gyvsidabris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rPr>
                <w:color w:val="000000"/>
                <w:sz w:val="20"/>
              </w:rPr>
            </w:pPr>
            <w:r>
              <w:rPr>
                <w:color w:val="000000"/>
                <w:sz w:val="20"/>
              </w:rPr>
              <w:t>Bendrosios praktikos gydytojas,</w:t>
            </w:r>
          </w:p>
          <w:p>
            <w:pPr>
              <w:rPr>
                <w:color w:val="000000"/>
                <w:sz w:val="20"/>
              </w:rPr>
            </w:pPr>
            <w:r>
              <w:rPr>
                <w:color w:val="000000"/>
                <w:sz w:val="20"/>
              </w:rPr>
              <w:t>stomatologas,</w:t>
            </w:r>
          </w:p>
          <w:p>
            <w:pPr>
              <w:pBdr>
                <w:bottom w:val="single" w:sz="6" w:space="1" w:color="auto"/>
              </w:pBdr>
              <w:rPr>
                <w:color w:val="000000"/>
                <w:sz w:val="20"/>
              </w:rPr>
            </w:pPr>
            <w:r>
              <w:rPr>
                <w:color w:val="000000"/>
                <w:sz w:val="20"/>
              </w:rPr>
              <w:t>psichiatras</w:t>
            </w:r>
          </w:p>
          <w:p>
            <w:pPr>
              <w:rPr>
                <w:color w:val="000000"/>
                <w:sz w:val="20"/>
              </w:rPr>
            </w:pPr>
            <w:r>
              <w:rPr>
                <w:color w:val="000000"/>
                <w:sz w:val="20"/>
              </w:rPr>
              <w:t>Terapeutas,</w:t>
            </w:r>
          </w:p>
          <w:p>
            <w:pPr>
              <w:rPr>
                <w:color w:val="000000"/>
                <w:sz w:val="20"/>
              </w:rPr>
            </w:pPr>
            <w:r>
              <w:rPr>
                <w:color w:val="000000"/>
                <w:sz w:val="20"/>
              </w:rPr>
              <w:t>stomatologas,</w:t>
            </w:r>
          </w:p>
          <w:p>
            <w:pPr>
              <w:rPr>
                <w:color w:val="000000"/>
                <w:sz w:val="20"/>
              </w:rPr>
            </w:pPr>
            <w:r>
              <w:rPr>
                <w:color w:val="000000"/>
                <w:sz w:val="20"/>
              </w:rPr>
              <w:t>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neurologas -esant indikacijų</w:t>
            </w:r>
          </w:p>
        </w:tc>
        <w:tc>
          <w:tcPr>
            <w:tcW w:w="668" w:type="pct"/>
          </w:tcPr>
          <w:p>
            <w:pPr>
              <w:rPr>
                <w:color w:val="000000"/>
                <w:sz w:val="20"/>
              </w:rPr>
            </w:pPr>
            <w:r>
              <w:rPr>
                <w:color w:val="000000"/>
                <w:sz w:val="20"/>
              </w:rPr>
              <w:t>Gyvsidabrio nustatymas biologinėse terpėse -esant indikacijų</w:t>
            </w:r>
          </w:p>
        </w:tc>
        <w:tc>
          <w:tcPr>
            <w:tcW w:w="644" w:type="pct"/>
          </w:tcPr>
          <w:p>
            <w:pPr>
              <w:rPr>
                <w:color w:val="000000"/>
                <w:sz w:val="20"/>
              </w:rPr>
            </w:pPr>
            <w:r>
              <w:rPr>
                <w:color w:val="000000"/>
                <w:sz w:val="20"/>
              </w:rPr>
              <w:t xml:space="preserve">1. Periferinės nervų sistemos ligos </w:t>
            </w:r>
          </w:p>
          <w:p>
            <w:pPr>
              <w:rPr>
                <w:color w:val="000000"/>
                <w:sz w:val="20"/>
              </w:rPr>
            </w:pPr>
            <w:r>
              <w:rPr>
                <w:color w:val="000000"/>
                <w:sz w:val="20"/>
              </w:rPr>
              <w:t>2. Žandikaulių ir dantų (lėtinis gingivitas, stomatitas, parodontitas) ligos</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1.29. Hidrazinas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Lėtinės kepenų ligos</w:t>
            </w:r>
          </w:p>
          <w:p>
            <w:pPr>
              <w:rPr>
                <w:color w:val="000000"/>
                <w:sz w:val="20"/>
              </w:rPr>
            </w:pPr>
            <w:r>
              <w:rPr>
                <w:color w:val="000000"/>
                <w:sz w:val="20"/>
              </w:rPr>
              <w:t>2. Kvėpavimo organų ir širdies kraujagyslių ligos su žymiu nepakankamumu</w:t>
            </w:r>
          </w:p>
          <w:p>
            <w:pPr>
              <w:rPr>
                <w:color w:val="000000"/>
                <w:sz w:val="20"/>
              </w:rPr>
            </w:pPr>
            <w:r>
              <w:rPr>
                <w:color w:val="000000"/>
                <w:sz w:val="20"/>
              </w:rPr>
              <w:t>3. Lėtinės dažnai pasikartojančios odos ligos</w:t>
            </w:r>
          </w:p>
        </w:tc>
      </w:tr>
      <w:tr>
        <w:tc>
          <w:tcPr>
            <w:tcW w:w="683" w:type="pct"/>
          </w:tcPr>
          <w:p>
            <w:pPr>
              <w:rPr>
                <w:color w:val="000000"/>
                <w:sz w:val="20"/>
              </w:rPr>
            </w:pPr>
            <w:r>
              <w:rPr>
                <w:color w:val="000000"/>
                <w:sz w:val="20"/>
              </w:rPr>
              <w:t>1.30. Izocianatai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rinitas, laringitas</w:t>
            </w:r>
          </w:p>
          <w:p>
            <w:pPr>
              <w:rPr>
                <w:color w:val="000000"/>
                <w:sz w:val="20"/>
              </w:rPr>
            </w:pPr>
            <w:r>
              <w:rPr>
                <w:color w:val="000000"/>
                <w:sz w:val="20"/>
              </w:rPr>
              <w:t>2. Alerginės ligos</w:t>
            </w:r>
          </w:p>
        </w:tc>
      </w:tr>
      <w:tr>
        <w:tc>
          <w:tcPr>
            <w:tcW w:w="683" w:type="pct"/>
          </w:tcPr>
          <w:p>
            <w:pPr>
              <w:rPr>
                <w:color w:val="000000"/>
                <w:sz w:val="20"/>
              </w:rPr>
            </w:pPr>
            <w:r>
              <w:rPr>
                <w:color w:val="000000"/>
                <w:sz w:val="20"/>
              </w:rPr>
              <w:t>1.31. Kadmis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w:t>
            </w:r>
          </w:p>
        </w:tc>
        <w:tc>
          <w:tcPr>
            <w:tcW w:w="644" w:type="pct"/>
          </w:tcPr>
          <w:p>
            <w:pPr>
              <w:rPr>
                <w:color w:val="000000"/>
                <w:sz w:val="20"/>
              </w:rPr>
            </w:pPr>
            <w:r>
              <w:rPr>
                <w:color w:val="000000"/>
                <w:sz w:val="20"/>
              </w:rPr>
              <w:t>1. Viršutinių kvėpavimo takų atrofiniai pakitimai. Nosies pertvaros iškrypimas su kvėpavimo funkcijos sutrikimu</w:t>
            </w:r>
          </w:p>
          <w:p>
            <w:pPr>
              <w:rPr>
                <w:color w:val="000000"/>
                <w:sz w:val="20"/>
              </w:rPr>
            </w:pPr>
            <w:r>
              <w:rPr>
                <w:color w:val="000000"/>
                <w:sz w:val="20"/>
              </w:rPr>
              <w:t>2. Lėtinės plaučių ligos</w:t>
            </w:r>
          </w:p>
          <w:p>
            <w:pPr>
              <w:rPr>
                <w:color w:val="000000"/>
                <w:sz w:val="20"/>
              </w:rPr>
            </w:pPr>
            <w:r>
              <w:rPr>
                <w:color w:val="000000"/>
                <w:sz w:val="20"/>
              </w:rPr>
              <w:t>3. Lėtinės inkstų ligos</w:t>
            </w:r>
          </w:p>
        </w:tc>
      </w:tr>
      <w:tr>
        <w:tc>
          <w:tcPr>
            <w:tcW w:w="683" w:type="pct"/>
          </w:tcPr>
          <w:p>
            <w:pPr>
              <w:rPr>
                <w:color w:val="000000"/>
                <w:sz w:val="20"/>
              </w:rPr>
            </w:pPr>
            <w:r>
              <w:rPr>
                <w:color w:val="000000"/>
                <w:sz w:val="20"/>
              </w:rPr>
              <w:t>1.32. Koksinės dujos ir kiti koksavimo produktai</w:t>
            </w:r>
          </w:p>
        </w:tc>
        <w:tc>
          <w:tcPr>
            <w:tcW w:w="797" w:type="pct"/>
          </w:tcPr>
          <w:p>
            <w:pPr>
              <w:rPr>
                <w:color w:val="000000"/>
                <w:sz w:val="20"/>
              </w:rPr>
            </w:pPr>
            <w:r>
              <w:rPr>
                <w:color w:val="000000"/>
                <w:sz w:val="20"/>
              </w:rPr>
              <w:t>1. Kokso ir koksinių dujų gamyba, koksavimo produktų surinkimas, surinktų angliavandenilių rektifikavimas, akmens anglies dervų distiliavimas ir perdirbimas kokso chemijos gamyklose</w:t>
            </w:r>
          </w:p>
          <w:p>
            <w:pPr>
              <w:rPr>
                <w:color w:val="000000"/>
                <w:sz w:val="20"/>
              </w:rPr>
            </w:pPr>
            <w:r>
              <w:rPr>
                <w:color w:val="000000"/>
                <w:sz w:val="20"/>
              </w:rPr>
              <w:t>2. Darbai, susiję su asfaltbetonio dangų paruošimu ir klojimu, naudojant kokso cheminės pramonės produktus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Išplitę atrofiniai viršutinių kvėpavimo takų pakitimai</w:t>
            </w:r>
          </w:p>
          <w:p>
            <w:pPr>
              <w:rPr>
                <w:color w:val="000000"/>
                <w:sz w:val="20"/>
              </w:rPr>
            </w:pPr>
            <w:r>
              <w:rPr>
                <w:color w:val="000000"/>
                <w:sz w:val="20"/>
              </w:rPr>
              <w:t>2. Lėtinės plaučių ligos</w:t>
            </w:r>
          </w:p>
          <w:p>
            <w:pPr>
              <w:rPr>
                <w:color w:val="000000"/>
                <w:sz w:val="20"/>
              </w:rPr>
            </w:pPr>
            <w:r>
              <w:rPr>
                <w:color w:val="000000"/>
                <w:sz w:val="20"/>
              </w:rPr>
              <w:t>3. Mažakraujystė</w:t>
            </w:r>
          </w:p>
        </w:tc>
      </w:tr>
      <w:tr>
        <w:tc>
          <w:tcPr>
            <w:tcW w:w="683" w:type="pct"/>
          </w:tcPr>
          <w:p>
            <w:pPr>
              <w:rPr>
                <w:color w:val="000000"/>
                <w:sz w:val="20"/>
              </w:rPr>
            </w:pPr>
            <w:r>
              <w:rPr>
                <w:color w:val="000000"/>
                <w:sz w:val="20"/>
              </w:rPr>
              <w:t>1.33. Litis ir jo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Bendros medicininės kontraindikacijos</w:t>
            </w:r>
          </w:p>
        </w:tc>
      </w:tr>
      <w:tr>
        <w:tc>
          <w:tcPr>
            <w:tcW w:w="683" w:type="pct"/>
          </w:tcPr>
          <w:p>
            <w:pPr>
              <w:rPr>
                <w:color w:val="000000"/>
                <w:sz w:val="20"/>
              </w:rPr>
            </w:pPr>
            <w:r>
              <w:rPr>
                <w:color w:val="000000"/>
                <w:sz w:val="20"/>
              </w:rPr>
              <w:t>1.34. Manganas ir jo junginiai („A“)</w:t>
            </w:r>
          </w:p>
        </w:tc>
        <w:tc>
          <w:tcPr>
            <w:tcW w:w="797" w:type="pct"/>
          </w:tcPr>
          <w:p>
            <w:pPr>
              <w:rPr>
                <w:color w:val="000000"/>
                <w:sz w:val="20"/>
              </w:rPr>
            </w:pPr>
            <w:r>
              <w:rPr>
                <w:color w:val="000000"/>
                <w:sz w:val="20"/>
              </w:rPr>
              <w:t>1. Mangano oksidų, suvirinimo medžiagų (elektrodų, miltelių, vielos, fliusų) gamyba ir panaudojimas. Mangano plienų ir kt. metalų lydymas, kai mangano koncentracija sudaro daugiau kaip 10%; organinių mangano junginių gamyba</w:t>
            </w:r>
          </w:p>
          <w:p>
            <w:pPr>
              <w:rPr>
                <w:color w:val="000000"/>
                <w:sz w:val="20"/>
              </w:rPr>
            </w:pPr>
            <w:r>
              <w:rPr>
                <w:color w:val="000000"/>
                <w:sz w:val="20"/>
              </w:rPr>
              <w:t>2. Rūdų gavyba, perdirbimas, neorganinių susmulkintų mangano junginių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r>
              <w:rPr>
                <w:color w:val="000000"/>
                <w:sz w:val="20"/>
              </w:rPr>
              <w:t>Neurologas – esant indikacijų</w:t>
            </w:r>
          </w:p>
          <w:p>
            <w:pPr>
              <w:rPr>
                <w:color w:val="000000"/>
                <w:sz w:val="20"/>
              </w:rPr>
            </w:pPr>
            <w:r>
              <w:rPr>
                <w:color w:val="000000"/>
                <w:sz w:val="20"/>
              </w:rPr>
              <w:t>Neurologas, 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Lėtinės nervų sistemos ligos</w:t>
            </w:r>
          </w:p>
          <w:p>
            <w:pPr>
              <w:rPr>
                <w:color w:val="000000"/>
                <w:sz w:val="20"/>
              </w:rPr>
            </w:pPr>
            <w:r>
              <w:rPr>
                <w:color w:val="000000"/>
                <w:sz w:val="20"/>
              </w:rPr>
              <w:t>2. Lėtinės plaučių ligos</w:t>
            </w:r>
          </w:p>
          <w:p>
            <w:pPr>
              <w:rPr>
                <w:color w:val="000000"/>
                <w:sz w:val="20"/>
              </w:rPr>
            </w:pPr>
            <w:r>
              <w:rPr>
                <w:color w:val="000000"/>
                <w:sz w:val="20"/>
              </w:rPr>
              <w:t>3. Alerginės ligos</w:t>
            </w:r>
          </w:p>
          <w:p>
            <w:pPr>
              <w:rPr>
                <w:color w:val="000000"/>
                <w:sz w:val="20"/>
              </w:rPr>
            </w:pPr>
          </w:p>
        </w:tc>
      </w:tr>
      <w:tr>
        <w:tc>
          <w:tcPr>
            <w:tcW w:w="683" w:type="pct"/>
          </w:tcPr>
          <w:p>
            <w:pPr>
              <w:rPr>
                <w:color w:val="000000"/>
                <w:sz w:val="20"/>
              </w:rPr>
            </w:pPr>
            <w:r>
              <w:rPr>
                <w:color w:val="000000"/>
                <w:sz w:val="20"/>
              </w:rPr>
              <w:t>1.35. Metalai („A“): kobaltas, vanadis, molibdenas, titanas, cirkonis, volframas ir jų junginiai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alergologas – esant indikacijų</w:t>
            </w:r>
          </w:p>
        </w:tc>
        <w:tc>
          <w:tcPr>
            <w:tcW w:w="668" w:type="pct"/>
          </w:tcPr>
          <w:p>
            <w:pPr>
              <w:rPr>
                <w:color w:val="000000"/>
                <w:sz w:val="20"/>
              </w:rPr>
            </w:pPr>
            <w:r>
              <w:rPr>
                <w:color w:val="000000"/>
                <w:sz w:val="20"/>
              </w:rPr>
              <w:t>Bendras kraujo tyrimas, plaučių rentgenograma IKFT, EKG (dirbant su kobaltu)</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1.36. Metanolis</w:t>
            </w:r>
          </w:p>
        </w:tc>
        <w:tc>
          <w:tcPr>
            <w:tcW w:w="797" w:type="pct"/>
          </w:tcPr>
          <w:p>
            <w:pPr>
              <w:rPr>
                <w:color w:val="000000"/>
                <w:sz w:val="20"/>
              </w:rPr>
            </w:pPr>
            <w:r>
              <w:rPr>
                <w:color w:val="000000"/>
                <w:sz w:val="20"/>
              </w:rPr>
              <w:t>Gamyba, panaudojimas; procesai, susiję su jo išsiskyrimu</w:t>
            </w:r>
          </w:p>
        </w:tc>
        <w:tc>
          <w:tcPr>
            <w:tcW w:w="445" w:type="pct"/>
            <w:gridSpan w:val="2"/>
          </w:tcPr>
          <w:p>
            <w:pPr>
              <w:rPr>
                <w:color w:val="000000"/>
                <w:sz w:val="20"/>
              </w:rPr>
            </w:pPr>
            <w:r>
              <w:rPr>
                <w:color w:val="000000"/>
                <w:sz w:val="20"/>
              </w:rPr>
              <w:t>1 kartą per 2 metus</w:t>
            </w:r>
          </w:p>
        </w:tc>
        <w:tc>
          <w:tcPr>
            <w:tcW w:w="857" w:type="pct"/>
            <w:gridSpan w:val="3"/>
          </w:tcPr>
          <w:p>
            <w:pPr>
              <w:rPr>
                <w:color w:val="000000"/>
                <w:sz w:val="20"/>
              </w:rPr>
            </w:pPr>
            <w:r>
              <w:rPr>
                <w:color w:val="000000"/>
                <w:sz w:val="20"/>
              </w:rPr>
              <w:t>Bendrosios praktikos gydytojas,</w:t>
            </w:r>
          </w:p>
          <w:p>
            <w:pPr>
              <w:pBdr>
                <w:bottom w:val="single" w:sz="6" w:space="1" w:color="auto"/>
              </w:pBdr>
              <w:rPr>
                <w:color w:val="000000"/>
                <w:sz w:val="20"/>
              </w:rPr>
            </w:pPr>
            <w:r>
              <w:rPr>
                <w:color w:val="000000"/>
                <w:sz w:val="20"/>
              </w:rPr>
              <w:t>priklausomybės ligų psichiatras</w:t>
            </w:r>
          </w:p>
          <w:p>
            <w:pPr>
              <w:rPr>
                <w:color w:val="000000"/>
                <w:sz w:val="20"/>
              </w:rPr>
            </w:pPr>
            <w:r>
              <w:rPr>
                <w:color w:val="000000"/>
                <w:sz w:val="20"/>
              </w:rPr>
              <w:t>Terapeutas,</w:t>
            </w:r>
          </w:p>
          <w:p>
            <w:pPr>
              <w:rPr>
                <w:color w:val="000000"/>
                <w:sz w:val="20"/>
              </w:rPr>
            </w:pPr>
            <w:r>
              <w:rPr>
                <w:color w:val="000000"/>
                <w:sz w:val="20"/>
              </w:rPr>
              <w:t>priklausomybės ligų psichiatras</w:t>
            </w:r>
          </w:p>
        </w:tc>
        <w:tc>
          <w:tcPr>
            <w:tcW w:w="906" w:type="pct"/>
          </w:tcPr>
          <w:p>
            <w:pPr>
              <w:rPr>
                <w:color w:val="000000"/>
                <w:sz w:val="20"/>
              </w:rPr>
            </w:pPr>
            <w:r>
              <w:rPr>
                <w:color w:val="000000"/>
                <w:sz w:val="20"/>
              </w:rPr>
              <w:t>----</w:t>
            </w: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 oftalmologas</w:t>
            </w:r>
          </w:p>
        </w:tc>
        <w:tc>
          <w:tcPr>
            <w:tcW w:w="668" w:type="pct"/>
          </w:tcPr>
          <w:p>
            <w:pPr>
              <w:rPr>
                <w:color w:val="000000"/>
                <w:sz w:val="20"/>
              </w:rPr>
            </w:pPr>
            <w:r>
              <w:rPr>
                <w:color w:val="000000"/>
                <w:sz w:val="20"/>
              </w:rPr>
              <w:t>Akių dugno tyrimas</w:t>
            </w:r>
          </w:p>
        </w:tc>
        <w:tc>
          <w:tcPr>
            <w:tcW w:w="644" w:type="pct"/>
          </w:tcPr>
          <w:p>
            <w:pPr>
              <w:rPr>
                <w:color w:val="000000"/>
                <w:sz w:val="20"/>
              </w:rPr>
            </w:pPr>
            <w:r>
              <w:rPr>
                <w:color w:val="000000"/>
                <w:sz w:val="20"/>
              </w:rPr>
              <w:t>1. Regimojo nervo ir tinklainės ligos</w:t>
            </w:r>
          </w:p>
          <w:p>
            <w:pPr>
              <w:rPr>
                <w:color w:val="000000"/>
                <w:sz w:val="20"/>
              </w:rPr>
            </w:pPr>
            <w:r>
              <w:rPr>
                <w:color w:val="000000"/>
                <w:sz w:val="20"/>
              </w:rPr>
              <w:t>2. Alkoholizmas, narkomanija, toksikomanija</w:t>
            </w:r>
          </w:p>
        </w:tc>
      </w:tr>
      <w:tr>
        <w:tc>
          <w:tcPr>
            <w:tcW w:w="683" w:type="pct"/>
          </w:tcPr>
          <w:p>
            <w:pPr>
              <w:rPr>
                <w:color w:val="000000"/>
                <w:sz w:val="20"/>
              </w:rPr>
            </w:pPr>
            <w:r>
              <w:rPr>
                <w:color w:val="000000"/>
                <w:sz w:val="20"/>
              </w:rPr>
              <w:t>1.37. Nikelis ir jo junginiai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Plaučių rentgenograma, IKFT, bendras kraujo tyrimas</w:t>
            </w:r>
          </w:p>
          <w:p>
            <w:pPr>
              <w:rPr>
                <w:color w:val="000000"/>
                <w:sz w:val="20"/>
              </w:rPr>
            </w:pPr>
          </w:p>
          <w:p>
            <w:pPr>
              <w:rPr>
                <w:color w:val="000000"/>
                <w:sz w:val="20"/>
              </w:rPr>
            </w:pPr>
          </w:p>
          <w:p>
            <w:pPr>
              <w:rPr>
                <w:color w:val="000000"/>
                <w:sz w:val="20"/>
              </w:rPr>
            </w:pPr>
          </w:p>
        </w:tc>
        <w:tc>
          <w:tcPr>
            <w:tcW w:w="644" w:type="pct"/>
          </w:tcPr>
          <w:p>
            <w:pPr>
              <w:rPr>
                <w:color w:val="000000"/>
                <w:sz w:val="20"/>
              </w:rPr>
            </w:pPr>
            <w:r>
              <w:rPr>
                <w:color w:val="000000"/>
                <w:sz w:val="20"/>
              </w:rPr>
              <w:t>1. Kvėpavimo organų ir širdies kraujagyslių ligos su nepakankamumu</w:t>
            </w:r>
          </w:p>
          <w:p>
            <w:pPr>
              <w:rPr>
                <w:color w:val="000000"/>
                <w:sz w:val="20"/>
              </w:rPr>
            </w:pPr>
            <w:r>
              <w:rPr>
                <w:color w:val="000000"/>
                <w:sz w:val="20"/>
              </w:rPr>
              <w:t>2. Lėtinis hiperplastinis rinitas, laringitas</w:t>
            </w:r>
          </w:p>
          <w:p>
            <w:pPr>
              <w:rPr>
                <w:color w:val="000000"/>
                <w:sz w:val="20"/>
              </w:rPr>
            </w:pPr>
            <w:r>
              <w:rPr>
                <w:color w:val="000000"/>
                <w:sz w:val="20"/>
              </w:rPr>
              <w:t>3. Alerginės ligos</w:t>
            </w:r>
          </w:p>
          <w:p>
            <w:pPr>
              <w:rPr>
                <w:color w:val="000000"/>
                <w:sz w:val="20"/>
              </w:rPr>
            </w:pPr>
            <w:r>
              <w:rPr>
                <w:color w:val="000000"/>
                <w:sz w:val="20"/>
              </w:rPr>
              <w:t>4. Gerybiniai navikai</w:t>
            </w:r>
          </w:p>
          <w:p>
            <w:pPr>
              <w:rPr>
                <w:color w:val="000000"/>
                <w:sz w:val="20"/>
              </w:rPr>
            </w:pPr>
            <w:r>
              <w:rPr>
                <w:color w:val="000000"/>
                <w:sz w:val="20"/>
              </w:rPr>
              <w:t>5. Lėtinės plaučių ligos</w:t>
            </w:r>
          </w:p>
        </w:tc>
      </w:tr>
      <w:tr>
        <w:tc>
          <w:tcPr>
            <w:tcW w:w="683" w:type="pct"/>
          </w:tcPr>
          <w:p>
            <w:pPr>
              <w:rPr>
                <w:color w:val="000000"/>
                <w:sz w:val="20"/>
              </w:rPr>
            </w:pPr>
            <w:r>
              <w:rPr>
                <w:color w:val="000000"/>
                <w:sz w:val="20"/>
              </w:rPr>
              <w:t>1.38. Organiniai vulkanizavimo greitikliai, vulkanizavimo inhibitoriai ir pan.</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Lėtinės plaučių ligos</w:t>
            </w:r>
          </w:p>
          <w:p>
            <w:pPr>
              <w:rPr>
                <w:color w:val="000000"/>
                <w:sz w:val="20"/>
              </w:rPr>
            </w:pPr>
            <w:r>
              <w:rPr>
                <w:color w:val="000000"/>
                <w:sz w:val="20"/>
              </w:rPr>
              <w:t>2. Alerginės ligos</w:t>
            </w:r>
          </w:p>
        </w:tc>
      </w:tr>
      <w:tr>
        <w:tc>
          <w:tcPr>
            <w:tcW w:w="683" w:type="pct"/>
          </w:tcPr>
          <w:p>
            <w:pPr>
              <w:rPr>
                <w:color w:val="000000"/>
                <w:sz w:val="20"/>
              </w:rPr>
            </w:pPr>
            <w:r>
              <w:rPr>
                <w:color w:val="000000"/>
                <w:sz w:val="20"/>
              </w:rPr>
              <w:t>1.39. Perhidrolis</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1.40. Pesticidai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668" w:type="pct"/>
          </w:tcPr>
          <w:p>
            <w:pPr>
              <w:rPr>
                <w:color w:val="000000"/>
                <w:sz w:val="20"/>
              </w:rPr>
            </w:pPr>
            <w:r>
              <w:rPr>
                <w:color w:val="000000"/>
                <w:sz w:val="20"/>
              </w:rPr>
              <w:t xml:space="preserve">Bendras kraujo tyrimas, gyvsidabrio nustatymas biologinėse terpėse – pagal indikacijas </w:t>
            </w:r>
          </w:p>
        </w:tc>
        <w:tc>
          <w:tcPr>
            <w:tcW w:w="644" w:type="pct"/>
          </w:tcPr>
          <w:p>
            <w:pPr>
              <w:rPr>
                <w:color w:val="000000"/>
                <w:sz w:val="20"/>
              </w:rPr>
            </w:pPr>
            <w:r>
              <w:rPr>
                <w:color w:val="000000"/>
                <w:sz w:val="20"/>
              </w:rPr>
              <w:t>1. Lėtinės periferinės nervų sistemos ligos</w:t>
            </w:r>
          </w:p>
          <w:p>
            <w:pPr>
              <w:rPr>
                <w:color w:val="000000"/>
                <w:sz w:val="20"/>
              </w:rPr>
            </w:pPr>
            <w:r>
              <w:rPr>
                <w:color w:val="000000"/>
                <w:sz w:val="20"/>
              </w:rPr>
              <w:t>2. Lėtinės kepenų ligos</w:t>
            </w:r>
          </w:p>
          <w:p>
            <w:pPr>
              <w:rPr>
                <w:color w:val="000000"/>
                <w:sz w:val="20"/>
              </w:rPr>
            </w:pPr>
            <w:r>
              <w:rPr>
                <w:color w:val="000000"/>
                <w:sz w:val="20"/>
              </w:rPr>
              <w:t>3. Alerginės ligos</w:t>
            </w:r>
          </w:p>
          <w:p>
            <w:pPr>
              <w:rPr>
                <w:color w:val="000000"/>
                <w:sz w:val="20"/>
              </w:rPr>
            </w:pPr>
            <w:r>
              <w:rPr>
                <w:color w:val="000000"/>
                <w:sz w:val="20"/>
              </w:rPr>
              <w:t>4. Viršutinių kvėpavimo takų atrofiniai pakitimai</w:t>
            </w:r>
          </w:p>
          <w:p>
            <w:pPr>
              <w:rPr>
                <w:color w:val="000000"/>
                <w:sz w:val="20"/>
              </w:rPr>
            </w:pPr>
            <w:r>
              <w:rPr>
                <w:color w:val="000000"/>
                <w:sz w:val="20"/>
              </w:rPr>
              <w:t>5. Klausos nervo neuritas</w:t>
            </w:r>
          </w:p>
          <w:p>
            <w:pPr>
              <w:rPr>
                <w:color w:val="000000"/>
                <w:sz w:val="20"/>
              </w:rPr>
            </w:pPr>
            <w:r>
              <w:rPr>
                <w:color w:val="000000"/>
                <w:sz w:val="20"/>
              </w:rPr>
              <w:t>6. Lėtinės priekinės akių dalies (vokų, junginės, ragenos, ašarų takų) ligos</w:t>
            </w:r>
          </w:p>
        </w:tc>
      </w:tr>
      <w:tr>
        <w:tc>
          <w:tcPr>
            <w:tcW w:w="683" w:type="pct"/>
          </w:tcPr>
          <w:p>
            <w:pPr>
              <w:rPr>
                <w:color w:val="000000"/>
                <w:sz w:val="20"/>
              </w:rPr>
            </w:pPr>
            <w:r>
              <w:rPr>
                <w:color w:val="000000"/>
                <w:sz w:val="20"/>
              </w:rPr>
              <w:t>1.41. Platininiai metalai, auksas, sidabras, jų junginiai ir lydiniai („A“)</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 xml:space="preserve">Bendrosios praktikos gydytojas </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Alerginės ligos</w:t>
            </w:r>
          </w:p>
          <w:p>
            <w:pPr>
              <w:rPr>
                <w:color w:val="000000"/>
                <w:sz w:val="20"/>
              </w:rPr>
            </w:pPr>
            <w:r>
              <w:rPr>
                <w:color w:val="000000"/>
                <w:sz w:val="20"/>
              </w:rPr>
              <w:t>2. Lėtinės priekinės akių dalies (vokų, junginės, ragenos, ašarų takų) ligos</w:t>
            </w:r>
          </w:p>
          <w:p>
            <w:pPr>
              <w:rPr>
                <w:color w:val="000000"/>
                <w:sz w:val="20"/>
              </w:rPr>
            </w:pPr>
            <w:r>
              <w:rPr>
                <w:color w:val="000000"/>
                <w:sz w:val="20"/>
              </w:rPr>
              <w:t>3. Lėtinės plaučių ligos</w:t>
            </w:r>
          </w:p>
        </w:tc>
      </w:tr>
      <w:tr>
        <w:tc>
          <w:tcPr>
            <w:tcW w:w="683" w:type="pct"/>
          </w:tcPr>
          <w:p>
            <w:pPr>
              <w:rPr>
                <w:color w:val="000000"/>
                <w:sz w:val="20"/>
              </w:rPr>
            </w:pPr>
            <w:r>
              <w:rPr>
                <w:color w:val="000000"/>
                <w:sz w:val="20"/>
              </w:rPr>
              <w:t>1.42. Prisotintieji ir neprisotintieji angliavandeniliai</w:t>
            </w:r>
          </w:p>
        </w:tc>
        <w:tc>
          <w:tcPr>
            <w:tcW w:w="797" w:type="pct"/>
          </w:tcPr>
          <w:p>
            <w:pPr>
              <w:rPr>
                <w:color w:val="000000"/>
                <w:sz w:val="20"/>
              </w:rPr>
            </w:pPr>
            <w:r>
              <w:rPr>
                <w:color w:val="000000"/>
                <w:sz w:val="20"/>
              </w:rPr>
              <w:t>Gamyba ir panaudojimas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 xml:space="preserve">Bendrosios praktikos gydytojas </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w:t>
            </w:r>
          </w:p>
          <w:p>
            <w:pPr>
              <w:rPr>
                <w:color w:val="000000"/>
                <w:sz w:val="20"/>
              </w:rPr>
            </w:pPr>
            <w:r>
              <w:rPr>
                <w:color w:val="000000"/>
                <w:sz w:val="20"/>
              </w:rPr>
              <w:t>plaučių rentgenograma</w:t>
            </w:r>
          </w:p>
        </w:tc>
        <w:tc>
          <w:tcPr>
            <w:tcW w:w="644" w:type="pct"/>
          </w:tcPr>
          <w:p>
            <w:pPr>
              <w:rPr>
                <w:color w:val="000000"/>
                <w:sz w:val="20"/>
              </w:rPr>
            </w:pPr>
            <w:r>
              <w:rPr>
                <w:color w:val="000000"/>
                <w:sz w:val="20"/>
              </w:rPr>
              <w:t>1. Hiperplastinis laringitas</w:t>
            </w:r>
          </w:p>
          <w:p>
            <w:pPr>
              <w:rPr>
                <w:color w:val="000000"/>
                <w:sz w:val="20"/>
              </w:rPr>
            </w:pPr>
            <w:r>
              <w:rPr>
                <w:color w:val="000000"/>
                <w:sz w:val="20"/>
              </w:rPr>
              <w:t>2. Lėtinės plaučių ligos</w:t>
            </w:r>
          </w:p>
          <w:p>
            <w:pPr>
              <w:rPr>
                <w:color w:val="000000"/>
                <w:sz w:val="20"/>
              </w:rPr>
            </w:pPr>
            <w:r>
              <w:rPr>
                <w:color w:val="000000"/>
                <w:sz w:val="20"/>
              </w:rPr>
              <w:t>3. Lėtinės inkstų ligos</w:t>
            </w:r>
          </w:p>
          <w:p>
            <w:pPr>
              <w:rPr>
                <w:color w:val="000000"/>
                <w:sz w:val="20"/>
              </w:rPr>
            </w:pPr>
            <w:r>
              <w:rPr>
                <w:color w:val="000000"/>
                <w:sz w:val="20"/>
              </w:rPr>
              <w:t>4. Lėtinės odos ligos, tarp jų ikivėžinės (hiperkeratozės, diskeratozės)</w:t>
            </w:r>
          </w:p>
          <w:p>
            <w:pPr>
              <w:rPr>
                <w:color w:val="000000"/>
                <w:sz w:val="20"/>
              </w:rPr>
            </w:pPr>
            <w:r>
              <w:rPr>
                <w:color w:val="000000"/>
                <w:sz w:val="20"/>
              </w:rPr>
              <w:t>5. Lėtinės kepenų ligos</w:t>
            </w:r>
          </w:p>
          <w:p>
            <w:pPr>
              <w:rPr>
                <w:color w:val="000000"/>
                <w:sz w:val="20"/>
              </w:rPr>
            </w:pPr>
            <w:r>
              <w:rPr>
                <w:color w:val="000000"/>
                <w:sz w:val="20"/>
              </w:rPr>
              <w:t>6. Lėtinės priekinės akių dalies (vokų, junginės, ragenos, ašarų takų) ligos</w:t>
            </w:r>
          </w:p>
          <w:p>
            <w:pPr>
              <w:rPr>
                <w:color w:val="000000"/>
                <w:sz w:val="20"/>
              </w:rPr>
            </w:pPr>
            <w:r>
              <w:rPr>
                <w:color w:val="000000"/>
                <w:sz w:val="20"/>
              </w:rPr>
              <w:t>6. Lėtinės periferinės nervų sistemos ligos</w:t>
            </w:r>
          </w:p>
          <w:p>
            <w:pPr>
              <w:rPr>
                <w:color w:val="000000"/>
                <w:sz w:val="20"/>
              </w:rPr>
            </w:pPr>
            <w:r>
              <w:rPr>
                <w:color w:val="000000"/>
                <w:sz w:val="20"/>
              </w:rPr>
              <w:t>7. Narkomanija, toksikomanija</w:t>
            </w:r>
          </w:p>
        </w:tc>
      </w:tr>
      <w:tr>
        <w:tc>
          <w:tcPr>
            <w:tcW w:w="683" w:type="pct"/>
          </w:tcPr>
          <w:p>
            <w:pPr>
              <w:rPr>
                <w:color w:val="000000"/>
                <w:sz w:val="20"/>
              </w:rPr>
            </w:pPr>
            <w:r>
              <w:rPr>
                <w:color w:val="000000"/>
                <w:sz w:val="20"/>
              </w:rPr>
              <w:t>1.43. Retieji žemės elementai</w:t>
            </w:r>
          </w:p>
        </w:tc>
        <w:tc>
          <w:tcPr>
            <w:tcW w:w="797" w:type="pct"/>
          </w:tcPr>
          <w:p>
            <w:pPr>
              <w:rPr>
                <w:color w:val="000000"/>
                <w:sz w:val="20"/>
              </w:rPr>
            </w:pPr>
            <w:r>
              <w:rPr>
                <w:color w:val="000000"/>
                <w:sz w:val="20"/>
              </w:rPr>
              <w:t>Gamyba išskiriant retųjų žemės elementų ir jų junginių aerozolius</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Lėtinės plaučių ligos</w:t>
            </w:r>
          </w:p>
        </w:tc>
      </w:tr>
      <w:tr>
        <w:tc>
          <w:tcPr>
            <w:tcW w:w="683" w:type="pct"/>
            <w:tcBorders>
              <w:bottom w:val="nil"/>
            </w:tcBorders>
          </w:tcPr>
          <w:p>
            <w:pPr>
              <w:rPr>
                <w:color w:val="000000"/>
                <w:sz w:val="20"/>
              </w:rPr>
            </w:pPr>
            <w:r>
              <w:rPr>
                <w:color w:val="000000"/>
                <w:sz w:val="20"/>
              </w:rPr>
              <w:t>1.44. Selenas, telūras ir jų junginiai</w:t>
            </w:r>
          </w:p>
        </w:tc>
        <w:tc>
          <w:tcPr>
            <w:tcW w:w="797" w:type="pct"/>
            <w:tcBorders>
              <w:bottom w:val="nil"/>
            </w:tcBorders>
          </w:tcPr>
          <w:p>
            <w:pPr>
              <w:rPr>
                <w:color w:val="000000"/>
                <w:sz w:val="20"/>
              </w:rPr>
            </w:pPr>
            <w:r>
              <w:rPr>
                <w:color w:val="000000"/>
                <w:sz w:val="20"/>
              </w:rPr>
              <w:t>Gamyba ir panaudojimas</w:t>
            </w:r>
          </w:p>
        </w:tc>
        <w:tc>
          <w:tcPr>
            <w:tcW w:w="445" w:type="pct"/>
            <w:gridSpan w:val="2"/>
            <w:tcBorders>
              <w:bottom w:val="nil"/>
            </w:tcBorders>
          </w:tcPr>
          <w:p>
            <w:pPr>
              <w:rPr>
                <w:color w:val="000000"/>
                <w:sz w:val="20"/>
              </w:rPr>
            </w:pPr>
            <w:r>
              <w:rPr>
                <w:color w:val="000000"/>
                <w:sz w:val="20"/>
              </w:rPr>
              <w:t>1 kartą per 2 metus</w:t>
            </w:r>
          </w:p>
        </w:tc>
        <w:tc>
          <w:tcPr>
            <w:tcW w:w="857" w:type="pct"/>
            <w:gridSpan w:val="3"/>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Borders>
              <w:bottom w:val="nil"/>
            </w:tcBorders>
          </w:tcPr>
          <w:p>
            <w:pPr>
              <w:pBdr>
                <w:bottom w:val="single" w:sz="6" w:space="1" w:color="auto"/>
              </w:pBdr>
              <w:rPr>
                <w:color w:val="000000"/>
                <w:sz w:val="20"/>
              </w:rPr>
            </w:pPr>
          </w:p>
          <w:p>
            <w:pPr>
              <w:rPr>
                <w:color w:val="000000"/>
                <w:sz w:val="20"/>
              </w:rPr>
            </w:pPr>
          </w:p>
          <w:p>
            <w:pPr>
              <w:rPr>
                <w:color w:val="000000"/>
                <w:sz w:val="20"/>
              </w:rPr>
            </w:pPr>
            <w:r>
              <w:rPr>
                <w:color w:val="000000"/>
                <w:sz w:val="20"/>
              </w:rPr>
              <w:t>----</w:t>
            </w:r>
          </w:p>
        </w:tc>
        <w:tc>
          <w:tcPr>
            <w:tcW w:w="668" w:type="pct"/>
            <w:tcBorders>
              <w:bottom w:val="nil"/>
            </w:tcBorders>
          </w:tcPr>
          <w:p>
            <w:pPr>
              <w:rPr>
                <w:color w:val="000000"/>
                <w:sz w:val="20"/>
              </w:rPr>
            </w:pPr>
            <w:r>
              <w:rPr>
                <w:color w:val="000000"/>
                <w:sz w:val="20"/>
              </w:rPr>
              <w:t>Bendras kraujo tyrimas, plaučių rentgenograma- esant indikacijų</w:t>
            </w:r>
          </w:p>
        </w:tc>
        <w:tc>
          <w:tcPr>
            <w:tcW w:w="644" w:type="pct"/>
            <w:tcBorders>
              <w:bottom w:val="nil"/>
            </w:tcBorders>
          </w:tcPr>
          <w:p>
            <w:pPr>
              <w:rPr>
                <w:color w:val="000000"/>
                <w:sz w:val="20"/>
              </w:rPr>
            </w:pPr>
            <w:r>
              <w:rPr>
                <w:color w:val="000000"/>
                <w:sz w:val="20"/>
              </w:rPr>
              <w:t>1. Lėtinės plaučių ligos</w:t>
            </w:r>
          </w:p>
          <w:p>
            <w:pPr>
              <w:rPr>
                <w:color w:val="000000"/>
                <w:sz w:val="20"/>
              </w:rPr>
            </w:pPr>
            <w:r>
              <w:rPr>
                <w:color w:val="000000"/>
                <w:sz w:val="20"/>
              </w:rPr>
              <w:t>2. Lėtinės pasikartojančios odos ligos</w:t>
            </w:r>
          </w:p>
        </w:tc>
      </w:tr>
      <w:tr>
        <w:tc>
          <w:tcPr>
            <w:tcW w:w="683" w:type="pct"/>
          </w:tcPr>
          <w:p>
            <w:pPr>
              <w:rPr>
                <w:color w:val="000000"/>
                <w:sz w:val="20"/>
              </w:rPr>
            </w:pPr>
            <w:r>
              <w:rPr>
                <w:color w:val="000000"/>
                <w:sz w:val="20"/>
              </w:rPr>
              <w:t>1.45. Siera ir jos junginiai</w:t>
            </w:r>
          </w:p>
        </w:tc>
        <w:tc>
          <w:tcPr>
            <w:tcW w:w="797" w:type="pct"/>
          </w:tcPr>
          <w:p>
            <w:pPr>
              <w:rPr>
                <w:color w:val="000000"/>
                <w:sz w:val="20"/>
              </w:rPr>
            </w:pPr>
            <w:r>
              <w:rPr>
                <w:color w:val="000000"/>
                <w:sz w:val="20"/>
              </w:rPr>
              <w:t>Sieros organinių junginių, sulfonatinių priemaišų, metilsulfitinių junginių, sieros ir sulfitinės rūgšties gamyba ir panaudojimas; procesai, susiję su sieros dioksido ir trioksido, sieros vandenilio išskyrimu</w:t>
            </w:r>
          </w:p>
        </w:tc>
        <w:tc>
          <w:tcPr>
            <w:tcW w:w="445" w:type="pct"/>
            <w:gridSpan w:val="2"/>
          </w:tcPr>
          <w:p>
            <w:pPr>
              <w:rPr>
                <w:color w:val="000000"/>
                <w:sz w:val="20"/>
              </w:rPr>
            </w:pPr>
            <w:r>
              <w:rPr>
                <w:color w:val="000000"/>
                <w:sz w:val="20"/>
              </w:rPr>
              <w:t>1 kartą per 2 metus</w:t>
            </w:r>
          </w:p>
        </w:tc>
        <w:tc>
          <w:tcPr>
            <w:tcW w:w="857" w:type="pct"/>
            <w:gridSpan w:val="3"/>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Plaučių rentgenograma- esant indikacijų, IKFT, bendras kraujo tyrimas</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Alerginės ligos</w:t>
            </w:r>
          </w:p>
        </w:tc>
      </w:tr>
      <w:tr>
        <w:tblPrEx>
          <w:tblCellMar>
            <w:left w:w="107" w:type="dxa"/>
            <w:right w:w="107" w:type="dxa"/>
          </w:tblCellMar>
        </w:tblPrEx>
        <w:tc>
          <w:tcPr>
            <w:tcW w:w="2492" w:type="pct"/>
            <w:gridSpan w:val="6"/>
            <w:tcBorders>
              <w:top w:val="nil"/>
              <w:right w:val="nil"/>
            </w:tcBorders>
          </w:tcPr>
          <w:p>
            <w:pPr>
              <w:rPr>
                <w:color w:val="000000"/>
                <w:sz w:val="20"/>
              </w:rPr>
            </w:pPr>
            <w:r>
              <w:rPr>
                <w:color w:val="000000"/>
                <w:sz w:val="20"/>
              </w:rPr>
              <w:t>1.46. Sintetinės dervos ir plastmasės masės, kurių pagrindas:</w:t>
            </w:r>
          </w:p>
        </w:tc>
        <w:tc>
          <w:tcPr>
            <w:tcW w:w="291" w:type="pct"/>
            <w:tcBorders>
              <w:top w:val="nil"/>
              <w:left w:val="nil"/>
            </w:tcBorders>
          </w:tcPr>
          <w:p>
            <w:pPr>
              <w:rPr>
                <w:color w:val="000000"/>
                <w:sz w:val="20"/>
              </w:rPr>
            </w:pPr>
          </w:p>
        </w:tc>
        <w:tc>
          <w:tcPr>
            <w:tcW w:w="906" w:type="pct"/>
            <w:tcBorders>
              <w:top w:val="nil"/>
            </w:tcBorders>
          </w:tcPr>
          <w:p>
            <w:pPr>
              <w:rPr>
                <w:color w:val="000000"/>
                <w:sz w:val="20"/>
              </w:rPr>
            </w:pPr>
          </w:p>
        </w:tc>
        <w:tc>
          <w:tcPr>
            <w:tcW w:w="1311" w:type="pct"/>
            <w:gridSpan w:val="2"/>
            <w:tcBorders>
              <w:top w:val="nil"/>
            </w:tcBorders>
          </w:tcPr>
          <w:p>
            <w:pPr>
              <w:rPr>
                <w:color w:val="000000"/>
                <w:sz w:val="20"/>
              </w:rPr>
            </w:pPr>
          </w:p>
        </w:tc>
      </w:tr>
      <w:tr>
        <w:tc>
          <w:tcPr>
            <w:tcW w:w="683" w:type="pct"/>
          </w:tcPr>
          <w:p>
            <w:pPr>
              <w:rPr>
                <w:color w:val="000000"/>
                <w:sz w:val="20"/>
              </w:rPr>
            </w:pPr>
            <w:r>
              <w:rPr>
                <w:color w:val="000000"/>
                <w:sz w:val="20"/>
              </w:rPr>
              <w:t>1.46.1. Akrilinė ir metakrilinė rūgštys („A“)</w:t>
            </w:r>
          </w:p>
        </w:tc>
        <w:tc>
          <w:tcPr>
            <w:tcW w:w="797" w:type="pct"/>
          </w:tcPr>
          <w:p>
            <w:pPr>
              <w:rPr>
                <w:color w:val="000000"/>
                <w:sz w:val="20"/>
              </w:rPr>
            </w:pPr>
            <w:r>
              <w:rPr>
                <w:color w:val="000000"/>
                <w:sz w:val="20"/>
              </w:rPr>
              <w:t>Polimerų ir kopolimerų gamyba ir perdirbimas, emulsijų, lakų, dažų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Lėtinės plaučių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1.46.2. Alifatiniai angliavandeniliai (polietilenas, polipropilenas ir kt.)</w:t>
            </w:r>
          </w:p>
        </w:tc>
        <w:tc>
          <w:tcPr>
            <w:tcW w:w="797" w:type="pct"/>
          </w:tcPr>
          <w:p>
            <w:pPr>
              <w:rPr>
                <w:color w:val="000000"/>
                <w:sz w:val="20"/>
              </w:rPr>
            </w:pPr>
            <w:r>
              <w:rPr>
                <w:color w:val="000000"/>
                <w:sz w:val="20"/>
              </w:rPr>
              <w:t>Polimerų ir kopolimerų gamyba ir perdirbimas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Alerginės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p>
        </w:tc>
      </w:tr>
      <w:tr>
        <w:tc>
          <w:tcPr>
            <w:tcW w:w="683" w:type="pct"/>
          </w:tcPr>
          <w:p>
            <w:pPr>
              <w:rPr>
                <w:color w:val="000000"/>
                <w:sz w:val="20"/>
              </w:rPr>
            </w:pPr>
            <w:r>
              <w:rPr>
                <w:color w:val="000000"/>
                <w:sz w:val="20"/>
              </w:rPr>
              <w:t>1.46.3. Amino dvibazės rūgštys, diaminai („A“)</w:t>
            </w:r>
          </w:p>
        </w:tc>
        <w:tc>
          <w:tcPr>
            <w:tcW w:w="797" w:type="pct"/>
          </w:tcPr>
          <w:p>
            <w:pPr>
              <w:rPr>
                <w:color w:val="000000"/>
                <w:sz w:val="20"/>
              </w:rPr>
            </w:pPr>
            <w:r>
              <w:rPr>
                <w:color w:val="000000"/>
                <w:sz w:val="20"/>
              </w:rPr>
              <w:t>Poliamidų gamyba ir perdirbimas; klijų panaudojimas ir kt.</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1.46.4. Epichlorhidrinas („A“)</w:t>
            </w:r>
          </w:p>
        </w:tc>
        <w:tc>
          <w:tcPr>
            <w:tcW w:w="797" w:type="pct"/>
          </w:tcPr>
          <w:p>
            <w:pPr>
              <w:rPr>
                <w:color w:val="000000"/>
                <w:sz w:val="20"/>
              </w:rPr>
            </w:pPr>
            <w:r>
              <w:rPr>
                <w:color w:val="000000"/>
                <w:sz w:val="20"/>
              </w:rPr>
              <w:t>Epoksidinių dervų ir plastmasių jo pagrindu, kompaundų gamyba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1.46.5. Fenolis ir formaldehidas („A“)</w:t>
            </w:r>
          </w:p>
        </w:tc>
        <w:tc>
          <w:tcPr>
            <w:tcW w:w="797" w:type="pct"/>
          </w:tcPr>
          <w:p>
            <w:pPr>
              <w:rPr>
                <w:color w:val="000000"/>
                <w:sz w:val="20"/>
              </w:rPr>
            </w:pPr>
            <w:r>
              <w:rPr>
                <w:color w:val="000000"/>
                <w:sz w:val="20"/>
              </w:rPr>
              <w:t>Dervų, lakų, klijų ir kt. gamyba; presavimo miltelių ir presavimo medžiagų perdirbimas. Klijų, lakų, impregnavimo ir surišimo medžiagų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oftalmologas </w:t>
            </w:r>
          </w:p>
        </w:tc>
        <w:tc>
          <w:tcPr>
            <w:tcW w:w="668" w:type="pct"/>
          </w:tcPr>
          <w:p>
            <w:pPr>
              <w:rPr>
                <w:color w:val="000000"/>
                <w:sz w:val="20"/>
              </w:rPr>
            </w:pPr>
            <w:r>
              <w:rPr>
                <w:color w:val="000000"/>
                <w:sz w:val="20"/>
              </w:rPr>
              <w:t>Bendras kraujo tyrimas, plaučių rentgenograma – esant indikacijų, IKFT</w:t>
            </w:r>
          </w:p>
        </w:tc>
        <w:tc>
          <w:tcPr>
            <w:tcW w:w="644" w:type="pct"/>
          </w:tcPr>
          <w:p>
            <w:pPr>
              <w:rPr>
                <w:color w:val="000000"/>
                <w:sz w:val="20"/>
              </w:rPr>
            </w:pPr>
            <w:r>
              <w:rPr>
                <w:color w:val="000000"/>
                <w:sz w:val="20"/>
              </w:rPr>
              <w:t>1. Nosies pertvaros iškrypimas. Viršutinių kvėpavimo takų atrofiniai pakitimai</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1.46.6. Fluoro organiniai junginiai</w:t>
            </w:r>
          </w:p>
        </w:tc>
        <w:tc>
          <w:tcPr>
            <w:tcW w:w="797" w:type="pct"/>
          </w:tcPr>
          <w:p>
            <w:pPr>
              <w:rPr>
                <w:color w:val="000000"/>
                <w:sz w:val="20"/>
              </w:rPr>
            </w:pPr>
            <w:r>
              <w:rPr>
                <w:color w:val="000000"/>
                <w:sz w:val="20"/>
              </w:rPr>
              <w:t>Polimerų (fluoroplastų) ir kopolimerų gamyba; fluoroplastų šiluminis ir mechaninis perdirbimas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r>
              <w:rPr>
                <w:color w:val="000000"/>
                <w:sz w:val="20"/>
              </w:rPr>
              <w:t>Otorinolaringologas -</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 xml:space="preserve">Neurologas, </w:t>
            </w: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 xml:space="preserve">1. Viršutinių kvėpavimo takų atrofiniai pakitimai. Nosies pertvaros iškrypimas. </w:t>
            </w:r>
          </w:p>
          <w:p>
            <w:pPr>
              <w:rPr>
                <w:color w:val="000000"/>
                <w:sz w:val="20"/>
              </w:rPr>
            </w:pPr>
            <w:r>
              <w:rPr>
                <w:color w:val="000000"/>
                <w:sz w:val="20"/>
              </w:rPr>
              <w:t>2. Hiperplastinis laringitas</w:t>
            </w:r>
          </w:p>
          <w:p>
            <w:pPr>
              <w:rPr>
                <w:color w:val="000000"/>
                <w:sz w:val="20"/>
              </w:rPr>
            </w:pPr>
            <w:r>
              <w:rPr>
                <w:color w:val="000000"/>
                <w:sz w:val="20"/>
              </w:rPr>
              <w:t>3. Lėtinės periferinės nervų sistemos ligos</w:t>
            </w:r>
          </w:p>
          <w:p>
            <w:pPr>
              <w:rPr>
                <w:color w:val="000000"/>
                <w:sz w:val="20"/>
              </w:rPr>
            </w:pPr>
            <w:r>
              <w:rPr>
                <w:color w:val="000000"/>
                <w:sz w:val="20"/>
              </w:rPr>
              <w:t>4. Lėtinės plaučių ligos</w:t>
            </w:r>
          </w:p>
          <w:p>
            <w:pPr>
              <w:rPr>
                <w:color w:val="000000"/>
                <w:sz w:val="20"/>
              </w:rPr>
            </w:pPr>
            <w:r>
              <w:rPr>
                <w:color w:val="000000"/>
                <w:sz w:val="20"/>
              </w:rPr>
              <w:t>5. Lėtinės, dažnai pasikartojančios odos ligos</w:t>
            </w:r>
          </w:p>
          <w:p>
            <w:pPr>
              <w:rPr>
                <w:color w:val="000000"/>
                <w:sz w:val="20"/>
              </w:rPr>
            </w:pPr>
            <w:r>
              <w:rPr>
                <w:color w:val="000000"/>
                <w:sz w:val="20"/>
              </w:rPr>
              <w:t>6. Lėtinės akių (vokų, junginės, ragenos, ašarų takų) ligos</w:t>
            </w:r>
          </w:p>
        </w:tc>
      </w:tr>
      <w:tr>
        <w:tc>
          <w:tcPr>
            <w:tcW w:w="683" w:type="pct"/>
          </w:tcPr>
          <w:p>
            <w:pPr>
              <w:rPr>
                <w:color w:val="000000"/>
                <w:sz w:val="20"/>
              </w:rPr>
            </w:pPr>
            <w:r>
              <w:rPr>
                <w:color w:val="000000"/>
                <w:sz w:val="20"/>
              </w:rPr>
              <w:t>1.46.7. Izocianatai („A“)</w:t>
            </w:r>
          </w:p>
        </w:tc>
        <w:tc>
          <w:tcPr>
            <w:tcW w:w="797" w:type="pct"/>
          </w:tcPr>
          <w:p>
            <w:pPr>
              <w:rPr>
                <w:color w:val="000000"/>
                <w:sz w:val="20"/>
              </w:rPr>
            </w:pPr>
            <w:r>
              <w:rPr>
                <w:color w:val="000000"/>
                <w:sz w:val="20"/>
              </w:rPr>
              <w:t>Poliuretanų, penopoliuretanų, poliurino ir kt. gamyba, perdirbimas,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1.46.8. Silicio organiniai junginiai</w:t>
            </w:r>
          </w:p>
        </w:tc>
        <w:tc>
          <w:tcPr>
            <w:tcW w:w="797" w:type="pct"/>
          </w:tcPr>
          <w:p>
            <w:pPr>
              <w:rPr>
                <w:color w:val="000000"/>
                <w:sz w:val="20"/>
              </w:rPr>
            </w:pPr>
            <w:r>
              <w:rPr>
                <w:color w:val="000000"/>
                <w:sz w:val="20"/>
              </w:rPr>
              <w:t>Dervų, lakų, skystų silikonų gamyba; polimerų, presavimo medžiagų perdirbimas; lakų, tepalų, dervų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IKFT</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Alerginės ligos</w:t>
            </w:r>
          </w:p>
        </w:tc>
      </w:tr>
      <w:tr>
        <w:tc>
          <w:tcPr>
            <w:tcW w:w="683" w:type="pct"/>
          </w:tcPr>
          <w:p>
            <w:pPr>
              <w:rPr>
                <w:color w:val="000000"/>
                <w:sz w:val="20"/>
              </w:rPr>
            </w:pPr>
            <w:r>
              <w:rPr>
                <w:color w:val="000000"/>
                <w:sz w:val="20"/>
              </w:rPr>
              <w:t>1.46.9. Stirenas</w:t>
            </w:r>
          </w:p>
        </w:tc>
        <w:tc>
          <w:tcPr>
            <w:tcW w:w="797" w:type="pct"/>
          </w:tcPr>
          <w:p>
            <w:pPr>
              <w:rPr>
                <w:color w:val="000000"/>
                <w:sz w:val="20"/>
              </w:rPr>
            </w:pPr>
            <w:r>
              <w:rPr>
                <w:color w:val="000000"/>
                <w:sz w:val="20"/>
              </w:rPr>
              <w:t>Stireno polimerų ir kopolimerų, polieterinių dervų, lakų ir klijų jų pagrindu, stikloplastikų gamyba. Dervų ir plastmasių perdirbimas. Dervų, lakų, klijų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Mažakraujystė </w:t>
            </w:r>
          </w:p>
          <w:p>
            <w:pPr>
              <w:rPr>
                <w:color w:val="000000"/>
                <w:sz w:val="20"/>
              </w:rPr>
            </w:pPr>
            <w:r>
              <w:rPr>
                <w:color w:val="000000"/>
                <w:sz w:val="20"/>
              </w:rPr>
              <w:t>2. Trombocitopenija</w:t>
            </w:r>
          </w:p>
          <w:p>
            <w:pPr>
              <w:rPr>
                <w:color w:val="000000"/>
                <w:sz w:val="20"/>
              </w:rPr>
            </w:pPr>
            <w:r>
              <w:rPr>
                <w:color w:val="000000"/>
                <w:sz w:val="20"/>
              </w:rPr>
              <w:t>3. Alerginės ligos</w:t>
            </w:r>
          </w:p>
        </w:tc>
      </w:tr>
      <w:tr>
        <w:tc>
          <w:tcPr>
            <w:tcW w:w="683" w:type="pct"/>
          </w:tcPr>
          <w:p>
            <w:pPr>
              <w:rPr>
                <w:color w:val="000000"/>
                <w:sz w:val="20"/>
              </w:rPr>
            </w:pPr>
            <w:r>
              <w:rPr>
                <w:color w:val="000000"/>
                <w:sz w:val="20"/>
              </w:rPr>
              <w:t>1.46.10. Vinilchlorido monomeras (VCM), kt. pavadinimai: vinilchloridas, chloretenas, chloretilenas („C“)</w:t>
            </w:r>
          </w:p>
        </w:tc>
        <w:tc>
          <w:tcPr>
            <w:tcW w:w="797" w:type="pct"/>
          </w:tcPr>
          <w:p>
            <w:pPr>
              <w:rPr>
                <w:color w:val="000000"/>
                <w:sz w:val="20"/>
              </w:rPr>
            </w:pPr>
            <w:r>
              <w:rPr>
                <w:color w:val="000000"/>
                <w:sz w:val="20"/>
              </w:rPr>
              <w:t>Polivinilchloridų gamyba, polimerų, kopolimerų, perchlorvinilo, klijų, lakų ir kt. gamyba; dervų, plastmasių perdirbimas; klijų, lakų ir kt. panaudojimas, VCM talpų utilizacija</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pBdr>
                <w:bottom w:val="single" w:sz="6" w:space="1" w:color="auto"/>
              </w:pBdr>
              <w:rPr>
                <w:color w:val="000000"/>
                <w:sz w:val="20"/>
              </w:rPr>
            </w:pPr>
            <w:r>
              <w:rPr>
                <w:color w:val="000000"/>
                <w:sz w:val="20"/>
              </w:rPr>
              <w:t>Onkologas – pagal indikacijas</w:t>
            </w:r>
          </w:p>
          <w:p>
            <w:pPr>
              <w:pBdr>
                <w:bottom w:val="single" w:sz="6" w:space="1" w:color="auto"/>
              </w:pBdr>
              <w:rPr>
                <w:color w:val="000000"/>
                <w:sz w:val="20"/>
              </w:rPr>
            </w:pPr>
          </w:p>
          <w:p>
            <w:pPr>
              <w:rPr>
                <w:color w:val="000000"/>
                <w:sz w:val="20"/>
              </w:rPr>
            </w:pPr>
            <w:r>
              <w:rPr>
                <w:color w:val="000000"/>
                <w:sz w:val="20"/>
              </w:rPr>
              <w:t>Onkologas – pagal indikacijas,</w:t>
            </w:r>
          </w:p>
          <w:p>
            <w:pPr>
              <w:rPr>
                <w:color w:val="000000"/>
                <w:sz w:val="20"/>
              </w:rPr>
            </w:pPr>
            <w:r>
              <w:rPr>
                <w:color w:val="000000"/>
                <w:sz w:val="20"/>
              </w:rPr>
              <w:t>neurologas, dermatologas</w:t>
            </w:r>
          </w:p>
        </w:tc>
        <w:tc>
          <w:tcPr>
            <w:tcW w:w="668" w:type="pct"/>
          </w:tcPr>
          <w:p>
            <w:pPr>
              <w:rPr>
                <w:color w:val="000000"/>
                <w:sz w:val="20"/>
              </w:rPr>
            </w:pPr>
            <w:r>
              <w:rPr>
                <w:color w:val="000000"/>
                <w:sz w:val="20"/>
              </w:rPr>
              <w:t xml:space="preserve">Bendras kraujo, šlapimo tyrimas, esant indikacijų – rankų kaulų rentgenogramos ir kiti tyrimai: </w:t>
            </w:r>
          </w:p>
          <w:p>
            <w:pPr>
              <w:rPr>
                <w:color w:val="000000"/>
                <w:sz w:val="20"/>
              </w:rPr>
            </w:pPr>
            <w:r>
              <w:rPr>
                <w:color w:val="000000"/>
                <w:sz w:val="20"/>
              </w:rPr>
              <w:t>bilirubino, kepenų fermentinio aktyvumo, krioglobino nustatymas, IKTF (pagal indikacijas)</w:t>
            </w:r>
          </w:p>
        </w:tc>
        <w:tc>
          <w:tcPr>
            <w:tcW w:w="644" w:type="pct"/>
          </w:tcPr>
          <w:p>
            <w:pPr>
              <w:rPr>
                <w:color w:val="000000"/>
                <w:sz w:val="20"/>
              </w:rPr>
            </w:pPr>
            <w:r>
              <w:rPr>
                <w:color w:val="000000"/>
                <w:sz w:val="20"/>
              </w:rPr>
              <w:t>1. Obliteruojamasis endarterijitas, Reino liga</w:t>
            </w:r>
          </w:p>
          <w:p>
            <w:pPr>
              <w:rPr>
                <w:color w:val="000000"/>
                <w:sz w:val="20"/>
              </w:rPr>
            </w:pPr>
            <w:r>
              <w:rPr>
                <w:color w:val="000000"/>
                <w:sz w:val="20"/>
              </w:rPr>
              <w:t>2. Galūnių polineuropatijos</w:t>
            </w:r>
          </w:p>
          <w:p>
            <w:pPr>
              <w:rPr>
                <w:color w:val="000000"/>
                <w:sz w:val="20"/>
              </w:rPr>
            </w:pPr>
            <w:r>
              <w:rPr>
                <w:color w:val="000000"/>
                <w:sz w:val="20"/>
              </w:rPr>
              <w:t>3. Lėtinės plaučių ligos su funkcijos sutrikimais</w:t>
            </w:r>
          </w:p>
          <w:p>
            <w:pPr>
              <w:rPr>
                <w:color w:val="000000"/>
                <w:sz w:val="20"/>
              </w:rPr>
            </w:pPr>
            <w:r>
              <w:rPr>
                <w:color w:val="000000"/>
                <w:sz w:val="20"/>
              </w:rPr>
              <w:t>4. Cukrinis diabetas</w:t>
            </w:r>
          </w:p>
          <w:p>
            <w:pPr>
              <w:rPr>
                <w:color w:val="000000"/>
                <w:sz w:val="20"/>
              </w:rPr>
            </w:pPr>
            <w:r>
              <w:rPr>
                <w:color w:val="000000"/>
                <w:sz w:val="20"/>
              </w:rPr>
              <w:t>5. Trombocitopenija ir hemoraginiai sutrikimai</w:t>
            </w:r>
          </w:p>
          <w:p>
            <w:pPr>
              <w:rPr>
                <w:color w:val="000000"/>
                <w:sz w:val="20"/>
              </w:rPr>
            </w:pPr>
            <w:r>
              <w:rPr>
                <w:color w:val="000000"/>
                <w:sz w:val="20"/>
              </w:rPr>
              <w:t>6. Lėtinės odos ligos (sklerodermija)</w:t>
            </w:r>
          </w:p>
          <w:p>
            <w:pPr>
              <w:rPr>
                <w:color w:val="000000"/>
                <w:sz w:val="20"/>
              </w:rPr>
            </w:pPr>
            <w:r>
              <w:rPr>
                <w:color w:val="000000"/>
                <w:sz w:val="20"/>
              </w:rPr>
              <w:t>7. Ikivėžinės odos ligos</w:t>
            </w:r>
          </w:p>
          <w:p>
            <w:pPr>
              <w:rPr>
                <w:color w:val="000000"/>
                <w:sz w:val="20"/>
              </w:rPr>
            </w:pPr>
            <w:r>
              <w:rPr>
                <w:color w:val="000000"/>
                <w:sz w:val="20"/>
              </w:rPr>
              <w:t>8. Piktnaudžiavimas alkoholiu ir/arba polinkis į narkotikus</w:t>
            </w:r>
          </w:p>
        </w:tc>
      </w:tr>
      <w:tr>
        <w:tc>
          <w:tcPr>
            <w:tcW w:w="683" w:type="pct"/>
          </w:tcPr>
          <w:p>
            <w:pPr>
              <w:rPr>
                <w:color w:val="000000"/>
                <w:sz w:val="20"/>
              </w:rPr>
            </w:pPr>
            <w:r>
              <w:rPr>
                <w:color w:val="000000"/>
                <w:sz w:val="20"/>
              </w:rPr>
              <w:t>1.47. Sintetinės skalbimo priemonės („A“)</w:t>
            </w:r>
          </w:p>
        </w:tc>
        <w:tc>
          <w:tcPr>
            <w:tcW w:w="797" w:type="pct"/>
          </w:tcPr>
          <w:p>
            <w:pPr>
              <w:rPr>
                <w:color w:val="000000"/>
                <w:sz w:val="20"/>
              </w:rPr>
            </w:pPr>
            <w:r>
              <w:rPr>
                <w:color w:val="000000"/>
                <w:sz w:val="20"/>
              </w:rPr>
              <w:t>Sulfanolo, alkilamidų, natrio sulfato gamyba, parafininių angliavandenilių frakcijų chlorinimas ir kita</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-esant indikacijų</w:t>
            </w:r>
          </w:p>
        </w:tc>
        <w:tc>
          <w:tcPr>
            <w:tcW w:w="644" w:type="pct"/>
          </w:tcPr>
          <w:p>
            <w:pPr>
              <w:rPr>
                <w:color w:val="000000"/>
                <w:sz w:val="20"/>
              </w:rPr>
            </w:pPr>
            <w:r>
              <w:rPr>
                <w:color w:val="000000"/>
                <w:sz w:val="20"/>
              </w:rPr>
              <w:t>1. Alerginės ligos</w:t>
            </w:r>
          </w:p>
          <w:p>
            <w:pPr>
              <w:rPr>
                <w:color w:val="000000"/>
                <w:sz w:val="20"/>
              </w:rPr>
            </w:pPr>
            <w:r>
              <w:rPr>
                <w:color w:val="000000"/>
                <w:sz w:val="20"/>
              </w:rPr>
              <w:t>2. Atrofiniai viršutinių kvėpavimo takų pakitimai</w:t>
            </w:r>
          </w:p>
          <w:p>
            <w:pPr>
              <w:rPr>
                <w:color w:val="000000"/>
                <w:sz w:val="20"/>
              </w:rPr>
            </w:pPr>
            <w:r>
              <w:rPr>
                <w:color w:val="000000"/>
                <w:sz w:val="20"/>
              </w:rPr>
              <w:t>3. Lėtinės plaučių ligos</w:t>
            </w:r>
          </w:p>
        </w:tc>
      </w:tr>
      <w:tr>
        <w:tc>
          <w:tcPr>
            <w:tcW w:w="683" w:type="pct"/>
          </w:tcPr>
          <w:p>
            <w:pPr>
              <w:rPr>
                <w:color w:val="000000"/>
                <w:sz w:val="20"/>
              </w:rPr>
            </w:pPr>
            <w:r>
              <w:rPr>
                <w:color w:val="000000"/>
                <w:sz w:val="20"/>
              </w:rPr>
              <w:t>1.48. Sintetinis kaučiukas</w:t>
            </w:r>
          </w:p>
        </w:tc>
        <w:tc>
          <w:tcPr>
            <w:tcW w:w="797" w:type="pct"/>
          </w:tcPr>
          <w:p>
            <w:pPr>
              <w:rPr>
                <w:color w:val="000000"/>
                <w:sz w:val="20"/>
              </w:rPr>
            </w:pPr>
            <w:r>
              <w:rPr>
                <w:color w:val="000000"/>
                <w:sz w:val="20"/>
              </w:rPr>
              <w:t>Sintetinio kaučiuko gamyba ir perdirbimas (gumos mišinių paruošimas, gumos vulkanizavimas)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Alerginės ligos</w:t>
            </w:r>
          </w:p>
        </w:tc>
      </w:tr>
      <w:tr>
        <w:tc>
          <w:tcPr>
            <w:tcW w:w="683" w:type="pct"/>
          </w:tcPr>
          <w:p>
            <w:pPr>
              <w:rPr>
                <w:color w:val="000000"/>
                <w:sz w:val="20"/>
              </w:rPr>
            </w:pPr>
            <w:r>
              <w:rPr>
                <w:color w:val="000000"/>
                <w:sz w:val="20"/>
              </w:rPr>
              <w:t>1.49. Silicio organiniai junginiai ir jų pagrindu pagaminti riebikliai („A“)</w:t>
            </w:r>
          </w:p>
        </w:tc>
        <w:tc>
          <w:tcPr>
            <w:tcW w:w="797" w:type="pct"/>
          </w:tcPr>
          <w:p>
            <w:pPr>
              <w:rPr>
                <w:color w:val="000000"/>
                <w:sz w:val="20"/>
              </w:rPr>
            </w:pPr>
            <w:r>
              <w:rPr>
                <w:color w:val="000000"/>
                <w:sz w:val="20"/>
              </w:rPr>
              <w:t>Gamyba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Pr>
          <w:p>
            <w:pPr>
              <w:rPr>
                <w:color w:val="000000"/>
                <w:sz w:val="20"/>
              </w:rPr>
            </w:pPr>
            <w:r>
              <w:rPr>
                <w:color w:val="000000"/>
                <w:sz w:val="20"/>
              </w:rPr>
              <w:t>Bendras kraujo tyrimas, plaučių rentgenograma</w:t>
            </w:r>
          </w:p>
        </w:tc>
        <w:tc>
          <w:tcPr>
            <w:tcW w:w="644" w:type="pct"/>
          </w:tcPr>
          <w:p>
            <w:pPr>
              <w:rPr>
                <w:color w:val="000000"/>
                <w:sz w:val="20"/>
              </w:rPr>
            </w:pPr>
            <w:r>
              <w:rPr>
                <w:color w:val="000000"/>
                <w:sz w:val="20"/>
              </w:rPr>
              <w:t>1. Išplitę atrofiniai viršutinių kvėpavimo takų pakitimai. Hiperplastinis laringitas</w:t>
            </w:r>
          </w:p>
          <w:p>
            <w:pPr>
              <w:rPr>
                <w:color w:val="000000"/>
                <w:sz w:val="20"/>
              </w:rPr>
            </w:pPr>
            <w:r>
              <w:rPr>
                <w:color w:val="000000"/>
                <w:sz w:val="20"/>
              </w:rPr>
              <w:t xml:space="preserve">2. Lėtinės plaučių ligos </w:t>
            </w:r>
          </w:p>
          <w:p>
            <w:pPr>
              <w:rPr>
                <w:color w:val="000000"/>
                <w:sz w:val="20"/>
              </w:rPr>
            </w:pPr>
            <w:r>
              <w:rPr>
                <w:color w:val="000000"/>
                <w:sz w:val="20"/>
              </w:rPr>
              <w:t>3. Alerginės ligos</w:t>
            </w:r>
          </w:p>
          <w:p>
            <w:pPr>
              <w:rPr>
                <w:color w:val="000000"/>
                <w:sz w:val="20"/>
              </w:rPr>
            </w:pPr>
            <w:r>
              <w:rPr>
                <w:color w:val="000000"/>
                <w:sz w:val="20"/>
              </w:rPr>
              <w:t>4. Lėtinės priekinės akių dalies (vokų, ragenos, junginės, ašarų takų) ligos</w:t>
            </w:r>
          </w:p>
        </w:tc>
      </w:tr>
      <w:tr>
        <w:tc>
          <w:tcPr>
            <w:tcW w:w="683" w:type="pct"/>
          </w:tcPr>
          <w:p>
            <w:pPr>
              <w:rPr>
                <w:color w:val="000000"/>
                <w:sz w:val="20"/>
              </w:rPr>
            </w:pPr>
            <w:r>
              <w:rPr>
                <w:color w:val="000000"/>
                <w:sz w:val="20"/>
              </w:rPr>
              <w:t>1.50. Skalūnų dervos</w:t>
            </w:r>
          </w:p>
        </w:tc>
        <w:tc>
          <w:tcPr>
            <w:tcW w:w="797" w:type="pct"/>
          </w:tcPr>
          <w:p>
            <w:pPr>
              <w:rPr>
                <w:color w:val="000000"/>
                <w:sz w:val="20"/>
              </w:rPr>
            </w:pPr>
            <w:r>
              <w:rPr>
                <w:color w:val="000000"/>
                <w:sz w:val="20"/>
              </w:rPr>
              <w:t>Gamyba ir panaudojimas; jų išskyrimo procesai</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1. Viršutinių kvėpavimo takų atrofiniai pakitimai</w:t>
            </w:r>
          </w:p>
          <w:p>
            <w:pPr>
              <w:rPr>
                <w:color w:val="000000"/>
                <w:sz w:val="20"/>
              </w:rPr>
            </w:pPr>
            <w:r>
              <w:rPr>
                <w:color w:val="000000"/>
                <w:sz w:val="20"/>
              </w:rPr>
              <w:t>2. Alerginės ligos</w:t>
            </w:r>
          </w:p>
          <w:p>
            <w:pPr>
              <w:rPr>
                <w:color w:val="000000"/>
                <w:sz w:val="20"/>
              </w:rPr>
            </w:pPr>
            <w:r>
              <w:rPr>
                <w:color w:val="000000"/>
                <w:sz w:val="20"/>
              </w:rPr>
              <w:t>3. Odos ligos, susijusios su padidėjusiu jautrumu saulės šviesai</w:t>
            </w:r>
          </w:p>
          <w:p>
            <w:pPr>
              <w:rPr>
                <w:color w:val="000000"/>
                <w:sz w:val="20"/>
              </w:rPr>
            </w:pPr>
            <w:r>
              <w:rPr>
                <w:color w:val="000000"/>
                <w:sz w:val="20"/>
              </w:rPr>
              <w:t>4. Ikivėžinės odos ligos (hiperkeratozės, diskeratozės ir kt.)</w:t>
            </w:r>
          </w:p>
          <w:p>
            <w:pPr>
              <w:rPr>
                <w:color w:val="000000"/>
                <w:sz w:val="20"/>
              </w:rPr>
            </w:pPr>
            <w:r>
              <w:rPr>
                <w:color w:val="000000"/>
                <w:sz w:val="20"/>
              </w:rPr>
              <w:t>5. Riebioji seborėja, odos folikulinio aparato ligos</w:t>
            </w:r>
          </w:p>
          <w:p>
            <w:pPr>
              <w:rPr>
                <w:color w:val="000000"/>
                <w:sz w:val="20"/>
              </w:rPr>
            </w:pPr>
            <w:r>
              <w:rPr>
                <w:color w:val="000000"/>
                <w:sz w:val="20"/>
              </w:rPr>
              <w:t>6. Lėtinės akių (vokų, junginės, ragenos, ašarų takų) ligos</w:t>
            </w:r>
          </w:p>
        </w:tc>
      </w:tr>
      <w:tr>
        <w:tc>
          <w:tcPr>
            <w:tcW w:w="683" w:type="pct"/>
          </w:tcPr>
          <w:p>
            <w:pPr>
              <w:rPr>
                <w:color w:val="000000"/>
                <w:sz w:val="20"/>
              </w:rPr>
            </w:pPr>
            <w:r>
              <w:rPr>
                <w:color w:val="000000"/>
                <w:sz w:val="20"/>
              </w:rPr>
              <w:t>1.51. Stibis ir jo junginiai (dažai plaukams, antakiams, ūsams)</w:t>
            </w:r>
          </w:p>
        </w:tc>
        <w:tc>
          <w:tcPr>
            <w:tcW w:w="797" w:type="pct"/>
          </w:tcPr>
          <w:p>
            <w:pPr>
              <w:rPr>
                <w:color w:val="000000"/>
                <w:sz w:val="20"/>
              </w:rPr>
            </w:pPr>
            <w:r>
              <w:rPr>
                <w:color w:val="000000"/>
                <w:sz w:val="20"/>
              </w:rPr>
              <w:t>Gamyba, perdirbimas ir panaudojimas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68" w:type="pct"/>
          </w:tcPr>
          <w:p>
            <w:pPr>
              <w:rPr>
                <w:color w:val="000000"/>
                <w:sz w:val="20"/>
              </w:rPr>
            </w:pPr>
            <w:r>
              <w:rPr>
                <w:color w:val="000000"/>
                <w:sz w:val="20"/>
              </w:rPr>
              <w:t>Bendras kraujo tyrimas, plaučių rentgenograma – esant indikacijų</w:t>
            </w:r>
          </w:p>
        </w:tc>
        <w:tc>
          <w:tcPr>
            <w:tcW w:w="644" w:type="pct"/>
          </w:tcPr>
          <w:p>
            <w:pPr>
              <w:rPr>
                <w:color w:val="000000"/>
                <w:sz w:val="20"/>
              </w:rPr>
            </w:pPr>
            <w:r>
              <w:rPr>
                <w:color w:val="000000"/>
                <w:sz w:val="20"/>
              </w:rPr>
              <w:t>1. Viršutinių kvėpavimo takų atrofiniai pakitimai, hiperplastinis laringitas</w:t>
            </w:r>
          </w:p>
          <w:p>
            <w:pPr>
              <w:rPr>
                <w:color w:val="000000"/>
                <w:sz w:val="20"/>
              </w:rPr>
            </w:pPr>
            <w:r>
              <w:rPr>
                <w:color w:val="000000"/>
                <w:sz w:val="20"/>
              </w:rPr>
              <w:t>2. Lėtinės plaučių ligos</w:t>
            </w:r>
          </w:p>
          <w:p>
            <w:pPr>
              <w:rPr>
                <w:color w:val="000000"/>
                <w:sz w:val="20"/>
              </w:rPr>
            </w:pPr>
            <w:r>
              <w:rPr>
                <w:color w:val="000000"/>
                <w:sz w:val="20"/>
              </w:rPr>
              <w:t>3. Lėtinės pasikartojančios odos ligos</w:t>
            </w:r>
          </w:p>
        </w:tc>
      </w:tr>
      <w:tr>
        <w:tc>
          <w:tcPr>
            <w:tcW w:w="683" w:type="pct"/>
          </w:tcPr>
          <w:p>
            <w:pPr>
              <w:rPr>
                <w:color w:val="000000"/>
                <w:sz w:val="20"/>
              </w:rPr>
            </w:pPr>
            <w:r>
              <w:rPr>
                <w:color w:val="000000"/>
                <w:sz w:val="20"/>
              </w:rPr>
              <w:t>1.52. Švinas ir jo joniniai junginiai</w:t>
            </w:r>
          </w:p>
        </w:tc>
        <w:tc>
          <w:tcPr>
            <w:tcW w:w="797" w:type="pct"/>
          </w:tcPr>
          <w:p>
            <w:pPr>
              <w:rPr>
                <w:color w:val="000000"/>
                <w:sz w:val="20"/>
              </w:rPr>
            </w:pPr>
            <w:r>
              <w:rPr>
                <w:color w:val="000000"/>
                <w:sz w:val="20"/>
              </w:rPr>
              <w:t>Gamyba ir panaudojimas (švino ir cinko lydymas ir taurinimas; švino arsenato putų gamyba ir lydymas; švino oksidų ir kt. jo junginių gamyba; dažų, emalės, pastų ir pigmentų g-ba, naudojimas; meno dirbinių iš švino ir alavo g-ba; švino turinčio lydmetalio g-ba; keramikos, puodų, krištolinio stiklo, plastmasių, turinčių savo sudėtyje švino, g-ba; griovimo ir demontavimo, spausdinimo, plieno grūdinimo, dengimo darbai, kuriuose naudojamas švinas, sprogstamųjų gaminių ir šaudmenų g-ba ir jų panaudojimas uždarose patalpose</w:t>
            </w:r>
          </w:p>
        </w:tc>
        <w:tc>
          <w:tcPr>
            <w:tcW w:w="572" w:type="pct"/>
            <w:gridSpan w:val="3"/>
          </w:tcPr>
          <w:p>
            <w:pPr>
              <w:rPr>
                <w:color w:val="000000"/>
                <w:sz w:val="20"/>
              </w:rPr>
            </w:pPr>
            <w:r>
              <w:rPr>
                <w:color w:val="000000"/>
                <w:sz w:val="20"/>
              </w:rPr>
              <w:t>1 kartą per metus,</w:t>
            </w:r>
          </w:p>
          <w:p>
            <w:pPr>
              <w:rPr>
                <w:color w:val="000000"/>
                <w:sz w:val="20"/>
              </w:rPr>
            </w:pPr>
            <w:r>
              <w:rPr>
                <w:color w:val="000000"/>
                <w:sz w:val="20"/>
              </w:rPr>
              <w:t>2 kartus per metus,</w:t>
            </w:r>
          </w:p>
          <w:p>
            <w:pPr>
              <w:rPr>
                <w:color w:val="000000"/>
                <w:sz w:val="20"/>
              </w:rPr>
            </w:pPr>
            <w:r>
              <w:rPr>
                <w:color w:val="000000"/>
                <w:sz w:val="20"/>
              </w:rPr>
              <w:t>jei švino koncentra-</w:t>
            </w:r>
          </w:p>
          <w:p>
            <w:pPr>
              <w:rPr>
                <w:color w:val="000000"/>
                <w:sz w:val="20"/>
              </w:rPr>
            </w:pPr>
            <w:r>
              <w:rPr>
                <w:color w:val="000000"/>
                <w:sz w:val="20"/>
              </w:rPr>
              <w:t>cija viršija normą</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Eritrocitų kiekis, reti-kuliocitai, eritrocitai su bazofiliniu grūdėtumu, švino nustatymas biologinėse terpėse 1 kartą per metus</w:t>
            </w:r>
          </w:p>
        </w:tc>
        <w:tc>
          <w:tcPr>
            <w:tcW w:w="644" w:type="pct"/>
          </w:tcPr>
          <w:p>
            <w:pPr>
              <w:rPr>
                <w:color w:val="000000"/>
                <w:sz w:val="20"/>
              </w:rPr>
            </w:pPr>
            <w:r>
              <w:rPr>
                <w:color w:val="000000"/>
                <w:sz w:val="20"/>
              </w:rPr>
              <w:t>1. Įgimti susirgimai:</w:t>
            </w:r>
          </w:p>
          <w:p>
            <w:pPr>
              <w:rPr>
                <w:color w:val="000000"/>
                <w:sz w:val="20"/>
              </w:rPr>
            </w:pPr>
            <w:r>
              <w:rPr>
                <w:color w:val="000000"/>
                <w:sz w:val="20"/>
              </w:rPr>
              <w:t>1.1. talasemija</w:t>
            </w:r>
          </w:p>
          <w:p>
            <w:pPr>
              <w:rPr>
                <w:color w:val="000000"/>
                <w:sz w:val="20"/>
              </w:rPr>
            </w:pPr>
            <w:r>
              <w:rPr>
                <w:color w:val="000000"/>
                <w:sz w:val="20"/>
              </w:rPr>
              <w:t>1.2. fermento G – 6 PD deficitas</w:t>
            </w:r>
          </w:p>
          <w:p>
            <w:pPr>
              <w:rPr>
                <w:color w:val="000000"/>
                <w:sz w:val="20"/>
              </w:rPr>
            </w:pPr>
            <w:r>
              <w:rPr>
                <w:color w:val="000000"/>
                <w:sz w:val="20"/>
              </w:rPr>
              <w:t>2. Įgyti susirgimai:</w:t>
            </w:r>
          </w:p>
          <w:p>
            <w:pPr>
              <w:rPr>
                <w:color w:val="000000"/>
                <w:sz w:val="20"/>
              </w:rPr>
            </w:pPr>
            <w:r>
              <w:rPr>
                <w:color w:val="000000"/>
                <w:sz w:val="20"/>
              </w:rPr>
              <w:t>2.1. mažakraujystė</w:t>
            </w:r>
          </w:p>
          <w:p>
            <w:pPr>
              <w:rPr>
                <w:color w:val="000000"/>
                <w:sz w:val="20"/>
              </w:rPr>
            </w:pPr>
            <w:r>
              <w:rPr>
                <w:color w:val="000000"/>
                <w:sz w:val="20"/>
              </w:rPr>
              <w:t>2.2. galūnių polineuropatijos</w:t>
            </w:r>
          </w:p>
          <w:p>
            <w:pPr>
              <w:rPr>
                <w:color w:val="000000"/>
                <w:sz w:val="20"/>
              </w:rPr>
            </w:pPr>
            <w:r>
              <w:rPr>
                <w:color w:val="000000"/>
                <w:sz w:val="20"/>
              </w:rPr>
              <w:t>2.3. dažnai paūmėjančios kepenų ligos</w:t>
            </w:r>
          </w:p>
          <w:p>
            <w:pPr>
              <w:rPr>
                <w:color w:val="000000"/>
                <w:sz w:val="20"/>
              </w:rPr>
            </w:pPr>
          </w:p>
        </w:tc>
      </w:tr>
      <w:tr>
        <w:tc>
          <w:tcPr>
            <w:tcW w:w="683" w:type="pct"/>
          </w:tcPr>
          <w:p>
            <w:pPr>
              <w:rPr>
                <w:color w:val="000000"/>
                <w:sz w:val="20"/>
              </w:rPr>
            </w:pPr>
            <w:r>
              <w:rPr>
                <w:color w:val="000000"/>
                <w:sz w:val="20"/>
              </w:rPr>
              <w:t>1.53. Švino tetraetilas</w:t>
            </w:r>
          </w:p>
        </w:tc>
        <w:tc>
          <w:tcPr>
            <w:tcW w:w="797" w:type="pct"/>
          </w:tcPr>
          <w:p>
            <w:pPr>
              <w:rPr>
                <w:color w:val="000000"/>
                <w:sz w:val="20"/>
              </w:rPr>
            </w:pPr>
            <w:r>
              <w:rPr>
                <w:color w:val="000000"/>
                <w:sz w:val="20"/>
              </w:rPr>
              <w:t>Švino tetraetilo ir etilo skysčio gamyba, etilo skysčio maišymas su degalais. Etiliuoto benzino panaudojimas: aviacijos transporto ir automobilių variklių bandymas, remontas, išplovimas ir išardymas; lėktuvų ir kitos technikos pripildymas degalų, nupylimas etiliuoto benzino įpylimas nemechanizuotose stotyse; naftos bazių, benzino saugyklų, degalinių įrenginių ir taros valymas</w:t>
            </w:r>
          </w:p>
        </w:tc>
        <w:tc>
          <w:tcPr>
            <w:tcW w:w="572" w:type="pct"/>
            <w:gridSpan w:val="3"/>
          </w:tcPr>
          <w:p>
            <w:pPr>
              <w:rPr>
                <w:color w:val="000000"/>
                <w:sz w:val="20"/>
              </w:rPr>
            </w:pPr>
            <w:r>
              <w:rPr>
                <w:color w:val="000000"/>
                <w:sz w:val="20"/>
              </w:rPr>
              <w:t>1 kartą per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668" w:type="pct"/>
          </w:tcPr>
          <w:p>
            <w:pPr>
              <w:rPr>
                <w:color w:val="000000"/>
                <w:sz w:val="20"/>
              </w:rPr>
            </w:pPr>
            <w:r>
              <w:rPr>
                <w:color w:val="000000"/>
                <w:sz w:val="20"/>
              </w:rPr>
              <w:t xml:space="preserve">Eritrocitų kiekis, reti-kuliocitai, eritrocitai su bazofiliniu grūdėtumu, švino nustatymas biologinėse terpėse 1kartą per metus, atskirais atvejais – </w:t>
            </w:r>
          </w:p>
          <w:p>
            <w:pPr>
              <w:rPr>
                <w:color w:val="000000"/>
                <w:sz w:val="20"/>
              </w:rPr>
            </w:pPr>
            <w:r>
              <w:rPr>
                <w:color w:val="000000"/>
                <w:sz w:val="20"/>
              </w:rPr>
              <w:t>1 kartą per 6 mėn.</w:t>
            </w:r>
          </w:p>
        </w:tc>
        <w:tc>
          <w:tcPr>
            <w:tcW w:w="644" w:type="pct"/>
          </w:tcPr>
          <w:p>
            <w:pPr>
              <w:rPr>
                <w:color w:val="000000"/>
                <w:sz w:val="20"/>
              </w:rPr>
            </w:pPr>
            <w:r>
              <w:rPr>
                <w:color w:val="000000"/>
                <w:sz w:val="20"/>
              </w:rPr>
              <w:t>1. Įgimti susirgimai:</w:t>
            </w:r>
          </w:p>
          <w:p>
            <w:pPr>
              <w:rPr>
                <w:color w:val="000000"/>
                <w:sz w:val="20"/>
              </w:rPr>
            </w:pPr>
            <w:r>
              <w:rPr>
                <w:color w:val="000000"/>
                <w:sz w:val="20"/>
              </w:rPr>
              <w:t>1.1. talasemija</w:t>
            </w:r>
          </w:p>
          <w:p>
            <w:pPr>
              <w:rPr>
                <w:color w:val="000000"/>
                <w:sz w:val="20"/>
              </w:rPr>
            </w:pPr>
            <w:r>
              <w:rPr>
                <w:color w:val="000000"/>
                <w:sz w:val="20"/>
              </w:rPr>
              <w:t>1.2. fermento G – 6 PD deficitas</w:t>
            </w:r>
          </w:p>
          <w:p>
            <w:pPr>
              <w:rPr>
                <w:color w:val="000000"/>
                <w:sz w:val="20"/>
              </w:rPr>
            </w:pPr>
            <w:r>
              <w:rPr>
                <w:color w:val="000000"/>
                <w:sz w:val="20"/>
              </w:rPr>
              <w:t>2. Įgyti susirgimai:</w:t>
            </w:r>
          </w:p>
          <w:p>
            <w:pPr>
              <w:rPr>
                <w:color w:val="000000"/>
                <w:sz w:val="20"/>
              </w:rPr>
            </w:pPr>
            <w:r>
              <w:rPr>
                <w:color w:val="000000"/>
                <w:sz w:val="20"/>
              </w:rPr>
              <w:t xml:space="preserve">2.1. mažakraujystė </w:t>
            </w:r>
          </w:p>
          <w:p>
            <w:pPr>
              <w:rPr>
                <w:color w:val="000000"/>
                <w:sz w:val="20"/>
              </w:rPr>
            </w:pPr>
            <w:r>
              <w:rPr>
                <w:color w:val="000000"/>
                <w:sz w:val="20"/>
              </w:rPr>
              <w:t xml:space="preserve">2.2. galūnių polineuropatijos </w:t>
            </w:r>
          </w:p>
          <w:p>
            <w:pPr>
              <w:rPr>
                <w:color w:val="000000"/>
                <w:sz w:val="20"/>
              </w:rPr>
            </w:pPr>
            <w:r>
              <w:rPr>
                <w:color w:val="000000"/>
                <w:sz w:val="20"/>
              </w:rPr>
              <w:t>2.3. dažnai paūmėjančios kepenų ligos</w:t>
            </w:r>
          </w:p>
          <w:p>
            <w:pPr>
              <w:rPr>
                <w:color w:val="000000"/>
                <w:sz w:val="20"/>
              </w:rPr>
            </w:pPr>
          </w:p>
        </w:tc>
      </w:tr>
      <w:tr>
        <w:tc>
          <w:tcPr>
            <w:tcW w:w="683" w:type="pct"/>
          </w:tcPr>
          <w:p>
            <w:pPr>
              <w:rPr>
                <w:color w:val="000000"/>
                <w:sz w:val="20"/>
              </w:rPr>
            </w:pPr>
            <w:r>
              <w:rPr>
                <w:color w:val="000000"/>
                <w:sz w:val="20"/>
              </w:rPr>
              <w:t>1.54. Talis ir jo junginiai</w:t>
            </w:r>
          </w:p>
        </w:tc>
        <w:tc>
          <w:tcPr>
            <w:tcW w:w="797" w:type="pct"/>
          </w:tcPr>
          <w:p>
            <w:pPr>
              <w:rPr>
                <w:color w:val="000000"/>
                <w:sz w:val="20"/>
              </w:rPr>
            </w:pPr>
            <w:r>
              <w:rPr>
                <w:color w:val="000000"/>
                <w:sz w:val="20"/>
              </w:rPr>
              <w:t>Gamyba ir panaudojimas; monokristalų auginimas</w:t>
            </w:r>
          </w:p>
        </w:tc>
        <w:tc>
          <w:tcPr>
            <w:tcW w:w="572"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Otorinolaringologas, neurologas, </w:t>
            </w:r>
          </w:p>
          <w:p>
            <w:pPr>
              <w:rPr>
                <w:color w:val="000000"/>
                <w:sz w:val="20"/>
              </w:rPr>
            </w:pPr>
            <w:r>
              <w:rPr>
                <w:color w:val="000000"/>
                <w:sz w:val="20"/>
              </w:rPr>
              <w:t>oftalmologas</w:t>
            </w:r>
          </w:p>
        </w:tc>
        <w:tc>
          <w:tcPr>
            <w:tcW w:w="668" w:type="pct"/>
          </w:tcPr>
          <w:p>
            <w:pPr>
              <w:rPr>
                <w:color w:val="000000"/>
                <w:sz w:val="20"/>
              </w:rPr>
            </w:pPr>
            <w:r>
              <w:rPr>
                <w:color w:val="000000"/>
                <w:sz w:val="20"/>
              </w:rPr>
              <w:t>Bendras kraujo tyrimas</w:t>
            </w:r>
          </w:p>
        </w:tc>
        <w:tc>
          <w:tcPr>
            <w:tcW w:w="644" w:type="pct"/>
          </w:tcPr>
          <w:p>
            <w:pPr>
              <w:rPr>
                <w:color w:val="000000"/>
                <w:sz w:val="20"/>
              </w:rPr>
            </w:pPr>
            <w:r>
              <w:rPr>
                <w:color w:val="000000"/>
                <w:sz w:val="20"/>
              </w:rPr>
              <w:t xml:space="preserve">1. Galūnių polineuropatijos </w:t>
            </w:r>
          </w:p>
          <w:p>
            <w:pPr>
              <w:rPr>
                <w:color w:val="000000"/>
                <w:sz w:val="20"/>
              </w:rPr>
            </w:pPr>
            <w:r>
              <w:rPr>
                <w:color w:val="000000"/>
                <w:sz w:val="20"/>
              </w:rPr>
              <w:t>2. Lėtinis gingivitas, stomatitas, paradontozė</w:t>
            </w:r>
          </w:p>
          <w:p>
            <w:pPr>
              <w:rPr>
                <w:color w:val="000000"/>
                <w:sz w:val="20"/>
              </w:rPr>
            </w:pPr>
            <w:r>
              <w:rPr>
                <w:color w:val="000000"/>
                <w:sz w:val="20"/>
              </w:rPr>
              <w:t>3. Lėtinės priekinės akių ligos (vokų, junginės, ragenos, ašarų takų)</w:t>
            </w:r>
          </w:p>
          <w:p>
            <w:pPr>
              <w:rPr>
                <w:color w:val="000000"/>
                <w:sz w:val="20"/>
              </w:rPr>
            </w:pPr>
            <w:r>
              <w:rPr>
                <w:color w:val="000000"/>
                <w:sz w:val="20"/>
              </w:rPr>
              <w:t>4. Viršutinių kvėpavimo takų atrofiniai pakitimai</w:t>
            </w:r>
          </w:p>
        </w:tc>
      </w:tr>
      <w:tr>
        <w:tc>
          <w:tcPr>
            <w:tcW w:w="683" w:type="pct"/>
            <w:tcBorders>
              <w:bottom w:val="nil"/>
            </w:tcBorders>
          </w:tcPr>
          <w:p>
            <w:pPr>
              <w:rPr>
                <w:color w:val="000000"/>
                <w:sz w:val="20"/>
              </w:rPr>
            </w:pPr>
            <w:r>
              <w:rPr>
                <w:color w:val="000000"/>
                <w:sz w:val="20"/>
              </w:rPr>
              <w:t>1.55. Urzolis ir urzoliniai dažai („A“)</w:t>
            </w:r>
          </w:p>
          <w:p>
            <w:pPr>
              <w:rPr>
                <w:color w:val="000000"/>
                <w:sz w:val="20"/>
              </w:rPr>
            </w:pPr>
          </w:p>
          <w:p>
            <w:pPr>
              <w:rPr>
                <w:color w:val="000000"/>
                <w:sz w:val="20"/>
              </w:rPr>
            </w:pPr>
          </w:p>
          <w:p>
            <w:pPr>
              <w:rPr>
                <w:color w:val="000000"/>
                <w:sz w:val="20"/>
              </w:rPr>
            </w:pPr>
          </w:p>
          <w:p>
            <w:pPr>
              <w:rPr>
                <w:color w:val="000000"/>
                <w:sz w:val="20"/>
              </w:rPr>
            </w:pPr>
          </w:p>
        </w:tc>
        <w:tc>
          <w:tcPr>
            <w:tcW w:w="797" w:type="pct"/>
            <w:tcBorders>
              <w:bottom w:val="nil"/>
            </w:tcBorders>
          </w:tcPr>
          <w:p>
            <w:pPr>
              <w:rPr>
                <w:color w:val="000000"/>
                <w:sz w:val="20"/>
              </w:rPr>
            </w:pPr>
            <w:r>
              <w:rPr>
                <w:color w:val="000000"/>
                <w:sz w:val="20"/>
              </w:rPr>
              <w:t>Urzolio ir urzolinių dažų gamyba, kailių dažymas</w:t>
            </w:r>
          </w:p>
        </w:tc>
        <w:tc>
          <w:tcPr>
            <w:tcW w:w="572"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731" w:type="pct"/>
            <w:gridSpan w:val="2"/>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06" w:type="pct"/>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68" w:type="pct"/>
            <w:tcBorders>
              <w:bottom w:val="nil"/>
            </w:tcBorders>
          </w:tcPr>
          <w:p>
            <w:pPr>
              <w:rPr>
                <w:color w:val="000000"/>
                <w:sz w:val="20"/>
              </w:rPr>
            </w:pPr>
            <w:r>
              <w:rPr>
                <w:color w:val="000000"/>
                <w:sz w:val="20"/>
              </w:rPr>
              <w:t xml:space="preserve">Bendras kraujo tyrimas, plaučių rentgenograma -esant indikacijų </w:t>
            </w:r>
          </w:p>
        </w:tc>
        <w:tc>
          <w:tcPr>
            <w:tcW w:w="644" w:type="pct"/>
            <w:tcBorders>
              <w:bottom w:val="nil"/>
            </w:tcBorders>
          </w:tcPr>
          <w:p>
            <w:pPr>
              <w:rPr>
                <w:color w:val="000000"/>
                <w:sz w:val="20"/>
              </w:rPr>
            </w:pPr>
            <w:r>
              <w:rPr>
                <w:color w:val="000000"/>
                <w:sz w:val="20"/>
              </w:rPr>
              <w:t>1. Alerginės ligos</w:t>
            </w:r>
          </w:p>
          <w:p>
            <w:pPr>
              <w:rPr>
                <w:color w:val="000000"/>
                <w:sz w:val="20"/>
              </w:rPr>
            </w:pPr>
            <w:r>
              <w:rPr>
                <w:color w:val="000000"/>
                <w:sz w:val="20"/>
              </w:rPr>
              <w:t>2. Viršutinių kvėpavimo takų atrofiniai pakitimai. Hiperplastinis laringitas</w:t>
            </w:r>
          </w:p>
          <w:p>
            <w:pPr>
              <w:rPr>
                <w:color w:val="000000"/>
                <w:sz w:val="20"/>
              </w:rPr>
            </w:pPr>
            <w:r>
              <w:rPr>
                <w:color w:val="000000"/>
                <w:sz w:val="20"/>
              </w:rPr>
              <w:t>3. Lėtinės plaučių ligos</w:t>
            </w:r>
          </w:p>
          <w:p>
            <w:pPr>
              <w:rPr>
                <w:color w:val="000000"/>
                <w:sz w:val="20"/>
              </w:rPr>
            </w:pPr>
            <w:r>
              <w:rPr>
                <w:color w:val="000000"/>
                <w:sz w:val="20"/>
              </w:rPr>
              <w:t>4. Lėtinės akių (vokų, junginės, ragenos, ašarų takų) ligos</w:t>
            </w:r>
          </w:p>
        </w:tc>
      </w:tr>
      <w:tr>
        <w:tc>
          <w:tcPr>
            <w:tcW w:w="683" w:type="pct"/>
            <w:tcBorders>
              <w:bottom w:val="single" w:sz="4" w:space="0" w:color="auto"/>
            </w:tcBorders>
          </w:tcPr>
          <w:p>
            <w:pPr>
              <w:rPr>
                <w:color w:val="000000"/>
                <w:sz w:val="20"/>
              </w:rPr>
            </w:pPr>
            <w:r>
              <w:rPr>
                <w:color w:val="000000"/>
                <w:sz w:val="20"/>
              </w:rPr>
              <w:t xml:space="preserve">1.56. Kitos cheminės medžiagos, neišvardytos anksčiau, pradėtos naudoti Lietuvoje </w:t>
            </w:r>
            <w:smartTag w:uri="urn:schemas-microsoft-com:office:smarttags" w:element="metricconverter">
              <w:smartTagPr>
                <w:attr w:name="ProductID" w:val="1999 m"/>
              </w:smartTagPr>
              <w:r>
                <w:rPr>
                  <w:color w:val="000000"/>
                  <w:sz w:val="20"/>
                </w:rPr>
                <w:t>1999 m</w:t>
              </w:r>
            </w:smartTag>
            <w:r>
              <w:rPr>
                <w:color w:val="000000"/>
                <w:sz w:val="20"/>
              </w:rPr>
              <w:t>. ir vėliau</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97" w:type="pct"/>
            <w:tcBorders>
              <w:bottom w:val="single" w:sz="4" w:space="0" w:color="auto"/>
            </w:tcBorders>
          </w:tcPr>
          <w:p>
            <w:pPr>
              <w:rPr>
                <w:color w:val="000000"/>
                <w:sz w:val="20"/>
              </w:rPr>
            </w:pPr>
          </w:p>
        </w:tc>
        <w:tc>
          <w:tcPr>
            <w:tcW w:w="572" w:type="pct"/>
            <w:gridSpan w:val="3"/>
            <w:tcBorders>
              <w:bottom w:val="single" w:sz="4" w:space="0" w:color="auto"/>
            </w:tcBorders>
          </w:tcPr>
          <w:p>
            <w:pPr>
              <w:rPr>
                <w:color w:val="000000"/>
                <w:sz w:val="20"/>
              </w:rPr>
            </w:pPr>
            <w:r>
              <w:rPr>
                <w:color w:val="000000"/>
                <w:sz w:val="20"/>
              </w:rPr>
              <w:t>1 kartą per metus</w:t>
            </w:r>
          </w:p>
        </w:tc>
        <w:tc>
          <w:tcPr>
            <w:tcW w:w="731" w:type="pct"/>
            <w:gridSpan w:val="2"/>
            <w:tcBorders>
              <w:bottom w:val="single" w:sz="4" w:space="0" w:color="auto"/>
            </w:tcBorders>
          </w:tcPr>
          <w:p>
            <w:pPr>
              <w:pBdr>
                <w:bottom w:val="single" w:sz="6" w:space="1" w:color="auto"/>
              </w:pBdr>
              <w:rPr>
                <w:color w:val="000000"/>
                <w:sz w:val="20"/>
              </w:rPr>
            </w:pPr>
            <w:r>
              <w:rPr>
                <w:color w:val="000000"/>
                <w:sz w:val="20"/>
              </w:rPr>
              <w:t>Bendrosios praktikos gydytojas</w:t>
            </w:r>
          </w:p>
          <w:p>
            <w:pPr>
              <w:pBdr>
                <w:bottom w:val="single" w:sz="6" w:space="1" w:color="auto"/>
              </w:pBdr>
              <w:rPr>
                <w:color w:val="000000"/>
                <w:sz w:val="20"/>
              </w:rPr>
            </w:pPr>
          </w:p>
          <w:p>
            <w:pPr>
              <w:rPr>
                <w:color w:val="000000"/>
                <w:sz w:val="20"/>
              </w:rPr>
            </w:pPr>
            <w:r>
              <w:rPr>
                <w:color w:val="000000"/>
                <w:sz w:val="20"/>
              </w:rPr>
              <w:t>Terapeutas</w:t>
            </w:r>
          </w:p>
        </w:tc>
        <w:tc>
          <w:tcPr>
            <w:tcW w:w="906" w:type="pct"/>
            <w:tcBorders>
              <w:bottom w:val="single" w:sz="4" w:space="0" w:color="auto"/>
            </w:tcBorders>
          </w:tcPr>
          <w:p>
            <w:pPr>
              <w:pBdr>
                <w:bottom w:val="single" w:sz="6" w:space="1" w:color="auto"/>
              </w:pBdr>
              <w:rPr>
                <w:color w:val="000000"/>
                <w:sz w:val="20"/>
              </w:rPr>
            </w:pPr>
            <w:r>
              <w:rPr>
                <w:color w:val="000000"/>
                <w:sz w:val="20"/>
              </w:rPr>
              <w:t>Otorinolaringologas, oftalmologas, kt. specialistai pagal indikacijas</w:t>
            </w:r>
          </w:p>
          <w:p>
            <w:pPr>
              <w:rPr>
                <w:color w:val="000000"/>
                <w:sz w:val="20"/>
              </w:rPr>
            </w:pPr>
            <w:r>
              <w:rPr>
                <w:color w:val="000000"/>
                <w:sz w:val="20"/>
              </w:rPr>
              <w:t>Otorinolaringologas oftalmologas, neurologas, kt. specialistai pagal indikacijas</w:t>
            </w:r>
          </w:p>
        </w:tc>
        <w:tc>
          <w:tcPr>
            <w:tcW w:w="668" w:type="pct"/>
            <w:tcBorders>
              <w:bottom w:val="single" w:sz="4" w:space="0" w:color="auto"/>
            </w:tcBorders>
          </w:tcPr>
          <w:p>
            <w:pPr>
              <w:rPr>
                <w:color w:val="000000"/>
                <w:sz w:val="20"/>
              </w:rPr>
            </w:pPr>
            <w:r>
              <w:rPr>
                <w:color w:val="000000"/>
                <w:sz w:val="20"/>
              </w:rPr>
              <w:t>Bendras kraujo tyrimas, šlapimo tyrimas,</w:t>
            </w:r>
          </w:p>
          <w:p>
            <w:pPr>
              <w:rPr>
                <w:color w:val="000000"/>
                <w:sz w:val="20"/>
              </w:rPr>
            </w:pPr>
            <w:r>
              <w:rPr>
                <w:color w:val="000000"/>
                <w:sz w:val="20"/>
              </w:rPr>
              <w:t>plaučių rentgenograma, kt. tyrimai pagal indikacijas</w:t>
            </w:r>
          </w:p>
        </w:tc>
        <w:tc>
          <w:tcPr>
            <w:tcW w:w="644" w:type="pct"/>
            <w:tcBorders>
              <w:bottom w:val="single" w:sz="4" w:space="0" w:color="auto"/>
            </w:tcBorders>
          </w:tcPr>
          <w:p>
            <w:pPr>
              <w:rPr>
                <w:color w:val="000000"/>
                <w:sz w:val="20"/>
              </w:rPr>
            </w:pPr>
            <w:r>
              <w:rPr>
                <w:color w:val="000000"/>
                <w:sz w:val="20"/>
              </w:rPr>
              <w:t>Dėl papildomų kontraindikacijų kiekvienu atveju sprendžiama individualiai</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70"/>
        <w:gridCol w:w="1532"/>
        <w:gridCol w:w="400"/>
        <w:gridCol w:w="220"/>
        <w:gridCol w:w="147"/>
        <w:gridCol w:w="1102"/>
        <w:gridCol w:w="403"/>
        <w:gridCol w:w="1452"/>
        <w:gridCol w:w="1447"/>
        <w:gridCol w:w="1582"/>
      </w:tblGrid>
      <w:tr>
        <w:tc>
          <w:tcPr>
            <w:tcW w:w="668" w:type="pct"/>
          </w:tcPr>
          <w:p>
            <w:pPr>
              <w:rPr>
                <w:color w:val="000000"/>
                <w:sz w:val="20"/>
              </w:rPr>
            </w:pPr>
            <w:r>
              <w:rPr>
                <w:color w:val="000000"/>
                <w:sz w:val="20"/>
              </w:rPr>
              <w:t>1.57. Anksčiau neišvardytos cheminės medžiagos, kurios pagal galiojančius norminius teisės aktus yra priskirtos labai toksiškoms:</w:t>
            </w:r>
          </w:p>
          <w:p>
            <w:pPr>
              <w:rPr>
                <w:color w:val="000000"/>
                <w:sz w:val="20"/>
              </w:rPr>
            </w:pPr>
            <w:r>
              <w:rPr>
                <w:color w:val="000000"/>
                <w:sz w:val="20"/>
              </w:rPr>
              <w:t>1.57.1. I ir II kategorijos kancerogeninės medžiagos („C“)</w:t>
            </w:r>
          </w:p>
          <w:p>
            <w:pPr>
              <w:rPr>
                <w:color w:val="000000"/>
                <w:sz w:val="20"/>
              </w:rPr>
            </w:pPr>
            <w:r>
              <w:rPr>
                <w:color w:val="000000"/>
                <w:sz w:val="20"/>
              </w:rPr>
              <w:t>1.57.2. I ir II kategorijos mutageninės</w:t>
            </w:r>
          </w:p>
          <w:p>
            <w:pPr>
              <w:rPr>
                <w:color w:val="000000"/>
                <w:sz w:val="20"/>
              </w:rPr>
            </w:pPr>
            <w:r>
              <w:rPr>
                <w:color w:val="000000"/>
                <w:sz w:val="20"/>
              </w:rPr>
              <w:t>1.57.3 I-os ir II-os kategorijos toksiškos reprodukcijai medžiagos</w:t>
            </w:r>
          </w:p>
        </w:tc>
        <w:tc>
          <w:tcPr>
            <w:tcW w:w="832" w:type="pct"/>
          </w:tcPr>
          <w:p>
            <w:pPr>
              <w:rPr>
                <w:color w:val="000000"/>
                <w:sz w:val="20"/>
              </w:rPr>
            </w:pPr>
          </w:p>
        </w:tc>
        <w:tc>
          <w:tcPr>
            <w:tcW w:w="519" w:type="pct"/>
            <w:gridSpan w:val="3"/>
          </w:tcPr>
          <w:p>
            <w:pPr>
              <w:rPr>
                <w:color w:val="000000"/>
                <w:sz w:val="20"/>
              </w:rPr>
            </w:pPr>
            <w:r>
              <w:rPr>
                <w:color w:val="000000"/>
                <w:sz w:val="20"/>
              </w:rPr>
              <w:t>1 kartą per metus</w:t>
            </w:r>
          </w:p>
          <w:p>
            <w:pPr>
              <w:rPr>
                <w:color w:val="000000"/>
                <w:sz w:val="20"/>
              </w:rPr>
            </w:pPr>
          </w:p>
          <w:p>
            <w:pPr>
              <w:rPr>
                <w:color w:val="000000"/>
                <w:sz w:val="20"/>
              </w:rPr>
            </w:pPr>
            <w:r>
              <w:rPr>
                <w:color w:val="000000"/>
                <w:sz w:val="20"/>
              </w:rPr>
              <w:t>1 kartą per metus</w:t>
            </w:r>
          </w:p>
          <w:p>
            <w:pPr>
              <w:rPr>
                <w:color w:val="000000"/>
                <w:sz w:val="20"/>
              </w:rPr>
            </w:pPr>
            <w:r>
              <w:rPr>
                <w:color w:val="000000"/>
                <w:sz w:val="20"/>
              </w:rPr>
              <w:t>2 kartus per metus</w:t>
            </w:r>
          </w:p>
        </w:tc>
        <w:tc>
          <w:tcPr>
            <w:tcW w:w="651" w:type="pct"/>
          </w:tcPr>
          <w:p>
            <w:pPr>
              <w:pBdr>
                <w:bottom w:val="single" w:sz="6" w:space="1" w:color="auto"/>
              </w:pBdr>
              <w:rPr>
                <w:color w:val="000000"/>
                <w:sz w:val="20"/>
              </w:rPr>
            </w:pPr>
            <w:r>
              <w:rPr>
                <w:color w:val="000000"/>
                <w:sz w:val="20"/>
              </w:rPr>
              <w:t>Bendrosios praktikos gydytojas</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Terapeutas</w:t>
            </w:r>
          </w:p>
        </w:tc>
        <w:tc>
          <w:tcPr>
            <w:tcW w:w="1051" w:type="pct"/>
            <w:gridSpan w:val="2"/>
          </w:tcPr>
          <w:p>
            <w:pPr>
              <w:rPr>
                <w:color w:val="000000"/>
                <w:sz w:val="20"/>
              </w:rPr>
            </w:pPr>
            <w:r>
              <w:rPr>
                <w:color w:val="000000"/>
                <w:sz w:val="20"/>
              </w:rPr>
              <w:t>Specialistai pagal indikacijas:</w:t>
            </w:r>
          </w:p>
          <w:p>
            <w:pPr>
              <w:rPr>
                <w:color w:val="000000"/>
                <w:sz w:val="20"/>
              </w:rPr>
            </w:pPr>
            <w:r>
              <w:rPr>
                <w:color w:val="000000"/>
                <w:sz w:val="20"/>
              </w:rPr>
              <w:t>onkologas,</w:t>
            </w:r>
          </w:p>
          <w:p>
            <w:pPr>
              <w:rPr>
                <w:color w:val="000000"/>
                <w:sz w:val="20"/>
              </w:rPr>
            </w:pPr>
            <w:r>
              <w:rPr>
                <w:color w:val="000000"/>
                <w:sz w:val="20"/>
              </w:rPr>
              <w:t>genetikas, akušeris-ginekologas,</w:t>
            </w:r>
          </w:p>
          <w:p>
            <w:pPr>
              <w:pBdr>
                <w:bottom w:val="single" w:sz="6" w:space="1" w:color="auto"/>
              </w:pBdr>
              <w:rPr>
                <w:color w:val="000000"/>
                <w:sz w:val="20"/>
              </w:rPr>
            </w:pPr>
            <w:r>
              <w:rPr>
                <w:color w:val="000000"/>
                <w:sz w:val="20"/>
              </w:rPr>
              <w:t>urologas ir kiti</w:t>
            </w:r>
          </w:p>
          <w:p>
            <w:pPr>
              <w:rPr>
                <w:color w:val="000000"/>
                <w:sz w:val="20"/>
              </w:rPr>
            </w:pPr>
            <w:r>
              <w:rPr>
                <w:color w:val="000000"/>
                <w:sz w:val="20"/>
              </w:rPr>
              <w:t>Otorinolaringologas, oftalmologas, kt. specialistai pagal indikacijas,</w:t>
            </w:r>
          </w:p>
          <w:p>
            <w:pPr>
              <w:rPr>
                <w:color w:val="000000"/>
                <w:sz w:val="20"/>
              </w:rPr>
            </w:pPr>
            <w:r>
              <w:rPr>
                <w:color w:val="000000"/>
                <w:sz w:val="20"/>
              </w:rPr>
              <w:t>onkologas pagal indikacijas,</w:t>
            </w:r>
          </w:p>
          <w:p>
            <w:pPr>
              <w:rPr>
                <w:color w:val="000000"/>
                <w:sz w:val="20"/>
              </w:rPr>
            </w:pPr>
            <w:r>
              <w:rPr>
                <w:color w:val="000000"/>
                <w:sz w:val="20"/>
              </w:rPr>
              <w:t>genetikas pagal indikacijas,</w:t>
            </w:r>
          </w:p>
          <w:p>
            <w:pPr>
              <w:rPr>
                <w:color w:val="000000"/>
                <w:sz w:val="20"/>
              </w:rPr>
            </w:pPr>
            <w:r>
              <w:rPr>
                <w:color w:val="000000"/>
                <w:sz w:val="20"/>
              </w:rPr>
              <w:t>akušeris-ginekologas,</w:t>
            </w:r>
          </w:p>
          <w:p>
            <w:pPr>
              <w:rPr>
                <w:color w:val="000000"/>
                <w:sz w:val="20"/>
              </w:rPr>
            </w:pPr>
            <w:r>
              <w:rPr>
                <w:color w:val="000000"/>
                <w:sz w:val="20"/>
              </w:rPr>
              <w:t>urologas</w:t>
            </w:r>
          </w:p>
        </w:tc>
        <w:tc>
          <w:tcPr>
            <w:tcW w:w="611" w:type="pct"/>
          </w:tcPr>
          <w:p>
            <w:pPr>
              <w:rPr>
                <w:color w:val="000000"/>
                <w:sz w:val="20"/>
              </w:rPr>
            </w:pPr>
            <w:r>
              <w:rPr>
                <w:color w:val="000000"/>
                <w:sz w:val="20"/>
              </w:rPr>
              <w:t>Bendras kraujo tyrimas, šlapimo tyrimas,</w:t>
            </w:r>
          </w:p>
          <w:p>
            <w:pPr>
              <w:rPr>
                <w:color w:val="000000"/>
                <w:sz w:val="20"/>
              </w:rPr>
            </w:pPr>
            <w:r>
              <w:rPr>
                <w:color w:val="000000"/>
                <w:sz w:val="20"/>
              </w:rPr>
              <w:t>plaučių rentgenograma, kt. tyrimai pagal indikacijas</w:t>
            </w:r>
          </w:p>
        </w:tc>
        <w:tc>
          <w:tcPr>
            <w:tcW w:w="667" w:type="pct"/>
          </w:tcPr>
          <w:p>
            <w:pPr>
              <w:rPr>
                <w:color w:val="000000"/>
                <w:sz w:val="20"/>
              </w:rPr>
            </w:pPr>
            <w:r>
              <w:rPr>
                <w:color w:val="000000"/>
                <w:sz w:val="20"/>
              </w:rPr>
              <w:t>Dėl papildomų kontraindikacijų kiekvienu atveju sprendžiama individualiai</w:t>
            </w:r>
          </w:p>
        </w:tc>
      </w:tr>
      <w:tr>
        <w:tblPrEx>
          <w:tblCellMar>
            <w:left w:w="107" w:type="dxa"/>
            <w:right w:w="107" w:type="dxa"/>
          </w:tblCellMar>
        </w:tblPrEx>
        <w:tc>
          <w:tcPr>
            <w:tcW w:w="4999" w:type="pct"/>
            <w:gridSpan w:val="10"/>
            <w:tcBorders>
              <w:bottom w:val="nil"/>
            </w:tcBorders>
          </w:tcPr>
          <w:p>
            <w:pPr>
              <w:rPr>
                <w:color w:val="000000"/>
                <w:sz w:val="20"/>
              </w:rPr>
            </w:pPr>
            <w:r>
              <w:rPr>
                <w:color w:val="000000"/>
                <w:sz w:val="20"/>
              </w:rPr>
              <w:t>2. BIOLOGINIAI FAKORIAI</w:t>
            </w:r>
          </w:p>
        </w:tc>
      </w:tr>
      <w:tr>
        <w:tblPrEx>
          <w:tblCellMar>
            <w:left w:w="107" w:type="dxa"/>
            <w:right w:w="107" w:type="dxa"/>
          </w:tblCellMar>
        </w:tblPrEx>
        <w:tc>
          <w:tcPr>
            <w:tcW w:w="668" w:type="pct"/>
          </w:tcPr>
          <w:p>
            <w:pPr>
              <w:rPr>
                <w:color w:val="000000"/>
                <w:sz w:val="20"/>
              </w:rPr>
            </w:pPr>
            <w:r>
              <w:rPr>
                <w:color w:val="000000"/>
                <w:sz w:val="20"/>
              </w:rPr>
              <w:t xml:space="preserve">2.1. Alergenai, skirti diagnostikai ir gydymui; kraujo preparatai, imunobiologiniai </w:t>
            </w:r>
          </w:p>
          <w:p>
            <w:pPr>
              <w:rPr>
                <w:color w:val="000000"/>
                <w:sz w:val="20"/>
              </w:rPr>
            </w:pPr>
            <w:r>
              <w:rPr>
                <w:color w:val="000000"/>
                <w:sz w:val="20"/>
              </w:rPr>
              <w:t>preparatai</w:t>
            </w:r>
          </w:p>
        </w:tc>
        <w:tc>
          <w:tcPr>
            <w:tcW w:w="832" w:type="pct"/>
          </w:tcPr>
          <w:p>
            <w:pPr>
              <w:rPr>
                <w:color w:val="000000"/>
                <w:sz w:val="20"/>
              </w:rPr>
            </w:pPr>
            <w:r>
              <w:rPr>
                <w:color w:val="000000"/>
                <w:sz w:val="20"/>
              </w:rPr>
              <w:t>Gamyba</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11" w:type="pct"/>
          </w:tcPr>
          <w:p>
            <w:pPr>
              <w:rPr>
                <w:color w:val="000000"/>
                <w:sz w:val="20"/>
              </w:rPr>
            </w:pPr>
            <w:r>
              <w:rPr>
                <w:color w:val="000000"/>
                <w:sz w:val="20"/>
              </w:rPr>
              <w:t>Bendras kraujo tyrimas</w:t>
            </w:r>
          </w:p>
        </w:tc>
        <w:tc>
          <w:tcPr>
            <w:tcW w:w="667" w:type="pct"/>
          </w:tcPr>
          <w:p>
            <w:pPr>
              <w:rPr>
                <w:color w:val="000000"/>
                <w:sz w:val="20"/>
              </w:rPr>
            </w:pPr>
            <w:r>
              <w:rPr>
                <w:color w:val="000000"/>
                <w:sz w:val="20"/>
              </w:rPr>
              <w:t>Alerginės ligos</w:t>
            </w:r>
          </w:p>
        </w:tc>
      </w:tr>
      <w:tr>
        <w:tblPrEx>
          <w:tblCellMar>
            <w:left w:w="107" w:type="dxa"/>
            <w:right w:w="107" w:type="dxa"/>
          </w:tblCellMar>
        </w:tblPrEx>
        <w:tc>
          <w:tcPr>
            <w:tcW w:w="668" w:type="pct"/>
          </w:tcPr>
          <w:p>
            <w:pPr>
              <w:rPr>
                <w:color w:val="000000"/>
                <w:sz w:val="20"/>
              </w:rPr>
            </w:pPr>
            <w:r>
              <w:rPr>
                <w:color w:val="000000"/>
                <w:sz w:val="20"/>
              </w:rPr>
              <w:t>2.2. Antibiotikai („A“)</w:t>
            </w:r>
          </w:p>
        </w:tc>
        <w:tc>
          <w:tcPr>
            <w:tcW w:w="832" w:type="pct"/>
          </w:tcPr>
          <w:p>
            <w:pPr>
              <w:rPr>
                <w:color w:val="000000"/>
                <w:sz w:val="20"/>
              </w:rPr>
            </w:pPr>
            <w:r>
              <w:rPr>
                <w:color w:val="000000"/>
                <w:sz w:val="20"/>
              </w:rPr>
              <w:t>Naudojimas medicinoje ir vaistinėse</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611" w:type="pct"/>
          </w:tcPr>
          <w:p>
            <w:pPr>
              <w:rPr>
                <w:color w:val="000000"/>
                <w:sz w:val="20"/>
              </w:rPr>
            </w:pPr>
            <w:r>
              <w:rPr>
                <w:color w:val="000000"/>
                <w:sz w:val="20"/>
              </w:rPr>
              <w:t>Bendras kraujo tyrimas, plaučių rentgenograma -esant indikacijų</w:t>
            </w:r>
          </w:p>
        </w:tc>
        <w:tc>
          <w:tcPr>
            <w:tcW w:w="667" w:type="pct"/>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Lėtinės šlapimo takų ligos</w:t>
            </w:r>
          </w:p>
          <w:p>
            <w:pPr>
              <w:rPr>
                <w:color w:val="000000"/>
                <w:sz w:val="20"/>
              </w:rPr>
            </w:pPr>
            <w:r>
              <w:rPr>
                <w:color w:val="000000"/>
                <w:sz w:val="20"/>
              </w:rPr>
              <w:t>4. Viršutinių kvėpavimo takų atrofiniai pakitimai</w:t>
            </w:r>
          </w:p>
        </w:tc>
      </w:tr>
      <w:tr>
        <w:tblPrEx>
          <w:tblCellMar>
            <w:left w:w="107" w:type="dxa"/>
            <w:right w:w="107" w:type="dxa"/>
          </w:tblCellMar>
        </w:tblPrEx>
        <w:tc>
          <w:tcPr>
            <w:tcW w:w="668" w:type="pct"/>
          </w:tcPr>
          <w:p>
            <w:pPr>
              <w:rPr>
                <w:color w:val="000000"/>
                <w:sz w:val="20"/>
              </w:rPr>
            </w:pPr>
            <w:r>
              <w:rPr>
                <w:color w:val="000000"/>
                <w:sz w:val="20"/>
              </w:rPr>
              <w:t>2.3. Fermentiniai preparatai, biostimuliatoriai („A“)</w:t>
            </w:r>
          </w:p>
        </w:tc>
        <w:tc>
          <w:tcPr>
            <w:tcW w:w="832" w:type="pct"/>
          </w:tcPr>
          <w:p>
            <w:pPr>
              <w:rPr>
                <w:color w:val="000000"/>
                <w:sz w:val="20"/>
              </w:rPr>
            </w:pPr>
            <w:r>
              <w:rPr>
                <w:color w:val="000000"/>
                <w:sz w:val="20"/>
              </w:rPr>
              <w:t>Gamyba ir panaudojimas me-dicinoje, vaistinėse, žemės ūkyje ir kt.</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11" w:type="pct"/>
          </w:tcPr>
          <w:p>
            <w:pPr>
              <w:rPr>
                <w:color w:val="000000"/>
                <w:sz w:val="20"/>
              </w:rPr>
            </w:pPr>
            <w:r>
              <w:rPr>
                <w:color w:val="000000"/>
                <w:sz w:val="20"/>
              </w:rPr>
              <w:t xml:space="preserve">Bendras kraujo tyrimas, plaučių rentgenograma – esant indikacijų </w:t>
            </w:r>
          </w:p>
        </w:tc>
        <w:tc>
          <w:tcPr>
            <w:tcW w:w="667" w:type="pct"/>
          </w:tcPr>
          <w:p>
            <w:pPr>
              <w:rPr>
                <w:color w:val="000000"/>
                <w:sz w:val="20"/>
              </w:rPr>
            </w:pPr>
            <w:r>
              <w:rPr>
                <w:color w:val="000000"/>
                <w:sz w:val="20"/>
              </w:rPr>
              <w:t>1. Alerginės ligos</w:t>
            </w:r>
          </w:p>
          <w:p>
            <w:pPr>
              <w:rPr>
                <w:color w:val="000000"/>
                <w:sz w:val="20"/>
              </w:rPr>
            </w:pPr>
            <w:r>
              <w:rPr>
                <w:color w:val="000000"/>
                <w:sz w:val="20"/>
              </w:rPr>
              <w:t>2. Viršutinių kvėpavimo takų atrofiniai pakitimai</w:t>
            </w:r>
          </w:p>
        </w:tc>
      </w:tr>
      <w:tr>
        <w:tblPrEx>
          <w:tblCellMar>
            <w:left w:w="107" w:type="dxa"/>
            <w:right w:w="107" w:type="dxa"/>
          </w:tblCellMar>
        </w:tblPrEx>
        <w:tc>
          <w:tcPr>
            <w:tcW w:w="668" w:type="pct"/>
          </w:tcPr>
          <w:p>
            <w:pPr>
              <w:rPr>
                <w:color w:val="000000"/>
                <w:sz w:val="20"/>
              </w:rPr>
            </w:pPr>
            <w:r>
              <w:rPr>
                <w:color w:val="000000"/>
                <w:sz w:val="20"/>
              </w:rPr>
              <w:t>2.4. Grybai -producentai, baltymų -vitaminų koncentratai, pašarinės mielės, kombinuotieji paša-rai („A“)</w:t>
            </w:r>
          </w:p>
        </w:tc>
        <w:tc>
          <w:tcPr>
            <w:tcW w:w="832" w:type="pct"/>
          </w:tcPr>
          <w:p>
            <w:pPr>
              <w:rPr>
                <w:color w:val="000000"/>
                <w:sz w:val="20"/>
              </w:rPr>
            </w:pPr>
            <w:r>
              <w:rPr>
                <w:color w:val="000000"/>
                <w:sz w:val="20"/>
              </w:rPr>
              <w:t>Gamyba ir produktų, gautų mikrobiologinės sintezės būdu, panaudojimas. Trans-portavimo taros plovimas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Otorinolaringologas</w:t>
            </w:r>
          </w:p>
        </w:tc>
        <w:tc>
          <w:tcPr>
            <w:tcW w:w="611" w:type="pct"/>
          </w:tcPr>
          <w:p>
            <w:pPr>
              <w:rPr>
                <w:color w:val="000000"/>
                <w:sz w:val="20"/>
              </w:rPr>
            </w:pPr>
            <w:r>
              <w:rPr>
                <w:color w:val="000000"/>
                <w:sz w:val="20"/>
              </w:rPr>
              <w:t xml:space="preserve">Bendras kraujo tyrimas, plaučių rentgenograma -esant indikacijų </w:t>
            </w:r>
          </w:p>
        </w:tc>
        <w:tc>
          <w:tcPr>
            <w:tcW w:w="667" w:type="pct"/>
          </w:tcPr>
          <w:p>
            <w:pPr>
              <w:rPr>
                <w:color w:val="000000"/>
                <w:sz w:val="20"/>
              </w:rPr>
            </w:pPr>
            <w:r>
              <w:rPr>
                <w:color w:val="000000"/>
                <w:sz w:val="20"/>
              </w:rPr>
              <w:t>1. Alerginės ligos</w:t>
            </w:r>
          </w:p>
          <w:p>
            <w:pPr>
              <w:rPr>
                <w:color w:val="000000"/>
                <w:sz w:val="20"/>
              </w:rPr>
            </w:pPr>
            <w:r>
              <w:rPr>
                <w:color w:val="000000"/>
                <w:sz w:val="20"/>
              </w:rPr>
              <w:t>2. Lėtinės plaučių ligos</w:t>
            </w:r>
          </w:p>
          <w:p>
            <w:pPr>
              <w:rPr>
                <w:color w:val="000000"/>
                <w:sz w:val="20"/>
              </w:rPr>
            </w:pPr>
            <w:r>
              <w:rPr>
                <w:color w:val="000000"/>
                <w:sz w:val="20"/>
              </w:rPr>
              <w:t>3. Viršutinių kvėpavimo takų atrofiniai pakitimai</w:t>
            </w:r>
          </w:p>
        </w:tc>
      </w:tr>
      <w:tr>
        <w:tblPrEx>
          <w:tblCellMar>
            <w:left w:w="107" w:type="dxa"/>
            <w:right w:w="107" w:type="dxa"/>
          </w:tblCellMar>
        </w:tblPrEx>
        <w:tc>
          <w:tcPr>
            <w:tcW w:w="668" w:type="pct"/>
            <w:tcBorders>
              <w:bottom w:val="nil"/>
            </w:tcBorders>
          </w:tcPr>
          <w:p>
            <w:pPr>
              <w:rPr>
                <w:color w:val="000000"/>
                <w:sz w:val="20"/>
              </w:rPr>
            </w:pPr>
            <w:r>
              <w:rPr>
                <w:color w:val="000000"/>
                <w:sz w:val="20"/>
              </w:rPr>
              <w:t>2.5. Helmintais užkrėsta medžiaga</w:t>
            </w:r>
          </w:p>
        </w:tc>
        <w:tc>
          <w:tcPr>
            <w:tcW w:w="832" w:type="pct"/>
            <w:tcBorders>
              <w:bottom w:val="nil"/>
            </w:tcBorders>
          </w:tcPr>
          <w:p>
            <w:pPr>
              <w:rPr>
                <w:color w:val="000000"/>
                <w:sz w:val="20"/>
              </w:rPr>
            </w:pPr>
            <w:r>
              <w:rPr>
                <w:color w:val="000000"/>
                <w:sz w:val="20"/>
              </w:rPr>
              <w:t>Kontaktavimas su užkrėsta helmintais medžiaga, infekciniais ligoniais</w:t>
            </w:r>
          </w:p>
        </w:tc>
        <w:tc>
          <w:tcPr>
            <w:tcW w:w="519" w:type="pct"/>
            <w:gridSpan w:val="3"/>
            <w:tcBorders>
              <w:bottom w:val="nil"/>
            </w:tcBorders>
          </w:tcPr>
          <w:p>
            <w:pPr>
              <w:rPr>
                <w:color w:val="000000"/>
                <w:sz w:val="20"/>
              </w:rPr>
            </w:pPr>
            <w:r>
              <w:rPr>
                <w:color w:val="000000"/>
                <w:sz w:val="20"/>
              </w:rPr>
              <w:t>1 kartą per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11" w:type="pct"/>
            <w:tcBorders>
              <w:bottom w:val="nil"/>
            </w:tcBorders>
          </w:tcPr>
          <w:p>
            <w:pPr>
              <w:rPr>
                <w:color w:val="000000"/>
                <w:sz w:val="20"/>
              </w:rPr>
            </w:pPr>
            <w:r>
              <w:rPr>
                <w:color w:val="000000"/>
                <w:sz w:val="20"/>
              </w:rPr>
              <w:t>Bendras kraujo tyrimas, plaučių rentgenograma pagal indikacijas</w:t>
            </w:r>
          </w:p>
        </w:tc>
        <w:tc>
          <w:tcPr>
            <w:tcW w:w="667" w:type="pct"/>
            <w:tcBorders>
              <w:bottom w:val="nil"/>
            </w:tcBorders>
          </w:tcPr>
          <w:p>
            <w:pPr>
              <w:rPr>
                <w:color w:val="000000"/>
                <w:sz w:val="20"/>
              </w:rPr>
            </w:pPr>
            <w:r>
              <w:rPr>
                <w:color w:val="000000"/>
                <w:sz w:val="20"/>
              </w:rPr>
              <w:t>Bendros kontraindikacijos</w:t>
            </w:r>
          </w:p>
        </w:tc>
      </w:tr>
      <w:tr>
        <w:tblPrEx>
          <w:tblCellMar>
            <w:left w:w="107" w:type="dxa"/>
            <w:right w:w="107" w:type="dxa"/>
          </w:tblCellMar>
        </w:tblPrEx>
        <w:tc>
          <w:tcPr>
            <w:tcW w:w="668" w:type="pct"/>
          </w:tcPr>
          <w:p>
            <w:pPr>
              <w:rPr>
                <w:color w:val="000000"/>
                <w:sz w:val="20"/>
              </w:rPr>
            </w:pPr>
            <w:r>
              <w:rPr>
                <w:color w:val="000000"/>
                <w:sz w:val="20"/>
              </w:rPr>
              <w:t>2.5.1. Pavojingos biologinės medžiagos (I – IV rizikos grupės, iš jų infekcinių ir virusinių ligų sukėlėjai))</w:t>
            </w:r>
          </w:p>
        </w:tc>
        <w:tc>
          <w:tcPr>
            <w:tcW w:w="832" w:type="pct"/>
          </w:tcPr>
          <w:p>
            <w:pPr>
              <w:rPr>
                <w:color w:val="000000"/>
                <w:sz w:val="20"/>
              </w:rPr>
            </w:pPr>
            <w:r>
              <w:rPr>
                <w:color w:val="000000"/>
                <w:sz w:val="20"/>
              </w:rPr>
              <w:t xml:space="preserve">Darbai maisto gamybos įmonėse, darbai, kurių metu kontaktuojama su gyvūnais ir gyvūninės kilmės produktais; darbai sveikatos apsaugos įstaigose; įskaitant darbą izoliatoriuose ir lavoninėse; klinikinėse, veterinarijos ir diagnostikos laboratorijose; darbai žemės ūkyje; atliekų perdirbimo (utilizavimo) įmonėse; vandens valymo įrengimuose ir kt. </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rPr>
                <w:color w:val="000000"/>
                <w:sz w:val="20"/>
              </w:rPr>
            </w:pPr>
            <w:r>
              <w:rPr>
                <w:color w:val="000000"/>
                <w:sz w:val="20"/>
              </w:rPr>
              <w:t>----</w:t>
            </w:r>
          </w:p>
        </w:tc>
        <w:tc>
          <w:tcPr>
            <w:tcW w:w="611" w:type="pct"/>
          </w:tcPr>
          <w:p>
            <w:pPr>
              <w:rPr>
                <w:color w:val="000000"/>
                <w:sz w:val="20"/>
              </w:rPr>
            </w:pPr>
            <w:r>
              <w:rPr>
                <w:color w:val="000000"/>
                <w:sz w:val="20"/>
              </w:rPr>
              <w:t>Bendras kraujo tyrimas, kt. tyrimai pagal indikacijas</w:t>
            </w:r>
          </w:p>
        </w:tc>
        <w:tc>
          <w:tcPr>
            <w:tcW w:w="667" w:type="pct"/>
          </w:tcPr>
          <w:p>
            <w:pPr>
              <w:rPr>
                <w:color w:val="000000"/>
                <w:sz w:val="20"/>
              </w:rPr>
            </w:pPr>
            <w:r>
              <w:rPr>
                <w:color w:val="000000"/>
                <w:sz w:val="20"/>
              </w:rPr>
              <w:t>1. Neleidžiama dirbti asmenims, jaunesniems kaip 18 metų, nėščioms moterims ir laktacijos periodu</w:t>
            </w:r>
          </w:p>
          <w:p>
            <w:pPr>
              <w:rPr>
                <w:color w:val="000000"/>
                <w:sz w:val="20"/>
              </w:rPr>
            </w:pPr>
            <w:r>
              <w:rPr>
                <w:color w:val="000000"/>
                <w:sz w:val="20"/>
              </w:rPr>
              <w:t xml:space="preserve">2. Bendros kontraindikacijos </w:t>
            </w:r>
          </w:p>
        </w:tc>
      </w:tr>
      <w:tr>
        <w:tblPrEx>
          <w:tblCellMar>
            <w:left w:w="107" w:type="dxa"/>
            <w:right w:w="107" w:type="dxa"/>
          </w:tblCellMar>
        </w:tblPrEx>
        <w:tc>
          <w:tcPr>
            <w:tcW w:w="4999" w:type="pct"/>
            <w:gridSpan w:val="10"/>
          </w:tcPr>
          <w:p>
            <w:pPr>
              <w:rPr>
                <w:color w:val="000000"/>
                <w:sz w:val="20"/>
              </w:rPr>
            </w:pPr>
            <w:r>
              <w:rPr>
                <w:color w:val="000000"/>
                <w:sz w:val="20"/>
              </w:rPr>
              <w:t>3. PRAMONINIAI AEROZOLIAI</w:t>
            </w:r>
          </w:p>
        </w:tc>
      </w:tr>
      <w:tr>
        <w:tblPrEx>
          <w:tblCellMar>
            <w:left w:w="107" w:type="dxa"/>
            <w:right w:w="107" w:type="dxa"/>
          </w:tblCellMar>
        </w:tblPrEx>
        <w:tc>
          <w:tcPr>
            <w:tcW w:w="668" w:type="pct"/>
          </w:tcPr>
          <w:p>
            <w:pPr>
              <w:rPr>
                <w:color w:val="000000"/>
                <w:sz w:val="20"/>
              </w:rPr>
            </w:pPr>
            <w:r>
              <w:rPr>
                <w:color w:val="000000"/>
                <w:sz w:val="20"/>
              </w:rPr>
              <w:t>3.1. Abrazyviniai ir turintys abrazyvinių medžiagų</w:t>
            </w:r>
          </w:p>
        </w:tc>
        <w:tc>
          <w:tcPr>
            <w:tcW w:w="832" w:type="pct"/>
          </w:tcPr>
          <w:p>
            <w:pPr>
              <w:rPr>
                <w:color w:val="000000"/>
                <w:sz w:val="20"/>
              </w:rPr>
            </w:pPr>
            <w:r>
              <w:rPr>
                <w:color w:val="000000"/>
                <w:sz w:val="20"/>
              </w:rPr>
              <w:t>Abrazyvų (elektrokorundų, karbido, boro, elboro, silicio ir kt.) apdirbimas ir taikymas</w:t>
            </w:r>
          </w:p>
        </w:tc>
        <w:tc>
          <w:tcPr>
            <w:tcW w:w="519" w:type="pct"/>
            <w:gridSpan w:val="3"/>
          </w:tcPr>
          <w:p>
            <w:pPr>
              <w:rPr>
                <w:color w:val="000000"/>
                <w:sz w:val="20"/>
              </w:rPr>
            </w:pPr>
            <w:r>
              <w:rPr>
                <w:color w:val="000000"/>
                <w:sz w:val="20"/>
              </w:rPr>
              <w:t>1 kartą per 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 bendras kraujo tyrimas</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3.2. Anglies</w:t>
            </w:r>
          </w:p>
        </w:tc>
        <w:tc>
          <w:tcPr>
            <w:tcW w:w="832" w:type="pct"/>
          </w:tcPr>
          <w:p>
            <w:pPr>
              <w:rPr>
                <w:color w:val="000000"/>
                <w:sz w:val="20"/>
              </w:rPr>
            </w:pPr>
            <w:r>
              <w:rPr>
                <w:color w:val="000000"/>
                <w:sz w:val="20"/>
              </w:rPr>
              <w:t>Juodųjų suodžių, dirbtinio grafito, kokso panaudojimas, natūralių ir dirbtinių deimantų panaudojimas</w:t>
            </w:r>
          </w:p>
        </w:tc>
        <w:tc>
          <w:tcPr>
            <w:tcW w:w="519" w:type="pct"/>
            <w:gridSpan w:val="3"/>
          </w:tcPr>
          <w:p>
            <w:pPr>
              <w:rPr>
                <w:color w:val="000000"/>
                <w:sz w:val="20"/>
              </w:rPr>
            </w:pPr>
            <w:r>
              <w:rPr>
                <w:color w:val="000000"/>
                <w:sz w:val="20"/>
              </w:rPr>
              <w:t>1 kartą per 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 bendras kraujo tyrimas</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3.3. Augalinės ir gyvulinės kilmės dulkės („A“)</w:t>
            </w:r>
          </w:p>
        </w:tc>
        <w:tc>
          <w:tcPr>
            <w:tcW w:w="832" w:type="pct"/>
          </w:tcPr>
          <w:p>
            <w:pPr>
              <w:rPr>
                <w:color w:val="000000"/>
                <w:sz w:val="20"/>
              </w:rPr>
            </w:pPr>
            <w:r>
              <w:rPr>
                <w:color w:val="000000"/>
                <w:sz w:val="20"/>
              </w:rPr>
              <w:t>Medvilnės, linų, kanapių, vilnos, džiuto, grūdų, tabako, medienos, durpių perdirbimas. Popieriaus gamyba. Procesai, kurių metu išsiskiria augalinės ir gyvulinės kilmės dulkės</w:t>
            </w:r>
          </w:p>
        </w:tc>
        <w:tc>
          <w:tcPr>
            <w:tcW w:w="519"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Bendras kraujo tyrimas 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3.4. Metalai ir jų lydiniai</w:t>
            </w:r>
          </w:p>
        </w:tc>
        <w:tc>
          <w:tcPr>
            <w:tcW w:w="832" w:type="pct"/>
          </w:tcPr>
          <w:p>
            <w:pPr>
              <w:rPr>
                <w:color w:val="000000"/>
                <w:sz w:val="20"/>
              </w:rPr>
            </w:pPr>
            <w:r>
              <w:rPr>
                <w:color w:val="000000"/>
                <w:sz w:val="20"/>
              </w:rPr>
              <w:t>Sausas metalų ir lydinių šlifavimas, padengimo procesai naudojant metalų aerozolius, metalų miltelių gamyba</w:t>
            </w:r>
          </w:p>
        </w:tc>
        <w:tc>
          <w:tcPr>
            <w:tcW w:w="519" w:type="pct"/>
            <w:gridSpan w:val="3"/>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r>
              <w:rPr>
                <w:color w:val="000000"/>
                <w:sz w:val="20"/>
              </w:rPr>
              <w:t>--</w:t>
            </w:r>
          </w:p>
          <w:p>
            <w:pPr>
              <w:rPr>
                <w:color w:val="000000"/>
                <w:sz w:val="20"/>
              </w:rPr>
            </w:pPr>
            <w:r>
              <w:rPr>
                <w:color w:val="000000"/>
                <w:sz w:val="20"/>
              </w:rPr>
              <w:t xml:space="preserve">Otorinolaringologas, oftalmologas, </w:t>
            </w:r>
          </w:p>
          <w:p>
            <w:pPr>
              <w:rPr>
                <w:color w:val="000000"/>
                <w:sz w:val="20"/>
              </w:rPr>
            </w:pPr>
            <w:r>
              <w:rPr>
                <w:color w:val="000000"/>
                <w:sz w:val="20"/>
              </w:rPr>
              <w:t>dermatologas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nil"/>
            </w:tcBorders>
          </w:tcPr>
          <w:p>
            <w:pPr>
              <w:rPr>
                <w:color w:val="000000"/>
                <w:sz w:val="20"/>
              </w:rPr>
            </w:pPr>
            <w:r>
              <w:rPr>
                <w:color w:val="000000"/>
                <w:sz w:val="20"/>
              </w:rPr>
              <w:t>3.5. Neorganinių liuminoforų dulkės (taip pat su mažiau kaip 5% kadmio kiekiu)</w:t>
            </w:r>
          </w:p>
        </w:tc>
        <w:tc>
          <w:tcPr>
            <w:tcW w:w="832" w:type="pct"/>
            <w:tcBorders>
              <w:bottom w:val="nil"/>
            </w:tcBorders>
          </w:tcPr>
          <w:p>
            <w:pPr>
              <w:rPr>
                <w:color w:val="000000"/>
                <w:sz w:val="20"/>
              </w:rPr>
            </w:pPr>
            <w:r>
              <w:rPr>
                <w:color w:val="000000"/>
                <w:sz w:val="20"/>
              </w:rPr>
              <w:t>Panaudojimas</w:t>
            </w:r>
          </w:p>
        </w:tc>
        <w:tc>
          <w:tcPr>
            <w:tcW w:w="519"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Borders>
              <w:bottom w:val="nil"/>
            </w:tcBorders>
          </w:tcPr>
          <w:p>
            <w:pPr>
              <w:rPr>
                <w:color w:val="000000"/>
                <w:sz w:val="20"/>
              </w:rPr>
            </w:pPr>
            <w:r>
              <w:rPr>
                <w:color w:val="000000"/>
                <w:sz w:val="20"/>
              </w:rPr>
              <w:t>Plaučių rentgenograma, bendras kraujo tyrimas</w:t>
            </w:r>
          </w:p>
        </w:tc>
        <w:tc>
          <w:tcPr>
            <w:tcW w:w="667" w:type="pct"/>
            <w:tcBorders>
              <w:bottom w:val="nil"/>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1796" w:type="pct"/>
            <w:gridSpan w:val="3"/>
            <w:tcBorders>
              <w:bottom w:val="nil"/>
              <w:right w:val="nil"/>
            </w:tcBorders>
          </w:tcPr>
          <w:p>
            <w:pPr>
              <w:rPr>
                <w:color w:val="000000"/>
                <w:sz w:val="20"/>
              </w:rPr>
            </w:pPr>
            <w:r>
              <w:rPr>
                <w:color w:val="000000"/>
                <w:sz w:val="20"/>
              </w:rPr>
              <w:t>3.6. Silikatiniai ir turintys silikatinių medžiagų:</w:t>
            </w:r>
          </w:p>
        </w:tc>
        <w:tc>
          <w:tcPr>
            <w:tcW w:w="115" w:type="pct"/>
            <w:tcBorders>
              <w:left w:val="nil"/>
              <w:bottom w:val="nil"/>
              <w:right w:val="nil"/>
            </w:tcBorders>
          </w:tcPr>
          <w:p>
            <w:pPr>
              <w:rPr>
                <w:color w:val="000000"/>
                <w:sz w:val="20"/>
              </w:rPr>
            </w:pPr>
          </w:p>
        </w:tc>
        <w:tc>
          <w:tcPr>
            <w:tcW w:w="986" w:type="pct"/>
            <w:gridSpan w:val="3"/>
            <w:tcBorders>
              <w:left w:val="nil"/>
              <w:bottom w:val="nil"/>
              <w:right w:val="nil"/>
            </w:tcBorders>
          </w:tcPr>
          <w:p>
            <w:pPr>
              <w:rPr>
                <w:color w:val="000000"/>
                <w:sz w:val="20"/>
              </w:rPr>
            </w:pPr>
          </w:p>
        </w:tc>
        <w:tc>
          <w:tcPr>
            <w:tcW w:w="2103" w:type="pct"/>
            <w:gridSpan w:val="3"/>
            <w:tcBorders>
              <w:left w:val="nil"/>
              <w:bottom w:val="nil"/>
            </w:tcBorders>
          </w:tcPr>
          <w:p>
            <w:pPr>
              <w:rPr>
                <w:color w:val="000000"/>
                <w:sz w:val="20"/>
              </w:rPr>
            </w:pPr>
          </w:p>
        </w:tc>
      </w:tr>
      <w:tr>
        <w:tblPrEx>
          <w:tblCellMar>
            <w:left w:w="107" w:type="dxa"/>
            <w:right w:w="107" w:type="dxa"/>
          </w:tblCellMar>
        </w:tblPrEx>
        <w:tc>
          <w:tcPr>
            <w:tcW w:w="668" w:type="pct"/>
          </w:tcPr>
          <w:p>
            <w:pPr>
              <w:rPr>
                <w:color w:val="000000"/>
                <w:sz w:val="20"/>
              </w:rPr>
            </w:pPr>
            <w:r>
              <w:rPr>
                <w:color w:val="000000"/>
                <w:sz w:val="20"/>
              </w:rPr>
              <w:t>3.6.1. Turintys 10% ir daugiau asbesto („C“)</w:t>
            </w:r>
          </w:p>
        </w:tc>
        <w:tc>
          <w:tcPr>
            <w:tcW w:w="832" w:type="pct"/>
          </w:tcPr>
          <w:p>
            <w:pPr>
              <w:rPr>
                <w:color w:val="000000"/>
                <w:sz w:val="20"/>
              </w:rPr>
            </w:pPr>
            <w:r>
              <w:rPr>
                <w:color w:val="000000"/>
                <w:sz w:val="20"/>
              </w:rPr>
              <w:t>Asbesto rūdų ir asbesto gavyba. Dirbtinio asbesto perdirbimas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pBdr>
                <w:bottom w:val="single" w:sz="6" w:space="1" w:color="auto"/>
              </w:pBdr>
              <w:rPr>
                <w:color w:val="000000"/>
                <w:sz w:val="20"/>
              </w:rPr>
            </w:pPr>
            <w:r>
              <w:rPr>
                <w:color w:val="000000"/>
                <w:sz w:val="20"/>
              </w:rPr>
              <w:t xml:space="preserve">Onkologas pagal </w:t>
            </w:r>
          </w:p>
          <w:p>
            <w:pPr>
              <w:pBdr>
                <w:bottom w:val="single" w:sz="6" w:space="1" w:color="auto"/>
              </w:pBdr>
              <w:rPr>
                <w:color w:val="000000"/>
                <w:sz w:val="20"/>
              </w:rPr>
            </w:pPr>
            <w:r>
              <w:rPr>
                <w:color w:val="000000"/>
                <w:sz w:val="20"/>
              </w:rPr>
              <w:t>indikacijas</w:t>
            </w: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r>
              <w:rPr>
                <w:color w:val="000000"/>
                <w:sz w:val="20"/>
              </w:rPr>
              <w:t>onkologas pagal indikacijas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3.6.2. Turintys mažiau kaip 10% asbesto</w:t>
            </w:r>
          </w:p>
        </w:tc>
        <w:tc>
          <w:tcPr>
            <w:tcW w:w="832" w:type="pct"/>
          </w:tcPr>
          <w:p>
            <w:pPr>
              <w:rPr>
                <w:color w:val="000000"/>
                <w:sz w:val="20"/>
              </w:rPr>
            </w:pPr>
            <w:r>
              <w:rPr>
                <w:color w:val="000000"/>
                <w:sz w:val="20"/>
              </w:rPr>
              <w:t>Dirbinių gamyba iš asbesto cemento, asbesto bakelito, asbesto gumos, asbesto pluošto ir kt.</w:t>
            </w:r>
          </w:p>
        </w:tc>
        <w:tc>
          <w:tcPr>
            <w:tcW w:w="519" w:type="pct"/>
            <w:gridSpan w:val="3"/>
          </w:tcPr>
          <w:p>
            <w:pPr>
              <w:rPr>
                <w:color w:val="000000"/>
                <w:sz w:val="20"/>
              </w:rPr>
            </w:pPr>
            <w:r>
              <w:rPr>
                <w:color w:val="000000"/>
                <w:sz w:val="20"/>
              </w:rPr>
              <w:t>1 kartą per metus</w:t>
            </w:r>
          </w:p>
        </w:tc>
        <w:tc>
          <w:tcPr>
            <w:tcW w:w="651" w:type="pct"/>
          </w:tcPr>
          <w:p>
            <w:pPr>
              <w:rPr>
                <w:color w:val="000000"/>
                <w:sz w:val="20"/>
              </w:rPr>
            </w:pPr>
            <w:r>
              <w:rPr>
                <w:color w:val="000000"/>
                <w:sz w:val="20"/>
              </w:rPr>
              <w:t>Bendrosios praktikos gydytojas, 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3.6.3. Kiti silikatiniai ir turintys silikatinių medžiagų</w:t>
            </w:r>
          </w:p>
        </w:tc>
        <w:tc>
          <w:tcPr>
            <w:tcW w:w="832" w:type="pct"/>
          </w:tcPr>
          <w:p>
            <w:pPr>
              <w:rPr>
                <w:color w:val="000000"/>
                <w:sz w:val="20"/>
              </w:rPr>
            </w:pPr>
            <w:r>
              <w:rPr>
                <w:color w:val="000000"/>
                <w:sz w:val="20"/>
              </w:rPr>
              <w:t>Mineralinio ir stiklo pluošto, cemento, molio, degto molio, pemzos, tufo, apatitų, žėručio, kalkių, barito, perlito, forsterito, chromo, magnezijos ir kitų geležies rūdos koncentratų gamyba ir perdirbimas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Plaučių rentgenograma, IKFT</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3.7. Suvirinimo aerozoliai</w:t>
            </w:r>
          </w:p>
        </w:tc>
        <w:tc>
          <w:tcPr>
            <w:tcW w:w="832" w:type="pct"/>
          </w:tcPr>
          <w:p>
            <w:pPr>
              <w:rPr>
                <w:color w:val="000000"/>
                <w:sz w:val="20"/>
              </w:rPr>
            </w:pPr>
            <w:r>
              <w:rPr>
                <w:color w:val="000000"/>
                <w:sz w:val="20"/>
              </w:rPr>
              <w:t>Lankinis, plazminis suvirinimas, suvirinimas dujomis, prilydymas ir pjovimas, kontaktinis suvirinimas, metalų elektrinis šlakinis suvirinimas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Bendras kraujo tyrimas, IKFT plaučių rentgenograma kas 2 metai</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Pr>
          <w:p>
            <w:pPr>
              <w:rPr>
                <w:color w:val="000000"/>
                <w:sz w:val="20"/>
              </w:rPr>
            </w:pPr>
            <w:r>
              <w:rPr>
                <w:color w:val="000000"/>
                <w:sz w:val="20"/>
              </w:rPr>
              <w:t>3.7.1. Turintys mangano (20% ir daugiau), nikelio, chromo, fluoro junginių, berilio, švino</w:t>
            </w:r>
          </w:p>
        </w:tc>
        <w:tc>
          <w:tcPr>
            <w:tcW w:w="832" w:type="pct"/>
          </w:tcPr>
          <w:p>
            <w:pPr>
              <w:rPr>
                <w:color w:val="000000"/>
                <w:spacing w:val="-4"/>
                <w:sz w:val="20"/>
              </w:rPr>
            </w:pPr>
            <w:r>
              <w:rPr>
                <w:color w:val="000000"/>
                <w:spacing w:val="-4"/>
                <w:sz w:val="20"/>
              </w:rPr>
              <w:t>Vidutiniškai ir stipriai legiruoto plieno, taip pat nerūdijančio plieno suvirinimas, prilydymas, pjovimas. Suvirinimas ketaus nikeliniais ir nikelio – vario elektrodais bei vielomis, berilio bei jo lydinių suvirinimas ir pjovimas</w:t>
            </w:r>
          </w:p>
        </w:tc>
        <w:tc>
          <w:tcPr>
            <w:tcW w:w="519" w:type="pct"/>
            <w:gridSpan w:val="3"/>
          </w:tcPr>
          <w:p>
            <w:pPr>
              <w:rPr>
                <w:color w:val="000000"/>
                <w:sz w:val="20"/>
              </w:rPr>
            </w:pPr>
            <w:r>
              <w:rPr>
                <w:color w:val="000000"/>
                <w:sz w:val="20"/>
              </w:rPr>
              <w:t>1 kartą per metus</w:t>
            </w:r>
          </w:p>
        </w:tc>
        <w:tc>
          <w:tcPr>
            <w:tcW w:w="651"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Pr>
          <w:p>
            <w:pPr>
              <w:rPr>
                <w:color w:val="000000"/>
                <w:sz w:val="20"/>
              </w:rPr>
            </w:pPr>
            <w:r>
              <w:rPr>
                <w:color w:val="000000"/>
                <w:sz w:val="20"/>
              </w:rPr>
              <w:t xml:space="preserve">Bendras kraujo tyrimas, IKFT plaučių rentgenograma </w:t>
            </w:r>
          </w:p>
        </w:tc>
        <w:tc>
          <w:tcPr>
            <w:tcW w:w="667" w:type="pct"/>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nil"/>
            </w:tcBorders>
          </w:tcPr>
          <w:p>
            <w:pPr>
              <w:rPr>
                <w:color w:val="000000"/>
                <w:sz w:val="20"/>
              </w:rPr>
            </w:pPr>
            <w:r>
              <w:rPr>
                <w:color w:val="000000"/>
                <w:sz w:val="20"/>
              </w:rPr>
              <w:t>3.7.2. Turintys mangano (iki 20%), aliuminio, magnio, titano, vario, cinko, molibdeno, vanadžio, volframo</w:t>
            </w:r>
          </w:p>
        </w:tc>
        <w:tc>
          <w:tcPr>
            <w:tcW w:w="832" w:type="pct"/>
            <w:tcBorders>
              <w:bottom w:val="nil"/>
            </w:tcBorders>
          </w:tcPr>
          <w:p>
            <w:pPr>
              <w:rPr>
                <w:color w:val="000000"/>
                <w:sz w:val="20"/>
              </w:rPr>
            </w:pPr>
            <w:r>
              <w:rPr>
                <w:color w:val="000000"/>
                <w:sz w:val="20"/>
              </w:rPr>
              <w:t>Pjovimas, plieno taip pat cinkuoto, aliuminio, vario, titano ir jo lydinių suvirinimas ketaus geležiniais ir vanadiniais elektrodais bei viela, titano pjovimas</w:t>
            </w:r>
          </w:p>
        </w:tc>
        <w:tc>
          <w:tcPr>
            <w:tcW w:w="519" w:type="pct"/>
            <w:gridSpan w:val="3"/>
            <w:tcBorders>
              <w:bottom w:val="nil"/>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nil"/>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nil"/>
            </w:tcBorders>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p>
            <w:pPr>
              <w:rPr>
                <w:color w:val="000000"/>
                <w:sz w:val="20"/>
              </w:rPr>
            </w:pPr>
          </w:p>
        </w:tc>
        <w:tc>
          <w:tcPr>
            <w:tcW w:w="611" w:type="pct"/>
            <w:tcBorders>
              <w:bottom w:val="nil"/>
            </w:tcBorders>
          </w:tcPr>
          <w:p>
            <w:pPr>
              <w:rPr>
                <w:color w:val="000000"/>
                <w:sz w:val="20"/>
              </w:rPr>
            </w:pPr>
            <w:r>
              <w:rPr>
                <w:color w:val="000000"/>
                <w:sz w:val="20"/>
              </w:rPr>
              <w:t>Plaučių rentgenograma, IKFT, bendras kraujo tyrimas</w:t>
            </w:r>
          </w:p>
        </w:tc>
        <w:tc>
          <w:tcPr>
            <w:tcW w:w="667" w:type="pct"/>
            <w:tcBorders>
              <w:bottom w:val="nil"/>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r>
        <w:tblPrEx>
          <w:tblCellMar>
            <w:left w:w="107" w:type="dxa"/>
            <w:right w:w="107" w:type="dxa"/>
          </w:tblCellMar>
        </w:tblPrEx>
        <w:tc>
          <w:tcPr>
            <w:tcW w:w="668" w:type="pct"/>
            <w:tcBorders>
              <w:bottom w:val="single" w:sz="4" w:space="0" w:color="auto"/>
            </w:tcBorders>
          </w:tcPr>
          <w:p>
            <w:pPr>
              <w:rPr>
                <w:color w:val="000000"/>
                <w:sz w:val="20"/>
              </w:rPr>
            </w:pPr>
            <w:r>
              <w:rPr>
                <w:color w:val="000000"/>
                <w:sz w:val="20"/>
              </w:rPr>
              <w:t>3.8. Turintys silicio (laisvas ir amorfinis silicio dioksidas)</w:t>
            </w:r>
          </w:p>
        </w:tc>
        <w:tc>
          <w:tcPr>
            <w:tcW w:w="832" w:type="pct"/>
            <w:tcBorders>
              <w:bottom w:val="single" w:sz="4" w:space="0" w:color="auto"/>
            </w:tcBorders>
          </w:tcPr>
          <w:p>
            <w:pPr>
              <w:rPr>
                <w:color w:val="000000"/>
                <w:sz w:val="20"/>
              </w:rPr>
            </w:pPr>
            <w:r>
              <w:rPr>
                <w:color w:val="000000"/>
                <w:sz w:val="20"/>
              </w:rPr>
              <w:t>Aliuminio, silicio ir vario lydinių gavimas, liejimo darbai (žemės paruošimas ir valymas liejimo darbams), paviršių, pastatų valymo smėliu darbai, suvirinimo darbai</w:t>
            </w:r>
          </w:p>
        </w:tc>
        <w:tc>
          <w:tcPr>
            <w:tcW w:w="519" w:type="pct"/>
            <w:gridSpan w:val="3"/>
            <w:tcBorders>
              <w:bottom w:val="single" w:sz="4" w:space="0" w:color="auto"/>
            </w:tcBorders>
          </w:tcPr>
          <w:p>
            <w:pPr>
              <w:rPr>
                <w:color w:val="000000"/>
                <w:sz w:val="20"/>
              </w:rPr>
            </w:pPr>
            <w:r>
              <w:rPr>
                <w:color w:val="000000"/>
                <w:sz w:val="20"/>
              </w:rPr>
              <w:t xml:space="preserve">1 kartą per </w:t>
            </w:r>
          </w:p>
          <w:p>
            <w:pPr>
              <w:rPr>
                <w:color w:val="000000"/>
                <w:sz w:val="20"/>
              </w:rPr>
            </w:pPr>
            <w:r>
              <w:rPr>
                <w:color w:val="000000"/>
                <w:sz w:val="20"/>
              </w:rPr>
              <w:t>2 metus</w:t>
            </w:r>
          </w:p>
        </w:tc>
        <w:tc>
          <w:tcPr>
            <w:tcW w:w="651" w:type="pct"/>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51" w:type="pct"/>
            <w:gridSpan w:val="2"/>
            <w:tcBorders>
              <w:bottom w:val="single" w:sz="4" w:space="0" w:color="auto"/>
            </w:tcBorders>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Otorinolaringologas, oftalmologas</w:t>
            </w:r>
          </w:p>
        </w:tc>
        <w:tc>
          <w:tcPr>
            <w:tcW w:w="611" w:type="pct"/>
            <w:tcBorders>
              <w:bottom w:val="single" w:sz="4" w:space="0" w:color="auto"/>
            </w:tcBorders>
          </w:tcPr>
          <w:p>
            <w:pPr>
              <w:rPr>
                <w:color w:val="000000"/>
                <w:sz w:val="20"/>
              </w:rPr>
            </w:pPr>
            <w:r>
              <w:rPr>
                <w:color w:val="000000"/>
                <w:sz w:val="20"/>
              </w:rPr>
              <w:t>Plaučių rentgenograma, IKFT, bendras kraujo tyrimas</w:t>
            </w:r>
          </w:p>
        </w:tc>
        <w:tc>
          <w:tcPr>
            <w:tcW w:w="667" w:type="pct"/>
            <w:tcBorders>
              <w:bottom w:val="single" w:sz="4" w:space="0" w:color="auto"/>
            </w:tcBorders>
          </w:tcPr>
          <w:p>
            <w:pPr>
              <w:rPr>
                <w:color w:val="000000"/>
                <w:sz w:val="20"/>
              </w:rPr>
            </w:pPr>
            <w:r>
              <w:rPr>
                <w:color w:val="000000"/>
                <w:sz w:val="20"/>
              </w:rPr>
              <w:t>1. Viršutinių kvėpavimo takų atrofiniai pakitimai. Nosies pertvaros iškrypimas, trukdantis kvėpuoti per nosį</w:t>
            </w:r>
          </w:p>
          <w:p>
            <w:pPr>
              <w:rPr>
                <w:color w:val="000000"/>
                <w:sz w:val="20"/>
              </w:rPr>
            </w:pPr>
            <w:r>
              <w:rPr>
                <w:color w:val="000000"/>
                <w:sz w:val="20"/>
              </w:rPr>
              <w:t>2. Plaučių tuberkuliozė, lėtinės bronchų ir plaučių ligos</w:t>
            </w:r>
          </w:p>
          <w:p>
            <w:pPr>
              <w:rPr>
                <w:color w:val="000000"/>
                <w:sz w:val="20"/>
              </w:rPr>
            </w:pPr>
            <w:r>
              <w:rPr>
                <w:color w:val="000000"/>
                <w:sz w:val="20"/>
              </w:rPr>
              <w:t>3. Lėtinės priekinės akių dalies (vokų, junginės, ragenos, ašarų takų) ligos</w:t>
            </w:r>
          </w:p>
          <w:p>
            <w:pPr>
              <w:rPr>
                <w:color w:val="000000"/>
                <w:sz w:val="20"/>
              </w:rPr>
            </w:pPr>
            <w:r>
              <w:rPr>
                <w:color w:val="000000"/>
                <w:sz w:val="20"/>
              </w:rPr>
              <w:t>4. Lėtinės, dažnai pasikartojančios odos ligos</w:t>
            </w:r>
          </w:p>
          <w:p>
            <w:pPr>
              <w:rPr>
                <w:color w:val="000000"/>
                <w:sz w:val="20"/>
              </w:rPr>
            </w:pPr>
            <w:r>
              <w:rPr>
                <w:color w:val="000000"/>
                <w:sz w:val="20"/>
              </w:rPr>
              <w:t>5. Alerginės ligos</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673"/>
        <w:gridCol w:w="1610"/>
        <w:gridCol w:w="669"/>
        <w:gridCol w:w="1229"/>
        <w:gridCol w:w="1753"/>
        <w:gridCol w:w="1356"/>
        <w:gridCol w:w="1563"/>
      </w:tblGrid>
      <w:tr>
        <w:tc>
          <w:tcPr>
            <w:tcW w:w="5000" w:type="pct"/>
            <w:gridSpan w:val="7"/>
            <w:tcBorders>
              <w:right w:val="single" w:sz="4" w:space="0" w:color="auto"/>
            </w:tcBorders>
          </w:tcPr>
          <w:p>
            <w:pPr>
              <w:rPr>
                <w:color w:val="000000"/>
                <w:sz w:val="20"/>
              </w:rPr>
            </w:pPr>
            <w:r>
              <w:rPr>
                <w:color w:val="000000"/>
                <w:sz w:val="20"/>
              </w:rPr>
              <w:t>4. FIZIKINIAI FAKTORIAI</w:t>
            </w:r>
          </w:p>
        </w:tc>
      </w:tr>
      <w:tr>
        <w:trPr>
          <w:trHeight w:val="2100"/>
        </w:trPr>
        <w:tc>
          <w:tcPr>
            <w:tcW w:w="716" w:type="pct"/>
            <w:vMerge w:val="restart"/>
          </w:tcPr>
          <w:p>
            <w:pPr>
              <w:rPr>
                <w:color w:val="000000"/>
                <w:sz w:val="20"/>
              </w:rPr>
            </w:pPr>
            <w:r>
              <w:rPr>
                <w:color w:val="000000"/>
                <w:sz w:val="20"/>
              </w:rPr>
              <w:t xml:space="preserve">4.1. Jonizuojančiosios spinduliuotės šaltiniai </w:t>
            </w:r>
          </w:p>
          <w:p>
            <w:pPr>
              <w:rPr>
                <w:color w:val="000000"/>
                <w:sz w:val="20"/>
              </w:rPr>
            </w:pPr>
            <w:r>
              <w:rPr>
                <w:color w:val="000000"/>
                <w:sz w:val="20"/>
              </w:rPr>
              <w:t>(„A“, „C“)</w:t>
            </w:r>
          </w:p>
          <w:p>
            <w:pPr>
              <w:rPr>
                <w:color w:val="000000"/>
                <w:sz w:val="20"/>
              </w:rPr>
            </w:pPr>
          </w:p>
        </w:tc>
        <w:tc>
          <w:tcPr>
            <w:tcW w:w="688" w:type="pct"/>
            <w:tcBorders>
              <w:bottom w:val="single" w:sz="4" w:space="0" w:color="auto"/>
            </w:tcBorders>
          </w:tcPr>
          <w:p>
            <w:pPr>
              <w:rPr>
                <w:color w:val="000000"/>
                <w:sz w:val="20"/>
              </w:rPr>
            </w:pPr>
            <w:r>
              <w:rPr>
                <w:color w:val="000000"/>
                <w:sz w:val="20"/>
              </w:rPr>
              <w:t xml:space="preserve">1. Darbai su jonizuojančiosios spinduliuotės generatoriais ir uždaraisiais ir jonizuojančiosios spinduliuotės šaltiniais </w:t>
            </w:r>
          </w:p>
          <w:p>
            <w:pPr>
              <w:rPr>
                <w:color w:val="000000"/>
                <w:sz w:val="20"/>
              </w:rPr>
            </w:pPr>
            <w:r>
              <w:rPr>
                <w:color w:val="000000"/>
                <w:sz w:val="20"/>
              </w:rPr>
              <w:t>(„A“ kategorijos darbuotojai)</w:t>
            </w:r>
          </w:p>
        </w:tc>
        <w:tc>
          <w:tcPr>
            <w:tcW w:w="364" w:type="pct"/>
            <w:tcBorders>
              <w:bottom w:val="single" w:sz="4" w:space="0" w:color="auto"/>
            </w:tcBorders>
          </w:tcPr>
          <w:p>
            <w:pPr>
              <w:rPr>
                <w:color w:val="000000"/>
                <w:sz w:val="20"/>
              </w:rPr>
            </w:pPr>
            <w:r>
              <w:rPr>
                <w:color w:val="000000"/>
                <w:sz w:val="20"/>
              </w:rPr>
              <w:t>1 kartą per metus</w:t>
            </w:r>
          </w:p>
        </w:tc>
        <w:tc>
          <w:tcPr>
            <w:tcW w:w="738" w:type="pct"/>
            <w:tcBorders>
              <w:bottom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998" w:type="pct"/>
            <w:tcBorders>
              <w:bottom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esant indikacijų – kiti specialistai (tarp jų ir neurologas)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rPr>
                <w:color w:val="000000"/>
                <w:sz w:val="20"/>
              </w:rPr>
            </w:pPr>
            <w:r>
              <w:rPr>
                <w:color w:val="000000"/>
                <w:sz w:val="20"/>
              </w:rPr>
              <w:t>Oftalmologas,</w:t>
            </w:r>
          </w:p>
          <w:p>
            <w:pPr>
              <w:tabs>
                <w:tab w:val="left" w:pos="0"/>
              </w:tabs>
              <w:rPr>
                <w:color w:val="000000"/>
                <w:sz w:val="20"/>
              </w:rPr>
            </w:pPr>
            <w:r>
              <w:rPr>
                <w:color w:val="000000"/>
                <w:sz w:val="20"/>
              </w:rPr>
              <w:t>esant indikacijų – kiti specialistai (tarp jų ir neurologas)</w:t>
            </w:r>
          </w:p>
          <w:p>
            <w:pPr>
              <w:rPr>
                <w:color w:val="000000"/>
                <w:sz w:val="20"/>
              </w:rPr>
            </w:pPr>
          </w:p>
        </w:tc>
        <w:tc>
          <w:tcPr>
            <w:tcW w:w="763" w:type="pct"/>
            <w:tcBorders>
              <w:bottom w:val="single" w:sz="4" w:space="0" w:color="auto"/>
            </w:tcBorders>
          </w:tcPr>
          <w:p>
            <w:pPr>
              <w:rPr>
                <w:color w:val="000000"/>
                <w:sz w:val="20"/>
              </w:rPr>
            </w:pPr>
            <w:r>
              <w:rPr>
                <w:color w:val="000000"/>
                <w:sz w:val="20"/>
              </w:rPr>
              <w:t xml:space="preserve">Klinikinis kraujo tyrimas (eritrocitai, trombocitai, leukograma), IKFT, plaučių rentgenograma pagal indikacijas, regėjimo aštrumas, </w:t>
            </w:r>
          </w:p>
          <w:p>
            <w:pPr>
              <w:rPr>
                <w:color w:val="000000"/>
                <w:sz w:val="20"/>
              </w:rPr>
            </w:pPr>
            <w:r>
              <w:rPr>
                <w:color w:val="000000"/>
                <w:sz w:val="20"/>
              </w:rPr>
              <w:t>akipločio ištyrimas</w:t>
            </w:r>
          </w:p>
        </w:tc>
        <w:tc>
          <w:tcPr>
            <w:tcW w:w="733" w:type="pct"/>
            <w:vMerge w:val="restart"/>
            <w:tcBorders>
              <w:bottom w:val="nil"/>
            </w:tcBorders>
          </w:tcPr>
          <w:p>
            <w:pPr>
              <w:rPr>
                <w:color w:val="000000"/>
                <w:sz w:val="20"/>
              </w:rPr>
            </w:pPr>
            <w:r>
              <w:rPr>
                <w:color w:val="000000"/>
                <w:sz w:val="20"/>
              </w:rPr>
              <w:t>1. Regėjimas su korekcija ne mažesnis kaip 0,5 D viena ir 0,2 D kita akimi. Refrakcija skiaskopiškai: trumparegystė, esant normaliam akies dugnui iki 10,0 D, toliaregystė – iki 8,0 D, astigmatizmas – ne mažiau kaip 3,0 D</w:t>
            </w:r>
          </w:p>
          <w:p>
            <w:pPr>
              <w:rPr>
                <w:color w:val="000000"/>
                <w:sz w:val="20"/>
              </w:rPr>
            </w:pPr>
            <w:r>
              <w:rPr>
                <w:color w:val="000000"/>
                <w:sz w:val="20"/>
              </w:rPr>
              <w:t>2. Katarakta</w:t>
            </w:r>
          </w:p>
          <w:p>
            <w:pPr>
              <w:rPr>
                <w:color w:val="000000"/>
                <w:sz w:val="20"/>
              </w:rPr>
            </w:pPr>
            <w:r>
              <w:rPr>
                <w:color w:val="000000"/>
                <w:sz w:val="20"/>
              </w:rPr>
              <w:t>3. Mažakraujystė, trombocitopenija, leukopenija</w:t>
            </w:r>
          </w:p>
          <w:p>
            <w:pPr>
              <w:rPr>
                <w:color w:val="000000"/>
                <w:sz w:val="20"/>
              </w:rPr>
            </w:pPr>
            <w:r>
              <w:rPr>
                <w:color w:val="000000"/>
                <w:sz w:val="20"/>
              </w:rPr>
              <w:t>4. Obliteruojamasis endarterijitas, Reino liga</w:t>
            </w:r>
          </w:p>
          <w:p>
            <w:pPr>
              <w:rPr>
                <w:color w:val="000000"/>
                <w:sz w:val="20"/>
              </w:rPr>
            </w:pPr>
            <w:r>
              <w:rPr>
                <w:color w:val="000000"/>
                <w:sz w:val="20"/>
              </w:rPr>
              <w:t>5. Ikivėžinės ligos su polinkiu recidyvuoti; piktybiniai navikai</w:t>
            </w:r>
          </w:p>
          <w:p>
            <w:pPr>
              <w:rPr>
                <w:color w:val="000000"/>
                <w:sz w:val="20"/>
              </w:rPr>
            </w:pPr>
            <w:r>
              <w:rPr>
                <w:color w:val="000000"/>
                <w:sz w:val="20"/>
              </w:rPr>
              <w:t>6. Gerybiniai navikai ir ligos, trukdančios dėvėti spec. drabužius ir odos apdangalus</w:t>
            </w:r>
          </w:p>
          <w:p>
            <w:pPr>
              <w:rPr>
                <w:color w:val="000000"/>
                <w:sz w:val="20"/>
              </w:rPr>
            </w:pPr>
            <w:r>
              <w:rPr>
                <w:color w:val="000000"/>
                <w:sz w:val="20"/>
              </w:rPr>
              <w:t>7. II-IV stadijų spindulinė liga, esant nuolatiniam kenkimui (esant spindulinės ligos I stadijai, apie tinkamumą dirbti sprendžiama individualiai)</w:t>
            </w:r>
          </w:p>
          <w:p>
            <w:pPr>
              <w:rPr>
                <w:color w:val="000000"/>
                <w:sz w:val="20"/>
              </w:rPr>
            </w:pPr>
            <w:r>
              <w:rPr>
                <w:color w:val="000000"/>
                <w:sz w:val="20"/>
              </w:rPr>
              <w:t>8. Prienosinių ančių lėtinės pūlinės ligos, lėtiniai otitai su dažnais paūmėjimais</w:t>
            </w:r>
          </w:p>
          <w:p>
            <w:pPr>
              <w:rPr>
                <w:color w:val="000000"/>
                <w:sz w:val="20"/>
              </w:rPr>
            </w:pPr>
            <w:r>
              <w:rPr>
                <w:color w:val="000000"/>
                <w:sz w:val="20"/>
              </w:rPr>
              <w:t>9. Lėtinės ir grybelinės bei alerginės odos ligos</w:t>
            </w:r>
          </w:p>
          <w:p>
            <w:pPr>
              <w:rPr>
                <w:color w:val="000000"/>
                <w:sz w:val="20"/>
              </w:rPr>
            </w:pPr>
            <w:r>
              <w:rPr>
                <w:color w:val="000000"/>
                <w:sz w:val="20"/>
              </w:rPr>
              <w:t>10. Cukrinis diabetas</w:t>
            </w:r>
          </w:p>
        </w:tc>
      </w:tr>
      <w:tr>
        <w:trPr>
          <w:trHeight w:val="3072"/>
        </w:trPr>
        <w:tc>
          <w:tcPr>
            <w:tcW w:w="716" w:type="pct"/>
            <w:vMerge/>
          </w:tcPr>
          <w:p>
            <w:pPr>
              <w:rPr>
                <w:color w:val="000000"/>
                <w:sz w:val="20"/>
              </w:rPr>
            </w:pPr>
          </w:p>
        </w:tc>
        <w:tc>
          <w:tcPr>
            <w:tcW w:w="688" w:type="pct"/>
            <w:tcBorders>
              <w:top w:val="single" w:sz="4" w:space="0" w:color="auto"/>
            </w:tcBorders>
          </w:tcPr>
          <w:p>
            <w:pPr>
              <w:rPr>
                <w:color w:val="000000"/>
                <w:sz w:val="20"/>
              </w:rPr>
            </w:pPr>
            <w:r>
              <w:rPr>
                <w:color w:val="000000"/>
                <w:sz w:val="20"/>
              </w:rPr>
              <w:t>2. Darbai su atvirais jonizuojančiosios</w:t>
            </w:r>
          </w:p>
          <w:p>
            <w:pPr>
              <w:rPr>
                <w:color w:val="000000"/>
                <w:sz w:val="20"/>
              </w:rPr>
            </w:pPr>
            <w:r>
              <w:rPr>
                <w:color w:val="000000"/>
                <w:sz w:val="20"/>
              </w:rPr>
              <w:t>spinduliuotės šaltiniais, atominėje elektrinėje bei radioaktyviųjų atliekų ir panaudoto branduolinio kuro laikino ir galutinio saugojimo saugyklose (kapinynuose) („A“ kategorijos darbuotojai)</w:t>
            </w:r>
          </w:p>
          <w:p>
            <w:pPr>
              <w:rPr>
                <w:color w:val="000000"/>
                <w:sz w:val="20"/>
              </w:rPr>
            </w:pPr>
          </w:p>
        </w:tc>
        <w:tc>
          <w:tcPr>
            <w:tcW w:w="364" w:type="pct"/>
            <w:tcBorders>
              <w:top w:val="single" w:sz="4" w:space="0" w:color="auto"/>
            </w:tcBorders>
          </w:tcPr>
          <w:p>
            <w:pPr>
              <w:rPr>
                <w:color w:val="000000"/>
                <w:sz w:val="20"/>
              </w:rPr>
            </w:pPr>
            <w:r>
              <w:rPr>
                <w:color w:val="000000"/>
                <w:sz w:val="20"/>
              </w:rPr>
              <w:t>1 kartą per metus</w:t>
            </w:r>
          </w:p>
        </w:tc>
        <w:tc>
          <w:tcPr>
            <w:tcW w:w="738" w:type="pct"/>
            <w:tcBorders>
              <w:top w:val="single" w:sz="4" w:space="0" w:color="auto"/>
            </w:tcBorders>
          </w:tcPr>
          <w:p>
            <w:pPr>
              <w:pBdr>
                <w:bottom w:val="single" w:sz="6" w:space="1" w:color="auto"/>
              </w:pBdr>
              <w:rPr>
                <w:color w:val="000000"/>
                <w:sz w:val="20"/>
              </w:rPr>
            </w:pPr>
            <w:r>
              <w:rPr>
                <w:color w:val="000000"/>
                <w:sz w:val="20"/>
              </w:rPr>
              <w:t>Bendrosios</w:t>
            </w:r>
          </w:p>
          <w:p>
            <w:pPr>
              <w:pBdr>
                <w:bottom w:val="single" w:sz="6" w:space="1" w:color="auto"/>
              </w:pBdr>
              <w:rPr>
                <w:color w:val="000000"/>
                <w:sz w:val="20"/>
              </w:rPr>
            </w:pPr>
            <w:r>
              <w:rPr>
                <w:color w:val="000000"/>
                <w:sz w:val="20"/>
              </w:rPr>
              <w:t>praktikos</w:t>
            </w:r>
          </w:p>
          <w:p>
            <w:pPr>
              <w:pBdr>
                <w:bottom w:val="single" w:sz="6" w:space="1" w:color="auto"/>
              </w:pBdr>
              <w:rPr>
                <w:color w:val="000000"/>
                <w:sz w:val="20"/>
              </w:rPr>
            </w:pPr>
            <w:r>
              <w:rPr>
                <w:color w:val="000000"/>
                <w:sz w:val="20"/>
              </w:rPr>
              <w:t>gydytojas</w:t>
            </w:r>
          </w:p>
          <w:p>
            <w:pPr>
              <w:pBdr>
                <w:bottom w:val="single" w:sz="6" w:space="1" w:color="auto"/>
              </w:pBdr>
              <w:rPr>
                <w:color w:val="000000"/>
                <w:sz w:val="20"/>
              </w:rPr>
            </w:pPr>
            <w:r>
              <w:rPr>
                <w:color w:val="000000"/>
                <w:sz w:val="20"/>
              </w:rPr>
              <w:t xml:space="preserve">įsidarbinant, </w:t>
            </w:r>
          </w:p>
          <w:p>
            <w:pPr>
              <w:pBdr>
                <w:bottom w:val="single" w:sz="6" w:space="1" w:color="auto"/>
              </w:pBdr>
              <w:rPr>
                <w:color w:val="000000"/>
                <w:sz w:val="20"/>
              </w:rPr>
            </w:pPr>
            <w:r>
              <w:rPr>
                <w:color w:val="000000"/>
                <w:sz w:val="20"/>
              </w:rPr>
              <w:t xml:space="preserve">o vėliau pagal indikacijas psichiatras ir priklausomy-bės ligų psichiatras </w:t>
            </w:r>
          </w:p>
          <w:p>
            <w:pPr>
              <w:rPr>
                <w:color w:val="000000"/>
                <w:sz w:val="20"/>
              </w:rPr>
            </w:pPr>
            <w:r>
              <w:rPr>
                <w:color w:val="000000"/>
                <w:sz w:val="20"/>
              </w:rPr>
              <w:t>Terapeutas</w:t>
            </w:r>
          </w:p>
          <w:p>
            <w:pPr>
              <w:rPr>
                <w:color w:val="000000"/>
                <w:sz w:val="20"/>
              </w:rPr>
            </w:pPr>
            <w:r>
              <w:rPr>
                <w:color w:val="000000"/>
                <w:sz w:val="20"/>
              </w:rPr>
              <w:t xml:space="preserve">įsidarbinant, </w:t>
            </w:r>
          </w:p>
          <w:p>
            <w:pPr>
              <w:rPr>
                <w:color w:val="000000"/>
                <w:sz w:val="20"/>
              </w:rPr>
            </w:pPr>
            <w:r>
              <w:rPr>
                <w:color w:val="000000"/>
                <w:sz w:val="20"/>
              </w:rPr>
              <w:t xml:space="preserve">o vėliau pagal indikacijas psichiatras ir priklausomy-bės ligų psichiatras </w:t>
            </w:r>
          </w:p>
        </w:tc>
        <w:tc>
          <w:tcPr>
            <w:tcW w:w="998" w:type="pct"/>
            <w:tcBorders>
              <w:top w:val="single" w:sz="4" w:space="0" w:color="auto"/>
            </w:tcBorders>
          </w:tcPr>
          <w:p>
            <w:pPr>
              <w:pBdr>
                <w:bottom w:val="single" w:sz="6" w:space="1" w:color="auto"/>
              </w:pBdr>
              <w:tabs>
                <w:tab w:val="left" w:pos="0"/>
              </w:tabs>
              <w:rPr>
                <w:color w:val="000000"/>
                <w:sz w:val="20"/>
              </w:rPr>
            </w:pPr>
            <w:r>
              <w:rPr>
                <w:color w:val="000000"/>
                <w:sz w:val="20"/>
              </w:rPr>
              <w:t>Oftalmologas,</w:t>
            </w:r>
          </w:p>
          <w:p>
            <w:pPr>
              <w:pBdr>
                <w:bottom w:val="single" w:sz="6" w:space="1" w:color="auto"/>
              </w:pBdr>
              <w:tabs>
                <w:tab w:val="left" w:pos="0"/>
              </w:tabs>
              <w:rPr>
                <w:color w:val="000000"/>
                <w:sz w:val="20"/>
              </w:rPr>
            </w:pPr>
            <w:r>
              <w:rPr>
                <w:color w:val="000000"/>
                <w:sz w:val="20"/>
              </w:rPr>
              <w:t>otorinolaringologas,</w:t>
            </w:r>
          </w:p>
          <w:p>
            <w:pPr>
              <w:pBdr>
                <w:bottom w:val="single" w:sz="6" w:space="1" w:color="auto"/>
              </w:pBdr>
              <w:tabs>
                <w:tab w:val="left" w:pos="0"/>
              </w:tabs>
              <w:rPr>
                <w:color w:val="000000"/>
                <w:sz w:val="20"/>
              </w:rPr>
            </w:pPr>
            <w:r>
              <w:rPr>
                <w:color w:val="000000"/>
                <w:sz w:val="20"/>
              </w:rPr>
              <w:t>kiti specialistai (tarp jų nefrologas) – pagal indikacijas</w:t>
            </w: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pBdr>
                <w:bottom w:val="single" w:sz="6" w:space="1" w:color="auto"/>
              </w:pBdr>
              <w:tabs>
                <w:tab w:val="left" w:pos="0"/>
              </w:tabs>
              <w:rPr>
                <w:color w:val="000000"/>
                <w:sz w:val="20"/>
              </w:rPr>
            </w:pPr>
          </w:p>
          <w:p>
            <w:pPr>
              <w:tabs>
                <w:tab w:val="left" w:pos="0"/>
              </w:tabs>
              <w:rPr>
                <w:color w:val="000000"/>
                <w:sz w:val="20"/>
              </w:rPr>
            </w:pPr>
            <w:r>
              <w:rPr>
                <w:color w:val="000000"/>
                <w:sz w:val="20"/>
              </w:rPr>
              <w:t>Oftalmologas, otorinolaringologas,</w:t>
            </w:r>
          </w:p>
          <w:p>
            <w:pPr>
              <w:tabs>
                <w:tab w:val="left" w:pos="0"/>
              </w:tabs>
              <w:rPr>
                <w:color w:val="000000"/>
                <w:sz w:val="20"/>
              </w:rPr>
            </w:pPr>
            <w:r>
              <w:rPr>
                <w:color w:val="000000"/>
                <w:sz w:val="20"/>
              </w:rPr>
              <w:t>kiti specialistai (tarp jų dermatologas, nefrolo-</w:t>
            </w:r>
          </w:p>
          <w:p>
            <w:pPr>
              <w:tabs>
                <w:tab w:val="left" w:pos="0"/>
              </w:tabs>
              <w:rPr>
                <w:color w:val="000000"/>
                <w:sz w:val="20"/>
              </w:rPr>
            </w:pPr>
            <w:r>
              <w:rPr>
                <w:color w:val="000000"/>
                <w:sz w:val="20"/>
              </w:rPr>
              <w:t>gas) – pagal indikacijas</w:t>
            </w:r>
          </w:p>
        </w:tc>
        <w:tc>
          <w:tcPr>
            <w:tcW w:w="763" w:type="pct"/>
            <w:tcBorders>
              <w:top w:val="single" w:sz="4" w:space="0" w:color="auto"/>
            </w:tcBorders>
          </w:tcPr>
          <w:p>
            <w:pPr>
              <w:rPr>
                <w:color w:val="000000"/>
                <w:sz w:val="20"/>
              </w:rPr>
            </w:pPr>
            <w:r>
              <w:rPr>
                <w:color w:val="000000"/>
                <w:sz w:val="20"/>
              </w:rPr>
              <w:t xml:space="preserve">Klinikinis kraujo tyrimas (eritrocitai, trombocitai, leukograma), </w:t>
            </w:r>
          </w:p>
          <w:p>
            <w:pPr>
              <w:rPr>
                <w:color w:val="000000"/>
                <w:sz w:val="20"/>
              </w:rPr>
            </w:pPr>
            <w:r>
              <w:rPr>
                <w:color w:val="000000"/>
                <w:sz w:val="20"/>
              </w:rPr>
              <w:t>bendras šlapimo tyrimas, IKFT, plaučių rentgenograma pagal indikacijas regėjimo aštrumas, akipločio ištyrimas,</w:t>
            </w:r>
          </w:p>
          <w:p>
            <w:pPr>
              <w:rPr>
                <w:color w:val="000000"/>
                <w:sz w:val="20"/>
              </w:rPr>
            </w:pPr>
            <w:r>
              <w:rPr>
                <w:color w:val="000000"/>
                <w:sz w:val="20"/>
              </w:rPr>
              <w:t>EKG</w:t>
            </w:r>
          </w:p>
        </w:tc>
        <w:tc>
          <w:tcPr>
            <w:tcW w:w="733" w:type="pct"/>
            <w:vMerge/>
          </w:tcPr>
          <w:p>
            <w:pPr>
              <w:rPr>
                <w:color w:val="000000"/>
                <w:sz w:val="20"/>
              </w:rPr>
            </w:pPr>
          </w:p>
        </w:tc>
      </w:tr>
      <w:tr>
        <w:tc>
          <w:tcPr>
            <w:tcW w:w="716" w:type="pct"/>
          </w:tcPr>
          <w:p>
            <w:pPr>
              <w:rPr>
                <w:color w:val="000000"/>
                <w:sz w:val="20"/>
              </w:rPr>
            </w:pPr>
            <w:r>
              <w:rPr>
                <w:color w:val="000000"/>
                <w:sz w:val="20"/>
              </w:rPr>
              <w:t>4.2. Gamybinė vibracija</w:t>
            </w:r>
          </w:p>
        </w:tc>
        <w:tc>
          <w:tcPr>
            <w:tcW w:w="688" w:type="pct"/>
          </w:tcPr>
          <w:p>
            <w:pPr>
              <w:rPr>
                <w:color w:val="000000"/>
                <w:sz w:val="20"/>
              </w:rPr>
            </w:pPr>
            <w:r>
              <w:rPr>
                <w:color w:val="000000"/>
                <w:sz w:val="20"/>
              </w:rPr>
              <w:t>Visi darbai, susiję su vibracijos poveikiu:</w:t>
            </w:r>
          </w:p>
          <w:p>
            <w:pPr>
              <w:rPr>
                <w:color w:val="000000"/>
                <w:sz w:val="20"/>
              </w:rPr>
            </w:pPr>
            <w:r>
              <w:rPr>
                <w:color w:val="000000"/>
                <w:sz w:val="20"/>
              </w:rPr>
              <w:t>rankų veikiamoji vibracija</w:t>
            </w:r>
          </w:p>
          <w:p>
            <w:pPr>
              <w:rPr>
                <w:color w:val="000000"/>
                <w:sz w:val="20"/>
              </w:rPr>
            </w:pPr>
          </w:p>
          <w:p>
            <w:pPr>
              <w:rPr>
                <w:color w:val="000000"/>
                <w:sz w:val="20"/>
              </w:rPr>
            </w:pPr>
            <w:r>
              <w:rPr>
                <w:color w:val="000000"/>
                <w:sz w:val="20"/>
              </w:rPr>
              <w:t>viso žmogaus kūno veikiamoji vibracija</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 otorinolaringologas</w:t>
            </w:r>
          </w:p>
        </w:tc>
        <w:tc>
          <w:tcPr>
            <w:tcW w:w="763" w:type="pct"/>
          </w:tcPr>
          <w:p>
            <w:pPr>
              <w:rPr>
                <w:color w:val="000000"/>
                <w:sz w:val="20"/>
              </w:rPr>
            </w:pPr>
            <w:r>
              <w:rPr>
                <w:color w:val="000000"/>
                <w:sz w:val="20"/>
              </w:rPr>
              <w:t>Vestibiulinės funkcijos tyrimas (veikiant bendrai vibracijai), šalčio mėginys – pagal indikacijas</w:t>
            </w:r>
          </w:p>
        </w:tc>
        <w:tc>
          <w:tcPr>
            <w:tcW w:w="733" w:type="pct"/>
          </w:tcPr>
          <w:p>
            <w:pPr>
              <w:rPr>
                <w:color w:val="000000"/>
                <w:sz w:val="20"/>
              </w:rPr>
            </w:pPr>
            <w:r>
              <w:rPr>
                <w:color w:val="000000"/>
                <w:sz w:val="20"/>
              </w:rPr>
              <w:t>1. Didelė komplikuota trumparegystė (daugiau kaip 8,0 D)</w:t>
            </w:r>
          </w:p>
          <w:p>
            <w:pPr>
              <w:rPr>
                <w:color w:val="000000"/>
                <w:sz w:val="20"/>
              </w:rPr>
            </w:pPr>
            <w:r>
              <w:rPr>
                <w:color w:val="000000"/>
                <w:sz w:val="20"/>
              </w:rPr>
              <w:t>2. Obliteruojamasis endarterijitas, Reino liga</w:t>
            </w:r>
          </w:p>
          <w:p>
            <w:pPr>
              <w:rPr>
                <w:color w:val="000000"/>
                <w:sz w:val="20"/>
              </w:rPr>
            </w:pPr>
            <w:r>
              <w:rPr>
                <w:color w:val="000000"/>
                <w:sz w:val="20"/>
              </w:rPr>
              <w:t>3. Galūnių polineuropatijos</w:t>
            </w:r>
          </w:p>
          <w:p>
            <w:pPr>
              <w:rPr>
                <w:color w:val="000000"/>
                <w:sz w:val="20"/>
              </w:rPr>
            </w:pPr>
            <w:r>
              <w:rPr>
                <w:color w:val="000000"/>
                <w:sz w:val="20"/>
              </w:rPr>
              <w:t>4. Įvairios etiologijos vestibiulinės funkcijos sutrikimai, Menjero liga</w:t>
            </w:r>
          </w:p>
        </w:tc>
      </w:tr>
      <w:tr>
        <w:tc>
          <w:tcPr>
            <w:tcW w:w="716" w:type="pct"/>
          </w:tcPr>
          <w:p>
            <w:pPr>
              <w:rPr>
                <w:color w:val="000000"/>
                <w:sz w:val="20"/>
              </w:rPr>
            </w:pPr>
            <w:r>
              <w:rPr>
                <w:color w:val="000000"/>
                <w:sz w:val="20"/>
              </w:rPr>
              <w:t>4.3. Akustinis triukšmas</w:t>
            </w:r>
          </w:p>
        </w:tc>
        <w:tc>
          <w:tcPr>
            <w:tcW w:w="688" w:type="pct"/>
          </w:tcPr>
          <w:p>
            <w:pPr>
              <w:rPr>
                <w:color w:val="000000"/>
                <w:sz w:val="20"/>
              </w:rPr>
            </w:pPr>
            <w:r>
              <w:rPr>
                <w:color w:val="000000"/>
                <w:sz w:val="20"/>
              </w:rPr>
              <w:t>Darbai, susiję su dideliu triukšmu ir klausos analizatoriaus įtempimu:</w:t>
            </w:r>
          </w:p>
          <w:p>
            <w:pPr>
              <w:rPr>
                <w:color w:val="000000"/>
                <w:sz w:val="20"/>
              </w:rPr>
            </w:pPr>
            <w:r>
              <w:rPr>
                <w:color w:val="000000"/>
                <w:sz w:val="20"/>
              </w:rPr>
              <w:t>85 dB ir daugiau arba, esant ilgalaikei triukšmo ekspozicijai – daugiau 75 dB</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otorinolaringologas</w:t>
            </w:r>
          </w:p>
        </w:tc>
        <w:tc>
          <w:tcPr>
            <w:tcW w:w="763" w:type="pct"/>
          </w:tcPr>
          <w:p>
            <w:pPr>
              <w:rPr>
                <w:color w:val="000000"/>
                <w:sz w:val="20"/>
              </w:rPr>
            </w:pPr>
            <w:r>
              <w:rPr>
                <w:color w:val="000000"/>
                <w:sz w:val="20"/>
              </w:rPr>
              <w:t>Audiograma, pagal indikacijas – vestibulinės funkcijos tyrimas</w:t>
            </w:r>
          </w:p>
        </w:tc>
        <w:tc>
          <w:tcPr>
            <w:tcW w:w="733" w:type="pct"/>
          </w:tcPr>
          <w:p>
            <w:pPr>
              <w:rPr>
                <w:color w:val="000000"/>
                <w:sz w:val="20"/>
              </w:rPr>
            </w:pPr>
            <w:r>
              <w:rPr>
                <w:color w:val="000000"/>
                <w:sz w:val="20"/>
              </w:rPr>
              <w:t xml:space="preserve">1. Įvairios etiologijos vienos ar abiejų ausų klausos susilpnėjimas (šnabždesys girdimas ne toliau, kaip </w:t>
            </w:r>
            <w:smartTag w:uri="urn:schemas-microsoft-com:office:smarttags" w:element="metricconverter">
              <w:smartTagPr>
                <w:attr w:name="ProductID" w:val="3 metrų"/>
              </w:smartTagPr>
              <w:r>
                <w:rPr>
                  <w:color w:val="000000"/>
                  <w:sz w:val="20"/>
                </w:rPr>
                <w:t>3 metrų</w:t>
              </w:r>
            </w:smartTag>
            <w:r>
              <w:rPr>
                <w:color w:val="000000"/>
                <w:sz w:val="20"/>
              </w:rPr>
              <w:t xml:space="preserve"> atstumu)</w:t>
            </w:r>
          </w:p>
          <w:p>
            <w:pPr>
              <w:rPr>
                <w:color w:val="000000"/>
                <w:sz w:val="20"/>
              </w:rPr>
            </w:pPr>
            <w:r>
              <w:rPr>
                <w:color w:val="000000"/>
                <w:sz w:val="20"/>
              </w:rPr>
              <w:t>2. Otosklerozė ir kitos lėtinės ligos su nepalankia prognoze</w:t>
            </w:r>
          </w:p>
          <w:p>
            <w:pPr>
              <w:rPr>
                <w:color w:val="000000"/>
                <w:sz w:val="20"/>
              </w:rPr>
            </w:pPr>
            <w:r>
              <w:rPr>
                <w:color w:val="000000"/>
                <w:sz w:val="20"/>
              </w:rPr>
              <w:t>3. Įvairios etiologijos vestibiulinės funkcijos sutrikimai, Menjero liga</w:t>
            </w:r>
          </w:p>
          <w:p>
            <w:pPr>
              <w:rPr>
                <w:color w:val="000000"/>
                <w:sz w:val="20"/>
              </w:rPr>
            </w:pPr>
            <w:r>
              <w:rPr>
                <w:color w:val="000000"/>
                <w:sz w:val="20"/>
              </w:rPr>
              <w:t>4. Vidutinio sunkumo arterinė hipertenzija</w:t>
            </w:r>
          </w:p>
        </w:tc>
      </w:tr>
      <w:tr>
        <w:tc>
          <w:tcPr>
            <w:tcW w:w="716" w:type="pct"/>
          </w:tcPr>
          <w:p>
            <w:pPr>
              <w:rPr>
                <w:color w:val="000000"/>
                <w:sz w:val="20"/>
              </w:rPr>
            </w:pPr>
            <w:r>
              <w:rPr>
                <w:color w:val="000000"/>
                <w:sz w:val="20"/>
              </w:rPr>
              <w:t>4.4. Nejonizuojančioji spinduliuotė.</w:t>
            </w:r>
          </w:p>
          <w:p>
            <w:pPr>
              <w:rPr>
                <w:color w:val="000000"/>
                <w:sz w:val="20"/>
              </w:rPr>
            </w:pPr>
            <w:r>
              <w:rPr>
                <w:color w:val="000000"/>
                <w:sz w:val="20"/>
              </w:rPr>
              <w:t>Lazerinis spinduliavimas</w:t>
            </w:r>
          </w:p>
        </w:tc>
        <w:tc>
          <w:tcPr>
            <w:tcW w:w="688" w:type="pct"/>
          </w:tcPr>
          <w:p>
            <w:pPr>
              <w:rPr>
                <w:color w:val="000000"/>
                <w:sz w:val="20"/>
              </w:rPr>
            </w:pPr>
            <w:r>
              <w:rPr>
                <w:color w:val="000000"/>
                <w:sz w:val="20"/>
              </w:rPr>
              <w:t>Visos darbo su lazeriais rūšys</w:t>
            </w:r>
          </w:p>
        </w:tc>
        <w:tc>
          <w:tcPr>
            <w:tcW w:w="364" w:type="pct"/>
          </w:tcPr>
          <w:p>
            <w:pPr>
              <w:rPr>
                <w:color w:val="000000"/>
                <w:sz w:val="20"/>
              </w:rPr>
            </w:pPr>
            <w:r>
              <w:rPr>
                <w:color w:val="000000"/>
                <w:sz w:val="20"/>
              </w:rPr>
              <w:t>1 kartą per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Oftalmologas</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tc>
        <w:tc>
          <w:tcPr>
            <w:tcW w:w="733" w:type="pct"/>
          </w:tcPr>
          <w:p>
            <w:pPr>
              <w:rPr>
                <w:color w:val="000000"/>
                <w:sz w:val="20"/>
              </w:rPr>
            </w:pPr>
            <w:r>
              <w:rPr>
                <w:color w:val="000000"/>
                <w:sz w:val="20"/>
              </w:rPr>
              <w:t>1. Regėjimo susilpnėjimas: mažiau kaip 0,6 D – viena ir mažiau kaip 0,5 D – kita akimi (su korekcija). Leidžiamos šios anomalinės skiaskopiškai nustatomos refrakcijos ribos silpnesnės akies – trumparegystė ne daugiau kaip 6,0 D, esant normaliam akies dugnui – iki 10 D, toliaregystė, priklausomai nuo korekcijos – iki 6,0, sudėtingas trumparegiškas ar toliaregiškas astigmatizmas ne daugiau kaip 3,0 D, trumparegiškas ir toliaregiškas astigmatizmas – ne daugiau kaip 3,0 D</w:t>
            </w:r>
          </w:p>
          <w:p>
            <w:pPr>
              <w:rPr>
                <w:color w:val="000000"/>
                <w:sz w:val="20"/>
              </w:rPr>
            </w:pPr>
            <w:r>
              <w:rPr>
                <w:color w:val="000000"/>
                <w:sz w:val="20"/>
              </w:rPr>
              <w:t xml:space="preserve">2. Katarakta </w:t>
            </w:r>
          </w:p>
          <w:p>
            <w:pPr>
              <w:rPr>
                <w:color w:val="000000"/>
                <w:sz w:val="20"/>
              </w:rPr>
            </w:pPr>
            <w:r>
              <w:rPr>
                <w:color w:val="000000"/>
                <w:sz w:val="20"/>
              </w:rPr>
              <w:t>3. Lėtinės pasikartojančios odos ligos</w:t>
            </w:r>
          </w:p>
        </w:tc>
      </w:tr>
      <w:tr>
        <w:tc>
          <w:tcPr>
            <w:tcW w:w="716" w:type="pct"/>
          </w:tcPr>
          <w:p>
            <w:pPr>
              <w:rPr>
                <w:color w:val="000000"/>
                <w:sz w:val="20"/>
              </w:rPr>
            </w:pPr>
            <w:r>
              <w:rPr>
                <w:color w:val="000000"/>
                <w:sz w:val="20"/>
              </w:rPr>
              <w:t>4.5. Elektromagnetiniai (elektriniai ir magnetiniai radijo dažnio laukai):</w:t>
            </w:r>
          </w:p>
        </w:tc>
        <w:tc>
          <w:tcPr>
            <w:tcW w:w="688" w:type="pct"/>
          </w:tcPr>
          <w:p>
            <w:pPr>
              <w:rPr>
                <w:color w:val="000000"/>
                <w:sz w:val="20"/>
              </w:rPr>
            </w:pPr>
            <w:r>
              <w:rPr>
                <w:color w:val="000000"/>
                <w:sz w:val="20"/>
              </w:rPr>
              <w:t xml:space="preserve">Visos darbo su nurodyto diapazono elektromagnetinės energijos šaltiniais (tarp jų su dauginimo aparatais) rūšys, kai viršijami leistini dydžiai </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p>
            <w:pPr>
              <w:rPr>
                <w:color w:val="000000"/>
                <w:sz w:val="20"/>
              </w:rPr>
            </w:pPr>
            <w:r>
              <w:rPr>
                <w:color w:val="000000"/>
                <w:sz w:val="20"/>
              </w:rPr>
              <w:t>EKG – esant indikacijų</w:t>
            </w:r>
          </w:p>
        </w:tc>
        <w:tc>
          <w:tcPr>
            <w:tcW w:w="733" w:type="pct"/>
          </w:tcPr>
          <w:p>
            <w:pPr>
              <w:rPr>
                <w:color w:val="000000"/>
                <w:sz w:val="20"/>
              </w:rPr>
            </w:pPr>
            <w:r>
              <w:rPr>
                <w:color w:val="000000"/>
                <w:sz w:val="20"/>
              </w:rPr>
              <w:t>Katarakta</w:t>
            </w:r>
          </w:p>
        </w:tc>
      </w:tr>
      <w:tr>
        <w:tc>
          <w:tcPr>
            <w:tcW w:w="716" w:type="pct"/>
          </w:tcPr>
          <w:p>
            <w:pPr>
              <w:rPr>
                <w:color w:val="000000"/>
                <w:sz w:val="20"/>
              </w:rPr>
            </w:pPr>
            <w:r>
              <w:rPr>
                <w:color w:val="000000"/>
                <w:sz w:val="20"/>
              </w:rPr>
              <w:t>4.5.1. Dažnio diapazonas – 30Hz-300GHz</w:t>
            </w:r>
          </w:p>
          <w:p>
            <w:pPr>
              <w:rPr>
                <w:color w:val="000000"/>
                <w:sz w:val="20"/>
              </w:rPr>
            </w:pPr>
            <w:r>
              <w:rPr>
                <w:color w:val="000000"/>
                <w:sz w:val="20"/>
              </w:rPr>
              <w:t>4.5.2. Pramononio dažnio elektros lauko (50 Hz) diapazonas</w:t>
            </w:r>
          </w:p>
        </w:tc>
        <w:tc>
          <w:tcPr>
            <w:tcW w:w="688" w:type="pct"/>
          </w:tcPr>
          <w:p>
            <w:pPr>
              <w:rPr>
                <w:color w:val="000000"/>
                <w:sz w:val="20"/>
              </w:rPr>
            </w:pPr>
            <w:r>
              <w:rPr>
                <w:color w:val="000000"/>
                <w:sz w:val="20"/>
              </w:rPr>
              <w:t>Visos darbo su nurodyto diapazono elektromagnetinės energijos šaltiniais rūšys,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 xml:space="preserve">Bendras kraujo tyrimas, </w:t>
            </w:r>
          </w:p>
          <w:p>
            <w:pPr>
              <w:rPr>
                <w:color w:val="000000"/>
                <w:sz w:val="20"/>
              </w:rPr>
            </w:pPr>
            <w:r>
              <w:rPr>
                <w:color w:val="000000"/>
                <w:sz w:val="20"/>
              </w:rPr>
              <w:t>EKG esant indikacijų</w:t>
            </w:r>
          </w:p>
        </w:tc>
        <w:tc>
          <w:tcPr>
            <w:tcW w:w="733" w:type="pct"/>
          </w:tcPr>
          <w:p>
            <w:pPr>
              <w:rPr>
                <w:color w:val="000000"/>
                <w:sz w:val="20"/>
              </w:rPr>
            </w:pPr>
            <w:r>
              <w:rPr>
                <w:color w:val="000000"/>
                <w:sz w:val="20"/>
              </w:rPr>
              <w:t>Katarakta</w:t>
            </w:r>
          </w:p>
        </w:tc>
      </w:tr>
      <w:tr>
        <w:trPr>
          <w:trHeight w:val="750"/>
        </w:trPr>
        <w:tc>
          <w:tcPr>
            <w:tcW w:w="716" w:type="pct"/>
          </w:tcPr>
          <w:p>
            <w:pPr>
              <w:rPr>
                <w:color w:val="000000"/>
                <w:sz w:val="20"/>
              </w:rPr>
            </w:pPr>
            <w:r>
              <w:rPr>
                <w:color w:val="000000"/>
                <w:sz w:val="20"/>
              </w:rPr>
              <w:t>4.5.3. Dažnio diapazonas 0.01-30MHz</w:t>
            </w:r>
          </w:p>
        </w:tc>
        <w:tc>
          <w:tcPr>
            <w:tcW w:w="688" w:type="pct"/>
          </w:tcPr>
          <w:p>
            <w:pPr>
              <w:rPr>
                <w:color w:val="000000"/>
                <w:sz w:val="20"/>
              </w:rPr>
            </w:pPr>
            <w:r>
              <w:rPr>
                <w:color w:val="000000"/>
                <w:sz w:val="20"/>
              </w:rPr>
              <w:t>Visos darbo su nurodyto diapazono elektromagnetinės energijos šaltiniais rūšys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 EKG, klausos tyrimas – audiograma</w:t>
            </w:r>
          </w:p>
        </w:tc>
        <w:tc>
          <w:tcPr>
            <w:tcW w:w="733" w:type="pct"/>
          </w:tcPr>
          <w:p>
            <w:pPr>
              <w:rPr>
                <w:color w:val="000000"/>
                <w:sz w:val="20"/>
              </w:rPr>
            </w:pPr>
            <w:r>
              <w:rPr>
                <w:color w:val="000000"/>
                <w:sz w:val="20"/>
              </w:rPr>
              <w:t>1. Katarakta</w:t>
            </w:r>
          </w:p>
          <w:p>
            <w:pPr>
              <w:rPr>
                <w:color w:val="000000"/>
                <w:sz w:val="20"/>
              </w:rPr>
            </w:pPr>
            <w:r>
              <w:rPr>
                <w:color w:val="000000"/>
                <w:sz w:val="20"/>
              </w:rPr>
              <w:t xml:space="preserve">2. Įvairios etiologijos vienos ar abiejų ausų klausos susilpnėjimas (šnabždesys girdimas toliau kaip </w:t>
            </w:r>
            <w:smartTag w:uri="urn:schemas-microsoft-com:office:smarttags" w:element="metricconverter">
              <w:smartTagPr>
                <w:attr w:name="ProductID" w:val="3 m"/>
              </w:smartTagPr>
              <w:r>
                <w:rPr>
                  <w:color w:val="000000"/>
                  <w:sz w:val="20"/>
                </w:rPr>
                <w:t>3 m</w:t>
              </w:r>
            </w:smartTag>
            <w:r>
              <w:rPr>
                <w:color w:val="000000"/>
                <w:sz w:val="20"/>
              </w:rPr>
              <w:t>)</w:t>
            </w:r>
          </w:p>
        </w:tc>
      </w:tr>
      <w:tr>
        <w:tc>
          <w:tcPr>
            <w:tcW w:w="716" w:type="pct"/>
          </w:tcPr>
          <w:p>
            <w:pPr>
              <w:rPr>
                <w:color w:val="000000"/>
                <w:sz w:val="20"/>
              </w:rPr>
            </w:pPr>
            <w:r>
              <w:rPr>
                <w:color w:val="000000"/>
                <w:sz w:val="20"/>
              </w:rPr>
              <w:t>4.6. Pastovus elektrostatinis ir magnetinis laukas</w:t>
            </w:r>
          </w:p>
        </w:tc>
        <w:tc>
          <w:tcPr>
            <w:tcW w:w="688" w:type="pct"/>
          </w:tcPr>
          <w:p>
            <w:pPr>
              <w:rPr>
                <w:color w:val="000000"/>
                <w:sz w:val="20"/>
              </w:rPr>
            </w:pPr>
            <w:r>
              <w:rPr>
                <w:color w:val="000000"/>
                <w:sz w:val="20"/>
              </w:rPr>
              <w:t>Visi darbai su nuolatiniais elektros ir magnetinių laukų šaltiniais kai viršijami leistini dydžiai</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 EKG, esant indikacijų</w:t>
            </w:r>
          </w:p>
        </w:tc>
        <w:tc>
          <w:tcPr>
            <w:tcW w:w="733" w:type="pct"/>
          </w:tcPr>
          <w:p>
            <w:pPr>
              <w:rPr>
                <w:color w:val="000000"/>
                <w:sz w:val="20"/>
              </w:rPr>
            </w:pPr>
            <w:r>
              <w:rPr>
                <w:color w:val="000000"/>
                <w:sz w:val="20"/>
              </w:rPr>
              <w:t>Katarakta</w:t>
            </w:r>
          </w:p>
        </w:tc>
      </w:tr>
      <w:tr>
        <w:tc>
          <w:tcPr>
            <w:tcW w:w="716" w:type="pct"/>
          </w:tcPr>
          <w:p>
            <w:pPr>
              <w:rPr>
                <w:color w:val="000000"/>
                <w:sz w:val="20"/>
              </w:rPr>
            </w:pPr>
            <w:r>
              <w:rPr>
                <w:color w:val="000000"/>
                <w:sz w:val="20"/>
              </w:rPr>
              <w:t>4.7. Mikroklimatas</w:t>
            </w:r>
          </w:p>
        </w:tc>
        <w:tc>
          <w:tcPr>
            <w:tcW w:w="688" w:type="pct"/>
          </w:tcPr>
          <w:p>
            <w:pPr>
              <w:rPr>
                <w:color w:val="000000"/>
                <w:sz w:val="20"/>
              </w:rPr>
            </w:pPr>
          </w:p>
        </w:tc>
        <w:tc>
          <w:tcPr>
            <w:tcW w:w="364" w:type="pct"/>
          </w:tcPr>
          <w:p>
            <w:pPr>
              <w:rPr>
                <w:color w:val="000000"/>
                <w:sz w:val="20"/>
              </w:rPr>
            </w:pPr>
          </w:p>
        </w:tc>
        <w:tc>
          <w:tcPr>
            <w:tcW w:w="738" w:type="pct"/>
          </w:tcPr>
          <w:p>
            <w:pPr>
              <w:rPr>
                <w:color w:val="000000"/>
                <w:sz w:val="20"/>
              </w:rPr>
            </w:pPr>
          </w:p>
        </w:tc>
        <w:tc>
          <w:tcPr>
            <w:tcW w:w="998" w:type="pct"/>
          </w:tcPr>
          <w:p>
            <w:pPr>
              <w:rPr>
                <w:color w:val="000000"/>
                <w:sz w:val="20"/>
              </w:rPr>
            </w:pPr>
          </w:p>
        </w:tc>
        <w:tc>
          <w:tcPr>
            <w:tcW w:w="763" w:type="pct"/>
          </w:tcPr>
          <w:p>
            <w:pPr>
              <w:rPr>
                <w:color w:val="000000"/>
                <w:sz w:val="20"/>
              </w:rPr>
            </w:pPr>
          </w:p>
        </w:tc>
        <w:tc>
          <w:tcPr>
            <w:tcW w:w="733" w:type="pct"/>
          </w:tcPr>
          <w:p>
            <w:pPr>
              <w:rPr>
                <w:color w:val="000000"/>
                <w:sz w:val="20"/>
              </w:rPr>
            </w:pPr>
          </w:p>
        </w:tc>
      </w:tr>
      <w:tr>
        <w:tc>
          <w:tcPr>
            <w:tcW w:w="716" w:type="pct"/>
          </w:tcPr>
          <w:p>
            <w:pPr>
              <w:rPr>
                <w:color w:val="000000"/>
                <w:sz w:val="20"/>
              </w:rPr>
            </w:pPr>
            <w:r>
              <w:rPr>
                <w:color w:val="000000"/>
                <w:sz w:val="20"/>
              </w:rPr>
              <w:t>4.7.1. Šiluminė aplinka darbo patalpose nuolat esant aukštai temperatūrai</w:t>
            </w:r>
          </w:p>
          <w:p>
            <w:pPr>
              <w:rPr>
                <w:color w:val="000000"/>
                <w:sz w:val="20"/>
              </w:rPr>
            </w:pPr>
          </w:p>
          <w:p>
            <w:pPr>
              <w:rPr>
                <w:color w:val="000000"/>
                <w:sz w:val="20"/>
              </w:rPr>
            </w:pPr>
            <w:r>
              <w:rPr>
                <w:color w:val="000000"/>
                <w:sz w:val="20"/>
              </w:rPr>
              <w:t>šiluminė spinduliuotė</w:t>
            </w:r>
          </w:p>
          <w:p>
            <w:pPr>
              <w:rPr>
                <w:color w:val="000000"/>
                <w:sz w:val="20"/>
              </w:rPr>
            </w:pPr>
          </w:p>
          <w:p>
            <w:pPr>
              <w:rPr>
                <w:color w:val="000000"/>
                <w:sz w:val="20"/>
              </w:rPr>
            </w:pPr>
          </w:p>
        </w:tc>
        <w:tc>
          <w:tcPr>
            <w:tcW w:w="688" w:type="pct"/>
          </w:tcPr>
          <w:p>
            <w:pPr>
              <w:rPr>
                <w:color w:val="000000"/>
                <w:sz w:val="20"/>
              </w:rPr>
            </w:pPr>
            <w:r>
              <w:rPr>
                <w:color w:val="000000"/>
                <w:sz w:val="20"/>
              </w:rPr>
              <w:t>Darbai viršijant aukščiausią ribą pagal gamybinių patalpų mikroklimato sanitarines normas ir esant intensyviam šilumos spinduliavimui (daugiau kaip 40 W/m</w:t>
            </w:r>
            <w:r>
              <w:rPr>
                <w:color w:val="000000"/>
                <w:sz w:val="20"/>
                <w:vertAlign w:val="superscript"/>
              </w:rPr>
              <w:t>2</w:t>
            </w:r>
            <w:r>
              <w:rPr>
                <w:color w:val="000000"/>
                <w:sz w:val="20"/>
              </w:rPr>
              <w:t xml:space="preserve"> darbo zonoje) </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Oftalmologas</w:t>
            </w:r>
          </w:p>
        </w:tc>
        <w:tc>
          <w:tcPr>
            <w:tcW w:w="763" w:type="pct"/>
          </w:tcPr>
          <w:p>
            <w:pPr>
              <w:rPr>
                <w:color w:val="000000"/>
                <w:sz w:val="20"/>
              </w:rPr>
            </w:pPr>
            <w:r>
              <w:rPr>
                <w:color w:val="000000"/>
                <w:sz w:val="20"/>
              </w:rPr>
              <w:t>Bendras kraujo tyrimas</w:t>
            </w:r>
          </w:p>
        </w:tc>
        <w:tc>
          <w:tcPr>
            <w:tcW w:w="733" w:type="pct"/>
          </w:tcPr>
          <w:p>
            <w:pPr>
              <w:rPr>
                <w:color w:val="000000"/>
                <w:sz w:val="20"/>
              </w:rPr>
            </w:pPr>
            <w:r>
              <w:rPr>
                <w:color w:val="000000"/>
                <w:sz w:val="20"/>
              </w:rPr>
              <w:t>1. Regėjimas su korekcija silpnesnis kaip 0,5 D viena ir 0,2 D – kita akimi</w:t>
            </w:r>
          </w:p>
          <w:p>
            <w:pPr>
              <w:rPr>
                <w:color w:val="000000"/>
                <w:sz w:val="20"/>
              </w:rPr>
            </w:pPr>
            <w:r>
              <w:rPr>
                <w:color w:val="000000"/>
                <w:sz w:val="20"/>
              </w:rPr>
              <w:t>2. Regėjimo lauko susiaurėjimas 20°</w:t>
            </w:r>
          </w:p>
          <w:p>
            <w:pPr>
              <w:rPr>
                <w:color w:val="000000"/>
                <w:sz w:val="20"/>
              </w:rPr>
            </w:pPr>
            <w:r>
              <w:rPr>
                <w:color w:val="000000"/>
                <w:sz w:val="20"/>
              </w:rPr>
              <w:t>3. Katarakta</w:t>
            </w:r>
          </w:p>
          <w:p>
            <w:pPr>
              <w:rPr>
                <w:color w:val="000000"/>
                <w:sz w:val="20"/>
              </w:rPr>
            </w:pPr>
            <w:r>
              <w:rPr>
                <w:color w:val="000000"/>
                <w:sz w:val="20"/>
              </w:rPr>
              <w:t>4. Lėtinės pasikartojančios odos ligos</w:t>
            </w:r>
          </w:p>
        </w:tc>
      </w:tr>
      <w:tr>
        <w:tc>
          <w:tcPr>
            <w:tcW w:w="716" w:type="pct"/>
          </w:tcPr>
          <w:p>
            <w:pPr>
              <w:rPr>
                <w:color w:val="000000"/>
                <w:sz w:val="20"/>
              </w:rPr>
            </w:pPr>
            <w:r>
              <w:rPr>
                <w:color w:val="000000"/>
                <w:sz w:val="20"/>
              </w:rPr>
              <w:t>4.7.2. Šiluminė aplinka darbo patalpose nuolat esant žemesnei temperatūrai</w:t>
            </w:r>
          </w:p>
        </w:tc>
        <w:tc>
          <w:tcPr>
            <w:tcW w:w="688" w:type="pct"/>
          </w:tcPr>
          <w:p>
            <w:pPr>
              <w:rPr>
                <w:color w:val="000000"/>
                <w:sz w:val="20"/>
              </w:rPr>
            </w:pPr>
            <w:r>
              <w:rPr>
                <w:color w:val="000000"/>
                <w:sz w:val="20"/>
              </w:rPr>
              <w:t>Darbai, susiję su žemesne temperatūra</w:t>
            </w:r>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763" w:type="pct"/>
          </w:tcPr>
          <w:p>
            <w:pPr>
              <w:rPr>
                <w:color w:val="000000"/>
                <w:sz w:val="20"/>
              </w:rPr>
            </w:pPr>
          </w:p>
        </w:tc>
        <w:tc>
          <w:tcPr>
            <w:tcW w:w="733" w:type="pct"/>
          </w:tcPr>
          <w:p>
            <w:pPr>
              <w:rPr>
                <w:color w:val="000000"/>
                <w:sz w:val="20"/>
              </w:rPr>
            </w:pPr>
            <w:r>
              <w:rPr>
                <w:color w:val="000000"/>
                <w:sz w:val="20"/>
              </w:rPr>
              <w:t>1. Obliteruojamasis endarteritas, Reino liga</w:t>
            </w:r>
          </w:p>
          <w:p>
            <w:pPr>
              <w:rPr>
                <w:color w:val="000000"/>
                <w:sz w:val="20"/>
              </w:rPr>
            </w:pPr>
            <w:r>
              <w:rPr>
                <w:color w:val="000000"/>
                <w:sz w:val="20"/>
              </w:rPr>
              <w:t>2. Jungiamojo audinio lėtinės uždegiminės ligos</w:t>
            </w:r>
          </w:p>
          <w:p>
            <w:pPr>
              <w:rPr>
                <w:color w:val="000000"/>
                <w:sz w:val="20"/>
              </w:rPr>
            </w:pPr>
            <w:r>
              <w:rPr>
                <w:color w:val="000000"/>
                <w:sz w:val="20"/>
              </w:rPr>
              <w:t>3. Lėtinės uždegiminės periferinės nervų sistemos ligos</w:t>
            </w:r>
          </w:p>
        </w:tc>
      </w:tr>
      <w:tr>
        <w:tc>
          <w:tcPr>
            <w:tcW w:w="716" w:type="pct"/>
          </w:tcPr>
          <w:p>
            <w:pPr>
              <w:rPr>
                <w:color w:val="000000"/>
                <w:sz w:val="20"/>
              </w:rPr>
            </w:pPr>
            <w:r>
              <w:rPr>
                <w:color w:val="000000"/>
                <w:sz w:val="20"/>
              </w:rPr>
              <w:t>4.7.3. Oro temperatūra dirbant lauko sąlygomis</w:t>
            </w:r>
          </w:p>
          <w:p>
            <w:pPr>
              <w:rPr>
                <w:color w:val="000000"/>
                <w:sz w:val="20"/>
              </w:rPr>
            </w:pPr>
          </w:p>
        </w:tc>
        <w:tc>
          <w:tcPr>
            <w:tcW w:w="688" w:type="pct"/>
          </w:tcPr>
          <w:p>
            <w:pPr>
              <w:rPr>
                <w:color w:val="000000"/>
                <w:sz w:val="20"/>
              </w:rPr>
            </w:pPr>
            <w:r>
              <w:rPr>
                <w:color w:val="000000"/>
                <w:sz w:val="20"/>
              </w:rPr>
              <w:t>Šiltuoju metų laiku virš +30</w:t>
              <w:sym w:font="Symbol" w:char="F0B0"/>
              <w:t xml:space="preserve">C, </w:t>
            </w:r>
          </w:p>
          <w:p>
            <w:pPr>
              <w:rPr>
                <w:color w:val="000000"/>
                <w:sz w:val="20"/>
              </w:rPr>
            </w:pPr>
            <w:r>
              <w:rPr>
                <w:color w:val="000000"/>
                <w:sz w:val="20"/>
              </w:rPr>
              <w:t xml:space="preserve">šaltuoju metų laiku – žemesnė nei – </w:t>
            </w:r>
            <w:smartTag w:uri="urn:schemas-microsoft-com:office:smarttags" w:element="metricconverter">
              <w:smartTagPr>
                <w:attr w:name="ProductID" w:val="100C"/>
              </w:smartTagPr>
              <w:r>
                <w:rPr>
                  <w:color w:val="000000"/>
                  <w:sz w:val="20"/>
                </w:rPr>
                <w:t>10</w:t>
              </w:r>
              <w:r>
                <w:rPr>
                  <w:color w:val="000000"/>
                  <w:sz w:val="20"/>
                  <w:vertAlign w:val="superscript"/>
                </w:rPr>
                <w:t>0</w:t>
              </w:r>
              <w:r>
                <w:rPr>
                  <w:color w:val="000000"/>
                  <w:sz w:val="20"/>
                </w:rPr>
                <w:t>C</w:t>
              </w:r>
            </w:smartTag>
          </w:p>
        </w:tc>
        <w:tc>
          <w:tcPr>
            <w:tcW w:w="364"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8"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Pr>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Oftalmologas,</w:t>
            </w:r>
          </w:p>
          <w:p>
            <w:pPr>
              <w:rPr>
                <w:color w:val="000000"/>
                <w:sz w:val="20"/>
              </w:rPr>
            </w:pPr>
            <w:r>
              <w:rPr>
                <w:color w:val="000000"/>
                <w:sz w:val="20"/>
              </w:rPr>
              <w:t xml:space="preserve">neurologas esant </w:t>
            </w:r>
          </w:p>
          <w:p>
            <w:pPr>
              <w:rPr>
                <w:color w:val="000000"/>
                <w:sz w:val="20"/>
              </w:rPr>
            </w:pPr>
            <w:r>
              <w:rPr>
                <w:color w:val="000000"/>
                <w:sz w:val="20"/>
              </w:rPr>
              <w:t xml:space="preserve">indikacijų </w:t>
            </w:r>
          </w:p>
        </w:tc>
        <w:tc>
          <w:tcPr>
            <w:tcW w:w="763" w:type="pct"/>
          </w:tcPr>
          <w:p>
            <w:pPr>
              <w:rPr>
                <w:color w:val="000000"/>
                <w:sz w:val="20"/>
              </w:rPr>
            </w:pPr>
          </w:p>
        </w:tc>
        <w:tc>
          <w:tcPr>
            <w:tcW w:w="733" w:type="pct"/>
          </w:tcPr>
          <w:p>
            <w:pPr>
              <w:rPr>
                <w:color w:val="000000"/>
                <w:sz w:val="20"/>
              </w:rPr>
            </w:pPr>
            <w:r>
              <w:rPr>
                <w:color w:val="000000"/>
                <w:sz w:val="20"/>
              </w:rPr>
              <w:t>Žr. 4.7.1 arba 4.7.2 punktus</w:t>
            </w:r>
          </w:p>
        </w:tc>
      </w:tr>
      <w:tr>
        <w:tc>
          <w:tcPr>
            <w:tcW w:w="716" w:type="pct"/>
            <w:tcBorders>
              <w:bottom w:val="nil"/>
            </w:tcBorders>
          </w:tcPr>
          <w:p>
            <w:pPr>
              <w:rPr>
                <w:color w:val="000000"/>
                <w:sz w:val="20"/>
              </w:rPr>
            </w:pPr>
            <w:r>
              <w:rPr>
                <w:color w:val="000000"/>
                <w:sz w:val="20"/>
              </w:rPr>
              <w:t>4.8. Padidėjęs atmosferos slėgis</w:t>
            </w:r>
          </w:p>
        </w:tc>
        <w:tc>
          <w:tcPr>
            <w:tcW w:w="688" w:type="pct"/>
            <w:tcBorders>
              <w:bottom w:val="nil"/>
            </w:tcBorders>
          </w:tcPr>
          <w:p>
            <w:pPr>
              <w:rPr>
                <w:color w:val="000000"/>
                <w:sz w:val="20"/>
              </w:rPr>
            </w:pPr>
            <w:r>
              <w:rPr>
                <w:color w:val="000000"/>
                <w:sz w:val="20"/>
              </w:rPr>
              <w:t xml:space="preserve">Darbai po vandeniu (naro) kesonuose, barokamerose, </w:t>
            </w:r>
          </w:p>
        </w:tc>
        <w:tc>
          <w:tcPr>
            <w:tcW w:w="364" w:type="pct"/>
            <w:tcBorders>
              <w:bottom w:val="nil"/>
            </w:tcBorders>
          </w:tcPr>
          <w:p>
            <w:pPr>
              <w:rPr>
                <w:color w:val="000000"/>
                <w:sz w:val="20"/>
              </w:rPr>
            </w:pPr>
            <w:r>
              <w:rPr>
                <w:color w:val="000000"/>
                <w:sz w:val="20"/>
              </w:rPr>
              <w:t>1 kartą per metus</w:t>
            </w:r>
          </w:p>
        </w:tc>
        <w:tc>
          <w:tcPr>
            <w:tcW w:w="738" w:type="pct"/>
            <w:tcBorders>
              <w:bottom w:val="nil"/>
            </w:tcBorders>
          </w:tcPr>
          <w:p>
            <w:pPr>
              <w:tabs>
                <w:tab w:val="left" w:pos="270"/>
              </w:tabs>
              <w:ind w:firstLine="567"/>
              <w:rPr>
                <w:color w:val="000000"/>
                <w:sz w:val="20"/>
              </w:rPr>
            </w:pPr>
            <w:r>
              <w:rPr>
                <w:color w:val="000000"/>
                <w:sz w:val="20"/>
              </w:rPr>
              <w:t>Bendrosios praktikos gydytojas, stomatolo-</w:t>
            </w:r>
          </w:p>
          <w:p>
            <w:pPr>
              <w:pBdr>
                <w:bottom w:val="single" w:sz="6" w:space="1" w:color="auto"/>
              </w:pBdr>
              <w:rPr>
                <w:color w:val="000000"/>
                <w:sz w:val="20"/>
              </w:rPr>
            </w:pPr>
            <w:r>
              <w:rPr>
                <w:color w:val="000000"/>
                <w:sz w:val="20"/>
              </w:rPr>
              <w:t>gas</w:t>
            </w:r>
          </w:p>
          <w:p>
            <w:pPr>
              <w:rPr>
                <w:color w:val="000000"/>
                <w:sz w:val="20"/>
              </w:rPr>
            </w:pPr>
            <w:r>
              <w:rPr>
                <w:color w:val="000000"/>
                <w:sz w:val="20"/>
              </w:rPr>
              <w:t>Terapeutas, stomatologas</w:t>
            </w:r>
          </w:p>
        </w:tc>
        <w:tc>
          <w:tcPr>
            <w:tcW w:w="998" w:type="pct"/>
            <w:tcBorders>
              <w:bottom w:val="nil"/>
            </w:tcBorders>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 xml:space="preserve">Neurologas, </w:t>
            </w:r>
          </w:p>
          <w:p>
            <w:pPr>
              <w:rPr>
                <w:color w:val="000000"/>
                <w:sz w:val="20"/>
              </w:rPr>
            </w:pPr>
            <w:r>
              <w:rPr>
                <w:color w:val="000000"/>
                <w:sz w:val="20"/>
              </w:rPr>
              <w:t>oftalmologas,</w:t>
            </w:r>
          </w:p>
          <w:p>
            <w:pPr>
              <w:rPr>
                <w:color w:val="000000"/>
                <w:sz w:val="20"/>
              </w:rPr>
            </w:pPr>
            <w:r>
              <w:rPr>
                <w:color w:val="000000"/>
                <w:sz w:val="20"/>
              </w:rPr>
              <w:t>otorinolaringologas</w:t>
            </w:r>
          </w:p>
        </w:tc>
        <w:tc>
          <w:tcPr>
            <w:tcW w:w="763" w:type="pct"/>
            <w:tcBorders>
              <w:bottom w:val="nil"/>
            </w:tcBorders>
          </w:tcPr>
          <w:p>
            <w:pPr>
              <w:rPr>
                <w:color w:val="000000"/>
                <w:sz w:val="20"/>
              </w:rPr>
            </w:pPr>
            <w:r>
              <w:rPr>
                <w:color w:val="000000"/>
                <w:sz w:val="20"/>
              </w:rPr>
              <w:t>Plaučių rentgenograma esant indikacijų, vestibulinės funkcijos tyrimas</w:t>
            </w:r>
          </w:p>
        </w:tc>
        <w:tc>
          <w:tcPr>
            <w:tcW w:w="733" w:type="pct"/>
            <w:tcBorders>
              <w:bottom w:val="nil"/>
            </w:tcBorders>
          </w:tcPr>
          <w:p>
            <w:pPr>
              <w:tabs>
                <w:tab w:val="left" w:pos="177"/>
              </w:tabs>
              <w:rPr>
                <w:color w:val="000000"/>
                <w:sz w:val="20"/>
              </w:rPr>
            </w:pPr>
            <w:r>
              <w:rPr>
                <w:color w:val="000000"/>
                <w:sz w:val="20"/>
              </w:rPr>
              <w:t xml:space="preserve">1. Akių ligos, nuolatiniai regėjimo funkcijos sutrikimai, regėjimas mažesnis kaip </w:t>
            </w:r>
          </w:p>
          <w:p>
            <w:pPr>
              <w:tabs>
                <w:tab w:val="left" w:pos="177"/>
              </w:tabs>
              <w:rPr>
                <w:color w:val="000000"/>
                <w:sz w:val="20"/>
              </w:rPr>
            </w:pPr>
            <w:r>
              <w:rPr>
                <w:color w:val="000000"/>
                <w:sz w:val="20"/>
              </w:rPr>
              <w:t>0,8 D viena ir 0,5 D – kita akimi (be korekcijos)</w:t>
            </w:r>
          </w:p>
          <w:p>
            <w:pPr>
              <w:tabs>
                <w:tab w:val="left" w:pos="35"/>
                <w:tab w:val="left" w:pos="177"/>
              </w:tabs>
              <w:rPr>
                <w:color w:val="000000"/>
                <w:sz w:val="20"/>
              </w:rPr>
            </w:pPr>
            <w:r>
              <w:rPr>
                <w:color w:val="000000"/>
                <w:sz w:val="20"/>
              </w:rPr>
              <w:t>2. Lėtinis otitas, ausų būgnelių atrofiniai randai. Lėtinis eustachitas</w:t>
            </w:r>
          </w:p>
          <w:p>
            <w:pPr>
              <w:tabs>
                <w:tab w:val="left" w:pos="35"/>
                <w:tab w:val="left" w:pos="177"/>
              </w:tabs>
              <w:rPr>
                <w:color w:val="000000"/>
                <w:sz w:val="20"/>
              </w:rPr>
            </w:pPr>
            <w:r>
              <w:rPr>
                <w:color w:val="000000"/>
                <w:sz w:val="20"/>
              </w:rPr>
              <w:t xml:space="preserve">3. Klausos susilpnėjimas vienos ausies mažiau </w:t>
            </w:r>
            <w:smartTag w:uri="urn:schemas-microsoft-com:office:smarttags" w:element="metricconverter">
              <w:smartTagPr>
                <w:attr w:name="ProductID" w:val="1,5 m"/>
              </w:smartTagPr>
              <w:r>
                <w:rPr>
                  <w:color w:val="000000"/>
                  <w:sz w:val="20"/>
                </w:rPr>
                <w:t>1,5 m</w:t>
              </w:r>
            </w:smartTag>
            <w:r>
              <w:rPr>
                <w:color w:val="000000"/>
                <w:sz w:val="20"/>
              </w:rPr>
              <w:t xml:space="preserve">, abiejų – mažiau </w:t>
            </w:r>
            <w:smartTag w:uri="urn:schemas-microsoft-com:office:smarttags" w:element="metricconverter">
              <w:smartTagPr>
                <w:attr w:name="ProductID" w:val="3 m"/>
              </w:smartTagPr>
              <w:r>
                <w:rPr>
                  <w:color w:val="000000"/>
                  <w:sz w:val="20"/>
                </w:rPr>
                <w:t>3 m</w:t>
              </w:r>
            </w:smartTag>
          </w:p>
          <w:p>
            <w:pPr>
              <w:tabs>
                <w:tab w:val="left" w:pos="35"/>
                <w:tab w:val="left" w:pos="177"/>
              </w:tabs>
              <w:rPr>
                <w:color w:val="000000"/>
                <w:sz w:val="20"/>
              </w:rPr>
            </w:pPr>
            <w:r>
              <w:rPr>
                <w:color w:val="000000"/>
                <w:sz w:val="20"/>
              </w:rPr>
              <w:t>4. Žymūs skeleto-raumenų išsivystymo trūkumai ir traumų pasekmės (kūno defektai, anomalijos, deformacijos), sunkinančios judėjimą</w:t>
            </w:r>
          </w:p>
          <w:p>
            <w:pPr>
              <w:tabs>
                <w:tab w:val="left" w:pos="0"/>
                <w:tab w:val="left" w:pos="177"/>
              </w:tabs>
              <w:rPr>
                <w:color w:val="000000"/>
                <w:sz w:val="20"/>
              </w:rPr>
            </w:pPr>
            <w:r>
              <w:rPr>
                <w:color w:val="000000"/>
                <w:sz w:val="20"/>
              </w:rPr>
              <w:t>5. Vienos rankos dviejų pirštų nebuvimas ar nejudrumas</w:t>
            </w:r>
          </w:p>
          <w:p>
            <w:pPr>
              <w:tabs>
                <w:tab w:val="left" w:pos="0"/>
                <w:tab w:val="left" w:pos="177"/>
              </w:tabs>
              <w:rPr>
                <w:color w:val="000000"/>
                <w:sz w:val="20"/>
              </w:rPr>
            </w:pPr>
            <w:r>
              <w:rPr>
                <w:color w:val="000000"/>
                <w:sz w:val="20"/>
              </w:rPr>
              <w:t>6. Gerybiniai augliai, randai, trofikos sutrikimai, lėtinės odos ligos joms paūmėjus, grybelinė infekcija</w:t>
            </w:r>
          </w:p>
          <w:p>
            <w:pPr>
              <w:tabs>
                <w:tab w:val="left" w:pos="177"/>
              </w:tabs>
              <w:rPr>
                <w:color w:val="000000"/>
                <w:sz w:val="20"/>
              </w:rPr>
            </w:pPr>
            <w:r>
              <w:rPr>
                <w:color w:val="000000"/>
                <w:sz w:val="20"/>
              </w:rPr>
              <w:t>7. Burnos ertmės ir dantų ligos, dantų nebuvimas, jeigu tai trukdo naudotis kvėpavimo aparatais, uždedamų protezų turėjimas, alveolinė piorėja, stomatitas, periodontitas, apatinio žandikaulio kontraktūra ir ankilozė, artritas</w:t>
            </w:r>
          </w:p>
          <w:p>
            <w:pPr>
              <w:tabs>
                <w:tab w:val="left" w:pos="177"/>
              </w:tabs>
              <w:rPr>
                <w:color w:val="000000"/>
                <w:sz w:val="20"/>
              </w:rPr>
            </w:pPr>
            <w:r>
              <w:rPr>
                <w:color w:val="000000"/>
                <w:sz w:val="20"/>
              </w:rPr>
              <w:t>8. Lėtinės viršutinių kvėpavimo takų, bronchų ir lėtinės plaučių ligos</w:t>
            </w:r>
          </w:p>
          <w:p>
            <w:pPr>
              <w:tabs>
                <w:tab w:val="left" w:pos="177"/>
              </w:tabs>
              <w:rPr>
                <w:color w:val="000000"/>
                <w:sz w:val="20"/>
              </w:rPr>
            </w:pPr>
            <w:r>
              <w:rPr>
                <w:color w:val="000000"/>
                <w:sz w:val="20"/>
              </w:rPr>
              <w:t>9. Vestibulinės funkcijos sutrikimai, tarp jų Menjero liga</w:t>
            </w:r>
          </w:p>
          <w:p>
            <w:pPr>
              <w:tabs>
                <w:tab w:val="left" w:pos="318"/>
              </w:tabs>
              <w:rPr>
                <w:color w:val="000000"/>
                <w:sz w:val="20"/>
              </w:rPr>
            </w:pPr>
            <w:r>
              <w:rPr>
                <w:color w:val="000000"/>
                <w:sz w:val="20"/>
              </w:rPr>
              <w:t>10. Lėtinės (centrinės ir periferinės) nervų sistemos ligos, neurozės, reaktyvinės būsenos</w:t>
            </w:r>
          </w:p>
          <w:p>
            <w:pPr>
              <w:tabs>
                <w:tab w:val="left" w:pos="177"/>
                <w:tab w:val="left" w:pos="318"/>
              </w:tabs>
              <w:rPr>
                <w:color w:val="000000"/>
                <w:sz w:val="20"/>
              </w:rPr>
            </w:pPr>
            <w:r>
              <w:rPr>
                <w:color w:val="000000"/>
                <w:sz w:val="20"/>
              </w:rPr>
              <w:t>11. Somatoforminė autonominė disfunkcija</w:t>
            </w:r>
          </w:p>
          <w:p>
            <w:pPr>
              <w:tabs>
                <w:tab w:val="left" w:pos="177"/>
                <w:tab w:val="left" w:pos="318"/>
              </w:tabs>
              <w:rPr>
                <w:color w:val="000000"/>
                <w:sz w:val="20"/>
              </w:rPr>
            </w:pPr>
            <w:r>
              <w:rPr>
                <w:color w:val="000000"/>
                <w:sz w:val="20"/>
              </w:rPr>
              <w:t>12. Lėtinės inkstų ligos, akmenligė</w:t>
            </w:r>
          </w:p>
          <w:p>
            <w:pPr>
              <w:tabs>
                <w:tab w:val="left" w:pos="177"/>
                <w:tab w:val="left" w:pos="318"/>
              </w:tabs>
              <w:rPr>
                <w:color w:val="000000"/>
                <w:sz w:val="20"/>
              </w:rPr>
            </w:pPr>
            <w:r>
              <w:rPr>
                <w:color w:val="000000"/>
                <w:sz w:val="20"/>
              </w:rPr>
              <w:t>13. Širdies ligos nepriklausomai nuo jų kompensacijos laipsnio</w:t>
            </w:r>
          </w:p>
          <w:p>
            <w:pPr>
              <w:tabs>
                <w:tab w:val="left" w:pos="177"/>
                <w:tab w:val="left" w:pos="318"/>
              </w:tabs>
              <w:rPr>
                <w:color w:val="000000"/>
                <w:sz w:val="20"/>
              </w:rPr>
            </w:pPr>
            <w:r>
              <w:rPr>
                <w:color w:val="000000"/>
                <w:sz w:val="20"/>
              </w:rPr>
              <w:t>14. Arterinė hipertenzija</w:t>
            </w:r>
          </w:p>
          <w:p>
            <w:pPr>
              <w:tabs>
                <w:tab w:val="left" w:pos="177"/>
                <w:tab w:val="left" w:pos="318"/>
              </w:tabs>
              <w:rPr>
                <w:color w:val="000000"/>
                <w:sz w:val="20"/>
              </w:rPr>
            </w:pPr>
            <w:r>
              <w:rPr>
                <w:color w:val="000000"/>
                <w:sz w:val="20"/>
              </w:rPr>
              <w:t>15. Išsiplėtusių kojų venų varikozinės ligos, hemorojus, obliteruojamasis</w:t>
            </w:r>
          </w:p>
          <w:p>
            <w:pPr>
              <w:tabs>
                <w:tab w:val="left" w:pos="177"/>
                <w:tab w:val="left" w:pos="318"/>
              </w:tabs>
              <w:rPr>
                <w:color w:val="000000"/>
                <w:sz w:val="20"/>
              </w:rPr>
            </w:pPr>
            <w:r>
              <w:rPr>
                <w:color w:val="000000"/>
                <w:sz w:val="20"/>
              </w:rPr>
              <w:t>endarteritas, Reino liga</w:t>
            </w:r>
          </w:p>
          <w:p>
            <w:pPr>
              <w:tabs>
                <w:tab w:val="left" w:pos="177"/>
                <w:tab w:val="left" w:pos="318"/>
              </w:tabs>
              <w:rPr>
                <w:color w:val="000000"/>
                <w:sz w:val="20"/>
              </w:rPr>
            </w:pPr>
            <w:r>
              <w:rPr>
                <w:color w:val="000000"/>
                <w:sz w:val="20"/>
              </w:rPr>
              <w:t>16. Jungiamojo audinio lėtinės uždegiminės ligos</w:t>
            </w:r>
          </w:p>
          <w:p>
            <w:pPr>
              <w:tabs>
                <w:tab w:val="left" w:pos="177"/>
                <w:tab w:val="left" w:pos="318"/>
              </w:tabs>
              <w:rPr>
                <w:color w:val="000000"/>
                <w:sz w:val="20"/>
              </w:rPr>
            </w:pPr>
            <w:r>
              <w:rPr>
                <w:color w:val="000000"/>
                <w:sz w:val="20"/>
              </w:rPr>
              <w:t>17. Visos tuberkuliozės formos</w:t>
            </w:r>
          </w:p>
          <w:p>
            <w:pPr>
              <w:tabs>
                <w:tab w:val="left" w:pos="177"/>
                <w:tab w:val="left" w:pos="318"/>
              </w:tabs>
              <w:rPr>
                <w:color w:val="000000"/>
                <w:sz w:val="20"/>
              </w:rPr>
            </w:pPr>
            <w:r>
              <w:rPr>
                <w:color w:val="000000"/>
                <w:sz w:val="20"/>
              </w:rPr>
              <w:t>18. Alkoholizmas, narkomanija, toksikomanija</w:t>
            </w:r>
          </w:p>
        </w:tc>
      </w:tr>
      <w:tr>
        <w:tc>
          <w:tcPr>
            <w:tcW w:w="716" w:type="pct"/>
            <w:tcBorders>
              <w:bottom w:val="single" w:sz="4" w:space="0" w:color="auto"/>
            </w:tcBorders>
          </w:tcPr>
          <w:p>
            <w:pPr>
              <w:rPr>
                <w:color w:val="000000"/>
                <w:sz w:val="20"/>
              </w:rPr>
            </w:pPr>
            <w:r>
              <w:rPr>
                <w:color w:val="000000"/>
                <w:sz w:val="20"/>
              </w:rPr>
              <w:t>4.9. Ultragarsas (kontaktinis perdavimas)</w:t>
            </w:r>
          </w:p>
          <w:p>
            <w:pPr>
              <w:rPr>
                <w:color w:val="000000"/>
                <w:sz w:val="20"/>
              </w:rPr>
            </w:pPr>
          </w:p>
          <w:p>
            <w:pPr>
              <w:rPr>
                <w:color w:val="000000"/>
                <w:sz w:val="20"/>
              </w:rPr>
            </w:pPr>
          </w:p>
        </w:tc>
        <w:tc>
          <w:tcPr>
            <w:tcW w:w="688" w:type="pct"/>
            <w:tcBorders>
              <w:bottom w:val="single" w:sz="4" w:space="0" w:color="auto"/>
            </w:tcBorders>
          </w:tcPr>
          <w:p>
            <w:pPr>
              <w:rPr>
                <w:color w:val="000000"/>
                <w:sz w:val="20"/>
              </w:rPr>
            </w:pPr>
            <w:r>
              <w:rPr>
                <w:color w:val="000000"/>
                <w:sz w:val="20"/>
              </w:rPr>
              <w:t>Darbas su ultragarso defektoskopais ir medicinine aparatūra</w:t>
            </w:r>
          </w:p>
        </w:tc>
        <w:tc>
          <w:tcPr>
            <w:tcW w:w="364" w:type="pct"/>
            <w:tcBorders>
              <w:bottom w:val="single" w:sz="4" w:space="0" w:color="auto"/>
            </w:tcBorders>
          </w:tcPr>
          <w:p>
            <w:pPr>
              <w:rPr>
                <w:color w:val="000000"/>
                <w:sz w:val="20"/>
              </w:rPr>
            </w:pPr>
            <w:r>
              <w:rPr>
                <w:color w:val="000000"/>
                <w:sz w:val="20"/>
              </w:rPr>
              <w:t>1 kartą per metus</w:t>
            </w:r>
          </w:p>
        </w:tc>
        <w:tc>
          <w:tcPr>
            <w:tcW w:w="738" w:type="pct"/>
            <w:tcBorders>
              <w:bottom w:val="single" w:sz="4" w:space="0" w:color="auto"/>
            </w:tcBorders>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998" w:type="pct"/>
            <w:tcBorders>
              <w:bottom w:val="single" w:sz="4" w:space="0" w:color="auto"/>
            </w:tcBorders>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763" w:type="pct"/>
            <w:tcBorders>
              <w:bottom w:val="single" w:sz="4" w:space="0" w:color="auto"/>
            </w:tcBorders>
          </w:tcPr>
          <w:p>
            <w:pPr>
              <w:rPr>
                <w:color w:val="000000"/>
                <w:sz w:val="20"/>
              </w:rPr>
            </w:pPr>
            <w:r>
              <w:rPr>
                <w:color w:val="000000"/>
                <w:sz w:val="20"/>
              </w:rPr>
              <w:t xml:space="preserve">EKG, šalčio mėginys (pagal indikacijas), jautrumas vibracijai </w:t>
            </w:r>
          </w:p>
        </w:tc>
        <w:tc>
          <w:tcPr>
            <w:tcW w:w="733" w:type="pct"/>
            <w:tcBorders>
              <w:bottom w:val="single" w:sz="4" w:space="0" w:color="auto"/>
            </w:tcBorders>
          </w:tcPr>
          <w:p>
            <w:pPr>
              <w:rPr>
                <w:color w:val="000000"/>
                <w:sz w:val="20"/>
              </w:rPr>
            </w:pPr>
            <w:r>
              <w:rPr>
                <w:color w:val="000000"/>
                <w:sz w:val="20"/>
              </w:rPr>
              <w:t>1. Lėtinės periferinės nervų sistemos ligos</w:t>
            </w:r>
          </w:p>
          <w:p>
            <w:pPr>
              <w:rPr>
                <w:color w:val="000000"/>
                <w:sz w:val="20"/>
              </w:rPr>
            </w:pPr>
            <w:r>
              <w:rPr>
                <w:color w:val="000000"/>
                <w:sz w:val="20"/>
              </w:rPr>
              <w:t>2. Obliteruojamasis endarterijitas, Reino liga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92"/>
        <w:gridCol w:w="1359"/>
        <w:gridCol w:w="692"/>
        <w:gridCol w:w="1226"/>
        <w:gridCol w:w="1890"/>
        <w:gridCol w:w="1597"/>
        <w:gridCol w:w="1581"/>
      </w:tblGrid>
      <w:tr>
        <w:tc>
          <w:tcPr>
            <w:tcW w:w="5000" w:type="pct"/>
            <w:gridSpan w:val="7"/>
            <w:tcBorders>
              <w:left w:val="single" w:sz="4" w:space="0" w:color="auto"/>
            </w:tcBorders>
          </w:tcPr>
          <w:p>
            <w:pPr>
              <w:rPr>
                <w:color w:val="000000"/>
                <w:sz w:val="20"/>
              </w:rPr>
            </w:pPr>
            <w:r>
              <w:rPr>
                <w:color w:val="000000"/>
                <w:sz w:val="20"/>
              </w:rPr>
              <w:t>5. KENKSMINGI ERGONOMINIAI VEIKSNIAI (FIZINIAI PERKROVIMAI)</w:t>
            </w:r>
          </w:p>
        </w:tc>
      </w:tr>
      <w:tr>
        <w:tc>
          <w:tcPr>
            <w:tcW w:w="546" w:type="pct"/>
          </w:tcPr>
          <w:p>
            <w:pPr>
              <w:rPr>
                <w:color w:val="000000"/>
                <w:sz w:val="20"/>
              </w:rPr>
            </w:pPr>
            <w:r>
              <w:rPr>
                <w:color w:val="000000"/>
                <w:sz w:val="20"/>
              </w:rPr>
              <w:t>5.1. Balso stygų nuolatinis įtempimas</w:t>
            </w:r>
          </w:p>
        </w:tc>
        <w:tc>
          <w:tcPr>
            <w:tcW w:w="760" w:type="pct"/>
          </w:tcPr>
          <w:p>
            <w:pPr>
              <w:rPr>
                <w:color w:val="000000"/>
                <w:sz w:val="20"/>
              </w:rPr>
            </w:pPr>
            <w:r>
              <w:rPr>
                <w:color w:val="000000"/>
                <w:sz w:val="20"/>
              </w:rPr>
              <w:t>Darbai, susiję su balso stygų pertempimu (mokytojų, dėstytojų, diktorių, dainininkų, telefono stočių kai kurių darbuotojų)</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r>
              <w:rPr>
                <w:color w:val="000000"/>
                <w:sz w:val="20"/>
              </w:rPr>
              <w:t>Otorinolaringologas</w:t>
            </w:r>
          </w:p>
          <w:p>
            <w:pPr>
              <w:pBdr>
                <w:bottom w:val="single" w:sz="6" w:space="1" w:color="auto"/>
              </w:pBdr>
              <w:rPr>
                <w:color w:val="000000"/>
                <w:sz w:val="20"/>
              </w:rPr>
            </w:pPr>
            <w:r>
              <w:rPr>
                <w:color w:val="000000"/>
                <w:sz w:val="20"/>
              </w:rPr>
              <w:t>esant indikacijų</w:t>
            </w:r>
          </w:p>
          <w:p>
            <w:pPr>
              <w:rPr>
                <w:color w:val="000000"/>
                <w:sz w:val="20"/>
              </w:rPr>
            </w:pPr>
            <w:r>
              <w:rPr>
                <w:color w:val="000000"/>
                <w:sz w:val="20"/>
              </w:rPr>
              <w:t>Otorinolaringologas</w:t>
            </w:r>
          </w:p>
        </w:tc>
        <w:tc>
          <w:tcPr>
            <w:tcW w:w="883" w:type="pct"/>
          </w:tcPr>
          <w:p>
            <w:pPr>
              <w:rPr>
                <w:color w:val="000000"/>
                <w:sz w:val="20"/>
              </w:rPr>
            </w:pPr>
            <w:r>
              <w:rPr>
                <w:color w:val="000000"/>
                <w:sz w:val="20"/>
              </w:rPr>
              <w:t>Bendras kraujo tyrimas esant indikacijų</w:t>
            </w:r>
          </w:p>
        </w:tc>
        <w:tc>
          <w:tcPr>
            <w:tcW w:w="672" w:type="pct"/>
          </w:tcPr>
          <w:p>
            <w:pPr>
              <w:rPr>
                <w:color w:val="000000"/>
                <w:sz w:val="20"/>
              </w:rPr>
            </w:pPr>
            <w:r>
              <w:rPr>
                <w:color w:val="000000"/>
                <w:sz w:val="20"/>
              </w:rPr>
              <w:t>Lėtinės ligos, susijusios su garso funkcijos sutrikimu (lėtiniai laringitai, faringitai ir pan.)</w:t>
            </w:r>
          </w:p>
        </w:tc>
      </w:tr>
      <w:tr>
        <w:tc>
          <w:tcPr>
            <w:tcW w:w="546" w:type="pct"/>
          </w:tcPr>
          <w:p>
            <w:pPr>
              <w:rPr>
                <w:color w:val="000000"/>
                <w:sz w:val="20"/>
              </w:rPr>
            </w:pPr>
            <w:r>
              <w:rPr>
                <w:color w:val="000000"/>
                <w:sz w:val="20"/>
              </w:rPr>
              <w:t>5.2. Darbo sunkumas</w:t>
            </w:r>
          </w:p>
        </w:tc>
        <w:tc>
          <w:tcPr>
            <w:tcW w:w="760" w:type="pct"/>
          </w:tcPr>
          <w:p>
            <w:pPr>
              <w:rPr>
                <w:color w:val="000000"/>
                <w:sz w:val="20"/>
              </w:rPr>
            </w:pPr>
          </w:p>
        </w:tc>
        <w:tc>
          <w:tcPr>
            <w:tcW w:w="378" w:type="pct"/>
          </w:tcPr>
          <w:p>
            <w:pPr>
              <w:rPr>
                <w:color w:val="000000"/>
                <w:sz w:val="20"/>
              </w:rPr>
            </w:pPr>
          </w:p>
        </w:tc>
        <w:tc>
          <w:tcPr>
            <w:tcW w:w="726" w:type="pct"/>
          </w:tcPr>
          <w:p>
            <w:pPr>
              <w:rPr>
                <w:color w:val="000000"/>
                <w:sz w:val="20"/>
              </w:rPr>
            </w:pPr>
          </w:p>
        </w:tc>
        <w:tc>
          <w:tcPr>
            <w:tcW w:w="1035" w:type="pct"/>
          </w:tcPr>
          <w:p>
            <w:pPr>
              <w:rPr>
                <w:color w:val="000000"/>
                <w:sz w:val="20"/>
              </w:rPr>
            </w:pPr>
          </w:p>
        </w:tc>
        <w:tc>
          <w:tcPr>
            <w:tcW w:w="883" w:type="pct"/>
          </w:tcPr>
          <w:p>
            <w:pPr>
              <w:rPr>
                <w:color w:val="000000"/>
                <w:sz w:val="20"/>
              </w:rPr>
            </w:pPr>
          </w:p>
        </w:tc>
        <w:tc>
          <w:tcPr>
            <w:tcW w:w="672" w:type="pct"/>
          </w:tcPr>
          <w:p>
            <w:pPr>
              <w:rPr>
                <w:color w:val="000000"/>
                <w:sz w:val="20"/>
              </w:rPr>
            </w:pPr>
          </w:p>
        </w:tc>
      </w:tr>
      <w:tr>
        <w:tc>
          <w:tcPr>
            <w:tcW w:w="546" w:type="pct"/>
          </w:tcPr>
          <w:p>
            <w:pPr>
              <w:rPr>
                <w:color w:val="000000"/>
                <w:sz w:val="20"/>
              </w:rPr>
            </w:pPr>
            <w:r>
              <w:rPr>
                <w:color w:val="000000"/>
                <w:sz w:val="20"/>
              </w:rPr>
              <w:t xml:space="preserve">5.2.1. Dinamiškas darbas, atliekamas per pamainą </w:t>
            </w:r>
          </w:p>
          <w:p>
            <w:pPr>
              <w:rPr>
                <w:color w:val="000000"/>
                <w:sz w:val="20"/>
              </w:rPr>
            </w:pPr>
            <w:r>
              <w:rPr>
                <w:color w:val="000000"/>
                <w:sz w:val="20"/>
              </w:rPr>
              <w:t>(kg x m)</w:t>
            </w:r>
          </w:p>
          <w:p>
            <w:pPr>
              <w:rPr>
                <w:color w:val="000000"/>
                <w:sz w:val="20"/>
              </w:rPr>
            </w:pPr>
          </w:p>
        </w:tc>
        <w:tc>
          <w:tcPr>
            <w:tcW w:w="760" w:type="pct"/>
          </w:tcPr>
          <w:p>
            <w:pPr>
              <w:rPr>
                <w:color w:val="000000"/>
                <w:sz w:val="20"/>
              </w:rPr>
            </w:pPr>
            <w:r>
              <w:rPr>
                <w:color w:val="000000"/>
                <w:sz w:val="20"/>
              </w:rPr>
              <w:t>Dalyvaujant rankų, kojų ir liemens raumenims:</w:t>
            </w:r>
          </w:p>
          <w:p>
            <w:pPr>
              <w:rPr>
                <w:color w:val="000000"/>
                <w:sz w:val="20"/>
              </w:rPr>
            </w:pPr>
            <w:r>
              <w:rPr>
                <w:color w:val="000000"/>
                <w:sz w:val="20"/>
              </w:rPr>
              <w:t xml:space="preserve">vyrams daugiau kaip </w:t>
            </w:r>
          </w:p>
          <w:p>
            <w:pPr>
              <w:rPr>
                <w:color w:val="000000"/>
                <w:sz w:val="20"/>
              </w:rPr>
            </w:pPr>
            <w:r>
              <w:rPr>
                <w:color w:val="000000"/>
                <w:sz w:val="20"/>
              </w:rPr>
              <w:t>46000 kgxm,</w:t>
            </w:r>
          </w:p>
          <w:p>
            <w:pPr>
              <w:rPr>
                <w:color w:val="000000"/>
                <w:sz w:val="20"/>
              </w:rPr>
            </w:pPr>
            <w:r>
              <w:rPr>
                <w:color w:val="000000"/>
                <w:sz w:val="20"/>
              </w:rPr>
              <w:t>moterims – 28000 kgxm;</w:t>
            </w:r>
          </w:p>
          <w:p>
            <w:pPr>
              <w:rPr>
                <w:color w:val="000000"/>
                <w:sz w:val="20"/>
              </w:rPr>
            </w:pPr>
            <w:r>
              <w:rPr>
                <w:color w:val="000000"/>
                <w:sz w:val="20"/>
              </w:rPr>
              <w:t>dalyvaujant rankų ir pečių juostos raumenims:</w:t>
            </w:r>
          </w:p>
          <w:p>
            <w:pPr>
              <w:rPr>
                <w:color w:val="000000"/>
                <w:sz w:val="20"/>
              </w:rPr>
            </w:pPr>
            <w:r>
              <w:rPr>
                <w:color w:val="000000"/>
                <w:sz w:val="20"/>
              </w:rPr>
              <w:t xml:space="preserve">vyrams daugiau kaip </w:t>
            </w:r>
          </w:p>
          <w:p>
            <w:pPr>
              <w:rPr>
                <w:color w:val="000000"/>
                <w:sz w:val="20"/>
              </w:rPr>
            </w:pPr>
            <w:r>
              <w:rPr>
                <w:color w:val="000000"/>
                <w:sz w:val="20"/>
              </w:rPr>
              <w:t>5000 kgxm,</w:t>
            </w:r>
          </w:p>
          <w:p>
            <w:pPr>
              <w:rPr>
                <w:color w:val="000000"/>
                <w:sz w:val="20"/>
              </w:rPr>
            </w:pPr>
            <w:r>
              <w:rPr>
                <w:color w:val="000000"/>
                <w:sz w:val="20"/>
              </w:rPr>
              <w:t>moterims – 3000 kgxm</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r>
              <w:rPr>
                <w:color w:val="000000"/>
                <w:sz w:val="20"/>
              </w:rPr>
              <w:t>akušeris-ginekologas esant indikacijų</w:t>
            </w:r>
          </w:p>
        </w:tc>
        <w:tc>
          <w:tcPr>
            <w:tcW w:w="883" w:type="pct"/>
          </w:tcPr>
          <w:p>
            <w:pPr>
              <w:rPr>
                <w:color w:val="000000"/>
                <w:sz w:val="20"/>
              </w:rPr>
            </w:pPr>
            <w:r>
              <w:rPr>
                <w:color w:val="000000"/>
                <w:sz w:val="20"/>
              </w:rPr>
              <w:t>Dinamometrija,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5.2.2. Stereotipiniai darbo judesiai (skaičius per pamainą)</w:t>
            </w:r>
          </w:p>
        </w:tc>
        <w:tc>
          <w:tcPr>
            <w:tcW w:w="760" w:type="pct"/>
          </w:tcPr>
          <w:p>
            <w:pPr>
              <w:rPr>
                <w:color w:val="000000"/>
                <w:sz w:val="20"/>
              </w:rPr>
            </w:pPr>
            <w:r>
              <w:rPr>
                <w:color w:val="000000"/>
                <w:sz w:val="20"/>
              </w:rPr>
              <w:t>Dalyvaujant plaštakos ir pirštų raumenims</w:t>
            </w:r>
          </w:p>
          <w:p>
            <w:pPr>
              <w:rPr>
                <w:color w:val="000000"/>
                <w:sz w:val="20"/>
              </w:rPr>
            </w:pPr>
            <w:r>
              <w:rPr>
                <w:color w:val="000000"/>
                <w:sz w:val="20"/>
              </w:rPr>
              <w:t>Dalyvaujant rankų ir pečių juostos raumenims</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tc>
        <w:tc>
          <w:tcPr>
            <w:tcW w:w="883" w:type="pct"/>
          </w:tcPr>
          <w:p>
            <w:pPr>
              <w:rPr>
                <w:color w:val="000000"/>
                <w:sz w:val="20"/>
              </w:rPr>
            </w:pPr>
            <w:r>
              <w:rPr>
                <w:color w:val="000000"/>
                <w:sz w:val="20"/>
              </w:rPr>
              <w:t>Plaštakų rentgenogramos esant indikacijų</w:t>
            </w:r>
          </w:p>
        </w:tc>
        <w:tc>
          <w:tcPr>
            <w:tcW w:w="672" w:type="pct"/>
          </w:tcPr>
          <w:p>
            <w:pPr>
              <w:rPr>
                <w:color w:val="000000"/>
                <w:sz w:val="20"/>
              </w:rPr>
            </w:pPr>
            <w:r>
              <w:rPr>
                <w:color w:val="000000"/>
                <w:sz w:val="20"/>
              </w:rPr>
              <w:t>1. Skeleto – raumenų ligos su funkcijos sutrikimais (rankų ir pečių juostos)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tc>
      </w:tr>
      <w:tr>
        <w:tc>
          <w:tcPr>
            <w:tcW w:w="546" w:type="pct"/>
          </w:tcPr>
          <w:p>
            <w:pPr>
              <w:rPr>
                <w:color w:val="000000"/>
                <w:sz w:val="20"/>
              </w:rPr>
            </w:pPr>
            <w:r>
              <w:rPr>
                <w:color w:val="000000"/>
                <w:sz w:val="20"/>
              </w:rPr>
              <w:t xml:space="preserve">5.2.3. Statinio krūvio dydis per pamainą prilaikant </w:t>
            </w:r>
          </w:p>
          <w:p>
            <w:pPr>
              <w:rPr>
                <w:color w:val="000000"/>
                <w:sz w:val="20"/>
              </w:rPr>
            </w:pPr>
            <w:r>
              <w:rPr>
                <w:color w:val="000000"/>
                <w:sz w:val="20"/>
              </w:rPr>
              <w:t xml:space="preserve">svorį (kgxs) </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760" w:type="pct"/>
          </w:tcPr>
          <w:p>
            <w:pPr>
              <w:rPr>
                <w:color w:val="000000"/>
                <w:sz w:val="20"/>
              </w:rPr>
            </w:pPr>
            <w:r>
              <w:rPr>
                <w:color w:val="000000"/>
                <w:sz w:val="20"/>
              </w:rPr>
              <w:t>Viena ranka:</w:t>
            </w:r>
          </w:p>
          <w:p>
            <w:pPr>
              <w:rPr>
                <w:color w:val="000000"/>
                <w:sz w:val="20"/>
              </w:rPr>
            </w:pPr>
            <w:r>
              <w:rPr>
                <w:color w:val="000000"/>
                <w:sz w:val="20"/>
              </w:rPr>
              <w:t xml:space="preserve">vyrams daugiau kaip </w:t>
            </w:r>
          </w:p>
          <w:p>
            <w:pPr>
              <w:rPr>
                <w:color w:val="000000"/>
                <w:sz w:val="20"/>
              </w:rPr>
            </w:pPr>
            <w:r>
              <w:rPr>
                <w:color w:val="000000"/>
                <w:sz w:val="20"/>
              </w:rPr>
              <w:t>43000 kgxs,</w:t>
            </w:r>
          </w:p>
          <w:p>
            <w:pPr>
              <w:rPr>
                <w:color w:val="000000"/>
                <w:sz w:val="20"/>
              </w:rPr>
            </w:pPr>
            <w:r>
              <w:rPr>
                <w:color w:val="000000"/>
                <w:sz w:val="20"/>
              </w:rPr>
              <w:t>moterims – 21500 kgxs;</w:t>
            </w:r>
          </w:p>
          <w:p>
            <w:pPr>
              <w:rPr>
                <w:color w:val="000000"/>
                <w:sz w:val="20"/>
              </w:rPr>
            </w:pPr>
            <w:r>
              <w:rPr>
                <w:color w:val="000000"/>
                <w:sz w:val="20"/>
              </w:rPr>
              <w:t>dviem rankomis:</w:t>
            </w:r>
          </w:p>
          <w:p>
            <w:pPr>
              <w:rPr>
                <w:color w:val="000000"/>
                <w:sz w:val="20"/>
              </w:rPr>
            </w:pPr>
            <w:r>
              <w:rPr>
                <w:color w:val="000000"/>
                <w:sz w:val="20"/>
              </w:rPr>
              <w:t xml:space="preserve">vyrams daugiau kaip </w:t>
            </w:r>
          </w:p>
          <w:p>
            <w:pPr>
              <w:rPr>
                <w:color w:val="000000"/>
                <w:sz w:val="20"/>
              </w:rPr>
            </w:pPr>
            <w:r>
              <w:rPr>
                <w:color w:val="000000"/>
                <w:sz w:val="20"/>
              </w:rPr>
              <w:t>97000 kgxs,</w:t>
            </w:r>
          </w:p>
          <w:p>
            <w:pPr>
              <w:rPr>
                <w:color w:val="000000"/>
                <w:sz w:val="20"/>
              </w:rPr>
            </w:pPr>
            <w:r>
              <w:rPr>
                <w:color w:val="000000"/>
                <w:sz w:val="20"/>
              </w:rPr>
              <w:t>moterims – 43000 kgxs;</w:t>
            </w:r>
          </w:p>
          <w:p>
            <w:pPr>
              <w:rPr>
                <w:color w:val="000000"/>
                <w:sz w:val="20"/>
              </w:rPr>
            </w:pPr>
            <w:r>
              <w:rPr>
                <w:color w:val="000000"/>
                <w:sz w:val="20"/>
              </w:rPr>
              <w:t>dalyvaujant liemens ir kojų raumenims:</w:t>
            </w:r>
          </w:p>
          <w:p>
            <w:pPr>
              <w:rPr>
                <w:color w:val="000000"/>
                <w:sz w:val="20"/>
              </w:rPr>
            </w:pPr>
            <w:r>
              <w:rPr>
                <w:color w:val="000000"/>
                <w:sz w:val="20"/>
              </w:rPr>
              <w:t xml:space="preserve">vyrams daugiau kaip </w:t>
            </w:r>
          </w:p>
          <w:p>
            <w:pPr>
              <w:rPr>
                <w:color w:val="000000"/>
                <w:sz w:val="20"/>
              </w:rPr>
            </w:pPr>
            <w:r>
              <w:rPr>
                <w:color w:val="000000"/>
                <w:sz w:val="20"/>
              </w:rPr>
              <w:t>130000 kgxs,</w:t>
            </w:r>
          </w:p>
          <w:p>
            <w:pPr>
              <w:rPr>
                <w:color w:val="000000"/>
                <w:sz w:val="20"/>
              </w:rPr>
            </w:pPr>
            <w:r>
              <w:rPr>
                <w:color w:val="000000"/>
                <w:sz w:val="20"/>
              </w:rPr>
              <w:t>moterims – 65000 kgxs</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r>
              <w:rPr>
                <w:color w:val="000000"/>
                <w:sz w:val="20"/>
              </w:rPr>
              <w:t>----</w:t>
            </w: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lytinių ir kitų organų nusileidimas</w:t>
            </w:r>
          </w:p>
          <w:p>
            <w:pPr>
              <w:rPr>
                <w:color w:val="000000"/>
                <w:sz w:val="20"/>
              </w:rPr>
            </w:pPr>
          </w:p>
        </w:tc>
      </w:tr>
      <w:tr>
        <w:tc>
          <w:tcPr>
            <w:tcW w:w="546" w:type="pct"/>
          </w:tcPr>
          <w:p>
            <w:pPr>
              <w:rPr>
                <w:color w:val="000000"/>
                <w:sz w:val="20"/>
              </w:rPr>
            </w:pPr>
            <w:r>
              <w:rPr>
                <w:color w:val="000000"/>
                <w:sz w:val="20"/>
              </w:rPr>
              <w:t>5.2.4. Darbo poza</w:t>
            </w:r>
          </w:p>
        </w:tc>
        <w:tc>
          <w:tcPr>
            <w:tcW w:w="760" w:type="pct"/>
          </w:tcPr>
          <w:p>
            <w:pPr>
              <w:rPr>
                <w:color w:val="000000"/>
                <w:sz w:val="20"/>
              </w:rPr>
            </w:pPr>
            <w:r>
              <w:rPr>
                <w:color w:val="000000"/>
                <w:sz w:val="20"/>
              </w:rPr>
              <w:t>Periodiškai būnant nepatogioje, fiksuotoje priverstinėje padėtyje, taip pat stovint (nėra galimybės keisti įvairių kūno dalių padėtį -ant kelių, pasistiebus, pasilenkus į priekį, gulint, stovint, būnant keltuve) daugiau kaip 25</w:t>
              <w:sym w:font="Symbol" w:char="F025"/>
              <w:t xml:space="preserve"> pamainos laiko</w:t>
            </w: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ligos su funkcijos sutrikimais</w:t>
            </w:r>
          </w:p>
          <w:p>
            <w:pPr>
              <w:rPr>
                <w:color w:val="000000"/>
                <w:sz w:val="20"/>
              </w:rPr>
            </w:pPr>
            <w:r>
              <w:rPr>
                <w:color w:val="000000"/>
                <w:sz w:val="20"/>
              </w:rPr>
              <w:t>2. Lėtinės periferinės nervų sistemos ligos</w:t>
            </w:r>
          </w:p>
          <w:p>
            <w:pPr>
              <w:tabs>
                <w:tab w:val="left" w:pos="360"/>
              </w:tabs>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 xml:space="preserve">5. Žymi išvarža, enteroptozė, lytinių ir kitų organų nusileidimas </w:t>
            </w:r>
          </w:p>
        </w:tc>
      </w:tr>
      <w:tr>
        <w:tc>
          <w:tcPr>
            <w:tcW w:w="546" w:type="pct"/>
          </w:tcPr>
          <w:p>
            <w:pPr>
              <w:rPr>
                <w:color w:val="000000"/>
                <w:sz w:val="20"/>
              </w:rPr>
            </w:pPr>
            <w:r>
              <w:rPr>
                <w:color w:val="000000"/>
                <w:sz w:val="20"/>
              </w:rPr>
              <w:t>5.2.5. Liemens palenkimai (kartai per pamainą)</w:t>
            </w:r>
          </w:p>
        </w:tc>
        <w:tc>
          <w:tcPr>
            <w:tcW w:w="760" w:type="pct"/>
          </w:tcPr>
          <w:p>
            <w:pPr>
              <w:rPr>
                <w:color w:val="000000"/>
                <w:sz w:val="20"/>
              </w:rPr>
            </w:pPr>
            <w:r>
              <w:rPr>
                <w:color w:val="000000"/>
                <w:sz w:val="20"/>
              </w:rPr>
              <w:t>Darbai, susiję su periodišku pasilenkimu virš 30</w:t>
              <w:sym w:font="Symbol" w:char="F0B0"/>
              <w:t xml:space="preserve"> daugiau kaip 100 kartų per pamainą </w:t>
            </w:r>
          </w:p>
          <w:p>
            <w:pPr>
              <w:rPr>
                <w:color w:val="000000"/>
                <w:sz w:val="20"/>
              </w:rPr>
            </w:pPr>
          </w:p>
        </w:tc>
        <w:tc>
          <w:tcPr>
            <w:tcW w:w="378"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26"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35" w:type="pct"/>
          </w:tcPr>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Neurologas</w:t>
            </w:r>
          </w:p>
          <w:p>
            <w:pPr>
              <w:rPr>
                <w:color w:val="000000"/>
                <w:sz w:val="20"/>
              </w:rPr>
            </w:pPr>
          </w:p>
        </w:tc>
        <w:tc>
          <w:tcPr>
            <w:tcW w:w="883" w:type="pct"/>
          </w:tcPr>
          <w:p>
            <w:pPr>
              <w:rPr>
                <w:color w:val="000000"/>
                <w:sz w:val="20"/>
              </w:rPr>
            </w:pPr>
            <w:r>
              <w:rPr>
                <w:color w:val="000000"/>
                <w:sz w:val="20"/>
              </w:rPr>
              <w:t>Bendras kraujo tyrimas, EKG</w:t>
            </w:r>
          </w:p>
        </w:tc>
        <w:tc>
          <w:tcPr>
            <w:tcW w:w="672" w:type="pct"/>
          </w:tcPr>
          <w:p>
            <w:pPr>
              <w:rPr>
                <w:color w:val="000000"/>
                <w:sz w:val="20"/>
              </w:rPr>
            </w:pPr>
            <w:r>
              <w:rPr>
                <w:color w:val="000000"/>
                <w:sz w:val="20"/>
              </w:rPr>
              <w:t>1. Skeleto – raumenų sistemos ligos su funkcijos sutrikimais</w:t>
            </w:r>
          </w:p>
          <w:p>
            <w:pPr>
              <w:rPr>
                <w:color w:val="000000"/>
                <w:sz w:val="20"/>
              </w:rPr>
            </w:pPr>
            <w:r>
              <w:rPr>
                <w:color w:val="000000"/>
                <w:sz w:val="20"/>
              </w:rPr>
              <w:t>2. Lėtinės periferinės nervų sistemos ligos</w:t>
            </w:r>
          </w:p>
          <w:p>
            <w:pPr>
              <w:rPr>
                <w:color w:val="000000"/>
                <w:sz w:val="20"/>
              </w:rPr>
            </w:pPr>
            <w:r>
              <w:rPr>
                <w:color w:val="000000"/>
                <w:sz w:val="20"/>
              </w:rPr>
              <w:t>3. Obliteruojamasis endarterijitas, Reino liga</w:t>
            </w:r>
          </w:p>
          <w:p>
            <w:pPr>
              <w:rPr>
                <w:color w:val="000000"/>
                <w:sz w:val="20"/>
              </w:rPr>
            </w:pPr>
            <w:r>
              <w:rPr>
                <w:color w:val="000000"/>
                <w:sz w:val="20"/>
              </w:rPr>
              <w:t>4. Žymus kojų venų varikozinis išsiplėtimas, tromboflebitas, hemorojus</w:t>
            </w:r>
          </w:p>
          <w:p>
            <w:pPr>
              <w:rPr>
                <w:color w:val="000000"/>
                <w:sz w:val="20"/>
              </w:rPr>
            </w:pPr>
            <w:r>
              <w:rPr>
                <w:color w:val="000000"/>
                <w:sz w:val="20"/>
              </w:rPr>
              <w:t>5. Žymi išvarža, enteroptozė ir kita</w:t>
            </w:r>
          </w:p>
        </w:tc>
      </w:tr>
    </w:tbl>
    <w:p>
      <w:pPr>
        <w:ind w:left="709"/>
        <w:rPr>
          <w:color w:val="000000"/>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58"/>
        <w:gridCol w:w="1581"/>
        <w:gridCol w:w="692"/>
        <w:gridCol w:w="1152"/>
        <w:gridCol w:w="1888"/>
        <w:gridCol w:w="1185"/>
        <w:gridCol w:w="1881"/>
      </w:tblGrid>
      <w:tr>
        <w:tc>
          <w:tcPr>
            <w:tcW w:w="687" w:type="pct"/>
          </w:tcPr>
          <w:p>
            <w:pPr>
              <w:rPr>
                <w:color w:val="000000"/>
                <w:sz w:val="20"/>
              </w:rPr>
            </w:pPr>
            <w:r>
              <w:rPr>
                <w:color w:val="000000"/>
                <w:sz w:val="20"/>
              </w:rPr>
              <w:t>5.3. Darbo įtampa</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Pr>
          <w:p>
            <w:pPr>
              <w:rPr>
                <w:color w:val="000000"/>
                <w:sz w:val="20"/>
              </w:rPr>
            </w:pPr>
          </w:p>
        </w:tc>
      </w:tr>
      <w:tr>
        <w:tc>
          <w:tcPr>
            <w:tcW w:w="687" w:type="pct"/>
          </w:tcPr>
          <w:p>
            <w:pPr>
              <w:rPr>
                <w:color w:val="000000"/>
                <w:sz w:val="20"/>
              </w:rPr>
            </w:pPr>
            <w:r>
              <w:rPr>
                <w:color w:val="000000"/>
                <w:sz w:val="20"/>
              </w:rPr>
              <w:t>5.3.1. Analizatoriai</w:t>
            </w:r>
          </w:p>
        </w:tc>
        <w:tc>
          <w:tcPr>
            <w:tcW w:w="676" w:type="pct"/>
          </w:tcPr>
          <w:p>
            <w:pPr>
              <w:rPr>
                <w:color w:val="000000"/>
                <w:sz w:val="20"/>
              </w:rPr>
            </w:pPr>
          </w:p>
        </w:tc>
        <w:tc>
          <w:tcPr>
            <w:tcW w:w="380" w:type="pct"/>
          </w:tcPr>
          <w:p>
            <w:pPr>
              <w:rPr>
                <w:color w:val="000000"/>
                <w:sz w:val="20"/>
              </w:rPr>
            </w:pPr>
          </w:p>
        </w:tc>
        <w:tc>
          <w:tcPr>
            <w:tcW w:w="730" w:type="pct"/>
          </w:tcPr>
          <w:p>
            <w:pPr>
              <w:rPr>
                <w:color w:val="000000"/>
                <w:sz w:val="20"/>
              </w:rPr>
            </w:pPr>
          </w:p>
        </w:tc>
        <w:tc>
          <w:tcPr>
            <w:tcW w:w="1042" w:type="pct"/>
          </w:tcPr>
          <w:p>
            <w:pPr>
              <w:rPr>
                <w:color w:val="000000"/>
                <w:sz w:val="20"/>
              </w:rPr>
            </w:pPr>
          </w:p>
        </w:tc>
        <w:tc>
          <w:tcPr>
            <w:tcW w:w="677" w:type="pct"/>
          </w:tcPr>
          <w:p>
            <w:pPr>
              <w:rPr>
                <w:color w:val="000000"/>
                <w:sz w:val="20"/>
              </w:rPr>
            </w:pPr>
          </w:p>
        </w:tc>
        <w:tc>
          <w:tcPr>
            <w:tcW w:w="807" w:type="pct"/>
            <w:tcBorders>
              <w:bottom w:val="nil"/>
            </w:tcBorders>
          </w:tcPr>
          <w:p>
            <w:pPr>
              <w:rPr>
                <w:color w:val="000000"/>
                <w:sz w:val="20"/>
              </w:rPr>
            </w:pPr>
          </w:p>
        </w:tc>
      </w:tr>
      <w:tr>
        <w:trPr>
          <w:trHeight w:val="1920"/>
        </w:trPr>
        <w:tc>
          <w:tcPr>
            <w:tcW w:w="687" w:type="pct"/>
            <w:vMerge w:val="restart"/>
          </w:tcPr>
          <w:p>
            <w:pPr>
              <w:rPr>
                <w:color w:val="000000"/>
                <w:sz w:val="20"/>
              </w:rPr>
            </w:pPr>
            <w:r>
              <w:rPr>
                <w:color w:val="000000"/>
                <w:sz w:val="20"/>
              </w:rPr>
              <w:t>5.3.1.1. Padidėjusi regėjimo įtampa, stebimo objekto dydis</w:t>
            </w:r>
          </w:p>
          <w:p>
            <w:pPr>
              <w:rPr>
                <w:color w:val="000000"/>
                <w:sz w:val="20"/>
              </w:rPr>
            </w:pPr>
          </w:p>
        </w:tc>
        <w:tc>
          <w:tcPr>
            <w:tcW w:w="676" w:type="pct"/>
            <w:vMerge w:val="restart"/>
          </w:tcPr>
          <w:p>
            <w:pPr>
              <w:rPr>
                <w:color w:val="000000"/>
                <w:sz w:val="20"/>
              </w:rPr>
            </w:pPr>
            <w:r>
              <w:rPr>
                <w:color w:val="000000"/>
                <w:sz w:val="20"/>
              </w:rPr>
              <w:t>Visos darbo rūšys, susijusios su regėjimo įtampa</w:t>
            </w:r>
          </w:p>
          <w:p>
            <w:pPr>
              <w:rPr>
                <w:color w:val="000000"/>
                <w:sz w:val="20"/>
              </w:rPr>
            </w:pPr>
            <w:r>
              <w:rPr>
                <w:color w:val="000000"/>
                <w:sz w:val="20"/>
              </w:rPr>
              <w:t xml:space="preserve">a) I° (su objektu iki </w:t>
            </w:r>
            <w:smartTag w:uri="urn:schemas-microsoft-com:office:smarttags" w:element="metricconverter">
              <w:smartTagPr>
                <w:attr w:name="ProductID" w:val="0,15 mm"/>
              </w:smartTagPr>
              <w:r>
                <w:rPr>
                  <w:color w:val="000000"/>
                  <w:sz w:val="20"/>
                </w:rPr>
                <w:t>0,15 mm</w:t>
              </w:r>
            </w:smartTag>
            <w:r>
              <w:rPr>
                <w:color w:val="000000"/>
                <w:sz w:val="20"/>
              </w:rPr>
              <w:t xml:space="preserve">) ir II° (su objektu nuo 0,15 iki </w:t>
            </w:r>
            <w:smartTag w:uri="urn:schemas-microsoft-com:office:smarttags" w:element="metricconverter">
              <w:smartTagPr>
                <w:attr w:name="ProductID" w:val="0,3 mm"/>
              </w:smartTagPr>
              <w:r>
                <w:rPr>
                  <w:color w:val="000000"/>
                  <w:sz w:val="20"/>
                </w:rPr>
                <w:t>0,3 mm</w:t>
              </w:r>
            </w:smartTag>
            <w:r>
              <w:rPr>
                <w:color w:val="000000"/>
                <w:sz w:val="20"/>
              </w:rPr>
              <w:t>) preciziniai darbai</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pBdr>
                <w:bottom w:val="single" w:sz="6" w:space="1" w:color="auto"/>
              </w:pBdr>
              <w:rPr>
                <w:color w:val="000000"/>
                <w:sz w:val="20"/>
              </w:rPr>
            </w:pPr>
          </w:p>
          <w:p>
            <w:pPr>
              <w:rPr>
                <w:color w:val="000000"/>
                <w:sz w:val="20"/>
              </w:rPr>
            </w:pPr>
            <w:r>
              <w:rPr>
                <w:color w:val="000000"/>
                <w:sz w:val="20"/>
              </w:rPr>
              <w:t>b) III ir IV laipsnio tikslumo (0.5-</w:t>
            </w:r>
            <w:smartTag w:uri="urn:schemas-microsoft-com:office:smarttags" w:element="metricconverter">
              <w:smartTagPr>
                <w:attr w:name="ProductID" w:val="1 mm"/>
              </w:smartTagPr>
              <w:r>
                <w:rPr>
                  <w:color w:val="000000"/>
                  <w:sz w:val="20"/>
                </w:rPr>
                <w:t>1 mm</w:t>
              </w:r>
            </w:smartTag>
            <w:r>
              <w:rPr>
                <w:color w:val="000000"/>
                <w:sz w:val="20"/>
              </w:rPr>
              <w:t>) darbai įtempus regėjimą: informacijos sekimas displėjaus ekrane ir pan.</w:t>
            </w:r>
          </w:p>
        </w:tc>
        <w:tc>
          <w:tcPr>
            <w:tcW w:w="380" w:type="pct"/>
            <w:vMerge w:val="restar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vMerge w:val="restar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vMerge w:val="restart"/>
          </w:tcPr>
          <w:p>
            <w:pPr>
              <w:rPr>
                <w:color w:val="000000"/>
                <w:sz w:val="20"/>
              </w:rPr>
            </w:pPr>
            <w:r>
              <w:rPr>
                <w:color w:val="000000"/>
                <w:sz w:val="20"/>
              </w:rPr>
              <w:t>Oftalmologas</w:t>
            </w:r>
          </w:p>
          <w:p>
            <w:pPr>
              <w:rPr>
                <w:color w:val="000000"/>
                <w:sz w:val="20"/>
              </w:rPr>
            </w:pPr>
          </w:p>
          <w:p>
            <w:pPr>
              <w:pBdr>
                <w:bottom w:val="single" w:sz="6" w:space="1" w:color="auto"/>
              </w:pBdr>
              <w:rPr>
                <w:color w:val="000000"/>
                <w:sz w:val="20"/>
              </w:rPr>
            </w:pPr>
          </w:p>
          <w:p>
            <w:pPr>
              <w:rPr>
                <w:color w:val="000000"/>
                <w:sz w:val="20"/>
              </w:rPr>
            </w:pPr>
            <w:r>
              <w:rPr>
                <w:color w:val="000000"/>
                <w:sz w:val="20"/>
              </w:rPr>
              <w:t xml:space="preserve">Oftalmologas </w:t>
            </w:r>
          </w:p>
        </w:tc>
        <w:tc>
          <w:tcPr>
            <w:tcW w:w="677" w:type="pct"/>
            <w:tcBorders>
              <w:bottom w:val="single" w:sz="4" w:space="0" w:color="auto"/>
            </w:tcBorders>
          </w:tcPr>
          <w:p>
            <w:pPr>
              <w:rPr>
                <w:color w:val="000000"/>
                <w:sz w:val="20"/>
              </w:rPr>
            </w:pPr>
            <w:r>
              <w:rPr>
                <w:color w:val="000000"/>
                <w:sz w:val="20"/>
              </w:rPr>
              <w:t>Regėjimo aštrumo, akispūdžio nustatymas</w:t>
            </w: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p>
            <w:pPr>
              <w:rPr>
                <w:color w:val="000000"/>
                <w:sz w:val="20"/>
              </w:rPr>
            </w:pPr>
          </w:p>
        </w:tc>
        <w:tc>
          <w:tcPr>
            <w:tcW w:w="807" w:type="pct"/>
            <w:tcBorders>
              <w:bottom w:val="nil"/>
            </w:tcBorders>
          </w:tcPr>
          <w:p>
            <w:pPr>
              <w:ind w:firstLine="50"/>
              <w:rPr>
                <w:color w:val="000000"/>
                <w:sz w:val="20"/>
              </w:rPr>
            </w:pPr>
            <w:r>
              <w:rPr>
                <w:color w:val="000000"/>
                <w:sz w:val="20"/>
              </w:rPr>
              <w:t>1. Regėjimas su korekcija:išankstinio tikrinimo metu mažiau kaip 1,0, periodinių tikrinimų metu – mažiau kaip 0,8 viena ir 0,5 kita akimi</w:t>
            </w:r>
          </w:p>
          <w:p>
            <w:pPr>
              <w:rPr>
                <w:color w:val="000000"/>
                <w:sz w:val="20"/>
              </w:rPr>
            </w:pPr>
            <w:r>
              <w:rPr>
                <w:color w:val="000000"/>
                <w:sz w:val="20"/>
              </w:rPr>
              <w:t>2. Refrakcijos anomalijos: išankstinio tikrinimo metu – miopija daugiau kaip 0,2 D, hipermetropija – daugiau kaip 1,5 D, astigmatizmas – daugiau kaip 0,5 D, periodiškų tikrinimų metu: miopija – daugiau kaip 6,0 D, hipermetropija – daugiau kaip 4,0 D, astigmatizmas – daugiau kaip 2,0 D</w:t>
            </w:r>
          </w:p>
          <w:p>
            <w:pPr>
              <w:rPr>
                <w:color w:val="000000"/>
                <w:sz w:val="20"/>
              </w:rPr>
            </w:pPr>
            <w:r>
              <w:rPr>
                <w:color w:val="000000"/>
                <w:sz w:val="20"/>
              </w:rPr>
              <w:t>3. Akomodacijos susilpnėjimas ne pagal amžių</w:t>
            </w:r>
          </w:p>
          <w:p>
            <w:pPr>
              <w:rPr>
                <w:color w:val="000000"/>
                <w:sz w:val="20"/>
              </w:rPr>
            </w:pPr>
            <w:r>
              <w:rPr>
                <w:color w:val="000000"/>
                <w:sz w:val="20"/>
              </w:rPr>
              <w:t>4. Lagoftalmas</w:t>
            </w:r>
          </w:p>
          <w:p>
            <w:pPr>
              <w:rPr>
                <w:color w:val="000000"/>
                <w:sz w:val="20"/>
              </w:rPr>
            </w:pPr>
            <w:r>
              <w:rPr>
                <w:color w:val="000000"/>
                <w:sz w:val="20"/>
              </w:rPr>
              <w:t>5. Lėtinės priekinės akių dalies (vokų, junginės, ragenos, ašarų takų) ligos</w:t>
            </w:r>
          </w:p>
          <w:p>
            <w:pPr>
              <w:rPr>
                <w:color w:val="000000"/>
                <w:sz w:val="20"/>
              </w:rPr>
            </w:pPr>
            <w:r>
              <w:rPr>
                <w:color w:val="000000"/>
                <w:sz w:val="20"/>
              </w:rPr>
              <w:t>6. Regos nervo ir tinklainės ligos</w:t>
            </w:r>
          </w:p>
          <w:p>
            <w:pPr>
              <w:rPr>
                <w:color w:val="000000"/>
                <w:sz w:val="20"/>
              </w:rPr>
            </w:pPr>
            <w:r>
              <w:rPr>
                <w:color w:val="000000"/>
                <w:sz w:val="20"/>
              </w:rPr>
              <w:t>7. Glaukoma</w:t>
            </w:r>
          </w:p>
        </w:tc>
      </w:tr>
      <w:tr>
        <w:trPr>
          <w:trHeight w:val="1506"/>
        </w:trPr>
        <w:tc>
          <w:tcPr>
            <w:tcW w:w="687" w:type="pct"/>
            <w:vMerge/>
          </w:tcPr>
          <w:p>
            <w:pPr>
              <w:rPr>
                <w:color w:val="000000"/>
                <w:sz w:val="20"/>
              </w:rPr>
            </w:pPr>
          </w:p>
        </w:tc>
        <w:tc>
          <w:tcPr>
            <w:tcW w:w="676" w:type="pct"/>
            <w:vMerge/>
          </w:tcPr>
          <w:p>
            <w:pPr>
              <w:rPr>
                <w:color w:val="000000"/>
                <w:sz w:val="20"/>
              </w:rPr>
            </w:pPr>
          </w:p>
        </w:tc>
        <w:tc>
          <w:tcPr>
            <w:tcW w:w="380" w:type="pct"/>
            <w:vMerge/>
          </w:tcPr>
          <w:p>
            <w:pPr>
              <w:rPr>
                <w:color w:val="000000"/>
                <w:sz w:val="20"/>
              </w:rPr>
            </w:pPr>
          </w:p>
        </w:tc>
        <w:tc>
          <w:tcPr>
            <w:tcW w:w="730" w:type="pct"/>
            <w:vMerge/>
          </w:tcPr>
          <w:p>
            <w:pPr>
              <w:pBdr>
                <w:bottom w:val="single" w:sz="6" w:space="1" w:color="auto"/>
              </w:pBdr>
              <w:rPr>
                <w:color w:val="000000"/>
                <w:sz w:val="20"/>
              </w:rPr>
            </w:pPr>
          </w:p>
        </w:tc>
        <w:tc>
          <w:tcPr>
            <w:tcW w:w="1042" w:type="pct"/>
            <w:vMerge/>
          </w:tcPr>
          <w:p>
            <w:pPr>
              <w:rPr>
                <w:color w:val="000000"/>
                <w:sz w:val="20"/>
              </w:rPr>
            </w:pPr>
          </w:p>
        </w:tc>
        <w:tc>
          <w:tcPr>
            <w:tcW w:w="677" w:type="pct"/>
            <w:tcBorders>
              <w:top w:val="single" w:sz="4" w:space="0" w:color="auto"/>
              <w:bottom w:val="single" w:sz="4" w:space="0" w:color="auto"/>
            </w:tcBorders>
          </w:tcPr>
          <w:p>
            <w:pPr>
              <w:rPr>
                <w:color w:val="000000"/>
                <w:sz w:val="20"/>
              </w:rPr>
            </w:pPr>
            <w:r>
              <w:rPr>
                <w:color w:val="000000"/>
                <w:sz w:val="20"/>
              </w:rPr>
              <w:t>Regėjimo aštrumo, akispūdžio, binokulinio regėjimo tyrimas</w:t>
            </w:r>
          </w:p>
        </w:tc>
        <w:tc>
          <w:tcPr>
            <w:tcW w:w="807" w:type="pct"/>
            <w:tcBorders>
              <w:top w:val="nil"/>
              <w:bottom w:val="single" w:sz="4" w:space="0" w:color="auto"/>
            </w:tcBorders>
          </w:tcPr>
          <w:p>
            <w:pPr>
              <w:rPr>
                <w:color w:val="000000"/>
                <w:sz w:val="20"/>
              </w:rPr>
            </w:pPr>
            <w:r>
              <w:rPr>
                <w:color w:val="000000"/>
                <w:sz w:val="20"/>
              </w:rPr>
              <w:t>1. Regėjimas su korekcija ne silpnesnis kaip 0,5 D viena ir 0,2 D – kita akimi</w:t>
            </w:r>
          </w:p>
          <w:p>
            <w:pPr>
              <w:rPr>
                <w:color w:val="000000"/>
                <w:sz w:val="20"/>
              </w:rPr>
            </w:pPr>
            <w:r>
              <w:rPr>
                <w:color w:val="000000"/>
                <w:sz w:val="20"/>
              </w:rPr>
              <w:t>2. Refrakcijos: miopija daugiau kaip 6,0 D, hipermetropija – daugiau kaip 4,0 D, astigmatizmas – daugiau kaip 2,0 D</w:t>
            </w:r>
          </w:p>
          <w:p>
            <w:pPr>
              <w:rPr>
                <w:color w:val="000000"/>
                <w:sz w:val="20"/>
              </w:rPr>
            </w:pPr>
            <w:r>
              <w:rPr>
                <w:color w:val="000000"/>
                <w:sz w:val="20"/>
              </w:rPr>
              <w:t>3. Binokulinio regėjimo nebuvimas</w:t>
            </w:r>
          </w:p>
          <w:p>
            <w:pPr>
              <w:rPr>
                <w:color w:val="000000"/>
                <w:sz w:val="20"/>
              </w:rPr>
            </w:pPr>
            <w:r>
              <w:rPr>
                <w:color w:val="000000"/>
                <w:sz w:val="20"/>
              </w:rPr>
              <w:t>4. Akomodacijos susilpnėjimas ne pagal amžių</w:t>
            </w:r>
          </w:p>
          <w:p>
            <w:pPr>
              <w:rPr>
                <w:color w:val="000000"/>
                <w:sz w:val="20"/>
              </w:rPr>
            </w:pPr>
            <w:r>
              <w:rPr>
                <w:color w:val="000000"/>
                <w:sz w:val="20"/>
              </w:rPr>
              <w:t>5. Lagoftalmas</w:t>
            </w:r>
          </w:p>
          <w:p>
            <w:pPr>
              <w:rPr>
                <w:color w:val="000000"/>
                <w:sz w:val="20"/>
              </w:rPr>
            </w:pPr>
            <w:r>
              <w:rPr>
                <w:color w:val="000000"/>
                <w:sz w:val="20"/>
              </w:rPr>
              <w:t>6. Lėtinės akių ligos</w:t>
            </w:r>
          </w:p>
          <w:p>
            <w:pPr>
              <w:rPr>
                <w:color w:val="000000"/>
                <w:sz w:val="20"/>
              </w:rPr>
            </w:pPr>
            <w:r>
              <w:rPr>
                <w:color w:val="000000"/>
                <w:sz w:val="20"/>
              </w:rPr>
              <w:t>7. Regos nervo ir tinklainės ligos</w:t>
            </w:r>
          </w:p>
          <w:p>
            <w:pPr>
              <w:rPr>
                <w:color w:val="000000"/>
                <w:sz w:val="20"/>
              </w:rPr>
            </w:pPr>
            <w:r>
              <w:rPr>
                <w:color w:val="000000"/>
                <w:sz w:val="20"/>
              </w:rPr>
              <w:t>8. Glaukoma</w:t>
            </w:r>
          </w:p>
        </w:tc>
      </w:tr>
      <w:tr>
        <w:tc>
          <w:tcPr>
            <w:tcW w:w="687" w:type="pct"/>
          </w:tcPr>
          <w:p>
            <w:pPr>
              <w:rPr>
                <w:color w:val="000000"/>
                <w:sz w:val="20"/>
              </w:rPr>
            </w:pPr>
            <w:r>
              <w:rPr>
                <w:color w:val="000000"/>
                <w:sz w:val="20"/>
              </w:rPr>
              <w:t>5.3.1.2. Klausos (darbo procesui) būtini aiškiai suprantami žodžiai ir signalai</w:t>
            </w:r>
          </w:p>
        </w:tc>
        <w:tc>
          <w:tcPr>
            <w:tcW w:w="676" w:type="pct"/>
          </w:tcPr>
          <w:p>
            <w:pPr>
              <w:rPr>
                <w:color w:val="000000"/>
                <w:sz w:val="20"/>
              </w:rPr>
            </w:pPr>
          </w:p>
        </w:tc>
        <w:tc>
          <w:tcPr>
            <w:tcW w:w="380" w:type="pct"/>
          </w:tcPr>
          <w:p>
            <w:pPr>
              <w:rPr>
                <w:color w:val="000000"/>
                <w:sz w:val="20"/>
              </w:rPr>
            </w:pPr>
            <w:r>
              <w:rPr>
                <w:color w:val="000000"/>
                <w:sz w:val="20"/>
              </w:rPr>
              <w:t xml:space="preserve">1 kartą per </w:t>
            </w:r>
          </w:p>
          <w:p>
            <w:pPr>
              <w:rPr>
                <w:color w:val="000000"/>
                <w:sz w:val="20"/>
              </w:rPr>
            </w:pPr>
            <w:r>
              <w:rPr>
                <w:color w:val="000000"/>
                <w:sz w:val="20"/>
              </w:rPr>
              <w:t>2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pBdr>
                <w:bottom w:val="single" w:sz="6" w:space="1" w:color="auto"/>
              </w:pBdr>
              <w:rPr>
                <w:color w:val="000000"/>
                <w:sz w:val="20"/>
              </w:rPr>
            </w:pPr>
          </w:p>
          <w:p>
            <w:pPr>
              <w:pBdr>
                <w:bottom w:val="single" w:sz="6" w:space="1" w:color="auto"/>
              </w:pBdr>
              <w:rPr>
                <w:color w:val="000000"/>
                <w:sz w:val="20"/>
              </w:rPr>
            </w:pPr>
          </w:p>
          <w:p>
            <w:pPr>
              <w:rPr>
                <w:color w:val="000000"/>
                <w:sz w:val="20"/>
              </w:rPr>
            </w:pPr>
            <w:r>
              <w:rPr>
                <w:color w:val="000000"/>
                <w:sz w:val="20"/>
              </w:rPr>
              <w:t>Otorinolaringologas</w:t>
            </w:r>
          </w:p>
        </w:tc>
        <w:tc>
          <w:tcPr>
            <w:tcW w:w="677" w:type="pct"/>
          </w:tcPr>
          <w:p>
            <w:pPr>
              <w:rPr>
                <w:color w:val="000000"/>
                <w:sz w:val="20"/>
              </w:rPr>
            </w:pPr>
            <w:r>
              <w:rPr>
                <w:color w:val="000000"/>
                <w:sz w:val="20"/>
              </w:rPr>
              <w:t>Klausos tyrimas</w:t>
            </w:r>
          </w:p>
        </w:tc>
        <w:tc>
          <w:tcPr>
            <w:tcW w:w="807" w:type="pct"/>
          </w:tcPr>
          <w:p>
            <w:pPr>
              <w:rPr>
                <w:color w:val="000000"/>
                <w:sz w:val="20"/>
              </w:rPr>
            </w:pPr>
            <w:r>
              <w:rPr>
                <w:color w:val="000000"/>
                <w:sz w:val="20"/>
              </w:rPr>
              <w:t>Įvairios etiologijos vienos ar abiejų ausų klausos susilpnėjimas (šnabždesys girdimas ne toliau kaip per 3m)</w:t>
            </w:r>
          </w:p>
        </w:tc>
      </w:tr>
      <w:tr>
        <w:tc>
          <w:tcPr>
            <w:tcW w:w="687" w:type="pct"/>
          </w:tcPr>
          <w:p>
            <w:pPr>
              <w:rPr>
                <w:color w:val="000000"/>
                <w:sz w:val="20"/>
              </w:rPr>
            </w:pPr>
            <w:r>
              <w:rPr>
                <w:color w:val="000000"/>
                <w:sz w:val="20"/>
              </w:rPr>
              <w:t>5.3.2. Monotonija</w:t>
            </w:r>
          </w:p>
        </w:tc>
        <w:tc>
          <w:tcPr>
            <w:tcW w:w="676" w:type="pct"/>
          </w:tcPr>
          <w:p>
            <w:pPr>
              <w:rPr>
                <w:color w:val="000000"/>
                <w:sz w:val="20"/>
              </w:rPr>
            </w:pPr>
            <w:r>
              <w:rPr>
                <w:color w:val="000000"/>
                <w:sz w:val="20"/>
              </w:rPr>
              <w:t>Iki 4 elementų besikartojančioje operacijoje ar besikartojančios operacijos atlikimo trukmė iki 20s</w:t>
            </w:r>
          </w:p>
        </w:tc>
        <w:tc>
          <w:tcPr>
            <w:tcW w:w="380" w:type="pct"/>
          </w:tcPr>
          <w:p>
            <w:pPr>
              <w:rPr>
                <w:color w:val="000000"/>
                <w:sz w:val="20"/>
              </w:rPr>
            </w:pPr>
            <w:r>
              <w:rPr>
                <w:color w:val="000000"/>
                <w:sz w:val="20"/>
              </w:rPr>
              <w:t xml:space="preserve">1 kartą per </w:t>
            </w:r>
          </w:p>
          <w:p>
            <w:pPr>
              <w:rPr>
                <w:color w:val="000000"/>
                <w:sz w:val="20"/>
              </w:rPr>
            </w:pPr>
            <w:r>
              <w:rPr>
                <w:color w:val="000000"/>
                <w:sz w:val="20"/>
              </w:rPr>
              <w:t>3 metus</w:t>
            </w:r>
          </w:p>
        </w:tc>
        <w:tc>
          <w:tcPr>
            <w:tcW w:w="730" w:type="pct"/>
          </w:tcPr>
          <w:p>
            <w:pPr>
              <w:pBdr>
                <w:bottom w:val="single" w:sz="6" w:space="1" w:color="auto"/>
              </w:pBdr>
              <w:rPr>
                <w:color w:val="000000"/>
                <w:sz w:val="20"/>
              </w:rPr>
            </w:pPr>
            <w:r>
              <w:rPr>
                <w:color w:val="000000"/>
                <w:sz w:val="20"/>
              </w:rPr>
              <w:t>Bendrosios praktikos gydytojas</w:t>
            </w:r>
          </w:p>
          <w:p>
            <w:pPr>
              <w:rPr>
                <w:color w:val="000000"/>
                <w:sz w:val="20"/>
              </w:rPr>
            </w:pPr>
            <w:r>
              <w:rPr>
                <w:color w:val="000000"/>
                <w:sz w:val="20"/>
              </w:rPr>
              <w:t>Terapeutas</w:t>
            </w:r>
          </w:p>
        </w:tc>
        <w:tc>
          <w:tcPr>
            <w:tcW w:w="1042" w:type="pct"/>
          </w:tcPr>
          <w:p>
            <w:pPr>
              <w:rPr>
                <w:color w:val="000000"/>
                <w:sz w:val="20"/>
              </w:rPr>
            </w:pPr>
          </w:p>
          <w:p>
            <w:pPr>
              <w:rPr>
                <w:color w:val="000000"/>
                <w:sz w:val="20"/>
              </w:rPr>
            </w:pPr>
          </w:p>
          <w:p>
            <w:pPr>
              <w:rPr>
                <w:color w:val="000000"/>
                <w:sz w:val="20"/>
              </w:rPr>
            </w:pPr>
            <w:r>
              <w:rPr>
                <w:color w:val="000000"/>
                <w:sz w:val="20"/>
              </w:rPr>
              <w:t>pagal indikacijas</w:t>
            </w:r>
          </w:p>
        </w:tc>
        <w:tc>
          <w:tcPr>
            <w:tcW w:w="677" w:type="pct"/>
          </w:tcPr>
          <w:p>
            <w:pPr>
              <w:rPr>
                <w:color w:val="000000"/>
                <w:sz w:val="20"/>
              </w:rPr>
            </w:pPr>
          </w:p>
        </w:tc>
        <w:tc>
          <w:tcPr>
            <w:tcW w:w="807" w:type="pct"/>
          </w:tcPr>
          <w:p>
            <w:pPr>
              <w:rPr>
                <w:color w:val="000000"/>
                <w:sz w:val="20"/>
              </w:rPr>
            </w:pPr>
          </w:p>
        </w:tc>
      </w:tr>
    </w:tbl>
    <w:p>
      <w:pPr>
        <w:ind w:left="709"/>
        <w:jc w:val="both"/>
        <w:rPr>
          <w:color w:val="000000"/>
        </w:rPr>
      </w:pPr>
    </w:p>
    <w:p>
      <w:pPr>
        <w:tabs>
          <w:tab w:val="left" w:pos="360"/>
        </w:tabs>
        <w:jc w:val="both"/>
        <w:rPr>
          <w:color w:val="000000"/>
        </w:rPr>
      </w:pPr>
      <w:r>
        <w:rPr>
          <w:color w:val="000000"/>
        </w:rPr>
        <w:t>1</w:t>
      </w:r>
      <w:r>
        <w:rPr>
          <w:color w:val="000000"/>
        </w:rPr>
        <w:t>.</w:t>
        <w:tab/>
        <w:t>IKFT – išorinio kvėpavimo funkcijos tyrimai, kuriuos atliekant būtina nustatyti:</w:t>
      </w:r>
    </w:p>
    <w:p>
      <w:pPr>
        <w:jc w:val="both"/>
        <w:rPr>
          <w:color w:val="000000"/>
        </w:rPr>
      </w:pPr>
      <w:r>
        <w:rPr>
          <w:color w:val="000000"/>
          <w:sz w:val="20"/>
        </w:rPr>
        <w:sym w:font="Wingdings" w:char="F06C"/>
      </w:r>
      <w:r>
        <w:rPr>
          <w:color w:val="000000"/>
        </w:rPr>
        <w:tab/>
        <w:t>GPT (gyvybinį plaučių tūrį);</w:t>
      </w:r>
    </w:p>
    <w:p>
      <w:pPr>
        <w:jc w:val="both"/>
        <w:rPr>
          <w:color w:val="000000"/>
        </w:rPr>
      </w:pPr>
      <w:r>
        <w:rPr>
          <w:color w:val="000000"/>
          <w:sz w:val="20"/>
        </w:rPr>
        <w:sym w:font="Wingdings" w:char="F06C"/>
      </w:r>
      <w:r>
        <w:rPr>
          <w:color w:val="000000"/>
        </w:rPr>
        <w:tab/>
        <w:t>maksimalaus įkvėpimo ir iškvėpimo greitį;</w:t>
      </w:r>
    </w:p>
    <w:p>
      <w:pPr>
        <w:jc w:val="both"/>
        <w:rPr>
          <w:color w:val="000000"/>
        </w:rPr>
      </w:pPr>
      <w:r>
        <w:rPr>
          <w:color w:val="000000"/>
          <w:sz w:val="20"/>
        </w:rPr>
        <w:sym w:font="Wingdings" w:char="F06C"/>
      </w:r>
      <w:r>
        <w:rPr>
          <w:color w:val="000000"/>
        </w:rPr>
        <w:tab/>
        <w:t>forsuoto iškvėpimo tūrį per 1 sekundę – pagal indikacijas, bet ne rečiau kaip kas 3-5 metus (pradedant tirti turinčius 5 metų darbo stažą).</w:t>
      </w:r>
    </w:p>
    <w:p>
      <w:pPr>
        <w:tabs>
          <w:tab w:val="left" w:pos="0"/>
          <w:tab w:val="left" w:pos="284"/>
        </w:tabs>
        <w:jc w:val="both"/>
        <w:rPr>
          <w:color w:val="000000"/>
        </w:rPr>
      </w:pPr>
      <w:r>
        <w:rPr>
          <w:color w:val="000000"/>
        </w:rPr>
        <w:t>2</w:t>
      </w:r>
      <w:r>
        <w:rPr>
          <w:color w:val="000000"/>
        </w:rPr>
        <w:t>.</w:t>
        <w:tab/>
        <w:t>(A) ženklu pažymėti cheminiai junginiai ir medžiagos, pasižyminčios alergiškomis savybėmis. Tikrinant su jais dirbančių arba kontaktuojančių asmenų sveikatą, privaloma atlikti išsamų klinikinį kraujo tyrimą; laiku nukreipti pas dermatologą, otorinolaringologą, alergologą ir kitus specialistus (pagal indikacijas) dėl ankstyvos alerginių ligų ir kitų pakenkimų diagnostikos, (C) – kancerogeninės medžiagos.</w:t>
      </w:r>
    </w:p>
    <w:p>
      <w:pPr>
        <w:tabs>
          <w:tab w:val="left" w:pos="0"/>
          <w:tab w:val="left" w:pos="284"/>
        </w:tabs>
        <w:jc w:val="both"/>
        <w:rPr>
          <w:color w:val="000000"/>
        </w:rPr>
      </w:pPr>
      <w:r>
        <w:rPr>
          <w:color w:val="000000"/>
        </w:rPr>
        <w:t>3</w:t>
      </w:r>
      <w:r>
        <w:rPr>
          <w:color w:val="000000"/>
        </w:rPr>
        <w:t>.</w:t>
        <w:tab/>
        <w:t>Teritorinių visuomenės sveikatos centrų specialistai pateikia patikslinimus dėl pateiktų kenksmingų veiksnių ekspozicijų pobūdžio ir trukmės, užpildydami nustatytos formos pažymą.</w:t>
      </w:r>
    </w:p>
    <w:p>
      <w:pPr>
        <w:jc w:val="center"/>
        <w:rPr>
          <w:color w:val="000000"/>
        </w:rPr>
      </w:pPr>
      <w:r>
        <w:rPr>
          <w:color w:val="000000"/>
        </w:rPr>
        <w:t>______________</w:t>
      </w:r>
    </w:p>
    <w:p>
      <w:pPr>
        <w:ind w:left="5102"/>
        <w:rPr>
          <w:color w:val="000000"/>
        </w:rPr>
      </w:pPr>
      <w:r>
        <w:rPr>
          <w:color w:val="000000"/>
        </w:rPr>
        <w:br w:type="page"/>
      </w:r>
      <w:r>
        <w:rPr>
          <w:color w:val="000000"/>
        </w:rPr>
        <w:t>13</w:t>
      </w:r>
      <w:r>
        <w:rPr>
          <w:color w:val="000000"/>
        </w:rPr>
        <w:t xml:space="preserve"> priedas </w:t>
      </w:r>
    </w:p>
    <w:p>
      <w:pPr>
        <w:ind w:left="5102"/>
        <w:rPr>
          <w:color w:val="000000"/>
        </w:rPr>
      </w:pPr>
    </w:p>
    <w:p>
      <w:pPr>
        <w:ind w:left="5102"/>
        <w:rPr>
          <w:color w:val="000000"/>
        </w:rPr>
      </w:pPr>
      <w:r>
        <w:rPr>
          <w:color w:val="000000"/>
        </w:rPr>
        <w:t>PATVIRTINTA</w:t>
      </w:r>
    </w:p>
    <w:p>
      <w:pPr>
        <w:ind w:left="5102"/>
        <w:rPr>
          <w:color w:val="000000"/>
        </w:rPr>
      </w:pPr>
      <w:r>
        <w:rPr>
          <w:color w:val="000000"/>
        </w:rPr>
        <w:t xml:space="preserve">sveikatos apsaugos ministro </w:t>
      </w:r>
    </w:p>
    <w:p>
      <w:pPr>
        <w:ind w:left="5102"/>
        <w:rPr>
          <w:color w:val="000000"/>
        </w:rPr>
      </w:pPr>
      <w:smartTag w:uri="urn:schemas-microsoft-com:office:smarttags" w:element="metricconverter">
        <w:smartTagPr>
          <w:attr w:name="ProductID" w:val="2000 m"/>
        </w:smartTagPr>
        <w:r>
          <w:rPr>
            <w:color w:val="000000"/>
          </w:rPr>
          <w:t>2000 m</w:t>
        </w:r>
      </w:smartTag>
      <w:r>
        <w:rPr>
          <w:color w:val="000000"/>
        </w:rPr>
        <w:t xml:space="preserve">.......... įsakymu Nr. </w:t>
      </w:r>
    </w:p>
    <w:p>
      <w:pPr>
        <w:ind w:left="709"/>
        <w:rPr>
          <w:color w:val="000000"/>
        </w:rPr>
      </w:pPr>
    </w:p>
    <w:p>
      <w:pPr>
        <w:keepNext/>
        <w:jc w:val="center"/>
        <w:rPr>
          <w:b/>
          <w:color w:val="000000"/>
          <w:kern w:val="28"/>
        </w:rPr>
      </w:pPr>
      <w:r>
        <w:rPr>
          <w:b/>
          <w:color w:val="000000"/>
          <w:kern w:val="28"/>
        </w:rPr>
        <w:t>V</w:t>
      </w:r>
      <w:r>
        <w:rPr>
          <w:b/>
          <w:color w:val="000000"/>
          <w:kern w:val="28"/>
        </w:rPr>
        <w:t xml:space="preserve">. </w:t>
      </w:r>
      <w:r>
        <w:rPr>
          <w:b/>
          <w:color w:val="000000"/>
          <w:kern w:val="28"/>
        </w:rPr>
        <w:t>PROTOKOLAS</w:t>
      </w:r>
    </w:p>
    <w:p>
      <w:pPr>
        <w:ind w:left="709"/>
        <w:jc w:val="right"/>
        <w:rPr>
          <w:color w:val="000000"/>
        </w:rPr>
      </w:pPr>
      <w:smartTag w:uri="urn:schemas-microsoft-com:office:smarttags" w:element="metricconverter">
        <w:smartTagPr>
          <w:attr w:name="ProductID" w:val="2000 m"/>
        </w:smartTagPr>
        <w:r>
          <w:rPr>
            <w:color w:val="000000"/>
          </w:rPr>
          <w:t>2000 m</w:t>
        </w:r>
      </w:smartTag>
      <w:r>
        <w:rPr>
          <w:color w:val="000000"/>
        </w:rPr>
        <w:t>............. mėn........... d.</w:t>
      </w:r>
    </w:p>
    <w:p>
      <w:pPr>
        <w:ind w:left="709"/>
        <w:rPr>
          <w:color w:val="000000"/>
        </w:rPr>
      </w:pPr>
    </w:p>
    <w:tbl>
      <w:tblPr>
        <w:tblW w:w="9637" w:type="dxa"/>
        <w:tblLayout w:type="fixed"/>
        <w:tblLook w:val="0000" w:firstRow="0" w:lastRow="0" w:firstColumn="0" w:lastColumn="0" w:noHBand="0" w:noVBand="0"/>
      </w:tblPr>
      <w:tblGrid>
        <w:gridCol w:w="4227"/>
        <w:gridCol w:w="5410"/>
      </w:tblGrid>
      <w:tr>
        <w:tc>
          <w:tcPr>
            <w:tcW w:w="10098" w:type="dxa"/>
            <w:gridSpan w:val="2"/>
          </w:tcPr>
          <w:p>
            <w:pPr>
              <w:rPr>
                <w:color w:val="000000"/>
                <w:szCs w:val="24"/>
              </w:rPr>
            </w:pPr>
            <w:r>
              <w:rPr>
                <w:color w:val="000000"/>
                <w:szCs w:val="24"/>
              </w:rPr>
              <w:t>Įstaigos (įmonės) pavadinimas</w:t>
            </w:r>
          </w:p>
        </w:tc>
      </w:tr>
      <w:tr>
        <w:tc>
          <w:tcPr>
            <w:tcW w:w="10098" w:type="dxa"/>
            <w:gridSpan w:val="2"/>
            <w:tcBorders>
              <w:top w:val="single" w:sz="6" w:space="0" w:color="auto"/>
              <w:bottom w:val="single" w:sz="6" w:space="0" w:color="auto"/>
            </w:tcBorders>
          </w:tcPr>
          <w:p>
            <w:pPr>
              <w:rPr>
                <w:color w:val="000000"/>
                <w:szCs w:val="24"/>
              </w:rPr>
            </w:pPr>
            <w:r>
              <w:rPr>
                <w:color w:val="000000"/>
                <w:szCs w:val="24"/>
              </w:rPr>
              <w:t>Adresas</w:t>
            </w:r>
          </w:p>
        </w:tc>
      </w:tr>
      <w:tr>
        <w:tc>
          <w:tcPr>
            <w:tcW w:w="4428" w:type="dxa"/>
            <w:tcBorders>
              <w:bottom w:val="single" w:sz="6" w:space="0" w:color="auto"/>
            </w:tcBorders>
          </w:tcPr>
          <w:p>
            <w:pPr>
              <w:rPr>
                <w:color w:val="000000"/>
                <w:szCs w:val="24"/>
              </w:rPr>
            </w:pPr>
            <w:r>
              <w:rPr>
                <w:color w:val="000000"/>
                <w:szCs w:val="24"/>
              </w:rPr>
              <w:t>Tel.</w:t>
            </w:r>
          </w:p>
        </w:tc>
        <w:tc>
          <w:tcPr>
            <w:tcW w:w="5670" w:type="dxa"/>
            <w:tcBorders>
              <w:bottom w:val="single" w:sz="6" w:space="0" w:color="auto"/>
            </w:tcBorders>
          </w:tcPr>
          <w:p>
            <w:pPr>
              <w:rPr>
                <w:color w:val="000000"/>
                <w:szCs w:val="24"/>
              </w:rPr>
            </w:pPr>
            <w:r>
              <w:rPr>
                <w:color w:val="000000"/>
                <w:szCs w:val="24"/>
              </w:rPr>
              <w:t>faks.</w:t>
            </w:r>
          </w:p>
        </w:tc>
      </w:tr>
    </w:tbl>
    <w:p>
      <w:pPr>
        <w:ind w:left="709"/>
        <w:rPr>
          <w:color w:val="000000"/>
        </w:rPr>
      </w:pPr>
    </w:p>
    <w:p>
      <w:pPr>
        <w:ind w:left="709"/>
        <w:jc w:val="both"/>
        <w:rPr>
          <w:color w:val="000000"/>
        </w:rPr>
      </w:pPr>
      <w:r>
        <w:rPr>
          <w:i/>
          <w:color w:val="000000"/>
        </w:rPr>
        <w:t>Vadovaujantis Lietuvos Respublikos pacientų teisių ir žalos sveikatai atlyginimo įstatymu (</w:t>
      </w:r>
      <w:smartTag w:uri="urn:schemas-microsoft-com:office:smarttags" w:element="metricconverter">
        <w:smartTagPr>
          <w:attr w:name="ProductID" w:val="1996 m"/>
        </w:smartTagPr>
        <w:r>
          <w:rPr>
            <w:i/>
            <w:color w:val="000000"/>
          </w:rPr>
          <w:t>1996 m</w:t>
        </w:r>
      </w:smartTag>
      <w:r>
        <w:rPr>
          <w:i/>
          <w:color w:val="000000"/>
        </w:rPr>
        <w:t>. spalio 3 d. Nr. I-1562), visa informacija apie paciento sveikatos būklę, diagnozę, prognozę ir gydymą turi būti konfidenciali, ja galima naudotis tik dėl darbdavio ir dirbančiojo interesų, gerbiant pastarojo asmens privatumą</w:t>
      </w:r>
    </w:p>
    <w:p>
      <w:pPr>
        <w:rPr>
          <w:color w:val="000000"/>
        </w:rPr>
      </w:pPr>
    </w:p>
    <w:p>
      <w:pPr>
        <w:rPr>
          <w:b/>
          <w:color w:val="000000"/>
        </w:rPr>
      </w:pPr>
      <w:r>
        <w:rPr>
          <w:b/>
          <w:color w:val="000000"/>
        </w:rPr>
        <w:t>Dėl asmenų, dirbančių galimos profesinės rizikos sąlygomis, sveikatos tikrinimo</w:t>
      </w:r>
    </w:p>
    <w:p>
      <w:pPr>
        <w:rPr>
          <w:b/>
          <w:color w:val="000000"/>
        </w:rPr>
      </w:pPr>
    </w:p>
    <w:p>
      <w:pPr>
        <w:tabs>
          <w:tab w:val="left" w:leader="dot" w:pos="9405"/>
        </w:tabs>
        <w:rPr>
          <w:color w:val="000000"/>
        </w:rPr>
      </w:pPr>
      <w:r>
        <w:rPr>
          <w:color w:val="000000"/>
        </w:rPr>
        <w:tab/>
      </w:r>
    </w:p>
    <w:p>
      <w:pPr>
        <w:jc w:val="center"/>
        <w:rPr>
          <w:color w:val="000000"/>
          <w:sz w:val="20"/>
        </w:rPr>
      </w:pPr>
      <w:r>
        <w:rPr>
          <w:color w:val="000000"/>
          <w:sz w:val="20"/>
        </w:rPr>
        <w:t>(pirminės sveikatos priežiūros įstaigos pavadinimas)</w:t>
      </w:r>
    </w:p>
    <w:p>
      <w:pPr>
        <w:rPr>
          <w:color w:val="000000"/>
        </w:rPr>
      </w:pPr>
      <w:r>
        <w:rPr>
          <w:color w:val="000000"/>
        </w:rPr>
        <w:t xml:space="preserve">privalomojo sveikatos tikrinimo komisija, vadovaujama bendrosios praktikos gydytojo ar apylinkės terapeuto (gyd. vardas, pavardė), </w:t>
      </w:r>
    </w:p>
    <w:tbl>
      <w:tblPr>
        <w:tblW w:w="9637" w:type="dxa"/>
        <w:tblLayout w:type="fixed"/>
        <w:tblLook w:val="0000" w:firstRow="0" w:lastRow="0" w:firstColumn="0" w:lastColumn="0" w:noHBand="0" w:noVBand="0"/>
      </w:tblPr>
      <w:tblGrid>
        <w:gridCol w:w="9637"/>
      </w:tblGrid>
      <w:tr>
        <w:tc>
          <w:tcPr>
            <w:tcW w:w="10098" w:type="dxa"/>
            <w:tcBorders>
              <w:bottom w:val="single" w:sz="6" w:space="0" w:color="auto"/>
            </w:tcBorders>
          </w:tcPr>
          <w:p>
            <w:pPr>
              <w:rPr>
                <w:color w:val="000000"/>
                <w:sz w:val="20"/>
              </w:rPr>
            </w:pPr>
          </w:p>
        </w:tc>
      </w:tr>
    </w:tbl>
    <w:p>
      <w:pPr>
        <w:rPr>
          <w:color w:val="000000"/>
        </w:rPr>
      </w:pPr>
      <w:r>
        <w:rPr>
          <w:color w:val="000000"/>
        </w:rPr>
        <w:t xml:space="preserve">pasitelkusi sveikatos apsaugos ministro </w:t>
      </w:r>
      <w:smartTag w:uri="urn:schemas-microsoft-com:office:smarttags" w:element="metricconverter">
        <w:smartTagPr>
          <w:attr w:name="ProductID" w:val="2000 m"/>
        </w:smartTagPr>
        <w:r>
          <w:rPr>
            <w:color w:val="000000"/>
          </w:rPr>
          <w:t>2000 m</w:t>
        </w:r>
      </w:smartTag>
      <w:r>
        <w:rPr>
          <w:color w:val="000000"/>
        </w:rPr>
        <w:t>. įsakymo Nr.... prieduose nurodytų specialybių gydytojus, dalyvaujant darbo higienos gydytojui (gyd. vardas, pavardė),</w:t>
      </w:r>
    </w:p>
    <w:tbl>
      <w:tblPr>
        <w:tblW w:w="9637" w:type="dxa"/>
        <w:tblLayout w:type="fixed"/>
        <w:tblLook w:val="0000" w:firstRow="0" w:lastRow="0" w:firstColumn="0" w:lastColumn="0" w:noHBand="0" w:noVBand="0"/>
      </w:tblPr>
      <w:tblGrid>
        <w:gridCol w:w="9637"/>
      </w:tblGrid>
      <w:tr>
        <w:tc>
          <w:tcPr>
            <w:tcW w:w="10098" w:type="dxa"/>
            <w:tcBorders>
              <w:bottom w:val="single" w:sz="6" w:space="0" w:color="auto"/>
            </w:tcBorders>
          </w:tcPr>
          <w:p>
            <w:pPr>
              <w:rPr>
                <w:color w:val="000000"/>
                <w:sz w:val="20"/>
              </w:rPr>
            </w:pPr>
          </w:p>
        </w:tc>
      </w:tr>
    </w:tbl>
    <w:p>
      <w:pPr>
        <w:rPr>
          <w:color w:val="000000"/>
        </w:rPr>
      </w:pPr>
      <w:r>
        <w:rPr>
          <w:color w:val="000000"/>
        </w:rPr>
        <w:t xml:space="preserve">vadovaudamasi įstaigos vadovo </w:t>
      </w:r>
      <w:smartTag w:uri="urn:schemas-microsoft-com:office:smarttags" w:element="metricconverter">
        <w:smartTagPr>
          <w:attr w:name="ProductID" w:val="2000 m"/>
        </w:smartTagPr>
        <w:r>
          <w:rPr>
            <w:color w:val="000000"/>
          </w:rPr>
          <w:t>2000 m</w:t>
        </w:r>
      </w:smartTag>
      <w:r>
        <w:rPr>
          <w:color w:val="000000"/>
        </w:rPr>
        <w:t>. įsakymu Nr.... atliko privalomąjį dirbančiųjų sveikatos tikrinimą.</w:t>
      </w:r>
    </w:p>
    <w:p>
      <w:pPr>
        <w:rPr>
          <w:color w:val="000000"/>
        </w:rPr>
      </w:pPr>
    </w:p>
    <w:p>
      <w:pPr>
        <w:rPr>
          <w:color w:val="000000"/>
        </w:rPr>
      </w:pPr>
      <w:r>
        <w:rPr>
          <w:color w:val="000000"/>
        </w:rPr>
        <w:t>1</w:t>
      </w:r>
      <w:r>
        <w:rPr>
          <w:color w:val="000000"/>
        </w:rPr>
        <w:t>. Įmonės (įstaigos) darbo sąlygos (cheminiai, fizikiniai, biologiniai, fiziniai veiksniai):</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5"/>
        <w:gridCol w:w="5372"/>
      </w:tblGrid>
      <w:tr>
        <w:tc>
          <w:tcPr>
            <w:tcW w:w="4428" w:type="dxa"/>
          </w:tcPr>
          <w:p>
            <w:pPr>
              <w:rPr>
                <w:color w:val="000000"/>
                <w:sz w:val="20"/>
              </w:rPr>
            </w:pPr>
            <w:r>
              <w:rPr>
                <w:color w:val="000000"/>
                <w:sz w:val="20"/>
              </w:rPr>
              <w:t>Kenksmingi veiksniai</w:t>
            </w:r>
          </w:p>
        </w:tc>
        <w:tc>
          <w:tcPr>
            <w:tcW w:w="5580" w:type="dxa"/>
          </w:tcPr>
          <w:p>
            <w:pPr>
              <w:rPr>
                <w:color w:val="000000"/>
                <w:sz w:val="20"/>
              </w:rPr>
            </w:pPr>
            <w:r>
              <w:rPr>
                <w:color w:val="000000"/>
                <w:sz w:val="20"/>
              </w:rPr>
              <w:t>Pavojingi darbai</w:t>
            </w: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r>
        <w:tc>
          <w:tcPr>
            <w:tcW w:w="4428" w:type="dxa"/>
          </w:tcPr>
          <w:p>
            <w:pPr>
              <w:rPr>
                <w:color w:val="000000"/>
                <w:sz w:val="20"/>
              </w:rPr>
            </w:pPr>
          </w:p>
        </w:tc>
        <w:tc>
          <w:tcPr>
            <w:tcW w:w="5580" w:type="dxa"/>
          </w:tcPr>
          <w:p>
            <w:pPr>
              <w:rPr>
                <w:color w:val="000000"/>
                <w:sz w:val="20"/>
              </w:rPr>
            </w:pPr>
          </w:p>
        </w:tc>
      </w:tr>
    </w:tbl>
    <w:p>
      <w:pPr>
        <w:rPr>
          <w:color w:val="000000"/>
        </w:rPr>
      </w:pPr>
    </w:p>
    <w:p>
      <w:pPr>
        <w:rPr>
          <w:color w:val="000000"/>
        </w:rPr>
      </w:pPr>
      <w:r>
        <w:rPr>
          <w:color w:val="000000"/>
        </w:rPr>
        <w:t>2</w:t>
      </w:r>
      <w:r>
        <w:rPr>
          <w:color w:val="000000"/>
        </w:rPr>
        <w:t>. Privalomojo sveikatos tikrinimo duomenys: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6"/>
        <w:gridCol w:w="1986"/>
        <w:gridCol w:w="956"/>
        <w:gridCol w:w="1041"/>
        <w:gridCol w:w="2072"/>
        <w:gridCol w:w="870"/>
        <w:gridCol w:w="956"/>
        <w:gridCol w:w="870"/>
      </w:tblGrid>
      <w:tr>
        <w:tc>
          <w:tcPr>
            <w:tcW w:w="7218" w:type="dxa"/>
            <w:gridSpan w:val="5"/>
          </w:tcPr>
          <w:p>
            <w:pPr>
              <w:rPr>
                <w:color w:val="000000"/>
                <w:sz w:val="20"/>
              </w:rPr>
            </w:pPr>
            <w:r>
              <w:rPr>
                <w:color w:val="000000"/>
                <w:sz w:val="20"/>
              </w:rPr>
              <w:t>Tikrinimo duomenys</w:t>
            </w:r>
          </w:p>
        </w:tc>
        <w:tc>
          <w:tcPr>
            <w:tcW w:w="900" w:type="dxa"/>
          </w:tcPr>
          <w:p>
            <w:pPr>
              <w:rPr>
                <w:color w:val="000000"/>
                <w:sz w:val="20"/>
              </w:rPr>
            </w:pPr>
            <w:r>
              <w:rPr>
                <w:color w:val="000000"/>
                <w:sz w:val="20"/>
              </w:rPr>
              <w:t>Vyrai</w:t>
            </w:r>
          </w:p>
        </w:tc>
        <w:tc>
          <w:tcPr>
            <w:tcW w:w="990" w:type="dxa"/>
          </w:tcPr>
          <w:p>
            <w:pPr>
              <w:rPr>
                <w:color w:val="000000"/>
                <w:sz w:val="20"/>
              </w:rPr>
            </w:pPr>
            <w:r>
              <w:rPr>
                <w:color w:val="000000"/>
                <w:sz w:val="20"/>
              </w:rPr>
              <w:t>Moterys</w:t>
            </w:r>
          </w:p>
        </w:tc>
        <w:tc>
          <w:tcPr>
            <w:tcW w:w="900" w:type="dxa"/>
          </w:tcPr>
          <w:p>
            <w:pPr>
              <w:rPr>
                <w:color w:val="000000"/>
                <w:sz w:val="20"/>
              </w:rPr>
            </w:pPr>
            <w:r>
              <w:rPr>
                <w:color w:val="000000"/>
                <w:sz w:val="20"/>
              </w:rPr>
              <w:t>Iš viso</w:t>
            </w:r>
          </w:p>
        </w:tc>
      </w:tr>
      <w:tr>
        <w:tc>
          <w:tcPr>
            <w:tcW w:w="7218" w:type="dxa"/>
            <w:gridSpan w:val="5"/>
          </w:tcPr>
          <w:p>
            <w:pPr>
              <w:rPr>
                <w:color w:val="000000"/>
                <w:sz w:val="20"/>
              </w:rPr>
            </w:pPr>
            <w:r>
              <w:rPr>
                <w:color w:val="000000"/>
                <w:sz w:val="20"/>
              </w:rPr>
              <w:t>Reikia ištirti</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c>
          <w:tcPr>
            <w:tcW w:w="7218" w:type="dxa"/>
            <w:gridSpan w:val="5"/>
          </w:tcPr>
          <w:p>
            <w:pPr>
              <w:rPr>
                <w:color w:val="000000"/>
                <w:sz w:val="20"/>
              </w:rPr>
            </w:pPr>
            <w:r>
              <w:rPr>
                <w:color w:val="000000"/>
                <w:sz w:val="20"/>
              </w:rPr>
              <w:t>Ištirta</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c>
          <w:tcPr>
            <w:tcW w:w="7218" w:type="dxa"/>
            <w:gridSpan w:val="5"/>
          </w:tcPr>
          <w:p>
            <w:pPr>
              <w:rPr>
                <w:color w:val="000000"/>
                <w:sz w:val="20"/>
              </w:rPr>
            </w:pPr>
            <w:r>
              <w:rPr>
                <w:color w:val="000000"/>
                <w:sz w:val="20"/>
              </w:rPr>
              <w:t>Nepasitikrino sveikatos</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r>
              <w:rPr>
                <w:color w:val="000000"/>
                <w:sz w:val="20"/>
              </w:rPr>
              <w:t>Eil. Nr.</w:t>
            </w:r>
          </w:p>
        </w:tc>
        <w:tc>
          <w:tcPr>
            <w:tcW w:w="2070"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080" w:type="dxa"/>
          </w:tcPr>
          <w:p>
            <w:pPr>
              <w:rPr>
                <w:color w:val="000000"/>
                <w:sz w:val="20"/>
              </w:rPr>
            </w:pPr>
            <w:r>
              <w:rPr>
                <w:color w:val="000000"/>
                <w:sz w:val="20"/>
              </w:rPr>
              <w:t>Profesija</w:t>
            </w:r>
          </w:p>
        </w:tc>
        <w:tc>
          <w:tcPr>
            <w:tcW w:w="2160" w:type="dxa"/>
          </w:tcPr>
          <w:p>
            <w:pPr>
              <w:rPr>
                <w:color w:val="000000"/>
                <w:sz w:val="20"/>
              </w:rPr>
            </w:pPr>
            <w:r>
              <w:rPr>
                <w:color w:val="000000"/>
                <w:sz w:val="20"/>
              </w:rPr>
              <w:t>Kenksmingas veiksnys</w:t>
            </w: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r>
        <w:trPr>
          <w:cantSplit/>
        </w:trPr>
        <w:tc>
          <w:tcPr>
            <w:tcW w:w="918" w:type="dxa"/>
          </w:tcPr>
          <w:p>
            <w:pPr>
              <w:rPr>
                <w:color w:val="000000"/>
                <w:sz w:val="20"/>
              </w:rPr>
            </w:pPr>
          </w:p>
        </w:tc>
        <w:tc>
          <w:tcPr>
            <w:tcW w:w="2070" w:type="dxa"/>
          </w:tcPr>
          <w:p>
            <w:pPr>
              <w:rPr>
                <w:color w:val="000000"/>
                <w:sz w:val="20"/>
              </w:rPr>
            </w:pPr>
          </w:p>
        </w:tc>
        <w:tc>
          <w:tcPr>
            <w:tcW w:w="990" w:type="dxa"/>
          </w:tcPr>
          <w:p>
            <w:pPr>
              <w:rPr>
                <w:color w:val="000000"/>
                <w:sz w:val="20"/>
              </w:rPr>
            </w:pPr>
          </w:p>
        </w:tc>
        <w:tc>
          <w:tcPr>
            <w:tcW w:w="1080" w:type="dxa"/>
          </w:tcPr>
          <w:p>
            <w:pPr>
              <w:rPr>
                <w:color w:val="000000"/>
                <w:sz w:val="20"/>
              </w:rPr>
            </w:pPr>
          </w:p>
        </w:tc>
        <w:tc>
          <w:tcPr>
            <w:tcW w:w="2160" w:type="dxa"/>
          </w:tcPr>
          <w:p>
            <w:pPr>
              <w:rPr>
                <w:color w:val="000000"/>
                <w:sz w:val="20"/>
              </w:rPr>
            </w:pPr>
          </w:p>
        </w:tc>
        <w:tc>
          <w:tcPr>
            <w:tcW w:w="900" w:type="dxa"/>
          </w:tcPr>
          <w:p>
            <w:pPr>
              <w:rPr>
                <w:color w:val="000000"/>
                <w:sz w:val="20"/>
              </w:rPr>
            </w:pPr>
          </w:p>
        </w:tc>
        <w:tc>
          <w:tcPr>
            <w:tcW w:w="990" w:type="dxa"/>
          </w:tcPr>
          <w:p>
            <w:pPr>
              <w:rPr>
                <w:color w:val="000000"/>
                <w:sz w:val="20"/>
              </w:rPr>
            </w:pPr>
          </w:p>
        </w:tc>
        <w:tc>
          <w:tcPr>
            <w:tcW w:w="900" w:type="dxa"/>
          </w:tcPr>
          <w:p>
            <w:pPr>
              <w:rPr>
                <w:color w:val="000000"/>
                <w:sz w:val="20"/>
              </w:rPr>
            </w:pPr>
          </w:p>
        </w:tc>
      </w:tr>
    </w:tbl>
    <w:p>
      <w:pPr>
        <w:rPr>
          <w:color w:val="000000"/>
        </w:rPr>
      </w:pPr>
    </w:p>
    <w:p>
      <w:pPr>
        <w:rPr>
          <w:color w:val="000000"/>
        </w:rPr>
      </w:pPr>
      <w:r>
        <w:rPr>
          <w:color w:val="000000"/>
        </w:rPr>
        <w:t>3</w:t>
      </w:r>
      <w:r>
        <w:rPr>
          <w:color w:val="000000"/>
        </w:rPr>
        <w:t>. Tikrinimo metu atlikta:</w:t>
      </w:r>
    </w:p>
    <w:tbl>
      <w:tblPr>
        <w:tblW w:w="9637" w:type="dxa"/>
        <w:tblLayout w:type="fixed"/>
        <w:tblLook w:val="0000" w:firstRow="0" w:lastRow="0" w:firstColumn="0" w:lastColumn="0" w:noHBand="0" w:noVBand="0"/>
      </w:tblPr>
      <w:tblGrid>
        <w:gridCol w:w="897"/>
        <w:gridCol w:w="4632"/>
        <w:gridCol w:w="4108"/>
      </w:tblGrid>
      <w:tr>
        <w:tc>
          <w:tcPr>
            <w:tcW w:w="918" w:type="dxa"/>
            <w:tcBorders>
              <w:top w:val="single" w:sz="6" w:space="0" w:color="auto"/>
              <w:left w:val="single" w:sz="6" w:space="0" w:color="auto"/>
              <w:bottom w:val="single" w:sz="6" w:space="0" w:color="auto"/>
              <w:right w:val="single" w:sz="6" w:space="0" w:color="auto"/>
            </w:tcBorders>
          </w:tcPr>
          <w:p>
            <w:pPr>
              <w:rPr>
                <w:color w:val="000000"/>
                <w:sz w:val="20"/>
              </w:rPr>
            </w:pPr>
            <w:r>
              <w:rPr>
                <w:color w:val="000000"/>
                <w:sz w:val="20"/>
              </w:rPr>
              <w:t>Eil. Nr.</w:t>
            </w:r>
          </w:p>
        </w:tc>
        <w:tc>
          <w:tcPr>
            <w:tcW w:w="4770" w:type="dxa"/>
            <w:tcBorders>
              <w:top w:val="single" w:sz="6" w:space="0" w:color="auto"/>
              <w:left w:val="single" w:sz="6" w:space="0" w:color="auto"/>
              <w:bottom w:val="single" w:sz="6" w:space="0" w:color="auto"/>
              <w:right w:val="single" w:sz="6" w:space="0" w:color="auto"/>
            </w:tcBorders>
          </w:tcPr>
          <w:p>
            <w:pPr>
              <w:rPr>
                <w:color w:val="000000"/>
                <w:sz w:val="20"/>
              </w:rPr>
            </w:pPr>
            <w:r>
              <w:rPr>
                <w:color w:val="000000"/>
                <w:sz w:val="20"/>
              </w:rPr>
              <w:t>Tyrimai</w:t>
            </w:r>
          </w:p>
        </w:tc>
        <w:tc>
          <w:tcPr>
            <w:tcW w:w="4230" w:type="dxa"/>
            <w:tcBorders>
              <w:top w:val="single" w:sz="6" w:space="0" w:color="auto"/>
              <w:bottom w:val="single" w:sz="6" w:space="0" w:color="auto"/>
              <w:right w:val="single" w:sz="6" w:space="0" w:color="auto"/>
            </w:tcBorders>
          </w:tcPr>
          <w:p>
            <w:pPr>
              <w:rPr>
                <w:color w:val="000000"/>
                <w:sz w:val="20"/>
              </w:rPr>
            </w:pPr>
            <w:r>
              <w:rPr>
                <w:color w:val="000000"/>
                <w:sz w:val="20"/>
              </w:rPr>
              <w:t>Skaičius</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1.</w:t>
            </w:r>
          </w:p>
        </w:tc>
        <w:tc>
          <w:tcPr>
            <w:tcW w:w="4770" w:type="dxa"/>
          </w:tcPr>
          <w:p>
            <w:pPr>
              <w:rPr>
                <w:color w:val="000000"/>
                <w:sz w:val="20"/>
              </w:rPr>
            </w:pPr>
            <w:r>
              <w:rPr>
                <w:color w:val="000000"/>
                <w:sz w:val="20"/>
              </w:rPr>
              <w:t>Klinikiniai kraujo tyrimai (Hb, leukocitai, ENG)</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2.</w:t>
            </w:r>
          </w:p>
        </w:tc>
        <w:tc>
          <w:tcPr>
            <w:tcW w:w="4770" w:type="dxa"/>
          </w:tcPr>
          <w:p>
            <w:pPr>
              <w:rPr>
                <w:color w:val="000000"/>
                <w:sz w:val="20"/>
              </w:rPr>
            </w:pPr>
            <w:r>
              <w:rPr>
                <w:color w:val="000000"/>
                <w:sz w:val="20"/>
              </w:rPr>
              <w:t>Šlapimo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3.</w:t>
            </w:r>
          </w:p>
        </w:tc>
        <w:tc>
          <w:tcPr>
            <w:tcW w:w="4770" w:type="dxa"/>
          </w:tcPr>
          <w:p>
            <w:pPr>
              <w:rPr>
                <w:color w:val="000000"/>
                <w:sz w:val="20"/>
              </w:rPr>
            </w:pPr>
            <w:r>
              <w:rPr>
                <w:color w:val="000000"/>
                <w:sz w:val="20"/>
              </w:rPr>
              <w:t>Plaučių rentgenogramos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4.</w:t>
            </w:r>
          </w:p>
        </w:tc>
        <w:tc>
          <w:tcPr>
            <w:tcW w:w="4770" w:type="dxa"/>
          </w:tcPr>
          <w:p>
            <w:pPr>
              <w:rPr>
                <w:color w:val="000000"/>
                <w:sz w:val="20"/>
              </w:rPr>
            </w:pPr>
            <w:r>
              <w:rPr>
                <w:color w:val="000000"/>
                <w:sz w:val="20"/>
              </w:rPr>
              <w:t>Biocheminiai kraujo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 xml:space="preserve">5. </w:t>
            </w:r>
          </w:p>
        </w:tc>
        <w:tc>
          <w:tcPr>
            <w:tcW w:w="4770" w:type="dxa"/>
          </w:tcPr>
          <w:p>
            <w:pPr>
              <w:rPr>
                <w:color w:val="000000"/>
                <w:sz w:val="20"/>
              </w:rPr>
            </w:pPr>
            <w:r>
              <w:rPr>
                <w:color w:val="000000"/>
                <w:sz w:val="20"/>
              </w:rPr>
              <w:t>Mikroprecipitacijos reakcijos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6.</w:t>
            </w:r>
          </w:p>
        </w:tc>
        <w:tc>
          <w:tcPr>
            <w:tcW w:w="4770" w:type="dxa"/>
          </w:tcPr>
          <w:p>
            <w:pPr>
              <w:rPr>
                <w:color w:val="000000"/>
                <w:sz w:val="20"/>
              </w:rPr>
            </w:pPr>
            <w:r>
              <w:rPr>
                <w:color w:val="000000"/>
                <w:sz w:val="20"/>
              </w:rPr>
              <w:t>Audiogramos</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7.</w:t>
            </w:r>
          </w:p>
        </w:tc>
        <w:tc>
          <w:tcPr>
            <w:tcW w:w="4770" w:type="dxa"/>
          </w:tcPr>
          <w:p>
            <w:pPr>
              <w:rPr>
                <w:color w:val="000000"/>
                <w:sz w:val="20"/>
              </w:rPr>
            </w:pPr>
            <w:r>
              <w:rPr>
                <w:color w:val="000000"/>
                <w:sz w:val="20"/>
              </w:rPr>
              <w:t>EKG</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8.</w:t>
            </w:r>
          </w:p>
        </w:tc>
        <w:tc>
          <w:tcPr>
            <w:tcW w:w="4770" w:type="dxa"/>
          </w:tcPr>
          <w:p>
            <w:pPr>
              <w:rPr>
                <w:color w:val="000000"/>
                <w:sz w:val="20"/>
              </w:rPr>
            </w:pPr>
            <w:r>
              <w:rPr>
                <w:color w:val="000000"/>
                <w:sz w:val="20"/>
              </w:rPr>
              <w:t>Tyrimai ultragarsu</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r>
              <w:rPr>
                <w:color w:val="000000"/>
                <w:sz w:val="20"/>
              </w:rPr>
              <w:t>9.</w:t>
            </w:r>
          </w:p>
        </w:tc>
        <w:tc>
          <w:tcPr>
            <w:tcW w:w="4770" w:type="dxa"/>
          </w:tcPr>
          <w:p>
            <w:pPr>
              <w:rPr>
                <w:color w:val="000000"/>
                <w:sz w:val="20"/>
              </w:rPr>
            </w:pPr>
            <w:r>
              <w:rPr>
                <w:color w:val="000000"/>
                <w:sz w:val="20"/>
              </w:rPr>
              <w:t>Kiti tyrimai</w:t>
            </w: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18" w:type="dxa"/>
          </w:tcPr>
          <w:p>
            <w:pPr>
              <w:rPr>
                <w:color w:val="000000"/>
                <w:sz w:val="20"/>
              </w:rPr>
            </w:pPr>
          </w:p>
        </w:tc>
        <w:tc>
          <w:tcPr>
            <w:tcW w:w="4770" w:type="dxa"/>
          </w:tcPr>
          <w:p>
            <w:pPr>
              <w:rPr>
                <w:color w:val="000000"/>
                <w:sz w:val="20"/>
              </w:rPr>
            </w:pPr>
          </w:p>
        </w:tc>
        <w:tc>
          <w:tcPr>
            <w:tcW w:w="4230" w:type="dxa"/>
          </w:tcPr>
          <w:p>
            <w:pPr>
              <w:rPr>
                <w:color w:val="000000"/>
                <w:sz w:val="20"/>
              </w:rPr>
            </w:pP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88" w:type="dxa"/>
            <w:gridSpan w:val="2"/>
          </w:tcPr>
          <w:p>
            <w:pPr>
              <w:rPr>
                <w:color w:val="000000"/>
                <w:sz w:val="20"/>
              </w:rPr>
            </w:pPr>
            <w:r>
              <w:rPr>
                <w:color w:val="000000"/>
                <w:sz w:val="20"/>
              </w:rPr>
              <w:t>Išduota vairuotojų pažymų</w:t>
            </w:r>
          </w:p>
        </w:tc>
        <w:tc>
          <w:tcPr>
            <w:tcW w:w="4230" w:type="dxa"/>
          </w:tcPr>
          <w:p>
            <w:pPr>
              <w:rPr>
                <w:color w:val="000000"/>
                <w:sz w:val="20"/>
              </w:rPr>
            </w:pPr>
          </w:p>
        </w:tc>
      </w:tr>
    </w:tbl>
    <w:p>
      <w:pPr>
        <w:rPr>
          <w:color w:val="000000"/>
        </w:rPr>
      </w:pPr>
    </w:p>
    <w:p>
      <w:pPr>
        <w:rPr>
          <w:color w:val="000000"/>
        </w:rPr>
      </w:pPr>
      <w:r>
        <w:rPr>
          <w:color w:val="000000"/>
        </w:rPr>
        <w:t>4</w:t>
      </w:r>
      <w:r>
        <w:rPr>
          <w:color w:val="000000"/>
        </w:rPr>
        <w:t>. Pateiktos išvados:</w:t>
      </w:r>
    </w:p>
    <w:p>
      <w:pPr>
        <w:rPr>
          <w:color w:val="000000"/>
        </w:rPr>
      </w:pPr>
      <w:r>
        <w:rPr>
          <w:color w:val="000000"/>
        </w:rPr>
        <w:t>4.1</w:t>
      </w:r>
      <w:r>
        <w:rPr>
          <w:color w:val="000000"/>
        </w:rPr>
        <w:t>. Dėl asmenų, kuriems leidžiama dirbti su apribojimais: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51"/>
        <w:gridCol w:w="947"/>
        <w:gridCol w:w="1138"/>
        <w:gridCol w:w="1225"/>
        <w:gridCol w:w="1573"/>
        <w:gridCol w:w="2442"/>
      </w:tblGrid>
      <w:tr>
        <w:tc>
          <w:tcPr>
            <w:tcW w:w="675" w:type="dxa"/>
          </w:tcPr>
          <w:p>
            <w:pPr>
              <w:rPr>
                <w:color w:val="000000"/>
                <w:sz w:val="20"/>
              </w:rPr>
            </w:pPr>
            <w:r>
              <w:rPr>
                <w:color w:val="000000"/>
                <w:sz w:val="20"/>
              </w:rPr>
              <w:t>Eil. Nr.</w:t>
            </w:r>
          </w:p>
        </w:tc>
        <w:tc>
          <w:tcPr>
            <w:tcW w:w="1701" w:type="dxa"/>
          </w:tcPr>
          <w:p>
            <w:pPr>
              <w:rPr>
                <w:color w:val="000000"/>
                <w:sz w:val="20"/>
              </w:rPr>
            </w:pPr>
            <w:r>
              <w:rPr>
                <w:color w:val="000000"/>
                <w:sz w:val="20"/>
              </w:rPr>
              <w:t>Vardas, pavardė</w:t>
            </w:r>
          </w:p>
        </w:tc>
        <w:tc>
          <w:tcPr>
            <w:tcW w:w="972"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1260" w:type="dxa"/>
          </w:tcPr>
          <w:p>
            <w:pPr>
              <w:rPr>
                <w:color w:val="000000"/>
                <w:sz w:val="20"/>
              </w:rPr>
            </w:pPr>
            <w:r>
              <w:rPr>
                <w:color w:val="000000"/>
                <w:sz w:val="20"/>
              </w:rPr>
              <w:t>Kenksmingas veiksnys</w:t>
            </w:r>
          </w:p>
        </w:tc>
        <w:tc>
          <w:tcPr>
            <w:tcW w:w="1620" w:type="dxa"/>
          </w:tcPr>
          <w:p>
            <w:pPr>
              <w:rPr>
                <w:color w:val="000000"/>
                <w:sz w:val="20"/>
              </w:rPr>
            </w:pPr>
            <w:r>
              <w:rPr>
                <w:color w:val="000000"/>
                <w:sz w:val="20"/>
              </w:rPr>
              <w:t>Apribojimai</w:t>
            </w:r>
          </w:p>
        </w:tc>
        <w:tc>
          <w:tcPr>
            <w:tcW w:w="2520" w:type="dxa"/>
          </w:tcPr>
          <w:p>
            <w:pPr>
              <w:rPr>
                <w:color w:val="000000"/>
                <w:sz w:val="20"/>
              </w:rPr>
            </w:pPr>
            <w:r>
              <w:rPr>
                <w:color w:val="000000"/>
                <w:sz w:val="20"/>
              </w:rPr>
              <w:t>Rekomendacijos</w:t>
            </w:r>
          </w:p>
        </w:tc>
      </w:tr>
      <w:tr>
        <w:tc>
          <w:tcPr>
            <w:tcW w:w="675" w:type="dxa"/>
            <w:tcBorders>
              <w:top w:val="nil"/>
            </w:tcBorders>
          </w:tcPr>
          <w:p>
            <w:pPr>
              <w:rPr>
                <w:color w:val="000000"/>
                <w:sz w:val="20"/>
              </w:rPr>
            </w:pPr>
          </w:p>
        </w:tc>
        <w:tc>
          <w:tcPr>
            <w:tcW w:w="1701" w:type="dxa"/>
            <w:tcBorders>
              <w:top w:val="nil"/>
            </w:tcBorders>
          </w:tcPr>
          <w:p>
            <w:pPr>
              <w:rPr>
                <w:color w:val="000000"/>
                <w:sz w:val="20"/>
              </w:rPr>
            </w:pPr>
          </w:p>
        </w:tc>
        <w:tc>
          <w:tcPr>
            <w:tcW w:w="972" w:type="dxa"/>
            <w:tcBorders>
              <w:top w:val="nil"/>
            </w:tcBorders>
          </w:tcPr>
          <w:p>
            <w:pPr>
              <w:rPr>
                <w:color w:val="000000"/>
                <w:sz w:val="20"/>
              </w:rPr>
            </w:pPr>
          </w:p>
        </w:tc>
        <w:tc>
          <w:tcPr>
            <w:tcW w:w="1170" w:type="dxa"/>
            <w:tcBorders>
              <w:top w:val="nil"/>
            </w:tcBorders>
          </w:tcPr>
          <w:p>
            <w:pPr>
              <w:rPr>
                <w:color w:val="000000"/>
                <w:sz w:val="20"/>
              </w:rPr>
            </w:pPr>
          </w:p>
        </w:tc>
        <w:tc>
          <w:tcPr>
            <w:tcW w:w="1260" w:type="dxa"/>
            <w:tcBorders>
              <w:top w:val="nil"/>
            </w:tcBorders>
          </w:tcPr>
          <w:p>
            <w:pPr>
              <w:rPr>
                <w:color w:val="000000"/>
                <w:sz w:val="20"/>
              </w:rPr>
            </w:pPr>
          </w:p>
        </w:tc>
        <w:tc>
          <w:tcPr>
            <w:tcW w:w="1620" w:type="dxa"/>
            <w:tcBorders>
              <w:top w:val="nil"/>
            </w:tcBorders>
          </w:tcPr>
          <w:p>
            <w:pPr>
              <w:rPr>
                <w:color w:val="000000"/>
                <w:sz w:val="20"/>
              </w:rPr>
            </w:pPr>
          </w:p>
        </w:tc>
        <w:tc>
          <w:tcPr>
            <w:tcW w:w="2520" w:type="dxa"/>
            <w:tcBorders>
              <w:top w:val="nil"/>
            </w:tcBorders>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701" w:type="dxa"/>
          </w:tcPr>
          <w:p>
            <w:pPr>
              <w:rPr>
                <w:color w:val="000000"/>
                <w:sz w:val="20"/>
              </w:rPr>
            </w:pPr>
          </w:p>
        </w:tc>
        <w:tc>
          <w:tcPr>
            <w:tcW w:w="972"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bl>
    <w:p>
      <w:pPr>
        <w:rPr>
          <w:color w:val="000000"/>
        </w:rPr>
      </w:pPr>
    </w:p>
    <w:p>
      <w:pPr>
        <w:rPr>
          <w:color w:val="000000"/>
        </w:rPr>
      </w:pPr>
      <w:r>
        <w:rPr>
          <w:color w:val="000000"/>
        </w:rPr>
        <w:t>4.2</w:t>
      </w:r>
      <w:r>
        <w:rPr>
          <w:color w:val="000000"/>
        </w:rPr>
        <w:t>. Dėl asmenų, kuriems įtariama profesinė liga:</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4"/>
        <w:gridCol w:w="964"/>
        <w:gridCol w:w="1138"/>
        <w:gridCol w:w="1225"/>
        <w:gridCol w:w="1573"/>
        <w:gridCol w:w="2442"/>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1260" w:type="dxa"/>
          </w:tcPr>
          <w:p>
            <w:pPr>
              <w:rPr>
                <w:color w:val="000000"/>
                <w:sz w:val="20"/>
              </w:rPr>
            </w:pPr>
            <w:r>
              <w:rPr>
                <w:color w:val="000000"/>
                <w:sz w:val="20"/>
              </w:rPr>
              <w:t>Kenksmingas veiksnys</w:t>
            </w:r>
          </w:p>
        </w:tc>
        <w:tc>
          <w:tcPr>
            <w:tcW w:w="1620" w:type="dxa"/>
          </w:tcPr>
          <w:p>
            <w:pPr>
              <w:rPr>
                <w:color w:val="000000"/>
                <w:sz w:val="20"/>
              </w:rPr>
            </w:pPr>
            <w:r>
              <w:rPr>
                <w:color w:val="000000"/>
                <w:sz w:val="20"/>
              </w:rPr>
              <w:t>Įtariama diagnozė</w:t>
            </w:r>
          </w:p>
        </w:tc>
        <w:tc>
          <w:tcPr>
            <w:tcW w:w="2520" w:type="dxa"/>
          </w:tcPr>
          <w:p>
            <w:pPr>
              <w:rPr>
                <w:color w:val="000000"/>
                <w:sz w:val="20"/>
              </w:rPr>
            </w:pPr>
            <w:r>
              <w:rPr>
                <w:color w:val="000000"/>
                <w:sz w:val="20"/>
              </w:rPr>
              <w:t>Rekomendacijos</w:t>
            </w:r>
          </w:p>
          <w:p>
            <w:pPr>
              <w:rPr>
                <w:color w:val="000000"/>
                <w:sz w:val="20"/>
              </w:rPr>
            </w:pP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1260" w:type="dxa"/>
          </w:tcPr>
          <w:p>
            <w:pPr>
              <w:rPr>
                <w:color w:val="000000"/>
                <w:sz w:val="20"/>
              </w:rPr>
            </w:pPr>
          </w:p>
        </w:tc>
        <w:tc>
          <w:tcPr>
            <w:tcW w:w="1620" w:type="dxa"/>
          </w:tcPr>
          <w:p>
            <w:pPr>
              <w:rPr>
                <w:color w:val="000000"/>
                <w:sz w:val="20"/>
              </w:rPr>
            </w:pPr>
          </w:p>
        </w:tc>
        <w:tc>
          <w:tcPr>
            <w:tcW w:w="2520" w:type="dxa"/>
          </w:tcPr>
          <w:p>
            <w:pPr>
              <w:rPr>
                <w:color w:val="000000"/>
                <w:sz w:val="20"/>
              </w:rPr>
            </w:pPr>
          </w:p>
        </w:tc>
      </w:tr>
    </w:tbl>
    <w:p>
      <w:pPr>
        <w:rPr>
          <w:color w:val="000000"/>
        </w:rPr>
      </w:pPr>
    </w:p>
    <w:p>
      <w:pPr>
        <w:rPr>
          <w:color w:val="000000"/>
        </w:rPr>
      </w:pPr>
      <w:r>
        <w:rPr>
          <w:color w:val="000000"/>
        </w:rPr>
        <w:t>4.3</w:t>
      </w:r>
      <w:r>
        <w:rPr>
          <w:color w:val="000000"/>
        </w:rPr>
        <w:t>. Dėl asmenų, kuriems išimties tvarka, po darbo medicinos gydytojo konsultacijos ir išvados, suderinus su darbovietės administracija,</w:t>
      </w:r>
      <w:r>
        <w:rPr>
          <w:b/>
          <w:color w:val="000000"/>
        </w:rPr>
        <w:t xml:space="preserve"> </w:t>
      </w:r>
      <w:r>
        <w:rPr>
          <w:color w:val="000000"/>
        </w:rPr>
        <w:t>leidžiama dirbti pagal profesiją, tačiau ne ilgiau kaip 1 metus: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
        <w:gridCol w:w="1635"/>
        <w:gridCol w:w="965"/>
        <w:gridCol w:w="1125"/>
        <w:gridCol w:w="2285"/>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55" w:type="dxa"/>
          </w:tcPr>
          <w:p>
            <w:pPr>
              <w:rPr>
                <w:color w:val="000000"/>
                <w:sz w:val="20"/>
              </w:rPr>
            </w:pPr>
            <w:r>
              <w:rPr>
                <w:color w:val="000000"/>
                <w:sz w:val="20"/>
              </w:rPr>
              <w:t>Profesija</w:t>
            </w:r>
          </w:p>
        </w:tc>
        <w:tc>
          <w:tcPr>
            <w:tcW w:w="2355" w:type="dxa"/>
          </w:tcPr>
          <w:p>
            <w:pPr>
              <w:rPr>
                <w:color w:val="000000"/>
                <w:sz w:val="20"/>
              </w:rPr>
            </w:pPr>
            <w:r>
              <w:rPr>
                <w:color w:val="000000"/>
                <w:sz w:val="20"/>
              </w:rPr>
              <w:t>Kenksmingas veiksnys</w:t>
            </w:r>
          </w:p>
        </w:tc>
        <w:tc>
          <w:tcPr>
            <w:tcW w:w="3060" w:type="dxa"/>
          </w:tcPr>
          <w:p>
            <w:pPr>
              <w:rPr>
                <w:color w:val="000000"/>
                <w:sz w:val="20"/>
              </w:rPr>
            </w:pPr>
            <w:r>
              <w:rPr>
                <w:color w:val="000000"/>
                <w:sz w:val="20"/>
              </w:rPr>
              <w:t>Rekomendacijos</w:t>
            </w:r>
          </w:p>
          <w:p>
            <w:pPr>
              <w:rPr>
                <w:color w:val="000000"/>
                <w:sz w:val="20"/>
              </w:rPr>
            </w:pP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55" w:type="dxa"/>
          </w:tcPr>
          <w:p>
            <w:pPr>
              <w:rPr>
                <w:color w:val="000000"/>
                <w:sz w:val="20"/>
              </w:rPr>
            </w:pPr>
          </w:p>
        </w:tc>
        <w:tc>
          <w:tcPr>
            <w:tcW w:w="2355" w:type="dxa"/>
          </w:tcPr>
          <w:p>
            <w:pPr>
              <w:rPr>
                <w:color w:val="000000"/>
                <w:sz w:val="20"/>
              </w:rPr>
            </w:pPr>
          </w:p>
        </w:tc>
        <w:tc>
          <w:tcPr>
            <w:tcW w:w="3060" w:type="dxa"/>
          </w:tcPr>
          <w:p>
            <w:pPr>
              <w:rPr>
                <w:color w:val="000000"/>
                <w:sz w:val="20"/>
              </w:rPr>
            </w:pPr>
          </w:p>
        </w:tc>
      </w:tr>
    </w:tbl>
    <w:p>
      <w:pPr>
        <w:rPr>
          <w:color w:val="000000"/>
        </w:rPr>
      </w:pPr>
    </w:p>
    <w:p>
      <w:pPr>
        <w:rPr>
          <w:color w:val="000000"/>
        </w:rPr>
      </w:pPr>
      <w:r>
        <w:rPr>
          <w:color w:val="000000"/>
        </w:rPr>
        <w:t>4.4</w:t>
      </w:r>
      <w:r>
        <w:rPr>
          <w:color w:val="000000"/>
        </w:rPr>
        <w:t>. Dėl asmenų, kuriems dėl sveikatos būklės būtina pakeisti darbą į nesusijusį su sveikatai kenksmingais veiksniais ar pavojingomis darbo sąlygomis: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5"/>
        <w:gridCol w:w="965"/>
        <w:gridCol w:w="1139"/>
        <w:gridCol w:w="2270"/>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2340" w:type="dxa"/>
          </w:tcPr>
          <w:p>
            <w:pPr>
              <w:rPr>
                <w:color w:val="000000"/>
                <w:sz w:val="20"/>
              </w:rPr>
            </w:pPr>
            <w:r>
              <w:rPr>
                <w:color w:val="000000"/>
                <w:sz w:val="20"/>
              </w:rPr>
              <w:t>Kenksmingas veiksnys</w:t>
            </w:r>
          </w:p>
        </w:tc>
        <w:tc>
          <w:tcPr>
            <w:tcW w:w="3060" w:type="dxa"/>
          </w:tcPr>
          <w:p>
            <w:pPr>
              <w:rPr>
                <w:color w:val="000000"/>
                <w:sz w:val="20"/>
              </w:rPr>
            </w:pPr>
            <w:r>
              <w:rPr>
                <w:color w:val="000000"/>
                <w:sz w:val="20"/>
              </w:rPr>
              <w:t xml:space="preserve">Rekomendacijos </w:t>
            </w: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3.</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4.</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bl>
    <w:p>
      <w:pPr>
        <w:rPr>
          <w:color w:val="000000"/>
        </w:rPr>
      </w:pPr>
    </w:p>
    <w:p>
      <w:pPr>
        <w:rPr>
          <w:color w:val="000000"/>
        </w:rPr>
      </w:pPr>
      <w:r>
        <w:rPr>
          <w:color w:val="000000"/>
        </w:rPr>
        <w:t>4.5</w:t>
      </w:r>
      <w:r>
        <w:rPr>
          <w:color w:val="000000"/>
        </w:rPr>
        <w:t>. Dėl asmenų, kuriems diagnozuoti bei patvirtinti anksčiau buvę bendri susirgimai, reikalinga papildoma specialistų konsultacija bei tyrimai, ambulatorinis, stacionarinis, kitas gydymas:</w:t>
      </w: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1"/>
        <w:gridCol w:w="1635"/>
        <w:gridCol w:w="965"/>
        <w:gridCol w:w="1139"/>
        <w:gridCol w:w="2270"/>
        <w:gridCol w:w="2967"/>
      </w:tblGrid>
      <w:tr>
        <w:tc>
          <w:tcPr>
            <w:tcW w:w="675" w:type="dxa"/>
          </w:tcPr>
          <w:p>
            <w:pPr>
              <w:rPr>
                <w:color w:val="000000"/>
                <w:sz w:val="20"/>
              </w:rPr>
            </w:pPr>
            <w:r>
              <w:rPr>
                <w:color w:val="000000"/>
                <w:sz w:val="20"/>
              </w:rPr>
              <w:t>Eil. Nr.</w:t>
            </w:r>
          </w:p>
        </w:tc>
        <w:tc>
          <w:tcPr>
            <w:tcW w:w="1683" w:type="dxa"/>
          </w:tcPr>
          <w:p>
            <w:pPr>
              <w:rPr>
                <w:color w:val="000000"/>
                <w:sz w:val="20"/>
              </w:rPr>
            </w:pPr>
            <w:r>
              <w:rPr>
                <w:color w:val="000000"/>
                <w:sz w:val="20"/>
              </w:rPr>
              <w:t>Vardas, pavardė</w:t>
            </w:r>
          </w:p>
        </w:tc>
        <w:tc>
          <w:tcPr>
            <w:tcW w:w="990" w:type="dxa"/>
          </w:tcPr>
          <w:p>
            <w:pPr>
              <w:rPr>
                <w:color w:val="000000"/>
                <w:sz w:val="20"/>
              </w:rPr>
            </w:pPr>
            <w:r>
              <w:rPr>
                <w:color w:val="000000"/>
                <w:sz w:val="20"/>
              </w:rPr>
              <w:t>Gim. m.</w:t>
            </w:r>
          </w:p>
        </w:tc>
        <w:tc>
          <w:tcPr>
            <w:tcW w:w="1170" w:type="dxa"/>
          </w:tcPr>
          <w:p>
            <w:pPr>
              <w:rPr>
                <w:color w:val="000000"/>
                <w:sz w:val="20"/>
              </w:rPr>
            </w:pPr>
            <w:r>
              <w:rPr>
                <w:color w:val="000000"/>
                <w:sz w:val="20"/>
              </w:rPr>
              <w:t>Profesija</w:t>
            </w:r>
          </w:p>
        </w:tc>
        <w:tc>
          <w:tcPr>
            <w:tcW w:w="2340" w:type="dxa"/>
          </w:tcPr>
          <w:p>
            <w:pPr>
              <w:rPr>
                <w:color w:val="000000"/>
                <w:sz w:val="20"/>
              </w:rPr>
            </w:pPr>
            <w:r>
              <w:rPr>
                <w:color w:val="000000"/>
                <w:sz w:val="20"/>
              </w:rPr>
              <w:t>Kenksmingas veiksnys</w:t>
            </w:r>
          </w:p>
        </w:tc>
        <w:tc>
          <w:tcPr>
            <w:tcW w:w="3060" w:type="dxa"/>
          </w:tcPr>
          <w:p>
            <w:pPr>
              <w:rPr>
                <w:color w:val="000000"/>
                <w:sz w:val="20"/>
              </w:rPr>
            </w:pPr>
            <w:r>
              <w:rPr>
                <w:color w:val="000000"/>
                <w:sz w:val="20"/>
              </w:rPr>
              <w:t>Rekomendacijos</w:t>
            </w:r>
          </w:p>
        </w:tc>
      </w:tr>
      <w:tr>
        <w:tc>
          <w:tcPr>
            <w:tcW w:w="675" w:type="dxa"/>
          </w:tcPr>
          <w:p>
            <w:pPr>
              <w:rPr>
                <w:color w:val="000000"/>
                <w:sz w:val="20"/>
              </w:rPr>
            </w:pPr>
            <w:r>
              <w:rPr>
                <w:color w:val="000000"/>
                <w:sz w:val="20"/>
              </w:rPr>
              <w:t>1.</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r>
              <w:rPr>
                <w:color w:val="000000"/>
                <w:sz w:val="20"/>
              </w:rPr>
              <w:t>2.</w:t>
            </w: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r>
        <w:tc>
          <w:tcPr>
            <w:tcW w:w="675" w:type="dxa"/>
          </w:tcPr>
          <w:p>
            <w:pPr>
              <w:rPr>
                <w:color w:val="000000"/>
                <w:sz w:val="20"/>
              </w:rPr>
            </w:pPr>
          </w:p>
        </w:tc>
        <w:tc>
          <w:tcPr>
            <w:tcW w:w="1683" w:type="dxa"/>
          </w:tcPr>
          <w:p>
            <w:pPr>
              <w:rPr>
                <w:color w:val="000000"/>
                <w:sz w:val="20"/>
              </w:rPr>
            </w:pPr>
          </w:p>
        </w:tc>
        <w:tc>
          <w:tcPr>
            <w:tcW w:w="990" w:type="dxa"/>
          </w:tcPr>
          <w:p>
            <w:pPr>
              <w:rPr>
                <w:color w:val="000000"/>
                <w:sz w:val="20"/>
              </w:rPr>
            </w:pPr>
          </w:p>
        </w:tc>
        <w:tc>
          <w:tcPr>
            <w:tcW w:w="1170" w:type="dxa"/>
          </w:tcPr>
          <w:p>
            <w:pPr>
              <w:rPr>
                <w:color w:val="000000"/>
                <w:sz w:val="20"/>
              </w:rPr>
            </w:pPr>
          </w:p>
        </w:tc>
        <w:tc>
          <w:tcPr>
            <w:tcW w:w="2340" w:type="dxa"/>
          </w:tcPr>
          <w:p>
            <w:pPr>
              <w:rPr>
                <w:color w:val="000000"/>
                <w:sz w:val="20"/>
              </w:rPr>
            </w:pPr>
          </w:p>
        </w:tc>
        <w:tc>
          <w:tcPr>
            <w:tcW w:w="3060" w:type="dxa"/>
          </w:tcPr>
          <w:p>
            <w:pPr>
              <w:rPr>
                <w:color w:val="000000"/>
                <w:sz w:val="20"/>
              </w:rPr>
            </w:pPr>
          </w:p>
        </w:tc>
      </w:tr>
    </w:tbl>
    <w:p>
      <w:pPr>
        <w:rPr>
          <w:color w:val="000000"/>
        </w:rPr>
      </w:pPr>
    </w:p>
    <w:p>
      <w:pPr>
        <w:rPr>
          <w:i/>
          <w:color w:val="000000"/>
        </w:rPr>
      </w:pPr>
      <w:r>
        <w:rPr>
          <w:i/>
          <w:color w:val="000000"/>
        </w:rPr>
        <w:t>Aktas pateikiamas trimis egzemplioriais</w:t>
      </w:r>
    </w:p>
    <w:p>
      <w:pPr>
        <w:rPr>
          <w:i/>
          <w:color w:val="000000"/>
        </w:rPr>
      </w:pPr>
    </w:p>
    <w:p>
      <w:pPr>
        <w:rPr>
          <w:color w:val="000000"/>
        </w:rPr>
      </w:pPr>
      <w:r>
        <w:rPr>
          <w:color w:val="000000"/>
        </w:rPr>
        <w:t>Komisijos pirmininkas – bendrosios praktikos gydytojas (apylinkės terapeutas)</w:t>
      </w:r>
    </w:p>
    <w:p>
      <w:pPr>
        <w:rPr>
          <w:color w:val="000000"/>
        </w:rPr>
      </w:pPr>
    </w:p>
    <w:p>
      <w:pPr>
        <w:rPr>
          <w:color w:val="000000"/>
        </w:rPr>
      </w:pPr>
    </w:p>
    <w:p>
      <w:pPr>
        <w:rPr>
          <w:color w:val="000000"/>
        </w:rPr>
      </w:pPr>
      <w:r>
        <w:rPr>
          <w:color w:val="000000"/>
        </w:rPr>
        <w:t xml:space="preserve">Visuomenės sveikatos </w:t>
      </w:r>
    </w:p>
    <w:p>
      <w:pPr>
        <w:rPr>
          <w:color w:val="000000"/>
        </w:rPr>
      </w:pPr>
      <w:r>
        <w:rPr>
          <w:color w:val="000000"/>
        </w:rPr>
        <w:t>centro gydytojas – higienistas</w:t>
      </w:r>
    </w:p>
    <w:p>
      <w:pPr>
        <w:widowControl w:val="0"/>
        <w:ind w:left="360"/>
        <w:jc w:val="both"/>
        <w:rPr>
          <w:b/>
          <w:color w:val="000000"/>
        </w:rPr>
      </w:pPr>
    </w:p>
    <w:p>
      <w:pPr>
        <w:jc w:val="center"/>
        <w:rPr>
          <w:b/>
          <w:caps/>
          <w:color w:val="000000"/>
        </w:rPr>
      </w:pPr>
      <w:r>
        <w:rPr>
          <w:b/>
          <w:caps/>
          <w:color w:val="000000"/>
        </w:rPr>
        <w:t>VI</w:t>
      </w:r>
      <w:r>
        <w:rPr>
          <w:b/>
          <w:caps/>
          <w:color w:val="000000"/>
        </w:rPr>
        <w:t xml:space="preserve">. </w:t>
      </w:r>
      <w:r>
        <w:rPr>
          <w:b/>
          <w:caps/>
          <w:color w:val="000000"/>
        </w:rPr>
        <w:t>SPECIALIZUOTOS PIRMINĖS DARBO MEDICINOS PASLAUGOS, ATLIEKAMOS SVEIKATOS TIKRINIMŲ METU</w:t>
      </w:r>
    </w:p>
    <w:p>
      <w:pPr>
        <w:widowControl w:val="0"/>
        <w:ind w:left="1069"/>
        <w:jc w:val="both"/>
        <w:rPr>
          <w:color w:val="000000"/>
        </w:rPr>
      </w:pPr>
    </w:p>
    <w:p>
      <w:pPr>
        <w:widowControl w:val="0"/>
        <w:ind w:firstLine="720"/>
        <w:jc w:val="both"/>
        <w:rPr>
          <w:color w:val="000000"/>
        </w:rPr>
      </w:pPr>
      <w:r>
        <w:rPr>
          <w:color w:val="000000"/>
        </w:rPr>
        <w:t>14</w:t>
      </w:r>
      <w:r>
        <w:rPr>
          <w:color w:val="000000"/>
        </w:rPr>
        <w:t>. Oftalmologiniai tyrimai:</w:t>
      </w:r>
    </w:p>
    <w:p>
      <w:pPr>
        <w:widowControl w:val="0"/>
        <w:ind w:firstLine="720"/>
        <w:jc w:val="both"/>
        <w:rPr>
          <w:color w:val="000000"/>
        </w:rPr>
      </w:pPr>
      <w:r>
        <w:rPr>
          <w:color w:val="000000"/>
        </w:rPr>
        <w:t>akipločio ištyrimas,</w:t>
      </w:r>
    </w:p>
    <w:p>
      <w:pPr>
        <w:widowControl w:val="0"/>
        <w:ind w:firstLine="720"/>
        <w:jc w:val="both"/>
        <w:rPr>
          <w:color w:val="000000"/>
        </w:rPr>
      </w:pPr>
      <w:r>
        <w:rPr>
          <w:color w:val="000000"/>
        </w:rPr>
        <w:t>akių dugno,</w:t>
      </w:r>
    </w:p>
    <w:p>
      <w:pPr>
        <w:widowControl w:val="0"/>
        <w:ind w:firstLine="720"/>
        <w:jc w:val="both"/>
        <w:rPr>
          <w:color w:val="000000"/>
        </w:rPr>
      </w:pPr>
      <w:r>
        <w:rPr>
          <w:color w:val="000000"/>
        </w:rPr>
        <w:t>binokulinio matymo,</w:t>
      </w:r>
    </w:p>
    <w:p>
      <w:pPr>
        <w:widowControl w:val="0"/>
        <w:ind w:firstLine="720"/>
        <w:jc w:val="both"/>
        <w:rPr>
          <w:color w:val="000000"/>
        </w:rPr>
      </w:pPr>
      <w:r>
        <w:rPr>
          <w:color w:val="000000"/>
        </w:rPr>
        <w:t>refrakcijos,</w:t>
      </w:r>
    </w:p>
    <w:p>
      <w:pPr>
        <w:widowControl w:val="0"/>
        <w:ind w:firstLine="720"/>
        <w:jc w:val="both"/>
        <w:rPr>
          <w:color w:val="000000"/>
        </w:rPr>
      </w:pPr>
      <w:r>
        <w:rPr>
          <w:color w:val="000000"/>
        </w:rPr>
        <w:t>spalvinio jutimo nustatymas.</w:t>
      </w:r>
    </w:p>
    <w:p>
      <w:pPr>
        <w:widowControl w:val="0"/>
        <w:ind w:firstLine="720"/>
        <w:jc w:val="both"/>
        <w:rPr>
          <w:color w:val="000000"/>
        </w:rPr>
      </w:pPr>
      <w:r>
        <w:rPr>
          <w:color w:val="000000"/>
        </w:rPr>
        <w:t>15</w:t>
      </w:r>
      <w:r>
        <w:rPr>
          <w:color w:val="000000"/>
        </w:rPr>
        <w:t>. Audiologiniai tyrimai:</w:t>
      </w:r>
    </w:p>
    <w:p>
      <w:pPr>
        <w:widowControl w:val="0"/>
        <w:ind w:firstLine="720"/>
        <w:jc w:val="both"/>
        <w:rPr>
          <w:color w:val="000000"/>
        </w:rPr>
      </w:pPr>
      <w:r>
        <w:rPr>
          <w:color w:val="000000"/>
        </w:rPr>
        <w:t>klausos ištyrimas kamertonu,</w:t>
      </w:r>
    </w:p>
    <w:p>
      <w:pPr>
        <w:widowControl w:val="0"/>
        <w:ind w:firstLine="720"/>
        <w:jc w:val="both"/>
        <w:rPr>
          <w:color w:val="000000"/>
        </w:rPr>
      </w:pPr>
      <w:r>
        <w:rPr>
          <w:color w:val="000000"/>
        </w:rPr>
        <w:t>audiograma.</w:t>
      </w:r>
    </w:p>
    <w:p>
      <w:pPr>
        <w:widowControl w:val="0"/>
        <w:ind w:firstLine="720"/>
        <w:jc w:val="both"/>
        <w:rPr>
          <w:color w:val="000000"/>
        </w:rPr>
      </w:pPr>
      <w:r>
        <w:rPr>
          <w:color w:val="000000"/>
        </w:rPr>
        <w:t>16</w:t>
      </w:r>
      <w:r>
        <w:rPr>
          <w:color w:val="000000"/>
        </w:rPr>
        <w:t>. Vestibulinės funkcijos ištyrimas</w:t>
      </w:r>
    </w:p>
    <w:p>
      <w:pPr>
        <w:widowControl w:val="0"/>
        <w:ind w:firstLine="720"/>
        <w:jc w:val="both"/>
        <w:rPr>
          <w:color w:val="000000"/>
        </w:rPr>
      </w:pPr>
      <w:r>
        <w:rPr>
          <w:color w:val="000000"/>
        </w:rPr>
        <w:t>17</w:t>
      </w:r>
      <w:r>
        <w:rPr>
          <w:color w:val="000000"/>
        </w:rPr>
        <w:t>. Klinikinės fiziologijos tyrimai:</w:t>
      </w:r>
    </w:p>
    <w:p>
      <w:pPr>
        <w:widowControl w:val="0"/>
        <w:ind w:firstLine="720"/>
        <w:jc w:val="both"/>
        <w:rPr>
          <w:color w:val="000000"/>
        </w:rPr>
      </w:pPr>
      <w:r>
        <w:rPr>
          <w:color w:val="000000"/>
        </w:rPr>
        <w:t>plaučių funkciniai mėginiai,</w:t>
      </w:r>
    </w:p>
    <w:p>
      <w:pPr>
        <w:widowControl w:val="0"/>
        <w:ind w:firstLine="720"/>
        <w:jc w:val="both"/>
        <w:rPr>
          <w:color w:val="000000"/>
        </w:rPr>
      </w:pPr>
      <w:r>
        <w:rPr>
          <w:color w:val="000000"/>
        </w:rPr>
        <w:t>elektrokardiograma,</w:t>
      </w:r>
    </w:p>
    <w:p>
      <w:pPr>
        <w:widowControl w:val="0"/>
        <w:ind w:firstLine="720"/>
        <w:jc w:val="both"/>
        <w:rPr>
          <w:color w:val="000000"/>
        </w:rPr>
      </w:pPr>
      <w:r>
        <w:rPr>
          <w:color w:val="000000"/>
        </w:rPr>
        <w:t>širdies echoskopija,</w:t>
      </w:r>
    </w:p>
    <w:p>
      <w:pPr>
        <w:widowControl w:val="0"/>
        <w:ind w:firstLine="720"/>
        <w:jc w:val="both"/>
        <w:rPr>
          <w:color w:val="000000"/>
        </w:rPr>
      </w:pPr>
      <w:r>
        <w:rPr>
          <w:color w:val="000000"/>
        </w:rPr>
        <w:t>elektroencefalograma,</w:t>
      </w:r>
    </w:p>
    <w:p>
      <w:pPr>
        <w:widowControl w:val="0"/>
        <w:ind w:firstLine="720"/>
        <w:jc w:val="both"/>
        <w:rPr>
          <w:color w:val="000000"/>
        </w:rPr>
      </w:pPr>
      <w:r>
        <w:rPr>
          <w:color w:val="000000"/>
        </w:rPr>
        <w:t>adaptacijos tamsai ištyrimas.</w:t>
      </w:r>
    </w:p>
    <w:p>
      <w:pPr>
        <w:widowControl w:val="0"/>
        <w:ind w:firstLine="720"/>
        <w:jc w:val="both"/>
        <w:rPr>
          <w:color w:val="000000"/>
        </w:rPr>
      </w:pPr>
      <w:r>
        <w:rPr>
          <w:color w:val="000000"/>
        </w:rPr>
        <w:t>18</w:t>
      </w:r>
      <w:r>
        <w:rPr>
          <w:color w:val="000000"/>
        </w:rPr>
        <w:t>. Endoskopiniai tyrimai:</w:t>
      </w:r>
    </w:p>
    <w:p>
      <w:pPr>
        <w:widowControl w:val="0"/>
        <w:ind w:firstLine="720"/>
        <w:jc w:val="both"/>
        <w:rPr>
          <w:color w:val="000000"/>
        </w:rPr>
      </w:pPr>
      <w:r>
        <w:rPr>
          <w:color w:val="000000"/>
        </w:rPr>
        <w:t>cistoskopija,</w:t>
      </w:r>
    </w:p>
    <w:p>
      <w:pPr>
        <w:widowControl w:val="0"/>
        <w:ind w:firstLine="720"/>
        <w:jc w:val="both"/>
        <w:rPr>
          <w:color w:val="000000"/>
        </w:rPr>
      </w:pPr>
      <w:r>
        <w:rPr>
          <w:color w:val="000000"/>
        </w:rPr>
        <w:t>kolposkopija.</w:t>
      </w:r>
    </w:p>
    <w:p>
      <w:pPr>
        <w:widowControl w:val="0"/>
        <w:ind w:firstLine="720"/>
        <w:jc w:val="both"/>
        <w:rPr>
          <w:color w:val="000000"/>
        </w:rPr>
      </w:pPr>
      <w:r>
        <w:rPr>
          <w:color w:val="000000"/>
        </w:rPr>
        <w:t>19</w:t>
      </w:r>
      <w:r>
        <w:rPr>
          <w:color w:val="000000"/>
        </w:rPr>
        <w:t>. Rentgenologiniai tyrimai:</w:t>
      </w:r>
    </w:p>
    <w:p>
      <w:pPr>
        <w:widowControl w:val="0"/>
        <w:ind w:firstLine="720"/>
        <w:jc w:val="both"/>
        <w:rPr>
          <w:color w:val="000000"/>
        </w:rPr>
      </w:pPr>
      <w:r>
        <w:rPr>
          <w:color w:val="000000"/>
        </w:rPr>
        <w:t>plaučių rentgenologinis ištyrimas,</w:t>
      </w:r>
    </w:p>
    <w:p>
      <w:pPr>
        <w:widowControl w:val="0"/>
        <w:ind w:firstLine="720"/>
        <w:jc w:val="both"/>
        <w:rPr>
          <w:color w:val="000000"/>
        </w:rPr>
      </w:pPr>
      <w:r>
        <w:rPr>
          <w:color w:val="000000"/>
        </w:rPr>
        <w:t>rankų kaulų rentgenograma.</w:t>
      </w:r>
    </w:p>
    <w:p>
      <w:pPr>
        <w:widowControl w:val="0"/>
        <w:ind w:firstLine="720"/>
        <w:jc w:val="both"/>
        <w:rPr>
          <w:color w:val="000000"/>
        </w:rPr>
      </w:pPr>
      <w:r>
        <w:rPr>
          <w:color w:val="000000"/>
        </w:rPr>
        <w:t>20</w:t>
      </w:r>
      <w:r>
        <w:rPr>
          <w:color w:val="000000"/>
        </w:rPr>
        <w:t>. Citologiniai tyrimai:</w:t>
      </w:r>
    </w:p>
    <w:p>
      <w:pPr>
        <w:widowControl w:val="0"/>
        <w:ind w:firstLine="720"/>
        <w:jc w:val="both"/>
        <w:rPr>
          <w:color w:val="000000"/>
        </w:rPr>
      </w:pPr>
      <w:r>
        <w:rPr>
          <w:color w:val="000000"/>
        </w:rPr>
        <w:t>onkocitologinis gimdos kaklelio ištyrimas.</w:t>
      </w:r>
    </w:p>
    <w:p>
      <w:pPr>
        <w:widowControl w:val="0"/>
        <w:ind w:firstLine="720"/>
        <w:jc w:val="both"/>
        <w:rPr>
          <w:color w:val="000000"/>
        </w:rPr>
      </w:pPr>
      <w:r>
        <w:rPr>
          <w:color w:val="000000"/>
        </w:rPr>
        <w:t>21</w:t>
      </w:r>
      <w:r>
        <w:rPr>
          <w:color w:val="000000"/>
        </w:rPr>
        <w:t>. Bakteriologiniai tyrimai:</w:t>
      </w:r>
    </w:p>
    <w:p>
      <w:pPr>
        <w:widowControl w:val="0"/>
        <w:ind w:firstLine="720"/>
        <w:jc w:val="both"/>
        <w:rPr>
          <w:color w:val="000000"/>
        </w:rPr>
      </w:pPr>
      <w:r>
        <w:rPr>
          <w:color w:val="000000"/>
        </w:rPr>
        <w:t>urogenitalinių išskyrų,</w:t>
      </w:r>
    </w:p>
    <w:p>
      <w:pPr>
        <w:widowControl w:val="0"/>
        <w:ind w:firstLine="720"/>
        <w:jc w:val="both"/>
        <w:rPr>
          <w:color w:val="000000"/>
        </w:rPr>
      </w:pPr>
      <w:r>
        <w:rPr>
          <w:color w:val="000000"/>
        </w:rPr>
        <w:t>skreplių ištyrimas dėl tuberkuliozės bakterijų.</w:t>
      </w:r>
    </w:p>
    <w:p>
      <w:pPr>
        <w:widowControl w:val="0"/>
        <w:ind w:firstLine="720"/>
        <w:jc w:val="both"/>
        <w:rPr>
          <w:color w:val="000000"/>
        </w:rPr>
      </w:pPr>
      <w:r>
        <w:rPr>
          <w:color w:val="000000"/>
        </w:rPr>
        <w:t>22</w:t>
      </w:r>
      <w:r>
        <w:rPr>
          <w:color w:val="000000"/>
        </w:rPr>
        <w:t>. Klinikiniai kraujo tyrimai:</w:t>
      </w:r>
    </w:p>
    <w:p>
      <w:pPr>
        <w:widowControl w:val="0"/>
        <w:ind w:firstLine="720"/>
        <w:jc w:val="both"/>
        <w:rPr>
          <w:color w:val="000000"/>
        </w:rPr>
      </w:pPr>
      <w:r>
        <w:rPr>
          <w:color w:val="000000"/>
        </w:rPr>
        <w:t>retikuliocitų,</w:t>
      </w:r>
    </w:p>
    <w:p>
      <w:pPr>
        <w:widowControl w:val="0"/>
        <w:ind w:firstLine="720"/>
        <w:jc w:val="both"/>
        <w:rPr>
          <w:color w:val="000000"/>
        </w:rPr>
      </w:pPr>
      <w:r>
        <w:rPr>
          <w:color w:val="000000"/>
        </w:rPr>
        <w:t>eritrocitų su bazofiliniu grūdėtumu nustatymas.</w:t>
      </w:r>
    </w:p>
    <w:p>
      <w:pPr>
        <w:widowControl w:val="0"/>
        <w:ind w:firstLine="720"/>
        <w:jc w:val="both"/>
        <w:rPr>
          <w:color w:val="000000"/>
        </w:rPr>
      </w:pPr>
      <w:r>
        <w:rPr>
          <w:color w:val="000000"/>
        </w:rPr>
        <w:t>23</w:t>
      </w:r>
      <w:r>
        <w:rPr>
          <w:color w:val="000000"/>
        </w:rPr>
        <w:t>. Serologiniai kraujo tyrimai:</w:t>
      </w:r>
    </w:p>
    <w:p>
      <w:pPr>
        <w:widowControl w:val="0"/>
        <w:ind w:firstLine="720"/>
        <w:jc w:val="both"/>
        <w:rPr>
          <w:color w:val="000000"/>
        </w:rPr>
      </w:pPr>
      <w:r>
        <w:rPr>
          <w:color w:val="000000"/>
        </w:rPr>
        <w:t>dėl ŽIV,</w:t>
      </w:r>
    </w:p>
    <w:p>
      <w:pPr>
        <w:widowControl w:val="0"/>
        <w:ind w:firstLine="720"/>
        <w:jc w:val="both"/>
        <w:rPr>
          <w:color w:val="000000"/>
        </w:rPr>
      </w:pPr>
      <w:r>
        <w:rPr>
          <w:color w:val="000000"/>
        </w:rPr>
        <w:t>dėl sifilio.</w:t>
      </w:r>
    </w:p>
    <w:p>
      <w:pPr>
        <w:widowControl w:val="0"/>
        <w:ind w:firstLine="720"/>
        <w:jc w:val="both"/>
        <w:rPr>
          <w:color w:val="000000"/>
        </w:rPr>
      </w:pPr>
      <w:r>
        <w:rPr>
          <w:color w:val="000000"/>
        </w:rPr>
        <w:t>24</w:t>
      </w:r>
      <w:r>
        <w:rPr>
          <w:color w:val="000000"/>
        </w:rPr>
        <w:t>. Metalų nustatymas biologinėse terpėse:</w:t>
      </w:r>
    </w:p>
    <w:p>
      <w:pPr>
        <w:widowControl w:val="0"/>
        <w:ind w:firstLine="720"/>
        <w:jc w:val="both"/>
        <w:rPr>
          <w:color w:val="000000"/>
        </w:rPr>
      </w:pPr>
      <w:r>
        <w:rPr>
          <w:color w:val="000000"/>
        </w:rPr>
        <w:t>gyvsidabrio,</w:t>
      </w:r>
    </w:p>
    <w:p>
      <w:pPr>
        <w:widowControl w:val="0"/>
        <w:ind w:firstLine="720"/>
        <w:jc w:val="both"/>
        <w:rPr>
          <w:color w:val="000000"/>
        </w:rPr>
      </w:pPr>
      <w:r>
        <w:rPr>
          <w:color w:val="000000"/>
        </w:rPr>
        <w:t>švino,</w:t>
      </w:r>
    </w:p>
    <w:p>
      <w:pPr>
        <w:widowControl w:val="0"/>
        <w:ind w:firstLine="720"/>
        <w:jc w:val="both"/>
        <w:rPr>
          <w:color w:val="000000"/>
        </w:rPr>
      </w:pPr>
      <w:r>
        <w:rPr>
          <w:color w:val="000000"/>
        </w:rPr>
        <w:t>kitų sunkiųjų metalų.</w:t>
      </w:r>
    </w:p>
    <w:p>
      <w:pPr>
        <w:widowControl w:val="0"/>
        <w:ind w:firstLine="720"/>
        <w:jc w:val="both"/>
        <w:rPr>
          <w:color w:val="000000"/>
        </w:rPr>
      </w:pPr>
      <w:r>
        <w:rPr>
          <w:color w:val="000000"/>
        </w:rPr>
        <w:t>25</w:t>
      </w:r>
      <w:r>
        <w:rPr>
          <w:color w:val="000000"/>
        </w:rPr>
        <w:t>. Kiti tyrimai (šalčio mėginys).</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r>
        <w:rPr>
          <w:color w:val="000000"/>
        </w:rPr>
        <w:t>2000 m.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14</w:t>
      </w:r>
      <w:r>
        <w:rPr>
          <w:color w:val="000000"/>
        </w:rPr>
        <w:t xml:space="preserve"> priedas</w:t>
      </w:r>
    </w:p>
    <w:p>
      <w:pPr>
        <w:widowControl w:val="0"/>
        <w:ind w:left="1069"/>
        <w:jc w:val="both"/>
        <w:rPr>
          <w:color w:val="000000"/>
        </w:rPr>
      </w:pPr>
    </w:p>
    <w:p>
      <w:pPr>
        <w:jc w:val="center"/>
        <w:rPr>
          <w:b/>
          <w:caps/>
          <w:color w:val="000000"/>
        </w:rPr>
      </w:pPr>
      <w:r>
        <w:rPr>
          <w:b/>
          <w:caps/>
          <w:color w:val="000000"/>
        </w:rPr>
        <w:t>ASMENŲ, KURIEMS LEIDŽIAMA DIRBTI TIK IŠ ANKSTO PASITIKRINUS IR VĖLIAU PERIODIŠKAI BESITIKRINANTIEMS SVEIKATĄ DĖL UŽKREČIAMŲJŲ LIGŲ, SVEIKATOS TIKRINIMO TVARKA</w:t>
      </w:r>
    </w:p>
    <w:p>
      <w:pPr>
        <w:widowControl w:val="0"/>
        <w:tabs>
          <w:tab w:val="left" w:pos="3855"/>
          <w:tab w:val="left" w:pos="4649"/>
          <w:tab w:val="left" w:pos="5896"/>
          <w:tab w:val="left" w:pos="7200"/>
          <w:tab w:val="left" w:pos="8504"/>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22"/>
        <w:gridCol w:w="1429"/>
        <w:gridCol w:w="1400"/>
        <w:gridCol w:w="1608"/>
        <w:gridCol w:w="1815"/>
      </w:tblGrid>
      <w:tr>
        <w:trPr>
          <w:trHeight w:val="230"/>
          <w:tblHeader/>
        </w:trPr>
        <w:tc>
          <w:tcPr>
            <w:tcW w:w="1865" w:type="dxa"/>
            <w:vMerge w:val="restart"/>
            <w:shd w:val="clear" w:color="auto" w:fill="auto"/>
          </w:tcPr>
          <w:p>
            <w:pPr>
              <w:widowControl w:val="0"/>
              <w:ind w:left="360"/>
              <w:jc w:val="center"/>
              <w:rPr>
                <w:sz w:val="14"/>
              </w:rPr>
            </w:pPr>
            <w:r>
              <w:rPr>
                <w:sz w:val="14"/>
              </w:rPr>
              <w:t>Darbo ir veiklos srities pavadinimas</w:t>
            </w:r>
          </w:p>
        </w:tc>
        <w:tc>
          <w:tcPr>
            <w:tcW w:w="1522" w:type="dxa"/>
            <w:vMerge w:val="restart"/>
            <w:shd w:val="clear" w:color="auto" w:fill="auto"/>
          </w:tcPr>
          <w:p>
            <w:pPr>
              <w:widowControl w:val="0"/>
              <w:ind w:left="360"/>
              <w:jc w:val="center"/>
              <w:rPr>
                <w:sz w:val="14"/>
              </w:rPr>
            </w:pPr>
            <w:r>
              <w:rPr>
                <w:sz w:val="14"/>
              </w:rPr>
              <w:t>Tikrinimų periodiškumas</w:t>
            </w:r>
          </w:p>
        </w:tc>
        <w:tc>
          <w:tcPr>
            <w:tcW w:w="2829" w:type="dxa"/>
            <w:gridSpan w:val="2"/>
            <w:vMerge w:val="restart"/>
            <w:shd w:val="clear" w:color="auto" w:fill="auto"/>
          </w:tcPr>
          <w:p>
            <w:pPr>
              <w:widowControl w:val="0"/>
              <w:ind w:left="360"/>
              <w:jc w:val="center"/>
              <w:rPr>
                <w:sz w:val="14"/>
              </w:rPr>
            </w:pPr>
            <w:r>
              <w:rPr>
                <w:sz w:val="14"/>
              </w:rPr>
              <w:t>Tikrina specialistai</w:t>
            </w:r>
          </w:p>
        </w:tc>
        <w:tc>
          <w:tcPr>
            <w:tcW w:w="1608" w:type="dxa"/>
            <w:vMerge w:val="restart"/>
            <w:shd w:val="clear" w:color="auto" w:fill="auto"/>
          </w:tcPr>
          <w:p>
            <w:pPr>
              <w:widowControl w:val="0"/>
              <w:ind w:left="360"/>
              <w:jc w:val="center"/>
              <w:rPr>
                <w:sz w:val="14"/>
              </w:rPr>
            </w:pPr>
            <w:r>
              <w:rPr>
                <w:sz w:val="14"/>
              </w:rPr>
              <w:t>Tyrimai</w:t>
            </w:r>
          </w:p>
        </w:tc>
        <w:tc>
          <w:tcPr>
            <w:tcW w:w="1815" w:type="dxa"/>
            <w:vMerge w:val="restart"/>
            <w:shd w:val="clear" w:color="auto" w:fill="auto"/>
          </w:tcPr>
          <w:p>
            <w:pPr>
              <w:widowControl w:val="0"/>
              <w:ind w:left="360"/>
              <w:jc w:val="center"/>
              <w:rPr>
                <w:sz w:val="14"/>
              </w:rPr>
            </w:pPr>
            <w:r>
              <w:rPr>
                <w:sz w:val="14"/>
              </w:rPr>
              <w:t>Kontraindikacijos</w:t>
            </w:r>
          </w:p>
        </w:tc>
      </w:tr>
      <w:tr>
        <w:trPr>
          <w:trHeight w:val="230"/>
          <w:tblHeader/>
        </w:trPr>
        <w:tc>
          <w:tcPr>
            <w:tcW w:w="1865" w:type="dxa"/>
            <w:vMerge/>
            <w:shd w:val="clear" w:color="auto" w:fill="auto"/>
          </w:tcPr>
          <w:p>
            <w:pPr>
              <w:widowControl w:val="0"/>
              <w:ind w:left="360"/>
              <w:jc w:val="center"/>
              <w:rPr>
                <w:sz w:val="14"/>
              </w:rPr>
            </w:pPr>
          </w:p>
        </w:tc>
        <w:tc>
          <w:tcPr>
            <w:tcW w:w="1522" w:type="dxa"/>
            <w:vMerge/>
            <w:shd w:val="clear" w:color="auto" w:fill="auto"/>
          </w:tcPr>
          <w:p>
            <w:pPr>
              <w:widowControl w:val="0"/>
              <w:ind w:left="360"/>
              <w:jc w:val="center"/>
              <w:rPr>
                <w:sz w:val="14"/>
              </w:rPr>
            </w:pPr>
          </w:p>
        </w:tc>
        <w:tc>
          <w:tcPr>
            <w:tcW w:w="2829" w:type="dxa"/>
            <w:gridSpan w:val="2"/>
            <w:vMerge/>
            <w:shd w:val="clear" w:color="auto" w:fill="auto"/>
          </w:tcPr>
          <w:p>
            <w:pPr>
              <w:widowControl w:val="0"/>
              <w:ind w:left="360"/>
              <w:jc w:val="center"/>
              <w:rPr>
                <w:sz w:val="14"/>
              </w:rPr>
            </w:pPr>
          </w:p>
        </w:tc>
        <w:tc>
          <w:tcPr>
            <w:tcW w:w="1608" w:type="dxa"/>
            <w:vMerge/>
            <w:shd w:val="clear" w:color="auto" w:fill="auto"/>
          </w:tcPr>
          <w:p>
            <w:pPr>
              <w:widowControl w:val="0"/>
              <w:ind w:left="360"/>
              <w:jc w:val="center"/>
              <w:rPr>
                <w:sz w:val="14"/>
              </w:rPr>
            </w:pPr>
          </w:p>
        </w:tc>
        <w:tc>
          <w:tcPr>
            <w:tcW w:w="1815" w:type="dxa"/>
            <w:vMerge/>
            <w:shd w:val="clear" w:color="auto" w:fill="auto"/>
          </w:tcPr>
          <w:p>
            <w:pPr>
              <w:widowControl w:val="0"/>
              <w:ind w:left="360"/>
              <w:jc w:val="center"/>
              <w:rPr>
                <w:sz w:val="14"/>
              </w:rPr>
            </w:pPr>
          </w:p>
        </w:tc>
      </w:tr>
      <w:tr>
        <w:trPr>
          <w:trHeight w:val="230"/>
          <w:tblHeader/>
        </w:trPr>
        <w:tc>
          <w:tcPr>
            <w:tcW w:w="1865" w:type="dxa"/>
            <w:vMerge/>
            <w:shd w:val="clear" w:color="auto" w:fill="auto"/>
          </w:tcPr>
          <w:p>
            <w:pPr>
              <w:widowControl w:val="0"/>
              <w:ind w:left="360"/>
              <w:jc w:val="center"/>
              <w:rPr>
                <w:sz w:val="14"/>
              </w:rPr>
            </w:pPr>
          </w:p>
        </w:tc>
        <w:tc>
          <w:tcPr>
            <w:tcW w:w="1522" w:type="dxa"/>
            <w:vMerge/>
            <w:shd w:val="clear" w:color="auto" w:fill="auto"/>
          </w:tcPr>
          <w:p>
            <w:pPr>
              <w:widowControl w:val="0"/>
              <w:ind w:left="360"/>
              <w:jc w:val="center"/>
              <w:rPr>
                <w:sz w:val="14"/>
              </w:rPr>
            </w:pPr>
          </w:p>
        </w:tc>
        <w:tc>
          <w:tcPr>
            <w:tcW w:w="1429" w:type="dxa"/>
            <w:vMerge w:val="restart"/>
            <w:shd w:val="clear" w:color="auto" w:fill="auto"/>
          </w:tcPr>
          <w:p>
            <w:pPr>
              <w:widowControl w:val="0"/>
              <w:ind w:left="360"/>
              <w:jc w:val="center"/>
              <w:rPr>
                <w:sz w:val="14"/>
              </w:rPr>
            </w:pPr>
            <w:r>
              <w:rPr>
                <w:sz w:val="14"/>
              </w:rPr>
              <w:t>Pirminio lygio asmens sveikatos priežiūros gydytojai</w:t>
            </w:r>
          </w:p>
        </w:tc>
        <w:tc>
          <w:tcPr>
            <w:tcW w:w="1400" w:type="dxa"/>
            <w:vMerge w:val="restart"/>
            <w:shd w:val="clear" w:color="auto" w:fill="auto"/>
          </w:tcPr>
          <w:p>
            <w:pPr>
              <w:widowControl w:val="0"/>
              <w:ind w:left="360"/>
              <w:jc w:val="center"/>
              <w:rPr>
                <w:sz w:val="14"/>
              </w:rPr>
            </w:pPr>
            <w:r>
              <w:rPr>
                <w:sz w:val="14"/>
              </w:rPr>
              <w:t>Antrinio lygio gydytojų specialistų konsultacijos</w:t>
            </w:r>
          </w:p>
        </w:tc>
        <w:tc>
          <w:tcPr>
            <w:tcW w:w="1608" w:type="dxa"/>
            <w:vMerge/>
            <w:shd w:val="clear" w:color="auto" w:fill="auto"/>
          </w:tcPr>
          <w:p>
            <w:pPr>
              <w:widowControl w:val="0"/>
              <w:ind w:left="360"/>
              <w:jc w:val="center"/>
              <w:rPr>
                <w:sz w:val="14"/>
              </w:rPr>
            </w:pPr>
          </w:p>
        </w:tc>
        <w:tc>
          <w:tcPr>
            <w:tcW w:w="1815" w:type="dxa"/>
            <w:vMerge/>
            <w:shd w:val="clear" w:color="auto" w:fill="auto"/>
          </w:tcPr>
          <w:p>
            <w:pPr>
              <w:widowControl w:val="0"/>
              <w:ind w:left="360"/>
              <w:jc w:val="center"/>
              <w:rPr>
                <w:sz w:val="14"/>
              </w:rPr>
            </w:pPr>
          </w:p>
        </w:tc>
      </w:tr>
      <w:tr>
        <w:trPr>
          <w:trHeight w:val="230"/>
          <w:tblHeader/>
        </w:trPr>
        <w:tc>
          <w:tcPr>
            <w:tcW w:w="1865" w:type="dxa"/>
            <w:vMerge/>
            <w:shd w:val="clear" w:color="auto" w:fill="auto"/>
          </w:tcPr>
          <w:p>
            <w:pPr>
              <w:widowControl w:val="0"/>
              <w:ind w:left="360"/>
              <w:jc w:val="center"/>
              <w:rPr>
                <w:sz w:val="14"/>
              </w:rPr>
            </w:pPr>
          </w:p>
        </w:tc>
        <w:tc>
          <w:tcPr>
            <w:tcW w:w="1522" w:type="dxa"/>
            <w:vMerge/>
            <w:shd w:val="clear" w:color="auto" w:fill="auto"/>
          </w:tcPr>
          <w:p>
            <w:pPr>
              <w:widowControl w:val="0"/>
              <w:ind w:left="360"/>
              <w:jc w:val="center"/>
              <w:rPr>
                <w:sz w:val="14"/>
              </w:rPr>
            </w:pPr>
          </w:p>
        </w:tc>
        <w:tc>
          <w:tcPr>
            <w:tcW w:w="1429" w:type="dxa"/>
            <w:vMerge/>
            <w:shd w:val="clear" w:color="auto" w:fill="auto"/>
          </w:tcPr>
          <w:p>
            <w:pPr>
              <w:widowControl w:val="0"/>
              <w:ind w:left="360"/>
              <w:jc w:val="center"/>
              <w:rPr>
                <w:sz w:val="14"/>
              </w:rPr>
            </w:pPr>
          </w:p>
        </w:tc>
        <w:tc>
          <w:tcPr>
            <w:tcW w:w="1400" w:type="dxa"/>
            <w:vMerge/>
            <w:shd w:val="clear" w:color="auto" w:fill="auto"/>
          </w:tcPr>
          <w:p>
            <w:pPr>
              <w:widowControl w:val="0"/>
              <w:ind w:left="360"/>
              <w:jc w:val="center"/>
              <w:rPr>
                <w:sz w:val="14"/>
              </w:rPr>
            </w:pPr>
          </w:p>
        </w:tc>
        <w:tc>
          <w:tcPr>
            <w:tcW w:w="1608" w:type="dxa"/>
            <w:vMerge/>
            <w:shd w:val="clear" w:color="auto" w:fill="auto"/>
          </w:tcPr>
          <w:p>
            <w:pPr>
              <w:widowControl w:val="0"/>
              <w:ind w:left="360"/>
              <w:jc w:val="center"/>
              <w:rPr>
                <w:sz w:val="14"/>
              </w:rPr>
            </w:pPr>
          </w:p>
        </w:tc>
        <w:tc>
          <w:tcPr>
            <w:tcW w:w="1815" w:type="dxa"/>
            <w:vMerge/>
            <w:shd w:val="clear" w:color="auto" w:fill="auto"/>
          </w:tcPr>
          <w:p>
            <w:pPr>
              <w:widowControl w:val="0"/>
              <w:ind w:left="360"/>
              <w:jc w:val="center"/>
              <w:rPr>
                <w:sz w:val="14"/>
              </w:rPr>
            </w:pPr>
          </w:p>
        </w:tc>
      </w:tr>
      <w:tr>
        <w:trPr>
          <w:trHeight w:val="230"/>
          <w:tblHeader/>
        </w:trPr>
        <w:tc>
          <w:tcPr>
            <w:tcW w:w="1865" w:type="dxa"/>
            <w:vMerge/>
            <w:shd w:val="clear" w:color="auto" w:fill="auto"/>
          </w:tcPr>
          <w:p>
            <w:pPr>
              <w:widowControl w:val="0"/>
              <w:ind w:left="360"/>
              <w:jc w:val="center"/>
              <w:rPr>
                <w:sz w:val="14"/>
              </w:rPr>
            </w:pPr>
          </w:p>
        </w:tc>
        <w:tc>
          <w:tcPr>
            <w:tcW w:w="1522" w:type="dxa"/>
            <w:vMerge/>
            <w:shd w:val="clear" w:color="auto" w:fill="auto"/>
          </w:tcPr>
          <w:p>
            <w:pPr>
              <w:widowControl w:val="0"/>
              <w:ind w:left="360"/>
              <w:jc w:val="center"/>
              <w:rPr>
                <w:sz w:val="14"/>
              </w:rPr>
            </w:pPr>
          </w:p>
        </w:tc>
        <w:tc>
          <w:tcPr>
            <w:tcW w:w="1429" w:type="dxa"/>
            <w:vMerge/>
            <w:shd w:val="clear" w:color="auto" w:fill="auto"/>
          </w:tcPr>
          <w:p>
            <w:pPr>
              <w:widowControl w:val="0"/>
              <w:ind w:left="360"/>
              <w:jc w:val="center"/>
              <w:rPr>
                <w:sz w:val="14"/>
              </w:rPr>
            </w:pPr>
          </w:p>
        </w:tc>
        <w:tc>
          <w:tcPr>
            <w:tcW w:w="1400" w:type="dxa"/>
            <w:vMerge/>
            <w:shd w:val="clear" w:color="auto" w:fill="auto"/>
          </w:tcPr>
          <w:p>
            <w:pPr>
              <w:widowControl w:val="0"/>
              <w:ind w:left="360"/>
              <w:jc w:val="center"/>
              <w:rPr>
                <w:sz w:val="14"/>
              </w:rPr>
            </w:pPr>
          </w:p>
        </w:tc>
        <w:tc>
          <w:tcPr>
            <w:tcW w:w="1608" w:type="dxa"/>
            <w:vMerge/>
            <w:shd w:val="clear" w:color="auto" w:fill="auto"/>
          </w:tcPr>
          <w:p>
            <w:pPr>
              <w:widowControl w:val="0"/>
              <w:ind w:left="360"/>
              <w:jc w:val="center"/>
              <w:rPr>
                <w:sz w:val="14"/>
              </w:rPr>
            </w:pPr>
          </w:p>
        </w:tc>
        <w:tc>
          <w:tcPr>
            <w:tcW w:w="1815" w:type="dxa"/>
            <w:vMerge/>
            <w:shd w:val="clear" w:color="auto" w:fill="auto"/>
          </w:tcPr>
          <w:p>
            <w:pPr>
              <w:widowControl w:val="0"/>
              <w:ind w:left="360"/>
              <w:jc w:val="center"/>
              <w:rPr>
                <w:sz w:val="14"/>
              </w:rPr>
            </w:pPr>
          </w:p>
        </w:tc>
      </w:tr>
      <w:tr>
        <w:trPr>
          <w:trHeight w:val="230"/>
        </w:trPr>
        <w:tc>
          <w:tcPr>
            <w:tcW w:w="1865" w:type="dxa"/>
            <w:vMerge w:val="restart"/>
            <w:shd w:val="clear" w:color="auto" w:fill="auto"/>
          </w:tcPr>
          <w:p>
            <w:pPr>
              <w:widowControl w:val="0"/>
              <w:ind w:left="360"/>
              <w:rPr>
                <w:sz w:val="14"/>
              </w:rPr>
            </w:pPr>
            <w:r>
              <w:rPr>
                <w:sz w:val="14"/>
              </w:rPr>
              <w:t>I. VISOS MAISTO GAMYBOS IR REALIZAVIMO SRITYS, IŠSKYRUS DRUSKOS, CUKRAUS IR SPIRITO GAMYBĄ</w:t>
            </w:r>
          </w:p>
        </w:tc>
        <w:tc>
          <w:tcPr>
            <w:tcW w:w="1522" w:type="dxa"/>
            <w:vMerge w:val="restart"/>
            <w:shd w:val="clear" w:color="auto" w:fill="auto"/>
          </w:tcPr>
          <w:p>
            <w:pPr>
              <w:widowControl w:val="0"/>
              <w:ind w:left="360"/>
              <w:rPr>
                <w:sz w:val="14"/>
              </w:rPr>
            </w:pPr>
            <w:r>
              <w:rPr>
                <w:sz w:val="14"/>
              </w:rPr>
              <w:t>1 kartą per metus</w:t>
            </w:r>
          </w:p>
        </w:tc>
        <w:tc>
          <w:tcPr>
            <w:tcW w:w="1429" w:type="dxa"/>
            <w:vMerge w:val="restart"/>
            <w:shd w:val="clear" w:color="auto" w:fill="auto"/>
          </w:tcPr>
          <w:p>
            <w:pPr>
              <w:widowControl w:val="0"/>
              <w:ind w:left="360"/>
              <w:rPr>
                <w:sz w:val="14"/>
              </w:rPr>
            </w:pPr>
            <w:r>
              <w:rPr>
                <w:sz w:val="14"/>
              </w:rPr>
              <w:t>Bendrosios praktikos gydytojas arba terapeutas,</w:t>
            </w:r>
          </w:p>
          <w:p>
            <w:pPr>
              <w:widowControl w:val="0"/>
              <w:ind w:left="360"/>
              <w:rPr>
                <w:sz w:val="14"/>
              </w:rPr>
            </w:pPr>
            <w:r>
              <w:rPr>
                <w:sz w:val="14"/>
              </w:rPr>
              <w:t>akušeris ginekologas</w:t>
            </w:r>
          </w:p>
        </w:tc>
        <w:tc>
          <w:tcPr>
            <w:tcW w:w="1400" w:type="dxa"/>
            <w:vMerge w:val="restart"/>
            <w:shd w:val="clear" w:color="auto" w:fill="auto"/>
          </w:tcPr>
          <w:p>
            <w:pPr>
              <w:widowControl w:val="0"/>
              <w:ind w:left="360"/>
              <w:rPr>
                <w:sz w:val="14"/>
              </w:rPr>
            </w:pPr>
            <w:r>
              <w:rPr>
                <w:sz w:val="14"/>
              </w:rPr>
              <w:t>Pagal indikacijas</w:t>
            </w:r>
          </w:p>
        </w:tc>
        <w:tc>
          <w:tcPr>
            <w:tcW w:w="1608" w:type="dxa"/>
            <w:vMerge w:val="restart"/>
            <w:shd w:val="clear" w:color="auto" w:fill="auto"/>
          </w:tcPr>
          <w:p>
            <w:pPr>
              <w:widowControl w:val="0"/>
              <w:ind w:left="360"/>
              <w:rPr>
                <w:sz w:val="14"/>
              </w:rPr>
            </w:pPr>
            <w:r>
              <w:rPr>
                <w:sz w:val="14"/>
              </w:rPr>
              <w:t>Plaučių rentgenologinis ištyrimas įsidarbinant, vėliau – pagal indikacijas</w:t>
            </w:r>
          </w:p>
        </w:tc>
        <w:tc>
          <w:tcPr>
            <w:tcW w:w="1815" w:type="dxa"/>
            <w:vMerge w:val="restart"/>
            <w:shd w:val="clear" w:color="auto" w:fill="auto"/>
          </w:tcPr>
          <w:p>
            <w:pPr>
              <w:widowControl w:val="0"/>
              <w:ind w:left="360"/>
              <w:rPr>
                <w:sz w:val="14"/>
              </w:rPr>
            </w:pPr>
            <w:r>
              <w:rPr>
                <w:sz w:val="14"/>
              </w:rPr>
              <w:t>1. Aktyvi tuberkuliozė</w:t>
            </w:r>
          </w:p>
        </w:tc>
      </w:tr>
      <w:tr>
        <w:trPr>
          <w:trHeight w:val="230"/>
        </w:trPr>
        <w:tc>
          <w:tcPr>
            <w:tcW w:w="1865" w:type="dxa"/>
            <w:vMerge/>
            <w:shd w:val="clear" w:color="auto" w:fill="auto"/>
          </w:tcPr>
          <w:p>
            <w:pPr>
              <w:widowControl w:val="0"/>
              <w:ind w:left="360"/>
              <w:rPr>
                <w:sz w:val="14"/>
              </w:rPr>
            </w:pP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rPr>
          <w:trHeight w:val="230"/>
        </w:trPr>
        <w:tc>
          <w:tcPr>
            <w:tcW w:w="1865" w:type="dxa"/>
            <w:vMerge/>
            <w:shd w:val="clear" w:color="auto" w:fill="auto"/>
          </w:tcPr>
          <w:p>
            <w:pPr>
              <w:widowControl w:val="0"/>
              <w:ind w:left="360"/>
              <w:rPr>
                <w:sz w:val="14"/>
              </w:rPr>
            </w:pP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1. Maisto pusgaminių, produktų ir patiekalų gamyba</w:t>
            </w: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2. Maisto pusgaminių, produktų ir patiekalų saugojimas </w:t>
            </w: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(sandėliavimas)</w:t>
            </w: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vMerge/>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3. Maisto pusgaminių, produktų ir patiekalų transportavimas,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taip pat jų krovimas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4. Maisto pusgaminių, produktų ir patiekalų realizavimas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(didmeninė ir mažmeninė prekyba)</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5. Žmonių maitinimas viešose vietose ar uždarose įmonėse,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įstaigose ir organizacijose, taip pat transporto priemonėse</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6. Maisto pusgaminių, produktų ir patiekalų įpakavimo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medžiagų ir taros gamyba, kai tos medžiagos ir tara vėliau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tiesiogiai liečiasi su maisto produktais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7. Maisto produktų gamybai ir realizavimui naudojamų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įrengimų, inventoriaus ir indų (talpyklų) techninė priežiūra,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remontas ir plovimas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II. SVEIKATOS PRIEŽIŪROS VEIKLA IR DARBAI</w:t>
            </w:r>
          </w:p>
        </w:tc>
        <w:tc>
          <w:tcPr>
            <w:tcW w:w="1522" w:type="dxa"/>
            <w:shd w:val="clear" w:color="auto" w:fill="auto"/>
          </w:tcPr>
          <w:p>
            <w:pPr>
              <w:widowControl w:val="0"/>
              <w:ind w:left="360"/>
              <w:rPr>
                <w:sz w:val="14"/>
              </w:rPr>
            </w:pPr>
            <w:r>
              <w:rPr>
                <w:sz w:val="14"/>
              </w:rPr>
              <w:t>1 kartą per metus</w:t>
            </w:r>
          </w:p>
        </w:tc>
        <w:tc>
          <w:tcPr>
            <w:tcW w:w="1429" w:type="dxa"/>
            <w:shd w:val="clear" w:color="auto" w:fill="auto"/>
          </w:tcPr>
          <w:p>
            <w:pPr>
              <w:widowControl w:val="0"/>
              <w:ind w:left="360"/>
              <w:rPr>
                <w:sz w:val="14"/>
              </w:rPr>
            </w:pPr>
            <w:r>
              <w:rPr>
                <w:sz w:val="14"/>
              </w:rPr>
              <w:t>Bendrosios praktikos gydytojas arba terapeutas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 ištyrimas įsidarbinant</w:t>
            </w:r>
          </w:p>
        </w:tc>
        <w:tc>
          <w:tcPr>
            <w:tcW w:w="1815" w:type="dxa"/>
            <w:shd w:val="clear" w:color="auto" w:fill="auto"/>
          </w:tcPr>
          <w:p>
            <w:pPr>
              <w:widowControl w:val="0"/>
              <w:ind w:left="360"/>
              <w:rPr>
                <w:sz w:val="14"/>
              </w:rPr>
            </w:pPr>
            <w:r>
              <w:rPr>
                <w:sz w:val="14"/>
              </w:rPr>
              <w:t>1. Aktyvi tuberkuliozė</w:t>
            </w:r>
          </w:p>
          <w:p>
            <w:pPr>
              <w:widowControl w:val="0"/>
              <w:ind w:left="360"/>
              <w:rPr>
                <w:sz w:val="14"/>
              </w:rPr>
            </w:pPr>
            <w:r>
              <w:rPr>
                <w:sz w:val="14"/>
              </w:rPr>
              <w:t>2. Užkrečiamos venerinės ligos iki pasveikimo</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8. Akušerinė pagalba, gimdyvių, naujagimių ir vaikų slaugymas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bei priežiūra asmens sveikatos priežiūros įstaigose ir namuose</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vėliau – 1 kartą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9. Reanimacijos, intensyviosios terapijos, chirurginė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per metus, tyri-</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ir stomatologinė pagalba</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b/>
                <w:sz w:val="14"/>
                <w:u w:val="single"/>
              </w:rPr>
            </w:pPr>
            <w:r>
              <w:rPr>
                <w:sz w:val="14"/>
              </w:rPr>
              <w:t>mai dėl veneri-</w:t>
            </w:r>
          </w:p>
        </w:tc>
        <w:tc>
          <w:tcPr>
            <w:tcW w:w="1815" w:type="dxa"/>
            <w:shd w:val="clear" w:color="auto" w:fill="auto"/>
          </w:tcPr>
          <w:p>
            <w:pPr>
              <w:widowControl w:val="0"/>
              <w:ind w:left="360"/>
              <w:rPr>
                <w:b/>
                <w:sz w:val="14"/>
                <w:u w:val="single"/>
              </w:rPr>
            </w:pPr>
          </w:p>
        </w:tc>
      </w:tr>
      <w:tr>
        <w:tc>
          <w:tcPr>
            <w:tcW w:w="1865" w:type="dxa"/>
            <w:shd w:val="clear" w:color="auto" w:fill="auto"/>
          </w:tcPr>
          <w:p>
            <w:pPr>
              <w:widowControl w:val="0"/>
              <w:ind w:left="360"/>
              <w:rPr>
                <w:sz w:val="14"/>
              </w:rPr>
            </w:pPr>
            <w:r>
              <w:rPr>
                <w:sz w:val="14"/>
              </w:rPr>
              <w:t xml:space="preserve">10. Kitų medicinos darbuotojų veikla, susijusi su tiesioginiu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nių ligų pagal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pacientų aptarnavimu</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III. VAIKŲ IR JAUNUOLIŲ MOKYMAS, AUKLĖJIMAS IR </w:t>
            </w:r>
          </w:p>
        </w:tc>
        <w:tc>
          <w:tcPr>
            <w:tcW w:w="1522" w:type="dxa"/>
            <w:shd w:val="clear" w:color="auto" w:fill="auto"/>
          </w:tcPr>
          <w:p>
            <w:pPr>
              <w:widowControl w:val="0"/>
              <w:ind w:left="360"/>
              <w:rPr>
                <w:sz w:val="14"/>
              </w:rPr>
            </w:pPr>
            <w:r>
              <w:rPr>
                <w:sz w:val="14"/>
              </w:rPr>
              <w:t>1 kartą per metus</w:t>
            </w:r>
          </w:p>
        </w:tc>
        <w:tc>
          <w:tcPr>
            <w:tcW w:w="1429" w:type="dxa"/>
            <w:shd w:val="clear" w:color="auto" w:fill="auto"/>
          </w:tcPr>
          <w:p>
            <w:pPr>
              <w:widowControl w:val="0"/>
              <w:ind w:left="360"/>
              <w:rPr>
                <w:sz w:val="14"/>
              </w:rPr>
            </w:pPr>
            <w:r>
              <w:rPr>
                <w:sz w:val="14"/>
              </w:rPr>
              <w:t>Bendrosios praktikos gydytojas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w:t>
            </w:r>
          </w:p>
        </w:tc>
        <w:tc>
          <w:tcPr>
            <w:tcW w:w="1815" w:type="dxa"/>
            <w:shd w:val="clear" w:color="auto" w:fill="auto"/>
          </w:tcPr>
          <w:p>
            <w:pPr>
              <w:widowControl w:val="0"/>
              <w:ind w:left="360"/>
              <w:rPr>
                <w:sz w:val="14"/>
              </w:rPr>
            </w:pPr>
            <w:r>
              <w:rPr>
                <w:sz w:val="14"/>
              </w:rPr>
              <w:t>1. Aktyvi tuberkuliozė</w:t>
            </w:r>
          </w:p>
        </w:tc>
      </w:tr>
      <w:tr>
        <w:tc>
          <w:tcPr>
            <w:tcW w:w="1865" w:type="dxa"/>
            <w:shd w:val="clear" w:color="auto" w:fill="auto"/>
          </w:tcPr>
          <w:p>
            <w:pPr>
              <w:widowControl w:val="0"/>
              <w:ind w:left="360"/>
              <w:rPr>
                <w:sz w:val="14"/>
              </w:rPr>
            </w:pPr>
            <w:r>
              <w:rPr>
                <w:sz w:val="14"/>
              </w:rPr>
              <w:t>JIEMS SKIRTOS PASLAUGOS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ištyrimas </w:t>
            </w:r>
          </w:p>
        </w:tc>
        <w:tc>
          <w:tcPr>
            <w:tcW w:w="1815" w:type="dxa"/>
            <w:shd w:val="clear" w:color="auto" w:fill="auto"/>
          </w:tcPr>
          <w:p>
            <w:pPr>
              <w:widowControl w:val="0"/>
              <w:ind w:left="360"/>
              <w:rPr>
                <w:sz w:val="14"/>
              </w:rPr>
            </w:pPr>
            <w:r>
              <w:rPr>
                <w:sz w:val="14"/>
              </w:rPr>
              <w:t xml:space="preserve">2. Užkrečiamos venerinės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akušeris-ginekologas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įsidarbinant, </w:t>
            </w:r>
          </w:p>
        </w:tc>
        <w:tc>
          <w:tcPr>
            <w:tcW w:w="1815" w:type="dxa"/>
            <w:shd w:val="clear" w:color="auto" w:fill="auto"/>
          </w:tcPr>
          <w:p>
            <w:pPr>
              <w:widowControl w:val="0"/>
              <w:ind w:left="360"/>
              <w:rPr>
                <w:sz w:val="14"/>
              </w:rPr>
            </w:pPr>
            <w:r>
              <w:rPr>
                <w:sz w:val="14"/>
              </w:rPr>
              <w:t>ligos iki pasveikimo</w:t>
            </w:r>
          </w:p>
        </w:tc>
      </w:tr>
      <w:tr>
        <w:tc>
          <w:tcPr>
            <w:tcW w:w="1865" w:type="dxa"/>
            <w:shd w:val="clear" w:color="auto" w:fill="auto"/>
          </w:tcPr>
          <w:p>
            <w:pPr>
              <w:widowControl w:val="0"/>
              <w:ind w:left="360"/>
              <w:rPr>
                <w:sz w:val="14"/>
              </w:rPr>
            </w:pPr>
            <w:r>
              <w:rPr>
                <w:sz w:val="14"/>
              </w:rPr>
              <w:t xml:space="preserve">11. Vaikų ir jaunuolių (iki 18 metų) mokymas, ugdymas ir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vėliau – pagal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auklėjimas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vMerge w:val="restart"/>
            <w:shd w:val="clear" w:color="auto" w:fill="auto"/>
          </w:tcPr>
          <w:p>
            <w:pPr>
              <w:widowControl w:val="0"/>
              <w:ind w:left="360"/>
              <w:rPr>
                <w:sz w:val="14"/>
              </w:rPr>
            </w:pPr>
            <w:r>
              <w:rPr>
                <w:sz w:val="14"/>
              </w:rPr>
              <w:t>indikacijas, tyrimai dėl venerinių ligų pagal 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12. Žaislų vaikams gamyba ir pardavimas</w:t>
            </w:r>
          </w:p>
        </w:tc>
        <w:tc>
          <w:tcPr>
            <w:tcW w:w="1522" w:type="dxa"/>
            <w:shd w:val="clear" w:color="auto" w:fill="auto"/>
          </w:tcPr>
          <w:p>
            <w:pPr>
              <w:widowControl w:val="0"/>
              <w:ind w:left="360"/>
              <w:rPr>
                <w:sz w:val="14"/>
              </w:rPr>
            </w:pPr>
            <w:r>
              <w:rPr>
                <w:sz w:val="14"/>
              </w:rPr>
              <w:t xml:space="preserve">1 kartą per </w:t>
            </w:r>
          </w:p>
        </w:tc>
        <w:tc>
          <w:tcPr>
            <w:tcW w:w="1429" w:type="dxa"/>
            <w:shd w:val="clear" w:color="auto" w:fill="auto"/>
          </w:tcPr>
          <w:p>
            <w:pPr>
              <w:widowControl w:val="0"/>
              <w:ind w:left="360"/>
              <w:rPr>
                <w:sz w:val="14"/>
              </w:rPr>
            </w:pPr>
            <w:r>
              <w:rPr>
                <w:sz w:val="14"/>
              </w:rPr>
              <w:t>Bendrosios praktikos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w:t>
            </w:r>
          </w:p>
        </w:tc>
        <w:tc>
          <w:tcPr>
            <w:tcW w:w="1815" w:type="dxa"/>
            <w:shd w:val="clear" w:color="auto" w:fill="auto"/>
          </w:tcPr>
          <w:p>
            <w:pPr>
              <w:widowControl w:val="0"/>
              <w:ind w:left="360"/>
              <w:rPr>
                <w:sz w:val="14"/>
              </w:rPr>
            </w:pPr>
            <w:r>
              <w:rPr>
                <w:sz w:val="14"/>
              </w:rPr>
              <w:t>1. Aktyvi tuberkuliozė</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r>
              <w:rPr>
                <w:sz w:val="14"/>
              </w:rPr>
              <w:t>metus</w:t>
            </w:r>
          </w:p>
        </w:tc>
        <w:tc>
          <w:tcPr>
            <w:tcW w:w="1429" w:type="dxa"/>
            <w:shd w:val="clear" w:color="auto" w:fill="auto"/>
          </w:tcPr>
          <w:p>
            <w:pPr>
              <w:widowControl w:val="0"/>
              <w:ind w:left="360"/>
              <w:rPr>
                <w:sz w:val="14"/>
              </w:rPr>
            </w:pPr>
            <w:r>
              <w:rPr>
                <w:sz w:val="14"/>
              </w:rPr>
              <w:t>gydytojas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ištyrimas </w:t>
            </w:r>
          </w:p>
        </w:tc>
        <w:tc>
          <w:tcPr>
            <w:tcW w:w="1815" w:type="dxa"/>
            <w:shd w:val="clear" w:color="auto" w:fill="auto"/>
          </w:tcPr>
          <w:p>
            <w:pPr>
              <w:widowControl w:val="0"/>
              <w:ind w:left="360"/>
              <w:rPr>
                <w:sz w:val="14"/>
              </w:rPr>
            </w:pPr>
            <w:r>
              <w:rPr>
                <w:sz w:val="14"/>
              </w:rPr>
              <w:t xml:space="preserve">2. Užkrečiamos odos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įsidarbinant, </w:t>
            </w:r>
          </w:p>
        </w:tc>
        <w:tc>
          <w:tcPr>
            <w:tcW w:w="1815" w:type="dxa"/>
            <w:shd w:val="clear" w:color="auto" w:fill="auto"/>
          </w:tcPr>
          <w:p>
            <w:pPr>
              <w:widowControl w:val="0"/>
              <w:ind w:left="360"/>
              <w:rPr>
                <w:sz w:val="14"/>
              </w:rPr>
            </w:pPr>
            <w:r>
              <w:rPr>
                <w:sz w:val="14"/>
              </w:rPr>
              <w:t xml:space="preserve">grybelinės ligos iki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akušeris-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vėliau – pagal </w:t>
            </w:r>
          </w:p>
        </w:tc>
        <w:tc>
          <w:tcPr>
            <w:tcW w:w="1815" w:type="dxa"/>
            <w:shd w:val="clear" w:color="auto" w:fill="auto"/>
          </w:tcPr>
          <w:p>
            <w:pPr>
              <w:widowControl w:val="0"/>
              <w:ind w:left="360"/>
              <w:rPr>
                <w:sz w:val="14"/>
              </w:rPr>
            </w:pPr>
            <w:r>
              <w:rPr>
                <w:sz w:val="14"/>
              </w:rPr>
              <w:t>pasveikimo</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ginekologas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parodymus,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tyrimai dėl odos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grybelinių ligų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pagal 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IV. PASLAUGOS GYVENTOJAMS</w:t>
            </w:r>
          </w:p>
        </w:tc>
        <w:tc>
          <w:tcPr>
            <w:tcW w:w="1522" w:type="dxa"/>
            <w:shd w:val="clear" w:color="auto" w:fill="auto"/>
          </w:tcPr>
          <w:p>
            <w:pPr>
              <w:widowControl w:val="0"/>
              <w:ind w:left="360"/>
              <w:rPr>
                <w:sz w:val="14"/>
              </w:rPr>
            </w:pPr>
            <w:r>
              <w:rPr>
                <w:sz w:val="14"/>
              </w:rPr>
              <w:t xml:space="preserve">1 kartą per </w:t>
            </w:r>
          </w:p>
        </w:tc>
        <w:tc>
          <w:tcPr>
            <w:tcW w:w="1429" w:type="dxa"/>
            <w:shd w:val="clear" w:color="auto" w:fill="auto"/>
          </w:tcPr>
          <w:p>
            <w:pPr>
              <w:widowControl w:val="0"/>
              <w:ind w:left="360"/>
              <w:rPr>
                <w:sz w:val="14"/>
              </w:rPr>
            </w:pPr>
            <w:r>
              <w:rPr>
                <w:sz w:val="14"/>
              </w:rPr>
              <w:t>Bendrosios praktikos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w:t>
            </w:r>
          </w:p>
        </w:tc>
        <w:tc>
          <w:tcPr>
            <w:tcW w:w="1815" w:type="dxa"/>
            <w:shd w:val="clear" w:color="auto" w:fill="auto"/>
          </w:tcPr>
          <w:p>
            <w:pPr>
              <w:widowControl w:val="0"/>
              <w:ind w:left="360"/>
              <w:rPr>
                <w:sz w:val="14"/>
              </w:rPr>
            </w:pPr>
            <w:r>
              <w:rPr>
                <w:sz w:val="14"/>
              </w:rPr>
              <w:t>1. Aktyvi tuberkuliozė</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r>
              <w:rPr>
                <w:sz w:val="14"/>
              </w:rPr>
              <w:t>metus</w:t>
            </w:r>
          </w:p>
        </w:tc>
        <w:tc>
          <w:tcPr>
            <w:tcW w:w="1429" w:type="dxa"/>
            <w:shd w:val="clear" w:color="auto" w:fill="auto"/>
          </w:tcPr>
          <w:p>
            <w:pPr>
              <w:widowControl w:val="0"/>
              <w:ind w:left="360"/>
              <w:rPr>
                <w:sz w:val="14"/>
              </w:rPr>
            </w:pPr>
            <w:r>
              <w:rPr>
                <w:sz w:val="14"/>
              </w:rPr>
              <w:t>gydytojas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įsidarbinant</w:t>
            </w:r>
          </w:p>
        </w:tc>
        <w:tc>
          <w:tcPr>
            <w:tcW w:w="1815" w:type="dxa"/>
            <w:shd w:val="clear" w:color="auto" w:fill="auto"/>
          </w:tcPr>
          <w:p>
            <w:pPr>
              <w:widowControl w:val="0"/>
              <w:ind w:left="360"/>
              <w:rPr>
                <w:sz w:val="14"/>
              </w:rPr>
            </w:pPr>
            <w:r>
              <w:rPr>
                <w:sz w:val="14"/>
              </w:rPr>
              <w:t xml:space="preserve">2. Užkrečiamos odos </w:t>
            </w:r>
          </w:p>
        </w:tc>
      </w:tr>
      <w:tr>
        <w:tc>
          <w:tcPr>
            <w:tcW w:w="1865" w:type="dxa"/>
            <w:shd w:val="clear" w:color="auto" w:fill="auto"/>
          </w:tcPr>
          <w:p>
            <w:pPr>
              <w:widowControl w:val="0"/>
              <w:ind w:left="360"/>
              <w:rPr>
                <w:sz w:val="14"/>
              </w:rPr>
            </w:pPr>
            <w:r>
              <w:rPr>
                <w:sz w:val="14"/>
              </w:rPr>
              <w:t xml:space="preserve">13. Žmonių laikinose gyvenamosiose vietose, globos namuose,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vėliau -</w:t>
            </w:r>
          </w:p>
        </w:tc>
        <w:tc>
          <w:tcPr>
            <w:tcW w:w="1815" w:type="dxa"/>
            <w:shd w:val="clear" w:color="auto" w:fill="auto"/>
          </w:tcPr>
          <w:p>
            <w:pPr>
              <w:widowControl w:val="0"/>
              <w:ind w:left="360"/>
              <w:rPr>
                <w:sz w:val="14"/>
              </w:rPr>
            </w:pPr>
            <w:r>
              <w:rPr>
                <w:sz w:val="14"/>
              </w:rPr>
              <w:t xml:space="preserve">grybelinės ir venerinės </w:t>
            </w:r>
          </w:p>
        </w:tc>
      </w:tr>
      <w:tr>
        <w:tc>
          <w:tcPr>
            <w:tcW w:w="1865" w:type="dxa"/>
            <w:shd w:val="clear" w:color="auto" w:fill="auto"/>
          </w:tcPr>
          <w:p>
            <w:pPr>
              <w:widowControl w:val="0"/>
              <w:ind w:left="360"/>
              <w:rPr>
                <w:sz w:val="14"/>
              </w:rPr>
            </w:pPr>
            <w:r>
              <w:rPr>
                <w:sz w:val="14"/>
              </w:rPr>
              <w:t xml:space="preserve">prieglaudose, nakvynės namuose, pensionuose, bendrabučiuose,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akušeris-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pagal parody-</w:t>
            </w:r>
          </w:p>
        </w:tc>
        <w:tc>
          <w:tcPr>
            <w:tcW w:w="1815" w:type="dxa"/>
            <w:shd w:val="clear" w:color="auto" w:fill="auto"/>
          </w:tcPr>
          <w:p>
            <w:pPr>
              <w:widowControl w:val="0"/>
              <w:ind w:left="360"/>
              <w:rPr>
                <w:sz w:val="14"/>
              </w:rPr>
            </w:pPr>
            <w:r>
              <w:rPr>
                <w:sz w:val="14"/>
              </w:rPr>
              <w:t>ligos iki pasveikimo</w:t>
            </w:r>
          </w:p>
        </w:tc>
      </w:tr>
      <w:tr>
        <w:tc>
          <w:tcPr>
            <w:tcW w:w="1865" w:type="dxa"/>
            <w:shd w:val="clear" w:color="auto" w:fill="auto"/>
          </w:tcPr>
          <w:p>
            <w:pPr>
              <w:widowControl w:val="0"/>
              <w:ind w:left="360"/>
              <w:rPr>
                <w:sz w:val="14"/>
              </w:rPr>
            </w:pPr>
            <w:r>
              <w:rPr>
                <w:sz w:val="14"/>
              </w:rPr>
              <w:t xml:space="preserve">sanatorijose, poilsio namuose, reabilitacijos įstaigose ir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ginekologas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mus, tyrimai dėl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gydyklose, viešbučiuose, moteliuose, keleiviniuose laivuose,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odos grybelinių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traukiniuose ir autobusuose aptarnavimas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ir venerinių ligų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14. Pirčių, saunų, baseinų, maudyklų ir soliariumų paslaugos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pagal 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15. Kirpimo, skutimo, manikiūro, pedikiūro ir kūno </w:t>
            </w:r>
          </w:p>
        </w:tc>
        <w:tc>
          <w:tcPr>
            <w:tcW w:w="1522" w:type="dxa"/>
            <w:shd w:val="clear" w:color="auto" w:fill="auto"/>
          </w:tcPr>
          <w:p>
            <w:pPr>
              <w:widowControl w:val="0"/>
              <w:ind w:left="360"/>
              <w:rPr>
                <w:sz w:val="14"/>
              </w:rPr>
            </w:pPr>
            <w:r>
              <w:rPr>
                <w:sz w:val="14"/>
              </w:rPr>
              <w:t xml:space="preserve">1 kartą per </w:t>
            </w:r>
          </w:p>
        </w:tc>
        <w:tc>
          <w:tcPr>
            <w:tcW w:w="1429" w:type="dxa"/>
            <w:vMerge w:val="restart"/>
            <w:shd w:val="clear" w:color="auto" w:fill="auto"/>
          </w:tcPr>
          <w:p>
            <w:pPr>
              <w:widowControl w:val="0"/>
              <w:ind w:left="360"/>
              <w:rPr>
                <w:sz w:val="14"/>
              </w:rPr>
            </w:pPr>
            <w:r>
              <w:rPr>
                <w:sz w:val="14"/>
              </w:rPr>
              <w:t>Bendrosios praktikos gydytojas</w:t>
            </w:r>
          </w:p>
        </w:tc>
        <w:tc>
          <w:tcPr>
            <w:tcW w:w="1400" w:type="dxa"/>
            <w:shd w:val="clear" w:color="auto" w:fill="auto"/>
          </w:tcPr>
          <w:p>
            <w:pPr>
              <w:widowControl w:val="0"/>
              <w:ind w:left="360"/>
              <w:rPr>
                <w:sz w:val="14"/>
              </w:rPr>
            </w:pPr>
            <w:r>
              <w:rPr>
                <w:sz w:val="14"/>
              </w:rPr>
              <w:t>Pagal indikacijas</w:t>
            </w:r>
          </w:p>
        </w:tc>
        <w:tc>
          <w:tcPr>
            <w:tcW w:w="1608" w:type="dxa"/>
            <w:shd w:val="clear" w:color="auto" w:fill="auto"/>
          </w:tcPr>
          <w:p>
            <w:pPr>
              <w:widowControl w:val="0"/>
              <w:ind w:left="360"/>
              <w:rPr>
                <w:sz w:val="14"/>
              </w:rPr>
            </w:pPr>
            <w:r>
              <w:rPr>
                <w:sz w:val="14"/>
              </w:rPr>
              <w:t>Plaučių rentgenologinis</w:t>
            </w:r>
          </w:p>
        </w:tc>
        <w:tc>
          <w:tcPr>
            <w:tcW w:w="1815" w:type="dxa"/>
            <w:shd w:val="clear" w:color="auto" w:fill="auto"/>
          </w:tcPr>
          <w:p>
            <w:pPr>
              <w:widowControl w:val="0"/>
              <w:ind w:left="360"/>
              <w:rPr>
                <w:sz w:val="14"/>
              </w:rPr>
            </w:pPr>
            <w:r>
              <w:rPr>
                <w:sz w:val="14"/>
              </w:rPr>
              <w:t>1. Aktyvi tuberkuliozė</w:t>
            </w:r>
          </w:p>
        </w:tc>
      </w:tr>
      <w:tr>
        <w:tc>
          <w:tcPr>
            <w:tcW w:w="1865" w:type="dxa"/>
            <w:shd w:val="clear" w:color="auto" w:fill="auto"/>
          </w:tcPr>
          <w:p>
            <w:pPr>
              <w:widowControl w:val="0"/>
              <w:ind w:left="360"/>
              <w:rPr>
                <w:sz w:val="14"/>
              </w:rPr>
            </w:pPr>
            <w:r>
              <w:rPr>
                <w:sz w:val="14"/>
              </w:rPr>
              <w:t>kosmetinės paslaugos</w:t>
            </w:r>
          </w:p>
        </w:tc>
        <w:tc>
          <w:tcPr>
            <w:tcW w:w="1522" w:type="dxa"/>
            <w:shd w:val="clear" w:color="auto" w:fill="auto"/>
          </w:tcPr>
          <w:p>
            <w:pPr>
              <w:widowControl w:val="0"/>
              <w:ind w:left="360"/>
              <w:rPr>
                <w:sz w:val="14"/>
              </w:rPr>
            </w:pPr>
            <w:r>
              <w:rPr>
                <w:sz w:val="14"/>
              </w:rPr>
              <w:t>metus</w:t>
            </w:r>
          </w:p>
        </w:tc>
        <w:tc>
          <w:tcPr>
            <w:tcW w:w="1429" w:type="dxa"/>
            <w:vMerge/>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įsidarbi-</w:t>
            </w:r>
          </w:p>
        </w:tc>
        <w:tc>
          <w:tcPr>
            <w:tcW w:w="1815" w:type="dxa"/>
            <w:shd w:val="clear" w:color="auto" w:fill="auto"/>
          </w:tcPr>
          <w:p>
            <w:pPr>
              <w:widowControl w:val="0"/>
              <w:ind w:left="360"/>
              <w:rPr>
                <w:sz w:val="14"/>
              </w:rPr>
            </w:pPr>
            <w:r>
              <w:rPr>
                <w:sz w:val="14"/>
              </w:rPr>
              <w:t xml:space="preserve">2. Užkrečiamos odos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nant, vėliau -</w:t>
            </w:r>
          </w:p>
        </w:tc>
        <w:tc>
          <w:tcPr>
            <w:tcW w:w="1815" w:type="dxa"/>
            <w:shd w:val="clear" w:color="auto" w:fill="auto"/>
          </w:tcPr>
          <w:p>
            <w:pPr>
              <w:widowControl w:val="0"/>
              <w:ind w:left="360"/>
              <w:rPr>
                <w:sz w:val="14"/>
              </w:rPr>
            </w:pPr>
            <w:r>
              <w:rPr>
                <w:sz w:val="14"/>
              </w:rPr>
              <w:t xml:space="preserve">grybelinės ligos iki </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akušeris-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pagal indikacijas</w:t>
            </w:r>
          </w:p>
        </w:tc>
        <w:tc>
          <w:tcPr>
            <w:tcW w:w="1815" w:type="dxa"/>
            <w:shd w:val="clear" w:color="auto" w:fill="auto"/>
          </w:tcPr>
          <w:p>
            <w:pPr>
              <w:widowControl w:val="0"/>
              <w:ind w:left="360"/>
              <w:rPr>
                <w:sz w:val="14"/>
              </w:rPr>
            </w:pPr>
            <w:r>
              <w:rPr>
                <w:sz w:val="14"/>
              </w:rPr>
              <w:t>pasveikimo</w:t>
            </w: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ginekologas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tyrimai dėl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odos grybelinių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ligų pagal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indikacijas</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V. KITOS VEIKLOS SRITYS</w:t>
            </w:r>
          </w:p>
        </w:tc>
        <w:tc>
          <w:tcPr>
            <w:tcW w:w="1522" w:type="dxa"/>
            <w:vMerge w:val="restart"/>
            <w:shd w:val="clear" w:color="auto" w:fill="auto"/>
          </w:tcPr>
          <w:p>
            <w:pPr>
              <w:widowControl w:val="0"/>
              <w:ind w:left="360"/>
              <w:rPr>
                <w:sz w:val="14"/>
              </w:rPr>
            </w:pPr>
            <w:r>
              <w:rPr>
                <w:sz w:val="14"/>
              </w:rPr>
              <w:t>1 kartą per metus</w:t>
            </w:r>
          </w:p>
        </w:tc>
        <w:tc>
          <w:tcPr>
            <w:tcW w:w="1429" w:type="dxa"/>
            <w:vMerge w:val="restart"/>
            <w:shd w:val="clear" w:color="auto" w:fill="auto"/>
          </w:tcPr>
          <w:p>
            <w:pPr>
              <w:widowControl w:val="0"/>
              <w:ind w:left="360"/>
              <w:rPr>
                <w:sz w:val="14"/>
              </w:rPr>
            </w:pPr>
            <w:r>
              <w:rPr>
                <w:sz w:val="14"/>
              </w:rPr>
              <w:t>Bendrosios praktikos gydytojas</w:t>
            </w:r>
          </w:p>
        </w:tc>
        <w:tc>
          <w:tcPr>
            <w:tcW w:w="1400" w:type="dxa"/>
            <w:vMerge w:val="restart"/>
            <w:shd w:val="clear" w:color="auto" w:fill="auto"/>
          </w:tcPr>
          <w:p>
            <w:pPr>
              <w:widowControl w:val="0"/>
              <w:ind w:left="360"/>
              <w:rPr>
                <w:sz w:val="14"/>
              </w:rPr>
            </w:pPr>
            <w:r>
              <w:rPr>
                <w:sz w:val="14"/>
              </w:rPr>
              <w:t>Pagal indikacijas</w:t>
            </w:r>
          </w:p>
        </w:tc>
        <w:tc>
          <w:tcPr>
            <w:tcW w:w="1608" w:type="dxa"/>
            <w:vMerge w:val="restart"/>
            <w:shd w:val="clear" w:color="auto" w:fill="auto"/>
          </w:tcPr>
          <w:p>
            <w:pPr>
              <w:widowControl w:val="0"/>
              <w:ind w:left="360"/>
              <w:rPr>
                <w:sz w:val="14"/>
              </w:rPr>
            </w:pPr>
            <w:r>
              <w:rPr>
                <w:sz w:val="14"/>
              </w:rPr>
              <w:t xml:space="preserve">Plaučių rentgenologinis ištyrimas </w:t>
            </w:r>
          </w:p>
        </w:tc>
        <w:tc>
          <w:tcPr>
            <w:tcW w:w="1815" w:type="dxa"/>
            <w:shd w:val="clear" w:color="auto" w:fill="auto"/>
          </w:tcPr>
          <w:p>
            <w:pPr>
              <w:widowControl w:val="0"/>
              <w:ind w:left="360"/>
              <w:rPr>
                <w:sz w:val="14"/>
              </w:rPr>
            </w:pPr>
            <w:r>
              <w:rPr>
                <w:sz w:val="14"/>
              </w:rPr>
              <w:t>Aktyvi tuberkuliozė</w:t>
            </w:r>
          </w:p>
        </w:tc>
      </w:tr>
      <w:tr>
        <w:tc>
          <w:tcPr>
            <w:tcW w:w="1865" w:type="dxa"/>
            <w:shd w:val="clear" w:color="auto" w:fill="auto"/>
          </w:tcPr>
          <w:p>
            <w:pPr>
              <w:widowControl w:val="0"/>
              <w:ind w:left="360"/>
              <w:rPr>
                <w:sz w:val="14"/>
              </w:rPr>
            </w:pPr>
          </w:p>
        </w:tc>
        <w:tc>
          <w:tcPr>
            <w:tcW w:w="1522" w:type="dxa"/>
            <w:vMerge/>
            <w:shd w:val="clear" w:color="auto" w:fill="auto"/>
          </w:tcPr>
          <w:p>
            <w:pPr>
              <w:widowControl w:val="0"/>
              <w:ind w:left="360"/>
              <w:rPr>
                <w:sz w:val="14"/>
              </w:rPr>
            </w:pPr>
          </w:p>
        </w:tc>
        <w:tc>
          <w:tcPr>
            <w:tcW w:w="1429" w:type="dxa"/>
            <w:vMerge/>
            <w:shd w:val="clear" w:color="auto" w:fill="auto"/>
          </w:tcPr>
          <w:p>
            <w:pPr>
              <w:widowControl w:val="0"/>
              <w:ind w:left="360"/>
              <w:rPr>
                <w:sz w:val="14"/>
              </w:rPr>
            </w:pPr>
          </w:p>
        </w:tc>
        <w:tc>
          <w:tcPr>
            <w:tcW w:w="1400" w:type="dxa"/>
            <w:vMerge/>
            <w:shd w:val="clear" w:color="auto" w:fill="auto"/>
          </w:tcPr>
          <w:p>
            <w:pPr>
              <w:widowControl w:val="0"/>
              <w:ind w:left="360"/>
              <w:rPr>
                <w:sz w:val="14"/>
              </w:rPr>
            </w:pPr>
          </w:p>
        </w:tc>
        <w:tc>
          <w:tcPr>
            <w:tcW w:w="1608" w:type="dxa"/>
            <w:vMerge/>
            <w:shd w:val="clear" w:color="auto" w:fill="auto"/>
          </w:tcPr>
          <w:p>
            <w:pPr>
              <w:widowControl w:val="0"/>
              <w:ind w:left="360"/>
              <w:rPr>
                <w:sz w:val="14"/>
              </w:rPr>
            </w:pP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 xml:space="preserve">16. Visų rūšių galvijų, auginamų mėsai ar pienui, priežiūra, </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r>
              <w:rPr>
                <w:sz w:val="14"/>
              </w:rPr>
              <w:t>arba terapeutas</w:t>
            </w: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įsidarbinant,</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melžimas ir pieno tiekimas</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 xml:space="preserve">vėliau – pagal </w:t>
            </w:r>
          </w:p>
        </w:tc>
        <w:tc>
          <w:tcPr>
            <w:tcW w:w="1815" w:type="dxa"/>
            <w:shd w:val="clear" w:color="auto" w:fill="auto"/>
          </w:tcPr>
          <w:p>
            <w:pPr>
              <w:widowControl w:val="0"/>
              <w:ind w:left="360"/>
              <w:rPr>
                <w:sz w:val="14"/>
              </w:rPr>
            </w:pPr>
          </w:p>
        </w:tc>
      </w:tr>
      <w:tr>
        <w:tc>
          <w:tcPr>
            <w:tcW w:w="1865" w:type="dxa"/>
            <w:shd w:val="clear" w:color="auto" w:fill="auto"/>
          </w:tcPr>
          <w:p>
            <w:pPr>
              <w:widowControl w:val="0"/>
              <w:ind w:left="360"/>
              <w:rPr>
                <w:sz w:val="14"/>
              </w:rPr>
            </w:pPr>
            <w:r>
              <w:rPr>
                <w:sz w:val="14"/>
              </w:rPr>
              <w:t>17. Paukščių priežiūra paukštynuose</w:t>
            </w:r>
          </w:p>
        </w:tc>
        <w:tc>
          <w:tcPr>
            <w:tcW w:w="1522" w:type="dxa"/>
            <w:shd w:val="clear" w:color="auto" w:fill="auto"/>
          </w:tcPr>
          <w:p>
            <w:pPr>
              <w:widowControl w:val="0"/>
              <w:ind w:left="360"/>
              <w:rPr>
                <w:sz w:val="14"/>
              </w:rPr>
            </w:pPr>
          </w:p>
        </w:tc>
        <w:tc>
          <w:tcPr>
            <w:tcW w:w="1429" w:type="dxa"/>
            <w:shd w:val="clear" w:color="auto" w:fill="auto"/>
          </w:tcPr>
          <w:p>
            <w:pPr>
              <w:widowControl w:val="0"/>
              <w:ind w:left="360"/>
              <w:rPr>
                <w:sz w:val="14"/>
              </w:rPr>
            </w:pPr>
          </w:p>
        </w:tc>
        <w:tc>
          <w:tcPr>
            <w:tcW w:w="1400" w:type="dxa"/>
            <w:shd w:val="clear" w:color="auto" w:fill="auto"/>
          </w:tcPr>
          <w:p>
            <w:pPr>
              <w:widowControl w:val="0"/>
              <w:ind w:left="360"/>
              <w:rPr>
                <w:sz w:val="14"/>
              </w:rPr>
            </w:pPr>
          </w:p>
        </w:tc>
        <w:tc>
          <w:tcPr>
            <w:tcW w:w="1608" w:type="dxa"/>
            <w:shd w:val="clear" w:color="auto" w:fill="auto"/>
          </w:tcPr>
          <w:p>
            <w:pPr>
              <w:widowControl w:val="0"/>
              <w:ind w:left="360"/>
              <w:rPr>
                <w:sz w:val="14"/>
              </w:rPr>
            </w:pPr>
            <w:r>
              <w:rPr>
                <w:sz w:val="14"/>
              </w:rPr>
              <w:t>indikacijas</w:t>
            </w:r>
          </w:p>
        </w:tc>
        <w:tc>
          <w:tcPr>
            <w:tcW w:w="1815" w:type="dxa"/>
            <w:shd w:val="clear" w:color="auto" w:fill="auto"/>
          </w:tcPr>
          <w:p>
            <w:pPr>
              <w:widowControl w:val="0"/>
              <w:ind w:left="360"/>
              <w:rPr>
                <w:sz w:val="14"/>
              </w:rPr>
            </w:pPr>
          </w:p>
        </w:tc>
      </w:tr>
    </w:tbl>
    <w:p>
      <w:pPr>
        <w:widowControl w:val="0"/>
        <w:tabs>
          <w:tab w:val="left" w:pos="3855"/>
          <w:tab w:val="left" w:pos="4649"/>
          <w:tab w:val="left" w:pos="5896"/>
          <w:tab w:val="left" w:pos="7200"/>
          <w:tab w:val="left" w:pos="8504"/>
        </w:tabs>
        <w:ind w:left="1069"/>
        <w:rPr>
          <w:color w:val="000000"/>
        </w:rPr>
      </w:pPr>
    </w:p>
    <w:p>
      <w:pPr>
        <w:widowControl w:val="0"/>
        <w:ind w:firstLine="720"/>
        <w:jc w:val="both"/>
        <w:rPr>
          <w:color w:val="000000"/>
        </w:rPr>
      </w:pPr>
      <w:r>
        <w:rPr>
          <w:color w:val="000000"/>
        </w:rPr>
        <w:t>Ši tvarka reglamentuoja asmenų, kuriems leidžiama dirbti tik iš anksto pasitikrinusiems ir vėliau periodiškai besitikrinantiems sveikatą dėl užkrečiamų ligų tikrinimo, medicininius kontraindikacijas.</w:t>
      </w:r>
    </w:p>
    <w:p>
      <w:pPr>
        <w:widowControl w:val="0"/>
        <w:ind w:firstLine="720"/>
        <w:jc w:val="both"/>
        <w:rPr>
          <w:color w:val="000000"/>
        </w:rPr>
      </w:pPr>
      <w:r>
        <w:rPr>
          <w:color w:val="000000"/>
        </w:rPr>
        <w:t>1</w:t>
      </w:r>
      <w:r>
        <w:rPr>
          <w:color w:val="000000"/>
        </w:rPr>
        <w:t>. Jeigu nuo paskutinio rentgenologinio tyrimo dar nepraėjo vieneri metai, jei nėra medicininių indikacijų, galima jo nekartoti.</w:t>
      </w:r>
    </w:p>
    <w:p>
      <w:pPr>
        <w:widowControl w:val="0"/>
        <w:ind w:firstLine="720"/>
        <w:jc w:val="both"/>
        <w:rPr>
          <w:color w:val="000000"/>
        </w:rPr>
      </w:pPr>
      <w:r>
        <w:rPr>
          <w:color w:val="000000"/>
        </w:rPr>
        <w:t>2</w:t>
      </w:r>
      <w:r>
        <w:rPr>
          <w:color w:val="000000"/>
        </w:rPr>
        <w:t>. Asmenims, kontaktuojantiems su sergančiais aktyvia tuberkulioze, sergančių AIDS ar ŽIV nešiotojų, rentgenologinis ištyrimas atliekamas kartą per metus.</w:t>
      </w:r>
    </w:p>
    <w:p>
      <w:pPr>
        <w:widowControl w:val="0"/>
        <w:ind w:firstLine="720"/>
        <w:jc w:val="both"/>
        <w:rPr>
          <w:color w:val="000000"/>
        </w:rPr>
      </w:pPr>
      <w:r>
        <w:rPr>
          <w:color w:val="000000"/>
        </w:rPr>
        <w:t>3</w:t>
      </w:r>
      <w:r>
        <w:rPr>
          <w:color w:val="000000"/>
        </w:rPr>
        <w:t>. Sergantieji aktyvia tuberkulioze yra asmenys, kuriems tuberkuliozė yra naujai išaiškinta ir jiems reikalingas gydymas specifiniais prieštuberkulioziniais vaistais, bei asmenys, sergantieji lėtine tuberkulioze ir skiriantys mikobakterijas.</w:t>
      </w:r>
    </w:p>
    <w:p>
      <w:pPr>
        <w:widowControl w:val="0"/>
        <w:ind w:firstLine="720"/>
        <w:jc w:val="both"/>
        <w:rPr>
          <w:color w:val="000000"/>
        </w:rPr>
      </w:pPr>
      <w:r>
        <w:rPr>
          <w:color w:val="000000"/>
        </w:rPr>
        <w:t>4</w:t>
      </w:r>
      <w:r>
        <w:rPr>
          <w:color w:val="000000"/>
        </w:rPr>
        <w:t>. Asmenų, dirbančių šio sąrašo I, II, ir IV skyriuose nurodytus darbus, sveikata gali būti tikrinama papildomai (atliekamas neeilinis tikrinimas), jeigu yra epidemiologiškai būtina. Sprendimą dėl papildomo neeilinio sveikatos tikrinimo priima savivaldybės taryba, suderinusi su apskrities vyriausiuoju valstybiniu gydytoju higienistu.</w:t>
      </w:r>
    </w:p>
    <w:p>
      <w:pPr>
        <w:widowControl w:val="0"/>
        <w:ind w:firstLine="720"/>
        <w:jc w:val="both"/>
        <w:rPr>
          <w:color w:val="000000"/>
        </w:rPr>
      </w:pPr>
      <w:r>
        <w:rPr>
          <w:color w:val="000000"/>
        </w:rPr>
        <w:t>5</w:t>
      </w:r>
      <w:r>
        <w:rPr>
          <w:color w:val="000000"/>
        </w:rPr>
        <w:t>. Apie tai, ar asmenis, dirbančius šio sąrašo I ir II skyriuose nurodytus darbus, reikia dėl užkrečiamųjų ligų tirti laboratoriškai, ar būtina konsultuotis su specialistais, sprendžia sveikatą tikrinantis bendrosios praktikos gydytojas ar apylinkės terapeutas, įvertinęs medicininių ir epidemiologinių tyrimų rezultatus.</w:t>
      </w:r>
    </w:p>
    <w:p>
      <w:pPr>
        <w:widowControl w:val="0"/>
        <w:ind w:firstLine="720"/>
        <w:jc w:val="both"/>
        <w:rPr>
          <w:color w:val="000000"/>
        </w:rPr>
      </w:pPr>
      <w:r>
        <w:rPr>
          <w:color w:val="000000"/>
        </w:rPr>
        <w:t>6</w:t>
      </w:r>
      <w:r>
        <w:rPr>
          <w:color w:val="000000"/>
        </w:rPr>
        <w:t>. Vadovaudamasis savo, konsultantų ir laboratorinių tyrimų duomenimis, gydytojas sprendžia, ar pacientas gali dirbti tam tikrą darbą, užsiimti tam tikra veikla, ir apie tai įrašo paciento asmens medicininėje knygelėje (F 048/a), patvirtindamas įrašą asmeniniu antspaudu.</w:t>
      </w:r>
    </w:p>
    <w:p>
      <w:pPr>
        <w:widowControl w:val="0"/>
        <w:ind w:firstLine="720"/>
        <w:jc w:val="both"/>
        <w:rPr>
          <w:color w:val="000000"/>
        </w:rPr>
      </w:pPr>
      <w:r>
        <w:rPr>
          <w:color w:val="000000"/>
        </w:rPr>
        <w:t>7</w:t>
      </w:r>
      <w:r>
        <w:rPr>
          <w:color w:val="000000"/>
        </w:rPr>
        <w:t>. Sveikatos tikrinimo ir tyrimų duomenys įrašomi paciento ambulatorinėje kortelėje (F 025/a), kuri saugoma nustatyta tvarka. Pacientas turi įsigyti Sveikatos apsaugos ministerijos patvirtinto pavyzdžio asmens medicininę knygelę (F 048/a). Joje įrašus apie leidimą dirbti daro tik bendrosios praktikos gydytojas ar apylinkės terapeutas. Asmens medicininės knygelės įrašus turi teisę tikrinti darbdavys (ar jo įgaliotas asmuo) ir Valstybinės visuomenės sveikatos priežiūros tarnybos pareigūnai.</w:t>
      </w:r>
    </w:p>
    <w:p>
      <w:pPr>
        <w:widowControl w:val="0"/>
        <w:ind w:firstLine="720"/>
        <w:jc w:val="both"/>
        <w:rPr>
          <w:color w:val="000000"/>
        </w:rPr>
      </w:pPr>
      <w:r>
        <w:rPr>
          <w:color w:val="000000"/>
        </w:rPr>
        <w:t>8</w:t>
      </w:r>
      <w:r>
        <w:rPr>
          <w:color w:val="000000"/>
        </w:rPr>
        <w:t>. Valstybinės visuomenės sveikatos priežiūros tarnybos pareigūnai, peržiūrėdami įmonių darbuotojų asmens medicininės knygelės įrašus, kontroliuoja, kaip tikrinama jų sveikata. Darbdavys privalo užtikrinti, kad įmonėje dirbtų tik laiku sveikatą pasitikrinę asmenys.</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15</w:t>
      </w:r>
      <w:r>
        <w:rPr>
          <w:color w:val="000000"/>
        </w:rPr>
        <w:t xml:space="preserve"> priedas</w:t>
      </w:r>
    </w:p>
    <w:p>
      <w:pPr>
        <w:widowControl w:val="0"/>
        <w:ind w:left="1069"/>
        <w:jc w:val="both"/>
        <w:rPr>
          <w:color w:val="000000"/>
        </w:rPr>
      </w:pPr>
    </w:p>
    <w:p>
      <w:pPr>
        <w:jc w:val="center"/>
        <w:rPr>
          <w:b/>
          <w:caps/>
          <w:color w:val="000000"/>
        </w:rPr>
      </w:pPr>
      <w:r>
        <w:rPr>
          <w:b/>
          <w:caps/>
          <w:color w:val="000000"/>
        </w:rPr>
        <w:t>GYDYTOJŲ, NORINČIŲ GAUTI LICENCIJĄ GYDYTOJO VEIKLAI, SVEIKATOS TIKRINIMO TVARKA</w:t>
      </w:r>
    </w:p>
    <w:p>
      <w:pPr>
        <w:widowControl w:val="0"/>
        <w:tabs>
          <w:tab w:val="left" w:pos="1304"/>
          <w:tab w:val="left" w:pos="2778"/>
          <w:tab w:val="left" w:pos="4876"/>
          <w:tab w:val="left" w:pos="6860"/>
        </w:tabs>
        <w:ind w:left="1069"/>
        <w:rPr>
          <w:b/>
          <w:caps/>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68"/>
        <w:gridCol w:w="2149"/>
        <w:gridCol w:w="3365"/>
      </w:tblGrid>
      <w:tr>
        <w:tc>
          <w:tcPr>
            <w:tcW w:w="4123" w:type="dxa"/>
            <w:gridSpan w:val="2"/>
            <w:shd w:val="clear" w:color="auto" w:fill="auto"/>
          </w:tcPr>
          <w:p>
            <w:pPr>
              <w:widowControl w:val="0"/>
              <w:ind w:left="360"/>
              <w:jc w:val="center"/>
              <w:rPr>
                <w:sz w:val="14"/>
              </w:rPr>
            </w:pPr>
            <w:r>
              <w:rPr>
                <w:sz w:val="14"/>
              </w:rPr>
              <w:t>Sveikatos tikrintojas</w:t>
            </w:r>
          </w:p>
        </w:tc>
        <w:tc>
          <w:tcPr>
            <w:tcW w:w="2149" w:type="dxa"/>
            <w:vMerge w:val="restart"/>
            <w:shd w:val="clear" w:color="auto" w:fill="auto"/>
          </w:tcPr>
          <w:p>
            <w:pPr>
              <w:widowControl w:val="0"/>
              <w:ind w:left="360"/>
              <w:jc w:val="center"/>
              <w:rPr>
                <w:sz w:val="14"/>
              </w:rPr>
            </w:pPr>
            <w:r>
              <w:rPr>
                <w:sz w:val="14"/>
              </w:rPr>
              <w:t>Sveikatos tikrinimą reglamentuojantys teisės aktai</w:t>
            </w:r>
          </w:p>
        </w:tc>
        <w:tc>
          <w:tcPr>
            <w:tcW w:w="3365" w:type="dxa"/>
            <w:vMerge w:val="restart"/>
            <w:shd w:val="clear" w:color="auto" w:fill="auto"/>
          </w:tcPr>
          <w:p>
            <w:pPr>
              <w:widowControl w:val="0"/>
              <w:ind w:left="360"/>
              <w:jc w:val="center"/>
              <w:rPr>
                <w:sz w:val="14"/>
              </w:rPr>
            </w:pPr>
            <w:r>
              <w:rPr>
                <w:sz w:val="14"/>
              </w:rPr>
              <w:t>Bendros kontraindikacijos</w:t>
            </w:r>
          </w:p>
        </w:tc>
      </w:tr>
      <w:tr>
        <w:trPr>
          <w:trHeight w:val="905"/>
        </w:trPr>
        <w:tc>
          <w:tcPr>
            <w:tcW w:w="2055"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206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2149" w:type="dxa"/>
            <w:vMerge/>
            <w:tcBorders>
              <w:bottom w:val="single" w:sz="4" w:space="0" w:color="auto"/>
            </w:tcBorders>
            <w:shd w:val="clear" w:color="auto" w:fill="auto"/>
          </w:tcPr>
          <w:p>
            <w:pPr>
              <w:widowControl w:val="0"/>
              <w:ind w:left="360"/>
              <w:jc w:val="center"/>
              <w:rPr>
                <w:sz w:val="14"/>
              </w:rPr>
            </w:pPr>
          </w:p>
        </w:tc>
        <w:tc>
          <w:tcPr>
            <w:tcW w:w="3365" w:type="dxa"/>
            <w:vMerge/>
            <w:tcBorders>
              <w:bottom w:val="single" w:sz="4" w:space="0" w:color="auto"/>
            </w:tcBorders>
            <w:shd w:val="clear" w:color="auto" w:fill="auto"/>
          </w:tcPr>
          <w:p>
            <w:pPr>
              <w:widowControl w:val="0"/>
              <w:ind w:left="360"/>
              <w:jc w:val="center"/>
              <w:rPr>
                <w:sz w:val="14"/>
              </w:rPr>
            </w:pPr>
          </w:p>
        </w:tc>
      </w:tr>
      <w:tr>
        <w:trPr>
          <w:trHeight w:val="6765"/>
        </w:trPr>
        <w:tc>
          <w:tcPr>
            <w:tcW w:w="2055" w:type="dxa"/>
            <w:shd w:val="clear" w:color="auto" w:fill="auto"/>
          </w:tcPr>
          <w:p>
            <w:pPr>
              <w:widowControl w:val="0"/>
              <w:ind w:left="360"/>
              <w:rPr>
                <w:sz w:val="14"/>
              </w:rPr>
            </w:pPr>
            <w:r>
              <w:rPr>
                <w:sz w:val="14"/>
              </w:rPr>
              <w:t>Bendrosios praktikos gydytojas(pagal normą MN 14) arba terapeutas</w:t>
            </w:r>
          </w:p>
        </w:tc>
        <w:tc>
          <w:tcPr>
            <w:tcW w:w="2068" w:type="dxa"/>
            <w:shd w:val="clear" w:color="auto" w:fill="auto"/>
          </w:tcPr>
          <w:p>
            <w:pPr>
              <w:widowControl w:val="0"/>
              <w:ind w:left="360"/>
              <w:rPr>
                <w:sz w:val="14"/>
              </w:rPr>
            </w:pPr>
            <w:r>
              <w:rPr>
                <w:sz w:val="14"/>
              </w:rPr>
              <w:t>Pagal indikacijas</w:t>
            </w:r>
          </w:p>
        </w:tc>
        <w:tc>
          <w:tcPr>
            <w:tcW w:w="2149" w:type="dxa"/>
            <w:shd w:val="clear" w:color="auto" w:fill="auto"/>
          </w:tcPr>
          <w:p>
            <w:pPr>
              <w:widowControl w:val="0"/>
              <w:ind w:left="360"/>
              <w:rPr>
                <w:sz w:val="14"/>
              </w:rPr>
            </w:pPr>
            <w:r>
              <w:rPr>
                <w:sz w:val="14"/>
              </w:rPr>
              <w:t xml:space="preserve">Vadovautis LR Vyriausybės 1999 m. nutarimu Nr. 544 „Dėl darbų ir veiklos sričių, kuriose leidžiama dirbti asmenims, tik iš anksto pasitikrinusiems ir vėliau periodiškai besitikrinantiems sveikatą dėl užkrečiamųjų ligų sąrašo ir šių asmenų tikrinimo tvarkos“ (Žin., 1999, Nr. </w:t>
            </w:r>
            <w:hyperlink r:id="rId50" w:history="1">
              <w:r>
                <w:rPr>
                  <w:sz w:val="14"/>
                </w:rPr>
                <w:t>41-1294</w:t>
              </w:r>
            </w:hyperlink>
            <w:r>
              <w:rPr>
                <w:sz w:val="14"/>
              </w:rPr>
              <w:t>)</w:t>
            </w:r>
          </w:p>
        </w:tc>
        <w:tc>
          <w:tcPr>
            <w:tcW w:w="3365"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 xml:space="preserve">3.1. žymūs ir ilgai trunkantys organiniai psichikos bei asmenybės ir elgesio sutrikimai </w:t>
            </w:r>
          </w:p>
          <w:p>
            <w:pPr>
              <w:widowControl w:val="0"/>
              <w:ind w:left="360"/>
              <w:rPr>
                <w:sz w:val="14"/>
              </w:rPr>
            </w:pPr>
            <w:r>
              <w:rPr>
                <w:sz w:val="14"/>
              </w:rPr>
              <w:t xml:space="preserve">dėl galvos smegenų ligos, pažeidimo ar disfunkcijos (esant ribinio lygio sutrikimų, </w:t>
            </w:r>
          </w:p>
          <w:p>
            <w:pPr>
              <w:widowControl w:val="0"/>
              <w:ind w:left="360"/>
              <w:rPr>
                <w:sz w:val="14"/>
              </w:rPr>
            </w:pPr>
            <w:r>
              <w:rPr>
                <w:sz w:val="14"/>
              </w:rPr>
              <w:t>klausimas sprendžiamas individualiai);</w:t>
            </w:r>
          </w:p>
          <w:p>
            <w:pPr>
              <w:widowControl w:val="0"/>
              <w:ind w:left="360"/>
              <w:rPr>
                <w:sz w:val="14"/>
              </w:rPr>
            </w:pPr>
            <w:r>
              <w:rPr>
                <w:sz w:val="14"/>
              </w:rPr>
              <w:t xml:space="preserve">3.2. šizofrenija, esant trumpų, nekokybiškų remisijų bei rezistentiškai gydymui </w:t>
            </w:r>
          </w:p>
          <w:p>
            <w:pPr>
              <w:widowControl w:val="0"/>
              <w:ind w:left="360"/>
              <w:rPr>
                <w:sz w:val="14"/>
              </w:rPr>
            </w:pPr>
            <w:r>
              <w:rPr>
                <w:sz w:val="14"/>
              </w:rPr>
              <w:t xml:space="preserve">simptomatikai; epilepsija su dažnais paroksizmais ir charakterio bei intelekto pakitimais, </w:t>
            </w:r>
          </w:p>
          <w:p>
            <w:pPr>
              <w:widowControl w:val="0"/>
              <w:ind w:left="360"/>
              <w:rPr>
                <w:sz w:val="14"/>
              </w:rPr>
            </w:pPr>
            <w:r>
              <w:rPr>
                <w:sz w:val="14"/>
              </w:rPr>
              <w:t>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 xml:space="preserve">3.4. vidutinio sunkumo afektiniai sutrikimai su rezistentiška gydymui simptomatika bei </w:t>
            </w:r>
          </w:p>
          <w:p>
            <w:pPr>
              <w:widowControl w:val="0"/>
              <w:ind w:left="360"/>
              <w:rPr>
                <w:sz w:val="14"/>
              </w:rPr>
            </w:pPr>
            <w:r>
              <w:rPr>
                <w:sz w:val="14"/>
              </w:rPr>
              <w:t>sutrikusia adaptacija;</w:t>
            </w:r>
          </w:p>
          <w:p>
            <w:pPr>
              <w:widowControl w:val="0"/>
              <w:ind w:left="360"/>
              <w:rPr>
                <w:sz w:val="14"/>
              </w:rPr>
            </w:pPr>
            <w:r>
              <w:rPr>
                <w:sz w:val="14"/>
              </w:rPr>
              <w:t>3.5. žymūs asmenybės ir elgesio sutrikimai, lydimi sutrikusios adaptacijos</w:t>
            </w:r>
          </w:p>
        </w:tc>
      </w:tr>
    </w:tbl>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16</w:t>
      </w:r>
      <w:r>
        <w:rPr>
          <w:color w:val="000000"/>
        </w:rPr>
        <w:t xml:space="preserve"> priedas</w:t>
      </w:r>
    </w:p>
    <w:p>
      <w:pPr>
        <w:widowControl w:val="0"/>
        <w:ind w:left="5462"/>
        <w:rPr>
          <w:color w:val="000000"/>
        </w:rPr>
      </w:pPr>
    </w:p>
    <w:p>
      <w:pPr>
        <w:jc w:val="center"/>
        <w:rPr>
          <w:b/>
          <w:caps/>
          <w:color w:val="000000"/>
        </w:rPr>
      </w:pPr>
      <w:r>
        <w:rPr>
          <w:b/>
          <w:caps/>
          <w:color w:val="000000"/>
        </w:rPr>
        <w:t>ASMENŲ, NORINČIŲ BŪTI ADVOKATAIS, SVEIKATOS TIKRINIMO TVARKA</w:t>
      </w:r>
    </w:p>
    <w:p>
      <w:pPr>
        <w:widowControl w:val="0"/>
        <w:tabs>
          <w:tab w:val="left" w:pos="1304"/>
          <w:tab w:val="left" w:pos="2778"/>
          <w:tab w:val="left" w:pos="4876"/>
          <w:tab w:val="left" w:pos="6860"/>
        </w:tabs>
        <w:ind w:left="1069"/>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31"/>
        <w:gridCol w:w="3399"/>
      </w:tblGrid>
      <w:tr>
        <w:tc>
          <w:tcPr>
            <w:tcW w:w="6240" w:type="dxa"/>
            <w:gridSpan w:val="2"/>
            <w:shd w:val="clear" w:color="auto" w:fill="auto"/>
          </w:tcPr>
          <w:p>
            <w:pPr>
              <w:widowControl w:val="0"/>
              <w:ind w:left="360"/>
              <w:jc w:val="center"/>
              <w:rPr>
                <w:sz w:val="14"/>
              </w:rPr>
            </w:pPr>
            <w:r>
              <w:rPr>
                <w:sz w:val="14"/>
              </w:rPr>
              <w:t>Sveikatos tikrintojas</w:t>
            </w:r>
          </w:p>
        </w:tc>
        <w:tc>
          <w:tcPr>
            <w:tcW w:w="3399" w:type="dxa"/>
            <w:vMerge w:val="restart"/>
            <w:shd w:val="clear" w:color="auto" w:fill="auto"/>
          </w:tcPr>
          <w:p>
            <w:pPr>
              <w:widowControl w:val="0"/>
              <w:ind w:left="360"/>
              <w:jc w:val="center"/>
              <w:rPr>
                <w:sz w:val="14"/>
              </w:rPr>
            </w:pPr>
            <w:r>
              <w:rPr>
                <w:sz w:val="14"/>
              </w:rPr>
              <w:t>Bendros kontraindikacijos</w:t>
            </w:r>
          </w:p>
        </w:tc>
      </w:tr>
      <w:tr>
        <w:trPr>
          <w:trHeight w:val="230"/>
        </w:trPr>
        <w:tc>
          <w:tcPr>
            <w:tcW w:w="3109" w:type="dxa"/>
            <w:vMerge w:val="restart"/>
            <w:shd w:val="clear" w:color="auto" w:fill="auto"/>
          </w:tcPr>
          <w:p>
            <w:pPr>
              <w:widowControl w:val="0"/>
              <w:ind w:left="360"/>
              <w:jc w:val="center"/>
              <w:rPr>
                <w:sz w:val="14"/>
              </w:rPr>
            </w:pPr>
            <w:r>
              <w:rPr>
                <w:sz w:val="14"/>
              </w:rPr>
              <w:t>Pirminio lygio asmens sveikatos priežiūros gydytojai</w:t>
            </w:r>
          </w:p>
        </w:tc>
        <w:tc>
          <w:tcPr>
            <w:tcW w:w="3131" w:type="dxa"/>
            <w:vMerge w:val="restart"/>
            <w:shd w:val="clear" w:color="auto" w:fill="auto"/>
          </w:tcPr>
          <w:p>
            <w:pPr>
              <w:widowControl w:val="0"/>
              <w:ind w:left="360"/>
              <w:jc w:val="center"/>
              <w:rPr>
                <w:sz w:val="14"/>
              </w:rPr>
            </w:pPr>
            <w:r>
              <w:rPr>
                <w:sz w:val="14"/>
              </w:rPr>
              <w:t>Privalomos antrinio lygio gydytojų specialistų konsultacijos</w:t>
            </w: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230"/>
        </w:trPr>
        <w:tc>
          <w:tcPr>
            <w:tcW w:w="3109" w:type="dxa"/>
            <w:vMerge/>
            <w:shd w:val="clear" w:color="auto" w:fill="auto"/>
          </w:tcPr>
          <w:p>
            <w:pPr>
              <w:widowControl w:val="0"/>
              <w:ind w:left="360"/>
              <w:jc w:val="center"/>
              <w:rPr>
                <w:sz w:val="14"/>
              </w:rPr>
            </w:pPr>
          </w:p>
        </w:tc>
        <w:tc>
          <w:tcPr>
            <w:tcW w:w="3131" w:type="dxa"/>
            <w:vMerge/>
            <w:shd w:val="clear" w:color="auto" w:fill="auto"/>
          </w:tcPr>
          <w:p>
            <w:pPr>
              <w:widowControl w:val="0"/>
              <w:ind w:left="360"/>
              <w:jc w:val="center"/>
              <w:rPr>
                <w:sz w:val="14"/>
              </w:rPr>
            </w:pPr>
          </w:p>
        </w:tc>
        <w:tc>
          <w:tcPr>
            <w:tcW w:w="3399" w:type="dxa"/>
            <w:vMerge/>
            <w:shd w:val="clear" w:color="auto" w:fill="auto"/>
          </w:tcPr>
          <w:p>
            <w:pPr>
              <w:widowControl w:val="0"/>
              <w:ind w:left="360"/>
              <w:jc w:val="center"/>
              <w:rPr>
                <w:sz w:val="14"/>
              </w:rPr>
            </w:pPr>
          </w:p>
        </w:tc>
      </w:tr>
      <w:tr>
        <w:trPr>
          <w:trHeight w:val="6510"/>
        </w:trPr>
        <w:tc>
          <w:tcPr>
            <w:tcW w:w="3109" w:type="dxa"/>
            <w:shd w:val="clear" w:color="auto" w:fill="auto"/>
          </w:tcPr>
          <w:p>
            <w:pPr>
              <w:widowControl w:val="0"/>
              <w:ind w:left="360"/>
              <w:rPr>
                <w:sz w:val="14"/>
              </w:rPr>
            </w:pPr>
            <w:r>
              <w:rPr>
                <w:sz w:val="14"/>
              </w:rPr>
              <w:t>Bendrosios praktikos gydytojas (pagal MN 14)</w:t>
            </w:r>
          </w:p>
          <w:p>
            <w:pPr>
              <w:widowControl w:val="0"/>
              <w:ind w:left="360"/>
              <w:rPr>
                <w:sz w:val="14"/>
              </w:rPr>
            </w:pPr>
            <w:r>
              <w:rPr>
                <w:sz w:val="14"/>
              </w:rPr>
              <w:t>psichiatras</w:t>
            </w:r>
          </w:p>
          <w:p>
            <w:pPr>
              <w:widowControl w:val="0"/>
              <w:ind w:left="360"/>
              <w:rPr>
                <w:sz w:val="14"/>
              </w:rPr>
            </w:pPr>
            <w:r>
              <w:rPr>
                <w:sz w:val="14"/>
              </w:rPr>
              <w:t>Terapeutas psichiatras</w:t>
            </w:r>
          </w:p>
        </w:tc>
        <w:tc>
          <w:tcPr>
            <w:tcW w:w="3131" w:type="dxa"/>
            <w:shd w:val="clear" w:color="auto" w:fill="auto"/>
          </w:tcPr>
          <w:p>
            <w:pPr>
              <w:widowControl w:val="0"/>
              <w:ind w:left="360"/>
              <w:rPr>
                <w:sz w:val="14"/>
              </w:rPr>
            </w:pPr>
            <w:r>
              <w:rPr>
                <w:sz w:val="14"/>
              </w:rPr>
              <w:t>Pagal indikacijas</w:t>
            </w:r>
          </w:p>
        </w:tc>
        <w:tc>
          <w:tcPr>
            <w:tcW w:w="3399" w:type="dxa"/>
            <w:shd w:val="clear" w:color="auto" w:fill="auto"/>
          </w:tcPr>
          <w:p>
            <w:pPr>
              <w:widowControl w:val="0"/>
              <w:ind w:left="360"/>
              <w:rPr>
                <w:sz w:val="14"/>
              </w:rPr>
            </w:pPr>
            <w:r>
              <w:rPr>
                <w:sz w:val="14"/>
              </w:rPr>
              <w:t>1. Bet kurios lokalizacijos tuberkuliozė, kai išskiriamos mikobakterijos</w:t>
            </w:r>
          </w:p>
          <w:p>
            <w:pPr>
              <w:widowControl w:val="0"/>
              <w:ind w:left="360"/>
              <w:rPr>
                <w:sz w:val="14"/>
              </w:rPr>
            </w:pPr>
            <w:r>
              <w:rPr>
                <w:sz w:val="14"/>
              </w:rPr>
              <w:t>2. Ūmios infekcinės ligos</w:t>
            </w:r>
          </w:p>
          <w:p>
            <w:pPr>
              <w:widowControl w:val="0"/>
              <w:ind w:left="360"/>
              <w:rPr>
                <w:sz w:val="14"/>
              </w:rPr>
            </w:pPr>
            <w:r>
              <w:rPr>
                <w:sz w:val="14"/>
              </w:rPr>
              <w:t>3. Psichikos ir elgesio sutrikimai:</w:t>
            </w:r>
          </w:p>
          <w:p>
            <w:pPr>
              <w:widowControl w:val="0"/>
              <w:ind w:left="360"/>
              <w:rPr>
                <w:sz w:val="14"/>
              </w:rPr>
            </w:pPr>
            <w:r>
              <w:rPr>
                <w:sz w:val="14"/>
              </w:rPr>
              <w:t>3.1. žymūs ir ilgai trunkantys organiniai psichikos bei asmenybės ir elgesio sutrikimai dėl galvos smegenų ligos, pažeidimo ar disfunkcijos (esant ribinio lygio sutrikimų, klausimas sprendžiamas individualiai);</w:t>
            </w:r>
          </w:p>
          <w:p>
            <w:pPr>
              <w:widowControl w:val="0"/>
              <w:ind w:left="360"/>
              <w:rPr>
                <w:sz w:val="14"/>
              </w:rPr>
            </w:pPr>
            <w:r>
              <w:rPr>
                <w:sz w:val="14"/>
              </w:rPr>
              <w:t>3.2. šizofrenija, esant trumpų, nekokybiškų remisijų bei rezistentiškai gydymui simptomatikai; epilepsija su dažnais paroksizmais ir charakterio bei intelekto pakitimais, epilepsinės psichozės;</w:t>
            </w:r>
          </w:p>
          <w:p>
            <w:pPr>
              <w:widowControl w:val="0"/>
              <w:ind w:left="360"/>
              <w:rPr>
                <w:sz w:val="14"/>
              </w:rPr>
            </w:pPr>
            <w:r>
              <w:rPr>
                <w:sz w:val="14"/>
              </w:rPr>
              <w:t>3.3. persistuojamieji kliedesiniai sutrikimai, lydimi elgesio pakitimų ir adaptacijos sunkumų;</w:t>
            </w:r>
          </w:p>
          <w:p>
            <w:pPr>
              <w:widowControl w:val="0"/>
              <w:ind w:left="360"/>
              <w:rPr>
                <w:sz w:val="14"/>
              </w:rPr>
            </w:pPr>
            <w:r>
              <w:rPr>
                <w:sz w:val="14"/>
              </w:rPr>
              <w:t>3.4. vidutinio sunkumo afektiniai sutrikimai su rezistentiška gydymui simptomatika bei sutrikusia adaptacija;</w:t>
            </w:r>
          </w:p>
          <w:p>
            <w:pPr>
              <w:widowControl w:val="0"/>
              <w:ind w:left="360"/>
              <w:rPr>
                <w:sz w:val="14"/>
              </w:rPr>
            </w:pPr>
            <w:r>
              <w:rPr>
                <w:sz w:val="14"/>
              </w:rPr>
              <w:t>3.5. žymūs asmenybės ir elgesio sutrikimai, lydimi sutrikusios adaptacijos</w:t>
            </w:r>
          </w:p>
        </w:tc>
      </w:tr>
    </w:tbl>
    <w:p>
      <w:pPr>
        <w:widowControl w:val="0"/>
        <w:tabs>
          <w:tab w:val="left" w:pos="1304"/>
          <w:tab w:val="left" w:pos="2778"/>
          <w:tab w:val="left" w:pos="4876"/>
          <w:tab w:val="left" w:pos="6860"/>
        </w:tabs>
        <w:ind w:left="360"/>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17</w:t>
      </w:r>
      <w:r>
        <w:rPr>
          <w:color w:val="000000"/>
        </w:rPr>
        <w:t xml:space="preserve"> priedas</w:t>
      </w:r>
    </w:p>
    <w:p>
      <w:pPr>
        <w:widowControl w:val="0"/>
        <w:ind w:left="5462"/>
        <w:rPr>
          <w:color w:val="000000"/>
        </w:rPr>
      </w:pPr>
    </w:p>
    <w:p>
      <w:pPr>
        <w:jc w:val="center"/>
        <w:rPr>
          <w:b/>
          <w:caps/>
          <w:color w:val="000000"/>
        </w:rPr>
      </w:pPr>
      <w:r>
        <w:rPr>
          <w:b/>
          <w:caps/>
          <w:color w:val="000000"/>
        </w:rPr>
        <w:t>ASMENŲ, NORINČIŲ SUSITUOKTI, SVEIKATOS TIKRINIMO TVARKA</w:t>
      </w:r>
    </w:p>
    <w:p>
      <w:pPr>
        <w:widowControl w:val="0"/>
        <w:tabs>
          <w:tab w:val="left" w:pos="1304"/>
          <w:tab w:val="left" w:pos="2778"/>
          <w:tab w:val="left" w:pos="4876"/>
          <w:tab w:val="left" w:pos="6860"/>
        </w:tabs>
        <w:ind w:left="1069"/>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78"/>
        <w:gridCol w:w="3303"/>
      </w:tblGrid>
      <w:tr>
        <w:tc>
          <w:tcPr>
            <w:tcW w:w="6334" w:type="dxa"/>
            <w:gridSpan w:val="2"/>
            <w:shd w:val="clear" w:color="auto" w:fill="auto"/>
          </w:tcPr>
          <w:p>
            <w:pPr>
              <w:widowControl w:val="0"/>
              <w:ind w:left="360"/>
              <w:jc w:val="center"/>
              <w:rPr>
                <w:sz w:val="14"/>
              </w:rPr>
            </w:pPr>
            <w:r>
              <w:rPr>
                <w:sz w:val="14"/>
              </w:rPr>
              <w:t>Sveikatos tikrintojas</w:t>
            </w:r>
          </w:p>
        </w:tc>
        <w:tc>
          <w:tcPr>
            <w:tcW w:w="3303" w:type="dxa"/>
            <w:vMerge w:val="restart"/>
            <w:shd w:val="clear" w:color="auto" w:fill="auto"/>
          </w:tcPr>
          <w:p>
            <w:pPr>
              <w:widowControl w:val="0"/>
              <w:ind w:left="360"/>
              <w:jc w:val="center"/>
              <w:rPr>
                <w:sz w:val="14"/>
              </w:rPr>
            </w:pPr>
            <w:r>
              <w:rPr>
                <w:sz w:val="14"/>
              </w:rPr>
              <w:t>Tyrimai</w:t>
            </w:r>
          </w:p>
        </w:tc>
      </w:tr>
      <w:tr>
        <w:trPr>
          <w:trHeight w:val="680"/>
        </w:trPr>
        <w:tc>
          <w:tcPr>
            <w:tcW w:w="3156" w:type="dxa"/>
            <w:tcBorders>
              <w:bottom w:val="single" w:sz="4" w:space="0" w:color="auto"/>
            </w:tcBorders>
            <w:shd w:val="clear" w:color="auto" w:fill="auto"/>
          </w:tcPr>
          <w:p>
            <w:pPr>
              <w:widowControl w:val="0"/>
              <w:ind w:left="360"/>
              <w:jc w:val="center"/>
              <w:rPr>
                <w:sz w:val="14"/>
              </w:rPr>
            </w:pPr>
            <w:r>
              <w:rPr>
                <w:sz w:val="14"/>
              </w:rPr>
              <w:t>Pirminio lygio asmens sveikatos priežiūros gydytojai</w:t>
            </w:r>
          </w:p>
        </w:tc>
        <w:tc>
          <w:tcPr>
            <w:tcW w:w="3178" w:type="dxa"/>
            <w:tcBorders>
              <w:bottom w:val="single" w:sz="4" w:space="0" w:color="auto"/>
            </w:tcBorders>
            <w:shd w:val="clear" w:color="auto" w:fill="auto"/>
          </w:tcPr>
          <w:p>
            <w:pPr>
              <w:widowControl w:val="0"/>
              <w:ind w:left="360"/>
              <w:jc w:val="center"/>
              <w:rPr>
                <w:sz w:val="14"/>
              </w:rPr>
            </w:pPr>
            <w:r>
              <w:rPr>
                <w:sz w:val="14"/>
              </w:rPr>
              <w:t>Privalomos antrinio lygio gydytojų specialistų konsultacijos</w:t>
            </w:r>
          </w:p>
        </w:tc>
        <w:tc>
          <w:tcPr>
            <w:tcW w:w="3303" w:type="dxa"/>
            <w:vMerge/>
            <w:tcBorders>
              <w:bottom w:val="single" w:sz="4" w:space="0" w:color="auto"/>
            </w:tcBorders>
            <w:shd w:val="clear" w:color="auto" w:fill="auto"/>
          </w:tcPr>
          <w:p>
            <w:pPr>
              <w:widowControl w:val="0"/>
              <w:ind w:left="360"/>
              <w:jc w:val="center"/>
              <w:rPr>
                <w:sz w:val="14"/>
              </w:rPr>
            </w:pPr>
          </w:p>
        </w:tc>
      </w:tr>
      <w:tr>
        <w:trPr>
          <w:trHeight w:val="2065"/>
        </w:trPr>
        <w:tc>
          <w:tcPr>
            <w:tcW w:w="3156" w:type="dxa"/>
            <w:shd w:val="clear" w:color="auto" w:fill="auto"/>
          </w:tcPr>
          <w:p>
            <w:pPr>
              <w:widowControl w:val="0"/>
              <w:ind w:left="360"/>
              <w:rPr>
                <w:sz w:val="14"/>
              </w:rPr>
            </w:pPr>
            <w:r>
              <w:rPr>
                <w:sz w:val="14"/>
              </w:rPr>
              <w:t>Bendrosios praktikos gydytojas (pagal normą MN 14) arba terapeutas</w:t>
            </w:r>
          </w:p>
        </w:tc>
        <w:tc>
          <w:tcPr>
            <w:tcW w:w="3178" w:type="dxa"/>
            <w:tcBorders>
              <w:bottom w:val="single" w:sz="4" w:space="0" w:color="auto"/>
            </w:tcBorders>
            <w:shd w:val="clear" w:color="auto" w:fill="auto"/>
          </w:tcPr>
          <w:p>
            <w:pPr>
              <w:widowControl w:val="0"/>
              <w:ind w:left="360"/>
              <w:rPr>
                <w:sz w:val="14"/>
              </w:rPr>
            </w:pPr>
            <w:r>
              <w:rPr>
                <w:sz w:val="14"/>
              </w:rPr>
              <w:t>Pagal indikacijas</w:t>
            </w:r>
          </w:p>
          <w:p>
            <w:pPr>
              <w:widowControl w:val="0"/>
              <w:ind w:left="360"/>
              <w:rPr>
                <w:sz w:val="14"/>
              </w:rPr>
            </w:pPr>
            <w:r>
              <w:rPr>
                <w:sz w:val="14"/>
              </w:rPr>
              <w:t>Akušeris-ginekologas, kiti specialistai – pagal indikacijas</w:t>
            </w:r>
          </w:p>
        </w:tc>
        <w:tc>
          <w:tcPr>
            <w:tcW w:w="3303" w:type="dxa"/>
            <w:tcBorders>
              <w:bottom w:val="single" w:sz="4" w:space="0" w:color="auto"/>
            </w:tcBorders>
            <w:shd w:val="clear" w:color="auto" w:fill="auto"/>
          </w:tcPr>
          <w:p>
            <w:pPr>
              <w:widowControl w:val="0"/>
              <w:ind w:left="360"/>
              <w:rPr>
                <w:sz w:val="14"/>
              </w:rPr>
            </w:pPr>
            <w:r>
              <w:rPr>
                <w:sz w:val="14"/>
              </w:rPr>
              <w:t>Atvykusių savo noru profilaktinių sveikatos tikrinimų (1.13.3 punktas), jei teisės aktai nenumato kitaip, periodiškumą, siuntimą atlikti tyrimus ir konsultuotis nustato pirminės sveikatos priežiūros paslaugas teikiantis gydytojas (bendrosios praktikos gydytojas ar apylinkės terapeutas, pediatras).</w:t>
            </w:r>
          </w:p>
        </w:tc>
      </w:tr>
    </w:tbl>
    <w:p>
      <w:pPr>
        <w:widowControl w:val="0"/>
        <w:tabs>
          <w:tab w:val="left" w:pos="1304"/>
          <w:tab w:val="left" w:pos="2778"/>
          <w:tab w:val="left" w:pos="4876"/>
          <w:tab w:val="left" w:pos="6860"/>
        </w:tabs>
        <w:ind w:left="1069"/>
        <w:rPr>
          <w:color w:val="000000"/>
        </w:rPr>
      </w:pPr>
    </w:p>
    <w:p>
      <w:pPr>
        <w:widowControl w:val="0"/>
        <w:ind w:firstLine="720"/>
        <w:jc w:val="both"/>
        <w:rPr>
          <w:color w:val="000000"/>
        </w:rPr>
      </w:pPr>
      <w:r>
        <w:rPr>
          <w:color w:val="000000"/>
        </w:rPr>
        <w:t>1</w:t>
      </w:r>
      <w:r>
        <w:rPr>
          <w:color w:val="000000"/>
        </w:rPr>
        <w:t>. Informacija apie tyrimų rezultatus yra konfidenciali, pateikiama tik sveikatą pasitikrinusiam asmeniui.</w:t>
      </w:r>
    </w:p>
    <w:p>
      <w:pPr>
        <w:widowControl w:val="0"/>
        <w:ind w:firstLine="720"/>
        <w:jc w:val="both"/>
        <w:rPr>
          <w:color w:val="000000"/>
        </w:rPr>
      </w:pPr>
      <w:r>
        <w:rPr>
          <w:color w:val="000000"/>
        </w:rPr>
        <w:t>2</w:t>
      </w:r>
      <w:r>
        <w:rPr>
          <w:color w:val="000000"/>
        </w:rPr>
        <w:t>. Civilinės metrikacijos biurui pateikiama pažyma (F 046/a), informuojanti apie atliktą sveikatos pasitikrinimą (nepateikiant ligos diagnozės ir kitų išvadų).</w:t>
      </w:r>
    </w:p>
    <w:p>
      <w:pPr>
        <w:jc w:val="center"/>
        <w:rPr>
          <w:color w:val="000000"/>
        </w:rPr>
      </w:pPr>
      <w:r>
        <w:rPr>
          <w:color w:val="000000"/>
        </w:rPr>
        <w:t>______________</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left="5102"/>
        <w:rPr>
          <w:color w:val="000000"/>
        </w:rPr>
      </w:pPr>
      <w:r>
        <w:rPr>
          <w:color w:val="000000"/>
        </w:rPr>
        <w:t>sveikatos apsaugos ministro</w:t>
      </w:r>
    </w:p>
    <w:p>
      <w:pPr>
        <w:tabs>
          <w:tab w:val="left" w:pos="1304"/>
          <w:tab w:val="left" w:pos="1457"/>
          <w:tab w:val="left" w:pos="1604"/>
          <w:tab w:val="left" w:pos="1757"/>
        </w:tabs>
        <w:ind w:left="5102"/>
        <w:rPr>
          <w:color w:val="000000"/>
        </w:rPr>
      </w:pPr>
      <w:smartTag w:uri="urn:schemas-microsoft-com:office:smarttags" w:element="metricconverter">
        <w:smartTagPr>
          <w:attr w:name="ProductID" w:val="2000 m"/>
        </w:smartTagPr>
        <w:r>
          <w:rPr>
            <w:color w:val="000000"/>
          </w:rPr>
          <w:t>2000 m</w:t>
        </w:r>
      </w:smartTag>
      <w:r>
        <w:rPr>
          <w:color w:val="000000"/>
        </w:rPr>
        <w:t>. gegužės 31 d. įsakymu Nr. 301</w:t>
      </w:r>
    </w:p>
    <w:p>
      <w:pPr>
        <w:ind w:left="5102"/>
        <w:rPr>
          <w:color w:val="000000"/>
        </w:rPr>
      </w:pPr>
    </w:p>
    <w:p>
      <w:pPr>
        <w:tabs>
          <w:tab w:val="left" w:pos="1304"/>
          <w:tab w:val="left" w:pos="1457"/>
          <w:tab w:val="left" w:pos="1604"/>
          <w:tab w:val="left" w:pos="1757"/>
        </w:tabs>
        <w:ind w:left="5102"/>
        <w:rPr>
          <w:color w:val="000000"/>
        </w:rPr>
      </w:pPr>
      <w:r>
        <w:rPr>
          <w:color w:val="000000"/>
        </w:rPr>
        <w:t>18</w:t>
      </w:r>
      <w:r>
        <w:rPr>
          <w:color w:val="000000"/>
        </w:rPr>
        <w:t xml:space="preserve"> priedas</w:t>
      </w:r>
    </w:p>
    <w:p>
      <w:pPr>
        <w:widowControl w:val="0"/>
        <w:ind w:left="1069"/>
        <w:jc w:val="both"/>
        <w:rPr>
          <w:color w:val="000000"/>
        </w:rPr>
      </w:pPr>
    </w:p>
    <w:p>
      <w:pPr>
        <w:jc w:val="center"/>
        <w:rPr>
          <w:b/>
          <w:caps/>
          <w:color w:val="000000"/>
        </w:rPr>
      </w:pPr>
      <w:r>
        <w:rPr>
          <w:b/>
          <w:caps/>
          <w:color w:val="000000"/>
        </w:rPr>
        <w:t>PROFILAKTINIŲ SVEIKATOS TIKRINIMŲ KAINOS</w:t>
      </w:r>
    </w:p>
    <w:p>
      <w:pPr>
        <w:widowControl w:val="0"/>
        <w:ind w:left="1069"/>
        <w:jc w:val="both"/>
        <w:rPr>
          <w:color w:val="000000"/>
        </w:rPr>
      </w:pPr>
    </w:p>
    <w:p>
      <w:pPr>
        <w:jc w:val="center"/>
        <w:rPr>
          <w:b/>
          <w:caps/>
          <w:color w:val="000000"/>
        </w:rPr>
      </w:pPr>
      <w:r>
        <w:rPr>
          <w:b/>
          <w:caps/>
          <w:color w:val="000000"/>
        </w:rPr>
        <w:t>I</w:t>
      </w:r>
      <w:r>
        <w:rPr>
          <w:b/>
          <w:caps/>
          <w:color w:val="000000"/>
        </w:rPr>
        <w:t xml:space="preserve">. </w:t>
      </w:r>
      <w:r>
        <w:rPr>
          <w:b/>
          <w:caps/>
          <w:color w:val="000000"/>
        </w:rPr>
        <w:t>PROFILAKTINIŲ SVEIKATOS TIKRINIMŲ, UŽ KURIUOS MOKA PATS DARBUOTOJAS, DARBDAVYS AR KITI FIZINIAI AR JURIDINIAI ASMENYS, KAINOS</w:t>
      </w:r>
    </w:p>
    <w:p>
      <w:pPr>
        <w:widowControl w:val="0"/>
        <w:tabs>
          <w:tab w:val="left" w:pos="567"/>
          <w:tab w:val="left" w:pos="6236"/>
          <w:tab w:val="left" w:pos="822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578"/>
        <w:gridCol w:w="2143"/>
        <w:gridCol w:w="1667"/>
      </w:tblGrid>
      <w:tr>
        <w:trPr>
          <w:trHeight w:val="460"/>
        </w:trPr>
        <w:tc>
          <w:tcPr>
            <w:tcW w:w="1249" w:type="dxa"/>
            <w:vMerge w:val="restart"/>
            <w:shd w:val="clear" w:color="auto" w:fill="auto"/>
          </w:tcPr>
          <w:p>
            <w:pPr>
              <w:widowControl w:val="0"/>
              <w:jc w:val="center"/>
              <w:rPr>
                <w:sz w:val="14"/>
              </w:rPr>
            </w:pPr>
            <w:r>
              <w:rPr>
                <w:b/>
                <w:sz w:val="14"/>
              </w:rPr>
              <w:t>Eil. Nr.</w:t>
            </w:r>
          </w:p>
        </w:tc>
        <w:tc>
          <w:tcPr>
            <w:tcW w:w="4578" w:type="dxa"/>
            <w:vMerge w:val="restart"/>
            <w:shd w:val="clear" w:color="auto" w:fill="auto"/>
          </w:tcPr>
          <w:p>
            <w:pPr>
              <w:widowControl w:val="0"/>
              <w:ind w:left="360"/>
              <w:jc w:val="center"/>
              <w:rPr>
                <w:sz w:val="14"/>
              </w:rPr>
            </w:pPr>
            <w:r>
              <w:rPr>
                <w:b/>
                <w:sz w:val="14"/>
              </w:rPr>
              <w:t>Profilaktinių sveikatos tikrinimų rūšys</w:t>
            </w:r>
          </w:p>
        </w:tc>
        <w:tc>
          <w:tcPr>
            <w:tcW w:w="3810" w:type="dxa"/>
            <w:gridSpan w:val="2"/>
            <w:shd w:val="clear" w:color="auto" w:fill="auto"/>
          </w:tcPr>
          <w:p>
            <w:pPr>
              <w:widowControl w:val="0"/>
              <w:ind w:left="360"/>
              <w:jc w:val="center"/>
              <w:rPr>
                <w:b/>
                <w:sz w:val="14"/>
              </w:rPr>
            </w:pPr>
            <w:r>
              <w:rPr>
                <w:b/>
                <w:sz w:val="14"/>
              </w:rPr>
              <w:t>Kaina (Lt)</w:t>
            </w:r>
          </w:p>
        </w:tc>
      </w:tr>
      <w:tr>
        <w:tc>
          <w:tcPr>
            <w:tcW w:w="1249" w:type="dxa"/>
            <w:vMerge/>
            <w:shd w:val="clear" w:color="auto" w:fill="auto"/>
          </w:tcPr>
          <w:p>
            <w:pPr>
              <w:widowControl w:val="0"/>
              <w:ind w:left="360"/>
              <w:jc w:val="center"/>
              <w:rPr>
                <w:sz w:val="14"/>
              </w:rPr>
            </w:pPr>
          </w:p>
        </w:tc>
        <w:tc>
          <w:tcPr>
            <w:tcW w:w="4578" w:type="dxa"/>
            <w:vMerge/>
            <w:shd w:val="clear" w:color="auto" w:fill="auto"/>
          </w:tcPr>
          <w:p>
            <w:pPr>
              <w:widowControl w:val="0"/>
              <w:ind w:left="360"/>
              <w:jc w:val="center"/>
              <w:rPr>
                <w:b/>
                <w:sz w:val="14"/>
              </w:rPr>
            </w:pPr>
          </w:p>
        </w:tc>
        <w:tc>
          <w:tcPr>
            <w:tcW w:w="2143" w:type="dxa"/>
            <w:shd w:val="clear" w:color="auto" w:fill="auto"/>
          </w:tcPr>
          <w:p>
            <w:pPr>
              <w:widowControl w:val="0"/>
              <w:ind w:left="360"/>
              <w:jc w:val="center"/>
              <w:rPr>
                <w:b/>
                <w:sz w:val="14"/>
              </w:rPr>
            </w:pPr>
            <w:r>
              <w:rPr>
                <w:b/>
                <w:sz w:val="14"/>
              </w:rPr>
              <w:t>įsidarbinant</w:t>
            </w:r>
          </w:p>
        </w:tc>
        <w:tc>
          <w:tcPr>
            <w:tcW w:w="1667" w:type="dxa"/>
            <w:shd w:val="clear" w:color="auto" w:fill="auto"/>
          </w:tcPr>
          <w:p>
            <w:pPr>
              <w:widowControl w:val="0"/>
              <w:ind w:left="360"/>
              <w:jc w:val="center"/>
              <w:rPr>
                <w:b/>
                <w:sz w:val="14"/>
              </w:rPr>
            </w:pPr>
            <w:r>
              <w:rPr>
                <w:b/>
                <w:sz w:val="14"/>
              </w:rPr>
              <w:t>dirbant</w:t>
            </w:r>
          </w:p>
        </w:tc>
      </w:tr>
      <w:tr>
        <w:tc>
          <w:tcPr>
            <w:tcW w:w="1249" w:type="dxa"/>
            <w:shd w:val="clear" w:color="auto" w:fill="auto"/>
          </w:tcPr>
          <w:p>
            <w:pPr>
              <w:widowControl w:val="0"/>
              <w:ind w:left="360"/>
              <w:rPr>
                <w:sz w:val="14"/>
              </w:rPr>
            </w:pPr>
            <w:r>
              <w:rPr>
                <w:sz w:val="14"/>
              </w:rPr>
              <w:t>1</w:t>
            </w:r>
          </w:p>
        </w:tc>
        <w:tc>
          <w:tcPr>
            <w:tcW w:w="4578" w:type="dxa"/>
            <w:shd w:val="clear" w:color="auto" w:fill="auto"/>
          </w:tcPr>
          <w:p>
            <w:pPr>
              <w:widowControl w:val="0"/>
              <w:ind w:left="360"/>
              <w:rPr>
                <w:sz w:val="14"/>
              </w:rPr>
            </w:pPr>
            <w:r>
              <w:rPr>
                <w:sz w:val="14"/>
              </w:rPr>
              <w:t>Vairuotojų profesionalų</w:t>
            </w:r>
          </w:p>
        </w:tc>
        <w:tc>
          <w:tcPr>
            <w:tcW w:w="2143" w:type="dxa"/>
            <w:shd w:val="clear" w:color="auto" w:fill="auto"/>
          </w:tcPr>
          <w:p>
            <w:pPr>
              <w:widowControl w:val="0"/>
              <w:ind w:left="360"/>
              <w:rPr>
                <w:sz w:val="14"/>
              </w:rPr>
            </w:pPr>
            <w:r>
              <w:rPr>
                <w:sz w:val="14"/>
              </w:rPr>
              <w:t>35,00</w:t>
            </w:r>
          </w:p>
        </w:tc>
        <w:tc>
          <w:tcPr>
            <w:tcW w:w="1667" w:type="dxa"/>
            <w:shd w:val="clear" w:color="auto" w:fill="auto"/>
          </w:tcPr>
          <w:p>
            <w:pPr>
              <w:widowControl w:val="0"/>
              <w:ind w:left="360"/>
              <w:rPr>
                <w:sz w:val="14"/>
              </w:rPr>
            </w:pPr>
            <w:r>
              <w:rPr>
                <w:sz w:val="14"/>
              </w:rPr>
              <w:t>40,00</w:t>
            </w:r>
          </w:p>
        </w:tc>
      </w:tr>
      <w:tr>
        <w:tc>
          <w:tcPr>
            <w:tcW w:w="1249" w:type="dxa"/>
            <w:shd w:val="clear" w:color="auto" w:fill="auto"/>
          </w:tcPr>
          <w:p>
            <w:pPr>
              <w:widowControl w:val="0"/>
              <w:ind w:left="360"/>
              <w:rPr>
                <w:sz w:val="14"/>
              </w:rPr>
            </w:pPr>
            <w:r>
              <w:rPr>
                <w:sz w:val="14"/>
              </w:rPr>
              <w:t>2</w:t>
            </w:r>
          </w:p>
        </w:tc>
        <w:tc>
          <w:tcPr>
            <w:tcW w:w="4578" w:type="dxa"/>
            <w:shd w:val="clear" w:color="auto" w:fill="auto"/>
          </w:tcPr>
          <w:p>
            <w:pPr>
              <w:widowControl w:val="0"/>
              <w:ind w:left="360"/>
              <w:rPr>
                <w:sz w:val="14"/>
              </w:rPr>
            </w:pPr>
            <w:r>
              <w:rPr>
                <w:sz w:val="14"/>
              </w:rPr>
              <w:t>Civilinės aviacijos darbuotojų</w:t>
            </w:r>
          </w:p>
        </w:tc>
        <w:tc>
          <w:tcPr>
            <w:tcW w:w="2143" w:type="dxa"/>
            <w:shd w:val="clear" w:color="auto" w:fill="auto"/>
          </w:tcPr>
          <w:p>
            <w:pPr>
              <w:widowControl w:val="0"/>
              <w:ind w:left="360"/>
              <w:rPr>
                <w:sz w:val="14"/>
              </w:rPr>
            </w:pPr>
            <w:r>
              <w:rPr>
                <w:sz w:val="14"/>
              </w:rPr>
              <w:t>160,00</w:t>
            </w:r>
          </w:p>
        </w:tc>
        <w:tc>
          <w:tcPr>
            <w:tcW w:w="1667" w:type="dxa"/>
            <w:shd w:val="clear" w:color="auto" w:fill="auto"/>
          </w:tcPr>
          <w:p>
            <w:pPr>
              <w:widowControl w:val="0"/>
              <w:ind w:left="360"/>
              <w:rPr>
                <w:sz w:val="14"/>
              </w:rPr>
            </w:pPr>
            <w:r>
              <w:rPr>
                <w:sz w:val="14"/>
              </w:rPr>
              <w:t>209,00/95,00*</w:t>
            </w:r>
          </w:p>
        </w:tc>
      </w:tr>
      <w:tr>
        <w:tc>
          <w:tcPr>
            <w:tcW w:w="1249" w:type="dxa"/>
            <w:shd w:val="clear" w:color="auto" w:fill="auto"/>
          </w:tcPr>
          <w:p>
            <w:pPr>
              <w:widowControl w:val="0"/>
              <w:ind w:left="360"/>
              <w:rPr>
                <w:sz w:val="14"/>
              </w:rPr>
            </w:pPr>
            <w:r>
              <w:rPr>
                <w:sz w:val="14"/>
              </w:rPr>
              <w:t>3</w:t>
            </w:r>
          </w:p>
        </w:tc>
        <w:tc>
          <w:tcPr>
            <w:tcW w:w="4578" w:type="dxa"/>
            <w:shd w:val="clear" w:color="auto" w:fill="auto"/>
          </w:tcPr>
          <w:p>
            <w:pPr>
              <w:widowControl w:val="0"/>
              <w:ind w:left="360"/>
              <w:rPr>
                <w:sz w:val="14"/>
              </w:rPr>
            </w:pPr>
            <w:r>
              <w:rPr>
                <w:sz w:val="14"/>
              </w:rPr>
              <w:t>Laivyno darbuotojų</w:t>
            </w:r>
          </w:p>
        </w:tc>
        <w:tc>
          <w:tcPr>
            <w:tcW w:w="2143" w:type="dxa"/>
            <w:shd w:val="clear" w:color="auto" w:fill="auto"/>
          </w:tcPr>
          <w:p>
            <w:pPr>
              <w:widowControl w:val="0"/>
              <w:ind w:left="360"/>
              <w:rPr>
                <w:sz w:val="14"/>
              </w:rPr>
            </w:pPr>
            <w:r>
              <w:rPr>
                <w:sz w:val="14"/>
              </w:rPr>
              <w:t>59,00</w:t>
            </w:r>
          </w:p>
        </w:tc>
        <w:tc>
          <w:tcPr>
            <w:tcW w:w="1667" w:type="dxa"/>
            <w:shd w:val="clear" w:color="auto" w:fill="auto"/>
          </w:tcPr>
          <w:p>
            <w:pPr>
              <w:widowControl w:val="0"/>
              <w:ind w:left="360"/>
              <w:rPr>
                <w:sz w:val="14"/>
              </w:rPr>
            </w:pPr>
            <w:r>
              <w:rPr>
                <w:sz w:val="14"/>
              </w:rPr>
              <w:t>89,00</w:t>
            </w:r>
          </w:p>
        </w:tc>
      </w:tr>
      <w:tr>
        <w:tc>
          <w:tcPr>
            <w:tcW w:w="1249" w:type="dxa"/>
            <w:shd w:val="clear" w:color="auto" w:fill="auto"/>
          </w:tcPr>
          <w:p>
            <w:pPr>
              <w:widowControl w:val="0"/>
              <w:ind w:left="360"/>
              <w:rPr>
                <w:sz w:val="14"/>
              </w:rPr>
            </w:pPr>
            <w:r>
              <w:rPr>
                <w:sz w:val="14"/>
              </w:rPr>
              <w:t>4</w:t>
            </w:r>
          </w:p>
        </w:tc>
        <w:tc>
          <w:tcPr>
            <w:tcW w:w="4578" w:type="dxa"/>
            <w:shd w:val="clear" w:color="auto" w:fill="auto"/>
          </w:tcPr>
          <w:p>
            <w:pPr>
              <w:widowControl w:val="0"/>
              <w:ind w:left="360"/>
              <w:rPr>
                <w:sz w:val="14"/>
              </w:rPr>
            </w:pPr>
            <w:r>
              <w:rPr>
                <w:sz w:val="14"/>
              </w:rPr>
              <w:t>Geležinkelio darbuotojų</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27,00</w:t>
            </w:r>
          </w:p>
        </w:tc>
      </w:tr>
      <w:tr>
        <w:tc>
          <w:tcPr>
            <w:tcW w:w="1249" w:type="dxa"/>
            <w:shd w:val="clear" w:color="auto" w:fill="auto"/>
          </w:tcPr>
          <w:p>
            <w:pPr>
              <w:widowControl w:val="0"/>
              <w:ind w:left="360"/>
              <w:rPr>
                <w:sz w:val="14"/>
              </w:rPr>
            </w:pPr>
            <w:r>
              <w:rPr>
                <w:sz w:val="14"/>
              </w:rPr>
              <w:t>5</w:t>
            </w:r>
          </w:p>
        </w:tc>
        <w:tc>
          <w:tcPr>
            <w:tcW w:w="4578" w:type="dxa"/>
            <w:shd w:val="clear" w:color="auto" w:fill="auto"/>
          </w:tcPr>
          <w:p>
            <w:pPr>
              <w:widowControl w:val="0"/>
              <w:ind w:left="360"/>
              <w:rPr>
                <w:sz w:val="14"/>
              </w:rPr>
            </w:pPr>
            <w:r>
              <w:rPr>
                <w:sz w:val="14"/>
              </w:rPr>
              <w:t xml:space="preserve">Darbuotojų, dirbančių galimos profesinės rizikos sąlygomis </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(sveikatai kenksmingų veiksnių poveikyje ar pavojingus darbus):</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sz w:val="14"/>
              </w:rPr>
            </w:pPr>
            <w:r>
              <w:rPr>
                <w:sz w:val="14"/>
              </w:rPr>
              <w:t>5.1</w:t>
            </w:r>
          </w:p>
        </w:tc>
        <w:tc>
          <w:tcPr>
            <w:tcW w:w="4578" w:type="dxa"/>
            <w:shd w:val="clear" w:color="auto" w:fill="auto"/>
          </w:tcPr>
          <w:p>
            <w:pPr>
              <w:widowControl w:val="0"/>
              <w:ind w:left="360"/>
              <w:rPr>
                <w:sz w:val="14"/>
              </w:rPr>
            </w:pPr>
            <w:r>
              <w:rPr>
                <w:sz w:val="14"/>
              </w:rPr>
              <w:t>Darbuotojų, dirbančių profesinės rizikos sąlygomis</w:t>
            </w:r>
          </w:p>
        </w:tc>
        <w:tc>
          <w:tcPr>
            <w:tcW w:w="2143" w:type="dxa"/>
            <w:shd w:val="clear" w:color="auto" w:fill="auto"/>
          </w:tcPr>
          <w:p>
            <w:pPr>
              <w:widowControl w:val="0"/>
              <w:ind w:left="360"/>
              <w:rPr>
                <w:sz w:val="14"/>
              </w:rPr>
            </w:pPr>
            <w:r>
              <w:rPr>
                <w:sz w:val="14"/>
              </w:rPr>
              <w:t>13,00</w:t>
            </w:r>
          </w:p>
        </w:tc>
        <w:tc>
          <w:tcPr>
            <w:tcW w:w="1667" w:type="dxa"/>
            <w:shd w:val="clear" w:color="auto" w:fill="auto"/>
          </w:tcPr>
          <w:p>
            <w:pPr>
              <w:widowControl w:val="0"/>
              <w:ind w:left="360"/>
              <w:rPr>
                <w:sz w:val="14"/>
              </w:rPr>
            </w:pPr>
            <w:r>
              <w:rPr>
                <w:sz w:val="14"/>
              </w:rPr>
              <w:t>22,00</w:t>
            </w:r>
          </w:p>
        </w:tc>
      </w:tr>
      <w:tr>
        <w:tc>
          <w:tcPr>
            <w:tcW w:w="1249" w:type="dxa"/>
            <w:shd w:val="clear" w:color="auto" w:fill="auto"/>
          </w:tcPr>
          <w:p>
            <w:pPr>
              <w:widowControl w:val="0"/>
              <w:ind w:left="360"/>
              <w:rPr>
                <w:sz w:val="14"/>
              </w:rPr>
            </w:pPr>
            <w:r>
              <w:rPr>
                <w:sz w:val="14"/>
              </w:rPr>
              <w:t>5.2</w:t>
            </w:r>
          </w:p>
        </w:tc>
        <w:tc>
          <w:tcPr>
            <w:tcW w:w="4578" w:type="dxa"/>
            <w:shd w:val="clear" w:color="auto" w:fill="auto"/>
          </w:tcPr>
          <w:p>
            <w:pPr>
              <w:widowControl w:val="0"/>
              <w:ind w:left="360"/>
              <w:rPr>
                <w:sz w:val="14"/>
              </w:rPr>
            </w:pPr>
            <w:r>
              <w:rPr>
                <w:sz w:val="14"/>
              </w:rPr>
              <w:t>Darbuotojų, dirbančių kenksmingų cheminių veiksnių įtakoje</w:t>
            </w:r>
          </w:p>
        </w:tc>
        <w:tc>
          <w:tcPr>
            <w:tcW w:w="2143" w:type="dxa"/>
            <w:shd w:val="clear" w:color="auto" w:fill="auto"/>
          </w:tcPr>
          <w:p>
            <w:pPr>
              <w:widowControl w:val="0"/>
              <w:ind w:left="360"/>
              <w:rPr>
                <w:sz w:val="14"/>
              </w:rPr>
            </w:pPr>
            <w:r>
              <w:rPr>
                <w:sz w:val="14"/>
              </w:rPr>
              <w:t>4,00</w:t>
            </w:r>
          </w:p>
        </w:tc>
        <w:tc>
          <w:tcPr>
            <w:tcW w:w="1667" w:type="dxa"/>
            <w:shd w:val="clear" w:color="auto" w:fill="auto"/>
          </w:tcPr>
          <w:p>
            <w:pPr>
              <w:widowControl w:val="0"/>
              <w:ind w:left="360"/>
              <w:rPr>
                <w:sz w:val="14"/>
              </w:rPr>
            </w:pPr>
            <w:r>
              <w:rPr>
                <w:sz w:val="14"/>
              </w:rPr>
              <w:t>19,00</w:t>
            </w:r>
          </w:p>
        </w:tc>
      </w:tr>
      <w:tr>
        <w:tc>
          <w:tcPr>
            <w:tcW w:w="1249" w:type="dxa"/>
            <w:shd w:val="clear" w:color="auto" w:fill="auto"/>
          </w:tcPr>
          <w:p>
            <w:pPr>
              <w:widowControl w:val="0"/>
              <w:ind w:left="360"/>
              <w:rPr>
                <w:sz w:val="14"/>
              </w:rPr>
            </w:pPr>
            <w:r>
              <w:rPr>
                <w:sz w:val="14"/>
              </w:rPr>
              <w:t>5.3</w:t>
            </w:r>
          </w:p>
        </w:tc>
        <w:tc>
          <w:tcPr>
            <w:tcW w:w="4578" w:type="dxa"/>
            <w:shd w:val="clear" w:color="auto" w:fill="auto"/>
          </w:tcPr>
          <w:p>
            <w:pPr>
              <w:widowControl w:val="0"/>
              <w:ind w:left="360"/>
              <w:rPr>
                <w:sz w:val="14"/>
              </w:rPr>
            </w:pPr>
            <w:r>
              <w:rPr>
                <w:sz w:val="14"/>
              </w:rPr>
              <w:t>Dabuotojų, dirbančių kenksmingų biologinių veiksnių įtakoje</w:t>
            </w:r>
          </w:p>
        </w:tc>
        <w:tc>
          <w:tcPr>
            <w:tcW w:w="2143" w:type="dxa"/>
            <w:shd w:val="clear" w:color="auto" w:fill="auto"/>
          </w:tcPr>
          <w:p>
            <w:pPr>
              <w:widowControl w:val="0"/>
              <w:ind w:left="360"/>
              <w:rPr>
                <w:sz w:val="14"/>
              </w:rPr>
            </w:pPr>
            <w:r>
              <w:rPr>
                <w:sz w:val="14"/>
              </w:rPr>
              <w:t>0,00</w:t>
            </w:r>
          </w:p>
        </w:tc>
        <w:tc>
          <w:tcPr>
            <w:tcW w:w="1667" w:type="dxa"/>
            <w:shd w:val="clear" w:color="auto" w:fill="auto"/>
          </w:tcPr>
          <w:p>
            <w:pPr>
              <w:widowControl w:val="0"/>
              <w:ind w:left="360"/>
              <w:rPr>
                <w:sz w:val="14"/>
              </w:rPr>
            </w:pPr>
            <w:r>
              <w:rPr>
                <w:sz w:val="14"/>
              </w:rPr>
              <w:t>14,00</w:t>
            </w:r>
          </w:p>
        </w:tc>
      </w:tr>
      <w:tr>
        <w:tc>
          <w:tcPr>
            <w:tcW w:w="1249" w:type="dxa"/>
            <w:shd w:val="clear" w:color="auto" w:fill="auto"/>
          </w:tcPr>
          <w:p>
            <w:pPr>
              <w:widowControl w:val="0"/>
              <w:ind w:left="360"/>
              <w:rPr>
                <w:sz w:val="14"/>
              </w:rPr>
            </w:pPr>
            <w:r>
              <w:rPr>
                <w:sz w:val="14"/>
              </w:rPr>
              <w:t>5.4</w:t>
            </w:r>
          </w:p>
        </w:tc>
        <w:tc>
          <w:tcPr>
            <w:tcW w:w="4578" w:type="dxa"/>
            <w:shd w:val="clear" w:color="auto" w:fill="auto"/>
          </w:tcPr>
          <w:p>
            <w:pPr>
              <w:widowControl w:val="0"/>
              <w:ind w:left="360"/>
              <w:rPr>
                <w:sz w:val="14"/>
              </w:rPr>
            </w:pPr>
            <w:r>
              <w:rPr>
                <w:sz w:val="14"/>
              </w:rPr>
              <w:t>Darbuotojų, dirbančių kenksmingų pramoninių aerozolių įtakoje</w:t>
            </w:r>
          </w:p>
        </w:tc>
        <w:tc>
          <w:tcPr>
            <w:tcW w:w="2143" w:type="dxa"/>
            <w:shd w:val="clear" w:color="auto" w:fill="auto"/>
          </w:tcPr>
          <w:p>
            <w:pPr>
              <w:widowControl w:val="0"/>
              <w:ind w:left="360"/>
              <w:rPr>
                <w:sz w:val="14"/>
              </w:rPr>
            </w:pPr>
            <w:r>
              <w:rPr>
                <w:sz w:val="14"/>
              </w:rPr>
              <w:t>11,00</w:t>
            </w:r>
          </w:p>
        </w:tc>
        <w:tc>
          <w:tcPr>
            <w:tcW w:w="1667" w:type="dxa"/>
            <w:shd w:val="clear" w:color="auto" w:fill="auto"/>
          </w:tcPr>
          <w:p>
            <w:pPr>
              <w:widowControl w:val="0"/>
              <w:ind w:left="360"/>
              <w:rPr>
                <w:sz w:val="14"/>
              </w:rPr>
            </w:pPr>
            <w:r>
              <w:rPr>
                <w:sz w:val="14"/>
              </w:rPr>
              <w:t>23,00</w:t>
            </w:r>
          </w:p>
        </w:tc>
      </w:tr>
      <w:tr>
        <w:tc>
          <w:tcPr>
            <w:tcW w:w="1249" w:type="dxa"/>
            <w:shd w:val="clear" w:color="auto" w:fill="auto"/>
          </w:tcPr>
          <w:p>
            <w:pPr>
              <w:widowControl w:val="0"/>
              <w:ind w:left="360"/>
              <w:rPr>
                <w:sz w:val="14"/>
              </w:rPr>
            </w:pPr>
            <w:r>
              <w:rPr>
                <w:sz w:val="14"/>
              </w:rPr>
              <w:t>5.5</w:t>
            </w:r>
          </w:p>
        </w:tc>
        <w:tc>
          <w:tcPr>
            <w:tcW w:w="4578" w:type="dxa"/>
            <w:shd w:val="clear" w:color="auto" w:fill="auto"/>
          </w:tcPr>
          <w:p>
            <w:pPr>
              <w:widowControl w:val="0"/>
              <w:ind w:left="360"/>
              <w:rPr>
                <w:sz w:val="14"/>
              </w:rPr>
            </w:pPr>
            <w:r>
              <w:rPr>
                <w:sz w:val="14"/>
              </w:rPr>
              <w:t>Darbuotojų, dirbančių kenksmingų fizikinių veiksnių įtakoje</w:t>
            </w:r>
          </w:p>
        </w:tc>
        <w:tc>
          <w:tcPr>
            <w:tcW w:w="2143" w:type="dxa"/>
            <w:shd w:val="clear" w:color="auto" w:fill="auto"/>
          </w:tcPr>
          <w:p>
            <w:pPr>
              <w:widowControl w:val="0"/>
              <w:ind w:left="360"/>
              <w:rPr>
                <w:sz w:val="14"/>
              </w:rPr>
            </w:pPr>
            <w:r>
              <w:rPr>
                <w:sz w:val="14"/>
              </w:rPr>
              <w:t>5,00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5.6</w:t>
            </w:r>
          </w:p>
        </w:tc>
        <w:tc>
          <w:tcPr>
            <w:tcW w:w="4578" w:type="dxa"/>
            <w:shd w:val="clear" w:color="auto" w:fill="auto"/>
          </w:tcPr>
          <w:p>
            <w:pPr>
              <w:widowControl w:val="0"/>
              <w:ind w:left="360"/>
              <w:rPr>
                <w:sz w:val="14"/>
              </w:rPr>
            </w:pPr>
            <w:r>
              <w:rPr>
                <w:sz w:val="14"/>
              </w:rPr>
              <w:t>Darbuotojų, dirbančių kenksmingą fizinių perkrovimų darbą</w:t>
            </w:r>
          </w:p>
        </w:tc>
        <w:tc>
          <w:tcPr>
            <w:tcW w:w="2143" w:type="dxa"/>
            <w:shd w:val="clear" w:color="auto" w:fill="auto"/>
          </w:tcPr>
          <w:p>
            <w:pPr>
              <w:widowControl w:val="0"/>
              <w:ind w:left="360"/>
              <w:rPr>
                <w:sz w:val="14"/>
              </w:rPr>
            </w:pPr>
            <w:r>
              <w:rPr>
                <w:sz w:val="14"/>
              </w:rPr>
              <w:t>6,00</w:t>
            </w:r>
          </w:p>
        </w:tc>
        <w:tc>
          <w:tcPr>
            <w:tcW w:w="1667" w:type="dxa"/>
            <w:shd w:val="clear" w:color="auto" w:fill="auto"/>
          </w:tcPr>
          <w:p>
            <w:pPr>
              <w:widowControl w:val="0"/>
              <w:ind w:left="360"/>
              <w:rPr>
                <w:sz w:val="14"/>
              </w:rPr>
            </w:pPr>
            <w:r>
              <w:rPr>
                <w:sz w:val="14"/>
              </w:rPr>
              <w:t>15,00</w:t>
            </w:r>
          </w:p>
        </w:tc>
      </w:tr>
      <w:tr>
        <w:tc>
          <w:tcPr>
            <w:tcW w:w="1249" w:type="dxa"/>
            <w:shd w:val="clear" w:color="auto" w:fill="auto"/>
          </w:tcPr>
          <w:p>
            <w:pPr>
              <w:widowControl w:val="0"/>
              <w:ind w:left="360"/>
              <w:rPr>
                <w:sz w:val="14"/>
              </w:rPr>
            </w:pPr>
            <w:r>
              <w:rPr>
                <w:sz w:val="14"/>
              </w:rPr>
              <w:t>6</w:t>
            </w:r>
          </w:p>
        </w:tc>
        <w:tc>
          <w:tcPr>
            <w:tcW w:w="4578" w:type="dxa"/>
            <w:shd w:val="clear" w:color="auto" w:fill="auto"/>
          </w:tcPr>
          <w:p>
            <w:pPr>
              <w:widowControl w:val="0"/>
              <w:ind w:left="360"/>
              <w:rPr>
                <w:sz w:val="14"/>
              </w:rPr>
            </w:pPr>
            <w:r>
              <w:rPr>
                <w:sz w:val="14"/>
              </w:rPr>
              <w:t xml:space="preserve">Darbuotojų, kuriems leidžiama dirbti tik iš anksto pasitikrinus </w:t>
            </w:r>
          </w:p>
        </w:tc>
        <w:tc>
          <w:tcPr>
            <w:tcW w:w="2143" w:type="dxa"/>
            <w:shd w:val="clear" w:color="auto" w:fill="auto"/>
          </w:tcPr>
          <w:p>
            <w:pPr>
              <w:widowControl w:val="0"/>
              <w:ind w:left="360"/>
              <w:rPr>
                <w:sz w:val="14"/>
              </w:rPr>
            </w:pPr>
            <w:r>
              <w:rPr>
                <w:sz w:val="14"/>
              </w:rPr>
              <w:t>7,00</w:t>
            </w:r>
          </w:p>
        </w:tc>
        <w:tc>
          <w:tcPr>
            <w:tcW w:w="1667" w:type="dxa"/>
            <w:shd w:val="clear" w:color="auto" w:fill="auto"/>
          </w:tcPr>
          <w:p>
            <w:pPr>
              <w:widowControl w:val="0"/>
              <w:ind w:left="360"/>
              <w:rPr>
                <w:sz w:val="14"/>
              </w:rPr>
            </w:pPr>
            <w:r>
              <w:rPr>
                <w:sz w:val="14"/>
              </w:rPr>
              <w:t>5,00</w:t>
            </w:r>
          </w:p>
        </w:tc>
      </w:tr>
      <w:tr>
        <w:tc>
          <w:tcPr>
            <w:tcW w:w="1249" w:type="dxa"/>
            <w:shd w:val="clear" w:color="auto" w:fill="auto"/>
          </w:tcPr>
          <w:p>
            <w:pPr>
              <w:widowControl w:val="0"/>
              <w:ind w:left="360"/>
              <w:rPr>
                <w:sz w:val="14"/>
              </w:rPr>
            </w:pPr>
          </w:p>
        </w:tc>
        <w:tc>
          <w:tcPr>
            <w:tcW w:w="4578" w:type="dxa"/>
            <w:shd w:val="clear" w:color="auto" w:fill="auto"/>
          </w:tcPr>
          <w:p>
            <w:pPr>
              <w:widowControl w:val="0"/>
              <w:ind w:left="360"/>
              <w:rPr>
                <w:sz w:val="14"/>
              </w:rPr>
            </w:pPr>
            <w:r>
              <w:rPr>
                <w:sz w:val="14"/>
              </w:rPr>
              <w:t>ir vėliau periodiškai besitikrinantiems sveikatą dėl užkrečiamųjų ligų</w:t>
            </w:r>
          </w:p>
        </w:tc>
        <w:tc>
          <w:tcPr>
            <w:tcW w:w="2143" w:type="dxa"/>
            <w:shd w:val="clear" w:color="auto" w:fill="auto"/>
          </w:tcPr>
          <w:p>
            <w:pPr>
              <w:widowControl w:val="0"/>
              <w:ind w:left="360"/>
              <w:rPr>
                <w:sz w:val="14"/>
              </w:rPr>
            </w:pPr>
          </w:p>
        </w:tc>
        <w:tc>
          <w:tcPr>
            <w:tcW w:w="1667" w:type="dxa"/>
            <w:shd w:val="clear" w:color="auto" w:fill="auto"/>
          </w:tcPr>
          <w:p>
            <w:pPr>
              <w:widowControl w:val="0"/>
              <w:ind w:left="360"/>
              <w:rPr>
                <w:sz w:val="14"/>
              </w:rPr>
            </w:pPr>
          </w:p>
        </w:tc>
      </w:tr>
      <w:tr>
        <w:tc>
          <w:tcPr>
            <w:tcW w:w="1249" w:type="dxa"/>
            <w:shd w:val="clear" w:color="auto" w:fill="auto"/>
          </w:tcPr>
          <w:p>
            <w:pPr>
              <w:widowControl w:val="0"/>
              <w:ind w:left="360"/>
              <w:rPr>
                <w:color w:val="000000"/>
                <w:sz w:val="14"/>
              </w:rPr>
            </w:pPr>
          </w:p>
        </w:tc>
        <w:tc>
          <w:tcPr>
            <w:tcW w:w="4578" w:type="dxa"/>
            <w:shd w:val="clear" w:color="auto" w:fill="auto"/>
          </w:tcPr>
          <w:p>
            <w:pPr>
              <w:widowControl w:val="0"/>
              <w:ind w:left="360"/>
              <w:rPr>
                <w:color w:val="000000"/>
                <w:sz w:val="14"/>
              </w:rPr>
            </w:pPr>
          </w:p>
        </w:tc>
        <w:tc>
          <w:tcPr>
            <w:tcW w:w="2143" w:type="dxa"/>
            <w:shd w:val="clear" w:color="auto" w:fill="auto"/>
          </w:tcPr>
          <w:p>
            <w:pPr>
              <w:widowControl w:val="0"/>
              <w:ind w:left="360"/>
              <w:rPr>
                <w:color w:val="000000"/>
                <w:sz w:val="14"/>
              </w:rPr>
            </w:pPr>
          </w:p>
        </w:tc>
        <w:tc>
          <w:tcPr>
            <w:tcW w:w="1667" w:type="dxa"/>
            <w:shd w:val="clear" w:color="auto" w:fill="auto"/>
          </w:tcPr>
          <w:p>
            <w:pPr>
              <w:widowControl w:val="0"/>
              <w:ind w:left="360"/>
              <w:rPr>
                <w:color w:val="000000"/>
                <w:sz w:val="14"/>
              </w:rPr>
            </w:pPr>
          </w:p>
        </w:tc>
      </w:tr>
    </w:tbl>
    <w:p>
      <w:pPr>
        <w:jc w:val="center"/>
        <w:rPr>
          <w:b/>
          <w:caps/>
          <w:color w:val="000000"/>
        </w:rPr>
      </w:pPr>
    </w:p>
    <w:p>
      <w:pPr>
        <w:jc w:val="center"/>
        <w:rPr>
          <w:b/>
          <w:caps/>
          <w:color w:val="000000"/>
        </w:rPr>
      </w:pPr>
      <w:r>
        <w:rPr>
          <w:b/>
          <w:caps/>
          <w:color w:val="000000"/>
        </w:rPr>
        <w:t>2</w:t>
      </w:r>
      <w:r>
        <w:rPr>
          <w:b/>
          <w:caps/>
          <w:color w:val="000000"/>
        </w:rPr>
        <w:t xml:space="preserve">. </w:t>
      </w:r>
      <w:r>
        <w:rPr>
          <w:b/>
          <w:caps/>
          <w:color w:val="000000"/>
        </w:rPr>
        <w:t>PROFILAKTINIŲ SVEIKATOS TIKRINIMŲ, APMOKAMŲ IŠ PRIVALOMOJO SVEIKATOS DRAUDIMO FONDO BIUDŽETO, KAINOS</w:t>
      </w:r>
    </w:p>
    <w:p>
      <w:pPr>
        <w:widowControl w:val="0"/>
        <w:tabs>
          <w:tab w:val="left" w:pos="6350"/>
        </w:tabs>
        <w:ind w:left="1069"/>
        <w:jc w:val="both"/>
        <w:rPr>
          <w:color w:val="00000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432"/>
      </w:tblGrid>
      <w:tr>
        <w:tc>
          <w:tcPr>
            <w:tcW w:w="6350" w:type="dxa"/>
            <w:shd w:val="clear" w:color="auto" w:fill="auto"/>
          </w:tcPr>
          <w:p>
            <w:pPr>
              <w:widowControl w:val="0"/>
              <w:ind w:left="360"/>
              <w:rPr>
                <w:b/>
                <w:sz w:val="14"/>
              </w:rPr>
            </w:pPr>
            <w:r>
              <w:rPr>
                <w:b/>
                <w:sz w:val="14"/>
              </w:rPr>
              <w:t>Profilaktinių sveikatos tikrinimų rūšys</w:t>
            </w:r>
          </w:p>
        </w:tc>
        <w:tc>
          <w:tcPr>
            <w:tcW w:w="3505" w:type="dxa"/>
            <w:shd w:val="clear" w:color="auto" w:fill="auto"/>
          </w:tcPr>
          <w:p>
            <w:pPr>
              <w:widowControl w:val="0"/>
              <w:ind w:left="360"/>
              <w:rPr>
                <w:sz w:val="14"/>
              </w:rPr>
            </w:pPr>
            <w:r>
              <w:rPr>
                <w:b/>
                <w:sz w:val="14"/>
              </w:rPr>
              <w:t xml:space="preserve">Kaina </w:t>
            </w:r>
            <w:r>
              <w:rPr>
                <w:sz w:val="14"/>
              </w:rPr>
              <w:t>(balais)</w:t>
            </w:r>
          </w:p>
        </w:tc>
      </w:tr>
      <w:tr>
        <w:tc>
          <w:tcPr>
            <w:tcW w:w="6350" w:type="dxa"/>
            <w:shd w:val="clear" w:color="auto" w:fill="auto"/>
          </w:tcPr>
          <w:p>
            <w:pPr>
              <w:widowControl w:val="0"/>
              <w:ind w:left="360"/>
              <w:rPr>
                <w:sz w:val="14"/>
              </w:rPr>
            </w:pPr>
            <w:r>
              <w:rPr>
                <w:sz w:val="14"/>
              </w:rPr>
              <w:t>Gydytojo specialisto profilaktinio tikrinimo kaina</w:t>
            </w:r>
          </w:p>
        </w:tc>
        <w:tc>
          <w:tcPr>
            <w:tcW w:w="3505" w:type="dxa"/>
            <w:shd w:val="clear" w:color="auto" w:fill="auto"/>
          </w:tcPr>
          <w:p>
            <w:pPr>
              <w:widowControl w:val="0"/>
              <w:ind w:left="360"/>
              <w:rPr>
                <w:sz w:val="14"/>
              </w:rPr>
            </w:pPr>
            <w:r>
              <w:rPr>
                <w:sz w:val="14"/>
              </w:rPr>
              <w:t>11,00</w:t>
            </w:r>
          </w:p>
        </w:tc>
      </w:tr>
    </w:tbl>
    <w:p>
      <w:pPr>
        <w:widowControl w:val="0"/>
        <w:ind w:left="360"/>
        <w:jc w:val="both"/>
        <w:rPr>
          <w:sz w:val="14"/>
        </w:rPr>
      </w:pPr>
      <w:r>
        <w:rPr>
          <w:sz w:val="14"/>
        </w:rPr>
        <w:t>* Civilinės aviacijos darbuotojams, atliekant visapusišką medicinos ekspertizę, jos kaina – 209,00 Lt.</w:t>
      </w:r>
    </w:p>
    <w:p>
      <w:pPr>
        <w:widowControl w:val="0"/>
        <w:ind w:left="360"/>
        <w:jc w:val="both"/>
        <w:rPr>
          <w:sz w:val="14"/>
        </w:rPr>
      </w:pPr>
      <w:r>
        <w:rPr>
          <w:sz w:val="14"/>
        </w:rPr>
        <w:t>Atliekant dalinę medicinos ekspertizę, jos kaina – 95,00 Lt.</w:t>
      </w:r>
    </w:p>
    <w:p>
      <w:pPr>
        <w:widowControl w:val="0"/>
        <w:tabs>
          <w:tab w:val="left" w:pos="6350"/>
        </w:tabs>
        <w:ind w:left="360"/>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AAE31A7848">
        <w:r w:rsidRPr="00532B9F">
          <w:rPr>
            <w:rFonts w:ascii="Times New Roman" w:eastAsia="MS Mincho" w:hAnsi="Times New Roman"/>
            <w:sz w:val="20"/>
            <w:iCs/>
            <w:color w:val="0000FF" w:themeColor="hyperlink"/>
            <w:u w:val="single"/>
          </w:rPr>
          <w:t>342</w:t>
        </w:r>
      </w:fldSimple>
      <w:r>
        <w:rPr>
          <w:rFonts w:ascii="Times New Roman" w:eastAsia="MS Mincho" w:hAnsi="Times New Roman"/>
          <w:sz w:val="20"/>
          <w:iCs/>
        </w:rPr>
        <w:t>,
2000-06-21,
Žin., 2000, Nr.
52-1509 (2000-06-28), i. k. 1002250ISAK00000342                </w:t>
      </w:r>
    </w:p>
    <w:p>
      <w:pPr>
        <w:jc w:val="both"/>
        <w:rPr>
          <w:rFonts w:ascii="Times New Roman" w:hAnsi="Times New Roman"/>
        </w:rPr>
      </w:pPr>
      <w:r>
        <w:rPr>
          <w:rFonts w:ascii="Times New Roman" w:hAnsi="Times New Roman"/>
          <w:sz w:val="20"/>
        </w:rPr>
        <w:t>Dėl sveikatos apsaugos ministro 2000 05 31 įsakymo Nr. 301 "Dėl profilaktinių sveikatos tikrinimų sveikatos priežiūros įstaigose" dalinio sustabdymo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558C9A7E15">
        <w:r w:rsidRPr="00532B9F">
          <w:rPr>
            <w:rFonts w:ascii="Times New Roman" w:eastAsia="MS Mincho" w:hAnsi="Times New Roman"/>
            <w:sz w:val="20"/>
            <w:iCs/>
            <w:color w:val="0000FF" w:themeColor="hyperlink"/>
            <w:u w:val="single"/>
          </w:rPr>
          <w:t>305</w:t>
        </w:r>
      </w:fldSimple>
      <w:r>
        <w:rPr>
          <w:rFonts w:ascii="Times New Roman" w:eastAsia="MS Mincho" w:hAnsi="Times New Roman"/>
          <w:sz w:val="20"/>
          <w:iCs/>
        </w:rPr>
        <w:t>,
2001-05-28,
Žin., 2001, Nr.
47-1643 (2001-06-01), i. k. 1012250ISAK00000305                </w:t>
      </w:r>
    </w:p>
    <w:p>
      <w:pPr>
        <w:jc w:val="both"/>
        <w:rPr>
          <w:rFonts w:ascii="Times New Roman" w:hAnsi="Times New Roman"/>
        </w:rPr>
      </w:pPr>
      <w:r>
        <w:rPr>
          <w:rFonts w:ascii="Times New Roman" w:hAnsi="Times New Roman"/>
          <w:sz w:val="20"/>
        </w:rPr>
        <w:t>Dėl Lietuvos Respublikos sveikatos apsaugos ministro 2000 05 31 įsakymo Nr.301 "Dėl profilaktinių sveikatos tikrinimų sveikatos priežiūros įstaigose" 11 priedo "Laivyno darbuotojų sveikatos tikrinimo tvarka" dalinio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8DA492D2283">
        <w:r w:rsidRPr="00532B9F">
          <w:rPr>
            <w:rFonts w:ascii="Times New Roman" w:eastAsia="MS Mincho" w:hAnsi="Times New Roman"/>
            <w:sz w:val="20"/>
            <w:iCs/>
            <w:color w:val="0000FF" w:themeColor="hyperlink"/>
            <w:u w:val="single"/>
          </w:rPr>
          <w:t>381</w:t>
        </w:r>
      </w:fldSimple>
      <w:r>
        <w:rPr>
          <w:rFonts w:ascii="Times New Roman" w:eastAsia="MS Mincho" w:hAnsi="Times New Roman"/>
          <w:sz w:val="20"/>
          <w:iCs/>
        </w:rPr>
        <w:t>,
2001-07-12,
Žin., 2001, Nr.
63-2294 (2001-07-19), i. k. 1012250ISAK00000381                </w:t>
      </w:r>
    </w:p>
    <w:p>
      <w:pPr>
        <w:jc w:val="both"/>
        <w:rPr>
          <w:rFonts w:ascii="Times New Roman" w:hAnsi="Times New Roman"/>
        </w:rPr>
      </w:pPr>
      <w:r>
        <w:rPr>
          <w:rFonts w:ascii="Times New Roman" w:hAnsi="Times New Roman"/>
          <w:sz w:val="20"/>
        </w:rPr>
        <w:t>Dėl sveikatos apsaugos ministro 2000-05-31 įsakymo Nr. 301 "Dėl profilaktinių sveikatos tikrinimų sveikatos priežiūros įstaigose" 13 priedo I dalies "Tikrinimo tvarka" 3 punkto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90487535B09">
        <w:r w:rsidRPr="00532B9F">
          <w:rPr>
            <w:rFonts w:ascii="Times New Roman" w:eastAsia="MS Mincho" w:hAnsi="Times New Roman"/>
            <w:sz w:val="20"/>
            <w:iCs/>
            <w:color w:val="0000FF" w:themeColor="hyperlink"/>
            <w:u w:val="single"/>
          </w:rPr>
          <w:t>16</w:t>
        </w:r>
      </w:fldSimple>
      <w:r>
        <w:rPr>
          <w:rFonts w:ascii="Times New Roman" w:eastAsia="MS Mincho" w:hAnsi="Times New Roman"/>
          <w:sz w:val="20"/>
          <w:iCs/>
        </w:rPr>
        <w:t>,
2002-01-14,
Žin., 2002, Nr.
9-328 (2002-01-26), i. k. 1022250ISAK00000016                </w:t>
      </w:r>
    </w:p>
    <w:p>
      <w:pPr>
        <w:jc w:val="both"/>
        <w:rPr>
          <w:rFonts w:ascii="Times New Roman" w:hAnsi="Times New Roman"/>
        </w:rPr>
      </w:pPr>
      <w:r>
        <w:rPr>
          <w:rFonts w:ascii="Times New Roman" w:hAnsi="Times New Roman"/>
          <w:sz w:val="20"/>
        </w:rPr>
        <w:t>Dėl sveikatos apsaugos ministro 2000 m. gegužės 31 d. įsakymo Nr. 301 "Dėl Profilaktinių sveikatos tikrinimų sveikatos priežiūros įstaigose 13 priedo I dalies "Tikrinimo tvarka" 3 punkto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35F6913824A">
        <w:r w:rsidRPr="00532B9F">
          <w:rPr>
            <w:rFonts w:ascii="Times New Roman" w:eastAsia="MS Mincho" w:hAnsi="Times New Roman"/>
            <w:sz w:val="20"/>
            <w:iCs/>
            <w:color w:val="0000FF" w:themeColor="hyperlink"/>
            <w:u w:val="single"/>
          </w:rPr>
          <w:t>198</w:t>
        </w:r>
      </w:fldSimple>
      <w:r>
        <w:rPr>
          <w:rFonts w:ascii="Times New Roman" w:eastAsia="MS Mincho" w:hAnsi="Times New Roman"/>
          <w:sz w:val="20"/>
          <w:iCs/>
        </w:rPr>
        <w:t>,
2002-05-03,
Žin., 2002, Nr.
47-1822 (2002-05-10), i. k. 1022250ISAK00000198                </w:t>
      </w:r>
    </w:p>
    <w:p>
      <w:pPr>
        <w:jc w:val="both"/>
        <w:rPr>
          <w:rFonts w:ascii="Times New Roman" w:hAnsi="Times New Roman"/>
        </w:rPr>
      </w:pPr>
      <w:r>
        <w:rPr>
          <w:rFonts w:ascii="Times New Roman" w:hAnsi="Times New Roman"/>
          <w:sz w:val="20"/>
        </w:rPr>
        <w:t>Dėl sveikatos apsaugos ministro 2000 m.gegužės 31 d. įsakymo Nr. 301 "Dėl profilaktinių sveikatos tikrinimų sveikatos priežiūros įstaigose" dalinio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28</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EFBA3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3.wmf"/>
  <Relationship Id="rId16" Type="http://schemas.openxmlformats.org/officeDocument/2006/relationships/hyperlink" TargetMode="External" Target="https://www.e-tar.lt/portal/lt/legalAct/TAR.E2B2957B9182"/>
  <Relationship Id="rId17" Type="http://schemas.openxmlformats.org/officeDocument/2006/relationships/hyperlink" TargetMode="External" Target="https://www.e-tar.lt/portal/lt/legalAct/TAR.E964CE7A637A"/>
  <Relationship Id="rId18" Type="http://schemas.openxmlformats.org/officeDocument/2006/relationships/hyperlink" TargetMode="External" Target="https://www.e-tar.lt/portal/lt/legalAct/TAR.021322AE3753"/>
  <Relationship Id="rId19" Type="http://schemas.openxmlformats.org/officeDocument/2006/relationships/hyperlink" TargetMode="External" Target="https://www.e-tar.lt/portal/lt/legalAct/TAR.7083DB116A2E"/>
  <Relationship Id="rId2" Type="http://schemas.openxmlformats.org/officeDocument/2006/relationships/header" Target="header8.xml"/>
  <Relationship Id="rId20" Type="http://schemas.openxmlformats.org/officeDocument/2006/relationships/hyperlink" TargetMode="External" Target="https://www.e-tar.lt/portal/lt/legalAct/TAR.6A8A7A3BBCDC"/>
  <Relationship Id="rId21" Type="http://schemas.openxmlformats.org/officeDocument/2006/relationships/hyperlink" TargetMode="External" Target="https://www.e-tar.lt/portal/lt/legalAct/TAR.C337D779A343"/>
  <Relationship Id="rId22" Type="http://schemas.openxmlformats.org/officeDocument/2006/relationships/hyperlink" TargetMode="External" Target="https://www.e-tar.lt/portal/lt/legalAct/TAR.A92EEEEF018C"/>
  <Relationship Id="rId23" Type="http://schemas.openxmlformats.org/officeDocument/2006/relationships/hyperlink" TargetMode="External" Target="https://www.e-tar.lt/portal/lt/legalAct/TAR.0BBFE299C915"/>
  <Relationship Id="rId24" Type="http://schemas.openxmlformats.org/officeDocument/2006/relationships/hyperlink" TargetMode="External" Target="https://www.e-tar.lt/portal/lt/legalAct/TAR.C925EFE595C1"/>
  <Relationship Id="rId25" Type="http://schemas.openxmlformats.org/officeDocument/2006/relationships/hyperlink" TargetMode="External" Target="https://www.e-tar.lt/portal/lt/legalAct/TAR.E572CC3872E1"/>
  <Relationship Id="rId26" Type="http://schemas.openxmlformats.org/officeDocument/2006/relationships/hyperlink" TargetMode="External" Target="https://www.e-tar.lt/portal/lt/legalAct/TAR.AB76E5928C64"/>
  <Relationship Id="rId27" Type="http://schemas.openxmlformats.org/officeDocument/2006/relationships/hyperlink" TargetMode="External" Target="https://www.e-tar.lt/portal/lt/legalAct/TAR.5098571C779B"/>
  <Relationship Id="rId28" Type="http://schemas.openxmlformats.org/officeDocument/2006/relationships/hyperlink" TargetMode="External" Target="https://www.e-tar.lt/portal/lt/legalAct/TAR.21897F4DD271"/>
  <Relationship Id="rId29" Type="http://schemas.openxmlformats.org/officeDocument/2006/relationships/hyperlink" TargetMode="External" Target="https://www.e-tar.lt/portal/lt/legalAct/TAR.22504E4941B4"/>
  <Relationship Id="rId3" Type="http://schemas.openxmlformats.org/officeDocument/2006/relationships/footer" Target="footer7.xml"/>
  <Relationship Id="rId30" Type="http://schemas.openxmlformats.org/officeDocument/2006/relationships/hyperlink" TargetMode="External" Target="http://www3.lrs.lt/cgi-bin/preps2?a=92894&amp;b="/>
  <Relationship Id="rId31" Type="http://schemas.openxmlformats.org/officeDocument/2006/relationships/hyperlink" TargetMode="External" Target="http://www3.lrs.lt/cgi-bin/preps2?a=76692&amp;b="/>
  <Relationship Id="rId32" Type="http://schemas.openxmlformats.org/officeDocument/2006/relationships/hyperlink" TargetMode="External" Target="http://www3.lrs.lt/cgi-bin/preps2?a=76692&amp;b="/>
  <Relationship Id="rId33" Type="http://schemas.openxmlformats.org/officeDocument/2006/relationships/hyperlink" TargetMode="External" Target="https://www.e-tar.lt/portal/lt/legalAct/TAR.FC348F73C47A"/>
  <Relationship Id="rId34" Type="http://schemas.openxmlformats.org/officeDocument/2006/relationships/hyperlink" TargetMode="External" Target="https://www.e-tar.lt/portal/lt/legalAct/TAR.FC348F73C47A"/>
  <Relationship Id="rId35" Type="http://schemas.openxmlformats.org/officeDocument/2006/relationships/hyperlink" TargetMode="External" Target="https://www.e-tar.lt/portal/lt/legalAct/TAR.6CFC2AC8617C"/>
  <Relationship Id="rId36" Type="http://schemas.openxmlformats.org/officeDocument/2006/relationships/hyperlink" TargetMode="External" Target="http://www3.lrs.lt/cgi-bin/preps2?a=33065&amp;b="/>
  <Relationship Id="rId37" Type="http://schemas.openxmlformats.org/officeDocument/2006/relationships/hyperlink" TargetMode="External" Target="https://www.e-tar.lt/portal/lt/legalAct/TAR.3394CBFC359C"/>
  <Relationship Id="rId38" Type="http://schemas.openxmlformats.org/officeDocument/2006/relationships/hyperlink" TargetMode="External" Target="http://www3.lrs.lt/cgi-bin/preps2?a=51605&amp;b="/>
  <Relationship Id="rId39" Type="http://schemas.openxmlformats.org/officeDocument/2006/relationships/hyperlink" TargetMode="External" Target="https://www.e-tar.lt/portal/lt/legalAct/TAR.B7D7BAACDE6B"/>
  <Relationship Id="rId4" Type="http://schemas.openxmlformats.org/officeDocument/2006/relationships/footer" Target="footer8.xml"/>
  <Relationship Id="rId40" Type="http://schemas.openxmlformats.org/officeDocument/2006/relationships/hyperlink" TargetMode="External" Target="http://www3.lrs.lt/cgi-bin/preps2?a=69596&amp;b="/>
  <Relationship Id="rId41" Type="http://schemas.openxmlformats.org/officeDocument/2006/relationships/hyperlink" TargetMode="External" Target="http://www3.lrs.lt/cgi-bin/preps2?a=34824&amp;b="/>
  <Relationship Id="rId42" Type="http://schemas.openxmlformats.org/officeDocument/2006/relationships/hyperlink" TargetMode="External" Target="https://www.e-tar.lt/portal/lt/legalAct/TAR.021322AE3753"/>
  <Relationship Id="rId43" Type="http://schemas.openxmlformats.org/officeDocument/2006/relationships/hyperlink" TargetMode="External" Target="https://www.e-tar.lt/portal/lt/legalAct/TAR.7083DB116A2E"/>
  <Relationship Id="rId44" Type="http://schemas.openxmlformats.org/officeDocument/2006/relationships/hyperlink" TargetMode="External" Target="https://www.e-tar.lt/portal/lt/legalAct/TAR.403061475DC0"/>
  <Relationship Id="rId45" Type="http://schemas.openxmlformats.org/officeDocument/2006/relationships/hyperlink" TargetMode="External" Target="https://www.e-tar.lt/portal/lt/legalAct/TAR.C6E4170DB704"/>
  <Relationship Id="rId46" Type="http://schemas.openxmlformats.org/officeDocument/2006/relationships/hyperlink" TargetMode="External" Target="https://www.e-tar.lt/portal/lt/legalAct/TAR.FC348F73C47A"/>
  <Relationship Id="rId47" Type="http://schemas.openxmlformats.org/officeDocument/2006/relationships/hyperlink" TargetMode="External" Target="https://www.e-tar.lt/portal/lt/legalAct/TAR.7083DB116A2E"/>
  <Relationship Id="rId48" Type="http://schemas.openxmlformats.org/officeDocument/2006/relationships/hyperlink" TargetMode="External" Target="https://www.e-tar.lt/portal/lt/legalAct/TAR.FC348F73C47A"/>
  <Relationship Id="rId49" Type="http://schemas.openxmlformats.org/officeDocument/2006/relationships/hyperlink" TargetMode="External" Target="https://www.e-tar.lt/portal/lt/legalAct/TAR.7083DB116A2E"/>
  <Relationship Id="rId5" Type="http://schemas.openxmlformats.org/officeDocument/2006/relationships/header" Target="header9.xml"/>
  <Relationship Id="rId50" Type="http://schemas.openxmlformats.org/officeDocument/2006/relationships/hyperlink" TargetMode="External" Target="http://www3.lrs.lt/cgi-bin/preps2?a=79699&amp;b="/>
  <Relationship Id="rId6" Type="http://schemas.openxmlformats.org/officeDocument/2006/relationships/footer" Target="footer9.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17</TotalTime>
  <Pages>115</Pages>
  <Words>174121</Words>
  <Characters>99250</Characters>
  <Application>Microsoft Office Word</Application>
  <DocSecurity>0</DocSecurity>
  <Lines>827</Lines>
  <Paragraphs>545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272826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2016-04-05T13:39:00Z</dcterms:created>
  <dc:creator>PETRAUSKAITĖ Girmantė</dc:creator>
  <lastModifiedBy>Renata Drukteinytė</lastModifiedBy>
  <dcterms:modified xsi:type="dcterms:W3CDTF">2016-06-29T12:04:00Z</dcterms:modified>
  <revision>10</revision>
</coreProperties>
</file>