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2005-05-01 iki 2005-10-31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ind w:firstLine="720"/>
        <w:jc w:val="both"/>
        <w:rPr>
          <w:color w:val="000000"/>
        </w:rPr>
      </w:pPr>
      <w:r>
        <w:rPr>
          <w:color w:val="000000"/>
        </w:rPr>
        <w:t xml:space="preserve">Siekdamas reglamentuoti profilaktinių sveikatos tikrinimų vykdymą ir kokybę bei apmokėjimo už juos tvarką bei vykdydamas Žmonių saugos darbe įstatymą (Žin., 1993, Nr. 55 – 1064), Sveikatos sistemos įstatymą (Žin.,1994, Nr. </w:t>
      </w:r>
      <w:hyperlink r:id="rId16" w:tgtFrame="_blank" w:history="1">
        <w:r>
          <w:rPr>
            <w:color w:val="0000FF" w:themeColor="hyperlink"/>
            <w:u w:val="single"/>
          </w:rPr>
          <w:t>63-1231</w:t>
        </w:r>
      </w:hyperlink>
      <w:r>
        <w:rPr>
          <w:color w:val="000000"/>
        </w:rPr>
        <w:t xml:space="preserve">; 1998, Nr. </w:t>
      </w:r>
      <w:hyperlink r:id="rId17" w:tgtFrame="_blank" w:history="1">
        <w:r>
          <w:rPr>
            <w:color w:val="0000FF" w:themeColor="hyperlink"/>
            <w:u w:val="single"/>
          </w:rPr>
          <w:t>112-3099</w:t>
        </w:r>
      </w:hyperlink>
      <w:r>
        <w:rPr>
          <w:color w:val="000000"/>
        </w:rPr>
        <w:t xml:space="preserve">), Profesinės sveikatos priežiūros įstatymą (Žin., 1999, Nr. </w:t>
      </w:r>
      <w:hyperlink r:id="rId18" w:tgtFrame="_blank" w:history="1">
        <w:r>
          <w:rPr>
            <w:color w:val="0000FF" w:themeColor="hyperlink"/>
            <w:u w:val="single"/>
          </w:rPr>
          <w:t>32-902</w:t>
        </w:r>
      </w:hyperlink>
      <w:r>
        <w:rPr>
          <w:color w:val="000000"/>
        </w:rPr>
        <w:t xml:space="preserve">), Radiacinės saugos įstatymą (Žin., 1999, Nr. </w:t>
      </w:r>
      <w:hyperlink r:id="rId19" w:tgtFrame="_blank" w:history="1">
        <w:r>
          <w:rPr>
            <w:color w:val="0000FF" w:themeColor="hyperlink"/>
            <w:u w:val="single"/>
          </w:rPr>
          <w:t>11-239</w:t>
        </w:r>
      </w:hyperlink>
      <w:r>
        <w:rPr>
          <w:color w:val="000000"/>
        </w:rPr>
        <w:t xml:space="preserve">), LR Vyriausybės 1999 05 07 nutarimą Nr. 544 (Žin., 1999, Nr. </w:t>
      </w:r>
      <w:hyperlink r:id="rId20" w:tgtFrame="_blank" w:history="1">
        <w:r>
          <w:rPr>
            <w:color w:val="0000FF" w:themeColor="hyperlink"/>
            <w:u w:val="single"/>
          </w:rPr>
          <w:t>41-1294</w:t>
        </w:r>
      </w:hyperlink>
      <w:r>
        <w:rPr>
          <w:color w:val="000000"/>
        </w:rPr>
        <w:t>) „Dėl darbų ir veiklos sričių, kuriose leidžiama dirbti asmenims, tik iš anksto pasitikrinusiems ir vėliau periodiškai besitikrinantiems sveikatą dėl užkrečiamųjų ligų, sąrašo ir šių asmenų sveikatos tikrinimo tvarkos“,</w:t>
      </w:r>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widowControl w:val="0"/>
        <w:ind w:firstLine="720"/>
        <w:jc w:val="both"/>
        <w:rPr>
          <w:color w:val="000000"/>
        </w:rPr>
      </w:pPr>
      <w:r>
        <w:rPr>
          <w:color w:val="000000"/>
        </w:rPr>
        <w:t>1.7</w:t>
      </w:r>
      <w:r>
        <w:rPr>
          <w:color w:val="000000"/>
        </w:rPr>
        <w:t>. Vairuotojų sveikatos tikrinimo tvarką (7 priedas);</w:t>
      </w:r>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widowControl w:val="0"/>
        <w:ind w:firstLine="720"/>
        <w:jc w:val="both"/>
        <w:rPr>
          <w:color w:val="000000"/>
        </w:rPr>
      </w:pPr>
      <w:r>
        <w:rPr>
          <w:color w:val="000000"/>
        </w:rPr>
        <w:t>1.10</w:t>
      </w:r>
      <w:r>
        <w:rPr>
          <w:color w:val="000000"/>
        </w:rPr>
        <w:t>. Aviacijos darbuotojų sveikatos tikrinimo tvarką (10 priedas);</w:t>
      </w:r>
    </w:p>
    <w:p>
      <w:pPr>
        <w:widowControl w:val="0"/>
        <w:ind w:firstLine="720"/>
        <w:jc w:val="both"/>
        <w:rPr>
          <w:color w:val="000000"/>
        </w:rPr>
      </w:pPr>
      <w:r>
        <w:rPr>
          <w:color w:val="000000"/>
        </w:rPr>
        <w:t>1.11</w:t>
      </w:r>
      <w:r>
        <w:rPr>
          <w:color w:val="000000"/>
        </w:rPr>
        <w:t>. Laivyno darbuotojų sveikatos tikrinimo tvarką (11 priedas);</w:t>
      </w:r>
    </w:p>
    <w:p>
      <w:pPr>
        <w:widowControl w:val="0"/>
        <w:ind w:firstLine="720"/>
        <w:jc w:val="both"/>
        <w:rPr>
          <w:color w:val="000000"/>
        </w:rPr>
      </w:pPr>
      <w:r>
        <w:rPr>
          <w:color w:val="000000"/>
        </w:rPr>
        <w:t>1.12</w:t>
      </w:r>
      <w:r>
        <w:rPr>
          <w:color w:val="000000"/>
        </w:rPr>
        <w:t>. Geležinkelio darbuotojų sveikatos tikrinimo tvarką (12 priedas);</w:t>
      </w:r>
    </w:p>
    <w:p>
      <w:pPr>
        <w:widowControl w:val="0"/>
        <w:ind w:firstLine="720"/>
        <w:jc w:val="both"/>
        <w:rPr>
          <w:color w:val="000000"/>
        </w:rPr>
      </w:pPr>
      <w:r>
        <w:rPr>
          <w:color w:val="000000"/>
        </w:rPr>
        <w:t>1.13</w:t>
      </w:r>
      <w:r>
        <w:rPr>
          <w:color w:val="000000"/>
        </w:rPr>
        <w:t>. Asmenų, dirbančių galimos profesinės rizikos sąlygomis (kenksmingų veiksnių poveikyje ir pavojingą darbą), privalomo sveikatos tikrinimo tvarką (13 priedas);</w:t>
      </w:r>
    </w:p>
    <w:p>
      <w:pPr>
        <w:pStyle w:val="PlainText"/>
        <w:ind w:firstLine="567"/>
        <w:jc w:val="both"/>
        <w:rPr>
          <w:rFonts w:ascii="Times New Roman" w:hAnsi="Times New Roman"/>
          <w:b/>
          <w:bCs/>
          <w:sz w:val="22"/>
        </w:rPr>
      </w:pPr>
      <w:r>
        <w:rPr>
          <w:rFonts w:ascii="Times New Roman" w:hAnsi="Times New Roman"/>
          <w:sz w:val="22"/>
        </w:rPr>
        <w:t>1.14</w:t>
      </w:r>
      <w:r>
        <w:rPr>
          <w:rFonts w:ascii="Times New Roman" w:hAnsi="Times New Roman"/>
          <w:sz w:val="22"/>
        </w:rPr>
        <w:t>.</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widowControl w:val="0"/>
        <w:ind w:firstLine="720"/>
        <w:jc w:val="both"/>
        <w:rPr>
          <w:color w:val="000000"/>
        </w:rPr>
      </w:pPr>
      <w:r>
        <w:rPr>
          <w:color w:val="000000"/>
        </w:rPr>
        <w:t>2.1</w:t>
      </w:r>
      <w:r>
        <w:rPr>
          <w:color w:val="000000"/>
        </w:rPr>
        <w:t>. Visuomenės sveikatos priežiūros tarnybos visuomenės sveikatos centrų direktoriams užtikrinti, kad būtų atrinkti privalomo sveikatos tikrinimo kontingentai pagal šio įsakymo 7, 10, 11, 12, 13, 14 priedus;</w:t>
      </w:r>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1"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2"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3"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4"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5"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26"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ind w:firstLine="720"/>
        <w:jc w:val="both"/>
        <w:rPr>
          <w:color w:val="000000"/>
        </w:rPr>
      </w:pPr>
      <w:r>
        <w:rPr>
          <w:color w:val="000000"/>
        </w:rPr>
        <w:t>4</w:t>
      </w:r>
      <w:r>
        <w:rPr>
          <w:color w:val="000000"/>
        </w:rPr>
        <w:t>. Įsakymo vykdymo kontrolę pavedu viceministrei R. Vaitkienei.</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widowControl w:val="0"/>
        <w:ind w:firstLine="720"/>
        <w:jc w:val="both"/>
        <w:rPr>
          <w:color w:val="000000"/>
        </w:rPr>
      </w:pPr>
      <w:r>
        <w:rPr>
          <w:color w:val="000000"/>
        </w:rPr>
        <w:t>1.8</w:t>
      </w:r>
      <w:r>
        <w:rPr>
          <w:color w:val="000000"/>
        </w:rPr>
        <w:t>. vairuotojų mėgėjų (7 priedas);</w:t>
      </w:r>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widowControl w:val="0"/>
        <w:ind w:firstLine="720"/>
        <w:jc w:val="both"/>
        <w:rPr>
          <w:color w:val="000000"/>
        </w:rPr>
      </w:pPr>
      <w:r>
        <w:rPr>
          <w:color w:val="000000"/>
        </w:rPr>
        <w:t>1.11</w:t>
      </w:r>
      <w:r>
        <w:rPr>
          <w:color w:val="000000"/>
        </w:rPr>
        <w:t>. aviatorių mėgėjų (10 priedas);</w:t>
      </w:r>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ind w:firstLine="720"/>
        <w:jc w:val="both"/>
        <w:rPr>
          <w:color w:val="000000"/>
        </w:rPr>
      </w:pPr>
      <w:r>
        <w:rPr>
          <w:color w:val="000000"/>
        </w:rPr>
        <w:t>1.12.2</w:t>
      </w:r>
      <w:r>
        <w:rPr>
          <w:color w:val="000000"/>
        </w:rPr>
        <w:t>. geležinkelio darbuotojų (12 priedas);</w:t>
      </w:r>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27"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28"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29"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0"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Odontologo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1"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2" w:history="1">
              <w:r>
                <w:rPr>
                  <w:sz w:val="14"/>
                </w:rPr>
                <w:t>28-811</w:t>
              </w:r>
            </w:hyperlink>
            <w:r>
              <w:rPr>
                <w:sz w:val="14"/>
              </w:rPr>
              <w:t>)</w:t>
            </w:r>
          </w:p>
        </w:tc>
      </w:tr>
    </w:tbl>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odontologas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odontologas,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odontologas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odontologas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3"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4"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5"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36"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rPr>
          <w:szCs w:val="24"/>
        </w:rPr>
      </w:pPr>
      <w:r>
        <w:br w:type="page"/>
      </w:r>
      <w:r>
        <w:rPr>
          <w:szCs w:val="24"/>
        </w:rPr>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7</w:t>
      </w:r>
      <w:r>
        <w:rPr>
          <w:color w:val="000000"/>
        </w:rPr>
        <w:t xml:space="preserve"> priedas</w:t>
      </w:r>
    </w:p>
    <w:p>
      <w:pPr>
        <w:ind w:left="709"/>
        <w:jc w:val="both"/>
        <w:rPr>
          <w:color w:val="000000"/>
        </w:rPr>
      </w:pPr>
    </w:p>
    <w:p>
      <w:pPr>
        <w:jc w:val="center"/>
        <w:rPr>
          <w:b/>
          <w:caps/>
          <w:color w:val="000000"/>
        </w:rPr>
      </w:pPr>
      <w:r>
        <w:rPr>
          <w:b/>
          <w:caps/>
          <w:color w:val="000000"/>
        </w:rPr>
        <w:t>VAIRUOTOJŲ SVEIKATOS TIKRINIMO TVARKA</w:t>
      </w:r>
    </w:p>
    <w:p>
      <w:pPr>
        <w:ind w:left="709"/>
        <w:jc w:val="both"/>
        <w:rPr>
          <w:color w:val="000000"/>
        </w:rPr>
      </w:pPr>
    </w:p>
    <w:p>
      <w:pPr>
        <w:widowControl w:val="0"/>
        <w:ind w:left="1069"/>
        <w:jc w:val="both"/>
        <w:rPr>
          <w:color w:val="000000"/>
        </w:rPr>
      </w:pPr>
      <w:r>
        <w:rPr>
          <w:color w:val="000000"/>
        </w:rPr>
        <w:t>Vairuotojų sveikatos tikrinimo tikslas – nustatyti, ar dėl sveikatos būklės tikrinamas asmuo gali vairuoti atitinkamos kategorijos mechanines transporto priemones.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1</w:t>
      </w:r>
      <w:r>
        <w:rPr>
          <w:color w:val="000000"/>
        </w:rPr>
        <w:t>. Asmenys, norintys įsigyti ar turintys vairuotojo pažymėjimą, privalo tikrintis sveikatą prieš vairuotojo teisių įsigijimą bei vėliau periodiškai, nustatyta tvarka.</w:t>
      </w:r>
    </w:p>
    <w:p>
      <w:pPr>
        <w:widowControl w:val="0"/>
        <w:ind w:firstLine="720"/>
        <w:jc w:val="both"/>
        <w:rPr>
          <w:color w:val="000000"/>
        </w:rPr>
      </w:pPr>
      <w:r>
        <w:rPr>
          <w:color w:val="000000"/>
        </w:rPr>
        <w:t>2</w:t>
      </w:r>
      <w:r>
        <w:rPr>
          <w:color w:val="000000"/>
        </w:rPr>
        <w:t>. Vairuotojų sveikatą tikrina asmens sveikatos priežiūros įstaigų bendrosios praktikos gydytojai (toliau – BPG) ar apylinkės gydytojai (terapeutai, pediatrai), kurie siunčia pas kitus reikiamus specialistus, paskiria tyrimus, nustato jų dažnumą, vadovaudamiesi šiuo įsakymu.</w:t>
      </w:r>
    </w:p>
    <w:p>
      <w:pPr>
        <w:widowControl w:val="0"/>
        <w:ind w:firstLine="720"/>
        <w:jc w:val="both"/>
        <w:rPr>
          <w:color w:val="000000"/>
        </w:rPr>
      </w:pPr>
      <w:r>
        <w:rPr>
          <w:color w:val="000000"/>
        </w:rPr>
        <w:t>3</w:t>
      </w:r>
      <w:r>
        <w:rPr>
          <w:color w:val="000000"/>
        </w:rPr>
        <w:t>. Tikrinimų periodiškumas ir mastas pateiktas 1 lentelėje:</w:t>
      </w:r>
    </w:p>
    <w:p>
      <w:pPr>
        <w:widowControl w:val="0"/>
        <w:ind w:firstLine="720"/>
        <w:jc w:val="both"/>
        <w:rPr>
          <w:color w:val="000000"/>
        </w:rPr>
      </w:pPr>
      <w:r>
        <w:rPr>
          <w:color w:val="000000"/>
        </w:rPr>
        <w:t>3.1</w:t>
      </w:r>
      <w:r>
        <w:rPr>
          <w:color w:val="000000"/>
        </w:rPr>
        <w:t>. psichiatro ir priklausomybės ligų psichiatro išvados iš gyvenamosios vietos;</w:t>
      </w:r>
    </w:p>
    <w:p>
      <w:pPr>
        <w:widowControl w:val="0"/>
        <w:ind w:firstLine="720"/>
        <w:jc w:val="both"/>
        <w:rPr>
          <w:color w:val="000000"/>
        </w:rPr>
      </w:pPr>
      <w:r>
        <w:rPr>
          <w:color w:val="000000"/>
        </w:rPr>
        <w:t>3.2</w:t>
      </w:r>
      <w:r>
        <w:rPr>
          <w:color w:val="000000"/>
        </w:rPr>
        <w:t>. jei tikrina BPG – privaloma oftalmologo konsultacija, jei apylinkės terapeutai (pediatrai) – oftalmologo, otorinolaringologo, neurologo, akušerio-ginekologo (moterims) konsultacijos;</w:t>
      </w:r>
    </w:p>
    <w:p>
      <w:pPr>
        <w:widowControl w:val="0"/>
        <w:ind w:firstLine="720"/>
        <w:jc w:val="both"/>
        <w:rPr>
          <w:color w:val="000000"/>
        </w:rPr>
      </w:pPr>
      <w:r>
        <w:rPr>
          <w:color w:val="000000"/>
        </w:rPr>
        <w:t>3.3</w:t>
      </w:r>
      <w:r>
        <w:rPr>
          <w:color w:val="000000"/>
        </w:rPr>
        <w:t>. privalomi tyrimai: akipločio, regėjimo aštrumo, regėjimo naktį, klausos, vestibulinės funkcijos, reakcijos ištyrimas, kraujo grupės ir Rh faktoriaus nustatymas, jei nėra žymos pase, psichologinis ištyrimas psichiatro sprendimu, kiti tyrimai – esant indikacijų.</w:t>
      </w:r>
    </w:p>
    <w:p>
      <w:pPr>
        <w:widowControl w:val="0"/>
        <w:ind w:firstLine="720"/>
        <w:jc w:val="both"/>
        <w:rPr>
          <w:color w:val="000000"/>
        </w:rPr>
      </w:pPr>
      <w:r>
        <w:rPr>
          <w:color w:val="000000"/>
        </w:rPr>
        <w:t>4</w:t>
      </w:r>
      <w:r>
        <w:rPr>
          <w:color w:val="000000"/>
        </w:rPr>
        <w:t>. Asmenys, besikreipiantys dėl specialaus (rankinio valdymo) automobilio įsigijimo, esant medicininių indikacijų, Sveikatos apsaugos ministerijos nustatyta tvarka nukreipiami į medicininės ir socialinės ekspertizės komisiją (MSEK).</w:t>
      </w:r>
    </w:p>
    <w:p>
      <w:pPr>
        <w:widowControl w:val="0"/>
        <w:ind w:firstLine="720"/>
        <w:jc w:val="both"/>
        <w:rPr>
          <w:color w:val="000000"/>
        </w:rPr>
      </w:pPr>
      <w:r>
        <w:rPr>
          <w:color w:val="000000"/>
        </w:rPr>
        <w:t>5</w:t>
      </w:r>
      <w:r>
        <w:rPr>
          <w:color w:val="000000"/>
        </w:rPr>
        <w:t>. Asmenys, norintys pasitikrinti sveikatą, asmens sveikatos priežiūros įstaigai nurodo, kokių kategorijų transporto priemones nori vairuoti, ir pateikia:</w:t>
      </w:r>
    </w:p>
    <w:p>
      <w:pPr>
        <w:widowControl w:val="0"/>
        <w:ind w:firstLine="720"/>
        <w:jc w:val="both"/>
        <w:rPr>
          <w:color w:val="000000"/>
        </w:rPr>
      </w:pPr>
      <w:r>
        <w:rPr>
          <w:color w:val="000000"/>
        </w:rPr>
        <w:t>5.1</w:t>
      </w:r>
      <w:r>
        <w:rPr>
          <w:color w:val="000000"/>
        </w:rPr>
        <w:t>. pasą;</w:t>
      </w:r>
    </w:p>
    <w:p>
      <w:pPr>
        <w:widowControl w:val="0"/>
        <w:ind w:firstLine="720"/>
        <w:jc w:val="both"/>
        <w:rPr>
          <w:color w:val="000000"/>
        </w:rPr>
      </w:pPr>
      <w:r>
        <w:rPr>
          <w:color w:val="000000"/>
        </w:rPr>
        <w:t>5.2</w:t>
      </w:r>
      <w:r>
        <w:rPr>
          <w:color w:val="000000"/>
        </w:rPr>
        <w:t>. psichiatro ir priklausomybės ligų psichiatro (pagal gyvenamąją vietą) išvadą;</w:t>
      </w:r>
    </w:p>
    <w:p>
      <w:pPr>
        <w:widowControl w:val="0"/>
        <w:ind w:firstLine="720"/>
        <w:jc w:val="both"/>
        <w:rPr>
          <w:color w:val="000000"/>
        </w:rPr>
      </w:pPr>
      <w:r>
        <w:rPr>
          <w:color w:val="000000"/>
        </w:rPr>
        <w:t>5.3</w:t>
      </w:r>
      <w:r>
        <w:rPr>
          <w:color w:val="000000"/>
        </w:rPr>
        <w:t>. invalidai – profesinių dirbtuvių (protezavimo įmonių) pažymą apie kontrolinį protezo tikrinimą po galūnės ar jos dalies protezavimo;</w:t>
      </w:r>
    </w:p>
    <w:p>
      <w:pPr>
        <w:widowControl w:val="0"/>
        <w:ind w:firstLine="720"/>
        <w:jc w:val="both"/>
        <w:rPr>
          <w:color w:val="000000"/>
        </w:rPr>
      </w:pPr>
      <w:r>
        <w:rPr>
          <w:color w:val="000000"/>
        </w:rPr>
        <w:t>5.4</w:t>
      </w:r>
      <w:r>
        <w:rPr>
          <w:color w:val="000000"/>
        </w:rPr>
        <w:t>. vairuotojo pažymėjimą (tikrinantis pakartotinai);</w:t>
      </w:r>
    </w:p>
    <w:p>
      <w:pPr>
        <w:widowControl w:val="0"/>
        <w:ind w:firstLine="720"/>
        <w:jc w:val="both"/>
        <w:rPr>
          <w:color w:val="000000"/>
        </w:rPr>
      </w:pPr>
      <w:r>
        <w:rPr>
          <w:color w:val="000000"/>
        </w:rPr>
        <w:t>5.5</w:t>
      </w:r>
      <w:r>
        <w:rPr>
          <w:color w:val="000000"/>
        </w:rPr>
        <w:t>. fotonuotrauką.</w:t>
      </w:r>
    </w:p>
    <w:p>
      <w:pPr>
        <w:widowControl w:val="0"/>
        <w:ind w:firstLine="720"/>
        <w:jc w:val="both"/>
        <w:rPr>
          <w:color w:val="000000"/>
        </w:rPr>
      </w:pPr>
      <w:r>
        <w:rPr>
          <w:color w:val="000000"/>
        </w:rPr>
        <w:t>6</w:t>
      </w:r>
      <w:r>
        <w:rPr>
          <w:color w:val="000000"/>
        </w:rPr>
        <w:t>. Tikrinant vairuotojus, kuriems privalomas sveikatos tikrinimas prieš pradedant dirbti ir periodinis dirbant, vadovaujamasi 13 priedu „Asmenų, dirbančių galimos profesinės rizikos sąlygomis (kenksmingų veiksnių poveikyje ir pavojingą darbą), privalomas sveikatos tikrinimas“ (1 lentelės 2 dalyje).</w:t>
      </w:r>
    </w:p>
    <w:p>
      <w:pPr>
        <w:widowControl w:val="0"/>
        <w:ind w:firstLine="720"/>
        <w:jc w:val="both"/>
        <w:rPr>
          <w:color w:val="000000"/>
        </w:rPr>
      </w:pPr>
      <w:r>
        <w:rPr>
          <w:color w:val="000000"/>
        </w:rPr>
        <w:t>7</w:t>
      </w:r>
      <w:r>
        <w:rPr>
          <w:color w:val="000000"/>
        </w:rPr>
        <w:t>. Vairuotojų, kurių darbas susijęs su keleivių vežimu (autobusų, mikroautobusų ir kt.), sveikatos tikrinimo tvarka nurodyta 1 lentelės 3 dalyje.</w:t>
      </w:r>
    </w:p>
    <w:p>
      <w:pPr>
        <w:widowControl w:val="0"/>
        <w:ind w:firstLine="720"/>
        <w:jc w:val="both"/>
        <w:rPr>
          <w:color w:val="000000"/>
        </w:rPr>
      </w:pPr>
      <w:r>
        <w:rPr>
          <w:color w:val="000000"/>
        </w:rPr>
        <w:t>8</w:t>
      </w:r>
      <w:r>
        <w:rPr>
          <w:color w:val="000000"/>
        </w:rPr>
        <w:t>. Vairuotojų, turinčių dar galiojančias medicinines pažymas (F Nr. 083-1/a), sveikata gali būti tikrinama anksčiau, nukreipus kelių policijai, darbovietės administracijai, nurodžius priešlaikinio tikrinimo priežastį.</w:t>
      </w:r>
    </w:p>
    <w:p>
      <w:pPr>
        <w:widowControl w:val="0"/>
        <w:ind w:firstLine="720"/>
        <w:jc w:val="both"/>
        <w:rPr>
          <w:color w:val="000000"/>
        </w:rPr>
      </w:pPr>
      <w:r>
        <w:rPr>
          <w:color w:val="000000"/>
        </w:rPr>
        <w:t>9</w:t>
      </w:r>
      <w:r>
        <w:rPr>
          <w:color w:val="000000"/>
        </w:rPr>
        <w:t>. Tikrinimo duomenis ir išvadas apie tai, kokias transporto priemones gali vairuoti tikrinamasis, bendrosios praktikos ar apylinkės gydytojas (terapeutas ar pediatras) ir kiti tikrinantys gydytojai įrašo:</w:t>
      </w:r>
    </w:p>
    <w:p>
      <w:pPr>
        <w:widowControl w:val="0"/>
        <w:ind w:firstLine="720"/>
        <w:jc w:val="both"/>
        <w:rPr>
          <w:color w:val="000000"/>
        </w:rPr>
      </w:pPr>
      <w:r>
        <w:rPr>
          <w:color w:val="000000"/>
        </w:rPr>
        <w:t>9.1</w:t>
      </w:r>
      <w:r>
        <w:rPr>
          <w:color w:val="000000"/>
        </w:rPr>
        <w:t>. į asmens sveikatos istoriją (ambulatorinę kortelę – F Nr. 025/a) bei patvirtina asmeniniu antspaudu ir parašu. Kortelė saugoma vairuotojų sveikatos tikrinimo archyve;</w:t>
      </w:r>
    </w:p>
    <w:p>
      <w:pPr>
        <w:widowControl w:val="0"/>
        <w:ind w:firstLine="720"/>
        <w:jc w:val="both"/>
        <w:rPr>
          <w:color w:val="000000"/>
        </w:rPr>
      </w:pPr>
      <w:r>
        <w:rPr>
          <w:color w:val="000000"/>
        </w:rPr>
        <w:t>9.2</w:t>
      </w:r>
      <w:r>
        <w:rPr>
          <w:color w:val="000000"/>
        </w:rPr>
        <w:t>. į vairuotojų sveikatos tikrinimo žurnalą, kuriame turi būti žymima: tikrinimo data, vairuotojo vardas, pavardė, adresas, tikrinimo išvada;</w:t>
      </w:r>
    </w:p>
    <w:p>
      <w:pPr>
        <w:widowControl w:val="0"/>
        <w:ind w:firstLine="720"/>
        <w:jc w:val="both"/>
        <w:rPr>
          <w:color w:val="000000"/>
        </w:rPr>
      </w:pPr>
      <w:r>
        <w:rPr>
          <w:color w:val="000000"/>
        </w:rPr>
        <w:t>9.3</w:t>
      </w:r>
      <w:r>
        <w:rPr>
          <w:color w:val="000000"/>
        </w:rPr>
        <w:t>. į vairuotojo sveikatos patikrinimo medicininę pažymą (F Nr. 083-1/a), kurioje žymima:</w:t>
      </w:r>
    </w:p>
    <w:p>
      <w:pPr>
        <w:widowControl w:val="0"/>
        <w:ind w:firstLine="720"/>
        <w:jc w:val="both"/>
        <w:rPr>
          <w:color w:val="000000"/>
        </w:rPr>
      </w:pPr>
      <w:r>
        <w:rPr>
          <w:color w:val="000000"/>
        </w:rPr>
        <w:t>9.3.1</w:t>
      </w:r>
      <w:r>
        <w:rPr>
          <w:color w:val="000000"/>
        </w:rPr>
        <w:t>. užbraukiant ženklu „X“, tų kategorijų transporto priemonės (3 lentelė), kurias vairuoti yra medicininių indikacijų,</w:t>
      </w:r>
    </w:p>
    <w:p>
      <w:pPr>
        <w:widowControl w:val="0"/>
        <w:ind w:firstLine="720"/>
        <w:jc w:val="both"/>
        <w:rPr>
          <w:color w:val="000000"/>
        </w:rPr>
      </w:pPr>
      <w:r>
        <w:rPr>
          <w:color w:val="000000"/>
        </w:rPr>
        <w:t>9.3.2</w:t>
      </w:r>
      <w:r>
        <w:rPr>
          <w:color w:val="000000"/>
        </w:rPr>
        <w:t>. kraujo grupė ir Rh faktorius,</w:t>
      </w:r>
    </w:p>
    <w:p>
      <w:pPr>
        <w:widowControl w:val="0"/>
        <w:ind w:firstLine="720"/>
        <w:jc w:val="both"/>
        <w:rPr>
          <w:color w:val="000000"/>
        </w:rPr>
      </w:pPr>
      <w:r>
        <w:rPr>
          <w:color w:val="000000"/>
        </w:rPr>
        <w:t>9.3.3</w:t>
      </w:r>
      <w:r>
        <w:rPr>
          <w:color w:val="000000"/>
        </w:rPr>
        <w:t>. jei reikia korekcijos:</w:t>
      </w:r>
    </w:p>
    <w:p>
      <w:pPr>
        <w:widowControl w:val="0"/>
        <w:ind w:firstLine="720"/>
        <w:jc w:val="both"/>
        <w:rPr>
          <w:color w:val="000000"/>
        </w:rPr>
      </w:pPr>
      <w:r>
        <w:rPr>
          <w:color w:val="000000"/>
        </w:rPr>
        <w:t>9.3.3.1</w:t>
      </w:r>
      <w:r>
        <w:rPr>
          <w:color w:val="000000"/>
        </w:rPr>
        <w:t>. regos – akiniai (kontaktiniai lęšiai),</w:t>
      </w:r>
    </w:p>
    <w:p>
      <w:pPr>
        <w:widowControl w:val="0"/>
        <w:ind w:firstLine="720"/>
        <w:jc w:val="both"/>
        <w:rPr>
          <w:color w:val="000000"/>
        </w:rPr>
      </w:pPr>
      <w:r>
        <w:rPr>
          <w:color w:val="000000"/>
        </w:rPr>
        <w:t>9.3.3.2</w:t>
      </w:r>
      <w:r>
        <w:rPr>
          <w:color w:val="000000"/>
        </w:rPr>
        <w:t>. klausos – klausos arba susikalbėjimo priemonė,</w:t>
      </w:r>
    </w:p>
    <w:p>
      <w:pPr>
        <w:widowControl w:val="0"/>
        <w:ind w:firstLine="720"/>
        <w:jc w:val="both"/>
        <w:rPr>
          <w:color w:val="000000"/>
        </w:rPr>
      </w:pPr>
      <w:r>
        <w:rPr>
          <w:color w:val="000000"/>
        </w:rPr>
        <w:t>9.3.3.3</w:t>
      </w:r>
      <w:r>
        <w:rPr>
          <w:color w:val="000000"/>
        </w:rPr>
        <w:t>. judesių – galūnių protezavimo arba korekcijos įtaisas,</w:t>
      </w:r>
    </w:p>
    <w:p>
      <w:pPr>
        <w:widowControl w:val="0"/>
        <w:ind w:firstLine="720"/>
        <w:jc w:val="both"/>
        <w:rPr>
          <w:color w:val="000000"/>
        </w:rPr>
      </w:pPr>
      <w:r>
        <w:rPr>
          <w:color w:val="000000"/>
        </w:rPr>
        <w:t>9.3.4</w:t>
      </w:r>
      <w:r>
        <w:rPr>
          <w:color w:val="000000"/>
        </w:rPr>
        <w:t>. kiti apribojimai, rekomendacijos;</w:t>
      </w:r>
    </w:p>
    <w:p>
      <w:pPr>
        <w:widowControl w:val="0"/>
        <w:ind w:firstLine="720"/>
        <w:jc w:val="both"/>
        <w:rPr>
          <w:color w:val="000000"/>
        </w:rPr>
      </w:pPr>
      <w:r>
        <w:rPr>
          <w:color w:val="000000"/>
        </w:rPr>
        <w:t>9.4</w:t>
      </w:r>
      <w:r>
        <w:rPr>
          <w:color w:val="000000"/>
        </w:rPr>
        <w:t>. galutinę išvadą į asmens sveikatos istoriją (ambulatorinę kortelę – F Nr. 025/a) ir vairuotojų sveikatos patikrinimo medicininę pažymą (F Nr. 083-1/a) įrašo įstaigos vadovo įsakymu paskirtas už vairuotojų sveikatos tikrinimus atsakingas asmuo (komisijos pirmininkas);</w:t>
      </w:r>
    </w:p>
    <w:p>
      <w:pPr>
        <w:widowControl w:val="0"/>
        <w:ind w:firstLine="720"/>
        <w:jc w:val="both"/>
        <w:rPr>
          <w:color w:val="000000"/>
        </w:rPr>
      </w:pPr>
      <w:r>
        <w:rPr>
          <w:color w:val="000000"/>
        </w:rPr>
        <w:t>9.5</w:t>
      </w:r>
      <w:r>
        <w:rPr>
          <w:color w:val="000000"/>
        </w:rPr>
        <w:t>. išvada apie tinkamumą vairuoti formuluojama taip: „vairuoti gali“, „vairuoti negali“, „vairuoti gali su apribojimais“; patvirtinama komisijos pirmininko ir sekretoriaus parašais, asmens sveikatos priežiūros įstaigos apvaliu antspaudu; įrašoma į vairuotojų sveikatos patikrinimo medicininę pažymą (F Nr. 083 1/a), kurioje turi būti vairuotojo nuotrauka, patvirtinta asmens sveikatos priežiūros įstaigos apvaliu antspaudu;</w:t>
      </w:r>
    </w:p>
    <w:p>
      <w:pPr>
        <w:widowControl w:val="0"/>
        <w:ind w:firstLine="720"/>
        <w:jc w:val="both"/>
        <w:rPr>
          <w:color w:val="000000"/>
        </w:rPr>
      </w:pPr>
      <w:r>
        <w:rPr>
          <w:color w:val="000000"/>
        </w:rPr>
        <w:t>9.6</w:t>
      </w:r>
      <w:r>
        <w:rPr>
          <w:color w:val="000000"/>
        </w:rPr>
        <w:t>. vairuotojams, dirbantiems galimos profesinės rizikos sąlygomis (kenksmingų veiksnių poveikyje ir pavojingą darbą), išvada įrašoma ir į asmens medicininę knygelę (F Nr. 048/a), įsidarbinant – į privalomo sveikatos patikrinimo medicininę pažymą (F Nr. 047/a);</w:t>
      </w:r>
    </w:p>
    <w:p>
      <w:pPr>
        <w:widowControl w:val="0"/>
        <w:ind w:firstLine="720"/>
        <w:jc w:val="both"/>
        <w:rPr>
          <w:color w:val="000000"/>
        </w:rPr>
      </w:pPr>
      <w:r>
        <w:rPr>
          <w:color w:val="000000"/>
        </w:rPr>
        <w:t>9.7</w:t>
      </w:r>
      <w:r>
        <w:rPr>
          <w:color w:val="000000"/>
        </w:rPr>
        <w:t>. mokymo įstaigų, kuriose papildomai mokoma vairuoti traktorius bei automobilius, moksleiviams, jaunesniems, negu nurodyta šio įsakymo „Transporto priemonių kategorijų“ priede (2 lentelė), išduodama stojančio į mokymo įstaigą ar įdarbinamo nepilnamečio medicinos pažyma (F Nr. 086/a), o vėliau, baigus mokyklą arba sulaukus atitinkamo amžiaus, po pakartotinio sveikatos tikrinimo, išduodama vairuotojo sveikatos tikrinimo pažyma (F Nr. 083-1/a).</w:t>
      </w:r>
    </w:p>
    <w:p>
      <w:pPr>
        <w:widowControl w:val="0"/>
        <w:ind w:firstLine="720"/>
        <w:jc w:val="both"/>
        <w:rPr>
          <w:color w:val="000000"/>
        </w:rPr>
      </w:pPr>
      <w:r>
        <w:rPr>
          <w:color w:val="000000"/>
        </w:rPr>
        <w:t>10</w:t>
      </w:r>
      <w:r>
        <w:rPr>
          <w:color w:val="000000"/>
        </w:rPr>
        <w:t>. Išvada apie tinkamumą vairuoti transporto priemones daroma atsižvelgiant į šios tvarkos IV skyriuje išvardytas medicinines kontraindikacijas.</w:t>
      </w:r>
    </w:p>
    <w:p>
      <w:pPr>
        <w:widowControl w:val="0"/>
        <w:ind w:firstLine="720"/>
        <w:jc w:val="both"/>
        <w:rPr>
          <w:color w:val="000000"/>
        </w:rPr>
      </w:pPr>
      <w:r>
        <w:rPr>
          <w:color w:val="000000"/>
        </w:rPr>
        <w:t>11</w:t>
      </w:r>
      <w:r>
        <w:rPr>
          <w:color w:val="000000"/>
        </w:rPr>
        <w:t>. Sudėtingais ir konfliktiniais atvejais apie tinkamumą vairuoti sprendžia įstaigos gydytojų konsultacinė komisija (GKK).</w:t>
      </w:r>
    </w:p>
    <w:p>
      <w:pPr>
        <w:widowControl w:val="0"/>
        <w:ind w:firstLine="720"/>
        <w:jc w:val="both"/>
        <w:rPr>
          <w:color w:val="000000"/>
        </w:rPr>
      </w:pPr>
      <w:r>
        <w:rPr>
          <w:color w:val="000000"/>
        </w:rPr>
        <w:t>12</w:t>
      </w:r>
      <w:r>
        <w:rPr>
          <w:color w:val="000000"/>
        </w:rPr>
        <w:t>. Asmenims, kuriems dėl sveikatos būklės vairuoti neleidžiama, medicininė pažyma (F Nr. 083 1/a) neišduodama. Apie tai reikia informuoti kelių policiją pagal tikrinamojo gyvenamąją vietą, nurodant tikrinamojo asmens kodą, vardą, pavardę, adresą, medicininę priežastį.</w:t>
      </w:r>
    </w:p>
    <w:p>
      <w:pPr>
        <w:widowControl w:val="0"/>
        <w:ind w:firstLine="720"/>
        <w:jc w:val="both"/>
        <w:rPr>
          <w:color w:val="000000"/>
        </w:rPr>
      </w:pPr>
      <w:r>
        <w:rPr>
          <w:color w:val="000000"/>
        </w:rPr>
        <w:t>Jeigu sveikatos tikrinti siuntė kelių policija, darbovietė, tai medicininė pažyma per 5 dienas išsiunčiama asmenį siuntusiai įstaigai.</w:t>
      </w:r>
    </w:p>
    <w:p>
      <w:pPr>
        <w:widowControl w:val="0"/>
        <w:ind w:firstLine="720"/>
        <w:jc w:val="both"/>
        <w:rPr>
          <w:color w:val="000000"/>
        </w:rPr>
      </w:pPr>
      <w:r>
        <w:rPr>
          <w:color w:val="000000"/>
        </w:rPr>
        <w:t>13</w:t>
      </w:r>
      <w:r>
        <w:rPr>
          <w:color w:val="000000"/>
        </w:rPr>
        <w:t>. Tikrinimo metu paaiškėjus, jog yra medicininių kontraindikacijų, tolesnis sveikatos tikrinimas dėl tinkamumo vairuoti neatliekamas.</w:t>
      </w:r>
    </w:p>
    <w:p>
      <w:pPr>
        <w:widowControl w:val="0"/>
        <w:ind w:firstLine="720"/>
        <w:jc w:val="both"/>
        <w:rPr>
          <w:color w:val="000000"/>
        </w:rPr>
      </w:pPr>
      <w:r>
        <w:rPr>
          <w:color w:val="000000"/>
        </w:rPr>
        <w:t>14</w:t>
      </w:r>
      <w:r>
        <w:rPr>
          <w:color w:val="000000"/>
        </w:rPr>
        <w:t>. Asmenims, sergantiems ūmiomis infekcinėmis bei odos-venerinėmis ligomis, užkrečiamuoju laikotarpiu arba esant lėtinių ligų paūmėjimų, sveikata dėl tinkamumo vairuoti transporto priemones netikrinama.</w:t>
      </w:r>
    </w:p>
    <w:p>
      <w:pPr>
        <w:widowControl w:val="0"/>
        <w:ind w:firstLine="720"/>
        <w:jc w:val="both"/>
        <w:rPr>
          <w:color w:val="000000"/>
        </w:rPr>
      </w:pPr>
      <w:r>
        <w:rPr>
          <w:color w:val="000000"/>
        </w:rPr>
        <w:t>15</w:t>
      </w:r>
      <w:r>
        <w:rPr>
          <w:color w:val="000000"/>
        </w:rPr>
        <w:t>. Vairuotojai invalidai gali vairuoti tik A1, A, B1, B, BE kategorijų transporto priemones išimties tvarka ir individualiu sprendimu.</w:t>
      </w:r>
    </w:p>
    <w:p>
      <w:pPr>
        <w:widowControl w:val="0"/>
        <w:ind w:firstLine="720"/>
        <w:jc w:val="both"/>
        <w:rPr>
          <w:color w:val="000000"/>
        </w:rPr>
      </w:pPr>
      <w:r>
        <w:rPr>
          <w:color w:val="000000"/>
        </w:rPr>
        <w:t>16</w:t>
      </w:r>
      <w:r>
        <w:rPr>
          <w:color w:val="000000"/>
        </w:rPr>
        <w:t>. Darbdavių iniciatyva gali būti organizuoti vairuotojų priešreisiniai sveikatos tikrinimai. Tokio tikrinimo metu medicinos darbuotojas surenka tiriamojo anamnezę, pamatuoja kraujo spaudimą, temperatūrą, tikrina pulsą, ar nėra alkoholio tiriamojo iškvėpiamame ore. Tikrinimo rezultatai registruojami žurnale, žymimi kelionės lape. Nustačius girtumo ar laikino nedarbingumo požymių, sutarto pavyzdžio žyma kelionės lape nedaroma. Apie tai informuojama administracija.</w:t>
      </w:r>
    </w:p>
    <w:p>
      <w:pPr>
        <w:widowControl w:val="0"/>
        <w:ind w:firstLine="720"/>
        <w:jc w:val="both"/>
        <w:rPr>
          <w:color w:val="000000"/>
        </w:rPr>
      </w:pPr>
      <w:r>
        <w:rPr>
          <w:color w:val="000000"/>
        </w:rPr>
        <w:t>17</w:t>
      </w:r>
      <w:r>
        <w:rPr>
          <w:color w:val="000000"/>
        </w:rPr>
        <w:t>. Esant galimybių, asmens sveikatos priežiūros įstaiga vairuotojo sveikatos tikrinimo pažymą (F 083-1/a) laminuoja patikrinto asmens lėšomis. Tokiu atveju pažyma gali būti perpus mažesnė (</w:t>
      </w:r>
      <w:smartTag w:uri="urn:schemas-microsoft-com:office:smarttags" w:element="metricconverter">
        <w:smartTagPr>
          <w:attr w:name="ProductID" w:val="10,5 cm"/>
        </w:smartTagPr>
        <w:r>
          <w:rPr>
            <w:color w:val="000000"/>
          </w:rPr>
          <w:t>10,5 cm</w:t>
        </w:r>
      </w:smartTag>
      <w:r>
        <w:rPr>
          <w:color w:val="000000"/>
        </w:rPr>
        <w:t xml:space="preserve"> x </w:t>
      </w:r>
      <w:smartTag w:uri="urn:schemas-microsoft-com:office:smarttags" w:element="metricconverter">
        <w:smartTagPr>
          <w:attr w:name="ProductID" w:val="14,8 cm"/>
        </w:smartTagPr>
        <w:r>
          <w:rPr>
            <w:color w:val="000000"/>
          </w:rPr>
          <w:t>14,8 cm</w:t>
        </w:r>
      </w:smartTag>
      <w:r>
        <w:rPr>
          <w:color w:val="000000"/>
        </w:rPr>
        <w:t>). Medicininėje pažymoje įrašai turi būti įskaitomi, negalima jų taisyti. Jei daroma pataisa (išimties atvejais), tai turi būti pažymėta „taisymu tikėti“ar kitaip, gydytojo parašas ir asmens sveikatos priežiūros įstaigos antspaudas.</w:t>
      </w:r>
    </w:p>
    <w:p>
      <w:pPr>
        <w:tabs>
          <w:tab w:val="left" w:pos="7467"/>
        </w:tabs>
        <w:ind w:firstLine="7467"/>
        <w:jc w:val="center"/>
        <w:rPr>
          <w:color w:val="000000"/>
        </w:rPr>
      </w:pPr>
    </w:p>
    <w:p>
      <w:pPr>
        <w:jc w:val="center"/>
        <w:rPr>
          <w:b/>
          <w:caps/>
          <w:color w:val="000000"/>
        </w:rPr>
      </w:pPr>
      <w:r>
        <w:rPr>
          <w:b/>
          <w:caps/>
          <w:color w:val="000000"/>
        </w:rPr>
        <w:t xml:space="preserve">II. </w:t>
      </w:r>
      <w:r>
        <w:rPr>
          <w:b/>
          <w:caps/>
          <w:color w:val="000000"/>
        </w:rPr>
        <w:t>TRANSPORTO PRIEMONIŲ VAIRUOTOJŲ SVEIKATOS TIKRINIMO MASTAS IR PERIODIŠKUMAS</w:t>
      </w:r>
    </w:p>
    <w:p>
      <w:pPr>
        <w:tabs>
          <w:tab w:val="left" w:pos="7467"/>
        </w:tabs>
        <w:ind w:firstLine="7467"/>
        <w:jc w:val="center"/>
        <w:rPr>
          <w:color w:val="000000"/>
        </w:rPr>
      </w:pPr>
      <w:r>
        <w:rPr>
          <w:color w:val="000000"/>
        </w:rPr>
        <w:t>1 lentelė</w:t>
      </w:r>
    </w:p>
    <w:p>
      <w:pPr>
        <w:jc w:val="center"/>
        <w:rPr>
          <w:b/>
          <w:caps/>
          <w:color w:val="000000"/>
        </w:rPr>
      </w:pPr>
    </w:p>
    <w:p>
      <w:pPr>
        <w:widowControl w:val="0"/>
        <w:tabs>
          <w:tab w:val="left" w:pos="2608"/>
          <w:tab w:val="left" w:pos="3628"/>
          <w:tab w:val="left" w:pos="4989"/>
          <w:tab w:val="left" w:pos="6463"/>
        </w:tabs>
        <w:ind w:left="1069"/>
        <w:rPr>
          <w:color w:val="000000"/>
        </w:rPr>
      </w:pPr>
    </w:p>
    <w:tbl>
      <w:tblPr>
        <w:tblW w:w="9637" w:type="dxa"/>
        <w:tblLook w:val="01E0" w:firstRow="1" w:lastRow="1" w:firstColumn="1" w:lastColumn="1" w:noHBand="0" w:noVBand="0"/>
      </w:tblPr>
      <w:tblGrid>
        <w:gridCol w:w="1772"/>
        <w:gridCol w:w="1818"/>
        <w:gridCol w:w="1913"/>
        <w:gridCol w:w="2243"/>
        <w:gridCol w:w="1891"/>
      </w:tblGrid>
      <w:tr>
        <w:trPr>
          <w:trHeight w:val="220"/>
          <w:tblHeader/>
        </w:trPr>
        <w:tc>
          <w:tcPr>
            <w:tcW w:w="1772" w:type="dxa"/>
            <w:vMerge w:val="restart"/>
            <w:tcBorders>
              <w:top w:val="single" w:sz="4" w:space="0" w:color="auto"/>
              <w:left w:val="single" w:sz="4" w:space="0" w:color="auto"/>
            </w:tcBorders>
            <w:shd w:val="clear" w:color="auto" w:fill="auto"/>
          </w:tcPr>
          <w:p>
            <w:pPr>
              <w:widowControl w:val="0"/>
              <w:ind w:left="360"/>
              <w:jc w:val="center"/>
              <w:rPr>
                <w:b/>
                <w:sz w:val="14"/>
              </w:rPr>
            </w:pPr>
            <w:r>
              <w:rPr>
                <w:sz w:val="14"/>
              </w:rPr>
              <w:t>Darbo pobūdis</w:t>
            </w:r>
          </w:p>
        </w:tc>
        <w:tc>
          <w:tcPr>
            <w:tcW w:w="1818"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4156" w:type="dxa"/>
            <w:gridSpan w:val="2"/>
            <w:tcBorders>
              <w:top w:val="single" w:sz="4" w:space="0" w:color="auto"/>
            </w:tcBorders>
            <w:shd w:val="clear" w:color="auto" w:fill="auto"/>
          </w:tcPr>
          <w:p>
            <w:pPr>
              <w:widowControl w:val="0"/>
              <w:ind w:left="360"/>
              <w:jc w:val="center"/>
              <w:rPr>
                <w:sz w:val="14"/>
              </w:rPr>
            </w:pPr>
            <w:r>
              <w:rPr>
                <w:sz w:val="14"/>
              </w:rPr>
              <w:t>Tikrina specialistai</w:t>
            </w:r>
          </w:p>
        </w:tc>
        <w:tc>
          <w:tcPr>
            <w:tcW w:w="1891"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Tyrimai</w:t>
            </w:r>
          </w:p>
        </w:tc>
      </w:tr>
      <w:tr>
        <w:trPr>
          <w:tblHeader/>
        </w:trPr>
        <w:tc>
          <w:tcPr>
            <w:tcW w:w="1772" w:type="dxa"/>
            <w:vMerge/>
            <w:tcBorders>
              <w:left w:val="single" w:sz="4" w:space="0" w:color="auto"/>
              <w:bottom w:val="single" w:sz="4" w:space="0" w:color="auto"/>
            </w:tcBorders>
            <w:shd w:val="clear" w:color="auto" w:fill="auto"/>
          </w:tcPr>
          <w:p>
            <w:pPr>
              <w:widowControl w:val="0"/>
              <w:ind w:left="360"/>
              <w:jc w:val="center"/>
              <w:rPr>
                <w:sz w:val="14"/>
              </w:rPr>
            </w:pPr>
          </w:p>
        </w:tc>
        <w:tc>
          <w:tcPr>
            <w:tcW w:w="1818" w:type="dxa"/>
            <w:vMerge/>
            <w:tcBorders>
              <w:bottom w:val="single" w:sz="4" w:space="0" w:color="auto"/>
            </w:tcBorders>
            <w:shd w:val="clear" w:color="auto" w:fill="auto"/>
          </w:tcPr>
          <w:p>
            <w:pPr>
              <w:widowControl w:val="0"/>
              <w:ind w:left="360"/>
              <w:jc w:val="center"/>
              <w:rPr>
                <w:sz w:val="14"/>
              </w:rPr>
            </w:pPr>
          </w:p>
        </w:tc>
        <w:tc>
          <w:tcPr>
            <w:tcW w:w="1913" w:type="dxa"/>
            <w:tcBorders>
              <w:bottom w:val="single" w:sz="4" w:space="0" w:color="auto"/>
            </w:tcBorders>
            <w:shd w:val="clear" w:color="auto" w:fill="auto"/>
          </w:tcPr>
          <w:p>
            <w:pPr>
              <w:widowControl w:val="0"/>
              <w:ind w:left="360"/>
              <w:jc w:val="center"/>
              <w:rPr>
                <w:sz w:val="14"/>
              </w:rPr>
            </w:pPr>
            <w:r>
              <w:rPr>
                <w:sz w:val="14"/>
              </w:rPr>
              <w:t>Pirminio lygio</w:t>
            </w:r>
          </w:p>
        </w:tc>
        <w:tc>
          <w:tcPr>
            <w:tcW w:w="2243" w:type="dxa"/>
            <w:tcBorders>
              <w:bottom w:val="single" w:sz="4" w:space="0" w:color="auto"/>
            </w:tcBorders>
            <w:shd w:val="clear" w:color="auto" w:fill="auto"/>
          </w:tcPr>
          <w:p>
            <w:pPr>
              <w:widowControl w:val="0"/>
              <w:ind w:left="360"/>
              <w:jc w:val="center"/>
              <w:rPr>
                <w:sz w:val="14"/>
              </w:rPr>
            </w:pPr>
            <w:r>
              <w:rPr>
                <w:sz w:val="14"/>
              </w:rPr>
              <w:t>Antrinio lygio</w:t>
            </w:r>
          </w:p>
        </w:tc>
        <w:tc>
          <w:tcPr>
            <w:tcW w:w="1891"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772" w:type="dxa"/>
            <w:tcBorders>
              <w:top w:val="single" w:sz="4" w:space="0" w:color="auto"/>
            </w:tcBorders>
            <w:shd w:val="clear" w:color="auto" w:fill="auto"/>
          </w:tcPr>
          <w:p>
            <w:pPr>
              <w:widowControl w:val="0"/>
              <w:ind w:left="360"/>
              <w:rPr>
                <w:sz w:val="14"/>
              </w:rPr>
            </w:pPr>
            <w:r>
              <w:rPr>
                <w:sz w:val="14"/>
              </w:rPr>
              <w:t xml:space="preserve">1. Atitinkamos kategorijos transporto priemonių </w:t>
            </w:r>
          </w:p>
        </w:tc>
        <w:tc>
          <w:tcPr>
            <w:tcW w:w="1818" w:type="dxa"/>
            <w:tcBorders>
              <w:top w:val="single" w:sz="4" w:space="0" w:color="auto"/>
            </w:tcBorders>
            <w:shd w:val="clear" w:color="auto" w:fill="auto"/>
          </w:tcPr>
          <w:p>
            <w:pPr>
              <w:widowControl w:val="0"/>
              <w:ind w:left="360"/>
              <w:rPr>
                <w:sz w:val="14"/>
              </w:rPr>
            </w:pP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1.1. asmenims iki 59 metų</w:t>
            </w:r>
          </w:p>
        </w:tc>
        <w:tc>
          <w:tcPr>
            <w:tcW w:w="1818" w:type="dxa"/>
            <w:shd w:val="clear" w:color="auto" w:fill="auto"/>
          </w:tcPr>
          <w:p>
            <w:pPr>
              <w:widowControl w:val="0"/>
              <w:ind w:left="360"/>
              <w:rPr>
                <w:sz w:val="14"/>
              </w:rPr>
            </w:pPr>
            <w:r>
              <w:rPr>
                <w:sz w:val="14"/>
              </w:rPr>
              <w:t>1 kartą per 5 metus</w:t>
            </w: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ištyrimas (įsigyjant vairuotojo pažymėjimą)</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 xml:space="preserve">Oftalmologas, </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r>
              <w:rPr>
                <w:sz w:val="14"/>
              </w:rPr>
              <w:t>neurologas,</w:t>
            </w:r>
          </w:p>
        </w:tc>
        <w:tc>
          <w:tcPr>
            <w:tcW w:w="1891" w:type="dxa"/>
            <w:shd w:val="clear" w:color="auto" w:fill="auto"/>
          </w:tcPr>
          <w:p>
            <w:pPr>
              <w:widowControl w:val="0"/>
              <w:ind w:left="360"/>
              <w:rPr>
                <w:sz w:val="14"/>
              </w:rPr>
            </w:pPr>
            <w:r>
              <w:rPr>
                <w:sz w:val="14"/>
              </w:rPr>
              <w:t>Esant medicininių indikacijų – plaučių rentgenologinis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reakcijos, adaptacijos tamsai, psichologinės atrankos ir kiti</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b/>
                <w:sz w:val="14"/>
              </w:rPr>
            </w:pPr>
            <w:r>
              <w:rPr>
                <w:sz w:val="14"/>
              </w:rPr>
              <w:t>tyrimai</w:t>
            </w:r>
          </w:p>
        </w:tc>
      </w:tr>
      <w:tr>
        <w:tc>
          <w:tcPr>
            <w:tcW w:w="1772" w:type="dxa"/>
            <w:shd w:val="clear" w:color="auto" w:fill="auto"/>
          </w:tcPr>
          <w:p>
            <w:pPr>
              <w:widowControl w:val="0"/>
              <w:ind w:left="360"/>
              <w:rPr>
                <w:sz w:val="14"/>
              </w:rPr>
            </w:pPr>
            <w:r>
              <w:rPr>
                <w:sz w:val="14"/>
              </w:rPr>
              <w:t>1.2. asmenims nuo 60 metų amžiaus</w:t>
            </w:r>
          </w:p>
        </w:tc>
        <w:tc>
          <w:tcPr>
            <w:tcW w:w="1818" w:type="dxa"/>
            <w:shd w:val="clear" w:color="auto" w:fill="auto"/>
          </w:tcPr>
          <w:p>
            <w:pPr>
              <w:widowControl w:val="0"/>
              <w:ind w:left="360"/>
              <w:rPr>
                <w:sz w:val="14"/>
              </w:rPr>
            </w:pPr>
            <w:r>
              <w:rPr>
                <w:sz w:val="14"/>
              </w:rPr>
              <w:t>1 kartą per 3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shd w:val="clear" w:color="auto" w:fill="auto"/>
          </w:tcPr>
          <w:p>
            <w:pPr>
              <w:widowControl w:val="0"/>
              <w:ind w:left="360"/>
              <w:rPr>
                <w:sz w:val="14"/>
              </w:rPr>
            </w:pPr>
            <w:r>
              <w:rPr>
                <w:sz w:val="14"/>
              </w:rPr>
              <w:t>1.3. asmenims nuo 70 metų amžiaus</w:t>
            </w:r>
          </w:p>
        </w:tc>
        <w:tc>
          <w:tcPr>
            <w:tcW w:w="1818" w:type="dxa"/>
            <w:shd w:val="clear" w:color="auto" w:fill="auto"/>
          </w:tcPr>
          <w:p>
            <w:pPr>
              <w:widowControl w:val="0"/>
              <w:ind w:left="360"/>
              <w:rPr>
                <w:sz w:val="14"/>
              </w:rPr>
            </w:pPr>
            <w:r>
              <w:rPr>
                <w:sz w:val="14"/>
              </w:rPr>
              <w:t>1 kartą per 2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tcBorders>
              <w:bottom w:val="single" w:sz="4" w:space="0" w:color="auto"/>
            </w:tcBorders>
            <w:shd w:val="clear" w:color="auto" w:fill="auto"/>
          </w:tcPr>
          <w:p>
            <w:pPr>
              <w:widowControl w:val="0"/>
              <w:ind w:left="360"/>
              <w:rPr>
                <w:sz w:val="14"/>
              </w:rPr>
            </w:pPr>
            <w:r>
              <w:rPr>
                <w:sz w:val="14"/>
              </w:rPr>
              <w:t>1.4. asmenims nuo 80 metų amžiaus</w:t>
            </w:r>
          </w:p>
        </w:tc>
        <w:tc>
          <w:tcPr>
            <w:tcW w:w="1818" w:type="dxa"/>
            <w:tcBorders>
              <w:bottom w:val="single" w:sz="4" w:space="0" w:color="auto"/>
            </w:tcBorders>
            <w:shd w:val="clear" w:color="auto" w:fill="auto"/>
          </w:tcPr>
          <w:p>
            <w:pPr>
              <w:widowControl w:val="0"/>
              <w:ind w:left="360"/>
              <w:rPr>
                <w:sz w:val="14"/>
              </w:rPr>
            </w:pPr>
            <w:r>
              <w:rPr>
                <w:sz w:val="14"/>
              </w:rPr>
              <w:t>1 kartą per 1 metus</w:t>
            </w: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p>
        </w:tc>
      </w:tr>
      <w:tr>
        <w:tc>
          <w:tcPr>
            <w:tcW w:w="1772" w:type="dxa"/>
            <w:tcBorders>
              <w:top w:val="single" w:sz="4" w:space="0" w:color="auto"/>
            </w:tcBorders>
            <w:shd w:val="clear" w:color="auto" w:fill="auto"/>
          </w:tcPr>
          <w:p>
            <w:pPr>
              <w:widowControl w:val="0"/>
              <w:ind w:left="360"/>
              <w:rPr>
                <w:sz w:val="14"/>
              </w:rPr>
            </w:pPr>
            <w:r>
              <w:rPr>
                <w:sz w:val="14"/>
              </w:rPr>
              <w:t>2. Kenksmingos sveikatai darbo sąlygos:</w:t>
            </w:r>
          </w:p>
        </w:tc>
        <w:tc>
          <w:tcPr>
            <w:tcW w:w="1818" w:type="dxa"/>
            <w:tcBorders>
              <w:top w:val="single" w:sz="4" w:space="0" w:color="auto"/>
            </w:tcBorders>
            <w:shd w:val="clear" w:color="auto" w:fill="auto"/>
          </w:tcPr>
          <w:p>
            <w:pPr>
              <w:widowControl w:val="0"/>
              <w:ind w:left="360"/>
              <w:rPr>
                <w:sz w:val="14"/>
              </w:rPr>
            </w:pPr>
            <w:r>
              <w:rPr>
                <w:sz w:val="14"/>
              </w:rPr>
              <w:t>1 kartą per 2 metus</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Vadovaujamasi šio įsakymo priedu „Asmenų, dirbančių galimos</w:t>
            </w:r>
          </w:p>
        </w:tc>
      </w:tr>
      <w:tr>
        <w:tc>
          <w:tcPr>
            <w:tcW w:w="1772" w:type="dxa"/>
            <w:shd w:val="clear" w:color="auto" w:fill="auto"/>
          </w:tcPr>
          <w:p>
            <w:pPr>
              <w:widowControl w:val="0"/>
              <w:ind w:left="360"/>
              <w:rPr>
                <w:sz w:val="14"/>
              </w:rPr>
            </w:pPr>
            <w:r>
              <w:rPr>
                <w:sz w:val="14"/>
              </w:rPr>
              <w:t xml:space="preserve">2.1. automobilių ir vikšrinių kranų kranininkų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profesinės rizikos sąlygomis (kenksmingų veiksnių poveikyje ir</w:t>
            </w:r>
          </w:p>
        </w:tc>
      </w:tr>
      <w:tr>
        <w:tc>
          <w:tcPr>
            <w:tcW w:w="1772" w:type="dxa"/>
            <w:shd w:val="clear" w:color="auto" w:fill="auto"/>
          </w:tcPr>
          <w:p>
            <w:pPr>
              <w:widowControl w:val="0"/>
              <w:ind w:left="360"/>
              <w:rPr>
                <w:sz w:val="14"/>
              </w:rPr>
            </w:pPr>
            <w:r>
              <w:rPr>
                <w:sz w:val="14"/>
              </w:rPr>
              <w:t>vairuotojų</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pavojinguose darbuose), privalomo sveikatos tikrinimo tvarka“:</w:t>
            </w:r>
          </w:p>
        </w:tc>
      </w:tr>
      <w:tr>
        <w:tc>
          <w:tcPr>
            <w:tcW w:w="1772" w:type="dxa"/>
            <w:shd w:val="clear" w:color="auto" w:fill="auto"/>
          </w:tcPr>
          <w:p>
            <w:pPr>
              <w:widowControl w:val="0"/>
              <w:ind w:left="360"/>
              <w:rPr>
                <w:sz w:val="14"/>
              </w:rPr>
            </w:pPr>
            <w:r>
              <w:rPr>
                <w:sz w:val="14"/>
              </w:rPr>
              <w:t xml:space="preserve">2.2. darbai kitomis kenksmingomis sveikatai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 xml:space="preserve">sąlygomis (triukšmas, vibracija, oro ir darbo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aplinkos temperatūra, kiti veiksniai)</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Oftalmologas, otorinola-</w:t>
            </w:r>
          </w:p>
        </w:tc>
        <w:tc>
          <w:tcPr>
            <w:tcW w:w="1891" w:type="dxa"/>
            <w:shd w:val="clear" w:color="auto" w:fill="auto"/>
          </w:tcPr>
          <w:p>
            <w:pPr>
              <w:widowControl w:val="0"/>
              <w:ind w:left="360"/>
              <w:rPr>
                <w:sz w:val="14"/>
              </w:rPr>
            </w:pPr>
            <w:r>
              <w:rPr>
                <w:sz w:val="14"/>
              </w:rPr>
              <w:t xml:space="preserve">Akispūdžio (asmenims nuo </w:t>
            </w:r>
            <w:smartTag w:uri="urn:schemas-microsoft-com:office:smarttags" w:element="metricconverter">
              <w:smartTagPr>
                <w:attr w:name="ProductID" w:val="40 m"/>
              </w:smartTagPr>
              <w:r>
                <w:rPr>
                  <w:sz w:val="14"/>
                </w:rPr>
                <w:t>40 m</w:t>
              </w:r>
            </w:smartTag>
            <w:r>
              <w:rPr>
                <w:sz w:val="14"/>
              </w:rPr>
              <w:t>.)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ringologas, neurologas,</w:t>
            </w: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audiograma</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(jei nėra atliktas per dvejus metus)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Kraujo grupės ir Rh faktoriaus nustatymas (jei nėra žymos pase)</w:t>
            </w:r>
          </w:p>
        </w:tc>
      </w:tr>
      <w:tr>
        <w:tc>
          <w:tcPr>
            <w:tcW w:w="1772" w:type="dxa"/>
            <w:tcBorders>
              <w:top w:val="single" w:sz="4" w:space="0" w:color="auto"/>
            </w:tcBorders>
            <w:shd w:val="clear" w:color="auto" w:fill="auto"/>
          </w:tcPr>
          <w:p>
            <w:pPr>
              <w:widowControl w:val="0"/>
              <w:ind w:left="360"/>
              <w:rPr>
                <w:sz w:val="14"/>
              </w:rPr>
            </w:pPr>
            <w:r>
              <w:rPr>
                <w:sz w:val="14"/>
              </w:rPr>
              <w:t xml:space="preserve">3. Darbai, susiję su padidinta grėsme žmonių </w:t>
            </w:r>
          </w:p>
        </w:tc>
        <w:tc>
          <w:tcPr>
            <w:tcW w:w="1818" w:type="dxa"/>
            <w:tcBorders>
              <w:top w:val="single" w:sz="4" w:space="0" w:color="auto"/>
            </w:tcBorders>
            <w:shd w:val="clear" w:color="auto" w:fill="auto"/>
          </w:tcPr>
          <w:p>
            <w:pPr>
              <w:widowControl w:val="0"/>
              <w:ind w:left="360"/>
              <w:rPr>
                <w:sz w:val="14"/>
              </w:rPr>
            </w:pPr>
            <w:r>
              <w:rPr>
                <w:sz w:val="14"/>
              </w:rPr>
              <w:t xml:space="preserve">1 kartą per </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 otorinolarin-</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sveikatai ir gyvybei:</w:t>
            </w:r>
          </w:p>
        </w:tc>
        <w:tc>
          <w:tcPr>
            <w:tcW w:w="1818" w:type="dxa"/>
            <w:shd w:val="clear" w:color="auto" w:fill="auto"/>
          </w:tcPr>
          <w:p>
            <w:pPr>
              <w:widowControl w:val="0"/>
              <w:ind w:left="360"/>
              <w:rPr>
                <w:sz w:val="14"/>
              </w:rPr>
            </w:pPr>
            <w:r>
              <w:rPr>
                <w:sz w:val="14"/>
              </w:rPr>
              <w:t>2 metus</w:t>
            </w: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caps/>
                <w:sz w:val="14"/>
              </w:rPr>
            </w:pPr>
            <w:r>
              <w:rPr>
                <w:sz w:val="14"/>
              </w:rPr>
              <w:t xml:space="preserve">gologas, neurologas, </w:t>
            </w:r>
          </w:p>
        </w:tc>
        <w:tc>
          <w:tcPr>
            <w:tcW w:w="1891" w:type="dxa"/>
            <w:shd w:val="clear" w:color="auto" w:fill="auto"/>
          </w:tcPr>
          <w:p>
            <w:pPr>
              <w:widowControl w:val="0"/>
              <w:ind w:left="360"/>
              <w:rPr>
                <w:caps/>
                <w:sz w:val="14"/>
              </w:rPr>
            </w:pPr>
            <w:r>
              <w:rPr>
                <w:sz w:val="14"/>
              </w:rPr>
              <w:t>Akipločio</w:t>
            </w:r>
          </w:p>
        </w:tc>
      </w:tr>
      <w:tr>
        <w:tc>
          <w:tcPr>
            <w:tcW w:w="1772" w:type="dxa"/>
            <w:shd w:val="clear" w:color="auto" w:fill="auto"/>
          </w:tcPr>
          <w:p>
            <w:pPr>
              <w:widowControl w:val="0"/>
              <w:ind w:left="360"/>
              <w:rPr>
                <w:sz w:val="14"/>
              </w:rPr>
            </w:pPr>
            <w:r>
              <w:rPr>
                <w:sz w:val="14"/>
              </w:rPr>
              <w:t xml:space="preserve">3.1. automobilių, skirtų keleiviams vežti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r>
              <w:rPr>
                <w:sz w:val="14"/>
              </w:rPr>
              <w:t xml:space="preserve">autobusų, mikroautobusų, autofurgonų su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r>
              <w:rPr>
                <w:sz w:val="14"/>
              </w:rPr>
              <w:t>krovinių automobilių važiuokle ir turinčių dau-</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r>
              <w:rPr>
                <w:sz w:val="14"/>
              </w:rPr>
              <w:t xml:space="preserve">giau kaip aštuonias sėdimas vietas,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Terapeutas, psichiatras, </w:t>
            </w:r>
          </w:p>
        </w:tc>
        <w:tc>
          <w:tcPr>
            <w:tcW w:w="2243" w:type="dxa"/>
            <w:shd w:val="clear" w:color="auto" w:fill="auto"/>
          </w:tcPr>
          <w:p>
            <w:pPr>
              <w:widowControl w:val="0"/>
              <w:ind w:left="360"/>
              <w:rPr>
                <w:sz w:val="14"/>
              </w:rPr>
            </w:pPr>
            <w:r>
              <w:rPr>
                <w:sz w:val="14"/>
              </w:rPr>
              <w:t xml:space="preserve">Neurologas, oftalmologas, </w:t>
            </w: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r>
              <w:rPr>
                <w:sz w:val="14"/>
              </w:rPr>
              <w:t>be vairuotojo,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r>
              <w:rPr>
                <w:sz w:val="14"/>
              </w:rPr>
              <w:t xml:space="preserve">3.2. transporto priemonių su priekabomis,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r>
              <w:rPr>
                <w:sz w:val="14"/>
              </w:rPr>
              <w:t xml:space="preserve">kurios su kroviniu sveria daugiau kaip </w:t>
            </w:r>
            <w:smartTag w:uri="urn:schemas-microsoft-com:office:smarttags" w:element="metricconverter">
              <w:smartTagPr>
                <w:attr w:name="ProductID" w:val="750 kg"/>
              </w:smartTagPr>
              <w:r>
                <w:rPr>
                  <w:sz w:val="14"/>
                </w:rPr>
                <w:t>750 kg</w:t>
              </w:r>
            </w:smartTag>
            <w:r>
              <w:rPr>
                <w:sz w:val="14"/>
              </w:rPr>
              <w:t xml:space="preserve">,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EKG</w:t>
            </w:r>
          </w:p>
        </w:tc>
      </w:tr>
      <w:tr>
        <w:tc>
          <w:tcPr>
            <w:tcW w:w="1772" w:type="dxa"/>
            <w:shd w:val="clear" w:color="auto" w:fill="auto"/>
          </w:tcPr>
          <w:p>
            <w:pPr>
              <w:widowControl w:val="0"/>
              <w:ind w:left="360"/>
              <w:rPr>
                <w:sz w:val="14"/>
              </w:rPr>
            </w:pPr>
            <w:r>
              <w:rPr>
                <w:sz w:val="14"/>
              </w:rPr>
              <w:t>jų kategorijoms priskiriamų vilkikų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r>
              <w:rPr>
                <w:sz w:val="14"/>
              </w:rPr>
              <w:t>3.3. troleibusų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Psichologinės atrankos ir kiti tyrimai – esant medicininių indikacijų</w:t>
            </w:r>
          </w:p>
        </w:tc>
      </w:tr>
    </w:tbl>
    <w:p>
      <w:pPr>
        <w:ind w:left="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AAE31A7848">
        <w:r w:rsidRPr="00532B9F">
          <w:rPr>
            <w:rFonts w:ascii="Times New Roman" w:eastAsia="MS Mincho" w:hAnsi="Times New Roman"/>
            <w:sz w:val="20"/>
            <w:i/>
            <w:iCs/>
            <w:color w:val="0000FF" w:themeColor="hyperlink"/>
            <w:u w:val="single"/>
          </w:rPr>
          <w:t>342</w:t>
        </w:r>
      </w:fldSimple>
      <w:r>
        <w:rPr>
          <w:rFonts w:ascii="Times New Roman" w:eastAsia="MS Mincho" w:hAnsi="Times New Roman"/>
          <w:sz w:val="20"/>
          <w:i/>
          <w:iCs/>
        </w:rPr>
        <w:t>,
2000-06-21,
Žin., 2000, Nr.
52-1509 (2000-06-28), i. k. 1002250ISAK00000342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jc w:val="center"/>
      </w:pPr>
      <w:r>
        <w:rPr>
          <w:b/>
          <w:caps/>
          <w:color w:val="000000"/>
        </w:rPr>
        <w:t>III</w:t>
      </w:r>
      <w:r>
        <w:rPr>
          <w:b/>
          <w:caps/>
          <w:color w:val="000000"/>
        </w:rPr>
        <w:t xml:space="preserve">. </w:t>
      </w:r>
      <w:r>
        <w:rPr>
          <w:b/>
          <w:caps/>
          <w:color w:val="000000"/>
        </w:rPr>
        <w:t>TRANSPORTO PRIEMONIŲ KATEGORIJOS, AMŽIAUS CENZAS</w:t>
      </w:r>
    </w:p>
    <w:p>
      <w:pPr>
        <w:tabs>
          <w:tab w:val="left" w:pos="6555"/>
        </w:tabs>
        <w:ind w:firstLine="6555"/>
        <w:jc w:val="center"/>
        <w:rPr>
          <w:color w:val="000000"/>
        </w:rPr>
      </w:pPr>
    </w:p>
    <w:p>
      <w:pPr>
        <w:tabs>
          <w:tab w:val="left" w:pos="6555"/>
        </w:tabs>
        <w:ind w:firstLine="6555"/>
        <w:jc w:val="center"/>
        <w:rPr>
          <w:color w:val="000000"/>
        </w:rPr>
      </w:pPr>
      <w:r>
        <w:rPr>
          <w:color w:val="000000"/>
        </w:rPr>
        <w:t>2 lentelė</w:t>
      </w:r>
    </w:p>
    <w:p>
      <w:pPr>
        <w:widowControl w:val="0"/>
        <w:tabs>
          <w:tab w:val="left" w:pos="2608"/>
          <w:tab w:val="left" w:pos="3628"/>
          <w:tab w:val="left" w:pos="4989"/>
          <w:tab w:val="left" w:pos="6463"/>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547"/>
        <w:gridCol w:w="2144"/>
      </w:tblGrid>
      <w:tr>
        <w:trPr>
          <w:trHeight w:val="700"/>
          <w:tblHeader/>
        </w:trPr>
        <w:tc>
          <w:tcPr>
            <w:tcW w:w="1946" w:type="dxa"/>
            <w:shd w:val="clear" w:color="auto" w:fill="auto"/>
          </w:tcPr>
          <w:p>
            <w:pPr>
              <w:widowControl w:val="0"/>
              <w:ind w:left="360"/>
              <w:jc w:val="center"/>
              <w:rPr>
                <w:sz w:val="14"/>
              </w:rPr>
            </w:pPr>
            <w:r>
              <w:rPr>
                <w:sz w:val="14"/>
              </w:rPr>
              <w:t>Transporto priemonių kategorija</w:t>
            </w:r>
          </w:p>
        </w:tc>
        <w:tc>
          <w:tcPr>
            <w:tcW w:w="5547" w:type="dxa"/>
            <w:shd w:val="clear" w:color="auto" w:fill="auto"/>
          </w:tcPr>
          <w:p>
            <w:pPr>
              <w:widowControl w:val="0"/>
              <w:ind w:left="360"/>
              <w:jc w:val="center"/>
              <w:rPr>
                <w:sz w:val="14"/>
              </w:rPr>
            </w:pPr>
            <w:r>
              <w:rPr>
                <w:sz w:val="14"/>
              </w:rPr>
              <w:t>Pagrindiniai duomenys</w:t>
            </w:r>
          </w:p>
        </w:tc>
        <w:tc>
          <w:tcPr>
            <w:tcW w:w="2144" w:type="dxa"/>
            <w:shd w:val="clear" w:color="auto" w:fill="auto"/>
          </w:tcPr>
          <w:p>
            <w:pPr>
              <w:widowControl w:val="0"/>
              <w:ind w:left="360"/>
              <w:jc w:val="center"/>
              <w:rPr>
                <w:sz w:val="14"/>
              </w:rPr>
            </w:pPr>
            <w:r>
              <w:rPr>
                <w:sz w:val="14"/>
              </w:rPr>
              <w:t>Minimalus amžius vairuotojo pažymėjimui išduoti</w:t>
            </w:r>
          </w:p>
        </w:tc>
      </w:tr>
      <w:tr>
        <w:tc>
          <w:tcPr>
            <w:tcW w:w="1946" w:type="dxa"/>
            <w:shd w:val="clear" w:color="auto" w:fill="auto"/>
          </w:tcPr>
          <w:p>
            <w:pPr>
              <w:widowControl w:val="0"/>
              <w:ind w:left="360"/>
              <w:rPr>
                <w:sz w:val="14"/>
              </w:rPr>
            </w:pPr>
            <w:r>
              <w:rPr>
                <w:sz w:val="14"/>
              </w:rPr>
              <w:t>A1</w:t>
            </w:r>
          </w:p>
        </w:tc>
        <w:tc>
          <w:tcPr>
            <w:tcW w:w="5547" w:type="dxa"/>
            <w:shd w:val="clear" w:color="auto" w:fill="auto"/>
          </w:tcPr>
          <w:p>
            <w:pPr>
              <w:widowControl w:val="0"/>
              <w:ind w:left="360"/>
              <w:rPr>
                <w:sz w:val="14"/>
              </w:rPr>
            </w:pPr>
            <w:r>
              <w:rPr>
                <w:sz w:val="14"/>
              </w:rPr>
              <w:t>Lengvieji motociklai, kurių darbinis tūris yra nuo 50 iki 125 kubinių cm ir jų galia neviršija 11 kW (15 AG)</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r>
              <w:rPr>
                <w:sz w:val="14"/>
              </w:rPr>
              <w:t>A</w:t>
            </w:r>
          </w:p>
        </w:tc>
        <w:tc>
          <w:tcPr>
            <w:tcW w:w="5547" w:type="dxa"/>
            <w:shd w:val="clear" w:color="auto" w:fill="auto"/>
          </w:tcPr>
          <w:p>
            <w:pPr>
              <w:widowControl w:val="0"/>
              <w:ind w:left="360"/>
              <w:rPr>
                <w:sz w:val="14"/>
              </w:rPr>
            </w:pPr>
            <w:r>
              <w:rPr>
                <w:sz w:val="14"/>
              </w:rPr>
              <w:t>Motociklai su šonine priekaba arba be jos</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r>
              <w:rPr>
                <w:sz w:val="14"/>
              </w:rPr>
              <w:t>B1</w:t>
            </w:r>
          </w:p>
        </w:tc>
        <w:tc>
          <w:tcPr>
            <w:tcW w:w="5547" w:type="dxa"/>
            <w:shd w:val="clear" w:color="auto" w:fill="auto"/>
          </w:tcPr>
          <w:p>
            <w:pPr>
              <w:widowControl w:val="0"/>
              <w:ind w:left="360"/>
              <w:rPr>
                <w:sz w:val="14"/>
              </w:rPr>
            </w:pPr>
            <w:r>
              <w:rPr>
                <w:sz w:val="14"/>
              </w:rPr>
              <w:t xml:space="preserve">B kategorijos transporto priemonės trimis ar keturiais ratais, kurių maksimalus konstrukcinis greitis didesnis </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45 km/h"/>
              </w:smartTagPr>
              <w:r>
                <w:rPr>
                  <w:sz w:val="14"/>
                </w:rPr>
                <w:t>45 km/h</w:t>
              </w:r>
            </w:smartTag>
            <w:r>
              <w:rPr>
                <w:sz w:val="14"/>
              </w:rPr>
              <w:t xml:space="preserve"> arba variklio darbinis tūris didesnis kaip 50 kubinių cm. Nepakrautos transporto priemonės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svoris turi būti ne didesnis kaip </w:t>
            </w:r>
            <w:smartTag w:uri="urn:schemas-microsoft-com:office:smarttags" w:element="metricconverter">
              <w:smartTagPr>
                <w:attr w:name="ProductID" w:val="550 kg"/>
              </w:smartTagPr>
              <w:r>
                <w:rPr>
                  <w:sz w:val="14"/>
                </w:rPr>
                <w:t>550 kg</w:t>
              </w:r>
            </w:smartTag>
            <w:r>
              <w:rPr>
                <w:sz w:val="14"/>
              </w:rPr>
              <w:t>. Į nepakrautų elektrinių transporto priemonių svorį neįskaičiuojamas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akumuliatorių baterijų svoris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w:t>
            </w:r>
          </w:p>
        </w:tc>
        <w:tc>
          <w:tcPr>
            <w:tcW w:w="5547" w:type="dxa"/>
            <w:shd w:val="clear" w:color="auto" w:fill="auto"/>
          </w:tcPr>
          <w:p>
            <w:pPr>
              <w:widowControl w:val="0"/>
              <w:ind w:left="360"/>
              <w:rPr>
                <w:sz w:val="14"/>
              </w:rPr>
            </w:pPr>
            <w:r>
              <w:rPr>
                <w:sz w:val="14"/>
              </w:rPr>
              <w:t xml:space="preserve">Motorinės transporto priemonės, kurių leidžiamas maksimalus svoris ne didesnis kaip </w:t>
            </w:r>
            <w:smartTag w:uri="urn:schemas-microsoft-com:office:smarttags" w:element="metricconverter">
              <w:smartTagPr>
                <w:attr w:name="ProductID" w:val="3500 kg"/>
              </w:smartTagPr>
              <w:r>
                <w:rPr>
                  <w:sz w:val="14"/>
                </w:rPr>
                <w:t>3500 kg</w:t>
              </w:r>
            </w:smartTag>
            <w:r>
              <w:rPr>
                <w:sz w:val="14"/>
              </w:rPr>
              <w:t xml:space="preserve"> ir turinčios ne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daugiau kaip aštuonias sėdimas vietas, be vairuotojo vietos; šios kategorijos transporto priemonės gali būti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sujungtos 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BE</w:t>
            </w:r>
          </w:p>
        </w:tc>
        <w:tc>
          <w:tcPr>
            <w:tcW w:w="5547" w:type="dxa"/>
            <w:shd w:val="clear" w:color="auto" w:fill="auto"/>
          </w:tcPr>
          <w:p>
            <w:pPr>
              <w:widowControl w:val="0"/>
              <w:ind w:left="360"/>
              <w:rPr>
                <w:sz w:val="14"/>
              </w:rPr>
            </w:pPr>
            <w:r>
              <w:rPr>
                <w:sz w:val="14"/>
              </w:rPr>
              <w:t>B kategorijos transporto priemonių vilkiko ir priekabos junginiai, kurie nepriskiriami B kategorijai</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r>
              <w:rPr>
                <w:sz w:val="14"/>
              </w:rPr>
              <w:t>C1</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yra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3500 kg"/>
              </w:smartTagPr>
              <w:r>
                <w:rPr>
                  <w:sz w:val="14"/>
                </w:rPr>
                <w:t>3500 kg</w:t>
              </w:r>
            </w:smartTag>
            <w:r>
              <w:rPr>
                <w:sz w:val="14"/>
              </w:rPr>
              <w:t xml:space="preserve"> iki </w:t>
            </w:r>
            <w:smartTag w:uri="urn:schemas-microsoft-com:office:smarttags" w:element="metricconverter">
              <w:smartTagPr>
                <w:attr w:name="ProductID" w:val="7500 kg"/>
              </w:smartTagPr>
              <w:r>
                <w:rPr>
                  <w:sz w:val="14"/>
                </w:rPr>
                <w:t>7500 kg</w:t>
              </w:r>
            </w:smartTag>
            <w:r>
              <w:rPr>
                <w:sz w:val="14"/>
              </w:rPr>
              <w:t>; šios kategorijos transporto priemonės gali būti sujungtos su priekaba, kurios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500 kg"/>
              </w:smartTagPr>
              <w:r>
                <w:rPr>
                  <w:sz w:val="14"/>
                </w:rPr>
                <w:t>3500 kg</w:t>
              </w:r>
            </w:smartTag>
            <w:r>
              <w:rPr>
                <w:sz w:val="14"/>
              </w:rPr>
              <w:t>; šios kategorijos transporto priemonės gali būti sujungtos su priekaba, kurios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C1E</w:t>
            </w:r>
          </w:p>
        </w:tc>
        <w:tc>
          <w:tcPr>
            <w:tcW w:w="5547" w:type="dxa"/>
            <w:shd w:val="clear" w:color="auto" w:fill="auto"/>
          </w:tcPr>
          <w:p>
            <w:pPr>
              <w:widowControl w:val="0"/>
              <w:ind w:left="360"/>
              <w:rPr>
                <w:sz w:val="14"/>
              </w:rPr>
            </w:pPr>
            <w:r>
              <w:rPr>
                <w:sz w:val="14"/>
              </w:rPr>
              <w:t xml:space="preserve">C1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CE</w:t>
            </w:r>
          </w:p>
        </w:tc>
        <w:tc>
          <w:tcPr>
            <w:tcW w:w="5547" w:type="dxa"/>
            <w:shd w:val="clear" w:color="auto" w:fill="auto"/>
          </w:tcPr>
          <w:p>
            <w:pPr>
              <w:widowControl w:val="0"/>
              <w:ind w:left="360"/>
              <w:rPr>
                <w:sz w:val="14"/>
              </w:rPr>
            </w:pPr>
            <w:r>
              <w:rPr>
                <w:sz w:val="14"/>
              </w:rPr>
              <w:t xml:space="preserve">C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20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bet ne daugiau </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šešiolika sėdimų vietų, be vairuotojo vietos; šios kategorijos transporto priemonės gali būti sujungtos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sėdimas vietas,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be vairuotojo vietos; šios transporto priemonės gali būti sujungtos su priekaba, kurios leidžiamas maksimalus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D1E</w:t>
            </w:r>
          </w:p>
        </w:tc>
        <w:tc>
          <w:tcPr>
            <w:tcW w:w="5547" w:type="dxa"/>
            <w:shd w:val="clear" w:color="auto" w:fill="auto"/>
          </w:tcPr>
          <w:p>
            <w:pPr>
              <w:widowControl w:val="0"/>
              <w:ind w:left="360"/>
              <w:rPr>
                <w:sz w:val="14"/>
              </w:rPr>
            </w:pPr>
            <w:r>
              <w:rPr>
                <w:sz w:val="14"/>
              </w:rPr>
              <w:t xml:space="preserve">D1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 ir ji nenaudojama žmonėms vežti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DE</w:t>
            </w:r>
          </w:p>
        </w:tc>
        <w:tc>
          <w:tcPr>
            <w:tcW w:w="5547" w:type="dxa"/>
            <w:shd w:val="clear" w:color="auto" w:fill="auto"/>
          </w:tcPr>
          <w:p>
            <w:pPr>
              <w:widowControl w:val="0"/>
              <w:ind w:left="360"/>
              <w:rPr>
                <w:sz w:val="14"/>
              </w:rPr>
            </w:pPr>
            <w:r>
              <w:rPr>
                <w:sz w:val="14"/>
              </w:rPr>
              <w:t xml:space="preserve">D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23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T</w:t>
            </w:r>
          </w:p>
        </w:tc>
        <w:tc>
          <w:tcPr>
            <w:tcW w:w="5547" w:type="dxa"/>
            <w:shd w:val="clear" w:color="auto" w:fill="auto"/>
          </w:tcPr>
          <w:p>
            <w:pPr>
              <w:widowControl w:val="0"/>
              <w:ind w:left="360"/>
              <w:rPr>
                <w:sz w:val="14"/>
              </w:rPr>
            </w:pPr>
            <w:r>
              <w:rPr>
                <w:sz w:val="14"/>
              </w:rPr>
              <w:t>Troleibusai</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color w:val="000000"/>
                <w:sz w:val="14"/>
              </w:rPr>
            </w:pPr>
          </w:p>
        </w:tc>
        <w:tc>
          <w:tcPr>
            <w:tcW w:w="5547" w:type="dxa"/>
            <w:shd w:val="clear" w:color="auto" w:fill="auto"/>
          </w:tcPr>
          <w:p>
            <w:pPr>
              <w:widowControl w:val="0"/>
              <w:ind w:left="360"/>
              <w:rPr>
                <w:color w:val="000000"/>
                <w:sz w:val="14"/>
              </w:rPr>
            </w:pPr>
          </w:p>
        </w:tc>
        <w:tc>
          <w:tcPr>
            <w:tcW w:w="2144" w:type="dxa"/>
            <w:shd w:val="clear" w:color="auto" w:fill="auto"/>
          </w:tcPr>
          <w:p>
            <w:pPr>
              <w:widowControl w:val="0"/>
              <w:ind w:left="360"/>
              <w:rPr>
                <w:color w:val="000000"/>
                <w:sz w:val="14"/>
              </w:rPr>
            </w:pPr>
          </w:p>
        </w:tc>
      </w:tr>
    </w:tbl>
    <w:p>
      <w:pPr>
        <w:tabs>
          <w:tab w:val="left" w:pos="1304"/>
          <w:tab w:val="left" w:pos="1457"/>
          <w:tab w:val="left" w:pos="1604"/>
          <w:tab w:val="left" w:pos="1757"/>
        </w:tabs>
        <w:jc w:val="center"/>
        <w:rPr>
          <w:color w:val="000000"/>
        </w:rPr>
      </w:pPr>
    </w:p>
    <w:p>
      <w:pPr>
        <w:widowControl w:val="0"/>
        <w:ind w:left="1069"/>
        <w:jc w:val="both"/>
        <w:rPr>
          <w:color w:val="000000"/>
        </w:rPr>
      </w:pPr>
    </w:p>
    <w:p>
      <w:pPr>
        <w:jc w:val="center"/>
      </w:pPr>
      <w:r>
        <w:rPr>
          <w:b/>
          <w:caps/>
          <w:color w:val="000000"/>
        </w:rPr>
        <w:t>IV</w:t>
      </w:r>
      <w:r>
        <w:rPr>
          <w:b/>
          <w:caps/>
          <w:color w:val="000000"/>
        </w:rPr>
        <w:t xml:space="preserve">. </w:t>
      </w:r>
      <w:r>
        <w:rPr>
          <w:b/>
          <w:caps/>
          <w:color w:val="000000"/>
        </w:rPr>
        <w:t>LIGOS IR KITI SUTRIKIMAI, DĖL KURIŲ NEGALIMA VAIRUOTI TRANSPORTO PRIEMONIŲ (MEDICININĖS KONTRAINDIKACIJOS)</w:t>
      </w:r>
    </w:p>
    <w:p>
      <w:pPr>
        <w:tabs>
          <w:tab w:val="left" w:pos="6270"/>
        </w:tabs>
        <w:ind w:firstLine="6270"/>
        <w:jc w:val="center"/>
        <w:rPr>
          <w:color w:val="000000"/>
        </w:rPr>
      </w:pPr>
    </w:p>
    <w:p>
      <w:pPr>
        <w:tabs>
          <w:tab w:val="left" w:pos="6270"/>
        </w:tabs>
        <w:ind w:firstLine="6270"/>
        <w:jc w:val="center"/>
        <w:rPr>
          <w:color w:val="000000"/>
        </w:rPr>
      </w:pPr>
      <w:r>
        <w:rPr>
          <w:color w:val="000000"/>
        </w:rPr>
        <w:t>3 lentelė</w:t>
      </w:r>
    </w:p>
    <w:p>
      <w:pPr>
        <w:widowControl w:val="0"/>
        <w:tabs>
          <w:tab w:val="left" w:pos="397"/>
          <w:tab w:val="left" w:pos="7937"/>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5923"/>
        <w:gridCol w:w="1970"/>
      </w:tblGrid>
      <w:tr>
        <w:trPr>
          <w:tblHeader/>
        </w:trPr>
        <w:tc>
          <w:tcPr>
            <w:tcW w:w="1744" w:type="dxa"/>
            <w:shd w:val="clear" w:color="auto" w:fill="auto"/>
          </w:tcPr>
          <w:p>
            <w:pPr>
              <w:widowControl w:val="0"/>
              <w:ind w:left="360"/>
              <w:jc w:val="center"/>
              <w:rPr>
                <w:sz w:val="14"/>
              </w:rPr>
            </w:pPr>
            <w:r>
              <w:rPr>
                <w:sz w:val="14"/>
              </w:rPr>
              <w:t>Eil. Nr.</w:t>
            </w:r>
          </w:p>
        </w:tc>
        <w:tc>
          <w:tcPr>
            <w:tcW w:w="5923" w:type="dxa"/>
            <w:shd w:val="clear" w:color="auto" w:fill="auto"/>
          </w:tcPr>
          <w:p>
            <w:pPr>
              <w:widowControl w:val="0"/>
              <w:ind w:left="360"/>
              <w:jc w:val="center"/>
              <w:rPr>
                <w:sz w:val="14"/>
              </w:rPr>
            </w:pPr>
            <w:r>
              <w:rPr>
                <w:sz w:val="14"/>
              </w:rPr>
              <w:t>Medicininės kontraindikacijos</w:t>
            </w:r>
          </w:p>
        </w:tc>
        <w:tc>
          <w:tcPr>
            <w:tcW w:w="1970" w:type="dxa"/>
            <w:shd w:val="clear" w:color="auto" w:fill="auto"/>
          </w:tcPr>
          <w:p>
            <w:pPr>
              <w:widowControl w:val="0"/>
              <w:ind w:left="360"/>
              <w:jc w:val="center"/>
              <w:rPr>
                <w:sz w:val="14"/>
              </w:rPr>
            </w:pPr>
            <w:r>
              <w:rPr>
                <w:sz w:val="14"/>
              </w:rPr>
              <w:t>Transporto priemonės, kurias vairuoti draudžiama</w:t>
            </w:r>
          </w:p>
        </w:tc>
      </w:tr>
      <w:tr>
        <w:tc>
          <w:tcPr>
            <w:tcW w:w="1744" w:type="dxa"/>
            <w:shd w:val="clear" w:color="auto" w:fill="auto"/>
          </w:tcPr>
          <w:p>
            <w:pPr>
              <w:widowControl w:val="0"/>
              <w:ind w:left="360"/>
              <w:rPr>
                <w:sz w:val="14"/>
              </w:rPr>
            </w:pPr>
            <w:r>
              <w:rPr>
                <w:sz w:val="14"/>
              </w:rPr>
              <w:t>1.</w:t>
            </w:r>
          </w:p>
        </w:tc>
        <w:tc>
          <w:tcPr>
            <w:tcW w:w="5923" w:type="dxa"/>
            <w:shd w:val="clear" w:color="auto" w:fill="auto"/>
          </w:tcPr>
          <w:p>
            <w:pPr>
              <w:widowControl w:val="0"/>
              <w:ind w:left="360"/>
              <w:rPr>
                <w:sz w:val="14"/>
              </w:rPr>
            </w:pPr>
            <w:r>
              <w:rPr>
                <w:sz w:val="14"/>
              </w:rPr>
              <w:t xml:space="preserve">Akies dangalų lėtinės ligos su regėjimo funkcijos sutrikimu, stabilūs vokų ir jų gleivinės pakitimai, vokų raumenų parezės,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trukdantys regėjimui arba ribojantys akies obuolio judesius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w:t>
            </w:r>
          </w:p>
        </w:tc>
        <w:tc>
          <w:tcPr>
            <w:tcW w:w="5923" w:type="dxa"/>
            <w:shd w:val="clear" w:color="auto" w:fill="auto"/>
          </w:tcPr>
          <w:p>
            <w:pPr>
              <w:widowControl w:val="0"/>
              <w:ind w:left="360"/>
              <w:rPr>
                <w:sz w:val="14"/>
              </w:rPr>
            </w:pPr>
            <w:r>
              <w:rPr>
                <w:sz w:val="14"/>
              </w:rPr>
              <w:t>Lėtinės ašarų maišelio ligos, fistulės, taip pat neišgydomas ašarojimas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w:t>
            </w:r>
          </w:p>
        </w:tc>
        <w:tc>
          <w:tcPr>
            <w:tcW w:w="5923" w:type="dxa"/>
            <w:shd w:val="clear" w:color="auto" w:fill="auto"/>
          </w:tcPr>
          <w:p>
            <w:pPr>
              <w:widowControl w:val="0"/>
              <w:ind w:left="360"/>
              <w:rPr>
                <w:sz w:val="14"/>
              </w:rPr>
            </w:pPr>
            <w:r>
              <w:rPr>
                <w:sz w:val="14"/>
              </w:rPr>
              <w:t>Diplopija ir žvairumas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4.</w:t>
            </w:r>
          </w:p>
        </w:tc>
        <w:tc>
          <w:tcPr>
            <w:tcW w:w="5923" w:type="dxa"/>
            <w:shd w:val="clear" w:color="auto" w:fill="auto"/>
          </w:tcPr>
          <w:p>
            <w:pPr>
              <w:widowControl w:val="0"/>
              <w:ind w:left="360"/>
              <w:rPr>
                <w:sz w:val="14"/>
              </w:rPr>
            </w:pPr>
            <w:r>
              <w:rPr>
                <w:sz w:val="14"/>
              </w:rPr>
              <w:t>Bet kurio meridiano akipločio (periferinio regėjimo) susiaurėjimas daugiau kaip 20</w:t>
            </w:r>
            <w:r>
              <w:rPr>
                <w:position w:val="3"/>
                <w:sz w:val="14"/>
              </w:rPr>
              <w:t>0</w:t>
            </w:r>
            <w:r>
              <w:rPr>
                <w:sz w:val="14"/>
              </w:rPr>
              <w:t>, absoliuti ar reliatyvi centrinė skotoma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 yra skotoma, bet regėjimas ne silpnesnis, kaip nurodyta 5.2 punkte,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w:t>
            </w:r>
          </w:p>
        </w:tc>
        <w:tc>
          <w:tcPr>
            <w:tcW w:w="5923" w:type="dxa"/>
            <w:shd w:val="clear" w:color="auto" w:fill="auto"/>
          </w:tcPr>
          <w:p>
            <w:pPr>
              <w:widowControl w:val="0"/>
              <w:ind w:left="360"/>
              <w:rPr>
                <w:sz w:val="14"/>
              </w:rPr>
            </w:pPr>
            <w:r>
              <w:rPr>
                <w:sz w:val="14"/>
              </w:rPr>
              <w:t>Regėjimo susilpnėjimas dėl nuolatinio šviesos laužiamųjų skaidrių terpių drumstumo arba akių dugno pakitimų, refrakcijos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anomalijų ir kitų organinio pobūdžio priežasčių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5.1.</w:t>
            </w:r>
          </w:p>
        </w:tc>
        <w:tc>
          <w:tcPr>
            <w:tcW w:w="5923" w:type="dxa"/>
            <w:shd w:val="clear" w:color="auto" w:fill="auto"/>
          </w:tcPr>
          <w:p>
            <w:pPr>
              <w:widowControl w:val="0"/>
              <w:ind w:left="360"/>
              <w:rPr>
                <w:sz w:val="14"/>
              </w:rPr>
            </w:pPr>
            <w:r>
              <w:rPr>
                <w:sz w:val="14"/>
              </w:rPr>
              <w:t>Regėjimas su korekcija silpnesnis kaip 0,5 viena ir 0,2 – kita akimi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5.2.</w:t>
            </w:r>
          </w:p>
        </w:tc>
        <w:tc>
          <w:tcPr>
            <w:tcW w:w="5923" w:type="dxa"/>
            <w:shd w:val="clear" w:color="auto" w:fill="auto"/>
          </w:tcPr>
          <w:p>
            <w:pPr>
              <w:widowControl w:val="0"/>
              <w:ind w:left="360"/>
              <w:rPr>
                <w:sz w:val="14"/>
              </w:rPr>
            </w:pPr>
            <w:r>
              <w:rPr>
                <w:sz w:val="14"/>
              </w:rPr>
              <w:t xml:space="preserve">Regėjimas su korekcija silpnesnis kaip 0,6 viena ir 0,2 – kita akimi. Korekcija, esant trumparegystei ir toliaregystei,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didesnė kaip 8,0 D (įskaitant ir kontaktines linzes), astigmatizmui didesniam kaip 3,0 D (sferos ir cilindro suma didesnė kaip 8,0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Abiejų akių linzių skirtumas didesnis kaip 3,0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5.3.</w:t>
            </w:r>
          </w:p>
        </w:tc>
        <w:tc>
          <w:tcPr>
            <w:tcW w:w="5923" w:type="dxa"/>
            <w:shd w:val="clear" w:color="auto" w:fill="auto"/>
          </w:tcPr>
          <w:p>
            <w:pPr>
              <w:widowControl w:val="0"/>
              <w:ind w:left="360"/>
              <w:rPr>
                <w:sz w:val="14"/>
              </w:rPr>
            </w:pPr>
            <w:r>
              <w:rPr>
                <w:sz w:val="14"/>
              </w:rPr>
              <w:t>Regėjimas su korekcija silpnesnis kaip 0,8 viena ir 0,4 – kita akimi (korekcija – kaip nurodyta 5.2 punkte)</w:t>
            </w:r>
          </w:p>
        </w:tc>
        <w:tc>
          <w:tcPr>
            <w:tcW w:w="1970" w:type="dxa"/>
            <w:shd w:val="clear" w:color="auto" w:fill="auto"/>
          </w:tcPr>
          <w:p>
            <w:pPr>
              <w:widowControl w:val="0"/>
              <w:ind w:left="360"/>
              <w:rPr>
                <w:sz w:val="14"/>
              </w:rPr>
            </w:pPr>
            <w:r>
              <w:rPr>
                <w:sz w:val="14"/>
              </w:rPr>
              <w:t>B kategorijos specialus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transportas (greitoji medicinos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pagalba, taksi, operatyvinės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mašinos),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r>
              <w:rPr>
                <w:sz w:val="14"/>
              </w:rPr>
              <w:t>5.4.</w:t>
            </w:r>
          </w:p>
        </w:tc>
        <w:tc>
          <w:tcPr>
            <w:tcW w:w="5923" w:type="dxa"/>
            <w:shd w:val="clear" w:color="auto" w:fill="auto"/>
          </w:tcPr>
          <w:p>
            <w:pPr>
              <w:widowControl w:val="0"/>
              <w:ind w:left="360"/>
              <w:rPr>
                <w:sz w:val="14"/>
              </w:rPr>
            </w:pPr>
            <w:r>
              <w:rPr>
                <w:sz w:val="14"/>
              </w:rPr>
              <w:t>Vienos akies aklumas, kai kitos akies regėjimas silpnesnis kaip 0,8 (be korekcijos) ir sumažėjus akipločiui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5.5.</w:t>
            </w:r>
          </w:p>
        </w:tc>
        <w:tc>
          <w:tcPr>
            <w:tcW w:w="5923" w:type="dxa"/>
            <w:shd w:val="clear" w:color="auto" w:fill="auto"/>
          </w:tcPr>
          <w:p>
            <w:pPr>
              <w:widowControl w:val="0"/>
              <w:ind w:left="360"/>
              <w:rPr>
                <w:sz w:val="14"/>
              </w:rPr>
            </w:pPr>
            <w:r>
              <w:rPr>
                <w:sz w:val="14"/>
              </w:rPr>
              <w:t xml:space="preserve">Vienos akies aklumas (regėjimas 0,1 ir mažiau), kai kitos akies regėjimas (be korekcijos) ne silpnesnis kaip 0,8 ir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nesumažėjus akipločiui</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Išimties tvarka gydytojų komisija gali leisti vairuoti B kategorijos transporto priemones, traktorių, neleidžiant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ūkine veikla, t. y. dirbti vairuotoju. Pakartotinis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5.6.</w:t>
            </w:r>
          </w:p>
        </w:tc>
        <w:tc>
          <w:tcPr>
            <w:tcW w:w="5923" w:type="dxa"/>
            <w:shd w:val="clear" w:color="auto" w:fill="auto"/>
          </w:tcPr>
          <w:p>
            <w:pPr>
              <w:widowControl w:val="0"/>
              <w:ind w:left="360"/>
              <w:rPr>
                <w:sz w:val="14"/>
              </w:rPr>
            </w:pPr>
            <w:r>
              <w:rPr>
                <w:sz w:val="14"/>
              </w:rPr>
              <w:t>Būklė po ragenos refrakcinių operacijų (keratotomijos, keratomilezės, keratokoaguliacijos, refrakcinės keratoplastikos)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5.6.1.</w:t>
            </w:r>
          </w:p>
        </w:tc>
        <w:tc>
          <w:tcPr>
            <w:tcW w:w="5923" w:type="dxa"/>
            <w:shd w:val="clear" w:color="auto" w:fill="auto"/>
          </w:tcPr>
          <w:p>
            <w:pPr>
              <w:widowControl w:val="0"/>
              <w:ind w:left="360"/>
              <w:rPr>
                <w:sz w:val="14"/>
              </w:rPr>
            </w:pPr>
            <w:r>
              <w:rPr>
                <w:sz w:val="14"/>
              </w:rPr>
              <w:t>Leidžiama vairuoti praėjus 3 mėnesiams po operacijos, kai regėjimas (su korekcija) ne silpnesnis kaip 0,6 viena ir 0,2 – kita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akimi (motorinių vežimėlių vairuotojams- kai regėjimas ne silpnesnis kaip 0,5 viena ir 0,2 – kita akimi) ir refrakcija (iki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nuo +8,0 iki 8,0 D. Nesant duomenų apie ikioperacinę refrakciją, gali vairuoti tie, kurių akies ašis nuo 21,5 iki 27,0 mm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5.7.</w:t>
            </w:r>
          </w:p>
        </w:tc>
        <w:tc>
          <w:tcPr>
            <w:tcW w:w="5923" w:type="dxa"/>
            <w:shd w:val="clear" w:color="auto" w:fill="auto"/>
          </w:tcPr>
          <w:p>
            <w:pPr>
              <w:widowControl w:val="0"/>
              <w:ind w:left="360"/>
              <w:rPr>
                <w:sz w:val="14"/>
              </w:rPr>
            </w:pPr>
            <w:r>
              <w:rPr>
                <w:sz w:val="14"/>
              </w:rPr>
              <w:t>Dirbtinis lęšiukas (nors vienoje akyje)</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Su dirbtiniu lęšiuku vienoje akyje leidžiama vairuoti A, B kategorijos automobilius, troleibusą, traktorių, jeigu regėjimas </w:t>
            </w:r>
          </w:p>
        </w:tc>
        <w:tc>
          <w:tcPr>
            <w:tcW w:w="1970" w:type="dxa"/>
            <w:shd w:val="clear" w:color="auto" w:fill="auto"/>
          </w:tcPr>
          <w:p>
            <w:pPr>
              <w:widowControl w:val="0"/>
              <w:ind w:left="360"/>
              <w:rPr>
                <w:sz w:val="14"/>
              </w:rPr>
            </w:pPr>
            <w:r>
              <w:rPr>
                <w:sz w:val="14"/>
              </w:rPr>
              <w:t>valdymo (specialūs)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(su korekcija) ne silpnesnis kaip 0,6 viena ir 0,2 – kita akimi, nesant komplikacijų po operacijos (pusės metų), turint ne mažesnį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kaip 3 metų vairavimo stažą. Leidžiama vairuoti motorinį vežimėlį, jeigu regėjimas su korekcija ne silpnesnis kaip 0,5 viena ir</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0,2 – kita akimi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6.</w:t>
            </w:r>
          </w:p>
        </w:tc>
        <w:tc>
          <w:tcPr>
            <w:tcW w:w="5923" w:type="dxa"/>
            <w:shd w:val="clear" w:color="auto" w:fill="auto"/>
          </w:tcPr>
          <w:p>
            <w:pPr>
              <w:widowControl w:val="0"/>
              <w:ind w:left="360"/>
              <w:rPr>
                <w:sz w:val="14"/>
              </w:rPr>
            </w:pPr>
            <w:r>
              <w:rPr>
                <w:sz w:val="14"/>
              </w:rPr>
              <w:t>Dichromazijos tipo spalvų jutimo sutrikimas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spalvų jutimo sutrikimų, leidžiama vairuoti B kategorijos transporto priemones (be teisės užsiimti transporto ūkine veikla)</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r>
              <w:rPr>
                <w:sz w:val="14"/>
              </w:rPr>
              <w:t>7.</w:t>
            </w:r>
          </w:p>
        </w:tc>
        <w:tc>
          <w:tcPr>
            <w:tcW w:w="5923" w:type="dxa"/>
            <w:shd w:val="clear" w:color="auto" w:fill="auto"/>
          </w:tcPr>
          <w:p>
            <w:pPr>
              <w:widowControl w:val="0"/>
              <w:ind w:left="360"/>
              <w:rPr>
                <w:sz w:val="14"/>
              </w:rPr>
            </w:pPr>
            <w:r>
              <w:rPr>
                <w:sz w:val="14"/>
              </w:rPr>
              <w:t>Tinklainės ir regimojo nervo ligos (pigmentinis retinitas, regimojo nervo atrofija, tinklainės atšokimas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8.</w:t>
            </w:r>
          </w:p>
        </w:tc>
        <w:tc>
          <w:tcPr>
            <w:tcW w:w="5923" w:type="dxa"/>
            <w:shd w:val="clear" w:color="auto" w:fill="auto"/>
          </w:tcPr>
          <w:p>
            <w:pPr>
              <w:widowControl w:val="0"/>
              <w:ind w:left="360"/>
              <w:rPr>
                <w:sz w:val="14"/>
              </w:rPr>
            </w:pPr>
            <w:r>
              <w:rPr>
                <w:sz w:val="14"/>
              </w:rPr>
              <w:t>Glaukoma, nekompensuotas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9.</w:t>
            </w:r>
          </w:p>
        </w:tc>
        <w:tc>
          <w:tcPr>
            <w:tcW w:w="5923" w:type="dxa"/>
            <w:shd w:val="clear" w:color="auto" w:fill="auto"/>
          </w:tcPr>
          <w:p>
            <w:pPr>
              <w:widowControl w:val="0"/>
              <w:ind w:left="360"/>
              <w:rPr>
                <w:sz w:val="14"/>
              </w:rPr>
            </w:pPr>
            <w:r>
              <w:rPr>
                <w:sz w:val="14"/>
              </w:rPr>
              <w:t>Glaukoma, 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pradinei kompensuotai glaukomos stadijai, kai akies dugnas normalus, regėjimas ne silpnesnis (su korekcija) kaip 0,6 viena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0,2 – kita akimi, nesumažėjus akipločiui, leidžiama vairuoti A ir B kategorijų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10.</w:t>
            </w:r>
          </w:p>
        </w:tc>
        <w:tc>
          <w:tcPr>
            <w:tcW w:w="5923" w:type="dxa"/>
            <w:shd w:val="clear" w:color="auto" w:fill="auto"/>
          </w:tcPr>
          <w:p>
            <w:pPr>
              <w:widowControl w:val="0"/>
              <w:ind w:left="360"/>
              <w:rPr>
                <w:sz w:val="14"/>
              </w:rPr>
            </w:pPr>
            <w:r>
              <w:rPr>
                <w:sz w:val="14"/>
              </w:rPr>
              <w:t xml:space="preserve">Klausos susilpnėjimas (vienos arba abiejų ausų), kai kalba girdima ne didesniu kaip </w:t>
            </w:r>
            <w:smartTag w:uri="urn:schemas-microsoft-com:office:smarttags" w:element="metricconverter">
              <w:smartTagPr>
                <w:attr w:name="ProductID" w:val="3 m"/>
              </w:smartTagPr>
              <w:r>
                <w:rPr>
                  <w:sz w:val="14"/>
                </w:rPr>
                <w:t>3 m</w:t>
              </w:r>
            </w:smartTag>
            <w:r>
              <w:rPr>
                <w:sz w:val="14"/>
              </w:rPr>
              <w:t xml:space="preserve">, šnabždesys – </w:t>
            </w:r>
            <w:smartTag w:uri="urn:schemas-microsoft-com:office:smarttags" w:element="metricconverter">
              <w:smartTagPr>
                <w:attr w:name="ProductID" w:val="1 m"/>
              </w:smartTagPr>
              <w:r>
                <w:rPr>
                  <w:sz w:val="14"/>
                </w:rPr>
                <w:t>1 m</w:t>
              </w:r>
            </w:smartTag>
            <w:r>
              <w:rPr>
                <w:sz w:val="14"/>
              </w:rPr>
              <w:t xml:space="preserve"> atstumu, arba abiejų </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ausų klausos susilpnėjimas, kai kalba girdima mažesniu kaip </w:t>
            </w:r>
            <w:smartTag w:uri="urn:schemas-microsoft-com:office:smarttags" w:element="metricconverter">
              <w:smartTagPr>
                <w:attr w:name="ProductID" w:val="2 m"/>
              </w:smartTagPr>
              <w:r>
                <w:rPr>
                  <w:sz w:val="14"/>
                </w:rPr>
                <w:t>2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Vairuotojų, turinčių didelį stažą,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w:t>
            </w:r>
          </w:p>
        </w:tc>
        <w:tc>
          <w:tcPr>
            <w:tcW w:w="5923" w:type="dxa"/>
            <w:shd w:val="clear" w:color="auto" w:fill="auto"/>
          </w:tcPr>
          <w:p>
            <w:pPr>
              <w:widowControl w:val="0"/>
              <w:ind w:left="360"/>
              <w:rPr>
                <w:sz w:val="14"/>
              </w:rPr>
            </w:pPr>
            <w:r>
              <w:rPr>
                <w:sz w:val="14"/>
              </w:rPr>
              <w:t xml:space="preserve">Kurtumas viena ausimi ir klausos susilpnėjimas kita ausimi, kai kalba girdima mažesniu kaip </w:t>
            </w:r>
            <w:smartTag w:uri="urn:schemas-microsoft-com:office:smarttags" w:element="metricconverter">
              <w:smartTagPr>
                <w:attr w:name="ProductID" w:val="3 m"/>
              </w:smartTagPr>
              <w:r>
                <w:rPr>
                  <w:sz w:val="14"/>
                </w:rPr>
                <w:t>3 m</w:t>
              </w:r>
            </w:smartTag>
            <w:r>
              <w:rPr>
                <w:sz w:val="14"/>
              </w:rPr>
              <w:t xml:space="preserve"> atstumu arba šnabždesys –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smartTag w:uri="urn:schemas-microsoft-com:office:smarttags" w:element="metricconverter">
              <w:smartTagPr>
                <w:attr w:name="ProductID" w:val="1 m"/>
              </w:smartTagPr>
              <w:r>
                <w:rPr>
                  <w:sz w:val="14"/>
                </w:rPr>
                <w:t>1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11.1.</w:t>
            </w:r>
          </w:p>
        </w:tc>
        <w:tc>
          <w:tcPr>
            <w:tcW w:w="5923" w:type="dxa"/>
            <w:shd w:val="clear" w:color="auto" w:fill="auto"/>
          </w:tcPr>
          <w:p>
            <w:pPr>
              <w:widowControl w:val="0"/>
              <w:ind w:left="360"/>
              <w:rPr>
                <w:sz w:val="14"/>
              </w:rPr>
            </w:pPr>
            <w:r>
              <w:rPr>
                <w:sz w:val="14"/>
              </w:rPr>
              <w:t>A ir B kategorijų vairuotojams, turintiems didelį stažą, individualiu sprendimu leidžiama vairuoti (be teisės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priemonių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11.2.</w:t>
            </w:r>
          </w:p>
        </w:tc>
        <w:tc>
          <w:tcPr>
            <w:tcW w:w="5923" w:type="dxa"/>
            <w:shd w:val="clear" w:color="auto" w:fill="auto"/>
          </w:tcPr>
          <w:p>
            <w:pPr>
              <w:widowControl w:val="0"/>
              <w:ind w:left="360"/>
              <w:rPr>
                <w:sz w:val="14"/>
              </w:rPr>
            </w:pPr>
            <w:r>
              <w:rPr>
                <w:sz w:val="14"/>
              </w:rPr>
              <w:t>Esant visiškam kurtumui, kurčnebylumui, išimties tvarka, individualiu sprendimu, gydytojų komisija gali leisti vairuoti A ir B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12.</w:t>
            </w:r>
          </w:p>
        </w:tc>
        <w:tc>
          <w:tcPr>
            <w:tcW w:w="5923" w:type="dxa"/>
            <w:shd w:val="clear" w:color="auto" w:fill="auto"/>
          </w:tcPr>
          <w:p>
            <w:pPr>
              <w:widowControl w:val="0"/>
              <w:ind w:left="360"/>
              <w:rPr>
                <w:sz w:val="14"/>
              </w:rPr>
            </w:pPr>
            <w:r>
              <w:rPr>
                <w:sz w:val="14"/>
              </w:rPr>
              <w:t xml:space="preserve">Lėtinis vienos arba abiejų ausų uždegimas, komplikuotas cholestestomos, granuliacijų, polipų, labirinto fistulės, taip pat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efekto po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chirurginio gydymo, kai rezultatai geri, nėra svaigimo ir kontraindikacijų, nurodytų 10 ir 11 punktuose,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13.</w:t>
            </w:r>
          </w:p>
        </w:tc>
        <w:tc>
          <w:tcPr>
            <w:tcW w:w="5923" w:type="dxa"/>
            <w:shd w:val="clear" w:color="auto" w:fill="auto"/>
          </w:tcPr>
          <w:p>
            <w:pPr>
              <w:widowControl w:val="0"/>
              <w:ind w:left="360"/>
              <w:rPr>
                <w:b/>
                <w:sz w:val="14"/>
              </w:rPr>
            </w:pPr>
            <w:r>
              <w:rPr>
                <w:sz w:val="14"/>
              </w:rPr>
              <w:t>Vestibulinės funkcijos sutrikimai, galvos svaigimo sindromas, nistagmas (Menjero liga, labirintitas, vestibulinės krizės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liga, kurios metu būna vestibulinės funkcijos sutrikimų, esant ilgai remisijai, dėl leidimo vairuoti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14.</w:t>
            </w:r>
          </w:p>
        </w:tc>
        <w:tc>
          <w:tcPr>
            <w:tcW w:w="5923" w:type="dxa"/>
            <w:shd w:val="clear" w:color="auto" w:fill="auto"/>
          </w:tcPr>
          <w:p>
            <w:pPr>
              <w:widowControl w:val="0"/>
              <w:ind w:left="360"/>
              <w:rPr>
                <w:sz w:val="14"/>
              </w:rPr>
            </w:pPr>
            <w:r>
              <w:rPr>
                <w:sz w:val="14"/>
              </w:rPr>
              <w:t>Spontaninis nistagmas, vyzdžiams nukrypstant 70</w:t>
            </w:r>
            <w:r>
              <w:rPr>
                <w:position w:val="3"/>
                <w:sz w:val="14"/>
              </w:rPr>
              <w:t xml:space="preserve">0 </w:t>
            </w:r>
            <w:r>
              <w:rPr>
                <w:sz w:val="14"/>
              </w:rPr>
              <w:t>nuo vidurio</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15.</w:t>
            </w:r>
          </w:p>
        </w:tc>
        <w:tc>
          <w:tcPr>
            <w:tcW w:w="5923" w:type="dxa"/>
            <w:shd w:val="clear" w:color="auto" w:fill="auto"/>
          </w:tcPr>
          <w:p>
            <w:pPr>
              <w:widowControl w:val="0"/>
              <w:ind w:left="360"/>
              <w:rPr>
                <w:sz w:val="14"/>
              </w:rPr>
            </w:pPr>
            <w:r>
              <w:rPr>
                <w:sz w:val="14"/>
              </w:rPr>
              <w:t xml:space="preserve">Gerybiniai navikai, randai, trukdantys rankų, kojų ir kaklo judesiams, stambiųjų sąnarių pakenkimai, neteisingai sugiję lūžimai,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netikri sąnariai, trukdantys kojų ir rankų judesiams, negrįžtami stuburo pakitimai, ribojantys jo lankstumą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15.1.</w:t>
            </w:r>
          </w:p>
        </w:tc>
        <w:tc>
          <w:tcPr>
            <w:tcW w:w="5923" w:type="dxa"/>
            <w:shd w:val="clear" w:color="auto" w:fill="auto"/>
          </w:tcPr>
          <w:p>
            <w:pPr>
              <w:widowControl w:val="0"/>
              <w:ind w:left="360"/>
              <w:rPr>
                <w:sz w:val="14"/>
              </w:rPr>
            </w:pPr>
            <w:r>
              <w:rPr>
                <w:sz w:val="14"/>
              </w:rPr>
              <w:t>Tokie pat kaip 15 p., tik dėl leidimo vairuoti traktorių, motorinį vežimėlį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15.2.</w:t>
            </w:r>
          </w:p>
        </w:tc>
        <w:tc>
          <w:tcPr>
            <w:tcW w:w="5923" w:type="dxa"/>
            <w:shd w:val="clear" w:color="auto" w:fill="auto"/>
          </w:tcPr>
          <w:p>
            <w:pPr>
              <w:widowControl w:val="0"/>
              <w:ind w:left="360"/>
              <w:rPr>
                <w:sz w:val="14"/>
              </w:rPr>
            </w:pPr>
            <w:r>
              <w:rPr>
                <w:sz w:val="14"/>
              </w:rPr>
              <w:t>Po chirurginio gerybinių navikų, randų, trukdančių rankų judesiams, kaklo judrumo apribojimų gydymo, esant geriems rezultatams,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leidžiama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w:t>
            </w:r>
          </w:p>
        </w:tc>
        <w:tc>
          <w:tcPr>
            <w:tcW w:w="5923" w:type="dxa"/>
            <w:shd w:val="clear" w:color="auto" w:fill="auto"/>
          </w:tcPr>
          <w:p>
            <w:pPr>
              <w:widowControl w:val="0"/>
              <w:ind w:left="360"/>
              <w:rPr>
                <w:sz w:val="14"/>
              </w:rPr>
            </w:pPr>
            <w:r>
              <w:rPr>
                <w:sz w:val="14"/>
              </w:rPr>
              <w:t xml:space="preserve">Rankos, kojos, plaštakos, pėdos ar abiejų plaštakų, pėdų trūkumas, žymios deformacijos su funkcijos sutrikimu,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trukdančios judesiams</w:t>
            </w:r>
          </w:p>
        </w:tc>
        <w:tc>
          <w:tcPr>
            <w:tcW w:w="1970" w:type="dxa"/>
            <w:shd w:val="clear" w:color="auto" w:fill="auto"/>
          </w:tcPr>
          <w:p>
            <w:pPr>
              <w:widowControl w:val="0"/>
              <w:ind w:left="360"/>
              <w:rPr>
                <w:sz w:val="14"/>
              </w:rPr>
            </w:pPr>
            <w:r>
              <w:rPr>
                <w:sz w:val="14"/>
              </w:rPr>
              <w:t>išskyrus 16.1 punkte numatytus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atvejus</w:t>
            </w:r>
          </w:p>
        </w:tc>
      </w:tr>
      <w:tr>
        <w:tc>
          <w:tcPr>
            <w:tcW w:w="1744" w:type="dxa"/>
            <w:shd w:val="clear" w:color="auto" w:fill="auto"/>
          </w:tcPr>
          <w:p>
            <w:pPr>
              <w:widowControl w:val="0"/>
              <w:ind w:left="360"/>
              <w:rPr>
                <w:sz w:val="14"/>
              </w:rPr>
            </w:pPr>
            <w:r>
              <w:rPr>
                <w:sz w:val="14"/>
              </w:rPr>
              <w:t>16.1.</w:t>
            </w:r>
          </w:p>
        </w:tc>
        <w:tc>
          <w:tcPr>
            <w:tcW w:w="5923" w:type="dxa"/>
            <w:shd w:val="clear" w:color="auto" w:fill="auto"/>
          </w:tcPr>
          <w:p>
            <w:pPr>
              <w:widowControl w:val="0"/>
              <w:ind w:left="360"/>
              <w:rPr>
                <w:sz w:val="14"/>
              </w:rPr>
            </w:pPr>
            <w:r>
              <w:rPr>
                <w:sz w:val="14"/>
              </w:rPr>
              <w:t>Išimties tvarka gali būti leidžiama vairuoti A ir B kategorijų transporto priemones asmenims su viena amputuota blauzda,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nepakenkta kelio sąnario funkcija ir išlikusi ne mažesnė kaip 1/3 blauzdos bigė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16.2.</w:t>
            </w:r>
          </w:p>
        </w:tc>
        <w:tc>
          <w:tcPr>
            <w:tcW w:w="5923" w:type="dxa"/>
            <w:shd w:val="clear" w:color="auto" w:fill="auto"/>
          </w:tcPr>
          <w:p>
            <w:pPr>
              <w:widowControl w:val="0"/>
              <w:ind w:left="360"/>
              <w:rPr>
                <w:sz w:val="14"/>
              </w:rPr>
            </w:pPr>
            <w:r>
              <w:rPr>
                <w:sz w:val="14"/>
              </w:rPr>
              <w:t>Individualiu sprendimu galima leisti vairuoti traktorių esant kairės plaštakos trūkumui arba ryškiai jos deformacijai.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traktorių ir esant vienos plaštakos deformacijai, tačiau išlikus pakankamai sugriebimo funkcijai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16.3.</w:t>
            </w:r>
          </w:p>
        </w:tc>
        <w:tc>
          <w:tcPr>
            <w:tcW w:w="5923" w:type="dxa"/>
            <w:shd w:val="clear" w:color="auto" w:fill="auto"/>
          </w:tcPr>
          <w:p>
            <w:pPr>
              <w:widowControl w:val="0"/>
              <w:ind w:left="360"/>
              <w:rPr>
                <w:sz w:val="14"/>
              </w:rPr>
            </w:pPr>
            <w:r>
              <w:rPr>
                <w:sz w:val="14"/>
              </w:rPr>
              <w:t>Vienos kojos ar jos segmento ir kartu vienos rankos trūkumas nėra kontraindikacija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specialiai skirtą invalidams, turintiems vieną ranką ir vieną koją, tačiau likusi ranka turi būti funkciškai pilnavertė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16.4.</w:t>
            </w:r>
          </w:p>
        </w:tc>
        <w:tc>
          <w:tcPr>
            <w:tcW w:w="5923" w:type="dxa"/>
            <w:shd w:val="clear" w:color="auto" w:fill="auto"/>
          </w:tcPr>
          <w:p>
            <w:pPr>
              <w:widowControl w:val="0"/>
              <w:ind w:left="360"/>
              <w:rPr>
                <w:sz w:val="14"/>
              </w:rPr>
            </w:pPr>
            <w:r>
              <w:rPr>
                <w:sz w:val="14"/>
              </w:rPr>
              <w:t>Vienos arba abiejų kojų (arba jų segmentų) trūkumas, esant sveikoms rankoms, nėra kontraindikacija vairuoti rankinio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17.</w:t>
            </w:r>
          </w:p>
        </w:tc>
        <w:tc>
          <w:tcPr>
            <w:tcW w:w="5923" w:type="dxa"/>
            <w:shd w:val="clear" w:color="auto" w:fill="auto"/>
          </w:tcPr>
          <w:p>
            <w:pPr>
              <w:widowControl w:val="0"/>
              <w:ind w:left="360"/>
              <w:rPr>
                <w:sz w:val="14"/>
              </w:rPr>
            </w:pPr>
            <w:r>
              <w:rPr>
                <w:sz w:val="14"/>
              </w:rPr>
              <w:t xml:space="preserve">Abiejų rankų trūkumas arba abiejų rankų plaštakų, pirštų kontraktūros, ankilozės, nejudrumas, trukdantys sugriebti ir išlaikyti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daiktą; abiejų pečių, alkūnių, riešų sąnarių ankilozės, kontraktūros (net ir fiziologiškai patogios padėties); abiejų rankų pirmojo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antrojo pirštų trūkumas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18.</w:t>
            </w:r>
          </w:p>
        </w:tc>
        <w:tc>
          <w:tcPr>
            <w:tcW w:w="5923" w:type="dxa"/>
            <w:shd w:val="clear" w:color="auto" w:fill="auto"/>
          </w:tcPr>
          <w:p>
            <w:pPr>
              <w:widowControl w:val="0"/>
              <w:ind w:left="360"/>
              <w:rPr>
                <w:sz w:val="14"/>
              </w:rPr>
            </w:pPr>
            <w:r>
              <w:rPr>
                <w:sz w:val="14"/>
              </w:rPr>
              <w:t>Pirmojo ir antrojo pirštų abiejų plaštakų trūkumas arba nors vieno iš jų visiška abiejų rankų kontraktūra (netinkamos padėties)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19.</w:t>
            </w:r>
          </w:p>
        </w:tc>
        <w:tc>
          <w:tcPr>
            <w:tcW w:w="5923" w:type="dxa"/>
            <w:shd w:val="clear" w:color="auto" w:fill="auto"/>
          </w:tcPr>
          <w:p>
            <w:pPr>
              <w:widowControl w:val="0"/>
              <w:ind w:left="360"/>
              <w:rPr>
                <w:sz w:val="14"/>
              </w:rPr>
            </w:pPr>
            <w:r>
              <w:rPr>
                <w:sz w:val="14"/>
              </w:rPr>
              <w:t xml:space="preserve">Dešinės rankos pirmojo piršto nebuvimas. Dešinės rankos dviejų ir daugiau pirštų nebuvimas arba jų visiška kontraktūra.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Kairės rankos trijų pirštų trūkumas arba dviejų pirštų visiška kontraktūra</w:t>
            </w:r>
          </w:p>
        </w:tc>
        <w:tc>
          <w:tcPr>
            <w:tcW w:w="1970" w:type="dxa"/>
            <w:shd w:val="clear" w:color="auto" w:fill="auto"/>
          </w:tcPr>
          <w:p>
            <w:pPr>
              <w:widowControl w:val="0"/>
              <w:ind w:left="360"/>
              <w:rPr>
                <w:sz w:val="14"/>
              </w:rPr>
            </w:pPr>
            <w:r>
              <w:rPr>
                <w:sz w:val="14"/>
              </w:rPr>
              <w:t>troleibusai, 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 būti leista vairuoti traktorių, kai nejudrūs du arba trys vienos rankos pirštai arba jų trūksta, bet su sąlyga, kad būtų išlikęs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pirmasis pirštas, yra sugriebimo funkcija ir plaštaka gali išlaikyti vairą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20.</w:t>
            </w:r>
          </w:p>
        </w:tc>
        <w:tc>
          <w:tcPr>
            <w:tcW w:w="5923" w:type="dxa"/>
            <w:shd w:val="clear" w:color="auto" w:fill="auto"/>
          </w:tcPr>
          <w:p>
            <w:pPr>
              <w:widowControl w:val="0"/>
              <w:ind w:left="360"/>
              <w:rPr>
                <w:sz w:val="14"/>
              </w:rPr>
            </w:pPr>
            <w:r>
              <w:rPr>
                <w:sz w:val="14"/>
              </w:rPr>
              <w:t xml:space="preserve">Dešinės arba kairės rankos pirmojo piršto dviejų falangų trūkumas. Dviejų ir daugiau dešinės rankos pirštų trūkumas arba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nejudrumas arba nors vieno piršto visiška kontraktūra. Trijų ir daugiau kairės rankos pirštų trūkumas arba nejudrumas arba </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nors vieno piršto visiška kontraktūra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Kontraindikacijos tokios pačios, kaip nurodyta 20 punkte. Jeigu išlikusi sugriebimo funkcija ir plaštakos jėga, apie teisę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vairuoti A ir B kategorijų transporto priemones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21.</w:t>
            </w:r>
          </w:p>
        </w:tc>
        <w:tc>
          <w:tcPr>
            <w:tcW w:w="5923" w:type="dxa"/>
            <w:shd w:val="clear" w:color="auto" w:fill="auto"/>
          </w:tcPr>
          <w:p>
            <w:pPr>
              <w:widowControl w:val="0"/>
              <w:ind w:left="360"/>
              <w:rPr>
                <w:sz w:val="14"/>
              </w:rPr>
            </w:pPr>
            <w:r>
              <w:rPr>
                <w:sz w:val="14"/>
              </w:rPr>
              <w:t>Kaukolės kaulų defektai ir trauminės deformacijos su neurologine simptomatika</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nedidelių kaukolės kaulų defektų arba deformacijų be neurologinės simptomatikos, dėl leidimo vairuoti A ir B kategorijų </w:t>
            </w:r>
          </w:p>
        </w:tc>
        <w:tc>
          <w:tcPr>
            <w:tcW w:w="1970" w:type="dxa"/>
            <w:shd w:val="clear" w:color="auto" w:fill="auto"/>
          </w:tcPr>
          <w:p>
            <w:pPr>
              <w:widowControl w:val="0"/>
              <w:ind w:left="360"/>
              <w:rPr>
                <w:sz w:val="14"/>
              </w:rPr>
            </w:pPr>
            <w:r>
              <w:rPr>
                <w:sz w:val="14"/>
              </w:rPr>
              <w:t>valdymo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arba rankinio valdymo automobilį sprendžiama individualiai. Pakartotinis sveikatos tikrinimas skiriamas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2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22.</w:t>
            </w:r>
          </w:p>
        </w:tc>
        <w:tc>
          <w:tcPr>
            <w:tcW w:w="5923" w:type="dxa"/>
            <w:shd w:val="clear" w:color="auto" w:fill="auto"/>
          </w:tcPr>
          <w:p>
            <w:pPr>
              <w:widowControl w:val="0"/>
              <w:ind w:left="360"/>
              <w:rPr>
                <w:sz w:val="14"/>
              </w:rPr>
            </w:pPr>
            <w:r>
              <w:rPr>
                <w:sz w:val="14"/>
              </w:rPr>
              <w:t>Koja trumpesnė daugiau kaip 10 cm</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traktorių (atsižvelgus į vairuotojo ūgį ir bendrą fizinį išsivystymą)</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r>
              <w:rPr>
                <w:sz w:val="14"/>
              </w:rPr>
              <w:t>23.</w:t>
            </w:r>
          </w:p>
        </w:tc>
        <w:tc>
          <w:tcPr>
            <w:tcW w:w="5923" w:type="dxa"/>
            <w:shd w:val="clear" w:color="auto" w:fill="auto"/>
          </w:tcPr>
          <w:p>
            <w:pPr>
              <w:widowControl w:val="0"/>
              <w:ind w:left="360"/>
              <w:rPr>
                <w:sz w:val="14"/>
              </w:rPr>
            </w:pPr>
            <w:r>
              <w:rPr>
                <w:sz w:val="14"/>
              </w:rPr>
              <w:t>Koja trumpesnė daugiau kaip 6 cm</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Gali vairuoti, jeigu kojos ilgis ne mažesnis kaip </w:t>
            </w:r>
            <w:smartTag w:uri="urn:schemas-microsoft-com:office:smarttags" w:element="metricconverter">
              <w:smartTagPr>
                <w:attr w:name="ProductID" w:val="75 cm"/>
              </w:smartTagPr>
              <w:r>
                <w:rPr>
                  <w:sz w:val="14"/>
                </w:rPr>
                <w:t>75 cm</w:t>
              </w:r>
            </w:smartTag>
            <w:r>
              <w:rPr>
                <w:sz w:val="14"/>
              </w:rPr>
              <w:t>, nėra kojos kaulų, sąnarių ir minkštųjų audinių defektų, išlikę judesiai,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 koja trumpesnė už kitą ne daugiau kaip 10 cm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24.</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25.</w:t>
            </w:r>
          </w:p>
        </w:tc>
        <w:tc>
          <w:tcPr>
            <w:tcW w:w="5923" w:type="dxa"/>
            <w:shd w:val="clear" w:color="auto" w:fill="auto"/>
          </w:tcPr>
          <w:p>
            <w:pPr>
              <w:widowControl w:val="0"/>
              <w:ind w:left="360"/>
              <w:rPr>
                <w:sz w:val="14"/>
              </w:rPr>
            </w:pPr>
            <w:r>
              <w:rPr>
                <w:sz w:val="14"/>
              </w:rPr>
              <w:t xml:space="preserve">Kraujagyslių ligos: aortos, galvos smegenų, šlaunies, pakinklio, poodyje esančių arterijų aneurizmos, obliteruojamojo endarterijito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I-III stadija, Takajasu liga, varikozinis venų išsiplėtimas su trofikos sutrikimu, dramblialigė ir kt.</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Įtariant aneurizmą, sprendžiama individualiai, pagal specializuotos gydymo įstaigos išvadą. Pakartotinis sveikatos tikrinimas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26.</w:t>
            </w:r>
          </w:p>
        </w:tc>
        <w:tc>
          <w:tcPr>
            <w:tcW w:w="5923" w:type="dxa"/>
            <w:shd w:val="clear" w:color="auto" w:fill="auto"/>
          </w:tcPr>
          <w:p>
            <w:pPr>
              <w:widowControl w:val="0"/>
              <w:ind w:left="360"/>
              <w:rPr>
                <w:sz w:val="14"/>
              </w:rPr>
            </w:pPr>
            <w:r>
              <w:rPr>
                <w:sz w:val="14"/>
              </w:rPr>
              <w:t xml:space="preserve">Ryklės, gerklų, trachėjos pakenkimai, žymiai apsunkinantys kvėpavimą. Krūtinės ląstos ir stuburo deformacijos su ryškiu krūtinės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ertmės organų funkcijos sutrikimu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krūtinės ląstos stuburo deformacijų, individualiu sprendimu galima leisti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traktorius, rankinio valdymo automobilius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27.</w:t>
            </w:r>
          </w:p>
        </w:tc>
        <w:tc>
          <w:tcPr>
            <w:tcW w:w="5923" w:type="dxa"/>
            <w:shd w:val="clear" w:color="auto" w:fill="auto"/>
          </w:tcPr>
          <w:p>
            <w:pPr>
              <w:widowControl w:val="0"/>
              <w:ind w:left="360"/>
              <w:rPr>
                <w:sz w:val="14"/>
              </w:rPr>
            </w:pPr>
            <w:r>
              <w:rPr>
                <w:sz w:val="14"/>
              </w:rPr>
              <w:t>Įvairios etiologijos įgimtos bei įgytos širdies ir kraujagyslių ydos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27 punkto pastaboje</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kompensacijai, galima individualiai spręsti dėl leidimo vairuoti A ir B kategorijų transporto priemones, troleibusą, rankinio </w:t>
            </w:r>
          </w:p>
        </w:tc>
        <w:tc>
          <w:tcPr>
            <w:tcW w:w="1970" w:type="dxa"/>
            <w:shd w:val="clear" w:color="auto" w:fill="auto"/>
          </w:tcPr>
          <w:p>
            <w:pPr>
              <w:widowControl w:val="0"/>
              <w:ind w:left="360" w:firstLine="36"/>
              <w:rPr>
                <w:sz w:val="14"/>
              </w:rPr>
            </w:pPr>
            <w:r>
              <w:rPr>
                <w:sz w:val="14"/>
              </w:rPr>
              <w:t>numatytus atvejus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28.</w:t>
            </w:r>
          </w:p>
        </w:tc>
        <w:tc>
          <w:tcPr>
            <w:tcW w:w="5923" w:type="dxa"/>
            <w:shd w:val="clear" w:color="auto" w:fill="auto"/>
          </w:tcPr>
          <w:p>
            <w:pPr>
              <w:widowControl w:val="0"/>
              <w:ind w:left="360"/>
              <w:rPr>
                <w:sz w:val="14"/>
              </w:rPr>
            </w:pPr>
            <w:r>
              <w:rPr>
                <w:sz w:val="14"/>
              </w:rPr>
              <w:t>Būklė po širdies ir magistralinių operacijų, su implantuotu širdies ritmo stimuliatoriumi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kompensacijai, pagal specializuotos gydymo įstaigos išvadą individualiai galima leisti vairuoti A ir B kategorijų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priemones, troleibusą, rankinio valdymo automobilį. Negalima leisti vairuoti troleibuso asmenims su implantuotu širdies ritmo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stimuliatoriumi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29.</w:t>
            </w:r>
          </w:p>
        </w:tc>
        <w:tc>
          <w:tcPr>
            <w:tcW w:w="5923" w:type="dxa"/>
            <w:shd w:val="clear" w:color="auto" w:fill="auto"/>
          </w:tcPr>
          <w:p>
            <w:pPr>
              <w:widowControl w:val="0"/>
              <w:ind w:left="360"/>
              <w:rPr>
                <w:sz w:val="14"/>
              </w:rPr>
            </w:pPr>
            <w:r>
              <w:rPr>
                <w:sz w:val="14"/>
              </w:rPr>
              <w:t xml:space="preserve">Įvairios etiologijos širdies ligos (endokarditas, miokarditas ir kt.). Lėtinė išeminė širdies liga (įskaitant stenokardijos priepuolius,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persirgtą miokardo infarktą)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lėtine išemine širdies liga, įskaitant persirgtą miokardo infarktą, dėl leidimo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rankinio valdymo automobilį sprendžiama individualiai (išskyrus asmenis, kuriems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būna ramybės stenokardijos priepuolių).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30.</w:t>
            </w:r>
          </w:p>
        </w:tc>
        <w:tc>
          <w:tcPr>
            <w:tcW w:w="5923" w:type="dxa"/>
            <w:shd w:val="clear" w:color="auto" w:fill="auto"/>
          </w:tcPr>
          <w:p>
            <w:pPr>
              <w:widowControl w:val="0"/>
              <w:ind w:left="360"/>
              <w:rPr>
                <w:sz w:val="14"/>
              </w:rPr>
            </w:pPr>
            <w:r>
              <w:rPr>
                <w:sz w:val="14"/>
              </w:rPr>
              <w:t>Vidutinė ir sunki arterinė hipertenzija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vidutinio laipsnio arterine hipertenzija, kai sureguliuotas kraujospūdis ir nebūna ritmo ir laidumo sutrikimų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stenokardijos priepuolių, individualiu sprendimu gali būti leista vairuoti A ir B kategorijų transporto priemones,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31.</w:t>
            </w:r>
          </w:p>
        </w:tc>
        <w:tc>
          <w:tcPr>
            <w:tcW w:w="5923" w:type="dxa"/>
            <w:shd w:val="clear" w:color="auto" w:fill="auto"/>
          </w:tcPr>
          <w:p>
            <w:pPr>
              <w:widowControl w:val="0"/>
              <w:ind w:left="360"/>
              <w:rPr>
                <w:sz w:val="14"/>
              </w:rPr>
            </w:pPr>
            <w:r>
              <w:rPr>
                <w:sz w:val="14"/>
              </w:rPr>
              <w:t>Sunkios lėtinės plaučių ligos II ir III laipsnio pulmokardinis nepakankamumas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32.</w:t>
            </w:r>
          </w:p>
        </w:tc>
        <w:tc>
          <w:tcPr>
            <w:tcW w:w="5923" w:type="dxa"/>
            <w:shd w:val="clear" w:color="auto" w:fill="auto"/>
          </w:tcPr>
          <w:p>
            <w:pPr>
              <w:widowControl w:val="0"/>
              <w:ind w:left="360"/>
              <w:rPr>
                <w:sz w:val="14"/>
              </w:rPr>
            </w:pPr>
            <w:r>
              <w:rPr>
                <w:sz w:val="14"/>
              </w:rPr>
              <w:t xml:space="preserve">Bronchinė astma, būklė po plaučių rezekcijos, bronchektazinė liga ir kitos lėtinės plaučių ligos(įskaitant ir tuberkuliozinės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etiologijos)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individualiu sprendimu, skiriant pakartotinį sveikatos tikrinimą po 1 metų (išskyrus A kategorijos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ir rankinio valdymo automobilių vairuotojus, kuriems pakartotinio sveikatos tikrinimosi terminą nustato gydytojų komisija)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33.</w:t>
            </w:r>
          </w:p>
        </w:tc>
        <w:tc>
          <w:tcPr>
            <w:tcW w:w="5923" w:type="dxa"/>
            <w:shd w:val="clear" w:color="auto" w:fill="auto"/>
          </w:tcPr>
          <w:p>
            <w:pPr>
              <w:widowControl w:val="0"/>
              <w:ind w:left="360"/>
              <w:rPr>
                <w:sz w:val="14"/>
              </w:rPr>
            </w:pPr>
            <w:r>
              <w:rPr>
                <w:sz w:val="14"/>
              </w:rPr>
              <w:t>Kraujo ir kraujo gamybos organų ligos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pagrindinio susirgimo paūmėjimo ir aneminio sindromo, gali būti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34.</w:t>
            </w:r>
          </w:p>
        </w:tc>
        <w:tc>
          <w:tcPr>
            <w:tcW w:w="5923" w:type="dxa"/>
            <w:shd w:val="clear" w:color="auto" w:fill="auto"/>
          </w:tcPr>
          <w:p>
            <w:pPr>
              <w:widowControl w:val="0"/>
              <w:ind w:left="360"/>
              <w:rPr>
                <w:sz w:val="14"/>
              </w:rPr>
            </w:pPr>
            <w:r>
              <w:rPr>
                <w:sz w:val="14"/>
              </w:rPr>
              <w:t>Endokrininės ligos su ryškiais funkcijos sutrikimais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35.</w:t>
            </w:r>
          </w:p>
        </w:tc>
        <w:tc>
          <w:tcPr>
            <w:tcW w:w="5923" w:type="dxa"/>
            <w:shd w:val="clear" w:color="auto" w:fill="auto"/>
          </w:tcPr>
          <w:p>
            <w:pPr>
              <w:widowControl w:val="0"/>
              <w:ind w:left="360"/>
              <w:rPr>
                <w:sz w:val="14"/>
              </w:rPr>
            </w:pPr>
            <w:r>
              <w:rPr>
                <w:sz w:val="14"/>
              </w:rPr>
              <w:t>Cukrinis diabetas</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B kategorijos transporto priemones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vadovaujantis endokrinologo išvada. Jei būna sąmonės sutrikimų ir komos būsenų, vairuoti neleidžiama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w:t>
            </w:r>
          </w:p>
        </w:tc>
        <w:tc>
          <w:tcPr>
            <w:tcW w:w="5923" w:type="dxa"/>
            <w:shd w:val="clear" w:color="auto" w:fill="auto"/>
          </w:tcPr>
          <w:p>
            <w:pPr>
              <w:widowControl w:val="0"/>
              <w:ind w:left="360"/>
              <w:rPr>
                <w:sz w:val="14"/>
              </w:rPr>
            </w:pPr>
            <w:r>
              <w:rPr>
                <w:sz w:val="14"/>
              </w:rPr>
              <w:t>Psichikos ir elgesio sutrikimai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36.1.</w:t>
            </w:r>
          </w:p>
        </w:tc>
        <w:tc>
          <w:tcPr>
            <w:tcW w:w="5923" w:type="dxa"/>
            <w:shd w:val="clear" w:color="auto" w:fill="auto"/>
          </w:tcPr>
          <w:p>
            <w:pPr>
              <w:widowControl w:val="0"/>
              <w:ind w:left="360"/>
              <w:rPr>
                <w:sz w:val="14"/>
              </w:rPr>
            </w:pPr>
            <w:r>
              <w:rPr>
                <w:sz w:val="14"/>
              </w:rPr>
              <w:t>Visų etiologijų demencijos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36.2.</w:t>
            </w:r>
          </w:p>
        </w:tc>
        <w:tc>
          <w:tcPr>
            <w:tcW w:w="5923" w:type="dxa"/>
            <w:shd w:val="clear" w:color="auto" w:fill="auto"/>
          </w:tcPr>
          <w:p>
            <w:pPr>
              <w:widowControl w:val="0"/>
              <w:ind w:left="360"/>
              <w:rPr>
                <w:sz w:val="14"/>
              </w:rPr>
            </w:pPr>
            <w:r>
              <w:rPr>
                <w:sz w:val="14"/>
              </w:rPr>
              <w:t>Organinės psichozės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36.3.</w:t>
            </w:r>
          </w:p>
        </w:tc>
        <w:tc>
          <w:tcPr>
            <w:tcW w:w="5923" w:type="dxa"/>
            <w:shd w:val="clear" w:color="auto" w:fill="auto"/>
          </w:tcPr>
          <w:p>
            <w:pPr>
              <w:widowControl w:val="0"/>
              <w:ind w:left="360"/>
              <w:rPr>
                <w:sz w:val="14"/>
              </w:rPr>
            </w:pPr>
            <w:r>
              <w:rPr>
                <w:sz w:val="14"/>
              </w:rPr>
              <w:t>Organiniai asmenybės ir elgesio sutrikimai – sprendžiama individualiai, įvertinus kompleksinio tyrimo duomenis, kompensacijos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stabilumą,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36.4.</w:t>
            </w:r>
          </w:p>
        </w:tc>
        <w:tc>
          <w:tcPr>
            <w:tcW w:w="5923" w:type="dxa"/>
            <w:shd w:val="clear" w:color="auto" w:fill="auto"/>
          </w:tcPr>
          <w:p>
            <w:pPr>
              <w:widowControl w:val="0"/>
              <w:ind w:left="360"/>
              <w:rPr>
                <w:sz w:val="14"/>
              </w:rPr>
            </w:pPr>
            <w:r>
              <w:rPr>
                <w:sz w:val="14"/>
              </w:rPr>
              <w:t>Psichikos ir elgesio sutrikimai, vartojant psichotropines medžiagas (remisijų metu sprendžiama individualiai, atsižvelgiant į remisijų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36.5.</w:t>
            </w:r>
          </w:p>
        </w:tc>
        <w:tc>
          <w:tcPr>
            <w:tcW w:w="5923" w:type="dxa"/>
            <w:shd w:val="clear" w:color="auto" w:fill="auto"/>
          </w:tcPr>
          <w:p>
            <w:pPr>
              <w:widowControl w:val="0"/>
              <w:ind w:left="360"/>
              <w:rPr>
                <w:sz w:val="14"/>
              </w:rPr>
            </w:pPr>
            <w:r>
              <w:rPr>
                <w:sz w:val="14"/>
              </w:rPr>
              <w:t>Šizofrenija, šizotipinis ir kliedesinis sutrikimas – paūmėjimų metu, esant produktyviai psichopatologijai ar ryškių negatyvių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pakitimų. (Esant remisijai ar ribinio lygio rezidualinei simptomatikai, galimybės vairuoti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atsižvelgiant į kompleksinio tyrimo duomenis – remisijos trukmę, kokybę, rezidualinę simptomatiką,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36.6.</w:t>
            </w:r>
          </w:p>
        </w:tc>
        <w:tc>
          <w:tcPr>
            <w:tcW w:w="5923" w:type="dxa"/>
            <w:shd w:val="clear" w:color="auto" w:fill="auto"/>
          </w:tcPr>
          <w:p>
            <w:pPr>
              <w:widowControl w:val="0"/>
              <w:ind w:left="360"/>
              <w:rPr>
                <w:sz w:val="14"/>
              </w:rPr>
            </w:pPr>
            <w:r>
              <w:rPr>
                <w:sz w:val="14"/>
              </w:rPr>
              <w:t>Afektiniai sutrikimai paūmėjimų metu, kai reikalingas gydymas psichotropiniais vaistais. (Remisijų metu klausimas sprendžiamas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individualiai, atsižvelgiant į remisijos 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36.7.</w:t>
            </w:r>
          </w:p>
        </w:tc>
        <w:tc>
          <w:tcPr>
            <w:tcW w:w="5923" w:type="dxa"/>
            <w:shd w:val="clear" w:color="auto" w:fill="auto"/>
          </w:tcPr>
          <w:p>
            <w:pPr>
              <w:widowControl w:val="0"/>
              <w:ind w:left="360"/>
              <w:rPr>
                <w:sz w:val="14"/>
              </w:rPr>
            </w:pPr>
            <w:r>
              <w:rPr>
                <w:sz w:val="14"/>
              </w:rPr>
              <w:t>Neuroziniai, stresiniai ir somatoforminiai sutrikimai – sprendžiama individualiai, atsižvelgiant į sutrikimus, adaptacijos, ilgalaikio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36.8.</w:t>
            </w:r>
          </w:p>
        </w:tc>
        <w:tc>
          <w:tcPr>
            <w:tcW w:w="5923" w:type="dxa"/>
            <w:shd w:val="clear" w:color="auto" w:fill="auto"/>
          </w:tcPr>
          <w:p>
            <w:pPr>
              <w:widowControl w:val="0"/>
              <w:ind w:left="360"/>
              <w:rPr>
                <w:sz w:val="14"/>
              </w:rPr>
            </w:pPr>
            <w:r>
              <w:rPr>
                <w:sz w:val="14"/>
              </w:rPr>
              <w:t>Elgesio sindromai, susiję su fiziologiniais sutrikimais bei somatiniais veiksniais – sprendžiama individualiai, atsižvelgiant į sutrikimus,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adaptaciją,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36.9.</w:t>
            </w:r>
          </w:p>
        </w:tc>
        <w:tc>
          <w:tcPr>
            <w:tcW w:w="5923" w:type="dxa"/>
            <w:shd w:val="clear" w:color="auto" w:fill="auto"/>
          </w:tcPr>
          <w:p>
            <w:pPr>
              <w:widowControl w:val="0"/>
              <w:ind w:left="360"/>
              <w:rPr>
                <w:sz w:val="14"/>
              </w:rPr>
            </w:pPr>
            <w:r>
              <w:rPr>
                <w:sz w:val="14"/>
              </w:rPr>
              <w:t>Suaugusiųjų asmenybės ir elgesio sutrikimai – sprendžiama individualiai, atsižvelgiant į dekompensacijų dažnumą, laipsnį,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36.10.</w:t>
            </w:r>
          </w:p>
        </w:tc>
        <w:tc>
          <w:tcPr>
            <w:tcW w:w="5923" w:type="dxa"/>
            <w:shd w:val="clear" w:color="auto" w:fill="auto"/>
          </w:tcPr>
          <w:p>
            <w:pPr>
              <w:widowControl w:val="0"/>
              <w:ind w:left="360"/>
              <w:rPr>
                <w:sz w:val="14"/>
              </w:rPr>
            </w:pPr>
            <w:r>
              <w:rPr>
                <w:sz w:val="14"/>
              </w:rPr>
              <w:t>Protinis atsilikimas, kai IQ mažiau negu 70. (Esant IQ 68-70, sprendžiama individualiai, atsižvelgiant į praktinius įgūdžius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36.11.</w:t>
            </w:r>
          </w:p>
        </w:tc>
        <w:tc>
          <w:tcPr>
            <w:tcW w:w="5923" w:type="dxa"/>
            <w:shd w:val="clear" w:color="auto" w:fill="auto"/>
          </w:tcPr>
          <w:p>
            <w:pPr>
              <w:widowControl w:val="0"/>
              <w:ind w:left="360"/>
              <w:rPr>
                <w:sz w:val="14"/>
              </w:rPr>
            </w:pPr>
            <w:r>
              <w:rPr>
                <w:sz w:val="14"/>
              </w:rPr>
              <w:t>Epilepsija su įvairaus pobūdžio paroksizmais nepriklausomai nuo lydinčių psichikos, elgesio, intelekto pakitimų laikoma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absoliučia kontraindikacija vairuoti visų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36.12.</w:t>
            </w:r>
          </w:p>
        </w:tc>
        <w:tc>
          <w:tcPr>
            <w:tcW w:w="5923" w:type="dxa"/>
            <w:shd w:val="clear" w:color="auto" w:fill="auto"/>
          </w:tcPr>
          <w:p>
            <w:pPr>
              <w:widowControl w:val="0"/>
              <w:ind w:left="360"/>
              <w:rPr>
                <w:sz w:val="14"/>
              </w:rPr>
            </w:pPr>
            <w:r>
              <w:rPr>
                <w:sz w:val="14"/>
              </w:rPr>
              <w:t>Esant išreikštų ribinių neuropsichinių sutrikimų, protiniam atsilikimui ar sulėtėjus protiniam vystymuisi, dėl leidimo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 ir B kategorijų transporto priemones (be teisės užsiimti transporto ūkine veikla), traktorių ir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remiantis psichiatro išvada, sprendžiama individualiai. Pakartotinis sveikatos tikrinimas skiriamas po 3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Psichozinio lygio sutrikimų atveju kokybiška remisija turėtų trukti ne trumpiau kaip 3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Nepsichozinio registro psichikos sutrikimų atveju remisija turėtų trukti ne trumpiau kaip 1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37.</w:t>
            </w:r>
          </w:p>
        </w:tc>
        <w:tc>
          <w:tcPr>
            <w:tcW w:w="5923" w:type="dxa"/>
            <w:shd w:val="clear" w:color="auto" w:fill="auto"/>
          </w:tcPr>
          <w:p>
            <w:pPr>
              <w:widowControl w:val="0"/>
              <w:ind w:left="360"/>
              <w:rPr>
                <w:sz w:val="14"/>
              </w:rPr>
            </w:pPr>
            <w:r>
              <w:rPr>
                <w:sz w:val="14"/>
              </w:rPr>
              <w:t>Lėtinis alkoholizmas, narkomanija ir toksikomanija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r>
              <w:rPr>
                <w:sz w:val="14"/>
              </w:rPr>
              <w:t xml:space="preserve"> Po sėkmingo gydymo sprendžiama individualiai. Vadovaujantis narkologijos įstaigos (kabineto) gydytojų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komisijos (gydytojo narkologo) išvada, gali būti leista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narkomanija ar toksikomanija turi būti ne trumpesnė kaip 3 metų remisija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38.</w:t>
            </w:r>
          </w:p>
        </w:tc>
        <w:tc>
          <w:tcPr>
            <w:tcW w:w="5923" w:type="dxa"/>
            <w:shd w:val="clear" w:color="auto" w:fill="auto"/>
          </w:tcPr>
          <w:p>
            <w:pPr>
              <w:widowControl w:val="0"/>
              <w:ind w:left="360"/>
              <w:rPr>
                <w:sz w:val="14"/>
              </w:rPr>
            </w:pPr>
            <w:r>
              <w:rPr>
                <w:sz w:val="14"/>
              </w:rPr>
              <w:t xml:space="preserve">Lėtinės recidyvinės periferinės nervų sistemos ligos ir liekamieji reiškiniai po stambių nervų kamienų traumų ir persirgtų ligų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(išlikus judesių, jautros ir trofikos sutrikimų)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Apie galimybę vairuoti rankinio valdymo 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39.</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40.</w:t>
            </w:r>
          </w:p>
        </w:tc>
        <w:tc>
          <w:tcPr>
            <w:tcW w:w="5923" w:type="dxa"/>
            <w:shd w:val="clear" w:color="auto" w:fill="auto"/>
          </w:tcPr>
          <w:p>
            <w:pPr>
              <w:widowControl w:val="0"/>
              <w:ind w:left="360"/>
              <w:rPr>
                <w:sz w:val="14"/>
              </w:rPr>
            </w:pPr>
            <w:r>
              <w:rPr>
                <w:sz w:val="14"/>
              </w:rPr>
              <w:t>Ar galima vairuoti A ir B kategorijų transporto priemones, traktorių, rankinio valdymo automobilį, dirbti C, D, E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priemonių profesionaliu vairuotoju, turintiems ne mažesnį kaip 3 metų darbo stažą,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41.</w:t>
            </w:r>
          </w:p>
        </w:tc>
        <w:tc>
          <w:tcPr>
            <w:tcW w:w="5923" w:type="dxa"/>
            <w:shd w:val="clear" w:color="auto" w:fill="auto"/>
          </w:tcPr>
          <w:p>
            <w:pPr>
              <w:widowControl w:val="0"/>
              <w:ind w:left="360"/>
              <w:rPr>
                <w:sz w:val="14"/>
              </w:rPr>
            </w:pPr>
            <w:r>
              <w:rPr>
                <w:sz w:val="14"/>
              </w:rPr>
              <w:t xml:space="preserve">Skrandžio ir dvylikapirštės žarnos opaligė, lėtinės kepenų, tulžies latakų, kasos ligos su dažnais paūmėjimais, </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operuoto skrandžio liga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42.</w:t>
            </w:r>
          </w:p>
        </w:tc>
        <w:tc>
          <w:tcPr>
            <w:tcW w:w="5923" w:type="dxa"/>
            <w:shd w:val="clear" w:color="auto" w:fill="auto"/>
          </w:tcPr>
          <w:p>
            <w:pPr>
              <w:widowControl w:val="0"/>
              <w:ind w:left="360"/>
              <w:rPr>
                <w:sz w:val="14"/>
              </w:rPr>
            </w:pPr>
            <w:r>
              <w:rPr>
                <w:sz w:val="14"/>
              </w:rPr>
              <w:t>Lėtinės inkstų ligos, vieno inksto trūkumas</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43.</w:t>
            </w:r>
          </w:p>
        </w:tc>
        <w:tc>
          <w:tcPr>
            <w:tcW w:w="5923" w:type="dxa"/>
            <w:shd w:val="clear" w:color="auto" w:fill="auto"/>
          </w:tcPr>
          <w:p>
            <w:pPr>
              <w:widowControl w:val="0"/>
              <w:ind w:left="360"/>
              <w:rPr>
                <w:sz w:val="14"/>
              </w:rPr>
            </w:pPr>
            <w:r>
              <w:rPr>
                <w:sz w:val="14"/>
              </w:rPr>
              <w:t>Kitos ligos ar būklės, kurių nėra šiame sąraše, tačiau dėl kurių gydytojų komisijos sprendimu asmuo negali vairuoti atitinkamos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priemonės. Sprendimą priima įstaigos gydytojų konsultacinė komisija, jį būtina argumentuoti</w:t>
            </w:r>
          </w:p>
        </w:tc>
        <w:tc>
          <w:tcPr>
            <w:tcW w:w="1970" w:type="dxa"/>
            <w:shd w:val="clear" w:color="auto" w:fill="auto"/>
          </w:tcPr>
          <w:p>
            <w:pPr>
              <w:widowControl w:val="0"/>
              <w:ind w:left="360"/>
              <w:rPr>
                <w:sz w:val="14"/>
              </w:rPr>
            </w:pPr>
          </w:p>
        </w:tc>
      </w:tr>
      <w:tr>
        <w:tc>
          <w:tcPr>
            <w:tcW w:w="1744" w:type="dxa"/>
            <w:tcBorders>
              <w:bottom w:val="nil"/>
            </w:tcBorders>
            <w:shd w:val="clear" w:color="auto" w:fill="auto"/>
          </w:tcPr>
          <w:p>
            <w:pPr>
              <w:widowControl w:val="0"/>
              <w:ind w:left="360"/>
              <w:rPr>
                <w:sz w:val="14"/>
              </w:rPr>
            </w:pPr>
          </w:p>
        </w:tc>
        <w:tc>
          <w:tcPr>
            <w:tcW w:w="5923" w:type="dxa"/>
            <w:tcBorders>
              <w:bottom w:val="nil"/>
            </w:tcBorders>
            <w:shd w:val="clear" w:color="auto" w:fill="auto"/>
          </w:tcPr>
          <w:p>
            <w:pPr>
              <w:widowControl w:val="0"/>
              <w:ind w:left="360"/>
              <w:rPr>
                <w:sz w:val="14"/>
              </w:rPr>
            </w:pPr>
          </w:p>
        </w:tc>
        <w:tc>
          <w:tcPr>
            <w:tcW w:w="1970" w:type="dxa"/>
            <w:tcBorders>
              <w:bottom w:val="nil"/>
            </w:tcBorders>
            <w:shd w:val="clear" w:color="auto" w:fill="auto"/>
          </w:tcPr>
          <w:p>
            <w:pPr>
              <w:widowControl w:val="0"/>
              <w:ind w:left="360"/>
              <w:rPr>
                <w:sz w:val="14"/>
              </w:rPr>
            </w:pPr>
          </w:p>
        </w:tc>
      </w:tr>
      <w:tr>
        <w:trPr>
          <w:trHeight w:val="3870"/>
        </w:trPr>
        <w:tc>
          <w:tcPr>
            <w:tcW w:w="9637" w:type="dxa"/>
            <w:gridSpan w:val="3"/>
            <w:tcBorders>
              <w:top w:val="nil"/>
              <w:left w:val="nil"/>
              <w:right w:val="nil"/>
            </w:tcBorders>
            <w:shd w:val="clear" w:color="auto" w:fill="auto"/>
          </w:tcPr>
          <w:p>
            <w:pPr>
              <w:widowControl w:val="0"/>
              <w:ind w:firstLine="720"/>
              <w:jc w:val="both"/>
              <w:rPr>
                <w:color w:val="000000"/>
              </w:rPr>
            </w:pPr>
            <w:r>
              <w:rPr>
                <w:color w:val="000000"/>
              </w:rPr>
              <w:t>1. Vairuotojai, turintys stažą, – tai vairuotojai, turintys didesnį kaip 3 metų vairavimo stažą iki pastarojo sveikatos tikrinimo.</w:t>
            </w:r>
          </w:p>
          <w:p>
            <w:pPr>
              <w:widowControl w:val="0"/>
              <w:ind w:firstLine="720"/>
              <w:jc w:val="both"/>
              <w:rPr>
                <w:color w:val="000000"/>
              </w:rPr>
            </w:pPr>
            <w:r>
              <w:rPr>
                <w:color w:val="000000"/>
              </w:rPr>
              <w:t>2. „Sprendžiama individualiai“, „individualiu sprendimu“ reiškia, kad asmuo, atsakingas už vairuotojų sveikatos tikrinimus, o 43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(atsižvelgiant į darbo krūvį, konkrečias pareigas) darbą, tiriamojo psichikos ir charakterio ypatumus, vadovaujantis ir specializuotų gydymo įstaigų, specialistų išvadomis ir rekomendacijomis.</w:t>
            </w:r>
          </w:p>
          <w:p>
            <w:pPr>
              <w:widowControl w:val="0"/>
              <w:ind w:firstLine="720"/>
              <w:jc w:val="both"/>
              <w:rPr>
                <w:color w:val="000000"/>
              </w:rPr>
            </w:pPr>
            <w:r>
              <w:rPr>
                <w:color w:val="000000"/>
              </w:rPr>
              <w:t>3. Apie būtinybę vairuoti su akiniais, kontaktiniais lęšiais, klausos aparatu, protezu, draudimą dirbti vairuotoju (užsiimti transporto ūkine veikla) privaloma įrašyti vairuotojo sveikatos tikrinimo pažymos (F Nr. 083/a-1) specialių įrašų skiltyje. Čia įrašomi ir psichologinio tyrimo rezultatai (blogai ir gerai atliktų užduočių santykis), atliekant vairuotojų profesinę atranką (D kategorijos, troleibuso).</w:t>
            </w:r>
          </w:p>
        </w:tc>
      </w:tr>
    </w:tbl>
    <w:p>
      <w:pPr>
        <w:widowControl w:val="0"/>
        <w:tabs>
          <w:tab w:val="left" w:pos="397"/>
          <w:tab w:val="left" w:pos="793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37"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38"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39"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0"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caps/>
          <w:color w:val="000000"/>
        </w:rPr>
      </w:pPr>
      <w:r>
        <w:rPr>
          <w:b/>
          <w:caps/>
          <w:color w:val="000000"/>
        </w:rPr>
        <w:t>Aviacijos darbuotojų sveikatos tikrinimO TVARKA</w:t>
      </w:r>
    </w:p>
    <w:p>
      <w:pPr>
        <w:widowControl w:val="0"/>
        <w:ind w:left="1069"/>
        <w:jc w:val="both"/>
        <w:rPr>
          <w:color w:val="000000"/>
        </w:rPr>
      </w:pPr>
    </w:p>
    <w:p>
      <w:pPr>
        <w:widowControl w:val="0"/>
        <w:ind w:left="1069"/>
        <w:jc w:val="both"/>
        <w:rPr>
          <w:color w:val="000000"/>
        </w:rPr>
      </w:pPr>
      <w:r>
        <w:rPr>
          <w:color w:val="000000"/>
        </w:rPr>
        <w:t>Tikslas – nustatyti, ar tikrinamasis asmuo gali dirbti aviacijoje ar mokytis atitinkamos specialybės</w:t>
      </w:r>
    </w:p>
    <w:p>
      <w:pPr>
        <w:widowControl w:val="0"/>
        <w:ind w:left="106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09"/>
      </w:tblGrid>
      <w:tr>
        <w:tc>
          <w:tcPr>
            <w:tcW w:w="9855" w:type="dxa"/>
            <w:gridSpan w:val="2"/>
            <w:shd w:val="clear" w:color="auto" w:fill="auto"/>
          </w:tcPr>
          <w:p>
            <w:pPr>
              <w:widowControl w:val="0"/>
              <w:ind w:left="360"/>
              <w:jc w:val="center"/>
              <w:rPr>
                <w:sz w:val="14"/>
              </w:rPr>
            </w:pPr>
            <w:r>
              <w:rPr>
                <w:sz w:val="14"/>
              </w:rPr>
              <w:t>Sveikatos tikrintojas</w:t>
            </w:r>
          </w:p>
        </w:tc>
      </w:tr>
      <w:tr>
        <w:tc>
          <w:tcPr>
            <w:tcW w:w="5046" w:type="dxa"/>
            <w:shd w:val="clear" w:color="auto" w:fill="auto"/>
          </w:tcPr>
          <w:p>
            <w:pPr>
              <w:widowControl w:val="0"/>
              <w:ind w:left="360"/>
              <w:jc w:val="center"/>
              <w:rPr>
                <w:sz w:val="14"/>
              </w:rPr>
            </w:pPr>
            <w:r>
              <w:rPr>
                <w:sz w:val="14"/>
              </w:rPr>
              <w:t>Pirminio lygio asmens sveikatos priežiūros gydytojai</w:t>
            </w:r>
          </w:p>
        </w:tc>
        <w:tc>
          <w:tcPr>
            <w:tcW w:w="4809" w:type="dxa"/>
            <w:shd w:val="clear" w:color="auto" w:fill="auto"/>
          </w:tcPr>
          <w:p>
            <w:pPr>
              <w:widowControl w:val="0"/>
              <w:ind w:left="360"/>
              <w:jc w:val="center"/>
              <w:rPr>
                <w:sz w:val="14"/>
              </w:rPr>
            </w:pPr>
            <w:r>
              <w:rPr>
                <w:sz w:val="14"/>
              </w:rPr>
              <w:t>Privalomos antrinio lygio gydytojų specialistų konsultacijos</w:t>
            </w:r>
          </w:p>
        </w:tc>
      </w:tr>
      <w:tr>
        <w:tc>
          <w:tcPr>
            <w:tcW w:w="5046" w:type="dxa"/>
            <w:shd w:val="clear" w:color="auto" w:fill="auto"/>
          </w:tcPr>
          <w:p>
            <w:pPr>
              <w:widowControl w:val="0"/>
              <w:ind w:left="360"/>
              <w:rPr>
                <w:sz w:val="14"/>
              </w:rPr>
            </w:pPr>
            <w:r>
              <w:rPr>
                <w:sz w:val="14"/>
              </w:rPr>
              <w:t xml:space="preserve">Bendrosios praktikos gydytojas arba terapeutas tikrina ir daro išrašą iš asmens </w:t>
            </w:r>
          </w:p>
        </w:tc>
        <w:tc>
          <w:tcPr>
            <w:tcW w:w="4809" w:type="dxa"/>
            <w:shd w:val="clear" w:color="auto" w:fill="auto"/>
          </w:tcPr>
          <w:p>
            <w:pPr>
              <w:widowControl w:val="0"/>
              <w:ind w:left="360"/>
              <w:rPr>
                <w:sz w:val="14"/>
              </w:rPr>
            </w:pPr>
            <w:r>
              <w:rPr>
                <w:sz w:val="14"/>
              </w:rPr>
              <w:t>Vadovaujantis Sveikatos apsaugos ministerijos ir Susisiekimo ministerijos 1996 12 13 įsakymu</w:t>
            </w:r>
          </w:p>
        </w:tc>
      </w:tr>
      <w:tr>
        <w:tc>
          <w:tcPr>
            <w:tcW w:w="5046" w:type="dxa"/>
            <w:shd w:val="clear" w:color="auto" w:fill="auto"/>
          </w:tcPr>
          <w:p>
            <w:pPr>
              <w:widowControl w:val="0"/>
              <w:ind w:left="360"/>
              <w:rPr>
                <w:sz w:val="14"/>
              </w:rPr>
            </w:pPr>
            <w:r>
              <w:rPr>
                <w:sz w:val="14"/>
              </w:rPr>
              <w:t xml:space="preserve">sveikatos istorijos (F 025/a) ir pateikia jį civilinės aviacijos specialistų </w:t>
            </w:r>
          </w:p>
        </w:tc>
        <w:tc>
          <w:tcPr>
            <w:tcW w:w="4809" w:type="dxa"/>
            <w:shd w:val="clear" w:color="auto" w:fill="auto"/>
          </w:tcPr>
          <w:p>
            <w:pPr>
              <w:widowControl w:val="0"/>
              <w:ind w:left="360"/>
              <w:rPr>
                <w:sz w:val="14"/>
              </w:rPr>
            </w:pPr>
            <w:r>
              <w:rPr>
                <w:sz w:val="14"/>
              </w:rPr>
              <w:t>Nr. 652/394 „Dėl civilinės aviacijos specialistų medicinos ekspertizių atlikimo tvarkos</w:t>
            </w:r>
          </w:p>
        </w:tc>
      </w:tr>
      <w:tr>
        <w:tc>
          <w:tcPr>
            <w:tcW w:w="5046" w:type="dxa"/>
            <w:shd w:val="clear" w:color="auto" w:fill="auto"/>
          </w:tcPr>
          <w:p>
            <w:pPr>
              <w:widowControl w:val="0"/>
              <w:ind w:left="360"/>
              <w:rPr>
                <w:sz w:val="14"/>
              </w:rPr>
            </w:pPr>
            <w:r>
              <w:rPr>
                <w:sz w:val="14"/>
              </w:rPr>
              <w:t>medicinos ekspertizei</w:t>
            </w:r>
          </w:p>
        </w:tc>
        <w:tc>
          <w:tcPr>
            <w:tcW w:w="4809" w:type="dxa"/>
            <w:shd w:val="clear" w:color="auto" w:fill="auto"/>
          </w:tcPr>
          <w:p>
            <w:pPr>
              <w:widowControl w:val="0"/>
              <w:ind w:left="360"/>
              <w:rPr>
                <w:sz w:val="14"/>
              </w:rPr>
            </w:pPr>
            <w:r>
              <w:rPr>
                <w:sz w:val="14"/>
              </w:rPr>
              <w:t xml:space="preserve">nustatymo“ (Žin., 1997, Nr. </w:t>
            </w:r>
            <w:hyperlink r:id="rId41" w:history="1">
              <w:r>
                <w:rPr>
                  <w:sz w:val="14"/>
                </w:rPr>
                <w:t>7-131</w:t>
              </w:r>
            </w:hyperlink>
            <w:r>
              <w:rPr>
                <w:sz w:val="14"/>
              </w:rPr>
              <w:t>)</w:t>
            </w:r>
          </w:p>
        </w:tc>
      </w:tr>
    </w:tbl>
    <w:p>
      <w:pPr>
        <w:widowControl w:val="0"/>
        <w:tabs>
          <w:tab w:val="left" w:pos="5046"/>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widowControl w:val="0"/>
        <w:ind w:firstLine="720"/>
        <w:jc w:val="both"/>
        <w:rPr>
          <w:color w:val="000000"/>
        </w:rPr>
      </w:pPr>
      <w:r>
        <w:rPr>
          <w:color w:val="000000"/>
        </w:rPr>
        <w:t>1</w:t>
      </w:r>
      <w:r>
        <w:rPr>
          <w:color w:val="000000"/>
        </w:rPr>
        <w:t>. Asmenys, norintys įsidarbinti ar dirbantys laivyne, privalo pasitikrinti sveikatą įsidarbindami ir periodiškai – dirbdami.</w:t>
      </w:r>
    </w:p>
    <w:p>
      <w:pPr>
        <w:widowControl w:val="0"/>
        <w:ind w:firstLine="720"/>
        <w:jc w:val="both"/>
        <w:rPr>
          <w:color w:val="000000"/>
        </w:rPr>
      </w:pPr>
      <w:r>
        <w:rPr>
          <w:color w:val="000000"/>
        </w:rPr>
        <w:t>Sveikatos tikrinimai atliekami pagal patvirtintus privalomo tikrinimo kontingentus.</w:t>
      </w:r>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odontologas,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ontologas,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78"/>
        <w:gridCol w:w="1263"/>
        <w:gridCol w:w="705"/>
        <w:gridCol w:w="705"/>
        <w:gridCol w:w="705"/>
        <w:gridCol w:w="705"/>
        <w:gridCol w:w="705"/>
        <w:gridCol w:w="720"/>
        <w:gridCol w:w="1641"/>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12</w:t>
      </w:r>
      <w:r>
        <w:rPr>
          <w:color w:val="000000"/>
        </w:rPr>
        <w:t xml:space="preserve"> priedas</w:t>
      </w:r>
    </w:p>
    <w:p>
      <w:pPr>
        <w:widowControl w:val="0"/>
        <w:ind w:left="1069"/>
        <w:jc w:val="both"/>
        <w:rPr>
          <w:color w:val="000000"/>
        </w:rPr>
      </w:pPr>
    </w:p>
    <w:p>
      <w:pPr>
        <w:jc w:val="center"/>
        <w:rPr>
          <w:b/>
          <w:caps/>
          <w:color w:val="000000"/>
        </w:rPr>
      </w:pPr>
      <w:r>
        <w:rPr>
          <w:b/>
          <w:caps/>
          <w:color w:val="000000"/>
        </w:rPr>
        <w:t>GELEŽINKELIO DARBUOTOJŲ SVEIKATOS TIKRINIMO TVARKA</w:t>
      </w:r>
    </w:p>
    <w:p>
      <w:pPr>
        <w:widowControl w:val="0"/>
        <w:ind w:left="1069"/>
        <w:jc w:val="both"/>
        <w:rPr>
          <w:color w:val="000000"/>
        </w:rPr>
      </w:pPr>
    </w:p>
    <w:p>
      <w:pPr>
        <w:widowControl w:val="0"/>
        <w:ind w:firstLine="720"/>
        <w:jc w:val="both"/>
        <w:rPr>
          <w:color w:val="000000"/>
        </w:rPr>
      </w:pPr>
      <w:r>
        <w:rPr>
          <w:color w:val="000000"/>
        </w:rPr>
        <w:t>Geležinkelio darbuotojų sveikatos tikrinimo tikslas – nustatyti, ar dėl sveikatos būklės tikrinamasis asmuo gali dirbti geležinkelio transporte, mokytis atitinkamos geležinkelininko specialybės.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BENDROji TVARKA</w:t>
      </w:r>
    </w:p>
    <w:p>
      <w:pPr>
        <w:widowControl w:val="0"/>
        <w:ind w:left="1069"/>
        <w:jc w:val="both"/>
        <w:rPr>
          <w:color w:val="000000"/>
        </w:rPr>
      </w:pPr>
    </w:p>
    <w:p>
      <w:pPr>
        <w:widowControl w:val="0"/>
        <w:ind w:firstLine="720"/>
        <w:jc w:val="both"/>
        <w:rPr>
          <w:color w:val="000000"/>
        </w:rPr>
      </w:pPr>
      <w:r>
        <w:rPr>
          <w:color w:val="000000"/>
        </w:rPr>
        <w:t>1</w:t>
      </w:r>
      <w:r>
        <w:rPr>
          <w:color w:val="000000"/>
        </w:rPr>
        <w:t>. Sveikatos tikrinimą organizuoja bendrosios praktikos gydytojas (toliau – BPG) arba apylinkės terapeutas, vadovaudamasis šia tvarka ir medicininėmis kontraindikacijomis. Jis nustato reikalingų specialistų ir tyrimų mastą vadovaudamasis šio priedo 2-5 skyriais.</w:t>
      </w:r>
    </w:p>
    <w:p>
      <w:pPr>
        <w:widowControl w:val="0"/>
        <w:ind w:firstLine="720"/>
        <w:jc w:val="both"/>
        <w:rPr>
          <w:color w:val="000000"/>
        </w:rPr>
      </w:pPr>
      <w:r>
        <w:rPr>
          <w:color w:val="000000"/>
        </w:rPr>
        <w:t>2</w:t>
      </w:r>
      <w:r>
        <w:rPr>
          <w:color w:val="000000"/>
        </w:rPr>
        <w:t>. Tikrinant geležinkelio darbuotojus, dirbančius galimos profesinės rizikos sąlygomis (kuriems numatyti periodiški ir išankstiniai sveikatos tikrinimai dėl užkrečiamųjų ligų), reikia vadovautis šio įsakymo 13 ir 14 priedais.</w:t>
      </w:r>
    </w:p>
    <w:p>
      <w:pPr>
        <w:widowControl w:val="0"/>
        <w:ind w:firstLine="720"/>
        <w:jc w:val="both"/>
        <w:rPr>
          <w:color w:val="000000"/>
        </w:rPr>
      </w:pPr>
      <w:r>
        <w:rPr>
          <w:color w:val="000000"/>
        </w:rPr>
        <w:t>3</w:t>
      </w:r>
      <w:r>
        <w:rPr>
          <w:color w:val="000000"/>
        </w:rPr>
        <w:t>. Tikrinantis sveikatą gydytojas turi teisę gauti informaciją iš kitų asmens sveikatos priežiūros įstaigų, o pastarieji tokią informaciją privalo teikti.</w:t>
      </w:r>
    </w:p>
    <w:p>
      <w:pPr>
        <w:widowControl w:val="0"/>
        <w:ind w:firstLine="720"/>
        <w:jc w:val="both"/>
        <w:rPr>
          <w:color w:val="000000"/>
        </w:rPr>
      </w:pPr>
      <w:r>
        <w:rPr>
          <w:color w:val="000000"/>
        </w:rPr>
        <w:t>4</w:t>
      </w:r>
      <w:r>
        <w:rPr>
          <w:color w:val="000000"/>
        </w:rPr>
        <w:t>. Tikrinantis sveikatą gydytojas, esant indikacijų, gali siųsti tirti ir konsultuoti pas kitus specialistus.</w:t>
      </w:r>
    </w:p>
    <w:p>
      <w:pPr>
        <w:widowControl w:val="0"/>
        <w:ind w:firstLine="720"/>
        <w:jc w:val="both"/>
        <w:rPr>
          <w:color w:val="000000"/>
        </w:rPr>
      </w:pPr>
      <w:r>
        <w:rPr>
          <w:color w:val="000000"/>
        </w:rPr>
        <w:t>5</w:t>
      </w:r>
      <w:r>
        <w:rPr>
          <w:color w:val="000000"/>
        </w:rPr>
        <w:t>. Darbdavys atsako už darbuotojų sveikatos tikrinimą ir nepasitikrinusiųjų priėmimą į darbą įstatymų nustatyta tvarka. Darbuotojo atsisakymas periodiškai pasitikrinti sveikatą vertinamas kaip darbo drausmės pažeidimas.</w:t>
      </w:r>
    </w:p>
    <w:p>
      <w:pPr>
        <w:widowControl w:val="0"/>
        <w:ind w:firstLine="720"/>
        <w:jc w:val="both"/>
        <w:rPr>
          <w:color w:val="000000"/>
        </w:rPr>
      </w:pPr>
      <w:r>
        <w:rPr>
          <w:color w:val="000000"/>
        </w:rPr>
        <w:t>6</w:t>
      </w:r>
      <w:r>
        <w:rPr>
          <w:color w:val="000000"/>
        </w:rPr>
        <w:t>. Asmens sveikatos priežiūros įstaigų, Valstybinės darbo inspekcijos teritorinių skyrių, teritorinių sveikatos centrų gydytojai, darbdavys turi teisę, nurodę priežastį, siųsti darbuotojus neeilinio sveikatos tikrinimo.</w:t>
      </w:r>
    </w:p>
    <w:p>
      <w:pPr>
        <w:widowControl w:val="0"/>
        <w:ind w:firstLine="720"/>
        <w:jc w:val="both"/>
        <w:rPr>
          <w:color w:val="000000"/>
        </w:rPr>
      </w:pPr>
      <w:r>
        <w:rPr>
          <w:color w:val="000000"/>
        </w:rPr>
        <w:t>Dėl tokio tikrinimo turi teisę kreiptis ir pats darbuotojas.</w:t>
      </w:r>
    </w:p>
    <w:p>
      <w:pPr>
        <w:widowControl w:val="0"/>
        <w:ind w:firstLine="720"/>
        <w:jc w:val="both"/>
        <w:rPr>
          <w:color w:val="000000"/>
        </w:rPr>
      </w:pPr>
      <w:r>
        <w:rPr>
          <w:color w:val="000000"/>
        </w:rPr>
        <w:t>8</w:t>
      </w:r>
      <w:r>
        <w:rPr>
          <w:color w:val="000000"/>
        </w:rPr>
        <w:t>. Sveikatos tikrinimo duomenis ir išvadas tikrinantys gydytojai įrašo asmens sveikatos istorijoje (F 025/a). Bendrosios praktikos gydytojas ar apylinkės terapeutas išvadą apie darbuotojo profesinį tinkamumą „dirbti gali“, „dirbti gali su apribojimais“ (nurodyti kaip), „dirbti negali“ įsidarbinančiam įrašo į privalomo sveikatos tikrinimo medicininę pažymą (F 047a), dirbančiajam – į asmens medicininę knygelę (F 048/a). Išvadą tvirtina savo parašu ir asmeniniu antspaudu.</w:t>
      </w:r>
    </w:p>
    <w:p>
      <w:pPr>
        <w:widowControl w:val="0"/>
        <w:ind w:firstLine="720"/>
        <w:jc w:val="both"/>
        <w:rPr>
          <w:color w:val="000000"/>
        </w:rPr>
      </w:pPr>
      <w:r>
        <w:rPr>
          <w:color w:val="000000"/>
        </w:rPr>
        <w:t>9</w:t>
      </w:r>
      <w:r>
        <w:rPr>
          <w:color w:val="000000"/>
        </w:rPr>
        <w:t>. Įsidarbinant, stojant į geležinkelio darbuotojų profesinio mokymo įstaigas, sveikatos tikrinimai atliekami griežtai laikantis medicininių kontraindikacijų, išvardytų 4 ir 5 skyriuose.</w:t>
      </w:r>
    </w:p>
    <w:p>
      <w:pPr>
        <w:widowControl w:val="0"/>
        <w:ind w:firstLine="720"/>
        <w:jc w:val="both"/>
        <w:rPr>
          <w:color w:val="000000"/>
        </w:rPr>
      </w:pPr>
      <w:r>
        <w:rPr>
          <w:color w:val="000000"/>
        </w:rPr>
        <w:t>Tikrinant jau dirbančius asmenis (išdirbusius 3 ir daugiau metų), sprendžiama individualiai, atsižvelgiant į patologinį procesą, bendrą organizmo būklę, amžių, profesinį tikrinamojo pasirengimą, darbo sunkumą ir trukmę. Sprendimą tokiu atveju priima išimtinai tik gydytojų konsultacinė komisija (GKK), posėdyje būtinai dalyvaujant atitinkamos specialybės (pagal ligos profilį) gydytojui ir tikrinimą organizavusiam gydytojui.</w:t>
      </w:r>
    </w:p>
    <w:p>
      <w:pPr>
        <w:widowControl w:val="0"/>
        <w:ind w:firstLine="720"/>
        <w:jc w:val="both"/>
        <w:rPr>
          <w:color w:val="000000"/>
        </w:rPr>
      </w:pPr>
      <w:r>
        <w:rPr>
          <w:color w:val="000000"/>
        </w:rPr>
        <w:t>10</w:t>
      </w:r>
      <w:r>
        <w:rPr>
          <w:color w:val="000000"/>
        </w:rPr>
        <w:t>. Išaiškinus asmenis, kuriems dėl sveikatos būklės dirbti geležinkelyje nerekomenduojama, apie tai informuojama geležinkelio administracija, o medicininė pažyma arba knygelė per 3 dienas išsiunčiama geležinkelio organizacijos personalo skyriui.</w:t>
      </w:r>
    </w:p>
    <w:p>
      <w:pPr>
        <w:widowControl w:val="0"/>
        <w:ind w:firstLine="720"/>
        <w:jc w:val="both"/>
        <w:rPr>
          <w:color w:val="000000"/>
        </w:rPr>
      </w:pPr>
      <w:r>
        <w:rPr>
          <w:color w:val="000000"/>
        </w:rPr>
        <w:t>11</w:t>
      </w:r>
      <w:r>
        <w:rPr>
          <w:color w:val="000000"/>
        </w:rPr>
        <w:t>. Asmenims, sergantiems ūmiomis infekcinėmis bei odos ar venerinėmis ligomis, užkrečiamuoju laikotarpiu, taip pat esant lėtinių ligų paūmėjimui, sveikata dėl tinkamumo dirbti geležinkelyje netikrinama.</w:t>
      </w:r>
    </w:p>
    <w:p>
      <w:pPr>
        <w:widowControl w:val="0"/>
        <w:ind w:firstLine="720"/>
        <w:jc w:val="both"/>
        <w:rPr>
          <w:color w:val="000000"/>
        </w:rPr>
      </w:pPr>
      <w:r>
        <w:rPr>
          <w:color w:val="000000"/>
        </w:rPr>
        <w:t>12</w:t>
      </w:r>
      <w:r>
        <w:rPr>
          <w:color w:val="000000"/>
        </w:rPr>
        <w:t>. Geležinkelio administracijos iniciatyva gali būti organizuojami atskirų kategorijų darbuotojų (mašinistų, jų padėjėjų ir kt.) sveikatos tikrinimai prieš reisą ar pamainą.</w:t>
      </w:r>
    </w:p>
    <w:p>
      <w:pPr>
        <w:widowControl w:val="0"/>
        <w:ind w:firstLine="720"/>
        <w:jc w:val="both"/>
        <w:rPr>
          <w:color w:val="000000"/>
        </w:rPr>
      </w:pPr>
      <w:r>
        <w:rPr>
          <w:color w:val="000000"/>
        </w:rPr>
        <w:t>Tokio tikrinimo metu medicinos personalas surenka tikrinamojo anamnezę, išmatuoja arterinį kraujo spaudimą, temperatūrą (prireikus), tikrina pulsą, vienu iš priimtų metodų nustato, ar nėra alkoholio tiriamojo iškvepiamame ore. Tikrinimo rezultatai registruojami žurnale ir pažymimi kelionės lape.</w:t>
      </w:r>
    </w:p>
    <w:p>
      <w:pPr>
        <w:widowControl w:val="0"/>
        <w:ind w:firstLine="720"/>
        <w:jc w:val="both"/>
        <w:rPr>
          <w:color w:val="000000"/>
        </w:rPr>
      </w:pPr>
      <w:r>
        <w:rPr>
          <w:color w:val="000000"/>
        </w:rPr>
        <w:t>Nustačius girtumą ar laikiną nedarbingumą, apie tai informuojama geležinkelio administracija, o prireikus organizuojama medicinos pagalba.</w:t>
      </w:r>
    </w:p>
    <w:p>
      <w:pPr>
        <w:widowControl w:val="0"/>
        <w:ind w:firstLine="720"/>
        <w:jc w:val="both"/>
        <w:rPr>
          <w:color w:val="000000"/>
        </w:rPr>
      </w:pPr>
      <w:r>
        <w:rPr>
          <w:color w:val="000000"/>
        </w:rPr>
        <w:t>13</w:t>
      </w:r>
      <w:r>
        <w:rPr>
          <w:color w:val="000000"/>
        </w:rPr>
        <w:t>. Sudėtingus ir konfliktinius geležinkelio darbuotojų sveikatos tikrinimų atvejus svarsto asmens sveikatos priežiūros įstaigos gydytojų konsultacinė komisija.</w:t>
      </w:r>
    </w:p>
    <w:p>
      <w:pPr>
        <w:widowControl w:val="0"/>
        <w:ind w:firstLine="720"/>
        <w:jc w:val="both"/>
        <w:rPr>
          <w:color w:val="000000"/>
        </w:rPr>
      </w:pPr>
    </w:p>
    <w:p>
      <w:pPr>
        <w:jc w:val="center"/>
        <w:rPr>
          <w:b/>
          <w:caps/>
          <w:color w:val="000000"/>
        </w:rPr>
      </w:pPr>
      <w:r>
        <w:rPr>
          <w:b/>
          <w:caps/>
          <w:color w:val="000000"/>
        </w:rPr>
        <w:t>II</w:t>
      </w:r>
      <w:r>
        <w:rPr>
          <w:b/>
          <w:caps/>
          <w:color w:val="000000"/>
        </w:rPr>
        <w:t xml:space="preserve">. </w:t>
      </w:r>
      <w:r>
        <w:rPr>
          <w:b/>
          <w:caps/>
          <w:color w:val="000000"/>
        </w:rPr>
        <w:t>GELEŽINKELIO DARBUOTOJŲ SVEIKATOS TIKRINIMAS</w:t>
      </w:r>
    </w:p>
    <w:p>
      <w:pPr>
        <w:widowControl w:val="0"/>
        <w:tabs>
          <w:tab w:val="left" w:pos="1531"/>
          <w:tab w:val="left" w:pos="2948"/>
          <w:tab w:val="left" w:pos="4309"/>
          <w:tab w:val="left" w:pos="566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61"/>
        <w:gridCol w:w="1780"/>
        <w:gridCol w:w="1955"/>
        <w:gridCol w:w="1831"/>
      </w:tblGrid>
      <w:tr>
        <w:trPr>
          <w:trHeight w:val="460"/>
          <w:tblHeader/>
        </w:trPr>
        <w:tc>
          <w:tcPr>
            <w:tcW w:w="2010" w:type="dxa"/>
            <w:vMerge w:val="restart"/>
            <w:shd w:val="clear" w:color="auto" w:fill="auto"/>
          </w:tcPr>
          <w:p>
            <w:pPr>
              <w:widowControl w:val="0"/>
              <w:ind w:left="360"/>
              <w:jc w:val="center"/>
              <w:rPr>
                <w:b/>
                <w:sz w:val="14"/>
              </w:rPr>
            </w:pPr>
            <w:r>
              <w:rPr>
                <w:b/>
                <w:sz w:val="14"/>
              </w:rPr>
              <w:t>Darbo pobūdis</w:t>
            </w:r>
          </w:p>
        </w:tc>
        <w:tc>
          <w:tcPr>
            <w:tcW w:w="2061" w:type="dxa"/>
            <w:vMerge w:val="restart"/>
            <w:shd w:val="clear" w:color="auto" w:fill="auto"/>
          </w:tcPr>
          <w:p>
            <w:pPr>
              <w:widowControl w:val="0"/>
              <w:ind w:left="360"/>
              <w:jc w:val="center"/>
              <w:rPr>
                <w:b/>
                <w:sz w:val="14"/>
              </w:rPr>
            </w:pPr>
            <w:r>
              <w:rPr>
                <w:b/>
                <w:sz w:val="14"/>
              </w:rPr>
              <w:t>Tikrinimų periodiškumas</w:t>
            </w:r>
          </w:p>
        </w:tc>
        <w:tc>
          <w:tcPr>
            <w:tcW w:w="3735" w:type="dxa"/>
            <w:gridSpan w:val="2"/>
            <w:shd w:val="clear" w:color="auto" w:fill="auto"/>
          </w:tcPr>
          <w:p>
            <w:pPr>
              <w:widowControl w:val="0"/>
              <w:ind w:left="360"/>
              <w:jc w:val="center"/>
              <w:rPr>
                <w:b/>
                <w:sz w:val="14"/>
              </w:rPr>
            </w:pPr>
            <w:r>
              <w:rPr>
                <w:b/>
                <w:sz w:val="14"/>
              </w:rPr>
              <w:t>Tikrinaspecialistai</w:t>
            </w:r>
          </w:p>
        </w:tc>
        <w:tc>
          <w:tcPr>
            <w:tcW w:w="1831" w:type="dxa"/>
            <w:vMerge w:val="restart"/>
            <w:shd w:val="clear" w:color="auto" w:fill="auto"/>
          </w:tcPr>
          <w:p>
            <w:pPr>
              <w:widowControl w:val="0"/>
              <w:ind w:left="360"/>
              <w:jc w:val="center"/>
              <w:rPr>
                <w:b/>
                <w:sz w:val="14"/>
              </w:rPr>
            </w:pPr>
            <w:r>
              <w:rPr>
                <w:b/>
                <w:sz w:val="14"/>
              </w:rPr>
              <w:t>Tyrimai</w:t>
            </w:r>
          </w:p>
        </w:tc>
      </w:tr>
      <w:tr>
        <w:trPr>
          <w:tblHeader/>
        </w:trPr>
        <w:tc>
          <w:tcPr>
            <w:tcW w:w="2010" w:type="dxa"/>
            <w:vMerge/>
            <w:shd w:val="clear" w:color="auto" w:fill="auto"/>
          </w:tcPr>
          <w:p>
            <w:pPr>
              <w:widowControl w:val="0"/>
              <w:ind w:left="360"/>
              <w:jc w:val="center"/>
              <w:rPr>
                <w:b/>
                <w:sz w:val="14"/>
              </w:rPr>
            </w:pPr>
          </w:p>
        </w:tc>
        <w:tc>
          <w:tcPr>
            <w:tcW w:w="2061" w:type="dxa"/>
            <w:vMerge/>
            <w:shd w:val="clear" w:color="auto" w:fill="auto"/>
          </w:tcPr>
          <w:p>
            <w:pPr>
              <w:widowControl w:val="0"/>
              <w:ind w:left="360"/>
              <w:jc w:val="center"/>
              <w:rPr>
                <w:b/>
                <w:sz w:val="14"/>
              </w:rPr>
            </w:pPr>
          </w:p>
        </w:tc>
        <w:tc>
          <w:tcPr>
            <w:tcW w:w="1780" w:type="dxa"/>
            <w:shd w:val="clear" w:color="auto" w:fill="auto"/>
          </w:tcPr>
          <w:p>
            <w:pPr>
              <w:widowControl w:val="0"/>
              <w:ind w:left="360"/>
              <w:jc w:val="center"/>
              <w:rPr>
                <w:b/>
                <w:sz w:val="14"/>
              </w:rPr>
            </w:pPr>
            <w:r>
              <w:rPr>
                <w:b/>
                <w:sz w:val="14"/>
              </w:rPr>
              <w:t>Pirminio lygio</w:t>
            </w:r>
          </w:p>
        </w:tc>
        <w:tc>
          <w:tcPr>
            <w:tcW w:w="1955" w:type="dxa"/>
            <w:shd w:val="clear" w:color="auto" w:fill="auto"/>
          </w:tcPr>
          <w:p>
            <w:pPr>
              <w:widowControl w:val="0"/>
              <w:ind w:left="360"/>
              <w:jc w:val="center"/>
              <w:rPr>
                <w:b/>
                <w:sz w:val="14"/>
              </w:rPr>
            </w:pPr>
            <w:r>
              <w:rPr>
                <w:b/>
                <w:sz w:val="14"/>
              </w:rPr>
              <w:t>Antrinio lygio</w:t>
            </w:r>
          </w:p>
        </w:tc>
        <w:tc>
          <w:tcPr>
            <w:tcW w:w="1831" w:type="dxa"/>
            <w:vMerge/>
            <w:shd w:val="clear" w:color="auto" w:fill="auto"/>
          </w:tcPr>
          <w:p>
            <w:pPr>
              <w:widowControl w:val="0"/>
              <w:ind w:left="360"/>
              <w:jc w:val="center"/>
              <w:rPr>
                <w:b/>
                <w:sz w:val="14"/>
              </w:rPr>
            </w:pPr>
          </w:p>
        </w:tc>
      </w:tr>
      <w:tr>
        <w:tc>
          <w:tcPr>
            <w:tcW w:w="2010" w:type="dxa"/>
            <w:shd w:val="clear" w:color="auto" w:fill="auto"/>
          </w:tcPr>
          <w:p>
            <w:pPr>
              <w:widowControl w:val="0"/>
              <w:ind w:left="360"/>
              <w:rPr>
                <w:sz w:val="14"/>
              </w:rPr>
            </w:pPr>
            <w:r>
              <w:rPr>
                <w:sz w:val="14"/>
              </w:rPr>
              <w:t xml:space="preserve">Geležinkelio darbuotojai,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firstLine="36"/>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nuo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kurių darbas susijęs su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akispūdžio asmenims per</w:t>
            </w:r>
          </w:p>
        </w:tc>
      </w:tr>
      <w:tr>
        <w:tc>
          <w:tcPr>
            <w:tcW w:w="2010" w:type="dxa"/>
            <w:shd w:val="clear" w:color="auto" w:fill="auto"/>
          </w:tcPr>
          <w:p>
            <w:pPr>
              <w:widowControl w:val="0"/>
              <w:ind w:left="360"/>
              <w:rPr>
                <w:sz w:val="14"/>
              </w:rPr>
            </w:pPr>
            <w:r>
              <w:rPr>
                <w:sz w:val="14"/>
              </w:rPr>
              <w:t>traukinių eismu</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smartTag w:uri="urn:schemas-microsoft-com:office:smarttags" w:element="metricconverter">
              <w:smartTagPr>
                <w:attr w:name="ProductID" w:val="40 m"/>
              </w:smartTagPr>
              <w:r>
                <w:rPr>
                  <w:sz w:val="14"/>
                </w:rPr>
                <w:t>40 m</w:t>
              </w:r>
            </w:smartTag>
            <w:r>
              <w:rPr>
                <w:sz w:val="14"/>
              </w:rPr>
              <w:t>., 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Terapeutas,</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1. Traukinių ir lokomo-</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 xml:space="preserve">tyvų mašinistai ir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nuo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padėjėjai: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 xml:space="preserve">2. Traukinių mašinistai, </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dirbantys be padėjėjų</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Dispečeriai ir operatoriai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Stoties manevrų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Traukinius lydintys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spalvinio jutimo (priimant į</w:t>
            </w:r>
          </w:p>
        </w:tc>
      </w:tr>
      <w:tr>
        <w:tc>
          <w:tcPr>
            <w:tcW w:w="2010" w:type="dxa"/>
            <w:shd w:val="clear" w:color="auto" w:fill="auto"/>
          </w:tcPr>
          <w:p>
            <w:pPr>
              <w:widowControl w:val="0"/>
              <w:ind w:left="360"/>
              <w:rPr>
                <w:sz w:val="14"/>
              </w:rPr>
            </w:pPr>
            <w:r>
              <w:rPr>
                <w:sz w:val="14"/>
              </w:rPr>
              <w:t>asmenys</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darbą) ištyrimas, akispūdžio asmenims per </w:t>
            </w:r>
            <w:smartTag w:uri="urn:schemas-microsoft-com:office:smarttags" w:element="metricconverter">
              <w:smartTagPr>
                <w:attr w:name="ProductID" w:val="40 m"/>
              </w:smartTagPr>
              <w:r>
                <w:rPr>
                  <w:sz w:val="14"/>
                </w:rPr>
                <w:t>40 m</w:t>
              </w:r>
            </w:smartTag>
            <w:r>
              <w:rPr>
                <w:sz w:val="14"/>
              </w:rPr>
              <w:t>., vestibulinės funkcijos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Kelio darbuotojai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Elektros tiekimo, CSB ir </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r>
              <w:rPr>
                <w:sz w:val="14"/>
              </w:rPr>
              <w:t xml:space="preserve">kiti specialistai esant </w:t>
            </w:r>
          </w:p>
        </w:tc>
        <w:tc>
          <w:tcPr>
            <w:tcW w:w="1831" w:type="dxa"/>
            <w:shd w:val="clear" w:color="auto" w:fill="auto"/>
          </w:tcPr>
          <w:p>
            <w:pPr>
              <w:widowControl w:val="0"/>
              <w:ind w:left="360"/>
              <w:rPr>
                <w:sz w:val="14"/>
              </w:rPr>
            </w:pPr>
            <w:r>
              <w:rPr>
                <w:sz w:val="14"/>
              </w:rPr>
              <w:t>indikacijų, šlapimo, plaučių rentgenologinis, regėjimo aštrumo,</w:t>
            </w:r>
          </w:p>
        </w:tc>
      </w:tr>
      <w:tr>
        <w:tc>
          <w:tcPr>
            <w:tcW w:w="2010" w:type="dxa"/>
            <w:shd w:val="clear" w:color="auto" w:fill="auto"/>
          </w:tcPr>
          <w:p>
            <w:pPr>
              <w:widowControl w:val="0"/>
              <w:ind w:left="360"/>
              <w:rPr>
                <w:sz w:val="14"/>
              </w:rPr>
            </w:pPr>
            <w:r>
              <w:rPr>
                <w:sz w:val="14"/>
              </w:rPr>
              <w:t>ryšių 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r>
              <w:rPr>
                <w:sz w:val="14"/>
              </w:rPr>
              <w:t>indikacijų</w:t>
            </w:r>
          </w:p>
        </w:tc>
        <w:tc>
          <w:tcPr>
            <w:tcW w:w="1831" w:type="dxa"/>
            <w:shd w:val="clear" w:color="auto" w:fill="auto"/>
          </w:tcPr>
          <w:p>
            <w:pPr>
              <w:widowControl w:val="0"/>
              <w:ind w:left="360"/>
              <w:rPr>
                <w:sz w:val="14"/>
              </w:rPr>
            </w:pPr>
            <w:r>
              <w:rPr>
                <w:sz w:val="14"/>
              </w:rPr>
              <w:t xml:space="preserve">akispūdžio asmenims per </w:t>
            </w:r>
            <w:smartTag w:uri="urn:schemas-microsoft-com:office:smarttags" w:element="metricconverter">
              <w:smartTagPr>
                <w:attr w:name="ProductID" w:val="40 m"/>
              </w:smartTagPr>
              <w:r>
                <w:rPr>
                  <w:sz w:val="14"/>
                </w:rPr>
                <w:t>40 m</w:t>
              </w:r>
            </w:smartTag>
            <w:r>
              <w:rPr>
                <w:sz w:val="14"/>
              </w:rPr>
              <w:t>., audiograma; vestibulinės funkcijos ir</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EKG esant indikacijų</w:t>
            </w:r>
          </w:p>
        </w:tc>
      </w:tr>
      <w:tr>
        <w:tc>
          <w:tcPr>
            <w:tcW w:w="2010" w:type="dxa"/>
            <w:shd w:val="clear" w:color="auto" w:fill="auto"/>
          </w:tcPr>
          <w:p>
            <w:pPr>
              <w:widowControl w:val="0"/>
              <w:ind w:left="360"/>
              <w:rPr>
                <w:sz w:val="14"/>
              </w:rPr>
            </w:pPr>
            <w:smartTag w:uri="urn:schemas-microsoft-com:office:smarttags" w:element="metricconverter">
              <w:smartTagPr>
                <w:attr w:name="ProductID" w:val="45 m"/>
              </w:smartTagPr>
              <w:r>
                <w:rPr>
                  <w:sz w:val="14"/>
                </w:rPr>
                <w:t>45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tyrimas, gliukozės kiekis kraujyje asmenims per </w:t>
            </w:r>
            <w:smartTag w:uri="urn:schemas-microsoft-com:office:smarttags" w:element="metricconverter">
              <w:smartTagPr>
                <w:attr w:name="ProductID" w:val="40 m"/>
              </w:smartTagPr>
              <w:r>
                <w:rPr>
                  <w:sz w:val="14"/>
                </w:rPr>
                <w:t>40 m</w:t>
              </w:r>
            </w:smartTag>
            <w:r>
              <w:rPr>
                <w:sz w:val="14"/>
              </w:rPr>
              <w:t>. ir</w:t>
            </w:r>
          </w:p>
        </w:tc>
      </w:tr>
      <w:tr>
        <w:tc>
          <w:tcPr>
            <w:tcW w:w="2010" w:type="dxa"/>
            <w:shd w:val="clear" w:color="auto" w:fill="auto"/>
          </w:tcPr>
          <w:p>
            <w:pPr>
              <w:widowControl w:val="0"/>
              <w:ind w:left="360"/>
              <w:rPr>
                <w:b/>
                <w:sz w:val="14"/>
              </w:rPr>
            </w:pPr>
            <w:r>
              <w:rPr>
                <w:sz w:val="14"/>
              </w:rPr>
              <w:t>Vadovaujantys darbuotojai</w:t>
            </w:r>
          </w:p>
        </w:tc>
        <w:tc>
          <w:tcPr>
            <w:tcW w:w="2061" w:type="dxa"/>
            <w:shd w:val="clear" w:color="auto" w:fill="auto"/>
          </w:tcPr>
          <w:p>
            <w:pPr>
              <w:widowControl w:val="0"/>
              <w:ind w:left="360"/>
              <w:rPr>
                <w:sz w:val="14"/>
              </w:rPr>
            </w:pPr>
            <w:r>
              <w:rPr>
                <w:sz w:val="14"/>
              </w:rPr>
              <w:t>1 kartą per 5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esant indikacijų, šlapimo, akispūdžio asmenims per </w:t>
            </w:r>
            <w:smartTag w:uri="urn:schemas-microsoft-com:office:smarttags" w:element="metricconverter">
              <w:smartTagPr>
                <w:attr w:name="ProductID" w:val="40 m"/>
              </w:smartTagPr>
              <w:r>
                <w:rPr>
                  <w:sz w:val="14"/>
                </w:rPr>
                <w:t>40 m</w:t>
              </w:r>
            </w:smartTag>
            <w:r>
              <w:rPr>
                <w:sz w:val="14"/>
              </w:rPr>
              <w:t>., EKG esant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plaučių rentgenologinis tyrimas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bl>
    <w:p>
      <w:pPr>
        <w:widowControl w:val="0"/>
        <w:tabs>
          <w:tab w:val="left" w:pos="1531"/>
          <w:tab w:val="left" w:pos="2948"/>
          <w:tab w:val="left" w:pos="4309"/>
          <w:tab w:val="left" w:pos="5669"/>
        </w:tabs>
        <w:ind w:left="1069"/>
        <w:rPr>
          <w:color w:val="000000"/>
        </w:rPr>
      </w:pPr>
    </w:p>
    <w:p>
      <w:pPr>
        <w:jc w:val="center"/>
        <w:rPr>
          <w:b/>
          <w:caps/>
          <w:color w:val="000000"/>
        </w:rPr>
      </w:pPr>
      <w:r>
        <w:rPr>
          <w:b/>
          <w:caps/>
          <w:color w:val="000000"/>
        </w:rPr>
        <w:t>III</w:t>
      </w:r>
      <w:r>
        <w:rPr>
          <w:b/>
          <w:caps/>
          <w:color w:val="000000"/>
        </w:rPr>
        <w:t xml:space="preserve">. </w:t>
      </w:r>
      <w:r>
        <w:rPr>
          <w:b/>
          <w:caps/>
          <w:color w:val="000000"/>
        </w:rPr>
        <w:t>PROFESIJŲ IR PAREIGYBIŲ, KURIOMS PRIVALOMI SVEIKATOS TIKRINIMAI, SĄRAŠAS</w:t>
      </w:r>
    </w:p>
    <w:p>
      <w:pPr>
        <w:widowControl w:val="0"/>
        <w:ind w:left="1069"/>
        <w:jc w:val="both"/>
        <w:rPr>
          <w:color w:val="000000"/>
        </w:rPr>
      </w:pPr>
    </w:p>
    <w:p>
      <w:pPr>
        <w:widowControl w:val="0"/>
        <w:ind w:firstLine="720"/>
        <w:jc w:val="both"/>
        <w:rPr>
          <w:color w:val="000000"/>
        </w:rPr>
      </w:pPr>
      <w:r>
        <w:rPr>
          <w:color w:val="000000"/>
        </w:rPr>
        <w:t>14</w:t>
      </w:r>
      <w:r>
        <w:rPr>
          <w:color w:val="000000"/>
        </w:rPr>
        <w:t>. I grupė. Vairuotojai</w:t>
      </w:r>
    </w:p>
    <w:p>
      <w:pPr>
        <w:widowControl w:val="0"/>
        <w:ind w:firstLine="720"/>
        <w:jc w:val="both"/>
        <w:rPr>
          <w:color w:val="000000"/>
        </w:rPr>
      </w:pPr>
      <w:r>
        <w:rPr>
          <w:color w:val="000000"/>
        </w:rPr>
        <w:t>14.1</w:t>
      </w:r>
      <w:r>
        <w:rPr>
          <w:color w:val="000000"/>
        </w:rPr>
        <w:t>. Traukinių ir lokomotyvų mašinistai ir padėjėjai:</w:t>
      </w:r>
    </w:p>
    <w:p>
      <w:pPr>
        <w:widowControl w:val="0"/>
        <w:ind w:firstLine="720"/>
        <w:jc w:val="both"/>
        <w:rPr>
          <w:color w:val="000000"/>
        </w:rPr>
      </w:pPr>
      <w:r>
        <w:rPr>
          <w:color w:val="000000"/>
        </w:rPr>
        <w:t>14.1.1</w:t>
      </w:r>
      <w:r>
        <w:rPr>
          <w:color w:val="000000"/>
        </w:rPr>
        <w:t>. elektrovežių, šilumvežių, elektrinių, dyzelinių traukinių, motorizuotų vagonų sekcijų, manevrinių lokomotyvų mašinistai;</w:t>
      </w:r>
    </w:p>
    <w:p>
      <w:pPr>
        <w:widowControl w:val="0"/>
        <w:ind w:firstLine="720"/>
        <w:jc w:val="both"/>
        <w:rPr>
          <w:color w:val="000000"/>
        </w:rPr>
      </w:pPr>
      <w:r>
        <w:rPr>
          <w:color w:val="000000"/>
        </w:rPr>
        <w:t>14.1.2</w:t>
      </w:r>
      <w:r>
        <w:rPr>
          <w:color w:val="000000"/>
        </w:rPr>
        <w:t>. elektrovežių, šilumvežių, elektrinių, dyzelinių traukinių, motorizuotų vagonų sekcijų, manevrinių lokomotyvų mašinistų padėjėjai;</w:t>
      </w:r>
    </w:p>
    <w:p>
      <w:pPr>
        <w:widowControl w:val="0"/>
        <w:ind w:firstLine="720"/>
        <w:jc w:val="both"/>
        <w:rPr>
          <w:color w:val="000000"/>
        </w:rPr>
      </w:pPr>
      <w:r>
        <w:rPr>
          <w:color w:val="000000"/>
        </w:rPr>
        <w:t>14.1.3</w:t>
      </w:r>
      <w:r>
        <w:rPr>
          <w:color w:val="000000"/>
        </w:rPr>
        <w:t>. garvežių mašinistai;</w:t>
      </w:r>
    </w:p>
    <w:p>
      <w:pPr>
        <w:widowControl w:val="0"/>
        <w:ind w:firstLine="720"/>
        <w:jc w:val="both"/>
        <w:rPr>
          <w:color w:val="000000"/>
        </w:rPr>
      </w:pPr>
      <w:r>
        <w:rPr>
          <w:color w:val="000000"/>
        </w:rPr>
        <w:t>14.1.4</w:t>
      </w:r>
      <w:r>
        <w:rPr>
          <w:color w:val="000000"/>
        </w:rPr>
        <w:t>. lokomotyvų brigadų mašinistai – instruktoriai;</w:t>
      </w:r>
    </w:p>
    <w:p>
      <w:pPr>
        <w:widowControl w:val="0"/>
        <w:ind w:firstLine="720"/>
        <w:jc w:val="both"/>
        <w:rPr>
          <w:color w:val="000000"/>
        </w:rPr>
      </w:pPr>
      <w:r>
        <w:rPr>
          <w:color w:val="000000"/>
        </w:rPr>
        <w:t>14.1.5</w:t>
      </w:r>
      <w:r>
        <w:rPr>
          <w:color w:val="000000"/>
        </w:rPr>
        <w:t>. lokomotyvų mašinistai, dirbantys reisuose be padėjėjų;</w:t>
      </w:r>
    </w:p>
    <w:p>
      <w:pPr>
        <w:widowControl w:val="0"/>
        <w:ind w:firstLine="720"/>
        <w:jc w:val="both"/>
        <w:rPr>
          <w:color w:val="000000"/>
        </w:rPr>
      </w:pPr>
      <w:r>
        <w:rPr>
          <w:color w:val="000000"/>
        </w:rPr>
        <w:t>14.1.6</w:t>
      </w:r>
      <w:r>
        <w:rPr>
          <w:color w:val="000000"/>
        </w:rPr>
        <w:t>. greitaeigių traukinių mašinistai;</w:t>
      </w:r>
    </w:p>
    <w:p>
      <w:pPr>
        <w:widowControl w:val="0"/>
        <w:ind w:firstLine="720"/>
        <w:jc w:val="both"/>
        <w:rPr>
          <w:color w:val="000000"/>
        </w:rPr>
      </w:pPr>
      <w:r>
        <w:rPr>
          <w:color w:val="000000"/>
        </w:rPr>
        <w:t>14.1.7</w:t>
      </w:r>
      <w:r>
        <w:rPr>
          <w:color w:val="000000"/>
        </w:rPr>
        <w:t>. greitaeigių traukinių mašinistų padėjėjai;</w:t>
      </w:r>
    </w:p>
    <w:p>
      <w:pPr>
        <w:widowControl w:val="0"/>
        <w:ind w:firstLine="720"/>
        <w:jc w:val="both"/>
        <w:rPr>
          <w:color w:val="000000"/>
        </w:rPr>
      </w:pPr>
      <w:r>
        <w:rPr>
          <w:color w:val="000000"/>
        </w:rPr>
        <w:t>14.1.8</w:t>
      </w:r>
      <w:r>
        <w:rPr>
          <w:color w:val="000000"/>
        </w:rPr>
        <w:t>. lokomotyvų, atliekančių vietinius manevrus prie depų, pramonės įmonėse, mašinistai.</w:t>
      </w:r>
    </w:p>
    <w:p>
      <w:pPr>
        <w:widowControl w:val="0"/>
        <w:ind w:firstLine="720"/>
        <w:jc w:val="both"/>
        <w:rPr>
          <w:color w:val="000000"/>
        </w:rPr>
      </w:pPr>
      <w:r>
        <w:rPr>
          <w:color w:val="000000"/>
        </w:rPr>
        <w:t>14.2</w:t>
      </w:r>
      <w:r>
        <w:rPr>
          <w:color w:val="000000"/>
        </w:rPr>
        <w:t>. Garvežių mašinistų padėjėjai ir kūrikai:</w:t>
      </w:r>
    </w:p>
    <w:p>
      <w:pPr>
        <w:widowControl w:val="0"/>
        <w:ind w:firstLine="720"/>
        <w:jc w:val="both"/>
        <w:rPr>
          <w:color w:val="000000"/>
        </w:rPr>
      </w:pPr>
      <w:r>
        <w:rPr>
          <w:color w:val="000000"/>
        </w:rPr>
        <w:t>14.2.1</w:t>
      </w:r>
      <w:r>
        <w:rPr>
          <w:color w:val="000000"/>
        </w:rPr>
        <w:t>. garvežių mašinistų padėjėjai;</w:t>
      </w:r>
    </w:p>
    <w:p>
      <w:pPr>
        <w:widowControl w:val="0"/>
        <w:ind w:firstLine="720"/>
        <w:jc w:val="both"/>
        <w:rPr>
          <w:color w:val="000000"/>
        </w:rPr>
      </w:pPr>
      <w:r>
        <w:rPr>
          <w:color w:val="000000"/>
        </w:rPr>
        <w:t>14.2.2</w:t>
      </w:r>
      <w:r>
        <w:rPr>
          <w:color w:val="000000"/>
        </w:rPr>
        <w:t>. garvežių kūrikai.</w:t>
      </w:r>
    </w:p>
    <w:p>
      <w:pPr>
        <w:widowControl w:val="0"/>
        <w:ind w:firstLine="720"/>
        <w:jc w:val="both"/>
        <w:rPr>
          <w:color w:val="000000"/>
        </w:rPr>
      </w:pPr>
      <w:r>
        <w:rPr>
          <w:color w:val="000000"/>
        </w:rPr>
        <w:t>14.3</w:t>
      </w:r>
      <w:r>
        <w:rPr>
          <w:color w:val="000000"/>
        </w:rPr>
        <w:t>. Automotoristų (dyzelinių vagonų), motorvežių, savaeigių kelio mašinų (atliekančių jų transportavimą), drezinų mašinistai ir padėjėjai:</w:t>
      </w:r>
    </w:p>
    <w:p>
      <w:pPr>
        <w:widowControl w:val="0"/>
        <w:ind w:firstLine="720"/>
        <w:jc w:val="both"/>
        <w:rPr>
          <w:color w:val="000000"/>
        </w:rPr>
      </w:pPr>
      <w:r>
        <w:rPr>
          <w:color w:val="000000"/>
        </w:rPr>
        <w:t>14.3.1</w:t>
      </w:r>
      <w:r>
        <w:rPr>
          <w:color w:val="000000"/>
        </w:rPr>
        <w:t>. automotoristų, motorvežių, savaeigių kelio mašinų mašinistai;</w:t>
      </w:r>
    </w:p>
    <w:p>
      <w:pPr>
        <w:widowControl w:val="0"/>
        <w:ind w:firstLine="720"/>
        <w:jc w:val="both"/>
        <w:rPr>
          <w:color w:val="000000"/>
        </w:rPr>
      </w:pPr>
      <w:r>
        <w:rPr>
          <w:color w:val="000000"/>
        </w:rPr>
        <w:t>14.3.2</w:t>
      </w:r>
      <w:r>
        <w:rPr>
          <w:color w:val="000000"/>
        </w:rPr>
        <w:t>. automotoristų, motorvežių, savaeigių kelio mašinų mašinistų padėjėjai;</w:t>
      </w:r>
    </w:p>
    <w:p>
      <w:pPr>
        <w:widowControl w:val="0"/>
        <w:ind w:firstLine="720"/>
        <w:jc w:val="both"/>
        <w:rPr>
          <w:color w:val="000000"/>
        </w:rPr>
      </w:pPr>
      <w:r>
        <w:rPr>
          <w:color w:val="000000"/>
        </w:rPr>
        <w:t>14.3.3</w:t>
      </w:r>
      <w:r>
        <w:rPr>
          <w:color w:val="000000"/>
        </w:rPr>
        <w:t>. drezinų vairuotojai;</w:t>
      </w:r>
    </w:p>
    <w:p>
      <w:pPr>
        <w:widowControl w:val="0"/>
        <w:ind w:firstLine="720"/>
        <w:jc w:val="both"/>
        <w:rPr>
          <w:color w:val="000000"/>
        </w:rPr>
      </w:pPr>
      <w:r>
        <w:rPr>
          <w:color w:val="000000"/>
        </w:rPr>
        <w:t>14.3.4</w:t>
      </w:r>
      <w:r>
        <w:rPr>
          <w:color w:val="000000"/>
        </w:rPr>
        <w:t>. drezinų vairuotojų padėjėjai.</w:t>
      </w:r>
    </w:p>
    <w:p>
      <w:pPr>
        <w:widowControl w:val="0"/>
        <w:ind w:firstLine="720"/>
        <w:jc w:val="both"/>
        <w:rPr>
          <w:color w:val="000000"/>
        </w:rPr>
      </w:pPr>
      <w:r>
        <w:rPr>
          <w:color w:val="000000"/>
        </w:rPr>
        <w:t>14.4</w:t>
      </w:r>
      <w:r>
        <w:rPr>
          <w:color w:val="000000"/>
        </w:rPr>
        <w:t>. Kranų mašinistai ir padėjėjai:</w:t>
      </w:r>
    </w:p>
    <w:p>
      <w:pPr>
        <w:widowControl w:val="0"/>
        <w:ind w:firstLine="720"/>
        <w:jc w:val="both"/>
        <w:rPr>
          <w:color w:val="000000"/>
        </w:rPr>
      </w:pPr>
      <w:r>
        <w:rPr>
          <w:color w:val="000000"/>
        </w:rPr>
        <w:t>14.4.1</w:t>
      </w:r>
      <w:r>
        <w:rPr>
          <w:color w:val="000000"/>
        </w:rPr>
        <w:t>. kranų mašinistai (kranininkai);</w:t>
      </w:r>
    </w:p>
    <w:p>
      <w:pPr>
        <w:widowControl w:val="0"/>
        <w:ind w:firstLine="720"/>
        <w:jc w:val="both"/>
        <w:rPr>
          <w:color w:val="000000"/>
        </w:rPr>
      </w:pPr>
      <w:r>
        <w:rPr>
          <w:color w:val="000000"/>
        </w:rPr>
        <w:t>14.4.2</w:t>
      </w:r>
      <w:r>
        <w:rPr>
          <w:color w:val="000000"/>
        </w:rPr>
        <w:t>. kranų mašinistų padėjėjai.</w:t>
      </w:r>
    </w:p>
    <w:p>
      <w:pPr>
        <w:widowControl w:val="0"/>
        <w:ind w:firstLine="720"/>
        <w:jc w:val="both"/>
        <w:rPr>
          <w:color w:val="000000"/>
        </w:rPr>
      </w:pPr>
      <w:r>
        <w:rPr>
          <w:color w:val="000000"/>
        </w:rPr>
        <w:t>15</w:t>
      </w:r>
      <w:r>
        <w:rPr>
          <w:color w:val="000000"/>
        </w:rPr>
        <w:t>. II grupė. Dispečeriai ir operatoriai</w:t>
      </w:r>
    </w:p>
    <w:p>
      <w:pPr>
        <w:widowControl w:val="0"/>
        <w:ind w:firstLine="720"/>
        <w:jc w:val="both"/>
        <w:rPr>
          <w:color w:val="000000"/>
        </w:rPr>
      </w:pPr>
      <w:r>
        <w:rPr>
          <w:color w:val="000000"/>
        </w:rPr>
        <w:t>15.1</w:t>
      </w:r>
      <w:r>
        <w:rPr>
          <w:color w:val="000000"/>
        </w:rPr>
        <w:t>. Dispečeriai, stočių viršininkai ir budėtojai:</w:t>
      </w:r>
    </w:p>
    <w:p>
      <w:pPr>
        <w:widowControl w:val="0"/>
        <w:ind w:firstLine="720"/>
        <w:jc w:val="both"/>
        <w:rPr>
          <w:color w:val="000000"/>
        </w:rPr>
      </w:pPr>
      <w:r>
        <w:rPr>
          <w:color w:val="000000"/>
        </w:rPr>
        <w:t>15.1.1</w:t>
      </w:r>
      <w:r>
        <w:rPr>
          <w:color w:val="000000"/>
        </w:rPr>
        <w:t>. traukinių (ruožo, mazgo) dispečeriai;</w:t>
      </w:r>
    </w:p>
    <w:p>
      <w:pPr>
        <w:widowControl w:val="0"/>
        <w:ind w:firstLine="720"/>
        <w:jc w:val="both"/>
        <w:rPr>
          <w:color w:val="000000"/>
        </w:rPr>
      </w:pPr>
      <w:r>
        <w:rPr>
          <w:color w:val="000000"/>
        </w:rPr>
        <w:t>stočių budėtojai;</w:t>
      </w:r>
    </w:p>
    <w:p>
      <w:pPr>
        <w:widowControl w:val="0"/>
        <w:ind w:firstLine="720"/>
        <w:jc w:val="both"/>
        <w:rPr>
          <w:color w:val="000000"/>
        </w:rPr>
      </w:pPr>
      <w:r>
        <w:rPr>
          <w:color w:val="000000"/>
        </w:rPr>
        <w:t>stočių viršininkai, dirbantys pamainos budėtojais;</w:t>
      </w:r>
    </w:p>
    <w:p>
      <w:pPr>
        <w:widowControl w:val="0"/>
        <w:ind w:firstLine="720"/>
        <w:jc w:val="both"/>
        <w:rPr>
          <w:color w:val="000000"/>
        </w:rPr>
      </w:pPr>
      <w:r>
        <w:rPr>
          <w:color w:val="000000"/>
        </w:rPr>
        <w:t>energodispečeriai;</w:t>
      </w:r>
    </w:p>
    <w:p>
      <w:pPr>
        <w:widowControl w:val="0"/>
        <w:ind w:firstLine="720"/>
        <w:jc w:val="both"/>
        <w:rPr>
          <w:color w:val="000000"/>
        </w:rPr>
      </w:pPr>
      <w:r>
        <w:rPr>
          <w:color w:val="000000"/>
        </w:rPr>
        <w:t>stočių (manevrų) dispečeriai.</w:t>
      </w:r>
    </w:p>
    <w:p>
      <w:pPr>
        <w:widowControl w:val="0"/>
        <w:ind w:firstLine="720"/>
        <w:jc w:val="both"/>
        <w:rPr>
          <w:color w:val="000000"/>
        </w:rPr>
      </w:pPr>
      <w:r>
        <w:rPr>
          <w:color w:val="000000"/>
        </w:rPr>
        <w:t>15.2</w:t>
      </w:r>
      <w:r>
        <w:rPr>
          <w:color w:val="000000"/>
        </w:rPr>
        <w:t>. Kalnelio, elektros centralizacijos postų budėtojai ir operatoriai:</w:t>
      </w:r>
    </w:p>
    <w:p>
      <w:pPr>
        <w:widowControl w:val="0"/>
        <w:ind w:firstLine="720"/>
        <w:jc w:val="both"/>
        <w:rPr>
          <w:color w:val="000000"/>
        </w:rPr>
      </w:pPr>
      <w:r>
        <w:rPr>
          <w:color w:val="000000"/>
        </w:rPr>
        <w:t>15.2.1</w:t>
      </w:r>
      <w:r>
        <w:rPr>
          <w:color w:val="000000"/>
        </w:rPr>
        <w:t>. kalnelio budėtojai;</w:t>
      </w:r>
    </w:p>
    <w:p>
      <w:pPr>
        <w:widowControl w:val="0"/>
        <w:ind w:firstLine="720"/>
        <w:jc w:val="both"/>
        <w:rPr>
          <w:color w:val="000000"/>
        </w:rPr>
      </w:pPr>
      <w:r>
        <w:rPr>
          <w:color w:val="000000"/>
        </w:rPr>
        <w:t>15.2.2</w:t>
      </w:r>
      <w:r>
        <w:rPr>
          <w:color w:val="000000"/>
        </w:rPr>
        <w:t>. kalnelio operatoriai;</w:t>
      </w:r>
    </w:p>
    <w:p>
      <w:pPr>
        <w:widowControl w:val="0"/>
        <w:ind w:firstLine="720"/>
        <w:jc w:val="both"/>
        <w:rPr>
          <w:color w:val="000000"/>
        </w:rPr>
      </w:pPr>
      <w:r>
        <w:rPr>
          <w:color w:val="000000"/>
        </w:rPr>
        <w:t>15.2.3</w:t>
      </w:r>
      <w:r>
        <w:rPr>
          <w:color w:val="000000"/>
        </w:rPr>
        <w:t>. elektros centralizacijos postų budėtojai;</w:t>
      </w:r>
    </w:p>
    <w:p>
      <w:pPr>
        <w:widowControl w:val="0"/>
        <w:ind w:firstLine="720"/>
        <w:jc w:val="both"/>
        <w:rPr>
          <w:color w:val="000000"/>
        </w:rPr>
      </w:pPr>
      <w:r>
        <w:rPr>
          <w:color w:val="000000"/>
        </w:rPr>
        <w:t>15.2.4</w:t>
      </w:r>
      <w:r>
        <w:rPr>
          <w:color w:val="000000"/>
        </w:rPr>
        <w:t>. elektros centralizacijos postų operatoriai.</w:t>
      </w:r>
    </w:p>
    <w:p>
      <w:pPr>
        <w:widowControl w:val="0"/>
        <w:ind w:firstLine="720"/>
        <w:jc w:val="both"/>
        <w:rPr>
          <w:color w:val="000000"/>
        </w:rPr>
      </w:pPr>
      <w:r>
        <w:rPr>
          <w:color w:val="000000"/>
        </w:rPr>
        <w:t>15.3</w:t>
      </w:r>
      <w:r>
        <w:rPr>
          <w:color w:val="000000"/>
        </w:rPr>
        <w:t>. Formavimo ir išleidimo parkų, postų ir pralaukų budėtojai:</w:t>
      </w:r>
    </w:p>
    <w:p>
      <w:pPr>
        <w:widowControl w:val="0"/>
        <w:ind w:firstLine="720"/>
        <w:jc w:val="both"/>
        <w:rPr>
          <w:color w:val="000000"/>
        </w:rPr>
      </w:pPr>
      <w:r>
        <w:rPr>
          <w:color w:val="000000"/>
        </w:rPr>
        <w:t>15.3.1</w:t>
      </w:r>
      <w:r>
        <w:rPr>
          <w:color w:val="000000"/>
        </w:rPr>
        <w:t>. formavimo parko budėtojai;</w:t>
      </w:r>
    </w:p>
    <w:p>
      <w:pPr>
        <w:widowControl w:val="0"/>
        <w:ind w:firstLine="720"/>
        <w:jc w:val="both"/>
        <w:rPr>
          <w:color w:val="000000"/>
        </w:rPr>
      </w:pPr>
      <w:r>
        <w:rPr>
          <w:color w:val="000000"/>
        </w:rPr>
        <w:t>15.3.2</w:t>
      </w:r>
      <w:r>
        <w:rPr>
          <w:color w:val="000000"/>
        </w:rPr>
        <w:t>. išleidimo parko budėtojai;</w:t>
      </w:r>
    </w:p>
    <w:p>
      <w:pPr>
        <w:widowControl w:val="0"/>
        <w:ind w:firstLine="720"/>
        <w:jc w:val="both"/>
        <w:rPr>
          <w:color w:val="000000"/>
        </w:rPr>
      </w:pPr>
      <w:r>
        <w:rPr>
          <w:color w:val="000000"/>
        </w:rPr>
        <w:t>15.3.3</w:t>
      </w:r>
      <w:r>
        <w:rPr>
          <w:color w:val="000000"/>
        </w:rPr>
        <w:t>. postų ir pralaukų budėtojai.</w:t>
      </w:r>
    </w:p>
    <w:p>
      <w:pPr>
        <w:widowControl w:val="0"/>
        <w:ind w:firstLine="720"/>
        <w:jc w:val="both"/>
        <w:rPr>
          <w:color w:val="000000"/>
        </w:rPr>
      </w:pPr>
      <w:r>
        <w:rPr>
          <w:color w:val="000000"/>
        </w:rPr>
        <w:t>16</w:t>
      </w:r>
      <w:r>
        <w:rPr>
          <w:color w:val="000000"/>
        </w:rPr>
        <w:t>. III grupė. Stoties manevrų darbuotojai</w:t>
      </w:r>
    </w:p>
    <w:p>
      <w:pPr>
        <w:widowControl w:val="0"/>
        <w:ind w:firstLine="720"/>
        <w:jc w:val="both"/>
        <w:rPr>
          <w:color w:val="000000"/>
        </w:rPr>
      </w:pPr>
      <w:r>
        <w:rPr>
          <w:color w:val="000000"/>
        </w:rPr>
        <w:t>16.1</w:t>
      </w:r>
      <w:r>
        <w:rPr>
          <w:color w:val="000000"/>
        </w:rPr>
        <w:t>. Vyresnieji ir iešmų postų budėtojai, signalininkai:</w:t>
      </w:r>
    </w:p>
    <w:p>
      <w:pPr>
        <w:widowControl w:val="0"/>
        <w:ind w:firstLine="720"/>
        <w:jc w:val="both"/>
        <w:rPr>
          <w:color w:val="000000"/>
        </w:rPr>
      </w:pPr>
      <w:r>
        <w:rPr>
          <w:color w:val="000000"/>
        </w:rPr>
        <w:t>16.1.1</w:t>
      </w:r>
      <w:r>
        <w:rPr>
          <w:color w:val="000000"/>
        </w:rPr>
        <w:t>. vyresnieji budėtojai;</w:t>
      </w:r>
    </w:p>
    <w:p>
      <w:pPr>
        <w:widowControl w:val="0"/>
        <w:ind w:firstLine="720"/>
        <w:jc w:val="both"/>
        <w:rPr>
          <w:color w:val="000000"/>
        </w:rPr>
      </w:pPr>
      <w:r>
        <w:rPr>
          <w:color w:val="000000"/>
        </w:rPr>
        <w:t>16.1.2</w:t>
      </w:r>
      <w:r>
        <w:rPr>
          <w:color w:val="000000"/>
        </w:rPr>
        <w:t>. iešmų postų budėtojai;</w:t>
      </w:r>
    </w:p>
    <w:p>
      <w:pPr>
        <w:widowControl w:val="0"/>
        <w:ind w:firstLine="720"/>
        <w:jc w:val="both"/>
        <w:rPr>
          <w:color w:val="000000"/>
        </w:rPr>
      </w:pPr>
      <w:r>
        <w:rPr>
          <w:color w:val="000000"/>
        </w:rPr>
        <w:t>16.1.3</w:t>
      </w:r>
      <w:r>
        <w:rPr>
          <w:color w:val="000000"/>
        </w:rPr>
        <w:t>. signalininkai.</w:t>
      </w:r>
    </w:p>
    <w:p>
      <w:pPr>
        <w:widowControl w:val="0"/>
        <w:ind w:firstLine="720"/>
        <w:jc w:val="both"/>
        <w:rPr>
          <w:color w:val="000000"/>
        </w:rPr>
      </w:pPr>
      <w:r>
        <w:rPr>
          <w:color w:val="000000"/>
        </w:rPr>
        <w:t>16.2</w:t>
      </w:r>
      <w:r>
        <w:rPr>
          <w:color w:val="000000"/>
        </w:rPr>
        <w:t>. Traukinių derintojai ir jų padėjėjai, vagonų judėjimo greičio reguliuotojai:</w:t>
      </w:r>
    </w:p>
    <w:p>
      <w:pPr>
        <w:widowControl w:val="0"/>
        <w:ind w:firstLine="720"/>
        <w:jc w:val="both"/>
        <w:rPr>
          <w:color w:val="000000"/>
        </w:rPr>
      </w:pPr>
      <w:r>
        <w:rPr>
          <w:color w:val="000000"/>
        </w:rPr>
        <w:t>16.2.1</w:t>
      </w:r>
      <w:r>
        <w:rPr>
          <w:color w:val="000000"/>
        </w:rPr>
        <w:t>. traukinių derintojai;</w:t>
      </w:r>
    </w:p>
    <w:p>
      <w:pPr>
        <w:widowControl w:val="0"/>
        <w:ind w:firstLine="720"/>
        <w:jc w:val="both"/>
        <w:rPr>
          <w:color w:val="000000"/>
        </w:rPr>
      </w:pPr>
      <w:r>
        <w:rPr>
          <w:color w:val="000000"/>
        </w:rPr>
        <w:t>16.2.2</w:t>
      </w:r>
      <w:r>
        <w:rPr>
          <w:color w:val="000000"/>
        </w:rPr>
        <w:t>. traukinių derintojų padėjėjai;</w:t>
      </w:r>
    </w:p>
    <w:p>
      <w:pPr>
        <w:widowControl w:val="0"/>
        <w:ind w:firstLine="720"/>
        <w:jc w:val="both"/>
        <w:rPr>
          <w:color w:val="000000"/>
        </w:rPr>
      </w:pPr>
      <w:r>
        <w:rPr>
          <w:color w:val="000000"/>
        </w:rPr>
        <w:t>16.2.3</w:t>
      </w:r>
      <w:r>
        <w:rPr>
          <w:color w:val="000000"/>
        </w:rPr>
        <w:t>. vagonų judėjimo greičio reguliuotojai.</w:t>
      </w:r>
    </w:p>
    <w:p>
      <w:pPr>
        <w:widowControl w:val="0"/>
        <w:ind w:firstLine="720"/>
        <w:jc w:val="both"/>
        <w:rPr>
          <w:color w:val="000000"/>
        </w:rPr>
      </w:pPr>
      <w:r>
        <w:rPr>
          <w:color w:val="000000"/>
        </w:rPr>
        <w:t>16.3</w:t>
      </w:r>
      <w:r>
        <w:rPr>
          <w:color w:val="000000"/>
        </w:rPr>
        <w:t>. Vagonų apžiūrėtojai, viršininkai, meistrai:</w:t>
      </w:r>
    </w:p>
    <w:p>
      <w:pPr>
        <w:widowControl w:val="0"/>
        <w:ind w:firstLine="720"/>
        <w:jc w:val="both"/>
        <w:rPr>
          <w:color w:val="000000"/>
        </w:rPr>
      </w:pPr>
      <w:r>
        <w:rPr>
          <w:color w:val="000000"/>
        </w:rPr>
        <w:t>16.3.1</w:t>
      </w:r>
      <w:r>
        <w:rPr>
          <w:color w:val="000000"/>
        </w:rPr>
        <w:t>. vyresnieji vagonų apžiūrėtojai;</w:t>
      </w:r>
    </w:p>
    <w:p>
      <w:pPr>
        <w:widowControl w:val="0"/>
        <w:ind w:firstLine="720"/>
        <w:jc w:val="both"/>
        <w:rPr>
          <w:color w:val="000000"/>
        </w:rPr>
      </w:pPr>
      <w:r>
        <w:rPr>
          <w:color w:val="000000"/>
        </w:rPr>
        <w:t>16.3.2</w:t>
      </w:r>
      <w:r>
        <w:rPr>
          <w:color w:val="000000"/>
        </w:rPr>
        <w:t>. vagonų apžiūrėtojai (išskyrus vagonų, esančių konteinerių aikštelėse, apžiūrėtojus);</w:t>
      </w:r>
    </w:p>
    <w:p>
      <w:pPr>
        <w:widowControl w:val="0"/>
        <w:ind w:firstLine="720"/>
        <w:jc w:val="both"/>
        <w:rPr>
          <w:color w:val="000000"/>
        </w:rPr>
      </w:pPr>
      <w:r>
        <w:rPr>
          <w:color w:val="000000"/>
        </w:rPr>
        <w:t>vagonų viršininkai;</w:t>
      </w:r>
    </w:p>
    <w:p>
      <w:pPr>
        <w:widowControl w:val="0"/>
        <w:ind w:firstLine="720"/>
        <w:jc w:val="both"/>
        <w:rPr>
          <w:color w:val="000000"/>
        </w:rPr>
      </w:pPr>
      <w:r>
        <w:rPr>
          <w:color w:val="000000"/>
        </w:rPr>
        <w:t>vyresnieji vagonų meistrai;</w:t>
      </w:r>
    </w:p>
    <w:p>
      <w:pPr>
        <w:widowControl w:val="0"/>
        <w:ind w:firstLine="720"/>
        <w:jc w:val="both"/>
        <w:rPr>
          <w:color w:val="000000"/>
        </w:rPr>
      </w:pPr>
      <w:r>
        <w:rPr>
          <w:color w:val="000000"/>
        </w:rPr>
        <w:t>vagonų meistrai;</w:t>
      </w:r>
    </w:p>
    <w:p>
      <w:pPr>
        <w:widowControl w:val="0"/>
        <w:ind w:firstLine="720"/>
        <w:jc w:val="both"/>
        <w:rPr>
          <w:color w:val="000000"/>
        </w:rPr>
      </w:pPr>
      <w:r>
        <w:rPr>
          <w:color w:val="000000"/>
        </w:rPr>
        <w:t>vagonų techninio aptarnavimo ir paruošimo gabenti punktų apžiūrėtojai-remontininkai.</w:t>
      </w:r>
    </w:p>
    <w:p>
      <w:pPr>
        <w:widowControl w:val="0"/>
        <w:ind w:firstLine="720"/>
        <w:jc w:val="both"/>
        <w:rPr>
          <w:color w:val="000000"/>
        </w:rPr>
      </w:pPr>
      <w:r>
        <w:rPr>
          <w:color w:val="000000"/>
        </w:rPr>
        <w:t>17</w:t>
      </w:r>
      <w:r>
        <w:rPr>
          <w:color w:val="000000"/>
        </w:rPr>
        <w:t>. IV grupė. Traukinius lydintys asmenys</w:t>
      </w:r>
    </w:p>
    <w:p>
      <w:pPr>
        <w:widowControl w:val="0"/>
        <w:ind w:firstLine="720"/>
        <w:jc w:val="both"/>
        <w:rPr>
          <w:color w:val="000000"/>
        </w:rPr>
      </w:pPr>
      <w:r>
        <w:rPr>
          <w:color w:val="000000"/>
        </w:rPr>
        <w:t>17.1</w:t>
      </w:r>
      <w:r>
        <w:rPr>
          <w:color w:val="000000"/>
        </w:rPr>
        <w:t>. Konduktoriai.</w:t>
      </w:r>
    </w:p>
    <w:p>
      <w:pPr>
        <w:widowControl w:val="0"/>
        <w:ind w:firstLine="720"/>
        <w:jc w:val="both"/>
        <w:rPr>
          <w:color w:val="000000"/>
        </w:rPr>
      </w:pPr>
      <w:r>
        <w:rPr>
          <w:color w:val="000000"/>
        </w:rPr>
        <w:t>17.2</w:t>
      </w:r>
      <w:r>
        <w:rPr>
          <w:color w:val="000000"/>
        </w:rPr>
        <w:t>. Keleivių vagonų palydovai.</w:t>
      </w:r>
    </w:p>
    <w:p>
      <w:pPr>
        <w:widowControl w:val="0"/>
        <w:ind w:firstLine="720"/>
        <w:jc w:val="both"/>
        <w:rPr>
          <w:color w:val="000000"/>
        </w:rPr>
      </w:pPr>
      <w:r>
        <w:rPr>
          <w:color w:val="000000"/>
        </w:rPr>
        <w:t>17.3</w:t>
      </w:r>
      <w:r>
        <w:rPr>
          <w:color w:val="000000"/>
        </w:rPr>
        <w:t>. Keleivių traukinių viršininkai (mechanikai – brigadininkai).</w:t>
      </w:r>
    </w:p>
    <w:p>
      <w:pPr>
        <w:widowControl w:val="0"/>
        <w:ind w:firstLine="720"/>
        <w:jc w:val="both"/>
        <w:rPr>
          <w:color w:val="000000"/>
        </w:rPr>
      </w:pPr>
      <w:r>
        <w:rPr>
          <w:color w:val="000000"/>
        </w:rPr>
        <w:t>18</w:t>
      </w:r>
      <w:r>
        <w:rPr>
          <w:color w:val="000000"/>
        </w:rPr>
        <w:t>. V grupė. Kelio darbuotojai</w:t>
      </w:r>
    </w:p>
    <w:p>
      <w:pPr>
        <w:widowControl w:val="0"/>
        <w:ind w:firstLine="720"/>
        <w:jc w:val="both"/>
        <w:rPr>
          <w:color w:val="000000"/>
        </w:rPr>
      </w:pPr>
      <w:r>
        <w:rPr>
          <w:color w:val="000000"/>
        </w:rPr>
        <w:t>18.1</w:t>
      </w:r>
      <w:r>
        <w:rPr>
          <w:color w:val="000000"/>
        </w:rPr>
        <w:t>. Kelio ruožų viršininkai, vyresnieji kelio meistrai, darbų vykdytojai, tiltų ir tunelių meistrai:</w:t>
      </w:r>
    </w:p>
    <w:p>
      <w:pPr>
        <w:widowControl w:val="0"/>
        <w:ind w:firstLine="720"/>
        <w:jc w:val="both"/>
        <w:rPr>
          <w:color w:val="000000"/>
        </w:rPr>
      </w:pPr>
      <w:r>
        <w:rPr>
          <w:color w:val="000000"/>
        </w:rPr>
        <w:t>18.1.1</w:t>
      </w:r>
      <w:r>
        <w:rPr>
          <w:color w:val="000000"/>
        </w:rPr>
        <w:t>. kelio ruožų viršininkai;</w:t>
      </w:r>
    </w:p>
    <w:p>
      <w:pPr>
        <w:widowControl w:val="0"/>
        <w:ind w:firstLine="720"/>
        <w:jc w:val="both"/>
        <w:rPr>
          <w:color w:val="000000"/>
        </w:rPr>
      </w:pPr>
      <w:r>
        <w:rPr>
          <w:color w:val="000000"/>
        </w:rPr>
        <w:t>18.1.2</w:t>
      </w:r>
      <w:r>
        <w:rPr>
          <w:color w:val="000000"/>
        </w:rPr>
        <w:t>. vyresnieji kelio meistrai;</w:t>
      </w:r>
    </w:p>
    <w:p>
      <w:pPr>
        <w:widowControl w:val="0"/>
        <w:ind w:firstLine="720"/>
        <w:jc w:val="both"/>
        <w:rPr>
          <w:color w:val="000000"/>
        </w:rPr>
      </w:pPr>
      <w:r>
        <w:rPr>
          <w:color w:val="000000"/>
        </w:rPr>
        <w:t>18.1.3</w:t>
      </w:r>
      <w:r>
        <w:rPr>
          <w:color w:val="000000"/>
        </w:rPr>
        <w:t>. darbų vykdytojai;</w:t>
      </w:r>
    </w:p>
    <w:p>
      <w:pPr>
        <w:widowControl w:val="0"/>
        <w:ind w:firstLine="720"/>
        <w:jc w:val="both"/>
        <w:rPr>
          <w:color w:val="000000"/>
        </w:rPr>
      </w:pPr>
      <w:r>
        <w:rPr>
          <w:color w:val="000000"/>
        </w:rPr>
        <w:t>18.1.4</w:t>
      </w:r>
      <w:r>
        <w:rPr>
          <w:color w:val="000000"/>
        </w:rPr>
        <w:t>. kelio, tiltų ir tunelių meistrai.</w:t>
      </w:r>
    </w:p>
    <w:p>
      <w:pPr>
        <w:widowControl w:val="0"/>
        <w:ind w:firstLine="720"/>
        <w:jc w:val="both"/>
        <w:rPr>
          <w:color w:val="000000"/>
        </w:rPr>
      </w:pPr>
      <w:r>
        <w:rPr>
          <w:color w:val="000000"/>
        </w:rPr>
        <w:t>18.2</w:t>
      </w:r>
      <w:r>
        <w:rPr>
          <w:color w:val="000000"/>
        </w:rPr>
        <w:t>. Kelių brigadininkai, defektoskopinių vežimėlių operatoriai ir jų padėjėjai, apeiviai ir monteriai:</w:t>
      </w:r>
    </w:p>
    <w:p>
      <w:pPr>
        <w:widowControl w:val="0"/>
        <w:ind w:firstLine="720"/>
        <w:jc w:val="both"/>
        <w:rPr>
          <w:color w:val="000000"/>
        </w:rPr>
      </w:pPr>
      <w:r>
        <w:rPr>
          <w:color w:val="000000"/>
        </w:rPr>
        <w:t>18.2.1</w:t>
      </w:r>
      <w:r>
        <w:rPr>
          <w:color w:val="000000"/>
        </w:rPr>
        <w:t>. kelių ir dirbtinių statinių brigadininkai;</w:t>
      </w:r>
    </w:p>
    <w:p>
      <w:pPr>
        <w:widowControl w:val="0"/>
        <w:ind w:firstLine="720"/>
        <w:jc w:val="both"/>
        <w:rPr>
          <w:color w:val="000000"/>
        </w:rPr>
      </w:pPr>
      <w:r>
        <w:rPr>
          <w:color w:val="000000"/>
        </w:rPr>
        <w:t>18.2.2</w:t>
      </w:r>
      <w:r>
        <w:rPr>
          <w:color w:val="000000"/>
        </w:rPr>
        <w:t>. defektoskopinių vežimėlių operatoriai;</w:t>
      </w:r>
    </w:p>
    <w:p>
      <w:pPr>
        <w:widowControl w:val="0"/>
        <w:ind w:firstLine="720"/>
        <w:jc w:val="both"/>
        <w:rPr>
          <w:color w:val="000000"/>
        </w:rPr>
      </w:pPr>
      <w:r>
        <w:rPr>
          <w:color w:val="000000"/>
        </w:rPr>
        <w:t>18.2.3</w:t>
      </w:r>
      <w:r>
        <w:rPr>
          <w:color w:val="000000"/>
        </w:rPr>
        <w:t>. defektoskopinių vežimėlių operatorių padėjėjai;</w:t>
      </w:r>
    </w:p>
    <w:p>
      <w:pPr>
        <w:widowControl w:val="0"/>
        <w:ind w:firstLine="720"/>
        <w:jc w:val="both"/>
        <w:rPr>
          <w:color w:val="000000"/>
        </w:rPr>
      </w:pPr>
      <w:r>
        <w:rPr>
          <w:color w:val="000000"/>
        </w:rPr>
        <w:t>18.2.4</w:t>
      </w:r>
      <w:r>
        <w:rPr>
          <w:color w:val="000000"/>
        </w:rPr>
        <w:t>. kelio matavimo operatoriai;</w:t>
      </w:r>
    </w:p>
    <w:p>
      <w:pPr>
        <w:widowControl w:val="0"/>
        <w:ind w:firstLine="720"/>
        <w:jc w:val="both"/>
        <w:rPr>
          <w:color w:val="000000"/>
        </w:rPr>
      </w:pPr>
      <w:r>
        <w:rPr>
          <w:color w:val="000000"/>
        </w:rPr>
        <w:t>18.2.5</w:t>
      </w:r>
      <w:r>
        <w:rPr>
          <w:color w:val="000000"/>
        </w:rPr>
        <w:t>. geležinkelio bėgių ir kelio statinių apeiviai;</w:t>
      </w:r>
    </w:p>
    <w:p>
      <w:pPr>
        <w:widowControl w:val="0"/>
        <w:ind w:firstLine="720"/>
        <w:jc w:val="both"/>
        <w:rPr>
          <w:color w:val="000000"/>
        </w:rPr>
      </w:pPr>
      <w:r>
        <w:rPr>
          <w:color w:val="000000"/>
        </w:rPr>
        <w:t>18.2.6</w:t>
      </w:r>
      <w:r>
        <w:rPr>
          <w:color w:val="000000"/>
        </w:rPr>
        <w:t>. kelio monteriai, apeinantys kelius.</w:t>
      </w:r>
    </w:p>
    <w:p>
      <w:pPr>
        <w:widowControl w:val="0"/>
        <w:ind w:firstLine="720"/>
        <w:jc w:val="both"/>
        <w:rPr>
          <w:color w:val="000000"/>
        </w:rPr>
      </w:pPr>
      <w:r>
        <w:rPr>
          <w:color w:val="000000"/>
        </w:rPr>
        <w:t>18.2</w:t>
      </w:r>
      <w:r>
        <w:rPr>
          <w:color w:val="000000"/>
        </w:rPr>
        <w:t>. Kelio mašinų viršininkai, inžinieriai, meistrai, mašinistai ir jų padėjėjai:</w:t>
      </w:r>
    </w:p>
    <w:p>
      <w:pPr>
        <w:widowControl w:val="0"/>
        <w:ind w:firstLine="720"/>
        <w:jc w:val="both"/>
        <w:rPr>
          <w:color w:val="000000"/>
        </w:rPr>
      </w:pPr>
      <w:r>
        <w:rPr>
          <w:color w:val="000000"/>
        </w:rPr>
        <w:t>18.2.1</w:t>
      </w:r>
      <w:r>
        <w:rPr>
          <w:color w:val="000000"/>
        </w:rPr>
        <w:t>. kelio mašinų viršininkai;</w:t>
      </w:r>
    </w:p>
    <w:p>
      <w:pPr>
        <w:widowControl w:val="0"/>
        <w:ind w:firstLine="720"/>
        <w:jc w:val="both"/>
        <w:rPr>
          <w:color w:val="000000"/>
        </w:rPr>
      </w:pPr>
      <w:r>
        <w:rPr>
          <w:color w:val="000000"/>
        </w:rPr>
        <w:t>18.2.2</w:t>
      </w:r>
      <w:r>
        <w:rPr>
          <w:color w:val="000000"/>
        </w:rPr>
        <w:t>. kelio mašinų inžinieriai;</w:t>
      </w:r>
    </w:p>
    <w:p>
      <w:pPr>
        <w:widowControl w:val="0"/>
        <w:ind w:firstLine="720"/>
        <w:jc w:val="both"/>
        <w:rPr>
          <w:color w:val="000000"/>
        </w:rPr>
      </w:pPr>
      <w:r>
        <w:rPr>
          <w:color w:val="000000"/>
        </w:rPr>
        <w:t>18.2.3</w:t>
      </w:r>
      <w:r>
        <w:rPr>
          <w:color w:val="000000"/>
        </w:rPr>
        <w:t>. kelio mašinų vyr. meistrai;</w:t>
      </w:r>
    </w:p>
    <w:p>
      <w:pPr>
        <w:widowControl w:val="0"/>
        <w:ind w:firstLine="720"/>
        <w:jc w:val="both"/>
        <w:rPr>
          <w:color w:val="000000"/>
        </w:rPr>
      </w:pPr>
      <w:r>
        <w:rPr>
          <w:color w:val="000000"/>
        </w:rPr>
        <w:t>18.2.4</w:t>
      </w:r>
      <w:r>
        <w:rPr>
          <w:color w:val="000000"/>
        </w:rPr>
        <w:t>. kelio mašinų meistrai;</w:t>
      </w:r>
    </w:p>
    <w:p>
      <w:pPr>
        <w:widowControl w:val="0"/>
        <w:ind w:firstLine="720"/>
        <w:jc w:val="both"/>
        <w:rPr>
          <w:color w:val="000000"/>
        </w:rPr>
      </w:pPr>
      <w:r>
        <w:rPr>
          <w:color w:val="000000"/>
        </w:rPr>
        <w:t>18.2.5</w:t>
      </w:r>
      <w:r>
        <w:rPr>
          <w:color w:val="000000"/>
        </w:rPr>
        <w:t>. kelio mašinų mašinistai;</w:t>
      </w:r>
    </w:p>
    <w:p>
      <w:pPr>
        <w:widowControl w:val="0"/>
        <w:ind w:firstLine="720"/>
        <w:jc w:val="both"/>
        <w:rPr>
          <w:color w:val="000000"/>
        </w:rPr>
      </w:pPr>
      <w:r>
        <w:rPr>
          <w:color w:val="000000"/>
        </w:rPr>
        <w:t>18.2.6</w:t>
      </w:r>
      <w:r>
        <w:rPr>
          <w:color w:val="000000"/>
        </w:rPr>
        <w:t>. kelio mašinų mašinistų padėjėjai.</w:t>
      </w:r>
    </w:p>
    <w:p>
      <w:pPr>
        <w:widowControl w:val="0"/>
        <w:ind w:firstLine="720"/>
        <w:jc w:val="both"/>
        <w:rPr>
          <w:color w:val="000000"/>
        </w:rPr>
      </w:pPr>
      <w:r>
        <w:rPr>
          <w:color w:val="000000"/>
        </w:rPr>
        <w:t>18.3</w:t>
      </w:r>
      <w:r>
        <w:rPr>
          <w:color w:val="000000"/>
        </w:rPr>
        <w:t>. Kelio monteriai, suvirintojai ir pervažų budėtojai:</w:t>
      </w:r>
    </w:p>
    <w:p>
      <w:pPr>
        <w:widowControl w:val="0"/>
        <w:ind w:firstLine="720"/>
        <w:jc w:val="both"/>
        <w:rPr>
          <w:color w:val="000000"/>
        </w:rPr>
      </w:pPr>
      <w:r>
        <w:rPr>
          <w:color w:val="000000"/>
        </w:rPr>
        <w:t>18.3.1</w:t>
      </w:r>
      <w:r>
        <w:rPr>
          <w:color w:val="000000"/>
        </w:rPr>
        <w:t>. kelio monteriai, atliekantys einamąjį remontą;</w:t>
      </w:r>
    </w:p>
    <w:p>
      <w:pPr>
        <w:widowControl w:val="0"/>
        <w:ind w:firstLine="720"/>
        <w:jc w:val="both"/>
        <w:rPr>
          <w:color w:val="000000"/>
        </w:rPr>
      </w:pPr>
      <w:r>
        <w:rPr>
          <w:color w:val="000000"/>
        </w:rPr>
        <w:t>18.3.2</w:t>
      </w:r>
      <w:r>
        <w:rPr>
          <w:color w:val="000000"/>
        </w:rPr>
        <w:t>. suvirintojai elektra automatinėmis ir pusiauautomatinėmis mašinomis;</w:t>
      </w:r>
    </w:p>
    <w:p>
      <w:pPr>
        <w:widowControl w:val="0"/>
        <w:ind w:firstLine="720"/>
        <w:jc w:val="both"/>
        <w:rPr>
          <w:color w:val="000000"/>
        </w:rPr>
      </w:pPr>
      <w:r>
        <w:rPr>
          <w:color w:val="000000"/>
        </w:rPr>
        <w:t>18.3.3</w:t>
      </w:r>
      <w:r>
        <w:rPr>
          <w:color w:val="000000"/>
        </w:rPr>
        <w:t>. suvirintojai elektra, dirbantys keliuose su rankinio suvirinimo aparatais;</w:t>
      </w:r>
    </w:p>
    <w:p>
      <w:pPr>
        <w:widowControl w:val="0"/>
        <w:ind w:firstLine="720"/>
        <w:jc w:val="both"/>
        <w:rPr>
          <w:color w:val="000000"/>
        </w:rPr>
      </w:pPr>
      <w:r>
        <w:rPr>
          <w:color w:val="000000"/>
        </w:rPr>
        <w:t>18.3.4</w:t>
      </w:r>
      <w:r>
        <w:rPr>
          <w:color w:val="000000"/>
        </w:rPr>
        <w:t>. pervažų budėtojai.</w:t>
      </w:r>
    </w:p>
    <w:p>
      <w:pPr>
        <w:widowControl w:val="0"/>
        <w:ind w:firstLine="720"/>
        <w:jc w:val="both"/>
        <w:rPr>
          <w:color w:val="000000"/>
        </w:rPr>
      </w:pPr>
      <w:r>
        <w:rPr>
          <w:color w:val="000000"/>
        </w:rPr>
        <w:t>19</w:t>
      </w:r>
      <w:r>
        <w:rPr>
          <w:color w:val="000000"/>
        </w:rPr>
        <w:t>. VI grupė. Elektros tiekimo, SCB (signalizacijos, centralizacijos, blokuotės) ir ryšių darbuotojai</w:t>
      </w:r>
    </w:p>
    <w:p>
      <w:pPr>
        <w:widowControl w:val="0"/>
        <w:ind w:firstLine="720"/>
        <w:jc w:val="both"/>
        <w:rPr>
          <w:color w:val="000000"/>
        </w:rPr>
      </w:pPr>
      <w:r>
        <w:rPr>
          <w:color w:val="000000"/>
        </w:rPr>
        <w:t>19.1</w:t>
      </w:r>
      <w:r>
        <w:rPr>
          <w:color w:val="000000"/>
        </w:rPr>
        <w:t>. Elektromechanikai, elektromonteriai:</w:t>
      </w:r>
    </w:p>
    <w:p>
      <w:pPr>
        <w:widowControl w:val="0"/>
        <w:ind w:firstLine="720"/>
        <w:jc w:val="both"/>
        <w:rPr>
          <w:color w:val="000000"/>
        </w:rPr>
      </w:pPr>
      <w:r>
        <w:rPr>
          <w:color w:val="000000"/>
        </w:rPr>
        <w:t>19.1.1</w:t>
      </w:r>
      <w:r>
        <w:rPr>
          <w:color w:val="000000"/>
        </w:rPr>
        <w:t>. vyresnieji elektromechanikai;</w:t>
      </w:r>
    </w:p>
    <w:p>
      <w:pPr>
        <w:widowControl w:val="0"/>
        <w:ind w:firstLine="720"/>
        <w:jc w:val="both"/>
        <w:rPr>
          <w:color w:val="000000"/>
        </w:rPr>
      </w:pPr>
      <w:r>
        <w:rPr>
          <w:color w:val="000000"/>
        </w:rPr>
        <w:t>19.1.2</w:t>
      </w:r>
      <w:r>
        <w:rPr>
          <w:color w:val="000000"/>
        </w:rPr>
        <w:t>. elektromechanikai;</w:t>
      </w:r>
    </w:p>
    <w:p>
      <w:pPr>
        <w:widowControl w:val="0"/>
        <w:ind w:firstLine="720"/>
        <w:jc w:val="both"/>
        <w:rPr>
          <w:color w:val="000000"/>
        </w:rPr>
      </w:pPr>
      <w:r>
        <w:rPr>
          <w:color w:val="000000"/>
        </w:rPr>
        <w:t>19.1.3</w:t>
      </w:r>
      <w:r>
        <w:rPr>
          <w:color w:val="000000"/>
        </w:rPr>
        <w:t>. kontaktinio tinklo elektromonteriai.</w:t>
      </w:r>
    </w:p>
    <w:p>
      <w:pPr>
        <w:widowControl w:val="0"/>
        <w:ind w:firstLine="720"/>
        <w:jc w:val="both"/>
        <w:rPr>
          <w:color w:val="000000"/>
        </w:rPr>
      </w:pPr>
      <w:r>
        <w:rPr>
          <w:color w:val="000000"/>
        </w:rPr>
        <w:t>19.2</w:t>
      </w:r>
      <w:r>
        <w:rPr>
          <w:color w:val="000000"/>
        </w:rPr>
        <w:t>. Gamybinių ruožų viršininkai, inžinieriai, elektromechanikai ir elektromonteriai:</w:t>
      </w:r>
    </w:p>
    <w:p>
      <w:pPr>
        <w:widowControl w:val="0"/>
        <w:ind w:firstLine="720"/>
        <w:jc w:val="both"/>
        <w:rPr>
          <w:color w:val="000000"/>
        </w:rPr>
      </w:pPr>
      <w:r>
        <w:rPr>
          <w:color w:val="000000"/>
        </w:rPr>
        <w:t>19.2.1</w:t>
      </w:r>
      <w:r>
        <w:rPr>
          <w:color w:val="000000"/>
        </w:rPr>
        <w:t>. gamybinių ruožų viršininkai;</w:t>
      </w:r>
    </w:p>
    <w:p>
      <w:pPr>
        <w:widowControl w:val="0"/>
        <w:ind w:firstLine="720"/>
        <w:jc w:val="both"/>
        <w:rPr>
          <w:color w:val="000000"/>
        </w:rPr>
      </w:pPr>
      <w:r>
        <w:rPr>
          <w:color w:val="000000"/>
        </w:rPr>
        <w:t>19.2.2</w:t>
      </w:r>
      <w:r>
        <w:rPr>
          <w:color w:val="000000"/>
        </w:rPr>
        <w:t>. gamybinių ruožų vyresnieji inžinieriai;</w:t>
      </w:r>
    </w:p>
    <w:p>
      <w:pPr>
        <w:widowControl w:val="0"/>
        <w:ind w:firstLine="720"/>
        <w:jc w:val="both"/>
        <w:rPr>
          <w:color w:val="000000"/>
        </w:rPr>
      </w:pPr>
      <w:r>
        <w:rPr>
          <w:color w:val="000000"/>
        </w:rPr>
        <w:t>19.2.3</w:t>
      </w:r>
      <w:r>
        <w:rPr>
          <w:color w:val="000000"/>
        </w:rPr>
        <w:t>. gamybinių ruožų inžinieriai;</w:t>
      </w:r>
    </w:p>
    <w:p>
      <w:pPr>
        <w:widowControl w:val="0"/>
        <w:ind w:firstLine="720"/>
        <w:jc w:val="both"/>
        <w:rPr>
          <w:color w:val="000000"/>
        </w:rPr>
      </w:pPr>
      <w:r>
        <w:rPr>
          <w:color w:val="000000"/>
        </w:rPr>
        <w:t>19.2.4</w:t>
      </w:r>
      <w:r>
        <w:rPr>
          <w:color w:val="000000"/>
        </w:rPr>
        <w:t>. gamybinių ruožų vyresnieji elektromechanikai;</w:t>
      </w:r>
    </w:p>
    <w:p>
      <w:pPr>
        <w:widowControl w:val="0"/>
        <w:ind w:firstLine="720"/>
        <w:jc w:val="both"/>
        <w:rPr>
          <w:color w:val="000000"/>
        </w:rPr>
      </w:pPr>
      <w:r>
        <w:rPr>
          <w:color w:val="000000"/>
        </w:rPr>
        <w:t>19.2.5</w:t>
      </w:r>
      <w:r>
        <w:rPr>
          <w:color w:val="000000"/>
        </w:rPr>
        <w:t>. ryšių (išskyrus radijo), SCB, rūšiavimo kalnelių įrangos aptarnavimo elektromechanikai;</w:t>
      </w:r>
    </w:p>
    <w:p>
      <w:pPr>
        <w:widowControl w:val="0"/>
        <w:ind w:firstLine="720"/>
        <w:jc w:val="both"/>
        <w:rPr>
          <w:color w:val="000000"/>
        </w:rPr>
      </w:pPr>
      <w:r>
        <w:rPr>
          <w:color w:val="000000"/>
        </w:rPr>
        <w:t>19.2.6</w:t>
      </w:r>
      <w:r>
        <w:rPr>
          <w:color w:val="000000"/>
        </w:rPr>
        <w:t>. ryšių (išskyrus radijo), SCB, rūšiavimo kalnelių įrangos aptarnavimo elektromonteriai.</w:t>
      </w:r>
    </w:p>
    <w:p>
      <w:pPr>
        <w:widowControl w:val="0"/>
        <w:ind w:firstLine="720"/>
        <w:jc w:val="both"/>
        <w:rPr>
          <w:color w:val="000000"/>
        </w:rPr>
      </w:pPr>
      <w:r>
        <w:rPr>
          <w:color w:val="000000"/>
        </w:rPr>
        <w:t>20</w:t>
      </w:r>
      <w:r>
        <w:rPr>
          <w:color w:val="000000"/>
        </w:rPr>
        <w:t>. VII grupė. Vadovaujantys darbuotojai</w:t>
      </w:r>
    </w:p>
    <w:p>
      <w:pPr>
        <w:widowControl w:val="0"/>
        <w:ind w:firstLine="720"/>
        <w:jc w:val="both"/>
        <w:rPr>
          <w:color w:val="000000"/>
        </w:rPr>
      </w:pPr>
      <w:r>
        <w:rPr>
          <w:color w:val="000000"/>
        </w:rPr>
        <w:t>20.1</w:t>
      </w:r>
      <w:r>
        <w:rPr>
          <w:color w:val="000000"/>
        </w:rPr>
        <w:t>. Apygardų viršininkai, pavaduotojai operatyviniam darbui, vyriausieji inžinieriai. Eismo, kelio, signalizacijos ir ryšių, elektros tiekimo, lokomotyvų ir vagonų ūkio skyrių viršininkai. Geležinkelio stočių, elektros tiekimo ruožų, signalizacijos ir ryšių ruožų viršininkai, pavaduotojai ir vyriausieji inžinieriai. Kontaktinio tinklo ir kelio ruožų viršininkai, pavaduotojai ir vyriausieji mechanikai. Lokomotyvų ir vagonų depų bei jų ruožų viršininkai, pavaduotojai eksploatacijai ir vyriausieji inžinieriai.</w:t>
      </w:r>
    </w:p>
    <w:p>
      <w:pPr>
        <w:widowControl w:val="0"/>
        <w:ind w:firstLine="720"/>
        <w:jc w:val="both"/>
        <w:rPr>
          <w:color w:val="000000"/>
        </w:rPr>
      </w:pPr>
      <w:r>
        <w:rPr>
          <w:color w:val="000000"/>
        </w:rPr>
        <w:t>20.2</w:t>
      </w:r>
      <w:r>
        <w:rPr>
          <w:color w:val="000000"/>
        </w:rPr>
        <w:t>. Mechanizuotųjų kalnelių viršininkai. Kelio mašinų stočių viršininkai, vyriausieji inžinieriai ir mechanikai. Geležinkelio apygardų vyriausieji revizoriai ir saugaus eismo revizoriai.</w:t>
      </w:r>
    </w:p>
    <w:p>
      <w:pPr>
        <w:widowControl w:val="0"/>
        <w:ind w:left="1069"/>
        <w:jc w:val="both"/>
        <w:rPr>
          <w:color w:val="000000"/>
        </w:rPr>
      </w:pPr>
    </w:p>
    <w:p>
      <w:pPr>
        <w:jc w:val="center"/>
        <w:rPr>
          <w:b/>
          <w:caps/>
          <w:color w:val="000000"/>
        </w:rPr>
      </w:pPr>
      <w:r>
        <w:rPr>
          <w:b/>
          <w:caps/>
          <w:color w:val="000000"/>
        </w:rPr>
        <w:t>IV</w:t>
      </w:r>
      <w:r>
        <w:rPr>
          <w:b/>
          <w:caps/>
          <w:color w:val="000000"/>
        </w:rPr>
        <w:t xml:space="preserve">. </w:t>
      </w:r>
      <w:r>
        <w:rPr>
          <w:b/>
          <w:caps/>
          <w:color w:val="000000"/>
        </w:rPr>
        <w:t>BENDROS MEDICININĖS KONTRAINDIKACIJOS</w:t>
      </w:r>
    </w:p>
    <w:p>
      <w:pPr>
        <w:widowControl w:val="0"/>
        <w:ind w:left="1069"/>
        <w:jc w:val="both"/>
        <w:rPr>
          <w:color w:val="000000"/>
        </w:rPr>
      </w:pPr>
    </w:p>
    <w:p>
      <w:pPr>
        <w:widowControl w:val="0"/>
        <w:ind w:firstLine="720"/>
        <w:jc w:val="both"/>
        <w:rPr>
          <w:color w:val="000000"/>
        </w:rPr>
      </w:pPr>
      <w:r>
        <w:rPr>
          <w:color w:val="000000"/>
        </w:rPr>
        <w:t>21</w:t>
      </w:r>
      <w:r>
        <w:rPr>
          <w:color w:val="000000"/>
        </w:rPr>
        <w:t>. Nėštumas nuo pirmų mėnesių ir laktacijos periodas.</w:t>
      </w:r>
    </w:p>
    <w:p>
      <w:pPr>
        <w:widowControl w:val="0"/>
        <w:ind w:firstLine="720"/>
        <w:jc w:val="both"/>
        <w:rPr>
          <w:color w:val="000000"/>
        </w:rPr>
      </w:pPr>
      <w:r>
        <w:rPr>
          <w:color w:val="000000"/>
        </w:rPr>
        <w:t>22</w:t>
      </w:r>
      <w:r>
        <w:rPr>
          <w:color w:val="000000"/>
        </w:rPr>
        <w:t>. Širdies ligos su ryškiu kraujotakos nepakankamumu, sudėtingi ritmo ir laidumo sutrikimai.</w:t>
      </w:r>
    </w:p>
    <w:p>
      <w:pPr>
        <w:widowControl w:val="0"/>
        <w:ind w:firstLine="720"/>
        <w:jc w:val="both"/>
        <w:rPr>
          <w:color w:val="000000"/>
        </w:rPr>
      </w:pPr>
      <w:r>
        <w:rPr>
          <w:color w:val="000000"/>
        </w:rPr>
        <w:t>23</w:t>
      </w:r>
      <w:r>
        <w:rPr>
          <w:color w:val="000000"/>
        </w:rPr>
        <w:t>. Sunki arterinė hipertenzija.</w:t>
      </w:r>
    </w:p>
    <w:p>
      <w:pPr>
        <w:widowControl w:val="0"/>
        <w:ind w:firstLine="720"/>
        <w:jc w:val="both"/>
        <w:rPr>
          <w:color w:val="000000"/>
        </w:rPr>
      </w:pPr>
      <w:r>
        <w:rPr>
          <w:color w:val="000000"/>
        </w:rPr>
        <w:t>24</w:t>
      </w:r>
      <w:r>
        <w:rPr>
          <w:color w:val="000000"/>
        </w:rPr>
        <w:t>. Lėtinės plaučių ligos su žymiu pulmokardiniu nepakankamumu.</w:t>
      </w:r>
    </w:p>
    <w:p>
      <w:pPr>
        <w:widowControl w:val="0"/>
        <w:ind w:firstLine="720"/>
        <w:jc w:val="both"/>
        <w:rPr>
          <w:color w:val="000000"/>
        </w:rPr>
      </w:pPr>
      <w:r>
        <w:rPr>
          <w:color w:val="000000"/>
        </w:rPr>
        <w:t>25</w:t>
      </w:r>
      <w:r>
        <w:rPr>
          <w:color w:val="000000"/>
        </w:rPr>
        <w:t>. Aktyvi tuberkuliozė (bet kurios lokalizacijos).</w:t>
      </w:r>
    </w:p>
    <w:p>
      <w:pPr>
        <w:widowControl w:val="0"/>
        <w:ind w:firstLine="720"/>
        <w:jc w:val="both"/>
        <w:rPr>
          <w:color w:val="000000"/>
        </w:rPr>
      </w:pPr>
      <w:r>
        <w:rPr>
          <w:color w:val="000000"/>
        </w:rPr>
        <w:t>26</w:t>
      </w:r>
      <w:r>
        <w:rPr>
          <w:color w:val="000000"/>
        </w:rPr>
        <w:t>. Sunkios eigos skrandžio ir dvylikapirštės žarnos opaligė.</w:t>
      </w:r>
    </w:p>
    <w:p>
      <w:pPr>
        <w:widowControl w:val="0"/>
        <w:ind w:firstLine="720"/>
        <w:jc w:val="both"/>
        <w:rPr>
          <w:color w:val="000000"/>
        </w:rPr>
      </w:pPr>
      <w:r>
        <w:rPr>
          <w:color w:val="000000"/>
        </w:rPr>
        <w:t>27</w:t>
      </w:r>
      <w:r>
        <w:rPr>
          <w:color w:val="000000"/>
        </w:rPr>
        <w:t>. Lėtinės inkstų ligos su inkstų nepakankamumu.</w:t>
      </w:r>
    </w:p>
    <w:p>
      <w:pPr>
        <w:widowControl w:val="0"/>
        <w:ind w:firstLine="720"/>
        <w:jc w:val="both"/>
        <w:rPr>
          <w:color w:val="000000"/>
        </w:rPr>
      </w:pPr>
      <w:r>
        <w:rPr>
          <w:color w:val="000000"/>
        </w:rPr>
        <w:t>28</w:t>
      </w:r>
      <w:r>
        <w:rPr>
          <w:color w:val="000000"/>
        </w:rPr>
        <w:t>. Endokrininės sistemos ligos su ryškiais funkcijos sutrikimais.</w:t>
      </w:r>
    </w:p>
    <w:p>
      <w:pPr>
        <w:widowControl w:val="0"/>
        <w:ind w:firstLine="720"/>
        <w:jc w:val="both"/>
        <w:rPr>
          <w:color w:val="000000"/>
        </w:rPr>
      </w:pPr>
      <w:r>
        <w:rPr>
          <w:color w:val="000000"/>
        </w:rPr>
        <w:t>29</w:t>
      </w:r>
      <w:r>
        <w:rPr>
          <w:color w:val="000000"/>
        </w:rPr>
        <w:t>. Jungiamojo audinio sistemos susirgimai (kolagenozės), jei liga sunki, progresuoja.</w:t>
      </w:r>
    </w:p>
    <w:p>
      <w:pPr>
        <w:widowControl w:val="0"/>
        <w:ind w:firstLine="720"/>
        <w:jc w:val="both"/>
        <w:rPr>
          <w:color w:val="000000"/>
        </w:rPr>
      </w:pPr>
      <w:r>
        <w:rPr>
          <w:color w:val="000000"/>
        </w:rPr>
        <w:t>30</w:t>
      </w:r>
      <w:r>
        <w:rPr>
          <w:color w:val="000000"/>
        </w:rPr>
        <w:t>. Lėtinės sąnarių ligos su stabiliais sąnarių funkcijos sutrikimais.</w:t>
      </w:r>
    </w:p>
    <w:p>
      <w:pPr>
        <w:widowControl w:val="0"/>
        <w:ind w:firstLine="720"/>
        <w:jc w:val="both"/>
        <w:rPr>
          <w:color w:val="000000"/>
        </w:rPr>
      </w:pPr>
      <w:r>
        <w:rPr>
          <w:color w:val="000000"/>
        </w:rPr>
        <w:t>31</w:t>
      </w:r>
      <w:r>
        <w:rPr>
          <w:color w:val="000000"/>
        </w:rPr>
        <w:t>. Sunkios eigos kraujo ir kraujodaros organų ligos.</w:t>
      </w:r>
    </w:p>
    <w:p>
      <w:pPr>
        <w:widowControl w:val="0"/>
        <w:ind w:firstLine="720"/>
        <w:jc w:val="both"/>
        <w:rPr>
          <w:color w:val="000000"/>
        </w:rPr>
      </w:pPr>
      <w:r>
        <w:rPr>
          <w:color w:val="000000"/>
        </w:rPr>
        <w:t>32</w:t>
      </w:r>
      <w:r>
        <w:rPr>
          <w:color w:val="000000"/>
        </w:rPr>
        <w:t xml:space="preserve">. Galūnės ar jos dalies nebuvimas, koja trumpesnė daugiau kaip </w:t>
      </w:r>
      <w:smartTag w:uri="urn:schemas-microsoft-com:office:smarttags" w:element="metricconverter">
        <w:smartTagPr>
          <w:attr w:name="ProductID" w:val="6 cm"/>
        </w:smartTagPr>
        <w:r>
          <w:rPr>
            <w:color w:val="000000"/>
          </w:rPr>
          <w:t>6 cm</w:t>
        </w:r>
      </w:smartTag>
      <w:r>
        <w:rPr>
          <w:color w:val="000000"/>
        </w:rPr>
        <w:t>, kelio ar čiurnos sąnarių iškrypimai su ryškiu funkcijos sutrikimu.</w:t>
      </w:r>
    </w:p>
    <w:p>
      <w:pPr>
        <w:widowControl w:val="0"/>
        <w:ind w:firstLine="720"/>
        <w:jc w:val="both"/>
        <w:rPr>
          <w:color w:val="000000"/>
        </w:rPr>
      </w:pPr>
      <w:r>
        <w:rPr>
          <w:color w:val="000000"/>
        </w:rPr>
        <w:t>33</w:t>
      </w:r>
      <w:r>
        <w:rPr>
          <w:color w:val="000000"/>
        </w:rPr>
        <w:t>. Įvairios lokalizacijos išvaržos: įsidarbinantiems, dirbantiems sunkų fizinį darbą ir geležinkelio transporto vairuotojams.</w:t>
      </w:r>
    </w:p>
    <w:p>
      <w:pPr>
        <w:widowControl w:val="0"/>
        <w:ind w:firstLine="720"/>
        <w:jc w:val="both"/>
        <w:rPr>
          <w:color w:val="000000"/>
        </w:rPr>
      </w:pPr>
      <w:r>
        <w:rPr>
          <w:color w:val="000000"/>
        </w:rPr>
        <w:t>34</w:t>
      </w:r>
      <w:r>
        <w:rPr>
          <w:color w:val="000000"/>
        </w:rPr>
        <w:t>. Lūpų, liežuvio, kietojo ir minkštojo gomurio, žandikaulių ligos, gerklų ir trachėjos pakitimai, trukdantys aiškiai kalbėti.</w:t>
      </w:r>
    </w:p>
    <w:p>
      <w:pPr>
        <w:widowControl w:val="0"/>
        <w:ind w:firstLine="720"/>
        <w:jc w:val="both"/>
        <w:rPr>
          <w:color w:val="000000"/>
        </w:rPr>
      </w:pPr>
      <w:r>
        <w:rPr>
          <w:color w:val="000000"/>
        </w:rPr>
        <w:t>35</w:t>
      </w:r>
      <w:r>
        <w:rPr>
          <w:color w:val="000000"/>
        </w:rPr>
        <w:t>. Lėtiniai giliųjų kojų venų uždegimai su dažnais paūmėjimais ir lėtiniu venų nepakankamumu, lėtinės varikozinės opos.</w:t>
      </w:r>
    </w:p>
    <w:p>
      <w:pPr>
        <w:widowControl w:val="0"/>
        <w:ind w:firstLine="720"/>
        <w:jc w:val="both"/>
        <w:rPr>
          <w:color w:val="000000"/>
        </w:rPr>
      </w:pPr>
      <w:r>
        <w:rPr>
          <w:color w:val="000000"/>
        </w:rPr>
        <w:t>36</w:t>
      </w:r>
      <w:r>
        <w:rPr>
          <w:color w:val="000000"/>
        </w:rPr>
        <w:t>. Obliteruojamasis endarterijitas su ryškiu funkcijos sutrikimu.</w:t>
      </w:r>
    </w:p>
    <w:p>
      <w:pPr>
        <w:widowControl w:val="0"/>
        <w:ind w:firstLine="720"/>
        <w:jc w:val="both"/>
        <w:rPr>
          <w:color w:val="000000"/>
        </w:rPr>
      </w:pPr>
      <w:r>
        <w:rPr>
          <w:color w:val="000000"/>
        </w:rPr>
        <w:t>37</w:t>
      </w:r>
      <w:r>
        <w:rPr>
          <w:color w:val="000000"/>
        </w:rPr>
        <w:t>. Piktybiniai navikai – įsidarbinantiems, dirbantiems – po gydymo, nesant absoliučių kontraindikacijų, sprendžiama individualiai.</w:t>
      </w:r>
    </w:p>
    <w:p>
      <w:pPr>
        <w:widowControl w:val="0"/>
        <w:ind w:firstLine="720"/>
        <w:jc w:val="both"/>
        <w:rPr>
          <w:color w:val="000000"/>
        </w:rPr>
      </w:pPr>
      <w:r>
        <w:rPr>
          <w:color w:val="000000"/>
        </w:rPr>
        <w:t>38</w:t>
      </w:r>
      <w:r>
        <w:rPr>
          <w:color w:val="000000"/>
        </w:rPr>
        <w:t>. Psichikos ir elgesio sutrikimai:</w:t>
      </w:r>
    </w:p>
    <w:p>
      <w:pPr>
        <w:widowControl w:val="0"/>
        <w:ind w:firstLine="720"/>
        <w:jc w:val="both"/>
        <w:rPr>
          <w:color w:val="000000"/>
        </w:rPr>
      </w:pPr>
      <w:r>
        <w:rPr>
          <w:color w:val="000000"/>
        </w:rPr>
        <w:t>38.1</w:t>
      </w:r>
      <w:r>
        <w:rPr>
          <w:color w:val="000000"/>
        </w:rPr>
        <w:t>. organiniai ir simptominiai psichikos sutrikimai;</w:t>
      </w:r>
    </w:p>
    <w:p>
      <w:pPr>
        <w:widowControl w:val="0"/>
        <w:ind w:firstLine="720"/>
        <w:jc w:val="both"/>
        <w:rPr>
          <w:color w:val="000000"/>
        </w:rPr>
      </w:pPr>
      <w:r>
        <w:rPr>
          <w:color w:val="000000"/>
        </w:rPr>
        <w:t>38.2</w:t>
      </w:r>
      <w:r>
        <w:rPr>
          <w:color w:val="000000"/>
        </w:rPr>
        <w:t>. psichikos ir elgesio sutrikimai, vartojant psichoaktyviąsias medžiagas;</w:t>
      </w:r>
    </w:p>
    <w:p>
      <w:pPr>
        <w:widowControl w:val="0"/>
        <w:ind w:firstLine="720"/>
        <w:jc w:val="both"/>
        <w:rPr>
          <w:color w:val="000000"/>
        </w:rPr>
      </w:pPr>
      <w:r>
        <w:rPr>
          <w:color w:val="000000"/>
        </w:rPr>
        <w:t>38.3</w:t>
      </w:r>
      <w:r>
        <w:rPr>
          <w:color w:val="000000"/>
        </w:rPr>
        <w:t>. šizofrenija, šizotipinis ir kliedesiniai sutrikimai;</w:t>
      </w:r>
    </w:p>
    <w:p>
      <w:pPr>
        <w:widowControl w:val="0"/>
        <w:ind w:firstLine="720"/>
        <w:jc w:val="both"/>
        <w:rPr>
          <w:color w:val="000000"/>
        </w:rPr>
      </w:pPr>
      <w:r>
        <w:rPr>
          <w:color w:val="000000"/>
        </w:rPr>
        <w:t>38.4</w:t>
      </w:r>
      <w:r>
        <w:rPr>
          <w:color w:val="000000"/>
        </w:rPr>
        <w:t>. nuotaikos sutrikimai su psichozėmis;</w:t>
      </w:r>
    </w:p>
    <w:p>
      <w:pPr>
        <w:widowControl w:val="0"/>
        <w:ind w:firstLine="720"/>
        <w:jc w:val="both"/>
        <w:rPr>
          <w:color w:val="000000"/>
        </w:rPr>
      </w:pPr>
      <w:r>
        <w:rPr>
          <w:color w:val="000000"/>
        </w:rPr>
        <w:t>38.5</w:t>
      </w:r>
      <w:r>
        <w:rPr>
          <w:color w:val="000000"/>
        </w:rPr>
        <w:t>. vidutinio ir sunkaus laipsnio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38.6</w:t>
      </w:r>
      <w:r>
        <w:rPr>
          <w:color w:val="000000"/>
        </w:rPr>
        <w:t>. neuroziniai, stresiniai ir somatoforminiai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38.7</w:t>
      </w:r>
      <w:r>
        <w:rPr>
          <w:color w:val="000000"/>
        </w:rPr>
        <w:t>. elgesio sindromai, susiję su fiziologiniais sutrikimais bei somatiniais veiksniais, – dekompensacijų metu, kai reikalingas gydymas psichotropiniais vaistais. Kitais atvejais klausimas sprendžiamas individualiai, įvertinus kompensacijos kokybę ir trukmę;</w:t>
      </w:r>
    </w:p>
    <w:p>
      <w:pPr>
        <w:widowControl w:val="0"/>
        <w:ind w:firstLine="720"/>
        <w:jc w:val="both"/>
        <w:rPr>
          <w:color w:val="000000"/>
        </w:rPr>
      </w:pPr>
      <w:r>
        <w:rPr>
          <w:color w:val="000000"/>
        </w:rPr>
        <w:t>38.8</w:t>
      </w:r>
      <w:r>
        <w:rPr>
          <w:color w:val="000000"/>
        </w:rPr>
        <w:t>. suaugusiųjų asmenybės ir elgesio sutrikimai;</w:t>
      </w:r>
    </w:p>
    <w:p>
      <w:pPr>
        <w:widowControl w:val="0"/>
        <w:ind w:firstLine="720"/>
        <w:jc w:val="both"/>
        <w:rPr>
          <w:color w:val="000000"/>
        </w:rPr>
      </w:pPr>
      <w:r>
        <w:rPr>
          <w:color w:val="000000"/>
        </w:rPr>
        <w:t>38.9</w:t>
      </w:r>
      <w:r>
        <w:rPr>
          <w:color w:val="000000"/>
        </w:rPr>
        <w:t>. protinis atsilikimas (IQ mažiau negu 70).</w:t>
      </w:r>
    </w:p>
    <w:p>
      <w:pPr>
        <w:widowControl w:val="0"/>
        <w:ind w:firstLine="720"/>
        <w:jc w:val="both"/>
        <w:rPr>
          <w:color w:val="000000"/>
        </w:rPr>
      </w:pPr>
      <w:r>
        <w:rPr>
          <w:color w:val="000000"/>
        </w:rPr>
        <w:t>39</w:t>
      </w:r>
      <w:r>
        <w:rPr>
          <w:color w:val="000000"/>
        </w:rPr>
        <w:t>. Lėtinis alkoholizmas, narkomanija, toksikomanija.</w:t>
      </w:r>
    </w:p>
    <w:p>
      <w:pPr>
        <w:widowControl w:val="0"/>
        <w:ind w:firstLine="720"/>
        <w:jc w:val="both"/>
        <w:rPr>
          <w:color w:val="000000"/>
        </w:rPr>
      </w:pPr>
      <w:r>
        <w:rPr>
          <w:color w:val="000000"/>
        </w:rPr>
        <w:t>40</w:t>
      </w:r>
      <w:r>
        <w:rPr>
          <w:color w:val="000000"/>
        </w:rPr>
        <w:t>. Epilepsija ir visos sąmonės netekimo formos.</w:t>
      </w:r>
    </w:p>
    <w:p>
      <w:pPr>
        <w:widowControl w:val="0"/>
        <w:ind w:firstLine="720"/>
        <w:jc w:val="both"/>
        <w:rPr>
          <w:color w:val="000000"/>
        </w:rPr>
      </w:pPr>
      <w:r>
        <w:rPr>
          <w:color w:val="000000"/>
        </w:rPr>
        <w:t>41</w:t>
      </w:r>
      <w:r>
        <w:rPr>
          <w:color w:val="000000"/>
        </w:rPr>
        <w:t>. Progresuojančios organinės centrinės nervų sistemos ligos su funkcijų pakenkimu, tarp jų liekamieji reiškiniai su išreikšta neurologine simptomatika po galvos smegenų traumų ir smegenų kraujotakos sutrikimų.</w:t>
      </w:r>
    </w:p>
    <w:p>
      <w:pPr>
        <w:widowControl w:val="0"/>
        <w:ind w:firstLine="720"/>
        <w:jc w:val="both"/>
        <w:rPr>
          <w:color w:val="000000"/>
        </w:rPr>
      </w:pPr>
      <w:r>
        <w:rPr>
          <w:color w:val="000000"/>
        </w:rPr>
        <w:t>42</w:t>
      </w:r>
      <w:r>
        <w:rPr>
          <w:color w:val="000000"/>
        </w:rPr>
        <w:t>. Progresuojančios periferinės nervų sistemos ligos su dažnais paūmėjimais, žymiu skausmo sindromu ir funkcijos sutrikimais.</w:t>
      </w:r>
    </w:p>
    <w:p>
      <w:pPr>
        <w:widowControl w:val="0"/>
        <w:ind w:firstLine="720"/>
        <w:jc w:val="both"/>
        <w:rPr>
          <w:color w:val="000000"/>
        </w:rPr>
      </w:pPr>
      <w:r>
        <w:rPr>
          <w:color w:val="000000"/>
        </w:rPr>
        <w:t>43</w:t>
      </w:r>
      <w:r>
        <w:rPr>
          <w:color w:val="000000"/>
        </w:rPr>
        <w:t>. Dažnai pasikartojančios lėtinės odos ligos.</w:t>
      </w:r>
    </w:p>
    <w:p>
      <w:pPr>
        <w:widowControl w:val="0"/>
        <w:ind w:firstLine="720"/>
        <w:jc w:val="both"/>
        <w:rPr>
          <w:color w:val="000000"/>
        </w:rPr>
      </w:pPr>
      <w:r>
        <w:rPr>
          <w:color w:val="000000"/>
        </w:rPr>
        <w:t>44</w:t>
      </w:r>
      <w:r>
        <w:rPr>
          <w:color w:val="000000"/>
        </w:rPr>
        <w:t>. Ūmios užkrečiamosios odos ir venerinės ligos.</w:t>
      </w:r>
    </w:p>
    <w:p>
      <w:pPr>
        <w:widowControl w:val="0"/>
        <w:ind w:firstLine="720"/>
        <w:jc w:val="both"/>
        <w:rPr>
          <w:color w:val="000000"/>
        </w:rPr>
      </w:pPr>
      <w:r>
        <w:rPr>
          <w:color w:val="000000"/>
        </w:rPr>
        <w:t>45</w:t>
      </w:r>
      <w:r>
        <w:rPr>
          <w:color w:val="000000"/>
        </w:rPr>
        <w:t>. Regėjimo organo vystymosi anomalijos esant funkcijos sutrikimų, anoftalmija. Vidinės akies nepašalintas svetimkūnis. Piktybinė egzoftalmija. Piktybiniai navikai (leidžiama dirbti darbuotojams, turintiems didelį stažą, po gydymo ir nesant recidyvų). Akies obuolio ir vokų judinamųjų nervų nuolatinis paralyžius ir parezės. Nistagmas. Lydimasis žvairumas ir binokulinio regėjimo į tolį sutrikimas – vairuotojams ir kontaktinių tinklų elektromonteriams. Akipločio susiaurėjimas daugiau kaip 20° – įsidarbinantiems ir dirbantiems vairuotojams. Kitiems darbuotojams – akipločio susiaurėjimas daugiau kaip 30°.</w:t>
      </w:r>
    </w:p>
    <w:p>
      <w:pPr>
        <w:widowControl w:val="0"/>
        <w:ind w:firstLine="720"/>
        <w:jc w:val="both"/>
        <w:rPr>
          <w:color w:val="000000"/>
        </w:rPr>
      </w:pPr>
      <w:r>
        <w:rPr>
          <w:color w:val="000000"/>
        </w:rPr>
        <w:t>46</w:t>
      </w:r>
      <w:r>
        <w:rPr>
          <w:color w:val="000000"/>
        </w:rPr>
        <w:t>. Spalvų skyrimo sutrikimai: protanopija, deiteranopija, „A“ tipo protanomalija ir deiteranomalija.</w:t>
      </w:r>
    </w:p>
    <w:p>
      <w:pPr>
        <w:widowControl w:val="0"/>
        <w:ind w:firstLine="720"/>
        <w:jc w:val="both"/>
        <w:rPr>
          <w:color w:val="000000"/>
        </w:rPr>
      </w:pPr>
      <w:r>
        <w:rPr>
          <w:color w:val="000000"/>
        </w:rPr>
        <w:t>47</w:t>
      </w:r>
      <w:r>
        <w:rPr>
          <w:color w:val="000000"/>
        </w:rPr>
        <w:t>. Progresuojančios tinklainės, gyslainės ir regimo nervo ligos su funkcijos sutrikimu.</w:t>
      </w:r>
    </w:p>
    <w:p>
      <w:pPr>
        <w:widowControl w:val="0"/>
        <w:ind w:firstLine="720"/>
        <w:jc w:val="both"/>
        <w:rPr>
          <w:color w:val="000000"/>
        </w:rPr>
      </w:pPr>
      <w:r>
        <w:rPr>
          <w:color w:val="000000"/>
        </w:rPr>
        <w:t>48</w:t>
      </w:r>
      <w:r>
        <w:rPr>
          <w:color w:val="000000"/>
        </w:rPr>
        <w:t>. Nekompensuota pirminė ir antrinė glaukoma. Dirbantiems, nustačius pradinę kompensuotą glaukomos stadiją, esant normaliam akies dugnui, individualiu sprendimu gali būti leista tęsti darbą, skiriant pakartotinį sveikatos tikrinimą po vienerių metų.</w:t>
      </w:r>
    </w:p>
    <w:p>
      <w:pPr>
        <w:widowControl w:val="0"/>
        <w:ind w:firstLine="720"/>
        <w:jc w:val="both"/>
        <w:rPr>
          <w:color w:val="000000"/>
        </w:rPr>
      </w:pPr>
      <w:r>
        <w:rPr>
          <w:color w:val="000000"/>
        </w:rPr>
        <w:t>49</w:t>
      </w:r>
      <w:r>
        <w:rPr>
          <w:color w:val="000000"/>
        </w:rPr>
        <w:t>. Lėtinės ašarų maišelio ligos, fistulės, taip pat atkaklus neišgydomas ašarojimas (seniai dirbantiems individualiu sprendimu gali būti leista dirbti kai kuriuos darbus).</w:t>
      </w:r>
    </w:p>
    <w:p>
      <w:pPr>
        <w:widowControl w:val="0"/>
        <w:ind w:firstLine="720"/>
        <w:jc w:val="both"/>
        <w:rPr>
          <w:color w:val="000000"/>
        </w:rPr>
      </w:pPr>
      <w:r>
        <w:rPr>
          <w:color w:val="000000"/>
        </w:rPr>
        <w:t>50</w:t>
      </w:r>
      <w:r>
        <w:rPr>
          <w:color w:val="000000"/>
        </w:rPr>
        <w:t>. Regėjimo susilpnėjimas dėl nuolatinio šviesos laužiamųjų skaidrių terpių drumstumo.</w:t>
      </w:r>
    </w:p>
    <w:p>
      <w:pPr>
        <w:widowControl w:val="0"/>
        <w:ind w:firstLine="720"/>
        <w:jc w:val="both"/>
        <w:rPr>
          <w:color w:val="000000"/>
        </w:rPr>
      </w:pPr>
      <w:r>
        <w:rPr>
          <w:color w:val="000000"/>
        </w:rPr>
        <w:t>51</w:t>
      </w:r>
      <w:r>
        <w:rPr>
          <w:color w:val="000000"/>
        </w:rPr>
        <w:t>. Afakija, įskaitant koreguotą akiniais, kontaktinėmis linzėmis ar dirbtiniu lęšiuku. Seniai dirbantiems, esant vienos akies afakijai, koreguotai kontaktinėmis linzėmis arba dirbtiniu lęšiuku, gydytojų konsultacinės komisijos gali būti leista tęsti darbą, skiriant tikrinimą po vienerių metų. Seniai dirbantiems vadovaujantiems darbuotojams (VII grupės pagal profesijų ir pareigybių sąrašą) gali būti leista tęsti darbą ir esant koreguotai (bet kokiu būdu) abiejų akių afakijai.</w:t>
      </w:r>
    </w:p>
    <w:p>
      <w:pPr>
        <w:widowControl w:val="0"/>
        <w:ind w:firstLine="720"/>
        <w:jc w:val="both"/>
        <w:rPr>
          <w:color w:val="000000"/>
        </w:rPr>
      </w:pPr>
      <w:r>
        <w:rPr>
          <w:color w:val="000000"/>
        </w:rPr>
        <w:t>52</w:t>
      </w:r>
      <w:r>
        <w:rPr>
          <w:color w:val="000000"/>
        </w:rPr>
        <w:t>. Vidutinė ir didesnė progresuojanti komplikuota trumparegystė. Stabili trumparegystė ir būklė po keratotomijos kontraindikacijos visiems įsidarbinantiems ir I grupės 1.1-1.8 pogrupių dirbantiesiems. Asmenims su kontaktine korekcija neleistina dirbti padidinto dulkėtumo sąlygomis (V, kelio darbuotojų ir kt.).</w:t>
      </w:r>
    </w:p>
    <w:p>
      <w:pPr>
        <w:widowControl w:val="0"/>
        <w:ind w:firstLine="720"/>
        <w:jc w:val="both"/>
        <w:rPr>
          <w:color w:val="000000"/>
        </w:rPr>
      </w:pPr>
      <w:r>
        <w:rPr>
          <w:color w:val="000000"/>
        </w:rPr>
        <w:t>53</w:t>
      </w:r>
      <w:r>
        <w:rPr>
          <w:color w:val="000000"/>
        </w:rPr>
        <w:t>. Hipermetropija ir būklė po keratomilezės – įsidarbinantiems ir vairuotojų profesinės grupės dirbantiesiems.</w:t>
      </w:r>
    </w:p>
    <w:p>
      <w:pPr>
        <w:widowControl w:val="0"/>
        <w:ind w:firstLine="720"/>
        <w:jc w:val="both"/>
        <w:rPr>
          <w:color w:val="000000"/>
        </w:rPr>
      </w:pPr>
      <w:r>
        <w:rPr>
          <w:color w:val="000000"/>
        </w:rPr>
        <w:t>54</w:t>
      </w:r>
      <w:r>
        <w:rPr>
          <w:color w:val="000000"/>
        </w:rPr>
        <w:t>. Otosklerozė ir būklė po klausos gerinamųjų operacijų – įsidarbinantiems (išskyrus vadovaujančius darbuotojus VII profesinės grupės).</w:t>
      </w:r>
    </w:p>
    <w:p>
      <w:pPr>
        <w:widowControl w:val="0"/>
        <w:ind w:firstLine="720"/>
        <w:jc w:val="both"/>
        <w:rPr>
          <w:color w:val="000000"/>
        </w:rPr>
      </w:pPr>
      <w:r>
        <w:rPr>
          <w:color w:val="000000"/>
        </w:rPr>
        <w:t>55</w:t>
      </w:r>
      <w:r>
        <w:rPr>
          <w:color w:val="000000"/>
        </w:rPr>
        <w:t>. Stabilūs, žymūs vestibulinės funkcijos sutrikimai.</w:t>
      </w:r>
    </w:p>
    <w:p>
      <w:pPr>
        <w:widowControl w:val="0"/>
        <w:ind w:firstLine="720"/>
        <w:jc w:val="both"/>
        <w:rPr>
          <w:color w:val="000000"/>
        </w:rPr>
      </w:pPr>
      <w:r>
        <w:rPr>
          <w:color w:val="000000"/>
        </w:rPr>
        <w:t>56</w:t>
      </w:r>
      <w:r>
        <w:rPr>
          <w:color w:val="000000"/>
        </w:rPr>
        <w:t>. Lėtiniai pūliniai ausies uždegimai (nepriklausomai nuo klausos susilpnėjimo) – įsidarbinantiems ir I (vairuotojų) bei IV (palydovų) profesinių grupių dirbantiesiems.</w:t>
      </w:r>
    </w:p>
    <w:p>
      <w:pPr>
        <w:widowControl w:val="0"/>
        <w:ind w:left="1069"/>
        <w:jc w:val="both"/>
        <w:rPr>
          <w:color w:val="000000"/>
        </w:rPr>
      </w:pPr>
    </w:p>
    <w:p>
      <w:pPr>
        <w:jc w:val="center"/>
        <w:rPr>
          <w:b/>
          <w:color w:val="000000"/>
        </w:rPr>
      </w:pPr>
      <w:r>
        <w:rPr>
          <w:b/>
          <w:color w:val="000000"/>
        </w:rPr>
        <w:t>V</w:t>
      </w:r>
      <w:r>
        <w:rPr>
          <w:b/>
          <w:color w:val="000000"/>
        </w:rPr>
        <w:t>. PAPILDOMOS MEDICININ</w:t>
      </w:r>
      <w:r>
        <w:rPr>
          <w:b/>
          <w:caps/>
          <w:color w:val="000000"/>
        </w:rPr>
        <w:t>ės</w:t>
      </w:r>
      <w:r>
        <w:rPr>
          <w:b/>
          <w:color w:val="000000"/>
        </w:rPr>
        <w:t xml:space="preserve"> KONTRAINDIKACIJOS</w:t>
      </w:r>
    </w:p>
    <w:p>
      <w:pPr>
        <w:jc w:val="center"/>
        <w:rPr>
          <w:b/>
          <w:color w:val="000000"/>
        </w:rPr>
      </w:pPr>
      <w:r>
        <w:rPr>
          <w:b/>
          <w:color w:val="000000"/>
        </w:rPr>
        <w:t>(pagal geležinkelininkų profesijas ir pareigybes)</w:t>
      </w:r>
    </w:p>
    <w:p>
      <w:pPr>
        <w:widowControl w:val="0"/>
        <w:tabs>
          <w:tab w:val="left" w:pos="3685"/>
          <w:tab w:val="left" w:pos="5669"/>
          <w:tab w:val="left" w:pos="7654"/>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474"/>
        <w:gridCol w:w="1780"/>
        <w:gridCol w:w="2143"/>
      </w:tblGrid>
      <w:tr>
        <w:trPr>
          <w:tblHeader/>
        </w:trPr>
        <w:tc>
          <w:tcPr>
            <w:tcW w:w="3240" w:type="dxa"/>
            <w:vMerge w:val="restart"/>
            <w:shd w:val="clear" w:color="auto" w:fill="auto"/>
          </w:tcPr>
          <w:p>
            <w:pPr>
              <w:widowControl w:val="0"/>
              <w:ind w:left="360"/>
              <w:jc w:val="center"/>
              <w:rPr>
                <w:sz w:val="14"/>
              </w:rPr>
            </w:pPr>
            <w:r>
              <w:rPr>
                <w:sz w:val="14"/>
              </w:rPr>
              <w:t>Medicininės kontraindikacijos</w:t>
            </w:r>
          </w:p>
        </w:tc>
        <w:tc>
          <w:tcPr>
            <w:tcW w:w="6397" w:type="dxa"/>
            <w:gridSpan w:val="3"/>
            <w:shd w:val="clear" w:color="auto" w:fill="auto"/>
          </w:tcPr>
          <w:p>
            <w:pPr>
              <w:widowControl w:val="0"/>
              <w:ind w:left="360"/>
              <w:jc w:val="center"/>
              <w:rPr>
                <w:sz w:val="14"/>
              </w:rPr>
            </w:pPr>
            <w:r>
              <w:rPr>
                <w:sz w:val="14"/>
              </w:rPr>
              <w:t>Profesijos ir pareigybės (pagal 2 skyriaus numeraciją), pagal kurias dirbti neleidžiama</w:t>
            </w:r>
          </w:p>
        </w:tc>
      </w:tr>
      <w:tr>
        <w:trPr>
          <w:trHeight w:val="910"/>
          <w:tblHeader/>
        </w:trPr>
        <w:tc>
          <w:tcPr>
            <w:tcW w:w="3240" w:type="dxa"/>
            <w:vMerge/>
            <w:tcBorders>
              <w:bottom w:val="single" w:sz="4" w:space="0" w:color="auto"/>
            </w:tcBorders>
            <w:shd w:val="clear" w:color="auto" w:fill="auto"/>
          </w:tcPr>
          <w:p>
            <w:pPr>
              <w:widowControl w:val="0"/>
              <w:ind w:left="360"/>
              <w:jc w:val="center"/>
              <w:rPr>
                <w:sz w:val="14"/>
              </w:rPr>
            </w:pPr>
          </w:p>
        </w:tc>
        <w:tc>
          <w:tcPr>
            <w:tcW w:w="2474" w:type="dxa"/>
            <w:tcBorders>
              <w:bottom w:val="single" w:sz="4" w:space="0" w:color="auto"/>
            </w:tcBorders>
            <w:shd w:val="clear" w:color="auto" w:fill="auto"/>
          </w:tcPr>
          <w:p>
            <w:pPr>
              <w:widowControl w:val="0"/>
              <w:ind w:left="360"/>
              <w:jc w:val="center"/>
              <w:rPr>
                <w:sz w:val="14"/>
              </w:rPr>
            </w:pPr>
            <w:r>
              <w:rPr>
                <w:sz w:val="14"/>
              </w:rPr>
              <w:t>Įsidarbinantiems</w:t>
            </w:r>
          </w:p>
        </w:tc>
        <w:tc>
          <w:tcPr>
            <w:tcW w:w="1780" w:type="dxa"/>
            <w:tcBorders>
              <w:bottom w:val="single" w:sz="4" w:space="0" w:color="auto"/>
            </w:tcBorders>
            <w:shd w:val="clear" w:color="auto" w:fill="auto"/>
          </w:tcPr>
          <w:p>
            <w:pPr>
              <w:widowControl w:val="0"/>
              <w:ind w:left="360"/>
              <w:jc w:val="center"/>
              <w:rPr>
                <w:sz w:val="14"/>
              </w:rPr>
            </w:pPr>
            <w:r>
              <w:rPr>
                <w:sz w:val="14"/>
              </w:rPr>
              <w:t>Seniai dirbantiems (darbo stažas didesnis kaip 3 metai)</w:t>
            </w:r>
          </w:p>
        </w:tc>
        <w:tc>
          <w:tcPr>
            <w:tcW w:w="2143" w:type="dxa"/>
            <w:tcBorders>
              <w:bottom w:val="single" w:sz="4" w:space="0" w:color="auto"/>
            </w:tcBorders>
            <w:shd w:val="clear" w:color="auto" w:fill="auto"/>
          </w:tcPr>
          <w:p>
            <w:pPr>
              <w:widowControl w:val="0"/>
              <w:ind w:left="360"/>
              <w:jc w:val="center"/>
              <w:rPr>
                <w:sz w:val="14"/>
              </w:rPr>
            </w:pPr>
            <w:r>
              <w:rPr>
                <w:sz w:val="14"/>
              </w:rPr>
              <w:t>Sprendžiama individualiai</w:t>
            </w:r>
          </w:p>
        </w:tc>
      </w:tr>
      <w:tr>
        <w:tc>
          <w:tcPr>
            <w:tcW w:w="3240" w:type="dxa"/>
            <w:shd w:val="clear" w:color="auto" w:fill="auto"/>
          </w:tcPr>
          <w:p>
            <w:pPr>
              <w:widowControl w:val="0"/>
              <w:ind w:left="360"/>
              <w:rPr>
                <w:sz w:val="14"/>
              </w:rPr>
            </w:pPr>
            <w:r>
              <w:rPr>
                <w:sz w:val="14"/>
              </w:rPr>
              <w:t>Lėtinės širdies ligos, esant nestabiliai kompensacijai (N</w:t>
            </w:r>
            <w:r>
              <w:rPr>
                <w:position w:val="-3"/>
                <w:sz w:val="14"/>
              </w:rPr>
              <w:t>1</w:t>
            </w:r>
            <w:r>
              <w:rPr>
                <w:sz w:val="14"/>
              </w:rPr>
              <w:t>)</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1.5-1.7, 9, 17, 18</w:t>
            </w:r>
          </w:p>
        </w:tc>
        <w:tc>
          <w:tcPr>
            <w:tcW w:w="2143" w:type="dxa"/>
            <w:shd w:val="clear" w:color="auto" w:fill="auto"/>
          </w:tcPr>
          <w:p>
            <w:pPr>
              <w:widowControl w:val="0"/>
              <w:ind w:left="360"/>
              <w:rPr>
                <w:sz w:val="14"/>
              </w:rPr>
            </w:pPr>
            <w:r>
              <w:rPr>
                <w:sz w:val="14"/>
              </w:rPr>
              <w:t>1.1-1.4, 1.8, 3-8,</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10-14, 15.1-15.4, 16, 19</w:t>
            </w:r>
          </w:p>
        </w:tc>
      </w:tr>
      <w:tr>
        <w:tc>
          <w:tcPr>
            <w:tcW w:w="3240" w:type="dxa"/>
            <w:shd w:val="clear" w:color="auto" w:fill="auto"/>
          </w:tcPr>
          <w:p>
            <w:pPr>
              <w:widowControl w:val="0"/>
              <w:ind w:left="360"/>
              <w:rPr>
                <w:sz w:val="14"/>
              </w:rPr>
            </w:pPr>
            <w:r>
              <w:rPr>
                <w:sz w:val="14"/>
              </w:rPr>
              <w:t>Lėtinės širdies ligos, esant stabiliai kompensacijai (N</w:t>
            </w:r>
            <w:r>
              <w:rPr>
                <w:position w:val="-3"/>
                <w:sz w:val="14"/>
              </w:rPr>
              <w:t>0</w:t>
            </w:r>
            <w:r>
              <w:rPr>
                <w:sz w:val="14"/>
              </w:rPr>
              <w:t>)</w:t>
            </w:r>
          </w:p>
        </w:tc>
        <w:tc>
          <w:tcPr>
            <w:tcW w:w="2474" w:type="dxa"/>
            <w:shd w:val="clear" w:color="auto" w:fill="auto"/>
          </w:tcPr>
          <w:p>
            <w:pPr>
              <w:widowControl w:val="0"/>
              <w:ind w:left="360"/>
              <w:rPr>
                <w:sz w:val="14"/>
              </w:rPr>
            </w:pPr>
            <w:r>
              <w:rPr>
                <w:sz w:val="14"/>
              </w:rPr>
              <w:t>1-9, 10.1-10.2, 10.5-10.6,</w:t>
            </w:r>
          </w:p>
        </w:tc>
        <w:tc>
          <w:tcPr>
            <w:tcW w:w="1780" w:type="dxa"/>
            <w:shd w:val="clear" w:color="auto" w:fill="auto"/>
          </w:tcPr>
          <w:p>
            <w:pPr>
              <w:widowControl w:val="0"/>
              <w:ind w:left="360"/>
              <w:rPr>
                <w:sz w:val="14"/>
              </w:rPr>
            </w:pPr>
            <w:r>
              <w:rPr>
                <w:sz w:val="14"/>
              </w:rPr>
              <w:t>1.5-1.7, 2.2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 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Stabilūs funkciniai širdies veiklos sutrikimai (vegetacinės ir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prigimties)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Koronarinė širdies liga, esant I</w:t>
            </w:r>
            <w:r>
              <w:rPr>
                <w:position w:val="3"/>
                <w:sz w:val="14"/>
              </w:rPr>
              <w:t>o</w:t>
            </w:r>
            <w:r>
              <w:rPr>
                <w:sz w:val="14"/>
              </w:rPr>
              <w:t xml:space="preserve"> kraujotakos nepakankamumui,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1.1-1.7, 2, 3, 5, 6, 8, 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 funkcinės klasės krūtinės anginai, nestabiliai aritmijai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10.1-10.2, 10.5, 10.6, 11, 15.5-15.6,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16.5-16.6, 17,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Lengva arterinė hipertenzija</w:t>
            </w:r>
          </w:p>
        </w:tc>
        <w:tc>
          <w:tcPr>
            <w:tcW w:w="2474" w:type="dxa"/>
            <w:shd w:val="clear" w:color="auto" w:fill="auto"/>
          </w:tcPr>
          <w:p>
            <w:pPr>
              <w:widowControl w:val="0"/>
              <w:ind w:left="360"/>
              <w:rPr>
                <w:sz w:val="14"/>
              </w:rPr>
            </w:pPr>
            <w:r>
              <w:rPr>
                <w:sz w:val="14"/>
              </w:rPr>
              <w:t>1.1-1.7, 5,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Vidutinio sunkumo arterinė hipertenzija</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plaučių ligos su kvėpavimo nepakankamumu</w:t>
            </w:r>
          </w:p>
        </w:tc>
        <w:tc>
          <w:tcPr>
            <w:tcW w:w="2474" w:type="dxa"/>
            <w:shd w:val="clear" w:color="auto" w:fill="auto"/>
          </w:tcPr>
          <w:p>
            <w:pPr>
              <w:widowControl w:val="0"/>
              <w:ind w:left="360"/>
              <w:rPr>
                <w:sz w:val="14"/>
              </w:rPr>
            </w:pPr>
            <w:r>
              <w:rPr>
                <w:sz w:val="14"/>
              </w:rPr>
              <w:t>1.1-1.7, 2, 3, 5, 8-11, 15,</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Bronchinė astma, lėtinis bronchitas su astminiu komponentu </w:t>
            </w:r>
          </w:p>
        </w:tc>
        <w:tc>
          <w:tcPr>
            <w:tcW w:w="2474" w:type="dxa"/>
            <w:shd w:val="clear" w:color="auto" w:fill="auto"/>
          </w:tcPr>
          <w:p>
            <w:pPr>
              <w:widowControl w:val="0"/>
              <w:ind w:left="360"/>
              <w:rPr>
                <w:sz w:val="14"/>
              </w:rPr>
            </w:pPr>
            <w:r>
              <w:rPr>
                <w:sz w:val="14"/>
              </w:rPr>
              <w:t>1-15, 16.5-16.6, 17-19</w:t>
            </w:r>
          </w:p>
        </w:tc>
        <w:tc>
          <w:tcPr>
            <w:tcW w:w="1780" w:type="dxa"/>
            <w:shd w:val="clear" w:color="auto" w:fill="auto"/>
          </w:tcPr>
          <w:p>
            <w:pPr>
              <w:widowControl w:val="0"/>
              <w:ind w:left="360"/>
              <w:rPr>
                <w:sz w:val="14"/>
              </w:rPr>
            </w:pPr>
            <w:r>
              <w:rPr>
                <w:sz w:val="14"/>
              </w:rPr>
              <w:t>1.1-1.7, 3, 5, 9, 11,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esant retų priepuolių be kvėpavimo funkcijos nepakankamumo</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Aktyvi plaučių TBC</w:t>
            </w:r>
          </w:p>
        </w:tc>
        <w:tc>
          <w:tcPr>
            <w:tcW w:w="2474" w:type="dxa"/>
            <w:shd w:val="clear" w:color="auto" w:fill="auto"/>
          </w:tcPr>
          <w:p>
            <w:pPr>
              <w:widowControl w:val="0"/>
              <w:ind w:left="360"/>
              <w:rPr>
                <w:sz w:val="14"/>
              </w:rPr>
            </w:pPr>
            <w:r>
              <w:rPr>
                <w:sz w:val="14"/>
              </w:rPr>
              <w:t>1-5, 8-18</w:t>
            </w:r>
          </w:p>
        </w:tc>
        <w:tc>
          <w:tcPr>
            <w:tcW w:w="1780" w:type="dxa"/>
            <w:shd w:val="clear" w:color="auto" w:fill="auto"/>
          </w:tcPr>
          <w:p>
            <w:pPr>
              <w:widowControl w:val="0"/>
              <w:ind w:left="360"/>
              <w:rPr>
                <w:sz w:val="14"/>
              </w:rPr>
            </w:pPr>
            <w:r>
              <w:rPr>
                <w:sz w:val="14"/>
              </w:rPr>
              <w:t>1.5, 12, 14.4, 17.2-17.3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inkstų ligos</w:t>
            </w:r>
          </w:p>
        </w:tc>
        <w:tc>
          <w:tcPr>
            <w:tcW w:w="2474" w:type="dxa"/>
            <w:shd w:val="clear" w:color="auto" w:fill="auto"/>
          </w:tcPr>
          <w:p>
            <w:pPr>
              <w:widowControl w:val="0"/>
              <w:ind w:left="360"/>
              <w:rPr>
                <w:sz w:val="14"/>
              </w:rPr>
            </w:pPr>
            <w:r>
              <w:rPr>
                <w:sz w:val="14"/>
              </w:rPr>
              <w:t>1-11, 14, 15, 16.5-16.6, 17-19</w:t>
            </w:r>
          </w:p>
        </w:tc>
        <w:tc>
          <w:tcPr>
            <w:tcW w:w="1780" w:type="dxa"/>
            <w:shd w:val="clear" w:color="auto" w:fill="auto"/>
          </w:tcPr>
          <w:p>
            <w:pPr>
              <w:widowControl w:val="0"/>
              <w:ind w:left="360"/>
              <w:rPr>
                <w:sz w:val="14"/>
              </w:rPr>
            </w:pPr>
            <w:r>
              <w:rPr>
                <w:sz w:val="14"/>
              </w:rPr>
              <w:t>1.5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sistemos ligos</w:t>
            </w:r>
          </w:p>
        </w:tc>
        <w:tc>
          <w:tcPr>
            <w:tcW w:w="2474" w:type="dxa"/>
            <w:shd w:val="clear" w:color="auto" w:fill="auto"/>
          </w:tcPr>
          <w:p>
            <w:pPr>
              <w:widowControl w:val="0"/>
              <w:ind w:left="360"/>
              <w:rPr>
                <w:sz w:val="14"/>
              </w:rPr>
            </w:pPr>
            <w:r>
              <w:rPr>
                <w:sz w:val="14"/>
              </w:rPr>
              <w:t>1-7, 9, 11, 16.5-16.6, 18, 19</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Deformuojamoji osteoartrozė, osteoartritas, spondilitas</w:t>
            </w:r>
          </w:p>
        </w:tc>
        <w:tc>
          <w:tcPr>
            <w:tcW w:w="2474" w:type="dxa"/>
            <w:shd w:val="clear" w:color="auto" w:fill="auto"/>
          </w:tcPr>
          <w:p>
            <w:pPr>
              <w:widowControl w:val="0"/>
              <w:ind w:left="360"/>
              <w:rPr>
                <w:sz w:val="14"/>
              </w:rPr>
            </w:pPr>
            <w:r>
              <w:rPr>
                <w:sz w:val="14"/>
              </w:rPr>
              <w:t xml:space="preserve">1-4, 5.2, 5.3, 8-12, 14, 15, </w:t>
            </w:r>
          </w:p>
        </w:tc>
        <w:tc>
          <w:tcPr>
            <w:tcW w:w="1780" w:type="dxa"/>
            <w:shd w:val="clear" w:color="auto" w:fill="auto"/>
          </w:tcPr>
          <w:p>
            <w:pPr>
              <w:widowControl w:val="0"/>
              <w:ind w:left="360"/>
              <w:rPr>
                <w:sz w:val="14"/>
              </w:rPr>
            </w:pPr>
            <w:r>
              <w:rPr>
                <w:sz w:val="14"/>
              </w:rPr>
              <w:t>1.1-1.7, 2, 9,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16.3-16.6, 17.1-17.3, 18, 19.4-19.6</w:t>
            </w:r>
          </w:p>
        </w:tc>
        <w:tc>
          <w:tcPr>
            <w:tcW w:w="1780" w:type="dxa"/>
            <w:shd w:val="clear" w:color="auto" w:fill="auto"/>
          </w:tcPr>
          <w:p>
            <w:pPr>
              <w:widowControl w:val="0"/>
              <w:ind w:left="360"/>
              <w:rPr>
                <w:sz w:val="14"/>
              </w:rPr>
            </w:pPr>
            <w:r>
              <w:rPr>
                <w:sz w:val="14"/>
              </w:rPr>
              <w:t>18.2-18.3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Rankos pirmojo piršto, dviejų, bet kurių pirštų ar keleto falangų </w:t>
            </w:r>
          </w:p>
        </w:tc>
        <w:tc>
          <w:tcPr>
            <w:tcW w:w="2474" w:type="dxa"/>
            <w:shd w:val="clear" w:color="auto" w:fill="auto"/>
          </w:tcPr>
          <w:p>
            <w:pPr>
              <w:widowControl w:val="0"/>
              <w:ind w:left="360"/>
              <w:rPr>
                <w:sz w:val="14"/>
              </w:rPr>
            </w:pPr>
            <w:r>
              <w:rPr>
                <w:sz w:val="14"/>
              </w:rPr>
              <w:t xml:space="preserve">1-4, 8.1, 9-11, 14.2-14.4, </w:t>
            </w:r>
          </w:p>
        </w:tc>
        <w:tc>
          <w:tcPr>
            <w:tcW w:w="1780" w:type="dxa"/>
            <w:shd w:val="clear" w:color="auto" w:fill="auto"/>
          </w:tcPr>
          <w:p>
            <w:pPr>
              <w:widowControl w:val="0"/>
              <w:ind w:left="360"/>
              <w:rPr>
                <w:sz w:val="14"/>
              </w:rPr>
            </w:pPr>
            <w:r>
              <w:rPr>
                <w:sz w:val="14"/>
              </w:rPr>
              <w:t xml:space="preserve">1-4, 9, 15.2, 16.5, 17.1-17.3, </w:t>
            </w:r>
          </w:p>
        </w:tc>
        <w:tc>
          <w:tcPr>
            <w:tcW w:w="2143" w:type="dxa"/>
            <w:shd w:val="clear" w:color="auto" w:fill="auto"/>
          </w:tcPr>
          <w:p>
            <w:pPr>
              <w:widowControl w:val="0"/>
              <w:ind w:left="360"/>
              <w:rPr>
                <w:sz w:val="14"/>
              </w:rPr>
            </w:pPr>
            <w:r>
              <w:rPr>
                <w:sz w:val="14"/>
              </w:rPr>
              <w:t>įsidarbinant 5-7</w:t>
            </w:r>
          </w:p>
        </w:tc>
      </w:tr>
      <w:tr>
        <w:tc>
          <w:tcPr>
            <w:tcW w:w="3240" w:type="dxa"/>
            <w:vMerge w:val="restart"/>
            <w:shd w:val="clear" w:color="auto" w:fill="auto"/>
          </w:tcPr>
          <w:p>
            <w:pPr>
              <w:widowControl w:val="0"/>
              <w:ind w:left="360"/>
              <w:rPr>
                <w:sz w:val="14"/>
              </w:rPr>
            </w:pPr>
            <w:r>
              <w:rPr>
                <w:sz w:val="14"/>
              </w:rPr>
              <w:t>trūkumas ir kitos deformacijos, nežymiai trikdančios sugriebimo ir išlaikymo funkcijas</w:t>
            </w:r>
          </w:p>
        </w:tc>
        <w:tc>
          <w:tcPr>
            <w:tcW w:w="2474" w:type="dxa"/>
            <w:shd w:val="clear" w:color="auto" w:fill="auto"/>
          </w:tcPr>
          <w:p>
            <w:pPr>
              <w:widowControl w:val="0"/>
              <w:ind w:left="360"/>
              <w:rPr>
                <w:sz w:val="14"/>
              </w:rPr>
            </w:pPr>
            <w:r>
              <w:rPr>
                <w:sz w:val="14"/>
              </w:rPr>
              <w:t xml:space="preserve">15.2-15.6, 16.3-16.6, 17, 18, </w:t>
            </w:r>
          </w:p>
        </w:tc>
        <w:tc>
          <w:tcPr>
            <w:tcW w:w="1780" w:type="dxa"/>
            <w:shd w:val="clear" w:color="auto" w:fill="auto"/>
          </w:tcPr>
          <w:p>
            <w:pPr>
              <w:widowControl w:val="0"/>
              <w:ind w:left="360"/>
              <w:rPr>
                <w:sz w:val="14"/>
              </w:rPr>
            </w:pPr>
            <w:r>
              <w:rPr>
                <w:sz w:val="14"/>
              </w:rPr>
              <w:t>18, 19.6</w:t>
            </w:r>
          </w:p>
        </w:tc>
        <w:tc>
          <w:tcPr>
            <w:tcW w:w="2143" w:type="dxa"/>
            <w:shd w:val="clear" w:color="auto" w:fill="auto"/>
          </w:tcPr>
          <w:p>
            <w:pPr>
              <w:widowControl w:val="0"/>
              <w:ind w:left="360"/>
              <w:rPr>
                <w:sz w:val="14"/>
              </w:rPr>
            </w:pPr>
            <w:r>
              <w:rPr>
                <w:sz w:val="14"/>
              </w:rPr>
              <w:t>dirbantiems 11-13</w:t>
            </w:r>
          </w:p>
        </w:tc>
      </w:tr>
      <w:tr>
        <w:tc>
          <w:tcPr>
            <w:tcW w:w="3240" w:type="dxa"/>
            <w:vMerge/>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19.5-19.6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Žymus varikozinis kojų venų išsiplėtimas su lėtiniu veniniu </w:t>
            </w:r>
          </w:p>
        </w:tc>
        <w:tc>
          <w:tcPr>
            <w:tcW w:w="2474" w:type="dxa"/>
            <w:shd w:val="clear" w:color="auto" w:fill="auto"/>
          </w:tcPr>
          <w:p>
            <w:pPr>
              <w:widowControl w:val="0"/>
              <w:ind w:left="360"/>
              <w:rPr>
                <w:sz w:val="14"/>
              </w:rPr>
            </w:pPr>
            <w:r>
              <w:rPr>
                <w:sz w:val="14"/>
              </w:rPr>
              <w:t>1.1-1.7, 2, 17.1-17.3, 18</w:t>
            </w:r>
          </w:p>
        </w:tc>
        <w:tc>
          <w:tcPr>
            <w:tcW w:w="1780" w:type="dxa"/>
            <w:shd w:val="clear" w:color="auto" w:fill="auto"/>
          </w:tcPr>
          <w:p>
            <w:pPr>
              <w:widowControl w:val="0"/>
              <w:ind w:left="360"/>
              <w:rPr>
                <w:sz w:val="14"/>
              </w:rPr>
            </w:pPr>
            <w:r>
              <w:rPr>
                <w:sz w:val="14"/>
              </w:rPr>
              <w:t>1.5-1.7, 18.1</w:t>
            </w:r>
          </w:p>
        </w:tc>
        <w:tc>
          <w:tcPr>
            <w:tcW w:w="2143" w:type="dxa"/>
            <w:shd w:val="clear" w:color="auto" w:fill="auto"/>
          </w:tcPr>
          <w:p>
            <w:pPr>
              <w:widowControl w:val="0"/>
              <w:ind w:left="360"/>
              <w:rPr>
                <w:sz w:val="14"/>
              </w:rPr>
            </w:pPr>
            <w:r>
              <w:rPr>
                <w:sz w:val="14"/>
              </w:rPr>
              <w:t>įsidarbinant 18.3-16, 17.4, 19, 18.2, 18.3</w:t>
            </w:r>
          </w:p>
        </w:tc>
      </w:tr>
      <w:tr>
        <w:tc>
          <w:tcPr>
            <w:tcW w:w="3240" w:type="dxa"/>
            <w:shd w:val="clear" w:color="auto" w:fill="auto"/>
          </w:tcPr>
          <w:p>
            <w:pPr>
              <w:widowControl w:val="0"/>
              <w:ind w:left="360"/>
              <w:rPr>
                <w:sz w:val="14"/>
              </w:rPr>
            </w:pPr>
            <w:r>
              <w:rPr>
                <w:sz w:val="14"/>
              </w:rPr>
              <w:t>nepakankamumu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9, 18.2, 18.3</w:t>
            </w:r>
          </w:p>
        </w:tc>
      </w:tr>
      <w:tr>
        <w:tc>
          <w:tcPr>
            <w:tcW w:w="3240" w:type="dxa"/>
            <w:shd w:val="clear" w:color="auto" w:fill="auto"/>
          </w:tcPr>
          <w:p>
            <w:pPr>
              <w:widowControl w:val="0"/>
              <w:ind w:left="360"/>
              <w:rPr>
                <w:sz w:val="14"/>
              </w:rPr>
            </w:pPr>
            <w:r>
              <w:rPr>
                <w:sz w:val="14"/>
              </w:rPr>
              <w:t>Inkstų ir šlapimo takų akmenligė</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 xml:space="preserve">1-13, 14.2-14.4, 15.2-15.6, </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Lėtinės tiesiosios žarnos ligos (hemorojus su kraujavimu, </w:t>
            </w:r>
          </w:p>
        </w:tc>
        <w:tc>
          <w:tcPr>
            <w:tcW w:w="2474" w:type="dxa"/>
            <w:shd w:val="clear" w:color="auto" w:fill="auto"/>
          </w:tcPr>
          <w:p>
            <w:pPr>
              <w:widowControl w:val="0"/>
              <w:ind w:left="360"/>
              <w:rPr>
                <w:sz w:val="14"/>
              </w:rPr>
            </w:pPr>
            <w:r>
              <w:rPr>
                <w:sz w:val="14"/>
              </w:rPr>
              <w:t>1.5-1.7</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įsidarbinant</w:t>
            </w:r>
          </w:p>
        </w:tc>
      </w:tr>
      <w:tr>
        <w:tc>
          <w:tcPr>
            <w:tcW w:w="3240" w:type="dxa"/>
            <w:shd w:val="clear" w:color="auto" w:fill="auto"/>
          </w:tcPr>
          <w:p>
            <w:pPr>
              <w:widowControl w:val="0"/>
              <w:ind w:left="360"/>
              <w:rPr>
                <w:sz w:val="14"/>
              </w:rPr>
            </w:pPr>
            <w:r>
              <w:rPr>
                <w:sz w:val="14"/>
              </w:rPr>
              <w:t>paraproktitas ir kt.)</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1.1-1.4, 1.8, 2-20</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1-19</w:t>
            </w:r>
          </w:p>
        </w:tc>
      </w:tr>
      <w:tr>
        <w:tc>
          <w:tcPr>
            <w:tcW w:w="3240" w:type="dxa"/>
            <w:shd w:val="clear" w:color="auto" w:fill="auto"/>
          </w:tcPr>
          <w:p>
            <w:pPr>
              <w:widowControl w:val="0"/>
              <w:ind w:left="360"/>
              <w:rPr>
                <w:sz w:val="14"/>
              </w:rPr>
            </w:pPr>
            <w:r>
              <w:rPr>
                <w:sz w:val="14"/>
              </w:rPr>
              <w:t>Matymas be korekcijos silpnesnis kaip 0, 9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15.5, 15.6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8-11, 18.3, 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 xml:space="preserve">1.8, 2.2, 4, 6, 7, 14, </w:t>
            </w:r>
          </w:p>
        </w:tc>
        <w:tc>
          <w:tcPr>
            <w:tcW w:w="1780" w:type="dxa"/>
            <w:shd w:val="clear" w:color="auto" w:fill="auto"/>
          </w:tcPr>
          <w:p>
            <w:pPr>
              <w:widowControl w:val="0"/>
              <w:ind w:left="360"/>
              <w:rPr>
                <w:sz w:val="14"/>
              </w:rPr>
            </w:pPr>
            <w:r>
              <w:rPr>
                <w:sz w:val="14"/>
              </w:rPr>
              <w:t>1.1-1.4, 2.1, 3, 8, 15.5, 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4 – blogiau matančia akimi</w:t>
            </w:r>
          </w:p>
        </w:tc>
        <w:tc>
          <w:tcPr>
            <w:tcW w:w="2474" w:type="dxa"/>
            <w:shd w:val="clear" w:color="auto" w:fill="auto"/>
          </w:tcPr>
          <w:p>
            <w:pPr>
              <w:widowControl w:val="0"/>
              <w:ind w:left="360"/>
              <w:rPr>
                <w:sz w:val="14"/>
              </w:rPr>
            </w:pPr>
            <w:r>
              <w:rPr>
                <w:sz w:val="14"/>
              </w:rPr>
              <w:t>15.1-15.4, 16, 17.4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5, 12, 13</w:t>
            </w:r>
          </w:p>
        </w:tc>
        <w:tc>
          <w:tcPr>
            <w:tcW w:w="1780" w:type="dxa"/>
            <w:shd w:val="clear" w:color="auto" w:fill="auto"/>
          </w:tcPr>
          <w:p>
            <w:pPr>
              <w:widowControl w:val="0"/>
              <w:ind w:left="360"/>
              <w:rPr>
                <w:sz w:val="14"/>
              </w:rPr>
            </w:pPr>
            <w:r>
              <w:rPr>
                <w:sz w:val="14"/>
              </w:rPr>
              <w:t>6, 7, 9, 10, 18.3, 19.6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18.1, 18.2, 19.1-19.5</w:t>
            </w:r>
          </w:p>
        </w:tc>
        <w:tc>
          <w:tcPr>
            <w:tcW w:w="1780" w:type="dxa"/>
            <w:shd w:val="clear" w:color="auto" w:fill="auto"/>
          </w:tcPr>
          <w:p>
            <w:pPr>
              <w:widowControl w:val="0"/>
              <w:ind w:left="360"/>
              <w:rPr>
                <w:sz w:val="14"/>
              </w:rPr>
            </w:pPr>
            <w:r>
              <w:rPr>
                <w:sz w:val="14"/>
              </w:rPr>
              <w:t>15.1-15.4,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17.1-17.3,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0, 8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r>
              <w:rPr>
                <w:sz w:val="14"/>
              </w:rPr>
              <w:t>10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abiem akimis silpnesnis kaip 1, 7 ir 0, 7 – blogiau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6, 7, 12-14, 15.1-15.4,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iki ± 2, 0 D) silpnesnis kaip 1, 5 ir 0, 5 – blogiau matančia </w:t>
            </w:r>
          </w:p>
        </w:tc>
        <w:tc>
          <w:tcPr>
            <w:tcW w:w="2474" w:type="dxa"/>
            <w:shd w:val="clear" w:color="auto" w:fill="auto"/>
          </w:tcPr>
          <w:p>
            <w:pPr>
              <w:widowControl w:val="0"/>
              <w:ind w:left="360"/>
              <w:rPr>
                <w:sz w:val="14"/>
              </w:rPr>
            </w:pPr>
            <w:r>
              <w:rPr>
                <w:sz w:val="14"/>
              </w:rPr>
              <w:t>16, 17.4, 18.1, 18.2, 19, 20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17.1</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1.1-1.7, 2.1, 3.3-3.4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silpnesnis kaip 1, 0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6, 7, 18.1, 18.2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 15.1-15.4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1.8, 4, 13, 14, 16, 17.4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0, 9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Matymas su korekcija (sph iki ±5, 0 D, cyl. iki ± 2, 0 D) silp-</w:t>
            </w:r>
          </w:p>
        </w:tc>
        <w:tc>
          <w:tcPr>
            <w:tcW w:w="2474" w:type="dxa"/>
            <w:shd w:val="clear" w:color="auto" w:fill="auto"/>
          </w:tcPr>
          <w:p>
            <w:pPr>
              <w:widowControl w:val="0"/>
              <w:ind w:left="360"/>
              <w:rPr>
                <w:sz w:val="14"/>
              </w:rPr>
            </w:pPr>
            <w:r>
              <w:rPr>
                <w:sz w:val="14"/>
              </w:rPr>
              <w:t>20</w:t>
            </w:r>
          </w:p>
        </w:tc>
        <w:tc>
          <w:tcPr>
            <w:tcW w:w="1780" w:type="dxa"/>
            <w:shd w:val="clear" w:color="auto" w:fill="auto"/>
          </w:tcPr>
          <w:p>
            <w:pPr>
              <w:widowControl w:val="0"/>
              <w:ind w:left="360"/>
              <w:rPr>
                <w:sz w:val="14"/>
              </w:rPr>
            </w:pPr>
            <w:r>
              <w:rPr>
                <w:sz w:val="14"/>
              </w:rPr>
              <w:t>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nesnis kaip 1, 5 abiem akimis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silpnesnis kaip 1, 0 ir 0, 3 – blogiau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 su bet kuria korekcija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protonomalija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deiteranomalija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protonomalija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deiteranomalija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5, </w:t>
            </w:r>
            <w:smartTag w:uri="urn:schemas-microsoft-com:office:smarttags" w:element="metricconverter">
              <w:smartTagPr>
                <w:attr w:name="ProductID" w:val="5 metrų"/>
              </w:smartTagPr>
              <w:r>
                <w:rPr>
                  <w:sz w:val="14"/>
                </w:rPr>
                <w:t>5 metrų</w:t>
              </w:r>
            </w:smartTag>
            <w:r>
              <w:rPr>
                <w:sz w:val="14"/>
              </w:rPr>
              <w:t xml:space="preserve"> atstumu </w:t>
            </w:r>
          </w:p>
        </w:tc>
        <w:tc>
          <w:tcPr>
            <w:tcW w:w="2474" w:type="dxa"/>
            <w:shd w:val="clear" w:color="auto" w:fill="auto"/>
          </w:tcPr>
          <w:p>
            <w:pPr>
              <w:widowControl w:val="0"/>
              <w:ind w:left="360"/>
              <w:rPr>
                <w:sz w:val="14"/>
              </w:rPr>
            </w:pPr>
            <w:r>
              <w:rPr>
                <w:sz w:val="14"/>
              </w:rPr>
              <w:t>1.1-1.7, 2, 3, 5-9, 18</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kiekviena ausimi. Audiograma pagal amžių atitinka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normalią klausos kreivę</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3, </w:t>
            </w:r>
            <w:smartTag w:uri="urn:schemas-microsoft-com:office:smarttags" w:element="metricconverter">
              <w:smartTagPr>
                <w:attr w:name="ProductID" w:val="3 metrų"/>
              </w:smartTagPr>
              <w:r>
                <w:rPr>
                  <w:sz w:val="14"/>
                </w:rPr>
                <w:t>3 metrų</w:t>
              </w:r>
            </w:smartTag>
            <w:r>
              <w:rPr>
                <w:sz w:val="14"/>
              </w:rPr>
              <w:t xml:space="preserve"> atstumu </w:t>
            </w:r>
          </w:p>
        </w:tc>
        <w:tc>
          <w:tcPr>
            <w:tcW w:w="2474" w:type="dxa"/>
            <w:shd w:val="clear" w:color="auto" w:fill="auto"/>
          </w:tcPr>
          <w:p>
            <w:pPr>
              <w:widowControl w:val="0"/>
              <w:ind w:left="360"/>
              <w:rPr>
                <w:sz w:val="14"/>
              </w:rPr>
            </w:pPr>
            <w:r>
              <w:rPr>
                <w:sz w:val="14"/>
              </w:rPr>
              <w:t>1.8, 4, 10-15, 16.5-16.6,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kiekviena ausimi. Klausos susilpnėjimas pagal toninę </w:t>
            </w:r>
          </w:p>
        </w:tc>
        <w:tc>
          <w:tcPr>
            <w:tcW w:w="2474" w:type="dxa"/>
            <w:shd w:val="clear" w:color="auto" w:fill="auto"/>
          </w:tcPr>
          <w:p>
            <w:pPr>
              <w:widowControl w:val="0"/>
              <w:ind w:left="360"/>
              <w:rPr>
                <w:sz w:val="14"/>
              </w:rPr>
            </w:pPr>
            <w:r>
              <w:rPr>
                <w:sz w:val="14"/>
              </w:rPr>
              <w:t>17.4, 19.4-19.6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audiogramą virš 15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1, 1 ir kalbos – 5, </w:t>
            </w:r>
            <w:smartTag w:uri="urn:schemas-microsoft-com:office:smarttags" w:element="metricconverter">
              <w:smartTagPr>
                <w:attr w:name="ProductID" w:val="5 metrų"/>
              </w:smartTagPr>
              <w:r>
                <w:rPr>
                  <w:sz w:val="14"/>
                </w:rPr>
                <w:t>5 metrų</w:t>
              </w:r>
            </w:smartTag>
            <w:r>
              <w:rPr>
                <w:sz w:val="14"/>
              </w:rPr>
              <w:t xml:space="preserve"> </w:t>
            </w:r>
          </w:p>
        </w:tc>
        <w:tc>
          <w:tcPr>
            <w:tcW w:w="2474" w:type="dxa"/>
            <w:shd w:val="clear" w:color="auto" w:fill="auto"/>
          </w:tcPr>
          <w:p>
            <w:pPr>
              <w:widowControl w:val="0"/>
              <w:ind w:left="360"/>
              <w:rPr>
                <w:sz w:val="14"/>
              </w:rPr>
            </w:pPr>
            <w:r>
              <w:rPr>
                <w:sz w:val="14"/>
              </w:rPr>
              <w:t xml:space="preserve">16.1-16.4, 17.1-17.3, </w:t>
            </w:r>
          </w:p>
        </w:tc>
        <w:tc>
          <w:tcPr>
            <w:tcW w:w="1780" w:type="dxa"/>
            <w:shd w:val="clear" w:color="auto" w:fill="auto"/>
          </w:tcPr>
          <w:p>
            <w:pPr>
              <w:widowControl w:val="0"/>
              <w:ind w:left="360"/>
              <w:rPr>
                <w:sz w:val="14"/>
              </w:rPr>
            </w:pPr>
            <w:r>
              <w:rPr>
                <w:sz w:val="14"/>
              </w:rPr>
              <w:t>1.1-1.4, 1.8-11, 14.2-15, 16.5,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atstumu kiekviena ausimi.</w:t>
            </w:r>
          </w:p>
        </w:tc>
        <w:tc>
          <w:tcPr>
            <w:tcW w:w="2474" w:type="dxa"/>
            <w:shd w:val="clear" w:color="auto" w:fill="auto"/>
          </w:tcPr>
          <w:p>
            <w:pPr>
              <w:widowControl w:val="0"/>
              <w:ind w:left="360"/>
              <w:rPr>
                <w:sz w:val="14"/>
              </w:rPr>
            </w:pPr>
            <w:r>
              <w:rPr>
                <w:sz w:val="14"/>
              </w:rPr>
              <w:t>19.1-19.3, 20</w:t>
            </w:r>
          </w:p>
        </w:tc>
        <w:tc>
          <w:tcPr>
            <w:tcW w:w="1780" w:type="dxa"/>
            <w:shd w:val="clear" w:color="auto" w:fill="auto"/>
          </w:tcPr>
          <w:p>
            <w:pPr>
              <w:widowControl w:val="0"/>
              <w:ind w:left="360"/>
              <w:rPr>
                <w:sz w:val="14"/>
              </w:rPr>
            </w:pPr>
            <w:r>
              <w:rPr>
                <w:sz w:val="14"/>
              </w:rPr>
              <w:t>16.6, 17.4,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Klausos susilpnėjimas pagal toninę audiogramą virš 25 dB</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mažesnis kaip 0, 5/0, 5 ir kalbos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12-14.1, 16.1-16.4, 17.1-17.3,</w:t>
            </w:r>
          </w:p>
        </w:tc>
      </w:tr>
      <w:tr>
        <w:tc>
          <w:tcPr>
            <w:tcW w:w="3240" w:type="dxa"/>
            <w:shd w:val="clear" w:color="auto" w:fill="auto"/>
          </w:tcPr>
          <w:p>
            <w:pPr>
              <w:widowControl w:val="0"/>
              <w:ind w:left="360"/>
              <w:rPr>
                <w:sz w:val="14"/>
              </w:rPr>
            </w:pPr>
            <w:r>
              <w:rPr>
                <w:sz w:val="14"/>
              </w:rPr>
              <w:t xml:space="preserve">3, </w:t>
            </w:r>
            <w:smartTag w:uri="urn:schemas-microsoft-com:office:smarttags" w:element="metricconverter">
              <w:smartTagPr>
                <w:attr w:name="ProductID" w:val="3 metrų"/>
              </w:smartTagPr>
              <w:r>
                <w:rPr>
                  <w:sz w:val="14"/>
                </w:rPr>
                <w:t>3 metrų</w:t>
              </w:r>
            </w:smartTag>
            <w:r>
              <w:rPr>
                <w:sz w:val="14"/>
              </w:rPr>
              <w:t xml:space="preserve"> atstumu kiekviena ausimi.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19.1-19.3, 20</w:t>
            </w:r>
          </w:p>
        </w:tc>
      </w:tr>
      <w:tr>
        <w:tc>
          <w:tcPr>
            <w:tcW w:w="3240" w:type="dxa"/>
            <w:shd w:val="clear" w:color="auto" w:fill="auto"/>
          </w:tcPr>
          <w:p>
            <w:pPr>
              <w:widowControl w:val="0"/>
              <w:ind w:left="360"/>
              <w:rPr>
                <w:sz w:val="14"/>
              </w:rPr>
            </w:pPr>
            <w:r>
              <w:rPr>
                <w:sz w:val="14"/>
              </w:rPr>
              <w:t>Klausos susilpnėjimas pagal toninę audiogramą</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virš 35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Nežymūs neurotiniai sutrikimai, neurastenija, depresinė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1-6, 8, 9, 11, 16, 17.4,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neurozė, egzogeninės kilmės neurotinės būklės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Piknaudžiavimas vaistinėmis ar kitomis medžiagomis, nesant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13-16, 17.4,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narkomanijos ar toksikomanijos reiškinių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Besitęsianti reakcija į stresą</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1-7, 9, 10.1-10.5, 11, 16,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Praeinančių psichozinių būklių pasekmės, atsirandančios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15, 16, 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dėl organinių susirgimų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Neorganinės psichozės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1-9, 10.1-10.5, 11, 14-16,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Somatoforminė autonominė disfunkcija su paroksizmais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 16.6,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Galvos ir stuburo smegenų traumų pasekmės su nežymiais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1-13,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organiniais pakitimais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Cerebrovaskulinės ligos su praeinančiais kraujotakos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sutrikimais, discirkuliarinė encefalopatija be žymių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Organinės centrinės nervų sistemos ligos (tarp jų lėtai </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1-3, 5-11, 14.2-14.6,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progresuojančios šių ligų pasekmės be žymių 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Periferinės nervų sistemos ligos, tarp jų vertebrogeninės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1-18, 19.4-19.6</w:t>
            </w:r>
          </w:p>
        </w:tc>
        <w:tc>
          <w:tcPr>
            <w:tcW w:w="2143" w:type="dxa"/>
            <w:shd w:val="clear" w:color="auto" w:fill="auto"/>
          </w:tcPr>
          <w:p>
            <w:pPr>
              <w:widowControl w:val="0"/>
              <w:ind w:left="360"/>
              <w:rPr>
                <w:sz w:val="14"/>
              </w:rPr>
            </w:pPr>
            <w:r>
              <w:rPr>
                <w:sz w:val="14"/>
              </w:rPr>
              <w:t>1-4, 9-11, 15.2-15.6, 16.2-16.6,</w:t>
            </w:r>
          </w:p>
        </w:tc>
      </w:tr>
      <w:tr>
        <w:tc>
          <w:tcPr>
            <w:tcW w:w="3240" w:type="dxa"/>
            <w:shd w:val="clear" w:color="auto" w:fill="auto"/>
          </w:tcPr>
          <w:p>
            <w:pPr>
              <w:widowControl w:val="0"/>
              <w:ind w:left="360"/>
              <w:rPr>
                <w:sz w:val="14"/>
              </w:rPr>
            </w:pPr>
            <w:r>
              <w:rPr>
                <w:sz w:val="14"/>
              </w:rPr>
              <w:t xml:space="preserve">kilmės, su dažnais paūmėjimais, be žymių funkcijos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17, 18, 19.4-19.6</w:t>
            </w:r>
          </w:p>
        </w:tc>
      </w:tr>
      <w:tr>
        <w:tc>
          <w:tcPr>
            <w:tcW w:w="3240" w:type="dxa"/>
            <w:shd w:val="clear" w:color="auto" w:fill="auto"/>
          </w:tcPr>
          <w:p>
            <w:pPr>
              <w:widowControl w:val="0"/>
              <w:ind w:left="360"/>
              <w:rPr>
                <w:color w:val="000000"/>
                <w:sz w:val="14"/>
              </w:rPr>
            </w:pPr>
          </w:p>
        </w:tc>
        <w:tc>
          <w:tcPr>
            <w:tcW w:w="2474" w:type="dxa"/>
            <w:shd w:val="clear" w:color="auto" w:fill="auto"/>
          </w:tcPr>
          <w:p>
            <w:pPr>
              <w:widowControl w:val="0"/>
              <w:ind w:left="360"/>
              <w:rPr>
                <w:color w:val="000000"/>
                <w:sz w:val="14"/>
              </w:rPr>
            </w:pPr>
          </w:p>
        </w:tc>
        <w:tc>
          <w:tcPr>
            <w:tcW w:w="1780"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13</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DIRBANČIŲ GALIMOS PROFESINĖS RIZIKOS SĄLYGOMIS (KENKSMINGŲ VEIKSNIŲ POVEIKYJE IR PAVOJINGĄ DARBĄ), PRIVALOMO SVEIKATOS TIKRINIMO TVARKA</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xml:space="preserve">. Asmenys, norintys įsidarbinti ar dirbantys sveikatai kenksmingų veiksnių poveikyje ir pavojingą darbą, privalo tikrintis sveikatą įsidarbindami ir periodiškai – dirbdami, vadovaujantis Lietuvos Respublikos profesinės sveikatos priežiūros įstatymu (Žin.,1999, Nr. </w:t>
      </w:r>
      <w:hyperlink r:id="rId42" w:tgtFrame="_blank" w:history="1">
        <w:r>
          <w:rPr>
            <w:color w:val="0000FF" w:themeColor="hyperlink"/>
            <w:u w:val="single"/>
          </w:rPr>
          <w:t>32-902</w:t>
        </w:r>
      </w:hyperlink>
      <w:r>
        <w:rPr>
          <w:color w:val="000000"/>
        </w:rPr>
        <w:t xml:space="preserve">), Lietuvos Respublikos radiacinės saugos įstatymu (Žin., 1999, Nr. </w:t>
      </w:r>
      <w:hyperlink r:id="rId43" w:tgtFrame="_blank" w:history="1">
        <w:r>
          <w:rPr>
            <w:color w:val="0000FF" w:themeColor="hyperlink"/>
            <w:u w:val="single"/>
          </w:rPr>
          <w:t>11-239</w:t>
        </w:r>
      </w:hyperlink>
      <w:r>
        <w:rPr>
          <w:color w:val="000000"/>
        </w:rPr>
        <w:t>).</w:t>
      </w:r>
    </w:p>
    <w:p>
      <w:pPr>
        <w:widowControl w:val="0"/>
        <w:ind w:firstLine="720"/>
        <w:jc w:val="both"/>
        <w:rPr>
          <w:color w:val="000000"/>
        </w:rPr>
      </w:pPr>
      <w:r>
        <w:rPr>
          <w:color w:val="000000"/>
        </w:rPr>
        <w:t>Sveikatos tikrinimai atliekami pagal teritorinių visuomenės sveikatos priežiūros centrų patvirtintus privalomo darbuotojų tikrinimo kontingentus. Visuomenės sveikatos priežiūros centrų specialistai parenka kontingentą medicininei apžiūrai, užpildo nustatytos formos pažymą, patvirtindami ją savo parašu, bei sprendžia su darbo aplinka susijusius klausimus.</w:t>
      </w:r>
    </w:p>
    <w:p>
      <w:pPr>
        <w:widowControl w:val="0"/>
        <w:ind w:firstLine="720"/>
        <w:jc w:val="both"/>
        <w:rPr>
          <w:color w:val="000000"/>
        </w:rPr>
      </w:pPr>
      <w:r>
        <w:rPr>
          <w:color w:val="000000"/>
        </w:rPr>
        <w:t>2</w:t>
      </w:r>
      <w:r>
        <w:rPr>
          <w:color w:val="000000"/>
        </w:rPr>
        <w:t>. Privalomus sveikatos tikrinimus atlieka pirminės sveikatos priežiūros įstaigos bendrosios praktikos gydytojas (toliau – BPG) ar apylinkės terapeutas, pasitelkę šio įsakymo prieduose nurodytų specialybių gydytojus, jei reikia – ir teritorinių visuomenės sveikatos įstaigų specialistus.</w:t>
      </w:r>
    </w:p>
    <w:p>
      <w:pPr>
        <w:widowControl w:val="0"/>
        <w:ind w:firstLine="720"/>
        <w:jc w:val="both"/>
        <w:rPr>
          <w:color w:val="000000"/>
        </w:rPr>
      </w:pPr>
      <w:r>
        <w:rPr>
          <w:color w:val="000000"/>
        </w:rPr>
        <w:t>3</w:t>
      </w:r>
      <w:r>
        <w:rPr>
          <w:color w:val="000000"/>
        </w:rPr>
        <w:t>. BPG ar apylinkės terapeutas gali atlikti privalomus sveikatos tikrinimus, jei yra išklausęs darbo medicinos paskaitų ciklą (40 val.) Vilniaus universitete ir Kauno medicinos universitete ir turintis tai patvirtinantį dokumentą. Šis reikalavimas BPG ar apylinkės terapeutui yra privalomas nuo 2002 m. sausio 1 d.</w:t>
      </w:r>
    </w:p>
    <w:p>
      <w:pPr>
        <w:widowControl w:val="0"/>
        <w:ind w:firstLine="720"/>
        <w:jc w:val="both"/>
        <w:rPr>
          <w:color w:val="000000"/>
        </w:rPr>
      </w:pPr>
      <w:r>
        <w:rPr>
          <w:color w:val="000000"/>
        </w:rPr>
        <w:t>BPG ar apylinkės terapeutas turi būti susipažinęs su kenksmingais profesinės veiklos veiksniais ir pavojingomis sąlygomis konkrečioje darbo vietoje, jų specifiniu poveikiu žmogaus sveikatai.</w:t>
      </w:r>
    </w:p>
    <w:p>
      <w:pPr>
        <w:widowControl w:val="0"/>
        <w:ind w:firstLine="720"/>
        <w:jc w:val="both"/>
        <w:rPr>
          <w:color w:val="000000"/>
        </w:rPr>
      </w:pPr>
      <w:r>
        <w:rPr>
          <w:color w:val="000000"/>
        </w:rPr>
        <w:t>3.1</w:t>
      </w:r>
      <w:r>
        <w:rPr>
          <w:color w:val="000000"/>
        </w:rPr>
        <w:t>. BPG ar apylinkės terapeutas, atlikdamas privalomą sveikatos tikrinimą, turi teisę siųsti pas specialistus, nurodytus šios tvarkos priede, atlikti tyrimus bei, esant indikacijų, siųsti pas kitus specialistus konsultuotis ir skirti tyrimus;</w:t>
      </w:r>
    </w:p>
    <w:p>
      <w:pPr>
        <w:widowControl w:val="0"/>
        <w:ind w:firstLine="720"/>
        <w:jc w:val="both"/>
        <w:rPr>
          <w:color w:val="000000"/>
        </w:rPr>
      </w:pPr>
      <w:r>
        <w:rPr>
          <w:color w:val="000000"/>
        </w:rPr>
        <w:t>3.2</w:t>
      </w:r>
      <w:r>
        <w:rPr>
          <w:color w:val="000000"/>
        </w:rPr>
        <w:t>. BPG ar apylinkės terapeutas turi teisę gauti informaciją iš kitų sveikatos priežiūros įstaigų, o šios tokią informaciją privalo teikti.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DA492D2283">
        <w:r w:rsidRPr="00532B9F">
          <w:rPr>
            <w:rFonts w:ascii="Times New Roman" w:eastAsia="MS Mincho" w:hAnsi="Times New Roman"/>
            <w:sz w:val="20"/>
            <w:i/>
            <w:iCs/>
            <w:color w:val="0000FF" w:themeColor="hyperlink"/>
            <w:u w:val="single"/>
          </w:rPr>
          <w:t>381</w:t>
        </w:r>
      </w:fldSimple>
      <w:r>
        <w:rPr>
          <w:rFonts w:ascii="Times New Roman" w:eastAsia="MS Mincho" w:hAnsi="Times New Roman"/>
          <w:sz w:val="20"/>
          <w:i/>
          <w:iCs/>
        </w:rPr>
        <w:t>,
2001-07-12,
Žin., 2001, Nr.
63-2294 (2001-07-19), i. k. 1012250ISAK00000381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0487535B09">
        <w:r w:rsidRPr="00532B9F">
          <w:rPr>
            <w:rFonts w:ascii="Times New Roman" w:eastAsia="MS Mincho" w:hAnsi="Times New Roman"/>
            <w:sz w:val="20"/>
            <w:i/>
            <w:iCs/>
            <w:color w:val="0000FF" w:themeColor="hyperlink"/>
            <w:u w:val="single"/>
          </w:rPr>
          <w:t>16</w:t>
        </w:r>
      </w:fldSimple>
      <w:r>
        <w:rPr>
          <w:rFonts w:ascii="Times New Roman" w:eastAsia="MS Mincho" w:hAnsi="Times New Roman"/>
          <w:sz w:val="20"/>
          <w:i/>
          <w:iCs/>
        </w:rPr>
        <w:t>,
2002-01-14,
Žin., 2002, Nr.
9-328 (2002-01-26), i. k. 1022250ISAK00000016            </w:t>
      </w:r>
    </w:p>
    <w:p/>
    <w:p>
      <w:pPr>
        <w:widowControl w:val="0"/>
        <w:ind w:firstLine="720"/>
        <w:jc w:val="both"/>
        <w:rPr>
          <w:color w:val="000000"/>
        </w:rPr>
      </w:pPr>
      <w:r>
        <w:rPr>
          <w:color w:val="000000"/>
        </w:rPr>
        <w:t>4</w:t>
      </w:r>
      <w:r>
        <w:rPr>
          <w:color w:val="000000"/>
        </w:rPr>
        <w:t>. BPG ar apylinkės terapeutas daro išvadą apie profesinį tinkamumą, remdamasis tikrinimo duomenimis pagal bendras ir papildomas indikacijas, nurodytas šio įsakymo 13 priedo II, III, IV skyriuose.</w:t>
      </w:r>
    </w:p>
    <w:p>
      <w:pPr>
        <w:widowControl w:val="0"/>
        <w:ind w:firstLine="720"/>
        <w:jc w:val="both"/>
        <w:rPr>
          <w:color w:val="000000"/>
        </w:rPr>
      </w:pPr>
      <w:r>
        <w:rPr>
          <w:color w:val="000000"/>
        </w:rPr>
        <w:t>Paaiškėjus, kad yra kontraindikacijų, išimties tvarka leidžiama dirbti tik leidus darbo medicinos gydytojui, tačiau ne ilgiau kaip 1 metus.</w:t>
      </w:r>
    </w:p>
    <w:p>
      <w:pPr>
        <w:widowControl w:val="0"/>
        <w:ind w:firstLine="720"/>
        <w:jc w:val="both"/>
        <w:rPr>
          <w:color w:val="000000"/>
        </w:rPr>
      </w:pPr>
      <w:r>
        <w:rPr>
          <w:color w:val="000000"/>
        </w:rPr>
        <w:t>5</w:t>
      </w:r>
      <w:r>
        <w:rPr>
          <w:color w:val="000000"/>
        </w:rPr>
        <w:t>. Sveikatos tikrinimo ir tyrimų duomenys įrašomi asmens sveikatos istorijoje (F 025/a), išvada apie darbuotojo profesinį tinkamumą: „dirbti gali,“ „dirbti gali, bet ribotai“ (nurodant kaip), „dirbti negali“ įsidarbinančiam – į privalomo sveikatos tikrinimo medicininę pažymą (F 047/a), dirbančiam – į asmens medicininę knygelę (F 048/a). Kiekvienas tikrinantis gydytojas įrašus su išvada dėl profesinio tinkamumo daro asmens sveikatos istorijose (F 025/a). Įrašus apie leidimą dirbti daro bendrosios praktikos gydytojas arba apylinkės terapeutas. Įrašai apie darbuotojų, dirbančių su jonizuojančiosios spinduliuotės šaltiniais, tinkamumą dirbti turi būti saugomi visą darbuotojo veiklos laikotarpį ir, jam pasibaigus, tol, kol darbuotojui sukaks (arba turi sukakti) 75 metai, taip pat – ne mažiau kaip 30 metų, baigus dirbti su jonizuojančiosios spinduliuotės šaltiniais.</w:t>
      </w:r>
    </w:p>
    <w:p>
      <w:pPr>
        <w:widowControl w:val="0"/>
        <w:ind w:firstLine="720"/>
        <w:jc w:val="both"/>
        <w:rPr>
          <w:color w:val="000000"/>
        </w:rPr>
      </w:pPr>
      <w:r>
        <w:rPr>
          <w:color w:val="000000"/>
        </w:rPr>
        <w:t>6</w:t>
      </w:r>
      <w:r>
        <w:rPr>
          <w:color w:val="000000"/>
        </w:rPr>
        <w:t>. Asmens medicininės knygelės (F 048/a) įrašus turi teisę tikrinti darbdavys arba jo įgaliotas asmuo, Valstybinės darbo inspekcijos pareigūnai, visuomenės ir asmens sveikatos priežiūros įstaigų vadovai ir jų įgalioti asmenys.</w:t>
      </w:r>
    </w:p>
    <w:p>
      <w:pPr>
        <w:widowControl w:val="0"/>
        <w:ind w:firstLine="720"/>
        <w:jc w:val="both"/>
        <w:rPr>
          <w:color w:val="000000"/>
        </w:rPr>
      </w:pPr>
      <w:r>
        <w:rPr>
          <w:color w:val="000000"/>
        </w:rPr>
        <w:t>7</w:t>
      </w:r>
      <w:r>
        <w:rPr>
          <w:color w:val="000000"/>
        </w:rPr>
        <w:t xml:space="preserve">. Asmens ar visuomenės sveikatos priežiūros gydytojas, įtarę, kad darbuotojas serga lėtine profesine liga, privalo ne vėliau kaip per 3 dienas raštu apie tai pranešti (F 058-089-151/a) Valstybinės darbo inspekcijos inspektavimo skyriui ir Visuomenės sveikatos priežiūros tarnybos teritorinei įstaigai vadovaujantis Lietuvos Respublikos Vyriausybės nutarimu Nr. 198 „Dėl profesinių ligų nustatymo“ (Žin.,1999, Nr. </w:t>
      </w:r>
      <w:hyperlink r:id="rId44" w:tgtFrame="_blank" w:history="1">
        <w:r>
          <w:rPr>
            <w:color w:val="0000FF" w:themeColor="hyperlink"/>
            <w:u w:val="single"/>
          </w:rPr>
          <w:t>21-591</w:t>
        </w:r>
      </w:hyperlink>
      <w:r>
        <w:rPr>
          <w:color w:val="000000"/>
        </w:rPr>
        <w:t>).</w:t>
      </w:r>
    </w:p>
    <w:p>
      <w:pPr>
        <w:widowControl w:val="0"/>
        <w:ind w:firstLine="720"/>
        <w:jc w:val="both"/>
        <w:rPr>
          <w:color w:val="000000"/>
        </w:rPr>
      </w:pPr>
      <w:r>
        <w:rPr>
          <w:color w:val="000000"/>
        </w:rPr>
        <w:t>8</w:t>
      </w:r>
      <w:r>
        <w:rPr>
          <w:color w:val="000000"/>
        </w:rPr>
        <w:t>. Po periodinio darbuotojų sveikatos tikrinimo surašomas protokolas (6 priedas), kuriame apibendrinami rezultatai, pateikiamos rekomendacijos darbdavio administracijai.</w:t>
      </w:r>
    </w:p>
    <w:p>
      <w:pPr>
        <w:widowControl w:val="0"/>
        <w:ind w:firstLine="720"/>
        <w:jc w:val="both"/>
        <w:rPr>
          <w:color w:val="000000"/>
        </w:rPr>
      </w:pPr>
      <w:r>
        <w:rPr>
          <w:color w:val="000000"/>
        </w:rPr>
        <w:t>9</w:t>
      </w:r>
      <w:r>
        <w:rPr>
          <w:color w:val="000000"/>
        </w:rPr>
        <w:t>. Darbdavys, siųsdamas darbuotoją tikrintis sveikatą, išduoda privalomojo sveikatos tikrinimo medicininę pažymą (F 047/a) arba asmens medicininę knygelę (F 048/a), kuriose nurodoma: vardas, pavardė, asmens kodas, profesija, darbo stažas pagal nurodytą specialybę, kenksmingi veiksniai ir pavojingos darbo sąlygos, darbuotojų, dirbančių su jonizuojančiosios spinduliuotės šaltiniais, gautos metinės efektinės apšvitos dozės. F 048/a turi būti su asmens nuotrauka, patvirtinta darbovietės antspaudu.</w:t>
      </w:r>
    </w:p>
    <w:p>
      <w:pPr>
        <w:widowControl w:val="0"/>
        <w:ind w:firstLine="720"/>
        <w:jc w:val="both"/>
        <w:rPr>
          <w:color w:val="000000"/>
        </w:rPr>
      </w:pPr>
      <w:r>
        <w:rPr>
          <w:color w:val="000000"/>
        </w:rPr>
        <w:t>10</w:t>
      </w:r>
      <w:r>
        <w:rPr>
          <w:color w:val="000000"/>
        </w:rPr>
        <w:t>. Darbdavys atsako už darbuotojų nukreipimą tikrintis sveikatą ir nepasitikrinusiųjų priėmimą į darbą įstatymų nustatyta tvarka.</w:t>
      </w:r>
    </w:p>
    <w:p>
      <w:pPr>
        <w:widowControl w:val="0"/>
        <w:ind w:firstLine="720"/>
        <w:jc w:val="both"/>
        <w:rPr>
          <w:color w:val="000000"/>
        </w:rPr>
      </w:pPr>
      <w:r>
        <w:rPr>
          <w:color w:val="000000"/>
        </w:rPr>
        <w:t>Darbuotojo atsisakymas periodiškai pasitikrinti sveikatą vertinamas kaip darbo drausmės pažeidimas.</w:t>
      </w:r>
    </w:p>
    <w:p>
      <w:pPr>
        <w:widowControl w:val="0"/>
        <w:ind w:firstLine="720"/>
        <w:jc w:val="both"/>
        <w:rPr>
          <w:color w:val="000000"/>
        </w:rPr>
      </w:pPr>
      <w:r>
        <w:rPr>
          <w:color w:val="000000"/>
        </w:rPr>
        <w:t>11</w:t>
      </w:r>
      <w:r>
        <w:rPr>
          <w:color w:val="000000"/>
        </w:rPr>
        <w:t>. Asmens sveikatos priežiūros įstaigų, darbo inspekcijos teritorinių skyrių, teritorinių visuomenės sveikatos priežiūros įstaigų gydytojai, darbdavys turi teisę, nurodę priežastį, siųsti darbuotojus neeilinio sveikatos tikrinimo.</w:t>
      </w:r>
    </w:p>
    <w:p>
      <w:pPr>
        <w:widowControl w:val="0"/>
        <w:ind w:firstLine="720"/>
        <w:jc w:val="both"/>
        <w:rPr>
          <w:color w:val="000000"/>
        </w:rPr>
      </w:pPr>
      <w:r>
        <w:rPr>
          <w:color w:val="000000"/>
        </w:rPr>
        <w:t>12</w:t>
      </w:r>
      <w:r>
        <w:rPr>
          <w:color w:val="000000"/>
        </w:rPr>
        <w:t xml:space="preserve">. Asmuo, kuris nesutinka su privalomo sveikatos tikrinimo išvadomis, gali jas apskųsti Lietuvos Respublikos pacientų teisių ir žalos sveikatai atlyginimo įstatyme (Žin., 1996, Nr. </w:t>
      </w:r>
      <w:hyperlink r:id="rId45" w:tgtFrame="_blank" w:history="1">
        <w:r>
          <w:rPr>
            <w:color w:val="0000FF" w:themeColor="hyperlink"/>
            <w:u w:val="single"/>
          </w:rPr>
          <w:t>102-2317</w:t>
        </w:r>
      </w:hyperlink>
      <w:r>
        <w:rPr>
          <w:color w:val="000000"/>
        </w:rPr>
        <w:t>) numatyta tvarka.</w:t>
      </w:r>
    </w:p>
    <w:p>
      <w:pPr>
        <w:widowControl w:val="0"/>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BENDROS KONTRAINDIKACIJOS. LIGOS IR BŪKLĖS, KURIOMIS SERGANT DRAUDŽIAMA DIRBTI DARBĄ PROFESINĖS RIZIKOS SĄLYGOMIS</w:t>
      </w:r>
    </w:p>
    <w:p>
      <w:pPr>
        <w:widowControl w:val="0"/>
        <w:ind w:left="1069"/>
        <w:jc w:val="both"/>
        <w:rPr>
          <w:color w:val="000000"/>
        </w:rPr>
      </w:pPr>
    </w:p>
    <w:p>
      <w:pPr>
        <w:widowControl w:val="0"/>
        <w:ind w:firstLine="720"/>
        <w:jc w:val="both"/>
        <w:rPr>
          <w:color w:val="000000"/>
        </w:rPr>
      </w:pPr>
      <w:r>
        <w:rPr>
          <w:color w:val="000000"/>
        </w:rPr>
        <w:t>12</w:t>
      </w:r>
      <w:r>
        <w:rPr>
          <w:color w:val="000000"/>
        </w:rPr>
        <w:t>. Ligos ir būklės, kuriomis sergant draudžiama dirbti sveikatai pavojingą darbą:</w:t>
      </w:r>
    </w:p>
    <w:p>
      <w:pPr>
        <w:widowControl w:val="0"/>
        <w:ind w:firstLine="720"/>
        <w:jc w:val="both"/>
        <w:rPr>
          <w:color w:val="000000"/>
        </w:rPr>
      </w:pPr>
      <w:r>
        <w:rPr>
          <w:color w:val="000000"/>
        </w:rPr>
        <w:t>12.1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leistino apšvitos lygio;</w:t>
      </w:r>
    </w:p>
    <w:p>
      <w:pPr>
        <w:widowControl w:val="0"/>
        <w:ind w:firstLine="720"/>
        <w:jc w:val="both"/>
        <w:rPr>
          <w:color w:val="000000"/>
        </w:rPr>
      </w:pPr>
      <w:r>
        <w:rPr>
          <w:color w:val="000000"/>
        </w:rPr>
        <w:t>12.2</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12.3</w:t>
      </w:r>
      <w:r>
        <w:rPr>
          <w:color w:val="000000"/>
        </w:rPr>
        <w:t>. piktybiniai navikai (po gydymo, nesant absoliučių kontraindikacijų, sprendžiama individualiai);</w:t>
      </w:r>
    </w:p>
    <w:p>
      <w:pPr>
        <w:widowControl w:val="0"/>
        <w:ind w:firstLine="720"/>
        <w:jc w:val="both"/>
        <w:rPr>
          <w:color w:val="000000"/>
        </w:rPr>
      </w:pPr>
      <w:r>
        <w:rPr>
          <w:color w:val="000000"/>
        </w:rPr>
        <w:t>12.4</w:t>
      </w:r>
      <w:r>
        <w:rPr>
          <w:color w:val="000000"/>
        </w:rPr>
        <w:t>. bet kurios lokalizacijos tuberkuliozė su mikobakterijų išskyrimu;</w:t>
      </w:r>
    </w:p>
    <w:p>
      <w:pPr>
        <w:widowControl w:val="0"/>
        <w:ind w:firstLine="720"/>
        <w:jc w:val="both"/>
        <w:rPr>
          <w:color w:val="000000"/>
        </w:rPr>
      </w:pPr>
      <w:r>
        <w:rPr>
          <w:color w:val="000000"/>
        </w:rPr>
        <w:t>12.5</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12.6</w:t>
      </w:r>
      <w:r>
        <w:rPr>
          <w:color w:val="000000"/>
        </w:rPr>
        <w:t>. dekompensuota glaukoma;</w:t>
      </w:r>
    </w:p>
    <w:p>
      <w:pPr>
        <w:widowControl w:val="0"/>
        <w:ind w:firstLine="720"/>
        <w:jc w:val="both"/>
        <w:rPr>
          <w:color w:val="000000"/>
        </w:rPr>
      </w:pPr>
      <w:r>
        <w:rPr>
          <w:color w:val="000000"/>
        </w:rPr>
        <w:t>12.7</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6"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7" w:tgtFrame="_blank" w:history="1">
        <w:r>
          <w:rPr>
            <w:color w:val="0000FF" w:themeColor="hyperlink"/>
            <w:u w:val="single"/>
          </w:rPr>
          <w:t>11-239</w:t>
        </w:r>
      </w:hyperlink>
      <w:r>
        <w:rPr>
          <w:color w:val="000000"/>
        </w:rPr>
        <w:t>).</w:t>
      </w:r>
    </w:p>
    <w:p>
      <w:pPr>
        <w:widowControl w:val="0"/>
        <w:ind w:firstLine="720"/>
        <w:jc w:val="both"/>
        <w:rPr>
          <w:color w:val="000000"/>
        </w:rPr>
      </w:pPr>
    </w:p>
    <w:p>
      <w:pPr>
        <w:widowControl w:val="0"/>
        <w:ind w:firstLine="720"/>
        <w:jc w:val="both"/>
        <w:rPr>
          <w:color w:val="000000"/>
        </w:rPr>
      </w:pPr>
      <w:r>
        <w:rPr>
          <w:color w:val="000000"/>
        </w:rPr>
        <w:t>13</w:t>
      </w:r>
      <w:r>
        <w:rPr>
          <w:color w:val="000000"/>
        </w:rPr>
        <w:t>. Ligos ir būklės, kuriomis sergant draudžiama dirbti kenksmingų veiksnių poveikyje:</w:t>
      </w:r>
    </w:p>
    <w:p>
      <w:pPr>
        <w:widowControl w:val="0"/>
        <w:ind w:firstLine="720"/>
        <w:jc w:val="both"/>
        <w:rPr>
          <w:color w:val="000000"/>
        </w:rPr>
      </w:pPr>
      <w:r>
        <w:rPr>
          <w:color w:val="000000"/>
        </w:rPr>
        <w:t>13.1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apšvitos leistino lygio;</w:t>
      </w:r>
    </w:p>
    <w:p>
      <w:pPr>
        <w:widowControl w:val="0"/>
        <w:ind w:firstLine="720"/>
        <w:jc w:val="both"/>
        <w:rPr>
          <w:color w:val="000000"/>
        </w:rPr>
      </w:pPr>
      <w:r>
        <w:rPr>
          <w:color w:val="000000"/>
        </w:rPr>
        <w:t>13.2</w:t>
      </w:r>
      <w:r>
        <w:rPr>
          <w:color w:val="000000"/>
        </w:rPr>
        <w:t>. anamnezės duomenys apie buvusius vaisiaus neišnešiojimo, vaisiaus anomalijų atvejus planuojančioms gimdyti moterims;</w:t>
      </w:r>
    </w:p>
    <w:p>
      <w:pPr>
        <w:widowControl w:val="0"/>
        <w:ind w:firstLine="720"/>
        <w:jc w:val="both"/>
        <w:rPr>
          <w:color w:val="000000"/>
        </w:rPr>
      </w:pPr>
      <w:r>
        <w:rPr>
          <w:color w:val="000000"/>
        </w:rPr>
        <w:t>13.3</w:t>
      </w:r>
      <w:r>
        <w:rPr>
          <w:color w:val="000000"/>
        </w:rPr>
        <w:t>. organinės centrinės nervų sistemos ligos su nuolatiniais funkcijos sutrikimais;</w:t>
      </w:r>
    </w:p>
    <w:p>
      <w:pPr>
        <w:widowControl w:val="0"/>
        <w:ind w:firstLine="720"/>
        <w:jc w:val="both"/>
        <w:rPr>
          <w:color w:val="000000"/>
        </w:rPr>
      </w:pPr>
      <w:r>
        <w:rPr>
          <w:color w:val="000000"/>
        </w:rPr>
        <w:t>13.4</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13.5</w:t>
      </w:r>
      <w:r>
        <w:rPr>
          <w:color w:val="000000"/>
        </w:rPr>
        <w:t>. piktybiniai navikai (po gydymo, nesant absoliučių kontraindikacijų, sprendžiama individualiai);</w:t>
      </w:r>
    </w:p>
    <w:p>
      <w:pPr>
        <w:widowControl w:val="0"/>
        <w:ind w:firstLine="720"/>
        <w:jc w:val="both"/>
        <w:rPr>
          <w:color w:val="000000"/>
        </w:rPr>
      </w:pPr>
      <w:r>
        <w:rPr>
          <w:color w:val="000000"/>
        </w:rPr>
        <w:t>13.6</w:t>
      </w:r>
      <w:r>
        <w:rPr>
          <w:color w:val="000000"/>
        </w:rPr>
        <w:t>. visų stadijų kraujo ir kraujodaros organų ligos;</w:t>
      </w:r>
    </w:p>
    <w:p>
      <w:pPr>
        <w:widowControl w:val="0"/>
        <w:ind w:firstLine="720"/>
        <w:jc w:val="both"/>
        <w:rPr>
          <w:color w:val="000000"/>
        </w:rPr>
      </w:pPr>
      <w:r>
        <w:rPr>
          <w:color w:val="000000"/>
        </w:rPr>
        <w:t>13.7</w:t>
      </w:r>
      <w:r>
        <w:rPr>
          <w:color w:val="000000"/>
        </w:rPr>
        <w:t>. sunki arterinė hipertenzija;</w:t>
      </w:r>
    </w:p>
    <w:p>
      <w:pPr>
        <w:widowControl w:val="0"/>
        <w:ind w:firstLine="720"/>
        <w:jc w:val="both"/>
        <w:rPr>
          <w:color w:val="000000"/>
        </w:rPr>
      </w:pPr>
      <w:r>
        <w:rPr>
          <w:color w:val="000000"/>
        </w:rPr>
        <w:t>13.8</w:t>
      </w:r>
      <w:r>
        <w:rPr>
          <w:color w:val="000000"/>
        </w:rPr>
        <w:t>. širdies ligos su žymiu kraujotakos nepakankamumu;</w:t>
      </w:r>
    </w:p>
    <w:p>
      <w:pPr>
        <w:widowControl w:val="0"/>
        <w:ind w:firstLine="720"/>
        <w:jc w:val="both"/>
        <w:rPr>
          <w:color w:val="000000"/>
        </w:rPr>
      </w:pPr>
      <w:r>
        <w:rPr>
          <w:color w:val="000000"/>
        </w:rPr>
        <w:t>13.9</w:t>
      </w:r>
      <w:r>
        <w:rPr>
          <w:color w:val="000000"/>
        </w:rPr>
        <w:t>. lėtinės plaučių ligos su žymiu pulmokardiniu nepakankamumu;</w:t>
      </w:r>
    </w:p>
    <w:p>
      <w:pPr>
        <w:widowControl w:val="0"/>
        <w:ind w:firstLine="720"/>
        <w:jc w:val="both"/>
        <w:rPr>
          <w:color w:val="000000"/>
        </w:rPr>
      </w:pPr>
      <w:r>
        <w:rPr>
          <w:color w:val="000000"/>
        </w:rPr>
        <w:t>13.10</w:t>
      </w:r>
      <w:r>
        <w:rPr>
          <w:color w:val="000000"/>
        </w:rPr>
        <w:t>. sunkios eigos bronchinė astma su žymiais funkcijos sutrikimais;</w:t>
      </w:r>
    </w:p>
    <w:p>
      <w:pPr>
        <w:widowControl w:val="0"/>
        <w:ind w:firstLine="720"/>
        <w:jc w:val="both"/>
        <w:rPr>
          <w:color w:val="000000"/>
        </w:rPr>
      </w:pPr>
      <w:r>
        <w:rPr>
          <w:color w:val="000000"/>
        </w:rPr>
        <w:t>13.11</w:t>
      </w:r>
      <w:r>
        <w:rPr>
          <w:color w:val="000000"/>
        </w:rPr>
        <w:t>. sunkios odos alerginės ligos;</w:t>
      </w:r>
    </w:p>
    <w:p>
      <w:pPr>
        <w:widowControl w:val="0"/>
        <w:ind w:firstLine="720"/>
        <w:jc w:val="both"/>
        <w:rPr>
          <w:color w:val="000000"/>
        </w:rPr>
      </w:pPr>
      <w:r>
        <w:rPr>
          <w:color w:val="000000"/>
        </w:rPr>
        <w:t>13.12</w:t>
      </w:r>
      <w:r>
        <w:rPr>
          <w:color w:val="000000"/>
        </w:rPr>
        <w:t>. bet kurios lokalizacijos tuberkuliozė su mikobakterijų išskyrimu;</w:t>
      </w:r>
    </w:p>
    <w:p>
      <w:pPr>
        <w:widowControl w:val="0"/>
        <w:ind w:firstLine="720"/>
        <w:jc w:val="both"/>
        <w:rPr>
          <w:color w:val="000000"/>
        </w:rPr>
      </w:pPr>
      <w:r>
        <w:rPr>
          <w:color w:val="000000"/>
        </w:rPr>
        <w:t>13.13</w:t>
      </w:r>
      <w:r>
        <w:rPr>
          <w:color w:val="000000"/>
        </w:rPr>
        <w:t>. dažnai recidyvuojanti, su komplikacijomis skrandžio ir dvylikapirštės žarnos opaligė;</w:t>
      </w:r>
    </w:p>
    <w:p>
      <w:pPr>
        <w:widowControl w:val="0"/>
        <w:ind w:firstLine="720"/>
        <w:jc w:val="both"/>
        <w:rPr>
          <w:color w:val="000000"/>
        </w:rPr>
      </w:pPr>
      <w:r>
        <w:rPr>
          <w:color w:val="000000"/>
        </w:rPr>
        <w:t>13.14</w:t>
      </w:r>
      <w:r>
        <w:rPr>
          <w:color w:val="000000"/>
        </w:rPr>
        <w:t>. lėtiniai aktyvūs hepatitai, kepenų cirozės su kepenų nepakankamumu;</w:t>
      </w:r>
    </w:p>
    <w:p>
      <w:pPr>
        <w:widowControl w:val="0"/>
        <w:ind w:firstLine="720"/>
        <w:jc w:val="both"/>
        <w:rPr>
          <w:color w:val="000000"/>
        </w:rPr>
      </w:pPr>
      <w:r>
        <w:rPr>
          <w:color w:val="000000"/>
        </w:rPr>
        <w:t>13.15</w:t>
      </w:r>
      <w:r>
        <w:rPr>
          <w:color w:val="000000"/>
        </w:rPr>
        <w:t>. endokrininės sistemos ligos su žymiais funkcijos sutrikimais;</w:t>
      </w:r>
    </w:p>
    <w:p>
      <w:pPr>
        <w:widowControl w:val="0"/>
        <w:ind w:firstLine="720"/>
        <w:jc w:val="both"/>
        <w:rPr>
          <w:color w:val="000000"/>
        </w:rPr>
      </w:pPr>
      <w:r>
        <w:rPr>
          <w:color w:val="000000"/>
        </w:rPr>
        <w:t>13.16</w:t>
      </w:r>
      <w:r>
        <w:rPr>
          <w:color w:val="000000"/>
        </w:rPr>
        <w:t>. lėtinės inkstų ligos su inkstų nepakankamumu;</w:t>
      </w:r>
    </w:p>
    <w:p>
      <w:pPr>
        <w:widowControl w:val="0"/>
        <w:ind w:firstLine="720"/>
        <w:jc w:val="both"/>
        <w:rPr>
          <w:color w:val="000000"/>
        </w:rPr>
      </w:pPr>
      <w:r>
        <w:rPr>
          <w:color w:val="000000"/>
        </w:rPr>
        <w:t>13.17</w:t>
      </w:r>
      <w:r>
        <w:rPr>
          <w:color w:val="000000"/>
        </w:rPr>
        <w:t>. jungiamojo audinio sistemos susirgimai (kolagenozės);</w:t>
      </w:r>
    </w:p>
    <w:p>
      <w:pPr>
        <w:widowControl w:val="0"/>
        <w:ind w:firstLine="720"/>
        <w:jc w:val="both"/>
        <w:rPr>
          <w:color w:val="000000"/>
        </w:rPr>
      </w:pPr>
      <w:r>
        <w:rPr>
          <w:color w:val="000000"/>
        </w:rPr>
        <w:t>13.18</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13.19</w:t>
      </w:r>
      <w:r>
        <w:rPr>
          <w:color w:val="000000"/>
        </w:rPr>
        <w:t>. dekompensuota glaukoma;</w:t>
      </w:r>
    </w:p>
    <w:p>
      <w:pPr>
        <w:widowControl w:val="0"/>
        <w:ind w:firstLine="720"/>
        <w:jc w:val="both"/>
        <w:rPr>
          <w:color w:val="000000"/>
        </w:rPr>
      </w:pPr>
      <w:r>
        <w:rPr>
          <w:color w:val="000000"/>
        </w:rPr>
        <w:t>13.20</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8"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9" w:tgtFrame="_blank" w:history="1">
        <w:r>
          <w:rPr>
            <w:color w:val="0000FF" w:themeColor="hyperlink"/>
            <w:u w:val="single"/>
          </w:rPr>
          <w:t>11-239</w:t>
        </w:r>
      </w:hyperlink>
      <w:r>
        <w:rPr>
          <w:color w:val="000000"/>
        </w:rPr>
        <w:t>).</w:t>
      </w:r>
    </w:p>
    <w:p>
      <w:pPr>
        <w:widowControl w:val="0"/>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PROFESIJOS IR DARBAI, KURIUOS DIRBANT IR PRIIMANT Į DARBĄ PRIVALOMA TIKRINTIS SVEIKATĄ. TIKRINIMŲ PERIODIŠKUMAS IR MASTAS. PAPILDOMOS KONTRAINDIKACIJOS</w:t>
      </w:r>
    </w:p>
    <w:p>
      <w:pPr>
        <w:widowControl w:val="0"/>
        <w:tabs>
          <w:tab w:val="left" w:pos="1531"/>
          <w:tab w:val="left" w:pos="2778"/>
          <w:tab w:val="left" w:pos="4139"/>
          <w:tab w:val="left" w:pos="5556"/>
          <w:tab w:val="left" w:pos="652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43"/>
        <w:gridCol w:w="1464"/>
        <w:gridCol w:w="1717"/>
        <w:gridCol w:w="1475"/>
        <w:gridCol w:w="2034"/>
      </w:tblGrid>
      <w:tr>
        <w:trPr>
          <w:trHeight w:val="220"/>
          <w:tblHeader/>
        </w:trPr>
        <w:tc>
          <w:tcPr>
            <w:tcW w:w="1816" w:type="dxa"/>
            <w:vMerge w:val="restart"/>
            <w:tcBorders>
              <w:bottom w:val="single" w:sz="4" w:space="0" w:color="auto"/>
            </w:tcBorders>
            <w:shd w:val="clear" w:color="auto" w:fill="auto"/>
          </w:tcPr>
          <w:p>
            <w:pPr>
              <w:widowControl w:val="0"/>
              <w:ind w:left="360"/>
              <w:rPr>
                <w:b/>
                <w:sz w:val="14"/>
              </w:rPr>
            </w:pPr>
            <w:r>
              <w:rPr>
                <w:b/>
                <w:sz w:val="14"/>
              </w:rPr>
              <w:t>Darbo pobūdis</w:t>
            </w:r>
          </w:p>
        </w:tc>
        <w:tc>
          <w:tcPr>
            <w:tcW w:w="1784" w:type="dxa"/>
            <w:vMerge w:val="restart"/>
            <w:tcBorders>
              <w:bottom w:val="single" w:sz="4" w:space="0" w:color="auto"/>
            </w:tcBorders>
            <w:shd w:val="clear" w:color="auto" w:fill="auto"/>
          </w:tcPr>
          <w:p>
            <w:pPr>
              <w:widowControl w:val="0"/>
              <w:ind w:left="360"/>
              <w:rPr>
                <w:b/>
                <w:sz w:val="14"/>
              </w:rPr>
            </w:pPr>
            <w:r>
              <w:rPr>
                <w:b/>
                <w:sz w:val="14"/>
              </w:rPr>
              <w:t>Tikrinimų</w:t>
            </w:r>
          </w:p>
          <w:p>
            <w:pPr>
              <w:widowControl w:val="0"/>
              <w:rPr>
                <w:b/>
                <w:sz w:val="14"/>
              </w:rPr>
            </w:pPr>
            <w:r>
              <w:rPr>
                <w:b/>
                <w:sz w:val="14"/>
              </w:rPr>
              <w:t>periodiškumas</w:t>
            </w:r>
          </w:p>
        </w:tc>
        <w:tc>
          <w:tcPr>
            <w:tcW w:w="3316" w:type="dxa"/>
            <w:gridSpan w:val="2"/>
            <w:tcBorders>
              <w:bottom w:val="single" w:sz="4" w:space="0" w:color="auto"/>
            </w:tcBorders>
            <w:shd w:val="clear" w:color="auto" w:fill="auto"/>
          </w:tcPr>
          <w:p>
            <w:pPr>
              <w:widowControl w:val="0"/>
              <w:ind w:left="360"/>
              <w:rPr>
                <w:b/>
                <w:sz w:val="14"/>
              </w:rPr>
            </w:pPr>
            <w:r>
              <w:rPr>
                <w:b/>
                <w:sz w:val="14"/>
              </w:rPr>
              <w:t>Tikrina specialistai</w:t>
            </w:r>
          </w:p>
        </w:tc>
        <w:tc>
          <w:tcPr>
            <w:tcW w:w="1778" w:type="dxa"/>
            <w:vMerge w:val="restart"/>
            <w:tcBorders>
              <w:bottom w:val="single" w:sz="4" w:space="0" w:color="auto"/>
            </w:tcBorders>
            <w:shd w:val="clear" w:color="auto" w:fill="auto"/>
          </w:tcPr>
          <w:p>
            <w:pPr>
              <w:widowControl w:val="0"/>
              <w:ind w:left="360"/>
              <w:rPr>
                <w:b/>
                <w:sz w:val="14"/>
              </w:rPr>
            </w:pPr>
            <w:r>
              <w:rPr>
                <w:b/>
                <w:sz w:val="14"/>
              </w:rPr>
              <w:t>Tyrimai</w:t>
            </w:r>
          </w:p>
        </w:tc>
        <w:tc>
          <w:tcPr>
            <w:tcW w:w="2272" w:type="dxa"/>
            <w:vMerge w:val="restart"/>
            <w:tcBorders>
              <w:bottom w:val="single" w:sz="4" w:space="0" w:color="auto"/>
            </w:tcBorders>
            <w:shd w:val="clear" w:color="auto" w:fill="auto"/>
          </w:tcPr>
          <w:p>
            <w:pPr>
              <w:widowControl w:val="0"/>
              <w:ind w:left="360"/>
              <w:rPr>
                <w:b/>
                <w:sz w:val="14"/>
              </w:rPr>
            </w:pPr>
            <w:r>
              <w:rPr>
                <w:b/>
                <w:sz w:val="14"/>
              </w:rPr>
              <w:t>Papildomos kontraindikacijos</w:t>
            </w:r>
          </w:p>
        </w:tc>
      </w:tr>
      <w:tr>
        <w:trPr>
          <w:tblHeader/>
        </w:trPr>
        <w:tc>
          <w:tcPr>
            <w:tcW w:w="1816" w:type="dxa"/>
            <w:vMerge/>
            <w:shd w:val="clear" w:color="auto" w:fill="auto"/>
          </w:tcPr>
          <w:p>
            <w:pPr>
              <w:widowControl w:val="0"/>
              <w:ind w:left="360"/>
              <w:rPr>
                <w:b/>
                <w:sz w:val="14"/>
              </w:rPr>
            </w:pPr>
          </w:p>
        </w:tc>
        <w:tc>
          <w:tcPr>
            <w:tcW w:w="1784" w:type="dxa"/>
            <w:vMerge/>
            <w:shd w:val="clear" w:color="auto" w:fill="auto"/>
          </w:tcPr>
          <w:p>
            <w:pPr>
              <w:widowControl w:val="0"/>
              <w:ind w:left="360"/>
              <w:rPr>
                <w:b/>
                <w:sz w:val="14"/>
              </w:rPr>
            </w:pPr>
          </w:p>
        </w:tc>
        <w:tc>
          <w:tcPr>
            <w:tcW w:w="1483" w:type="dxa"/>
            <w:shd w:val="clear" w:color="auto" w:fill="auto"/>
          </w:tcPr>
          <w:p>
            <w:pPr>
              <w:widowControl w:val="0"/>
              <w:ind w:left="360"/>
              <w:rPr>
                <w:b/>
                <w:sz w:val="14"/>
              </w:rPr>
            </w:pPr>
            <w:r>
              <w:rPr>
                <w:b/>
                <w:sz w:val="14"/>
              </w:rPr>
              <w:t>Pirminio lygio</w:t>
            </w:r>
          </w:p>
        </w:tc>
        <w:tc>
          <w:tcPr>
            <w:tcW w:w="1833" w:type="dxa"/>
            <w:shd w:val="clear" w:color="auto" w:fill="auto"/>
          </w:tcPr>
          <w:p>
            <w:pPr>
              <w:widowControl w:val="0"/>
              <w:ind w:left="360"/>
              <w:rPr>
                <w:b/>
                <w:sz w:val="14"/>
              </w:rPr>
            </w:pPr>
            <w:r>
              <w:rPr>
                <w:b/>
                <w:sz w:val="14"/>
              </w:rPr>
              <w:t>Antrinio lygio</w:t>
            </w:r>
          </w:p>
        </w:tc>
        <w:tc>
          <w:tcPr>
            <w:tcW w:w="1778" w:type="dxa"/>
            <w:vMerge/>
            <w:shd w:val="clear" w:color="auto" w:fill="auto"/>
          </w:tcPr>
          <w:p>
            <w:pPr>
              <w:widowControl w:val="0"/>
              <w:ind w:left="360"/>
              <w:rPr>
                <w:b/>
                <w:sz w:val="14"/>
              </w:rPr>
            </w:pPr>
          </w:p>
        </w:tc>
        <w:tc>
          <w:tcPr>
            <w:tcW w:w="2272" w:type="dxa"/>
            <w:vMerge/>
            <w:shd w:val="clear" w:color="auto" w:fill="auto"/>
          </w:tcPr>
          <w:p>
            <w:pPr>
              <w:widowControl w:val="0"/>
              <w:ind w:left="360"/>
              <w:rPr>
                <w:b/>
                <w:sz w:val="14"/>
              </w:rPr>
            </w:pPr>
          </w:p>
        </w:tc>
      </w:tr>
      <w:tr>
        <w:tc>
          <w:tcPr>
            <w:tcW w:w="1816" w:type="dxa"/>
            <w:shd w:val="clear" w:color="auto" w:fill="auto"/>
          </w:tcPr>
          <w:p>
            <w:pPr>
              <w:widowControl w:val="0"/>
              <w:ind w:left="360"/>
              <w:rPr>
                <w:sz w:val="14"/>
              </w:rPr>
            </w:pPr>
            <w:r>
              <w:rPr>
                <w:sz w:val="14"/>
              </w:rPr>
              <w:t xml:space="preserve">1.1. Darbai aukštyje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w:t>
            </w:r>
          </w:p>
        </w:tc>
        <w:tc>
          <w:tcPr>
            <w:tcW w:w="2272" w:type="dxa"/>
            <w:shd w:val="clear" w:color="auto" w:fill="auto"/>
          </w:tcPr>
          <w:p>
            <w:pPr>
              <w:widowControl w:val="0"/>
              <w:ind w:left="360"/>
              <w:rPr>
                <w:sz w:val="14"/>
              </w:rPr>
            </w:pPr>
            <w:r>
              <w:rPr>
                <w:sz w:val="14"/>
              </w:rPr>
              <w:t>1. Regėjimo organų ligos:</w:t>
            </w:r>
          </w:p>
        </w:tc>
      </w:tr>
      <w:tr>
        <w:tc>
          <w:tcPr>
            <w:tcW w:w="1816"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1,3 m"/>
              </w:smartTagPr>
              <w:r>
                <w:rPr>
                  <w:sz w:val="14"/>
                </w:rPr>
                <w:t>1,3 m</w:t>
              </w:r>
            </w:smartTag>
            <w:r>
              <w:rPr>
                <w:sz w:val="14"/>
              </w:rPr>
              <w:t xml:space="preserve">), susiję su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aštrumas be korekcijos mažesnis kaip</w:t>
            </w:r>
          </w:p>
        </w:tc>
      </w:tr>
      <w:tr>
        <w:tc>
          <w:tcPr>
            <w:tcW w:w="1816" w:type="dxa"/>
            <w:shd w:val="clear" w:color="auto" w:fill="auto"/>
          </w:tcPr>
          <w:p>
            <w:pPr>
              <w:widowControl w:val="0"/>
              <w:ind w:left="360"/>
              <w:rPr>
                <w:sz w:val="14"/>
              </w:rPr>
            </w:pPr>
            <w:r>
              <w:rPr>
                <w:sz w:val="14"/>
              </w:rPr>
              <w:t xml:space="preserve">kėlimu, keliamųjų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viena ir ne mažesnis kaip 0,2 – kita akimi</w:t>
            </w:r>
          </w:p>
        </w:tc>
      </w:tr>
      <w:tr>
        <w:tc>
          <w:tcPr>
            <w:tcW w:w="1816" w:type="dxa"/>
            <w:shd w:val="clear" w:color="auto" w:fill="auto"/>
          </w:tcPr>
          <w:p>
            <w:pPr>
              <w:widowControl w:val="0"/>
              <w:ind w:left="360"/>
              <w:rPr>
                <w:sz w:val="14"/>
              </w:rPr>
            </w:pPr>
            <w:r>
              <w:rPr>
                <w:sz w:val="14"/>
              </w:rPr>
              <w:t xml:space="preserve">įrenginių priežiūra,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regėjimo lauko susiaurėjimas daugiau kaip 20</w:t>
            </w:r>
            <w:r>
              <w:rPr>
                <w:position w:val="3"/>
                <w:sz w:val="14"/>
              </w:rPr>
              <w:t>o</w:t>
            </w:r>
          </w:p>
        </w:tc>
      </w:tr>
      <w:tr>
        <w:tc>
          <w:tcPr>
            <w:tcW w:w="1816" w:type="dxa"/>
            <w:shd w:val="clear" w:color="auto" w:fill="auto"/>
          </w:tcPr>
          <w:p>
            <w:pPr>
              <w:widowControl w:val="0"/>
              <w:ind w:left="360"/>
              <w:rPr>
                <w:sz w:val="14"/>
              </w:rPr>
            </w:pPr>
            <w:r>
              <w:rPr>
                <w:sz w:val="14"/>
              </w:rPr>
              <w:t>kurią atlieka prika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neišgydomi dakriocistitai ir ašarojimas</w:t>
            </w:r>
          </w:p>
        </w:tc>
      </w:tr>
      <w:tr>
        <w:tc>
          <w:tcPr>
            <w:tcW w:w="1816" w:type="dxa"/>
            <w:shd w:val="clear" w:color="auto" w:fill="auto"/>
          </w:tcPr>
          <w:p>
            <w:pPr>
              <w:widowControl w:val="0"/>
              <w:ind w:left="360"/>
              <w:rPr>
                <w:sz w:val="14"/>
              </w:rPr>
            </w:pPr>
            <w:r>
              <w:rPr>
                <w:sz w:val="14"/>
              </w:rPr>
              <w:t xml:space="preserve">binėtojai, bokštinių,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1.4. glaukoma</w:t>
            </w:r>
          </w:p>
        </w:tc>
      </w:tr>
      <w:tr>
        <w:tc>
          <w:tcPr>
            <w:tcW w:w="1816" w:type="dxa"/>
            <w:vMerge w:val="restart"/>
            <w:shd w:val="clear" w:color="auto" w:fill="auto"/>
          </w:tcPr>
          <w:p>
            <w:pPr>
              <w:widowControl w:val="0"/>
              <w:ind w:left="360"/>
              <w:rPr>
                <w:sz w:val="14"/>
              </w:rPr>
            </w:pPr>
            <w:r>
              <w:rPr>
                <w:sz w:val="14"/>
              </w:rPr>
              <w:t xml:space="preserve">tiltinių, vikšrinių, automobilių, geležinkelio,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akušeris-ginekologas </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Įvairios etiologijos vienos ar abiejų ausų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susilpnėjimas (šnabždesys girdimas mažesniu</w:t>
            </w:r>
          </w:p>
        </w:tc>
      </w:tr>
      <w:tr>
        <w:tc>
          <w:tcPr>
            <w:tcW w:w="1816" w:type="dxa"/>
            <w:shd w:val="clear" w:color="auto" w:fill="auto"/>
          </w:tcPr>
          <w:p>
            <w:pPr>
              <w:widowControl w:val="0"/>
              <w:ind w:left="360"/>
              <w:rPr>
                <w:sz w:val="14"/>
              </w:rPr>
            </w:pPr>
            <w:r>
              <w:rPr>
                <w:sz w:val="14"/>
              </w:rPr>
              <w:t xml:space="preserve">uosto ir plaukiojančių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kranų kranininkai ir kiti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Išvaržos, trukdančios dirbti. Gerybiniai navikai,</w:t>
            </w:r>
          </w:p>
        </w:tc>
      </w:tr>
      <w:tr>
        <w:tc>
          <w:tcPr>
            <w:tcW w:w="1816" w:type="dxa"/>
            <w:shd w:val="clear" w:color="auto" w:fill="auto"/>
          </w:tcPr>
          <w:p>
            <w:pPr>
              <w:widowControl w:val="0"/>
              <w:ind w:left="360"/>
              <w:rPr>
                <w:sz w:val="14"/>
              </w:rPr>
            </w:pPr>
            <w:r>
              <w:rPr>
                <w:sz w:val="14"/>
              </w:rPr>
              <w:t>asmenys. Jei automo-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trukdantys atlikti vidutinio sunkumo darbą</w:t>
            </w:r>
          </w:p>
        </w:tc>
      </w:tr>
      <w:tr>
        <w:tc>
          <w:tcPr>
            <w:tcW w:w="1816" w:type="dxa"/>
            <w:shd w:val="clear" w:color="auto" w:fill="auto"/>
          </w:tcPr>
          <w:p>
            <w:pPr>
              <w:widowControl w:val="0"/>
              <w:ind w:left="360"/>
              <w:rPr>
                <w:sz w:val="14"/>
              </w:rPr>
            </w:pPr>
            <w:r>
              <w:rPr>
                <w:sz w:val="14"/>
              </w:rPr>
              <w:t xml:space="preserve">bilių ir vikšrinių kranų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Lėtinės periferinės nervų sistemos ligos</w:t>
            </w:r>
          </w:p>
        </w:tc>
      </w:tr>
      <w:tr>
        <w:tc>
          <w:tcPr>
            <w:tcW w:w="1816" w:type="dxa"/>
            <w:shd w:val="clear" w:color="auto" w:fill="auto"/>
          </w:tcPr>
          <w:p>
            <w:pPr>
              <w:widowControl w:val="0"/>
              <w:ind w:left="360"/>
              <w:rPr>
                <w:sz w:val="14"/>
              </w:rPr>
            </w:pPr>
            <w:r>
              <w:rPr>
                <w:sz w:val="14"/>
              </w:rPr>
              <w:t xml:space="preserve">kranininkai kartu yra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w:t>
            </w:r>
          </w:p>
        </w:tc>
      </w:tr>
      <w:tr>
        <w:tc>
          <w:tcPr>
            <w:tcW w:w="1816" w:type="dxa"/>
            <w:vMerge w:val="restart"/>
            <w:shd w:val="clear" w:color="auto" w:fill="auto"/>
          </w:tcPr>
          <w:p>
            <w:pPr>
              <w:widowControl w:val="0"/>
              <w:ind w:left="360"/>
              <w:rPr>
                <w:sz w:val="14"/>
              </w:rPr>
            </w:pPr>
            <w:r>
              <w:rPr>
                <w:sz w:val="14"/>
              </w:rPr>
              <w:t xml:space="preserve">ir vairuotojai, reikia naudotis ir medicininėmis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Venų ligos: žymus kojų venų išsiplėtimas, apatinių</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galūnių tromboflebitas, hemorojus su dažnais</w:t>
            </w:r>
          </w:p>
        </w:tc>
      </w:tr>
      <w:tr>
        <w:tc>
          <w:tcPr>
            <w:tcW w:w="1816" w:type="dxa"/>
            <w:shd w:val="clear" w:color="auto" w:fill="auto"/>
          </w:tcPr>
          <w:p>
            <w:pPr>
              <w:widowControl w:val="0"/>
              <w:ind w:left="360"/>
              <w:rPr>
                <w:sz w:val="14"/>
              </w:rPr>
            </w:pPr>
            <w:r>
              <w:rPr>
                <w:sz w:val="14"/>
              </w:rPr>
              <w:t xml:space="preserve">kontraindikacijomis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 ir kraujavimu</w:t>
            </w:r>
          </w:p>
        </w:tc>
      </w:tr>
      <w:tr>
        <w:tc>
          <w:tcPr>
            <w:tcW w:w="1816" w:type="dxa"/>
            <w:shd w:val="clear" w:color="auto" w:fill="auto"/>
          </w:tcPr>
          <w:p>
            <w:pPr>
              <w:widowControl w:val="0"/>
              <w:ind w:left="360"/>
              <w:rPr>
                <w:sz w:val="14"/>
              </w:rPr>
            </w:pPr>
            <w:r>
              <w:rPr>
                <w:sz w:val="14"/>
              </w:rPr>
              <w:t>vairuotojams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Arterinė vidutinio sunkumo hipertenzija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sutrikimai, tarp jų Menjero liga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Moters lytinių organų padėties anomalija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1.2. Liftininkai ir greitųjų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liftų palydovai (paprastų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0,5 viena ir 0,2 – kita akimi arba 0,7 – sutrikus abiejų akių</w:t>
            </w:r>
          </w:p>
        </w:tc>
      </w:tr>
      <w:tr>
        <w:tc>
          <w:tcPr>
            <w:tcW w:w="1816" w:type="dxa"/>
            <w:shd w:val="clear" w:color="auto" w:fill="auto"/>
          </w:tcPr>
          <w:p>
            <w:pPr>
              <w:widowControl w:val="0"/>
              <w:ind w:left="360"/>
              <w:rPr>
                <w:sz w:val="14"/>
              </w:rPr>
            </w:pPr>
            <w:r>
              <w:rPr>
                <w:sz w:val="14"/>
              </w:rPr>
              <w:t xml:space="preserve">liftų palydovų priėmimo į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regėjimui</w:t>
            </w:r>
          </w:p>
        </w:tc>
      </w:tr>
      <w:tr>
        <w:tc>
          <w:tcPr>
            <w:tcW w:w="1816" w:type="dxa"/>
            <w:shd w:val="clear" w:color="auto" w:fill="auto"/>
          </w:tcPr>
          <w:p>
            <w:pPr>
              <w:widowControl w:val="0"/>
              <w:ind w:left="360"/>
              <w:rPr>
                <w:sz w:val="14"/>
              </w:rPr>
            </w:pPr>
            <w:r>
              <w:rPr>
                <w:sz w:val="14"/>
              </w:rPr>
              <w:t xml:space="preserve">darbą kontraindikacijų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(šnabždesys</w:t>
            </w:r>
          </w:p>
        </w:tc>
      </w:tr>
      <w:tr>
        <w:tc>
          <w:tcPr>
            <w:tcW w:w="1816" w:type="dxa"/>
            <w:shd w:val="clear" w:color="auto" w:fill="auto"/>
          </w:tcPr>
          <w:p>
            <w:pPr>
              <w:widowControl w:val="0"/>
              <w:ind w:left="360"/>
              <w:rPr>
                <w:sz w:val="14"/>
              </w:rPr>
            </w:pPr>
            <w:r>
              <w:rPr>
                <w:sz w:val="14"/>
              </w:rPr>
              <w:t>nėra)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shd w:val="clear" w:color="auto" w:fill="auto"/>
          </w:tcPr>
          <w:p>
            <w:pPr>
              <w:widowControl w:val="0"/>
              <w:ind w:left="360"/>
              <w:rPr>
                <w:sz w:val="14"/>
              </w:rPr>
            </w:pPr>
            <w:r>
              <w:rPr>
                <w:sz w:val="14"/>
              </w:rPr>
              <w:t>2. Personalas, prižiūrin-</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tis veikiančius elektros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shd w:val="clear" w:color="auto" w:fill="auto"/>
          </w:tcPr>
          <w:p>
            <w:pPr>
              <w:widowControl w:val="0"/>
              <w:ind w:left="360" w:firstLine="36"/>
              <w:rPr>
                <w:sz w:val="14"/>
              </w:rPr>
            </w:pPr>
            <w:r>
              <w:rPr>
                <w:sz w:val="14"/>
              </w:rPr>
              <w:t xml:space="preserve">ir regėjimo </w:t>
            </w:r>
          </w:p>
        </w:tc>
        <w:tc>
          <w:tcPr>
            <w:tcW w:w="2272" w:type="dxa"/>
            <w:shd w:val="clear" w:color="auto" w:fill="auto"/>
          </w:tcPr>
          <w:p>
            <w:pPr>
              <w:widowControl w:val="0"/>
              <w:ind w:left="360"/>
              <w:rPr>
                <w:sz w:val="14"/>
              </w:rPr>
            </w:pPr>
            <w:r>
              <w:rPr>
                <w:sz w:val="14"/>
              </w:rPr>
              <w:t>0,5 viena ir 0,2 – kita akimi</w:t>
            </w:r>
          </w:p>
        </w:tc>
      </w:tr>
      <w:tr>
        <w:tc>
          <w:tcPr>
            <w:tcW w:w="1816" w:type="dxa"/>
            <w:shd w:val="clear" w:color="auto" w:fill="auto"/>
          </w:tcPr>
          <w:p>
            <w:pPr>
              <w:widowControl w:val="0"/>
              <w:ind w:left="360"/>
              <w:rPr>
                <w:sz w:val="14"/>
              </w:rPr>
            </w:pPr>
            <w:r>
              <w:rPr>
                <w:sz w:val="14"/>
              </w:rPr>
              <w:t>įrenginius, kurių kinta-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esant indikacijų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lauko ištyrimas, </w:t>
            </w: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mosios srovės dažnumo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3. Regėjimo lauko susiaurėjimas daugiau kaip 20</w:t>
            </w:r>
            <w:r>
              <w:rPr>
                <w:position w:val="3"/>
                <w:sz w:val="14"/>
              </w:rPr>
              <w:t>0</w:t>
            </w:r>
          </w:p>
        </w:tc>
      </w:tr>
      <w:tr>
        <w:tc>
          <w:tcPr>
            <w:tcW w:w="1816" w:type="dxa"/>
            <w:shd w:val="clear" w:color="auto" w:fill="auto"/>
          </w:tcPr>
          <w:p>
            <w:pPr>
              <w:widowControl w:val="0"/>
              <w:ind w:left="360" w:firstLine="36"/>
              <w:rPr>
                <w:sz w:val="14"/>
              </w:rPr>
            </w:pPr>
            <w:r>
              <w:rPr>
                <w:sz w:val="14"/>
              </w:rPr>
              <w:t>įtampa yra aukštes-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funkcijos ištyri-</w:t>
            </w:r>
          </w:p>
        </w:tc>
        <w:tc>
          <w:tcPr>
            <w:tcW w:w="2272" w:type="dxa"/>
            <w:shd w:val="clear" w:color="auto" w:fill="auto"/>
          </w:tcPr>
          <w:p>
            <w:pPr>
              <w:widowControl w:val="0"/>
              <w:ind w:left="360"/>
              <w:rPr>
                <w:sz w:val="14"/>
              </w:rPr>
            </w:pPr>
            <w:r>
              <w:rPr>
                <w:sz w:val="14"/>
              </w:rPr>
              <w:t>4. Įvairios etiologijos klausos susilpnėjimas viena arba</w:t>
            </w:r>
          </w:p>
        </w:tc>
      </w:tr>
      <w:tr>
        <w:tc>
          <w:tcPr>
            <w:tcW w:w="1816" w:type="dxa"/>
            <w:shd w:val="clear" w:color="auto" w:fill="auto"/>
          </w:tcPr>
          <w:p>
            <w:pPr>
              <w:widowControl w:val="0"/>
              <w:ind w:left="360"/>
              <w:rPr>
                <w:sz w:val="14"/>
              </w:rPr>
            </w:pPr>
            <w:r>
              <w:rPr>
                <w:sz w:val="14"/>
              </w:rPr>
              <w:t>nė kaip 42 V, o nuolati-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esant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shd w:val="clear" w:color="auto" w:fill="auto"/>
          </w:tcPr>
          <w:p>
            <w:pPr>
              <w:widowControl w:val="0"/>
              <w:ind w:left="360"/>
              <w:rPr>
                <w:sz w:val="14"/>
              </w:rPr>
            </w:pPr>
            <w:r>
              <w:rPr>
                <w:sz w:val="14"/>
              </w:rPr>
              <w:t xml:space="preserve">nės srovės – aukštesnė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indikacijų</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kaip 110V</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 – individualiai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Vidutinio sunkumo arterinė hipertenzija</w:t>
            </w:r>
          </w:p>
        </w:tc>
      </w:tr>
      <w:tr>
        <w:tc>
          <w:tcPr>
            <w:tcW w:w="1816" w:type="dxa"/>
            <w:shd w:val="clear" w:color="auto" w:fill="auto"/>
          </w:tcPr>
          <w:p>
            <w:pPr>
              <w:widowControl w:val="0"/>
              <w:ind w:left="360"/>
              <w:rPr>
                <w:sz w:val="14"/>
              </w:rPr>
            </w:pPr>
            <w:r>
              <w:rPr>
                <w:sz w:val="14"/>
              </w:rPr>
              <w:t>3. Miško darbai (medžių</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Regėjimo aštrumo </w:t>
            </w:r>
          </w:p>
        </w:tc>
        <w:tc>
          <w:tcPr>
            <w:tcW w:w="2272" w:type="dxa"/>
            <w:shd w:val="clear" w:color="auto" w:fill="auto"/>
          </w:tcPr>
          <w:p>
            <w:pPr>
              <w:widowControl w:val="0"/>
              <w:ind w:left="360"/>
              <w:rPr>
                <w:sz w:val="14"/>
              </w:rPr>
            </w:pPr>
            <w:r>
              <w:rPr>
                <w:sz w:val="14"/>
              </w:rPr>
              <w:t>1. Regėjimo aštrumas su korekcija mažesnis kaip 0,5</w:t>
            </w:r>
          </w:p>
        </w:tc>
      </w:tr>
      <w:tr>
        <w:tc>
          <w:tcPr>
            <w:tcW w:w="1816" w:type="dxa"/>
            <w:shd w:val="clear" w:color="auto" w:fill="auto"/>
          </w:tcPr>
          <w:p>
            <w:pPr>
              <w:widowControl w:val="0"/>
              <w:ind w:left="360"/>
              <w:rPr>
                <w:sz w:val="14"/>
              </w:rPr>
            </w:pPr>
            <w:r>
              <w:rPr>
                <w:sz w:val="14"/>
              </w:rPr>
              <w:t xml:space="preserve">kirtimas, pjovimas,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vestibulinės</w:t>
            </w:r>
          </w:p>
        </w:tc>
        <w:tc>
          <w:tcPr>
            <w:tcW w:w="2272" w:type="dxa"/>
            <w:shd w:val="clear" w:color="auto" w:fill="auto"/>
          </w:tcPr>
          <w:p>
            <w:pPr>
              <w:widowControl w:val="0"/>
              <w:ind w:left="360"/>
              <w:rPr>
                <w:sz w:val="14"/>
              </w:rPr>
            </w:pPr>
            <w:r>
              <w:rPr>
                <w:sz w:val="14"/>
              </w:rPr>
              <w:t>viena ir 0,2 – kita akimi</w:t>
            </w:r>
          </w:p>
        </w:tc>
      </w:tr>
      <w:tr>
        <w:tc>
          <w:tcPr>
            <w:tcW w:w="1816" w:type="dxa"/>
            <w:vMerge w:val="restart"/>
            <w:shd w:val="clear" w:color="auto" w:fill="auto"/>
          </w:tcPr>
          <w:p>
            <w:pPr>
              <w:widowControl w:val="0"/>
              <w:ind w:left="360"/>
              <w:rPr>
                <w:sz w:val="14"/>
              </w:rPr>
            </w:pPr>
            <w:r>
              <w:rPr>
                <w:sz w:val="14"/>
              </w:rPr>
              <w:t>šakų genėjimas, transportavimas, mechaninis medienos apdirbimas ir kiti)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viena arba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r>
              <w:rPr>
                <w:sz w:val="14"/>
              </w:rPr>
              <w:t xml:space="preserve">otorinolaringologas, </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Venų ligos: žymus ar komplikuotas kojų venų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 (kraujavimu, tromboze)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Obliteruojamasis endarterijitas su 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Žymios skeleto-raumenų sistemos ligos su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tarp jų plaštakos, sutrikimu (stuburo pakenkimai – darbui,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susijusiam su jo apkrovimu)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Cukrinis diabetas – miško ruošos darbams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sutrikimas</w:t>
            </w:r>
          </w:p>
        </w:tc>
      </w:tr>
      <w:tr>
        <w:tc>
          <w:tcPr>
            <w:tcW w:w="1816" w:type="dxa"/>
            <w:shd w:val="clear" w:color="auto" w:fill="auto"/>
          </w:tcPr>
          <w:p>
            <w:pPr>
              <w:widowControl w:val="0"/>
              <w:ind w:left="360"/>
              <w:rPr>
                <w:sz w:val="14"/>
              </w:rPr>
            </w:pPr>
            <w:r>
              <w:rPr>
                <w:sz w:val="14"/>
              </w:rPr>
              <w:t>4. Visi požeminiai dar-</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w:t>
            </w: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bai, išskyrus požeminė-</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vestibulinės funkcijos </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r>
              <w:rPr>
                <w:sz w:val="14"/>
              </w:rPr>
              <w:t xml:space="preserve">se pėsčiųjų perėjose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ir pervažose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r>
              <w:rPr>
                <w:sz w:val="14"/>
              </w:rPr>
              <w:t xml:space="preserve">EKG esant </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Naftos gavybos darbai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ginekologas </w:t>
            </w: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4. Vestibulinės funkcijos sutrikimas</w:t>
            </w:r>
          </w:p>
        </w:tc>
      </w:tr>
      <w:tr>
        <w:tc>
          <w:tcPr>
            <w:tcW w:w="1816" w:type="dxa"/>
            <w:shd w:val="clear" w:color="auto" w:fill="auto"/>
          </w:tcPr>
          <w:p>
            <w:pPr>
              <w:widowControl w:val="0"/>
              <w:ind w:left="360"/>
              <w:rPr>
                <w:sz w:val="14"/>
              </w:rPr>
            </w:pPr>
            <w:r>
              <w:rPr>
                <w:sz w:val="14"/>
              </w:rPr>
              <w:t xml:space="preserve">(įskaitant ir gręžinius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 žymus venų</w:t>
            </w:r>
          </w:p>
        </w:tc>
      </w:tr>
      <w:tr>
        <w:tc>
          <w:tcPr>
            <w:tcW w:w="1816" w:type="dxa"/>
            <w:shd w:val="clear" w:color="auto" w:fill="auto"/>
          </w:tcPr>
          <w:p>
            <w:pPr>
              <w:widowControl w:val="0"/>
              <w:ind w:left="360"/>
              <w:rPr>
                <w:sz w:val="14"/>
              </w:rPr>
            </w:pPr>
            <w:r>
              <w:rPr>
                <w:sz w:val="14"/>
              </w:rPr>
              <w:t>jūroje)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 ir galinčios įstrigti išvaržos, tiesiosios žarnos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iškritimas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Išplitę subatrofiniai viršutinių kvėpavimo takų gleivinės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Komplikuota dvylikapirštės žarnos ir skrandžio opaligė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Lėtinės kepenų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Bronchinė astma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Lėtiniai gimdos ir jos priedų uždegimai su dažnais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Lėtiniai sąnarių uždegimai su ženkliu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Cukrinis diabetas</w:t>
            </w:r>
          </w:p>
        </w:tc>
      </w:tr>
      <w:tr>
        <w:tc>
          <w:tcPr>
            <w:tcW w:w="1816" w:type="dxa"/>
            <w:shd w:val="clear" w:color="auto" w:fill="auto"/>
          </w:tcPr>
          <w:p>
            <w:pPr>
              <w:widowControl w:val="0"/>
              <w:ind w:left="360"/>
              <w:rPr>
                <w:sz w:val="14"/>
              </w:rPr>
            </w:pPr>
            <w:r>
              <w:rPr>
                <w:sz w:val="14"/>
              </w:rPr>
              <w:t>5. Aparatininkai, prižiūrintys</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aukšto slėgio katilus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ir regėjimo</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lauko </w:t>
            </w:r>
          </w:p>
        </w:tc>
        <w:tc>
          <w:tcPr>
            <w:tcW w:w="2272" w:type="dxa"/>
            <w:shd w:val="clear" w:color="auto" w:fill="auto"/>
          </w:tcPr>
          <w:p>
            <w:pPr>
              <w:widowControl w:val="0"/>
              <w:ind w:left="360"/>
              <w:rPr>
                <w:sz w:val="14"/>
              </w:rPr>
            </w:pPr>
            <w:r>
              <w:rPr>
                <w:sz w:val="14"/>
              </w:rPr>
              <w:t>2. Regėjimo lauko susiaurėjimas mažiau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tyrimas</w:t>
            </w: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 xml:space="preserve">6. Mašinistai (kūrikai),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ištyrimas, plaučių rentgenograma, vestibulinės funkcijos ištyrimas</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vMerge w:val="restart"/>
            <w:shd w:val="clear" w:color="auto" w:fill="auto"/>
          </w:tcPr>
          <w:p>
            <w:pPr>
              <w:widowControl w:val="0"/>
              <w:ind w:left="360"/>
              <w:rPr>
                <w:sz w:val="14"/>
              </w:rPr>
            </w:pPr>
            <w:r>
              <w:rPr>
                <w:sz w:val="14"/>
              </w:rPr>
              <w:t>operatoriai, dujų tarnybos darbuotojai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ir 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Regėjimo lauko susiaurėjimas mažesnis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Viršutinių kvėpavimo takų ligos su ryškiais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Lėtinės pasikartojančios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Ligos, kliudančios dirbti su dujokauke (darbininkams,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dirbantiems dujų tarnyboje)</w:t>
            </w:r>
          </w:p>
        </w:tc>
      </w:tr>
      <w:tr>
        <w:tc>
          <w:tcPr>
            <w:tcW w:w="1816" w:type="dxa"/>
            <w:vMerge w:val="restart"/>
            <w:shd w:val="clear" w:color="auto" w:fill="auto"/>
          </w:tcPr>
          <w:p>
            <w:pPr>
              <w:widowControl w:val="0"/>
              <w:ind w:left="360"/>
              <w:rPr>
                <w:sz w:val="14"/>
              </w:rPr>
            </w:pPr>
            <w:r>
              <w:rPr>
                <w:sz w:val="14"/>
              </w:rPr>
              <w:t>7. Darbai, kur naudojamos sprogios medžiagos, darbai, susiję su sprogimo ir gaisro pavojumi</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audiograma</w:t>
            </w:r>
          </w:p>
        </w:tc>
        <w:tc>
          <w:tcPr>
            <w:tcW w:w="2272" w:type="dxa"/>
            <w:shd w:val="clear" w:color="auto" w:fill="auto"/>
          </w:tcPr>
          <w:p>
            <w:pPr>
              <w:widowControl w:val="0"/>
              <w:ind w:left="360"/>
              <w:rPr>
                <w:sz w:val="14"/>
              </w:rPr>
            </w:pPr>
            <w:r>
              <w:rPr>
                <w:sz w:val="14"/>
              </w:rPr>
              <w:t>1. Regėjimas su korekcija mažesnis nei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Įvairios etiologijos klausos susilpnėjimas (šnabždesys girdimas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w:t>
            </w:r>
          </w:p>
        </w:tc>
      </w:tr>
      <w:tr>
        <w:tc>
          <w:tcPr>
            <w:tcW w:w="1816" w:type="dxa"/>
            <w:shd w:val="clear" w:color="auto" w:fill="auto"/>
          </w:tcPr>
          <w:p>
            <w:pPr>
              <w:widowControl w:val="0"/>
              <w:ind w:left="360"/>
              <w:rPr>
                <w:sz w:val="14"/>
              </w:rPr>
            </w:pPr>
            <w:r>
              <w:rPr>
                <w:sz w:val="14"/>
              </w:rPr>
              <w:t xml:space="preserve">8. Sargybos, muitinės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vMerge w:val="restart"/>
            <w:shd w:val="clear" w:color="auto" w:fill="auto"/>
          </w:tcPr>
          <w:p>
            <w:pPr>
              <w:widowControl w:val="0"/>
              <w:ind w:left="360"/>
              <w:rPr>
                <w:sz w:val="14"/>
              </w:rPr>
            </w:pPr>
            <w:r>
              <w:rPr>
                <w:sz w:val="14"/>
              </w:rPr>
              <w:t>Regėjimo aštrumo, refrakcijos, vestibulinės funkcijos</w:t>
            </w:r>
          </w:p>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 Regėjimas su korekcija silpnesnis nei 0,8 viena ir</w:t>
            </w:r>
          </w:p>
        </w:tc>
      </w:tr>
      <w:tr>
        <w:tc>
          <w:tcPr>
            <w:tcW w:w="1816" w:type="dxa"/>
            <w:shd w:val="clear" w:color="auto" w:fill="auto"/>
          </w:tcPr>
          <w:p>
            <w:pPr>
              <w:widowControl w:val="0"/>
              <w:ind w:left="360"/>
              <w:rPr>
                <w:sz w:val="14"/>
              </w:rPr>
            </w:pPr>
            <w:r>
              <w:rPr>
                <w:sz w:val="14"/>
              </w:rPr>
              <w:t xml:space="preserve">postų, Krašto apsaugos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 kita akimi</w:t>
            </w:r>
          </w:p>
        </w:tc>
      </w:tr>
      <w:tr>
        <w:tc>
          <w:tcPr>
            <w:tcW w:w="1816" w:type="dxa"/>
            <w:shd w:val="clear" w:color="auto" w:fill="auto"/>
          </w:tcPr>
          <w:p>
            <w:pPr>
              <w:widowControl w:val="0"/>
              <w:ind w:left="360"/>
              <w:rPr>
                <w:sz w:val="14"/>
              </w:rPr>
            </w:pPr>
            <w:r>
              <w:rPr>
                <w:sz w:val="14"/>
              </w:rPr>
              <w:t xml:space="preserve">departamento, bankų,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Refrakcijos anomalijos: trumparegiškumas (daugiau</w:t>
            </w:r>
          </w:p>
        </w:tc>
      </w:tr>
      <w:tr>
        <w:tc>
          <w:tcPr>
            <w:tcW w:w="1816" w:type="dxa"/>
            <w:shd w:val="clear" w:color="auto" w:fill="auto"/>
          </w:tcPr>
          <w:p>
            <w:pPr>
              <w:widowControl w:val="0"/>
              <w:ind w:left="360"/>
              <w:rPr>
                <w:sz w:val="14"/>
              </w:rPr>
            </w:pPr>
            <w:r>
              <w:rPr>
                <w:sz w:val="14"/>
              </w:rPr>
              <w:t xml:space="preserve">kitų žinybų ir įstaigų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kaip 4,0D), progresuojantis trumparegiškumas su</w:t>
            </w:r>
          </w:p>
        </w:tc>
      </w:tr>
      <w:tr>
        <w:tc>
          <w:tcPr>
            <w:tcW w:w="1816" w:type="dxa"/>
            <w:shd w:val="clear" w:color="auto" w:fill="auto"/>
          </w:tcPr>
          <w:p>
            <w:pPr>
              <w:widowControl w:val="0"/>
              <w:ind w:left="360"/>
              <w:rPr>
                <w:sz w:val="14"/>
              </w:rPr>
            </w:pPr>
            <w:r>
              <w:rPr>
                <w:sz w:val="14"/>
              </w:rPr>
              <w:t xml:space="preserve">darbuotojai, kuriems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pakitimais akių dugne, hipermetropija daugiau kaip 1,0D,</w:t>
            </w:r>
          </w:p>
        </w:tc>
      </w:tr>
      <w:tr>
        <w:tc>
          <w:tcPr>
            <w:tcW w:w="1816" w:type="dxa"/>
            <w:shd w:val="clear" w:color="auto" w:fill="auto"/>
          </w:tcPr>
          <w:p>
            <w:pPr>
              <w:widowControl w:val="0"/>
              <w:ind w:left="360"/>
              <w:rPr>
                <w:sz w:val="14"/>
              </w:rPr>
            </w:pPr>
            <w:r>
              <w:rPr>
                <w:sz w:val="14"/>
              </w:rPr>
              <w:t>leidžiama turėti asmeninį ginklą</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hipermetropinis astigmatizmas daugiau kaip 1,0D,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miopinis astigmatizmas daugiau kaip 0,1D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Bet kurios etiologijos klausos susilpnėjimas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(šnabždesys 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Galūnės, plaštakos, pėdos trūkumas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Periferinių kraujagyslių ligos (obliteruojamasis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endarteritas, varikozinis venų išsiplėtimas ir kitos)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dažnai paūmėjančios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Organinės centrinės ir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Alkoholizmas, narkomanija, toksikomanija</w:t>
            </w:r>
          </w:p>
        </w:tc>
      </w:tr>
      <w:tr>
        <w:tc>
          <w:tcPr>
            <w:tcW w:w="1816" w:type="dxa"/>
            <w:vMerge w:val="restart"/>
            <w:shd w:val="clear" w:color="auto" w:fill="auto"/>
          </w:tcPr>
          <w:p>
            <w:pPr>
              <w:widowControl w:val="0"/>
              <w:ind w:left="360"/>
              <w:rPr>
                <w:sz w:val="14"/>
              </w:rPr>
            </w:pPr>
            <w:r>
              <w:rPr>
                <w:sz w:val="14"/>
              </w:rPr>
              <w:t>9. Darbas su mechaniniais įrenginiais (tekinimo, frezavimo ir kt. staklės, štampavimo presas)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vestibulinės funkcijos ištyrimas,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audiograma – </w:t>
            </w:r>
          </w:p>
        </w:tc>
        <w:tc>
          <w:tcPr>
            <w:tcW w:w="2272" w:type="dxa"/>
            <w:shd w:val="clear" w:color="auto" w:fill="auto"/>
          </w:tcPr>
          <w:p>
            <w:pPr>
              <w:widowControl w:val="0"/>
              <w:ind w:left="360"/>
              <w:rPr>
                <w:sz w:val="14"/>
              </w:rPr>
            </w:pPr>
            <w:r>
              <w:rPr>
                <w:sz w:val="14"/>
              </w:rPr>
              <w:t>4. Klausos nervo pažeidimas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r>
        <w:tc>
          <w:tcPr>
            <w:tcW w:w="1816" w:type="dxa"/>
            <w:vMerge w:val="restart"/>
            <w:shd w:val="clear" w:color="auto" w:fill="auto"/>
          </w:tcPr>
          <w:p>
            <w:pPr>
              <w:widowControl w:val="0"/>
              <w:ind w:left="360"/>
              <w:rPr>
                <w:sz w:val="14"/>
              </w:rPr>
            </w:pPr>
            <w:r>
              <w:rPr>
                <w:sz w:val="14"/>
              </w:rPr>
              <w:t>10. Autokrautuvų, elektrinių krautuvų ir kito panašaus transporto vairuotojai (išskyrus tas vairuotojų kategorijas, kurių sveikatos tikrinimas reglamentuojamas vairuotojų sveikatos tikrinimo tvarkoje)</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akispūdžio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spalvų jutimo sutrikimai (tiems, kurie dirba su</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nuo </w:t>
            </w:r>
          </w:p>
        </w:tc>
        <w:tc>
          <w:tcPr>
            <w:tcW w:w="2272" w:type="dxa"/>
            <w:shd w:val="clear" w:color="auto" w:fill="auto"/>
          </w:tcPr>
          <w:p>
            <w:pPr>
              <w:widowControl w:val="0"/>
              <w:ind w:left="360"/>
              <w:rPr>
                <w:sz w:val="14"/>
              </w:rPr>
            </w:pPr>
            <w:r>
              <w:rPr>
                <w:sz w:val="14"/>
              </w:rPr>
              <w:t>spalvota signalizacija);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40m., vestibulinės</w:t>
            </w:r>
          </w:p>
        </w:tc>
        <w:tc>
          <w:tcPr>
            <w:tcW w:w="2272" w:type="dxa"/>
            <w:shd w:val="clear" w:color="auto" w:fill="auto"/>
          </w:tcPr>
          <w:p>
            <w:pPr>
              <w:widowControl w:val="0"/>
              <w:ind w:left="360"/>
              <w:rPr>
                <w:sz w:val="14"/>
              </w:rPr>
            </w:pPr>
            <w:r>
              <w:rPr>
                <w:sz w:val="14"/>
              </w:rPr>
              <w:t>1.4. akipločio susiaurėjimas mažesnis kaip 20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Bet kurios etiologijos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susilpnėjimas(šnabždesys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vMerge w:val="restart"/>
            <w:shd w:val="clear" w:color="auto" w:fill="auto"/>
          </w:tcPr>
          <w:p>
            <w:pPr>
              <w:widowControl w:val="0"/>
              <w:ind w:left="360"/>
              <w:rPr>
                <w:sz w:val="14"/>
              </w:rPr>
            </w:pPr>
            <w:r>
              <w:rPr>
                <w:sz w:val="14"/>
              </w:rPr>
              <w:t>11. Gelbėjimo tarnybų darbuotojai (dalyvaujantys gesinant gaisrus ir kituose gelbėjimo darbuose), jeigu jų sveikatos tikrinimas nereglamentuotas kitų dokumentų</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vestibulinės</w:t>
            </w:r>
          </w:p>
          <w:p>
            <w:pPr>
              <w:widowControl w:val="0"/>
              <w:ind w:left="360"/>
              <w:rPr>
                <w:sz w:val="14"/>
              </w:rPr>
            </w:pPr>
            <w:r>
              <w:rPr>
                <w:sz w:val="14"/>
              </w:rPr>
              <w:t xml:space="preserve">funkcijos ištyrimas, plaučių rentgenograma,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aštrumo susilpnėjimas. Regėjimas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silpnesnis kaip 0,8 viena ir 0,5 – kita akimi (be korekcijos);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lėtinės ašarų takų, vokų ligos, organiniai vokų</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trūkumai;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akipločio susiaurėjimas daugiau kaip 10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Bet kurios etiologijos klausos susilpnėjimas nors viena</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ausimi (girdint šnabždesį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Širdies ir kraujagyslių sistemos ligos (ir esant</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kompensacijai)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kvėpavimo organų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Burnos ertmės ir dantų ligos, dantų nebuvimas, jeigu tai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trukdo naudotis kvėpavimo aparatais, uždedamų protezų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turėjimas, alveolinė piorėja, stomatitas, periodontitas,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apatinio žandikaulio kontraktūra ir ankilozė, artritas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Bendras fizinis neišsivystymas, nepakankamai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susiformavę kaulai ir raumenys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Krūtinės ląstos deformacija, trikdanti kvėpavimą ir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apsunkinanti darbą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Vidaus organų ligos su jų funkcijų pakenkimu,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trukdančiu atlikti fizinį darbą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Visos stuburo, rankų kojų ligos, trikdančios jų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funkcijas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Gerybiniai navikai, trukdantys dirbti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Visų rūšių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Obliteruojamasis endarterijitas. Kojų venų varikozinis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ir trofinės opos, tromboflebitas. Hemorojus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14. Nosies pertvaros iškrypimai, apsunkinantys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kvėpavimą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Išplitę viršutinių kvėpavimo takų atrofiniai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hipertrofiniai 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16.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17. Cukrinis diabetas</w:t>
            </w:r>
          </w:p>
        </w:tc>
      </w:tr>
      <w:tr>
        <w:tc>
          <w:tcPr>
            <w:tcW w:w="1816" w:type="dxa"/>
            <w:vMerge w:val="restart"/>
            <w:shd w:val="clear" w:color="auto" w:fill="auto"/>
          </w:tcPr>
          <w:p>
            <w:pPr>
              <w:widowControl w:val="0"/>
              <w:ind w:left="360"/>
              <w:rPr>
                <w:sz w:val="14"/>
              </w:rPr>
            </w:pPr>
            <w:r>
              <w:rPr>
                <w:sz w:val="14"/>
              </w:rPr>
              <w:t>12. Darbai su teleterminalais (kompiuteriais ir kt.)</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Bendras kraujo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tyrimas, regėjimo aštrumo, </w:t>
            </w: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Refrakcijos anomalijos: miopija daugiau kaip 6,0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 xml:space="preserve">refrakcijos, </w:t>
            </w:r>
          </w:p>
        </w:tc>
        <w:tc>
          <w:tcPr>
            <w:tcW w:w="2272" w:type="dxa"/>
            <w:shd w:val="clear" w:color="auto" w:fill="auto"/>
          </w:tcPr>
          <w:p>
            <w:pPr>
              <w:widowControl w:val="0"/>
              <w:ind w:left="360"/>
              <w:rPr>
                <w:sz w:val="14"/>
              </w:rPr>
            </w:pPr>
            <w:r>
              <w:rPr>
                <w:sz w:val="14"/>
              </w:rPr>
              <w:t>hipermertropija daugiau kaip 4,0 D, astigmatizmas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akių dugno </w:t>
            </w:r>
          </w:p>
        </w:tc>
        <w:tc>
          <w:tcPr>
            <w:tcW w:w="2272" w:type="dxa"/>
            <w:shd w:val="clear" w:color="auto" w:fill="auto"/>
          </w:tcPr>
          <w:p>
            <w:pPr>
              <w:widowControl w:val="0"/>
              <w:ind w:left="360"/>
              <w:rPr>
                <w:sz w:val="14"/>
              </w:rPr>
            </w:pPr>
            <w:r>
              <w:rPr>
                <w:sz w:val="14"/>
              </w:rPr>
              <w:t>daugiau kaip 2,0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ištyrimas, </w:t>
            </w:r>
          </w:p>
        </w:tc>
        <w:tc>
          <w:tcPr>
            <w:tcW w:w="2272" w:type="dxa"/>
            <w:shd w:val="clear" w:color="auto" w:fill="auto"/>
          </w:tcPr>
          <w:p>
            <w:pPr>
              <w:widowControl w:val="0"/>
              <w:ind w:left="360"/>
              <w:rPr>
                <w:sz w:val="14"/>
              </w:rPr>
            </w:pPr>
            <w:r>
              <w:rPr>
                <w:sz w:val="14"/>
              </w:rPr>
              <w:t>3. Binokulinio regėjimo nebuvimas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EKG – esant </w:t>
            </w:r>
          </w:p>
        </w:tc>
        <w:tc>
          <w:tcPr>
            <w:tcW w:w="2272" w:type="dxa"/>
            <w:shd w:val="clear" w:color="auto" w:fill="auto"/>
          </w:tcPr>
          <w:p>
            <w:pPr>
              <w:widowControl w:val="0"/>
              <w:ind w:left="360"/>
              <w:rPr>
                <w:sz w:val="14"/>
              </w:rPr>
            </w:pPr>
            <w:r>
              <w:rPr>
                <w:sz w:val="14"/>
              </w:rPr>
              <w:t>4. Akomodacijos susilpnėjimas ne pagal amžių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5. Lagoftalmas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akių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Regos nervo ir tinklainės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Glaukoma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Pogimdyminis laikotarpis</w:t>
            </w:r>
          </w:p>
        </w:tc>
      </w:tr>
      <w:tr>
        <w:tc>
          <w:tcPr>
            <w:tcW w:w="1816" w:type="dxa"/>
            <w:shd w:val="clear" w:color="auto" w:fill="auto"/>
          </w:tcPr>
          <w:p>
            <w:pPr>
              <w:widowControl w:val="0"/>
              <w:ind w:left="360"/>
              <w:rPr>
                <w:sz w:val="14"/>
              </w:rPr>
            </w:pPr>
            <w:r>
              <w:rPr>
                <w:sz w:val="14"/>
              </w:rPr>
              <w:t xml:space="preserve">13. Transporto priemonių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Vadovaujamasi „Vairuotojų sveikatos tikrinimo tvarka. Kenksmingos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vairavimas (triukšmas,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sveikatai darbo sąlygos“ (7 priedas)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vibracija, oro ir darbo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priklausomybės ligų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aplinkos temperatūra)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psichiatras,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ginekologas (moterims)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14. Visuomeninio trans-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spalvinio jutimo (įsidarbinant), akispūdžio</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shd w:val="clear" w:color="auto" w:fill="auto"/>
          </w:tcPr>
          <w:p>
            <w:pPr>
              <w:widowControl w:val="0"/>
              <w:ind w:left="360"/>
              <w:rPr>
                <w:sz w:val="14"/>
              </w:rPr>
            </w:pPr>
            <w:r>
              <w:rPr>
                <w:sz w:val="14"/>
              </w:rPr>
              <w:t>porto kontrolieriai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w:t>
            </w: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nuo 40m., vesti-</w:t>
            </w:r>
          </w:p>
        </w:tc>
        <w:tc>
          <w:tcPr>
            <w:tcW w:w="2272" w:type="dxa"/>
            <w:shd w:val="clear" w:color="auto" w:fill="auto"/>
          </w:tcPr>
          <w:p>
            <w:pPr>
              <w:widowControl w:val="0"/>
              <w:ind w:left="360"/>
              <w:rPr>
                <w:sz w:val="14"/>
              </w:rPr>
            </w:pPr>
            <w:r>
              <w:rPr>
                <w:sz w:val="14"/>
              </w:rPr>
              <w:t>5. Alkoholizmas, narkomanija, toksikomanija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bulinės funkci-</w:t>
            </w:r>
          </w:p>
        </w:tc>
        <w:tc>
          <w:tcPr>
            <w:tcW w:w="2272" w:type="dxa"/>
            <w:shd w:val="clear" w:color="auto" w:fill="auto"/>
          </w:tcPr>
          <w:p>
            <w:pPr>
              <w:widowControl w:val="0"/>
              <w:ind w:left="360"/>
              <w:rPr>
                <w:sz w:val="14"/>
              </w:rPr>
            </w:pPr>
            <w:r>
              <w:rPr>
                <w:sz w:val="14"/>
              </w:rPr>
              <w:t>6. Psichinės ligos paūmėjimo metu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 xml:space="preserve">jos ištyrimas, </w:t>
            </w:r>
          </w:p>
        </w:tc>
        <w:tc>
          <w:tcPr>
            <w:tcW w:w="2272" w:type="dxa"/>
            <w:shd w:val="clear" w:color="auto" w:fill="auto"/>
          </w:tcPr>
          <w:p>
            <w:pPr>
              <w:widowControl w:val="0"/>
              <w:ind w:left="360"/>
              <w:rPr>
                <w:sz w:val="14"/>
              </w:rPr>
            </w:pPr>
            <w:r>
              <w:rPr>
                <w:sz w:val="14"/>
              </w:rPr>
              <w:t>7. Aktyvi plaučių tuberkuliozė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plaučių rentgenograma -</w:t>
            </w:r>
          </w:p>
        </w:tc>
        <w:tc>
          <w:tcPr>
            <w:tcW w:w="2272" w:type="dxa"/>
            <w:shd w:val="clear" w:color="auto" w:fill="auto"/>
          </w:tcPr>
          <w:p>
            <w:pPr>
              <w:widowControl w:val="0"/>
              <w:ind w:left="360"/>
              <w:rPr>
                <w:sz w:val="14"/>
              </w:rPr>
            </w:pPr>
            <w:r>
              <w:rPr>
                <w:sz w:val="14"/>
              </w:rPr>
              <w:t>8. Užkrečiamos rankų odos ligos iki pasveikimo</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bl>
    <w:p>
      <w:pPr>
        <w:widowControl w:val="0"/>
        <w:tabs>
          <w:tab w:val="left" w:pos="1531"/>
          <w:tab w:val="left" w:pos="2778"/>
          <w:tab w:val="left" w:pos="4139"/>
          <w:tab w:val="left" w:pos="5556"/>
          <w:tab w:val="left" w:pos="6520"/>
        </w:tabs>
        <w:ind w:left="1069"/>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olor w:val="000000"/>
        </w:rPr>
      </w:pPr>
      <w:r>
        <w:rPr>
          <w:b/>
          <w:color w:val="000000"/>
        </w:rPr>
        <w:t>IV</w:t>
      </w:r>
      <w:r>
        <w:rPr>
          <w:b/>
          <w:color w:val="000000"/>
        </w:rPr>
        <w:t xml:space="preserve">. </w:t>
      </w:r>
      <w:r>
        <w:rPr>
          <w:b/>
          <w:color w:val="000000"/>
        </w:rPr>
        <w:t>PRIVALOMŲ SVEIKATOS TIKRINIMŲ TVARKA PRIIMANT Į DARBĄ AR DIRBANT SVEIKATAI KENKSMINGOMIS SĄLYGOMIS</w:t>
      </w:r>
    </w:p>
    <w:p>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8"/>
        <w:gridCol w:w="1506"/>
        <w:gridCol w:w="1170"/>
        <w:gridCol w:w="79"/>
        <w:gridCol w:w="219"/>
        <w:gridCol w:w="662"/>
        <w:gridCol w:w="450"/>
        <w:gridCol w:w="1574"/>
        <w:gridCol w:w="1270"/>
        <w:gridCol w:w="1387"/>
      </w:tblGrid>
      <w:tr>
        <w:trPr>
          <w:tblHeader/>
        </w:trPr>
        <w:tc>
          <w:tcPr>
            <w:tcW w:w="683" w:type="pct"/>
            <w:vMerge w:val="restart"/>
            <w:tcBorders>
              <w:top w:val="single" w:sz="12" w:space="0" w:color="auto"/>
              <w:left w:val="single" w:sz="12" w:space="0" w:color="auto"/>
              <w:bottom w:val="single" w:sz="12" w:space="0" w:color="auto"/>
            </w:tcBorders>
          </w:tcPr>
          <w:p>
            <w:pPr>
              <w:jc w:val="center"/>
              <w:rPr>
                <w:color w:val="000000"/>
                <w:sz w:val="20"/>
              </w:rPr>
            </w:pPr>
            <w:r>
              <w:rPr>
                <w:color w:val="000000"/>
                <w:sz w:val="20"/>
              </w:rPr>
              <w:t>Sveikatai kenksmingi</w:t>
            </w:r>
          </w:p>
          <w:p>
            <w:pPr>
              <w:jc w:val="center"/>
              <w:rPr>
                <w:color w:val="000000"/>
                <w:sz w:val="20"/>
              </w:rPr>
            </w:pPr>
            <w:r>
              <w:rPr>
                <w:color w:val="000000"/>
                <w:sz w:val="20"/>
              </w:rPr>
              <w:t>veiksniai ir medžiagos</w:t>
            </w:r>
          </w:p>
        </w:tc>
        <w:tc>
          <w:tcPr>
            <w:tcW w:w="797" w:type="pct"/>
            <w:vMerge w:val="restart"/>
            <w:tcBorders>
              <w:top w:val="single" w:sz="12" w:space="0" w:color="auto"/>
              <w:bottom w:val="single" w:sz="12" w:space="0" w:color="auto"/>
            </w:tcBorders>
          </w:tcPr>
          <w:p>
            <w:pPr>
              <w:jc w:val="center"/>
              <w:outlineLvl w:val="4"/>
              <w:rPr>
                <w:color w:val="000000"/>
                <w:sz w:val="20"/>
              </w:rPr>
            </w:pPr>
            <w:r>
              <w:rPr>
                <w:color w:val="000000"/>
                <w:sz w:val="20"/>
              </w:rPr>
              <w:t>Darbo pobūdis</w:t>
            </w:r>
          </w:p>
        </w:tc>
        <w:tc>
          <w:tcPr>
            <w:tcW w:w="396" w:type="pct"/>
            <w:vMerge w:val="restart"/>
            <w:tcBorders>
              <w:top w:val="single" w:sz="12" w:space="0" w:color="auto"/>
              <w:bottom w:val="single" w:sz="12" w:space="0" w:color="auto"/>
            </w:tcBorders>
          </w:tcPr>
          <w:p>
            <w:pPr>
              <w:jc w:val="center"/>
              <w:rPr>
                <w:color w:val="000000"/>
                <w:sz w:val="20"/>
              </w:rPr>
            </w:pPr>
            <w:r>
              <w:rPr>
                <w:color w:val="000000"/>
                <w:sz w:val="20"/>
              </w:rPr>
              <w:t>Tikrinimų periodiškumas</w:t>
            </w:r>
          </w:p>
        </w:tc>
        <w:tc>
          <w:tcPr>
            <w:tcW w:w="1812" w:type="pct"/>
            <w:gridSpan w:val="5"/>
            <w:tcBorders>
              <w:top w:val="single" w:sz="12" w:space="0" w:color="auto"/>
              <w:bottom w:val="single" w:sz="12" w:space="0" w:color="auto"/>
              <w:right w:val="nil"/>
            </w:tcBorders>
          </w:tcPr>
          <w:p>
            <w:pPr>
              <w:tabs>
                <w:tab w:val="left" w:pos="270"/>
              </w:tabs>
              <w:jc w:val="center"/>
              <w:outlineLvl w:val="3"/>
              <w:rPr>
                <w:color w:val="000000"/>
                <w:sz w:val="20"/>
              </w:rPr>
            </w:pPr>
            <w:r>
              <w:rPr>
                <w:color w:val="000000"/>
                <w:sz w:val="20"/>
              </w:rPr>
              <w:t>Sveikatos tikrintojai</w:t>
            </w:r>
          </w:p>
        </w:tc>
        <w:tc>
          <w:tcPr>
            <w:tcW w:w="668" w:type="pct"/>
            <w:tcBorders>
              <w:top w:val="single" w:sz="12" w:space="0" w:color="auto"/>
              <w:bottom w:val="single" w:sz="12" w:space="0" w:color="auto"/>
            </w:tcBorders>
          </w:tcPr>
          <w:p>
            <w:pPr>
              <w:jc w:val="center"/>
              <w:rPr>
                <w:color w:val="000000"/>
                <w:sz w:val="20"/>
              </w:rPr>
            </w:pPr>
            <w:r>
              <w:rPr>
                <w:color w:val="000000"/>
                <w:sz w:val="20"/>
              </w:rPr>
              <w:t>Privalomi tyrimai</w:t>
            </w:r>
          </w:p>
        </w:tc>
        <w:tc>
          <w:tcPr>
            <w:tcW w:w="644" w:type="pct"/>
            <w:tcBorders>
              <w:top w:val="single" w:sz="12" w:space="0" w:color="auto"/>
              <w:bottom w:val="single" w:sz="12" w:space="0" w:color="auto"/>
              <w:right w:val="single" w:sz="12" w:space="0" w:color="auto"/>
            </w:tcBorders>
          </w:tcPr>
          <w:p>
            <w:pPr>
              <w:jc w:val="center"/>
              <w:rPr>
                <w:color w:val="000000"/>
                <w:sz w:val="20"/>
              </w:rPr>
            </w:pPr>
            <w:r>
              <w:rPr>
                <w:color w:val="000000"/>
                <w:sz w:val="20"/>
              </w:rPr>
              <w:t>Papildomos kontraindikacijos</w:t>
            </w:r>
          </w:p>
        </w:tc>
      </w:tr>
      <w:tr>
        <w:trPr>
          <w:tblHeader/>
        </w:trPr>
        <w:tc>
          <w:tcPr>
            <w:tcW w:w="683" w:type="pct"/>
            <w:vMerge/>
            <w:tcBorders>
              <w:top w:val="nil"/>
              <w:left w:val="single" w:sz="12" w:space="0" w:color="auto"/>
              <w:bottom w:val="nil"/>
            </w:tcBorders>
          </w:tcPr>
          <w:p>
            <w:pPr>
              <w:jc w:val="center"/>
              <w:rPr>
                <w:color w:val="000000"/>
                <w:sz w:val="20"/>
              </w:rPr>
            </w:pPr>
          </w:p>
        </w:tc>
        <w:tc>
          <w:tcPr>
            <w:tcW w:w="797" w:type="pct"/>
            <w:vMerge/>
            <w:tcBorders>
              <w:top w:val="nil"/>
              <w:bottom w:val="nil"/>
            </w:tcBorders>
          </w:tcPr>
          <w:p>
            <w:pPr>
              <w:jc w:val="center"/>
              <w:rPr>
                <w:color w:val="000000"/>
                <w:sz w:val="20"/>
              </w:rPr>
            </w:pPr>
          </w:p>
        </w:tc>
        <w:tc>
          <w:tcPr>
            <w:tcW w:w="396" w:type="pct"/>
            <w:vMerge/>
            <w:tcBorders>
              <w:top w:val="nil"/>
              <w:bottom w:val="nil"/>
            </w:tcBorders>
          </w:tcPr>
          <w:p>
            <w:pPr>
              <w:jc w:val="center"/>
              <w:rPr>
                <w:color w:val="000000"/>
                <w:sz w:val="20"/>
              </w:rPr>
            </w:pPr>
          </w:p>
        </w:tc>
        <w:tc>
          <w:tcPr>
            <w:tcW w:w="906" w:type="pct"/>
            <w:gridSpan w:val="4"/>
            <w:tcBorders>
              <w:top w:val="nil"/>
              <w:bottom w:val="nil"/>
            </w:tcBorders>
          </w:tcPr>
          <w:p>
            <w:pPr>
              <w:jc w:val="center"/>
              <w:rPr>
                <w:color w:val="000000"/>
                <w:sz w:val="20"/>
              </w:rPr>
            </w:pPr>
            <w:r>
              <w:rPr>
                <w:color w:val="000000"/>
                <w:sz w:val="20"/>
              </w:rPr>
              <w:t>pirminio lygio</w:t>
            </w:r>
          </w:p>
        </w:tc>
        <w:tc>
          <w:tcPr>
            <w:tcW w:w="906" w:type="pct"/>
            <w:tcBorders>
              <w:top w:val="nil"/>
              <w:bottom w:val="nil"/>
            </w:tcBorders>
          </w:tcPr>
          <w:p>
            <w:pPr>
              <w:jc w:val="center"/>
              <w:rPr>
                <w:color w:val="000000"/>
                <w:sz w:val="20"/>
              </w:rPr>
            </w:pPr>
            <w:r>
              <w:rPr>
                <w:color w:val="000000"/>
                <w:sz w:val="20"/>
              </w:rPr>
              <w:t>antrinio lygio</w:t>
            </w:r>
          </w:p>
        </w:tc>
        <w:tc>
          <w:tcPr>
            <w:tcW w:w="668" w:type="pct"/>
            <w:tcBorders>
              <w:top w:val="nil"/>
              <w:bottom w:val="nil"/>
            </w:tcBorders>
          </w:tcPr>
          <w:p>
            <w:pPr>
              <w:jc w:val="center"/>
              <w:rPr>
                <w:color w:val="000000"/>
                <w:sz w:val="20"/>
              </w:rPr>
            </w:pPr>
          </w:p>
        </w:tc>
        <w:tc>
          <w:tcPr>
            <w:tcW w:w="644" w:type="pct"/>
            <w:tcBorders>
              <w:top w:val="nil"/>
              <w:bottom w:val="nil"/>
              <w:right w:val="single" w:sz="12" w:space="0" w:color="auto"/>
            </w:tcBorders>
          </w:tcPr>
          <w:p>
            <w:pPr>
              <w:jc w:val="center"/>
              <w:rPr>
                <w:color w:val="000000"/>
                <w:sz w:val="20"/>
              </w:rPr>
            </w:pPr>
          </w:p>
        </w:tc>
      </w:tr>
      <w:tr>
        <w:tblPrEx>
          <w:tblCellMar>
            <w:left w:w="107" w:type="dxa"/>
            <w:right w:w="107" w:type="dxa"/>
          </w:tblCellMar>
        </w:tblPrEx>
        <w:tc>
          <w:tcPr>
            <w:tcW w:w="4999" w:type="pct"/>
            <w:gridSpan w:val="10"/>
            <w:tcBorders>
              <w:top w:val="single" w:sz="12" w:space="0" w:color="auto"/>
              <w:left w:val="nil"/>
              <w:right w:val="nil"/>
            </w:tcBorders>
          </w:tcPr>
          <w:p>
            <w:pPr>
              <w:rPr>
                <w:color w:val="000000"/>
                <w:sz w:val="20"/>
              </w:rPr>
            </w:pPr>
            <w:r>
              <w:rPr>
                <w:color w:val="000000"/>
                <w:sz w:val="20"/>
              </w:rPr>
              <w:t>1. CHEMINIAI FAKTORIAI</w:t>
            </w:r>
          </w:p>
        </w:tc>
      </w:tr>
      <w:tr>
        <w:tc>
          <w:tcPr>
            <w:tcW w:w="683" w:type="pct"/>
          </w:tcPr>
          <w:p>
            <w:pPr>
              <w:rPr>
                <w:color w:val="000000"/>
                <w:sz w:val="20"/>
              </w:rPr>
            </w:pPr>
            <w:r>
              <w:rPr>
                <w:color w:val="000000"/>
                <w:sz w:val="20"/>
              </w:rPr>
              <w:t>1.1. Akrilo ir metakrilo rūgštys, jų sudėtiniai eteriai, nitrilai A</w:t>
            </w:r>
          </w:p>
        </w:tc>
        <w:tc>
          <w:tcPr>
            <w:tcW w:w="797" w:type="pct"/>
          </w:tcPr>
          <w:p>
            <w:pPr>
              <w:rPr>
                <w:color w:val="000000"/>
                <w:sz w:val="20"/>
              </w:rPr>
            </w:pPr>
            <w:r>
              <w:rPr>
                <w:color w:val="000000"/>
                <w:sz w:val="20"/>
              </w:rPr>
              <w:t>Akrilonitrilo, metilmetakrilato, etilakrilato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funkciniai mėginiai, plaučių rentgenograma</w:t>
            </w:r>
          </w:p>
        </w:tc>
        <w:tc>
          <w:tcPr>
            <w:tcW w:w="644" w:type="pct"/>
          </w:tcPr>
          <w:p>
            <w:pPr>
              <w:tabs>
                <w:tab w:val="left" w:pos="263"/>
              </w:tabs>
              <w:rPr>
                <w:color w:val="000000"/>
                <w:sz w:val="20"/>
              </w:rPr>
            </w:pPr>
            <w:r>
              <w:rPr>
                <w:color w:val="000000"/>
                <w:sz w:val="20"/>
              </w:rPr>
              <w:t>1. Išplitę viršutinių kvėpavimo takų atrofiniai pakitimai, hiperplastinis laringitas</w:t>
            </w:r>
          </w:p>
          <w:p>
            <w:pPr>
              <w:tabs>
                <w:tab w:val="left" w:pos="263"/>
              </w:tabs>
              <w:rPr>
                <w:color w:val="000000"/>
                <w:sz w:val="20"/>
              </w:rPr>
            </w:pPr>
            <w:r>
              <w:rPr>
                <w:color w:val="000000"/>
                <w:sz w:val="20"/>
              </w:rPr>
              <w:t>2. Lėtinės plaučių ligos</w:t>
            </w:r>
          </w:p>
        </w:tc>
      </w:tr>
      <w:tr>
        <w:tc>
          <w:tcPr>
            <w:tcW w:w="683" w:type="pct"/>
          </w:tcPr>
          <w:p>
            <w:pPr>
              <w:rPr>
                <w:color w:val="000000"/>
                <w:sz w:val="20"/>
              </w:rPr>
            </w:pPr>
            <w:r>
              <w:rPr>
                <w:color w:val="000000"/>
                <w:sz w:val="20"/>
              </w:rPr>
              <w:t>1.2. Alifatiniai aminai ir jų dariniai, etileniminas ir kiti imino junginiai</w:t>
            </w:r>
          </w:p>
        </w:tc>
        <w:tc>
          <w:tcPr>
            <w:tcW w:w="797" w:type="pct"/>
          </w:tcPr>
          <w:p>
            <w:pPr>
              <w:rPr>
                <w:color w:val="000000"/>
                <w:sz w:val="20"/>
              </w:rPr>
            </w:pPr>
            <w:r>
              <w:rPr>
                <w:color w:val="000000"/>
                <w:sz w:val="20"/>
              </w:rPr>
              <w:t>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Išplitę viršut. kvėpavimo takų atrofiniai pakitimai, hiperplastinis laringitas</w:t>
            </w:r>
          </w:p>
          <w:p>
            <w:pPr>
              <w:tabs>
                <w:tab w:val="left" w:pos="263"/>
              </w:tabs>
              <w:rPr>
                <w:color w:val="000000"/>
                <w:sz w:val="20"/>
              </w:rPr>
            </w:pPr>
            <w:r>
              <w:rPr>
                <w:color w:val="000000"/>
                <w:sz w:val="20"/>
              </w:rPr>
              <w:t>2. Lėtinės plaučių ligos</w:t>
            </w:r>
          </w:p>
          <w:p>
            <w:pPr>
              <w:tabs>
                <w:tab w:val="left" w:pos="263"/>
              </w:tabs>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1.3. Alifatinių angliavandenilių halogeniniai dariniai</w:t>
            </w:r>
          </w:p>
        </w:tc>
        <w:tc>
          <w:tcPr>
            <w:tcW w:w="797" w:type="pct"/>
          </w:tcPr>
          <w:p>
            <w:pPr>
              <w:rPr>
                <w:color w:val="000000"/>
                <w:sz w:val="20"/>
              </w:rPr>
            </w:pPr>
            <w:r>
              <w:rPr>
                <w:color w:val="000000"/>
                <w:sz w:val="20"/>
              </w:rPr>
              <w:t>Dichloretano, anglies tetrachlorido, vinilchlorido, metileno chlorido, chloformo, brometilo, trichloretileno, chloropreno ir kt. gamyba, vartojimas bei panaudojimas laboratoriniams darbams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Polineuropatija</w:t>
            </w:r>
          </w:p>
          <w:p>
            <w:pPr>
              <w:tabs>
                <w:tab w:val="left" w:pos="263"/>
              </w:tabs>
              <w:rPr>
                <w:color w:val="000000"/>
                <w:sz w:val="20"/>
              </w:rPr>
            </w:pPr>
            <w:r>
              <w:rPr>
                <w:color w:val="000000"/>
                <w:sz w:val="20"/>
              </w:rPr>
              <w:t>2. Lėtinės kepenų ir tulžies takų ligos</w:t>
            </w:r>
          </w:p>
          <w:p>
            <w:pPr>
              <w:tabs>
                <w:tab w:val="left" w:pos="263"/>
              </w:tabs>
              <w:rPr>
                <w:color w:val="000000"/>
                <w:sz w:val="20"/>
              </w:rPr>
            </w:pPr>
            <w:r>
              <w:rPr>
                <w:color w:val="000000"/>
                <w:sz w:val="20"/>
              </w:rPr>
              <w:t>3. Plaučių ir kraujo apytakos ligos su žymiu nepakankamumu</w:t>
            </w:r>
          </w:p>
          <w:p>
            <w:pPr>
              <w:tabs>
                <w:tab w:val="left" w:pos="263"/>
              </w:tabs>
              <w:rPr>
                <w:color w:val="000000"/>
                <w:sz w:val="20"/>
              </w:rPr>
            </w:pPr>
            <w:r>
              <w:rPr>
                <w:color w:val="000000"/>
                <w:sz w:val="20"/>
              </w:rPr>
              <w:t>4. Lėtinės priekinės akių (vokų, junginės, ragenos) ligos</w:t>
            </w:r>
          </w:p>
          <w:p>
            <w:pPr>
              <w:tabs>
                <w:tab w:val="left" w:pos="263"/>
              </w:tabs>
              <w:rPr>
                <w:color w:val="000000"/>
                <w:sz w:val="20"/>
              </w:rPr>
            </w:pPr>
            <w:r>
              <w:rPr>
                <w:color w:val="000000"/>
                <w:sz w:val="20"/>
              </w:rPr>
              <w:t>5. Riebioji seborėja, odos folikulinio aparato ligos</w:t>
            </w:r>
          </w:p>
          <w:p>
            <w:pPr>
              <w:tabs>
                <w:tab w:val="left" w:pos="263"/>
              </w:tabs>
              <w:rPr>
                <w:color w:val="000000"/>
                <w:sz w:val="20"/>
              </w:rPr>
            </w:pPr>
            <w:r>
              <w:rPr>
                <w:color w:val="000000"/>
                <w:sz w:val="20"/>
              </w:rPr>
              <w:t>6. Toksikomanija</w:t>
            </w:r>
          </w:p>
        </w:tc>
      </w:tr>
      <w:tr>
        <w:tc>
          <w:tcPr>
            <w:tcW w:w="683" w:type="pct"/>
          </w:tcPr>
          <w:p>
            <w:pPr>
              <w:rPr>
                <w:color w:val="000000"/>
                <w:sz w:val="20"/>
              </w:rPr>
            </w:pPr>
            <w:r>
              <w:rPr>
                <w:color w:val="000000"/>
                <w:sz w:val="20"/>
              </w:rPr>
              <w:t>1.4. Amino-, nitro-, nitrozo-, nitrochloro aromatiniai junginiai</w:t>
            </w:r>
          </w:p>
        </w:tc>
        <w:tc>
          <w:tcPr>
            <w:tcW w:w="797" w:type="pct"/>
          </w:tcPr>
          <w:p>
            <w:pPr>
              <w:rPr>
                <w:color w:val="000000"/>
                <w:sz w:val="20"/>
              </w:rPr>
            </w:pPr>
            <w:r>
              <w:rPr>
                <w:color w:val="000000"/>
                <w:sz w:val="20"/>
              </w:rPr>
              <w:t>Urotropino, trinitrotoluolo, dinitrofenolio, dinitrobenzolo, anilino, heksogeno, dinitrochlorbenzolo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Mažakraujystė</w:t>
            </w:r>
          </w:p>
          <w:p>
            <w:pPr>
              <w:tabs>
                <w:tab w:val="left" w:pos="263"/>
              </w:tabs>
              <w:rPr>
                <w:color w:val="000000"/>
                <w:sz w:val="20"/>
              </w:rPr>
            </w:pPr>
            <w:r>
              <w:rPr>
                <w:color w:val="000000"/>
                <w:sz w:val="20"/>
              </w:rPr>
              <w:t>2. Kepenų ir tulžies takų lėtinės ligos</w:t>
            </w:r>
          </w:p>
          <w:p>
            <w:pPr>
              <w:tabs>
                <w:tab w:val="left" w:pos="263"/>
              </w:tabs>
              <w:rPr>
                <w:color w:val="000000"/>
                <w:sz w:val="20"/>
              </w:rPr>
            </w:pPr>
            <w:r>
              <w:rPr>
                <w:color w:val="000000"/>
                <w:sz w:val="20"/>
              </w:rPr>
              <w:t>3. Katarakta (kontaktuojant su toluolo nitrojunginiais)</w:t>
            </w:r>
          </w:p>
          <w:p>
            <w:pPr>
              <w:tabs>
                <w:tab w:val="left" w:pos="263"/>
              </w:tabs>
              <w:rPr>
                <w:color w:val="000000"/>
                <w:sz w:val="20"/>
              </w:rPr>
            </w:pPr>
            <w:r>
              <w:rPr>
                <w:color w:val="000000"/>
                <w:sz w:val="20"/>
              </w:rPr>
              <w:t>4. Priekinės akies dalies lėtinės (vokų, junginės, ragenos, ašarų takų) ligos</w:t>
            </w:r>
          </w:p>
          <w:p>
            <w:pPr>
              <w:tabs>
                <w:tab w:val="left" w:pos="263"/>
              </w:tabs>
              <w:rPr>
                <w:color w:val="000000"/>
                <w:sz w:val="20"/>
              </w:rPr>
            </w:pPr>
            <w:r>
              <w:rPr>
                <w:color w:val="000000"/>
                <w:sz w:val="20"/>
              </w:rPr>
              <w:t>5. Alerginės ligos</w:t>
            </w:r>
          </w:p>
          <w:p>
            <w:pPr>
              <w:tabs>
                <w:tab w:val="left" w:pos="263"/>
              </w:tabs>
              <w:rPr>
                <w:color w:val="000000"/>
                <w:sz w:val="20"/>
              </w:rPr>
            </w:pPr>
            <w:r>
              <w:rPr>
                <w:color w:val="000000"/>
                <w:sz w:val="20"/>
              </w:rPr>
              <w:t>6. Šlapimo pūslės lėtinės uždegiminės ligos (dirbančių su anilino dažais)</w:t>
            </w:r>
          </w:p>
        </w:tc>
      </w:tr>
      <w:tr>
        <w:tc>
          <w:tcPr>
            <w:tcW w:w="683" w:type="pct"/>
          </w:tcPr>
          <w:p>
            <w:pPr>
              <w:rPr>
                <w:color w:val="000000"/>
                <w:sz w:val="20"/>
              </w:rPr>
            </w:pPr>
            <w:r>
              <w:rPr>
                <w:color w:val="000000"/>
                <w:sz w:val="20"/>
              </w:rPr>
              <w:t>1.5. Anglies disulfidas</w:t>
            </w:r>
          </w:p>
        </w:tc>
        <w:tc>
          <w:tcPr>
            <w:tcW w:w="797" w:type="pct"/>
          </w:tcPr>
          <w:p>
            <w:pPr>
              <w:rPr>
                <w:color w:val="000000"/>
                <w:sz w:val="20"/>
              </w:rPr>
            </w:pPr>
            <w:r>
              <w:rPr>
                <w:color w:val="000000"/>
                <w:sz w:val="20"/>
              </w:rPr>
              <w:t>Gamyba ir panaudojimas; procesai, susiję su jo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Periferinės nervų sistemos lėtinės ligos</w:t>
            </w:r>
          </w:p>
          <w:p>
            <w:pPr>
              <w:tabs>
                <w:tab w:val="left" w:pos="263"/>
              </w:tabs>
              <w:rPr>
                <w:color w:val="000000"/>
                <w:sz w:val="20"/>
              </w:rPr>
            </w:pPr>
            <w:r>
              <w:rPr>
                <w:color w:val="000000"/>
                <w:sz w:val="20"/>
              </w:rPr>
              <w:t>2. Kvėpavimo ir kraujo apytakos sistemos ligos su žymiu nepakankamumu</w:t>
            </w:r>
          </w:p>
          <w:p>
            <w:pPr>
              <w:tabs>
                <w:tab w:val="left" w:pos="263"/>
              </w:tabs>
              <w:rPr>
                <w:color w:val="000000"/>
                <w:sz w:val="20"/>
              </w:rPr>
            </w:pPr>
            <w:r>
              <w:rPr>
                <w:color w:val="000000"/>
                <w:sz w:val="20"/>
              </w:rPr>
              <w:t>3. Lėtinės akių (vokų, junginės, ragenos) ligos</w:t>
            </w:r>
          </w:p>
        </w:tc>
      </w:tr>
      <w:tr>
        <w:tc>
          <w:tcPr>
            <w:tcW w:w="683" w:type="pct"/>
          </w:tcPr>
          <w:p>
            <w:pPr>
              <w:rPr>
                <w:color w:val="000000"/>
                <w:sz w:val="20"/>
              </w:rPr>
            </w:pPr>
            <w:r>
              <w:rPr>
                <w:color w:val="000000"/>
                <w:sz w:val="20"/>
              </w:rPr>
              <w:t>1.6. Aromatiniai aminai: benzidinas ir jo junginiai, dianizidinas, toluidinas ir jo junginiai, naftilaminai</w:t>
            </w:r>
          </w:p>
        </w:tc>
        <w:tc>
          <w:tcPr>
            <w:tcW w:w="797" w:type="pct"/>
          </w:tcPr>
          <w:p>
            <w:pPr>
              <w:rPr>
                <w:color w:val="000000"/>
                <w:sz w:val="20"/>
              </w:rPr>
            </w:pPr>
            <w:r>
              <w:rPr>
                <w:color w:val="000000"/>
                <w:sz w:val="20"/>
              </w:rPr>
              <w:t>Gamyba, pritaikymas ir panaudojimas laboratoriniams darbams. Jų pagrindu pagamintų dažų 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Urologas</w:t>
            </w:r>
          </w:p>
        </w:tc>
        <w:tc>
          <w:tcPr>
            <w:tcW w:w="668" w:type="pct"/>
          </w:tcPr>
          <w:p>
            <w:pPr>
              <w:rPr>
                <w:color w:val="000000"/>
                <w:sz w:val="20"/>
              </w:rPr>
            </w:pPr>
            <w:r>
              <w:rPr>
                <w:color w:val="000000"/>
                <w:sz w:val="20"/>
              </w:rPr>
              <w:t>Bendras šlapimo tyrimas, cistoskopija pagal indikacijas</w:t>
            </w:r>
          </w:p>
        </w:tc>
        <w:tc>
          <w:tcPr>
            <w:tcW w:w="644" w:type="pct"/>
          </w:tcPr>
          <w:p>
            <w:pPr>
              <w:tabs>
                <w:tab w:val="left" w:pos="263"/>
              </w:tabs>
              <w:rPr>
                <w:color w:val="000000"/>
                <w:sz w:val="20"/>
              </w:rPr>
            </w:pPr>
            <w:r>
              <w:rPr>
                <w:color w:val="000000"/>
                <w:sz w:val="20"/>
              </w:rPr>
              <w:t>Šlapimo takų ir inkstų ligos</w:t>
            </w:r>
          </w:p>
        </w:tc>
      </w:tr>
      <w:tr>
        <w:tc>
          <w:tcPr>
            <w:tcW w:w="683" w:type="pct"/>
          </w:tcPr>
          <w:p>
            <w:pPr>
              <w:rPr>
                <w:color w:val="000000"/>
                <w:sz w:val="20"/>
              </w:rPr>
            </w:pPr>
            <w:r>
              <w:rPr>
                <w:color w:val="000000"/>
                <w:sz w:val="20"/>
              </w:rPr>
              <w:t>1.7. Arsenas ir jo junginiai</w:t>
            </w:r>
          </w:p>
        </w:tc>
        <w:tc>
          <w:tcPr>
            <w:tcW w:w="797" w:type="pct"/>
          </w:tcPr>
          <w:p>
            <w:pPr>
              <w:rPr>
                <w:color w:val="000000"/>
                <w:sz w:val="20"/>
              </w:rPr>
            </w:pPr>
            <w:r>
              <w:rPr>
                <w:color w:val="000000"/>
                <w:sz w:val="20"/>
              </w:rPr>
              <w:t>Organinių ir neorganinių arseno junginių gavyba, gamyba ir panaudojimas; procesai, susiję su jo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periferinės nervų sistemos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1.8. Azodažai, antrachinoniniai, ftalocianiliniai dažai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pasikartojančios odos ligos</w:t>
            </w:r>
          </w:p>
          <w:p>
            <w:pPr>
              <w:rPr>
                <w:color w:val="000000"/>
                <w:sz w:val="20"/>
              </w:rPr>
            </w:pPr>
            <w:r>
              <w:rPr>
                <w:color w:val="000000"/>
                <w:sz w:val="20"/>
              </w:rPr>
              <w:t>2. Lėtinės dažnai paūmėjančios kepenų ligos</w:t>
            </w:r>
          </w:p>
        </w:tc>
      </w:tr>
      <w:tr>
        <w:tc>
          <w:tcPr>
            <w:tcW w:w="683" w:type="pct"/>
          </w:tcPr>
          <w:p>
            <w:pPr>
              <w:rPr>
                <w:color w:val="000000"/>
                <w:sz w:val="20"/>
              </w:rPr>
            </w:pPr>
            <w:r>
              <w:rPr>
                <w:color w:val="000000"/>
                <w:sz w:val="20"/>
              </w:rPr>
              <w:t>1.9. Azoto rūgštis, amoniakas, azoto oksidai</w:t>
            </w:r>
          </w:p>
        </w:tc>
        <w:tc>
          <w:tcPr>
            <w:tcW w:w="797" w:type="pct"/>
          </w:tcPr>
          <w:p>
            <w:pPr>
              <w:rPr>
                <w:color w:val="000000"/>
                <w:sz w:val="20"/>
              </w:rPr>
            </w:pPr>
            <w:r>
              <w:rPr>
                <w:color w:val="000000"/>
                <w:sz w:val="20"/>
              </w:rPr>
              <w:t>Gamybos ir naudojimo procesai, susiję su jų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Išorinio kvėpavimo funkcijos tyrimas (IKFT)1</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tc>
      </w:tr>
      <w:tr>
        <w:tc>
          <w:tcPr>
            <w:tcW w:w="683" w:type="pct"/>
          </w:tcPr>
          <w:p>
            <w:pPr>
              <w:rPr>
                <w:color w:val="000000"/>
                <w:sz w:val="20"/>
              </w:rPr>
            </w:pPr>
            <w:r>
              <w:rPr>
                <w:color w:val="000000"/>
                <w:sz w:val="20"/>
              </w:rPr>
              <w:t xml:space="preserve">1.10. Baris ir jo junginiai </w:t>
            </w:r>
          </w:p>
        </w:tc>
        <w:tc>
          <w:tcPr>
            <w:tcW w:w="797" w:type="pct"/>
          </w:tcPr>
          <w:p>
            <w:pPr>
              <w:rPr>
                <w:color w:val="000000"/>
                <w:sz w:val="20"/>
              </w:rPr>
            </w:pPr>
            <w:r>
              <w:rPr>
                <w:color w:val="000000"/>
                <w:sz w:val="20"/>
              </w:rPr>
              <w:t>1. Tirpių bario junginių gamyba ir panaudojimas</w:t>
            </w:r>
          </w:p>
          <w:p>
            <w:pPr>
              <w:rPr>
                <w:color w:val="000000"/>
                <w:sz w:val="20"/>
              </w:rPr>
            </w:pPr>
            <w:r>
              <w:rPr>
                <w:color w:val="000000"/>
                <w:sz w:val="20"/>
              </w:rPr>
              <w:t>2. Netirpių bario junginių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Lėtinės plaučių ligos</w:t>
            </w:r>
          </w:p>
        </w:tc>
      </w:tr>
      <w:tr>
        <w:tc>
          <w:tcPr>
            <w:tcW w:w="683" w:type="pct"/>
          </w:tcPr>
          <w:p>
            <w:pPr>
              <w:rPr>
                <w:color w:val="000000"/>
                <w:sz w:val="20"/>
              </w:rPr>
            </w:pPr>
            <w:r>
              <w:rPr>
                <w:color w:val="000000"/>
                <w:sz w:val="20"/>
              </w:rPr>
              <w:t>1.11. Benzenas ir jo homologai (ksilenas, toluenas, stirenas ir kt.). Aromatinės sistemos, halogeniniai dariniai.</w:t>
            </w:r>
          </w:p>
          <w:p>
            <w:pPr>
              <w:rPr>
                <w:color w:val="000000"/>
                <w:sz w:val="20"/>
              </w:rPr>
            </w:pPr>
            <w:r>
              <w:rPr>
                <w:color w:val="000000"/>
                <w:sz w:val="20"/>
              </w:rPr>
              <w:t>Halogeniniai benzilai, chlorintas benzilidenas</w:t>
            </w:r>
          </w:p>
        </w:tc>
        <w:tc>
          <w:tcPr>
            <w:tcW w:w="797" w:type="pct"/>
          </w:tcPr>
          <w:p>
            <w:pPr>
              <w:rPr>
                <w:color w:val="000000"/>
                <w:sz w:val="20"/>
              </w:rPr>
            </w:pPr>
            <w:r>
              <w:rPr>
                <w:color w:val="000000"/>
                <w:sz w:val="20"/>
              </w:rPr>
              <w:t>1. Benzeno gamyba, pritaikymas bei panaudojimas (įskaitant laboratorinius darbus)</w:t>
            </w:r>
          </w:p>
          <w:p>
            <w:pPr>
              <w:rPr>
                <w:color w:val="000000"/>
                <w:sz w:val="20"/>
              </w:rPr>
            </w:pPr>
            <w:r>
              <w:rPr>
                <w:color w:val="000000"/>
                <w:sz w:val="20"/>
              </w:rPr>
              <w:t>2. Benzeno homologų (izopropilbenzeno, stireno, tolueno ir kt.)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Į darbą, susijusį su benzeno gamyba, moterys nepriimamos</w:t>
            </w:r>
          </w:p>
          <w:p>
            <w:pPr>
              <w:rPr>
                <w:color w:val="000000"/>
                <w:sz w:val="20"/>
              </w:rPr>
            </w:pPr>
            <w:r>
              <w:rPr>
                <w:color w:val="000000"/>
                <w:sz w:val="20"/>
              </w:rPr>
              <w:t>2. Mažakraujystė, trombocitopenija</w:t>
            </w:r>
          </w:p>
          <w:p>
            <w:pPr>
              <w:rPr>
                <w:color w:val="000000"/>
                <w:sz w:val="20"/>
              </w:rPr>
            </w:pPr>
            <w:r>
              <w:rPr>
                <w:color w:val="000000"/>
                <w:sz w:val="20"/>
              </w:rPr>
              <w:t>3. Toksikomanija, narkomanija</w:t>
            </w:r>
          </w:p>
        </w:tc>
      </w:tr>
      <w:tr>
        <w:tc>
          <w:tcPr>
            <w:tcW w:w="683" w:type="pct"/>
          </w:tcPr>
          <w:p>
            <w:pPr>
              <w:rPr>
                <w:color w:val="000000"/>
                <w:sz w:val="20"/>
              </w:rPr>
            </w:pPr>
            <w:r>
              <w:rPr>
                <w:color w:val="000000"/>
                <w:sz w:val="20"/>
              </w:rPr>
              <w:t>1.12. Berilis ir jo junginiai („A“)</w:t>
            </w:r>
          </w:p>
        </w:tc>
        <w:tc>
          <w:tcPr>
            <w:tcW w:w="797" w:type="pct"/>
          </w:tcPr>
          <w:p>
            <w:pPr>
              <w:rPr>
                <w:color w:val="000000"/>
                <w:sz w:val="20"/>
              </w:rPr>
            </w:pPr>
            <w:r>
              <w:rPr>
                <w:color w:val="000000"/>
                <w:sz w:val="20"/>
              </w:rPr>
              <w:t xml:space="preserve">Berilio metalo ir jo junginių gamyba bei panaudojimas; šichtos (mišinio įkrovos) paruošimas, keraminių gaminių iš berilio oksido apdorojimas; lydinių, turinčių berilio, gamyba ir apdorojimas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 xml:space="preserve">oftalmologas-dirbant </w:t>
            </w:r>
          </w:p>
          <w:p>
            <w:pPr>
              <w:rPr>
                <w:color w:val="000000"/>
                <w:sz w:val="20"/>
              </w:rPr>
            </w:pPr>
            <w:r>
              <w:rPr>
                <w:color w:val="000000"/>
                <w:sz w:val="20"/>
              </w:rPr>
              <w:t>su tirpiais berilio junginiais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Alerginiai susirgimai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p>
            <w:pPr>
              <w:rPr>
                <w:color w:val="000000"/>
                <w:sz w:val="20"/>
              </w:rPr>
            </w:pPr>
            <w:r>
              <w:rPr>
                <w:color w:val="000000"/>
                <w:sz w:val="20"/>
              </w:rPr>
              <w:t>4. Viršutinių kvėpavimo takų atrofiniai pakitimai, hiperplastinis laringitas</w:t>
            </w:r>
          </w:p>
          <w:p>
            <w:pPr>
              <w:rPr>
                <w:color w:val="000000"/>
                <w:sz w:val="20"/>
              </w:rPr>
            </w:pPr>
            <w:r>
              <w:rPr>
                <w:color w:val="000000"/>
                <w:sz w:val="20"/>
              </w:rPr>
              <w:t>5. Lėtinės priekinės akių dalies (vokų, junginės, ragenos, ašarų takų) ligos</w:t>
            </w:r>
          </w:p>
        </w:tc>
      </w:tr>
      <w:tr>
        <w:tc>
          <w:tcPr>
            <w:tcW w:w="683" w:type="pct"/>
          </w:tcPr>
          <w:p>
            <w:pPr>
              <w:rPr>
                <w:color w:val="000000"/>
                <w:sz w:val="20"/>
              </w:rPr>
            </w:pPr>
            <w:r>
              <w:rPr>
                <w:color w:val="000000"/>
                <w:sz w:val="20"/>
              </w:rPr>
              <w:t>1.13. Betanaftolis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šlapimo tyrimas</w:t>
            </w:r>
          </w:p>
        </w:tc>
        <w:tc>
          <w:tcPr>
            <w:tcW w:w="644" w:type="pct"/>
          </w:tcPr>
          <w:p>
            <w:pPr>
              <w:rPr>
                <w:color w:val="000000"/>
                <w:sz w:val="20"/>
              </w:rPr>
            </w:pPr>
            <w:r>
              <w:rPr>
                <w:color w:val="000000"/>
                <w:sz w:val="20"/>
              </w:rPr>
              <w:t xml:space="preserve">1. Lėtinės inkstų ligos </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1.14. Bromas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Išplitę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1.15. Chloras ir jo junginiai, chloro turintys mišiniai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IKFT, plaučių rentgenograma – esant indikacijų</w:t>
            </w:r>
          </w:p>
        </w:tc>
        <w:tc>
          <w:tcPr>
            <w:tcW w:w="644" w:type="pct"/>
          </w:tcPr>
          <w:p>
            <w:pPr>
              <w:rPr>
                <w:color w:val="000000"/>
                <w:sz w:val="20"/>
              </w:rPr>
            </w:pPr>
            <w:r>
              <w:rPr>
                <w:color w:val="000000"/>
                <w:sz w:val="20"/>
              </w:rPr>
              <w:t>1. Išplitę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1.16. Chlornaftalinas ir jo junginiai (halovaksas).</w:t>
            </w:r>
          </w:p>
          <w:p>
            <w:pPr>
              <w:rPr>
                <w:color w:val="000000"/>
                <w:sz w:val="20"/>
              </w:rPr>
            </w:pPr>
            <w:r>
              <w:rPr>
                <w:color w:val="000000"/>
                <w:sz w:val="20"/>
              </w:rPr>
              <w:t>Naftalinai: naftalinas, chlornaftalinai („A“) ir jų junginiai, hidroksinaftalinas ir 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Lėtinės kepenų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1.17. Chromas, chromo rūgštis („A“), jų junginiai ir lydiniai</w:t>
            </w:r>
          </w:p>
        </w:tc>
        <w:tc>
          <w:tcPr>
            <w:tcW w:w="797" w:type="pct"/>
          </w:tcPr>
          <w:p>
            <w:pPr>
              <w:rPr>
                <w:color w:val="000000"/>
                <w:sz w:val="20"/>
              </w:rPr>
            </w:pPr>
            <w:r>
              <w:rPr>
                <w:color w:val="000000"/>
                <w:sz w:val="20"/>
              </w:rPr>
              <w:t xml:space="preserve">Gamyba ir panaudojimas, įskaitant medžiagas, turinčias chromo junginių kaip </w:t>
            </w:r>
          </w:p>
          <w:p>
            <w:pPr>
              <w:rPr>
                <w:color w:val="000000"/>
                <w:sz w:val="20"/>
              </w:rPr>
            </w:pPr>
            <w:r>
              <w:rPr>
                <w:color w:val="000000"/>
                <w:sz w:val="20"/>
              </w:rPr>
              <w:t>šalutinių komponentų</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Viršutinių kvėpavimo takų atrofiniai pakitimai. Nosies petrvaros iškrypimai ir nosies kvėpavimo funkcijos sutrikimas</w:t>
            </w:r>
          </w:p>
          <w:p>
            <w:pPr>
              <w:rPr>
                <w:color w:val="000000"/>
                <w:sz w:val="20"/>
              </w:rPr>
            </w:pPr>
            <w:r>
              <w:rPr>
                <w:color w:val="000000"/>
                <w:sz w:val="20"/>
              </w:rPr>
              <w:t>2. Alerginės ligos</w:t>
            </w:r>
          </w:p>
          <w:p>
            <w:pPr>
              <w:rPr>
                <w:color w:val="000000"/>
                <w:sz w:val="20"/>
              </w:rPr>
            </w:pPr>
            <w:r>
              <w:rPr>
                <w:color w:val="000000"/>
                <w:sz w:val="20"/>
              </w:rPr>
              <w:t>3. Lėtinės plaučių ligos</w:t>
            </w:r>
          </w:p>
          <w:p>
            <w:pPr>
              <w:rPr>
                <w:color w:val="000000"/>
                <w:sz w:val="20"/>
              </w:rPr>
            </w:pPr>
            <w:r>
              <w:rPr>
                <w:color w:val="000000"/>
                <w:sz w:val="20"/>
              </w:rPr>
              <w:t>4. Lėtinės priekinės akių dalies (vokų, junginės, ragenos, ašarų takų) ligos</w:t>
            </w:r>
          </w:p>
          <w:p>
            <w:pPr>
              <w:rPr>
                <w:color w:val="000000"/>
                <w:sz w:val="20"/>
              </w:rPr>
            </w:pPr>
            <w:r>
              <w:rPr>
                <w:color w:val="000000"/>
                <w:sz w:val="20"/>
              </w:rPr>
              <w:t>5. Įvairios lokalizacijos navikai (net anamnezėje)</w:t>
            </w:r>
          </w:p>
        </w:tc>
      </w:tr>
      <w:tr>
        <w:tc>
          <w:tcPr>
            <w:tcW w:w="683" w:type="pct"/>
          </w:tcPr>
          <w:p>
            <w:pPr>
              <w:rPr>
                <w:color w:val="000000"/>
                <w:sz w:val="20"/>
              </w:rPr>
            </w:pPr>
            <w:r>
              <w:rPr>
                <w:color w:val="000000"/>
                <w:sz w:val="20"/>
              </w:rPr>
              <w:t>1.18. Ciano vandenilio rūgštis ir jos junginiai, cianamidai ir kt.</w:t>
            </w:r>
          </w:p>
        </w:tc>
        <w:tc>
          <w:tcPr>
            <w:tcW w:w="797" w:type="pct"/>
          </w:tcPr>
          <w:p>
            <w:pPr>
              <w:rPr>
                <w:color w:val="000000"/>
                <w:sz w:val="20"/>
              </w:rPr>
            </w:pPr>
            <w:r>
              <w:rPr>
                <w:color w:val="000000"/>
                <w:sz w:val="20"/>
              </w:rPr>
              <w:t>Ciano junginių 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Kvėpavimo ir kraujo apytakos sistemos ligos su žymiu nepakankamumu</w:t>
            </w:r>
          </w:p>
          <w:p>
            <w:pPr>
              <w:rPr>
                <w:color w:val="000000"/>
                <w:sz w:val="20"/>
              </w:rPr>
            </w:pPr>
            <w:r>
              <w:rPr>
                <w:color w:val="000000"/>
                <w:sz w:val="20"/>
              </w:rPr>
              <w:t>2. Lėtinės akių (vokų, junginės, ragenos) ligos</w:t>
            </w:r>
          </w:p>
        </w:tc>
      </w:tr>
      <w:tr>
        <w:tc>
          <w:tcPr>
            <w:tcW w:w="683" w:type="pct"/>
          </w:tcPr>
          <w:p>
            <w:pPr>
              <w:rPr>
                <w:color w:val="000000"/>
                <w:sz w:val="20"/>
              </w:rPr>
            </w:pPr>
            <w:r>
              <w:rPr>
                <w:color w:val="000000"/>
                <w:sz w:val="20"/>
              </w:rPr>
              <w:t>1.19. Dimetilformamidas, dietilcetamidas ir kt. riebiųjų rūgščių amidai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1.20. Dirbtinis ir sintetinis pluoštas („A“)</w:t>
            </w:r>
          </w:p>
        </w:tc>
        <w:tc>
          <w:tcPr>
            <w:tcW w:w="797" w:type="pct"/>
          </w:tcPr>
          <w:p>
            <w:pPr>
              <w:rPr>
                <w:color w:val="000000"/>
                <w:sz w:val="20"/>
              </w:rPr>
            </w:pPr>
            <w:r>
              <w:rPr>
                <w:color w:val="000000"/>
                <w:sz w:val="20"/>
              </w:rPr>
              <w:t>1. Gamyba</w:t>
            </w:r>
          </w:p>
          <w:p>
            <w:pPr>
              <w:rPr>
                <w:color w:val="000000"/>
                <w:sz w:val="20"/>
              </w:rPr>
            </w:pPr>
            <w:r>
              <w:rPr>
                <w:color w:val="000000"/>
                <w:sz w:val="20"/>
              </w:rPr>
              <w:t>2. Mechaninis perdirbimas, dažymas:</w:t>
            </w:r>
          </w:p>
          <w:p>
            <w:pPr>
              <w:rPr>
                <w:color w:val="000000"/>
                <w:sz w:val="20"/>
              </w:rPr>
            </w:pPr>
            <w:r>
              <w:rPr>
                <w:color w:val="000000"/>
                <w:sz w:val="20"/>
              </w:rPr>
              <w:t xml:space="preserve">a) pluošto perdirbimas, </w:t>
            </w:r>
          </w:p>
          <w:p>
            <w:pPr>
              <w:rPr>
                <w:color w:val="000000"/>
                <w:sz w:val="20"/>
              </w:rPr>
            </w:pPr>
            <w:r>
              <w:rPr>
                <w:color w:val="000000"/>
                <w:sz w:val="20"/>
              </w:rPr>
              <w:t>oksalonas, „CBM“, arimidas</w:t>
            </w:r>
          </w:p>
          <w:p>
            <w:pPr>
              <w:rPr>
                <w:color w:val="000000"/>
                <w:sz w:val="20"/>
              </w:rPr>
            </w:pPr>
            <w:r>
              <w:rPr>
                <w:color w:val="000000"/>
                <w:sz w:val="20"/>
              </w:rPr>
              <w:t>b) šiluminis apdorojimas</w:t>
            </w:r>
          </w:p>
          <w:p>
            <w:pPr>
              <w:rPr>
                <w:color w:val="000000"/>
                <w:sz w:val="20"/>
              </w:rPr>
            </w:pPr>
            <w:r>
              <w:rPr>
                <w:color w:val="000000"/>
                <w:sz w:val="20"/>
              </w:rPr>
              <w:t>3. Riebiklių paruošimas ir jų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1.21. Farmakologinės priemonės</w:t>
            </w:r>
          </w:p>
        </w:tc>
        <w:tc>
          <w:tcPr>
            <w:tcW w:w="797" w:type="pct"/>
          </w:tcPr>
          <w:p>
            <w:pPr>
              <w:rPr>
                <w:color w:val="000000"/>
                <w:sz w:val="20"/>
              </w:rPr>
            </w:pPr>
            <w:r>
              <w:rPr>
                <w:color w:val="000000"/>
                <w:sz w:val="20"/>
              </w:rPr>
              <w:t>Gatavų morfino ir jo priedų medikamentinių formų vitaminų, sulfanilamidų, pirazolonų, priešnavikinių ir hormoninių preparatų, neuroleptikų, antikoaguliantų, anestetikų (ftorotanas) gamyba ir paruošimas, naudojimas anesteziologijos praktikoje, vaistingų preparatų paruošimas vaistinėse; neuroleptikų naudojimas psichiatrijos praktikoje</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priklauso-</w:t>
            </w:r>
          </w:p>
          <w:p>
            <w:pPr>
              <w:pBdr>
                <w:bottom w:val="single" w:sz="6" w:space="1" w:color="auto"/>
              </w:pBdr>
              <w:rPr>
                <w:color w:val="000000"/>
                <w:sz w:val="20"/>
              </w:rPr>
            </w:pPr>
            <w:r>
              <w:rPr>
                <w:color w:val="000000"/>
                <w:sz w:val="20"/>
              </w:rPr>
              <w:t>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Uoslės funkcijos sutrikimas (anosmija)</w:t>
            </w:r>
          </w:p>
          <w:p>
            <w:pPr>
              <w:rPr>
                <w:color w:val="000000"/>
                <w:sz w:val="20"/>
              </w:rPr>
            </w:pPr>
            <w:r>
              <w:rPr>
                <w:color w:val="000000"/>
                <w:sz w:val="20"/>
              </w:rPr>
              <w:t>2. Vestibiulinės funkcijos sutrikimas, taip pat ir Menjero liga</w:t>
            </w:r>
          </w:p>
          <w:p>
            <w:pPr>
              <w:rPr>
                <w:color w:val="000000"/>
                <w:sz w:val="20"/>
              </w:rPr>
            </w:pPr>
            <w:r>
              <w:rPr>
                <w:color w:val="000000"/>
                <w:sz w:val="20"/>
              </w:rPr>
              <w:t>3. Alerginės ligos</w:t>
            </w:r>
          </w:p>
          <w:p>
            <w:pPr>
              <w:rPr>
                <w:color w:val="000000"/>
                <w:sz w:val="20"/>
              </w:rPr>
            </w:pPr>
            <w:r>
              <w:rPr>
                <w:color w:val="000000"/>
                <w:sz w:val="20"/>
              </w:rPr>
              <w:t>4. Lėtinės akių (vokų, junginės, ragenos, ašarų takų) ligos</w:t>
            </w:r>
          </w:p>
          <w:p>
            <w:pPr>
              <w:rPr>
                <w:color w:val="000000"/>
                <w:sz w:val="20"/>
              </w:rPr>
            </w:pPr>
            <w:r>
              <w:rPr>
                <w:color w:val="000000"/>
                <w:sz w:val="20"/>
              </w:rPr>
              <w:t>5. Alkoholizmas, narkomanija, toksikomanija</w:t>
            </w:r>
          </w:p>
        </w:tc>
      </w:tr>
      <w:tr>
        <w:tc>
          <w:tcPr>
            <w:tcW w:w="683" w:type="pct"/>
          </w:tcPr>
          <w:p>
            <w:pPr>
              <w:rPr>
                <w:color w:val="000000"/>
                <w:sz w:val="20"/>
              </w:rPr>
            </w:pPr>
            <w:r>
              <w:rPr>
                <w:color w:val="000000"/>
                <w:sz w:val="20"/>
              </w:rPr>
              <w:t>1.22. Fenoliai ir jų dariniai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1.23. Fluoras ir jo junginiai</w:t>
            </w:r>
          </w:p>
        </w:tc>
        <w:tc>
          <w:tcPr>
            <w:tcW w:w="797" w:type="pct"/>
          </w:tcPr>
          <w:p>
            <w:pPr>
              <w:rPr>
                <w:color w:val="000000"/>
                <w:sz w:val="20"/>
              </w:rPr>
            </w:pPr>
            <w:r>
              <w:rPr>
                <w:color w:val="000000"/>
                <w:sz w:val="20"/>
              </w:rPr>
              <w:t>Fluoro ir jo junginių gamyba ir naudojimas. Elektrolitinis aliuminio gavimas, fluorito gavyba ir panaudojimas; fluoro ir jo junginių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atrofiniai pakitimai. Hiperplastinis laringitas. Nosies pertvaros iškrypimai</w:t>
            </w:r>
          </w:p>
          <w:p>
            <w:pPr>
              <w:rPr>
                <w:color w:val="000000"/>
                <w:sz w:val="20"/>
              </w:rPr>
            </w:pPr>
            <w:r>
              <w:rPr>
                <w:color w:val="000000"/>
                <w:sz w:val="20"/>
              </w:rPr>
              <w:t>2. Periferinės nervų sistemos lėtinės ligos</w:t>
            </w:r>
          </w:p>
          <w:p>
            <w:pPr>
              <w:rPr>
                <w:color w:val="000000"/>
                <w:sz w:val="20"/>
              </w:rPr>
            </w:pPr>
            <w:r>
              <w:rPr>
                <w:color w:val="000000"/>
                <w:sz w:val="20"/>
              </w:rPr>
              <w:t>3. Lėtinės plaučių ligos</w:t>
            </w:r>
          </w:p>
          <w:p>
            <w:pPr>
              <w:rPr>
                <w:color w:val="000000"/>
                <w:sz w:val="20"/>
              </w:rPr>
            </w:pPr>
            <w:r>
              <w:rPr>
                <w:color w:val="000000"/>
                <w:sz w:val="20"/>
              </w:rPr>
              <w:t>4. Burnos ertmės ligos (lėtinis gingivitas, stomatitas, dantų kietųjų audinių patologija, parodontitas)</w:t>
            </w:r>
          </w:p>
          <w:p>
            <w:pPr>
              <w:rPr>
                <w:color w:val="000000"/>
                <w:sz w:val="20"/>
              </w:rPr>
            </w:pPr>
            <w:r>
              <w:rPr>
                <w:color w:val="000000"/>
                <w:sz w:val="20"/>
              </w:rPr>
              <w:t>5. Lėtinės pasikartojančios odos ligos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1.24. Formaldehidas („A“) ir kiti alifatiniai aldehidai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ir plaučių lėtinės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1.25. Fosforas ir jo junginiai</w:t>
            </w:r>
          </w:p>
        </w:tc>
        <w:tc>
          <w:tcPr>
            <w:tcW w:w="797" w:type="pct"/>
          </w:tcPr>
          <w:p>
            <w:pPr>
              <w:rPr>
                <w:color w:val="000000"/>
                <w:sz w:val="20"/>
              </w:rPr>
            </w:pPr>
            <w:r>
              <w:rPr>
                <w:color w:val="000000"/>
                <w:sz w:val="20"/>
              </w:rPr>
              <w:t>1. Geltonojo fosforo, jo junginių, fosforo organinių junginių (taip pat ir plastifikatorių) gamyba ir panaudojimas</w:t>
            </w:r>
          </w:p>
          <w:p>
            <w:pPr>
              <w:rPr>
                <w:color w:val="000000"/>
                <w:sz w:val="20"/>
              </w:rPr>
            </w:pPr>
            <w:r>
              <w:rPr>
                <w:color w:val="000000"/>
                <w:sz w:val="20"/>
              </w:rPr>
              <w:t>2. Raudonojo fosforo gamyba ir panaudojimas; fosfatų gavyba,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 -esant indikacijų</w:t>
            </w:r>
          </w:p>
          <w:p>
            <w:pPr>
              <w:rPr>
                <w:color w:val="000000"/>
                <w:sz w:val="20"/>
              </w:rPr>
            </w:pP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widowControl w:val="0"/>
              <w:rPr>
                <w:color w:val="000000"/>
                <w:sz w:val="20"/>
              </w:rPr>
            </w:pPr>
            <w:r>
              <w:rPr>
                <w:color w:val="000000"/>
                <w:sz w:val="20"/>
              </w:rPr>
              <w:t>3. Lėtinės priekinės akių dalies (vokų, junginės, ragenos, ašarų takų) ligos</w:t>
            </w:r>
          </w:p>
          <w:p>
            <w:pPr>
              <w:rPr>
                <w:color w:val="000000"/>
                <w:sz w:val="20"/>
              </w:rPr>
            </w:pPr>
            <w:r>
              <w:rPr>
                <w:color w:val="000000"/>
                <w:sz w:val="20"/>
              </w:rPr>
              <w:t>4. Periferinės nervų sistemos lėtinės ligos</w:t>
            </w:r>
          </w:p>
          <w:p>
            <w:pPr>
              <w:rPr>
                <w:color w:val="000000"/>
                <w:sz w:val="20"/>
              </w:rPr>
            </w:pPr>
            <w:r>
              <w:rPr>
                <w:color w:val="000000"/>
                <w:sz w:val="20"/>
              </w:rPr>
              <w:t>5. Lėtinės kepenų ligos</w:t>
            </w:r>
          </w:p>
        </w:tc>
      </w:tr>
      <w:tr>
        <w:tc>
          <w:tcPr>
            <w:tcW w:w="683" w:type="pct"/>
          </w:tcPr>
          <w:p>
            <w:pPr>
              <w:rPr>
                <w:color w:val="000000"/>
                <w:sz w:val="20"/>
              </w:rPr>
            </w:pPr>
            <w:r>
              <w:rPr>
                <w:color w:val="000000"/>
                <w:sz w:val="20"/>
              </w:rPr>
              <w:t>1.26. Ftalio rūgštis, ftalio rūgšties anhidridas ir jų dariniai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Alerginės ligos dirbant su ftalio rūgšties anhidridu</w:t>
            </w:r>
          </w:p>
          <w:p>
            <w:pPr>
              <w:rPr>
                <w:color w:val="000000"/>
                <w:sz w:val="20"/>
              </w:rPr>
            </w:pPr>
            <w:r>
              <w:rPr>
                <w:color w:val="000000"/>
                <w:sz w:val="20"/>
              </w:rPr>
              <w:t>5. Lėtinės akių (vokų, junginės, ragenos, ašarų takų) ligos</w:t>
            </w:r>
          </w:p>
        </w:tc>
      </w:tr>
      <w:tr>
        <w:tc>
          <w:tcPr>
            <w:tcW w:w="683" w:type="pct"/>
          </w:tcPr>
          <w:p>
            <w:pPr>
              <w:rPr>
                <w:color w:val="000000"/>
                <w:sz w:val="20"/>
              </w:rPr>
            </w:pPr>
            <w:r>
              <w:rPr>
                <w:color w:val="000000"/>
                <w:sz w:val="20"/>
              </w:rPr>
              <w:t>1.27. Furanai ir jų dariniai (furfurolis, tetrahidrofuranas ir kt.)</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Hiperplastinis laringitas </w:t>
            </w:r>
          </w:p>
          <w:p>
            <w:pPr>
              <w:rPr>
                <w:color w:val="000000"/>
                <w:sz w:val="20"/>
              </w:rPr>
            </w:pPr>
            <w:r>
              <w:rPr>
                <w:color w:val="000000"/>
                <w:sz w:val="20"/>
              </w:rPr>
              <w:t>2. Lėtinės priekinės akių dalies ligos (vokų, junginės, ragenos, ašarų takų)</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1.28. Gyvsidabris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odontologas,</w:t>
            </w:r>
          </w:p>
          <w:p>
            <w:pPr>
              <w:pBdr>
                <w:bottom w:val="single" w:sz="6" w:space="1" w:color="auto"/>
              </w:pBdr>
              <w:rPr>
                <w:color w:val="000000"/>
                <w:sz w:val="20"/>
              </w:rPr>
            </w:pPr>
            <w:r>
              <w:rPr>
                <w:color w:val="000000"/>
                <w:sz w:val="20"/>
              </w:rPr>
              <w:t>psichiatras</w:t>
            </w:r>
          </w:p>
          <w:p>
            <w:pPr>
              <w:rPr>
                <w:color w:val="000000"/>
                <w:sz w:val="20"/>
              </w:rPr>
            </w:pPr>
            <w:r>
              <w:rPr>
                <w:color w:val="000000"/>
                <w:sz w:val="20"/>
              </w:rPr>
              <w:t>Terapeutas,</w:t>
            </w:r>
          </w:p>
          <w:p>
            <w:pPr>
              <w:rPr>
                <w:color w:val="000000"/>
                <w:sz w:val="20"/>
              </w:rPr>
            </w:pPr>
            <w:r>
              <w:rPr>
                <w:color w:val="000000"/>
                <w:sz w:val="20"/>
              </w:rPr>
              <w:t>odontologas,</w:t>
            </w:r>
          </w:p>
          <w:p>
            <w:pPr>
              <w:rPr>
                <w:color w:val="000000"/>
                <w:sz w:val="20"/>
              </w:rPr>
            </w:pPr>
            <w:r>
              <w:rPr>
                <w:color w:val="000000"/>
                <w:sz w:val="20"/>
              </w:rPr>
              <w:t>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 -esant indikacijų</w:t>
            </w:r>
          </w:p>
        </w:tc>
        <w:tc>
          <w:tcPr>
            <w:tcW w:w="668" w:type="pct"/>
          </w:tcPr>
          <w:p>
            <w:pPr>
              <w:rPr>
                <w:color w:val="000000"/>
                <w:sz w:val="20"/>
              </w:rPr>
            </w:pPr>
            <w:r>
              <w:rPr>
                <w:color w:val="000000"/>
                <w:sz w:val="20"/>
              </w:rPr>
              <w:t>Gyvsidabrio nustatymas biologinėse terpėse -esant indikacijų</w:t>
            </w:r>
          </w:p>
        </w:tc>
        <w:tc>
          <w:tcPr>
            <w:tcW w:w="644" w:type="pct"/>
          </w:tcPr>
          <w:p>
            <w:pPr>
              <w:rPr>
                <w:color w:val="000000"/>
                <w:sz w:val="20"/>
              </w:rPr>
            </w:pPr>
            <w:r>
              <w:rPr>
                <w:color w:val="000000"/>
                <w:sz w:val="20"/>
              </w:rPr>
              <w:t xml:space="preserve">1. Periferinės nervų sistemos ligos </w:t>
            </w:r>
          </w:p>
          <w:p>
            <w:pPr>
              <w:rPr>
                <w:color w:val="000000"/>
                <w:sz w:val="20"/>
              </w:rPr>
            </w:pPr>
            <w:r>
              <w:rPr>
                <w:color w:val="000000"/>
                <w:sz w:val="20"/>
              </w:rPr>
              <w:t>2. Žandikaulių ir dantų (lėtinis gingivitas, stomatitas, parodontitas) ligos</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1.29. Hidrazinas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kepenų ligos</w:t>
            </w:r>
          </w:p>
          <w:p>
            <w:pPr>
              <w:rPr>
                <w:color w:val="000000"/>
                <w:sz w:val="20"/>
              </w:rPr>
            </w:pPr>
            <w:r>
              <w:rPr>
                <w:color w:val="000000"/>
                <w:sz w:val="20"/>
              </w:rPr>
              <w:t>2. Kvėpavimo organų ir širdies kraujagyslių ligos su žymiu nepakankamumu</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1.30. Izocianatai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1.31. Kadmis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Viršutinių kvėpavimo takų atrofiniai pakitimai. Nosies pertvaros iškrypimas su kvėpavimo funkcijos sutrikimu</w:t>
            </w:r>
          </w:p>
          <w:p>
            <w:pPr>
              <w:rPr>
                <w:color w:val="000000"/>
                <w:sz w:val="20"/>
              </w:rPr>
            </w:pPr>
            <w:r>
              <w:rPr>
                <w:color w:val="000000"/>
                <w:sz w:val="20"/>
              </w:rPr>
              <w:t>2. Lėtinės plaučių ligos</w:t>
            </w:r>
          </w:p>
          <w:p>
            <w:pPr>
              <w:rPr>
                <w:color w:val="000000"/>
                <w:sz w:val="20"/>
              </w:rPr>
            </w:pPr>
            <w:r>
              <w:rPr>
                <w:color w:val="000000"/>
                <w:sz w:val="20"/>
              </w:rPr>
              <w:t>3. Lėtinės inkstų ligos</w:t>
            </w:r>
          </w:p>
        </w:tc>
      </w:tr>
      <w:tr>
        <w:tc>
          <w:tcPr>
            <w:tcW w:w="683" w:type="pct"/>
          </w:tcPr>
          <w:p>
            <w:pPr>
              <w:rPr>
                <w:color w:val="000000"/>
                <w:sz w:val="20"/>
              </w:rPr>
            </w:pPr>
            <w:r>
              <w:rPr>
                <w:color w:val="000000"/>
                <w:sz w:val="20"/>
              </w:rPr>
              <w:t>1.32. Koksinės dujos ir kiti koksavimo produktai</w:t>
            </w:r>
          </w:p>
        </w:tc>
        <w:tc>
          <w:tcPr>
            <w:tcW w:w="797" w:type="pct"/>
          </w:tcPr>
          <w:p>
            <w:pPr>
              <w:rPr>
                <w:color w:val="000000"/>
                <w:sz w:val="20"/>
              </w:rPr>
            </w:pPr>
            <w:r>
              <w:rPr>
                <w:color w:val="000000"/>
                <w:sz w:val="20"/>
              </w:rPr>
              <w:t>1. Kokso ir koksinių dujų gamyba, koksavimo produktų surinkimas, surinktų angliavandenilių rektifikavimas, akmens anglies dervų distiliavimas ir perdirbimas kokso chemijos gamyklose</w:t>
            </w:r>
          </w:p>
          <w:p>
            <w:pPr>
              <w:rPr>
                <w:color w:val="000000"/>
                <w:sz w:val="20"/>
              </w:rPr>
            </w:pPr>
            <w:r>
              <w:rPr>
                <w:color w:val="000000"/>
                <w:sz w:val="20"/>
              </w:rPr>
              <w:t>2. Darbai, susiję su asfaltbetonio dangų paruošimu ir klojimu, naudojant kokso cheminės pramonės produktus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Išplitę atrofiniai viršutinių kvėpavimo takų pakitimai</w:t>
            </w:r>
          </w:p>
          <w:p>
            <w:pPr>
              <w:rPr>
                <w:color w:val="000000"/>
                <w:sz w:val="20"/>
              </w:rPr>
            </w:pPr>
            <w:r>
              <w:rPr>
                <w:color w:val="000000"/>
                <w:sz w:val="20"/>
              </w:rPr>
              <w:t>2. Lėtinės plaučių ligos</w:t>
            </w:r>
          </w:p>
          <w:p>
            <w:pPr>
              <w:rPr>
                <w:color w:val="000000"/>
                <w:sz w:val="20"/>
              </w:rPr>
            </w:pPr>
            <w:r>
              <w:rPr>
                <w:color w:val="000000"/>
                <w:sz w:val="20"/>
              </w:rPr>
              <w:t>3. Mažakraujystė</w:t>
            </w:r>
          </w:p>
        </w:tc>
      </w:tr>
      <w:tr>
        <w:tc>
          <w:tcPr>
            <w:tcW w:w="683" w:type="pct"/>
          </w:tcPr>
          <w:p>
            <w:pPr>
              <w:rPr>
                <w:color w:val="000000"/>
                <w:sz w:val="20"/>
              </w:rPr>
            </w:pPr>
            <w:r>
              <w:rPr>
                <w:color w:val="000000"/>
                <w:sz w:val="20"/>
              </w:rPr>
              <w:t>1.33. Litis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Bendros medicininės kontraindikacijos</w:t>
            </w:r>
          </w:p>
        </w:tc>
      </w:tr>
      <w:tr>
        <w:tc>
          <w:tcPr>
            <w:tcW w:w="683" w:type="pct"/>
          </w:tcPr>
          <w:p>
            <w:pPr>
              <w:rPr>
                <w:color w:val="000000"/>
                <w:sz w:val="20"/>
              </w:rPr>
            </w:pPr>
            <w:r>
              <w:rPr>
                <w:color w:val="000000"/>
                <w:sz w:val="20"/>
              </w:rPr>
              <w:t>1.34. Manganas ir jo junginiai („A“)</w:t>
            </w:r>
          </w:p>
        </w:tc>
        <w:tc>
          <w:tcPr>
            <w:tcW w:w="797" w:type="pct"/>
          </w:tcPr>
          <w:p>
            <w:pPr>
              <w:rPr>
                <w:color w:val="000000"/>
                <w:sz w:val="20"/>
              </w:rPr>
            </w:pPr>
            <w:r>
              <w:rPr>
                <w:color w:val="000000"/>
                <w:sz w:val="20"/>
              </w:rPr>
              <w:t>1. Mangano oksidų, suvirinimo medžiagų (elektrodų, miltelių, vielos, fliusų) gamyba ir panaudojimas. Mangano plienų ir kt. metalų lydymas, kai mangano koncentracija sudaro daugiau kaip 10%; organinių mangano junginių gamyba</w:t>
            </w:r>
          </w:p>
          <w:p>
            <w:pPr>
              <w:rPr>
                <w:color w:val="000000"/>
                <w:sz w:val="20"/>
              </w:rPr>
            </w:pPr>
            <w:r>
              <w:rPr>
                <w:color w:val="000000"/>
                <w:sz w:val="20"/>
              </w:rPr>
              <w:t>2. Rūdų gavyba, perdirbimas, neorganinių susmulkintų mangano junginių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r>
              <w:rPr>
                <w:color w:val="000000"/>
                <w:sz w:val="20"/>
              </w:rPr>
              <w:t>Neurologas – esant indikacijų</w:t>
            </w:r>
          </w:p>
          <w:p>
            <w:pPr>
              <w:rPr>
                <w:color w:val="000000"/>
                <w:sz w:val="20"/>
              </w:rPr>
            </w:pPr>
            <w:r>
              <w:rPr>
                <w:color w:val="000000"/>
                <w:sz w:val="20"/>
              </w:rPr>
              <w:t>Neurologas, 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nervų sistemos ligos</w:t>
            </w:r>
          </w:p>
          <w:p>
            <w:pPr>
              <w:rPr>
                <w:color w:val="000000"/>
                <w:sz w:val="20"/>
              </w:rPr>
            </w:pPr>
            <w:r>
              <w:rPr>
                <w:color w:val="000000"/>
                <w:sz w:val="20"/>
              </w:rPr>
              <w:t>2. Lėtinės plaučių ligos</w:t>
            </w:r>
          </w:p>
          <w:p>
            <w:pPr>
              <w:rPr>
                <w:color w:val="000000"/>
                <w:sz w:val="20"/>
              </w:rPr>
            </w:pPr>
            <w:r>
              <w:rPr>
                <w:color w:val="000000"/>
                <w:sz w:val="20"/>
              </w:rPr>
              <w:t>3. Alerginės ligos</w:t>
            </w:r>
          </w:p>
          <w:p>
            <w:pPr>
              <w:rPr>
                <w:color w:val="000000"/>
                <w:sz w:val="20"/>
              </w:rPr>
            </w:pPr>
          </w:p>
        </w:tc>
      </w:tr>
      <w:tr>
        <w:tc>
          <w:tcPr>
            <w:tcW w:w="683" w:type="pct"/>
          </w:tcPr>
          <w:p>
            <w:pPr>
              <w:rPr>
                <w:color w:val="000000"/>
                <w:sz w:val="20"/>
              </w:rPr>
            </w:pPr>
            <w:r>
              <w:rPr>
                <w:color w:val="000000"/>
                <w:sz w:val="20"/>
              </w:rPr>
              <w:t>1.35. Metalai („A“): kobaltas, vanadis, molibdenas, titanas, cirkonis, volframas ir jų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alergologas – esant indikacijų</w:t>
            </w:r>
          </w:p>
        </w:tc>
        <w:tc>
          <w:tcPr>
            <w:tcW w:w="668" w:type="pct"/>
          </w:tcPr>
          <w:p>
            <w:pPr>
              <w:rPr>
                <w:color w:val="000000"/>
                <w:sz w:val="20"/>
              </w:rPr>
            </w:pPr>
            <w:r>
              <w:rPr>
                <w:color w:val="000000"/>
                <w:sz w:val="20"/>
              </w:rPr>
              <w:t>Bendras kraujo tyrimas, plaučių rentgenograma IKFT, EKG (dirbant su kobaltu)</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1.36. Metanolis</w:t>
            </w:r>
          </w:p>
        </w:tc>
        <w:tc>
          <w:tcPr>
            <w:tcW w:w="797" w:type="pct"/>
          </w:tcPr>
          <w:p>
            <w:pPr>
              <w:rPr>
                <w:color w:val="000000"/>
                <w:sz w:val="20"/>
              </w:rPr>
            </w:pPr>
            <w:r>
              <w:rPr>
                <w:color w:val="000000"/>
                <w:sz w:val="20"/>
              </w:rPr>
              <w:t>Gamyba, panaudojimas; procesai, susiję su jo išsiskyrimu</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pBdr>
                <w:bottom w:val="single" w:sz="6" w:space="1" w:color="auto"/>
              </w:pBdr>
              <w:rPr>
                <w:color w:val="000000"/>
                <w:sz w:val="20"/>
              </w:rPr>
            </w:pPr>
            <w:r>
              <w:rPr>
                <w:color w:val="000000"/>
                <w:sz w:val="20"/>
              </w:rPr>
              <w:t>priklausomybės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 oftalmologas</w:t>
            </w:r>
          </w:p>
        </w:tc>
        <w:tc>
          <w:tcPr>
            <w:tcW w:w="668" w:type="pct"/>
          </w:tcPr>
          <w:p>
            <w:pPr>
              <w:rPr>
                <w:color w:val="000000"/>
                <w:sz w:val="20"/>
              </w:rPr>
            </w:pPr>
            <w:r>
              <w:rPr>
                <w:color w:val="000000"/>
                <w:sz w:val="20"/>
              </w:rPr>
              <w:t>Akių dugno tyrimas</w:t>
            </w:r>
          </w:p>
        </w:tc>
        <w:tc>
          <w:tcPr>
            <w:tcW w:w="644" w:type="pct"/>
          </w:tcPr>
          <w:p>
            <w:pPr>
              <w:rPr>
                <w:color w:val="000000"/>
                <w:sz w:val="20"/>
              </w:rPr>
            </w:pPr>
            <w:r>
              <w:rPr>
                <w:color w:val="000000"/>
                <w:sz w:val="20"/>
              </w:rPr>
              <w:t>1. Regimojo nervo ir tinklainės ligos</w:t>
            </w:r>
          </w:p>
          <w:p>
            <w:pPr>
              <w:rPr>
                <w:color w:val="000000"/>
                <w:sz w:val="20"/>
              </w:rPr>
            </w:pPr>
            <w:r>
              <w:rPr>
                <w:color w:val="000000"/>
                <w:sz w:val="20"/>
              </w:rPr>
              <w:t>2. Alkoholizmas, narkomanija, toksikomanija</w:t>
            </w:r>
          </w:p>
        </w:tc>
      </w:tr>
      <w:tr>
        <w:tc>
          <w:tcPr>
            <w:tcW w:w="683" w:type="pct"/>
          </w:tcPr>
          <w:p>
            <w:pPr>
              <w:rPr>
                <w:color w:val="000000"/>
                <w:sz w:val="20"/>
              </w:rPr>
            </w:pPr>
            <w:r>
              <w:rPr>
                <w:color w:val="000000"/>
                <w:sz w:val="20"/>
              </w:rPr>
              <w:t>1.37. Nikelis ir jo junginiai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 IKFT, bendras kraujo tyrimas</w:t>
            </w: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Kvėpavimo organų ir širdies kraujagyslių ligos su nepakankamumu</w:t>
            </w:r>
          </w:p>
          <w:p>
            <w:pPr>
              <w:rPr>
                <w:color w:val="000000"/>
                <w:sz w:val="20"/>
              </w:rPr>
            </w:pPr>
            <w:r>
              <w:rPr>
                <w:color w:val="000000"/>
                <w:sz w:val="20"/>
              </w:rPr>
              <w:t>2. Lėtinis hiperplastinis rinitas, laringitas</w:t>
            </w:r>
          </w:p>
          <w:p>
            <w:pPr>
              <w:rPr>
                <w:color w:val="000000"/>
                <w:sz w:val="20"/>
              </w:rPr>
            </w:pPr>
            <w:r>
              <w:rPr>
                <w:color w:val="000000"/>
                <w:sz w:val="20"/>
              </w:rPr>
              <w:t>3. Alerginės ligos</w:t>
            </w:r>
          </w:p>
          <w:p>
            <w:pPr>
              <w:rPr>
                <w:color w:val="000000"/>
                <w:sz w:val="20"/>
              </w:rPr>
            </w:pPr>
            <w:r>
              <w:rPr>
                <w:color w:val="000000"/>
                <w:sz w:val="20"/>
              </w:rPr>
              <w:t>4. Gerybiniai navikai</w:t>
            </w:r>
          </w:p>
          <w:p>
            <w:pPr>
              <w:rPr>
                <w:color w:val="000000"/>
                <w:sz w:val="20"/>
              </w:rPr>
            </w:pPr>
            <w:r>
              <w:rPr>
                <w:color w:val="000000"/>
                <w:sz w:val="20"/>
              </w:rPr>
              <w:t>5. Lėtinės plaučių ligos</w:t>
            </w:r>
          </w:p>
        </w:tc>
      </w:tr>
      <w:tr>
        <w:tc>
          <w:tcPr>
            <w:tcW w:w="683" w:type="pct"/>
          </w:tcPr>
          <w:p>
            <w:pPr>
              <w:rPr>
                <w:color w:val="000000"/>
                <w:sz w:val="20"/>
              </w:rPr>
            </w:pPr>
            <w:r>
              <w:rPr>
                <w:color w:val="000000"/>
                <w:sz w:val="20"/>
              </w:rPr>
              <w:t>1.38. Organiniai vulkanizavimo greitikliai, vulkanizavimo inhibitoriai ir pan.</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tc>
      </w:tr>
      <w:tr>
        <w:tc>
          <w:tcPr>
            <w:tcW w:w="683" w:type="pct"/>
          </w:tcPr>
          <w:p>
            <w:pPr>
              <w:rPr>
                <w:color w:val="000000"/>
                <w:sz w:val="20"/>
              </w:rPr>
            </w:pPr>
            <w:r>
              <w:rPr>
                <w:color w:val="000000"/>
                <w:sz w:val="20"/>
              </w:rPr>
              <w:t>1.39. Perhidrolis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1.40. Pesticidai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668" w:type="pct"/>
          </w:tcPr>
          <w:p>
            <w:pPr>
              <w:rPr>
                <w:color w:val="000000"/>
                <w:sz w:val="20"/>
              </w:rPr>
            </w:pPr>
            <w:r>
              <w:rPr>
                <w:color w:val="000000"/>
                <w:sz w:val="20"/>
              </w:rPr>
              <w:t xml:space="preserve">Bendras kraujo tyrimas, gyvsidabrio nustatymas biologinėse terpėse – pagal indikacijas </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kepenų ligos</w:t>
            </w:r>
          </w:p>
          <w:p>
            <w:pPr>
              <w:rPr>
                <w:color w:val="000000"/>
                <w:sz w:val="20"/>
              </w:rPr>
            </w:pPr>
            <w:r>
              <w:rPr>
                <w:color w:val="000000"/>
                <w:sz w:val="20"/>
              </w:rPr>
              <w:t>3. Alerginės ligos</w:t>
            </w:r>
          </w:p>
          <w:p>
            <w:pPr>
              <w:rPr>
                <w:color w:val="000000"/>
                <w:sz w:val="20"/>
              </w:rPr>
            </w:pPr>
            <w:r>
              <w:rPr>
                <w:color w:val="000000"/>
                <w:sz w:val="20"/>
              </w:rPr>
              <w:t>4. Viršutinių kvėpavimo takų atrofiniai pakitimai</w:t>
            </w:r>
          </w:p>
          <w:p>
            <w:pPr>
              <w:rPr>
                <w:color w:val="000000"/>
                <w:sz w:val="20"/>
              </w:rPr>
            </w:pPr>
            <w:r>
              <w:rPr>
                <w:color w:val="000000"/>
                <w:sz w:val="20"/>
              </w:rPr>
              <w:t>5. Klausos nervo neuritas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1.41. Platininiai metalai, auksas, sidabras, jų junginiai ir lydiniai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Alerginės ligos</w:t>
            </w:r>
          </w:p>
          <w:p>
            <w:pPr>
              <w:rPr>
                <w:color w:val="000000"/>
                <w:sz w:val="20"/>
              </w:rPr>
            </w:pPr>
            <w:r>
              <w:rPr>
                <w:color w:val="000000"/>
                <w:sz w:val="20"/>
              </w:rPr>
              <w:t>2. Lėtinės priekinės akių dalies (vokų, junginės, ragenos, ašarų takų) ligos</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1.42. Prisotintieji ir neprisotintieji angliavandeniliai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w:t>
            </w:r>
          </w:p>
        </w:tc>
        <w:tc>
          <w:tcPr>
            <w:tcW w:w="644" w:type="pct"/>
          </w:tcPr>
          <w:p>
            <w:pPr>
              <w:rPr>
                <w:color w:val="000000"/>
                <w:sz w:val="20"/>
              </w:rPr>
            </w:pPr>
            <w:r>
              <w:rPr>
                <w:color w:val="000000"/>
                <w:sz w:val="20"/>
              </w:rPr>
              <w:t>1. Hiperplastinis laringitas</w:t>
            </w:r>
          </w:p>
          <w:p>
            <w:pPr>
              <w:rPr>
                <w:color w:val="000000"/>
                <w:sz w:val="20"/>
              </w:rPr>
            </w:pPr>
            <w:r>
              <w:rPr>
                <w:color w:val="000000"/>
                <w:sz w:val="20"/>
              </w:rPr>
              <w:t>2. Lėtinės plaučių ligos</w:t>
            </w:r>
          </w:p>
          <w:p>
            <w:pPr>
              <w:rPr>
                <w:color w:val="000000"/>
                <w:sz w:val="20"/>
              </w:rPr>
            </w:pPr>
            <w:r>
              <w:rPr>
                <w:color w:val="000000"/>
                <w:sz w:val="20"/>
              </w:rPr>
              <w:t>3. Lėtinės inkstų ligos</w:t>
            </w:r>
          </w:p>
          <w:p>
            <w:pPr>
              <w:rPr>
                <w:color w:val="000000"/>
                <w:sz w:val="20"/>
              </w:rPr>
            </w:pPr>
            <w:r>
              <w:rPr>
                <w:color w:val="000000"/>
                <w:sz w:val="20"/>
              </w:rPr>
              <w:t>4. Lėtinės odos ligos, tarp jų ikivėžinės (hiperkeratozės, diskeratozės)</w:t>
            </w:r>
          </w:p>
          <w:p>
            <w:pPr>
              <w:rPr>
                <w:color w:val="000000"/>
                <w:sz w:val="20"/>
              </w:rPr>
            </w:pPr>
            <w:r>
              <w:rPr>
                <w:color w:val="000000"/>
                <w:sz w:val="20"/>
              </w:rPr>
              <w:t>5. Lėtinės kepenų ligos</w:t>
            </w:r>
          </w:p>
          <w:p>
            <w:pPr>
              <w:rPr>
                <w:color w:val="000000"/>
                <w:sz w:val="20"/>
              </w:rPr>
            </w:pPr>
            <w:r>
              <w:rPr>
                <w:color w:val="000000"/>
                <w:sz w:val="20"/>
              </w:rPr>
              <w:t>6. Lėtinės priekinės akių dalies (vokų, junginės, ragenos, ašarų takų) ligos</w:t>
            </w:r>
          </w:p>
          <w:p>
            <w:pPr>
              <w:rPr>
                <w:color w:val="000000"/>
                <w:sz w:val="20"/>
              </w:rPr>
            </w:pPr>
            <w:r>
              <w:rPr>
                <w:color w:val="000000"/>
                <w:sz w:val="20"/>
              </w:rPr>
              <w:t>6. Lėtinės periferinės nervų sistemos ligos</w:t>
            </w:r>
          </w:p>
          <w:p>
            <w:pPr>
              <w:rPr>
                <w:color w:val="000000"/>
                <w:sz w:val="20"/>
              </w:rPr>
            </w:pPr>
            <w:r>
              <w:rPr>
                <w:color w:val="000000"/>
                <w:sz w:val="20"/>
              </w:rPr>
              <w:t>7. Narkomanija, toksikomanija</w:t>
            </w:r>
          </w:p>
        </w:tc>
      </w:tr>
      <w:tr>
        <w:tc>
          <w:tcPr>
            <w:tcW w:w="683" w:type="pct"/>
          </w:tcPr>
          <w:p>
            <w:pPr>
              <w:rPr>
                <w:color w:val="000000"/>
                <w:sz w:val="20"/>
              </w:rPr>
            </w:pPr>
            <w:r>
              <w:rPr>
                <w:color w:val="000000"/>
                <w:sz w:val="20"/>
              </w:rPr>
              <w:t>1.43. Retieji žemės elementai</w:t>
            </w:r>
          </w:p>
        </w:tc>
        <w:tc>
          <w:tcPr>
            <w:tcW w:w="797" w:type="pct"/>
          </w:tcPr>
          <w:p>
            <w:pPr>
              <w:rPr>
                <w:color w:val="000000"/>
                <w:sz w:val="20"/>
              </w:rPr>
            </w:pPr>
            <w:r>
              <w:rPr>
                <w:color w:val="000000"/>
                <w:sz w:val="20"/>
              </w:rPr>
              <w:t>Gamyba išskiriant retųjų žemės elementų ir jų junginių aerozolius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Lėtinės plaučių ligos</w:t>
            </w:r>
          </w:p>
        </w:tc>
      </w:tr>
      <w:tr>
        <w:tc>
          <w:tcPr>
            <w:tcW w:w="683" w:type="pct"/>
            <w:tcBorders>
              <w:bottom w:val="nil"/>
            </w:tcBorders>
          </w:tcPr>
          <w:p>
            <w:pPr>
              <w:rPr>
                <w:color w:val="000000"/>
                <w:sz w:val="20"/>
              </w:rPr>
            </w:pPr>
            <w:r>
              <w:rPr>
                <w:color w:val="000000"/>
                <w:sz w:val="20"/>
              </w:rPr>
              <w:t>1.44. Selenas, telūras ir jų junginiai</w:t>
            </w:r>
          </w:p>
        </w:tc>
        <w:tc>
          <w:tcPr>
            <w:tcW w:w="797" w:type="pct"/>
            <w:tcBorders>
              <w:bottom w:val="nil"/>
            </w:tcBorders>
          </w:tcPr>
          <w:p>
            <w:pPr>
              <w:rPr>
                <w:color w:val="000000"/>
                <w:sz w:val="20"/>
              </w:rPr>
            </w:pPr>
            <w:r>
              <w:rPr>
                <w:color w:val="000000"/>
                <w:sz w:val="20"/>
              </w:rPr>
              <w:t>Gamyba ir panaudojimas</w:t>
            </w:r>
          </w:p>
        </w:tc>
        <w:tc>
          <w:tcPr>
            <w:tcW w:w="445" w:type="pct"/>
            <w:gridSpan w:val="2"/>
            <w:tcBorders>
              <w:bottom w:val="nil"/>
            </w:tcBorders>
          </w:tcPr>
          <w:p>
            <w:pPr>
              <w:rPr>
                <w:color w:val="000000"/>
                <w:sz w:val="20"/>
              </w:rPr>
            </w:pPr>
            <w:r>
              <w:rPr>
                <w:color w:val="000000"/>
                <w:sz w:val="20"/>
              </w:rPr>
              <w:t>1 kartą per 2 metus</w:t>
            </w:r>
          </w:p>
        </w:tc>
        <w:tc>
          <w:tcPr>
            <w:tcW w:w="857" w:type="pct"/>
            <w:gridSpan w:val="3"/>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pBdr>
                <w:bottom w:val="single" w:sz="6" w:space="1" w:color="auto"/>
              </w:pBdr>
              <w:rPr>
                <w:color w:val="000000"/>
                <w:sz w:val="20"/>
              </w:rPr>
            </w:pPr>
          </w:p>
          <w:p>
            <w:pPr>
              <w:rPr>
                <w:color w:val="000000"/>
                <w:sz w:val="20"/>
              </w:rPr>
            </w:pPr>
          </w:p>
          <w:p>
            <w:pPr>
              <w:rPr>
                <w:color w:val="000000"/>
                <w:sz w:val="20"/>
              </w:rPr>
            </w:pPr>
            <w:r>
              <w:rPr>
                <w:color w:val="000000"/>
                <w:sz w:val="20"/>
              </w:rPr>
              <w:t>----</w:t>
            </w:r>
          </w:p>
        </w:tc>
        <w:tc>
          <w:tcPr>
            <w:tcW w:w="668" w:type="pct"/>
            <w:tcBorders>
              <w:bottom w:val="nil"/>
            </w:tcBorders>
          </w:tcPr>
          <w:p>
            <w:pPr>
              <w:rPr>
                <w:color w:val="000000"/>
                <w:sz w:val="20"/>
              </w:rPr>
            </w:pPr>
            <w:r>
              <w:rPr>
                <w:color w:val="000000"/>
                <w:sz w:val="20"/>
              </w:rPr>
              <w:t>Bendras kraujo tyrimas, plaučių rentgenograma- esant indikacijų</w:t>
            </w:r>
          </w:p>
        </w:tc>
        <w:tc>
          <w:tcPr>
            <w:tcW w:w="644" w:type="pct"/>
            <w:tcBorders>
              <w:bottom w:val="nil"/>
            </w:tcBorders>
          </w:tcPr>
          <w:p>
            <w:pPr>
              <w:rPr>
                <w:color w:val="000000"/>
                <w:sz w:val="20"/>
              </w:rPr>
            </w:pPr>
            <w:r>
              <w:rPr>
                <w:color w:val="000000"/>
                <w:sz w:val="20"/>
              </w:rPr>
              <w:t>1. Lėtinės plaučių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1.45. Siera ir jos junginiai</w:t>
            </w:r>
          </w:p>
        </w:tc>
        <w:tc>
          <w:tcPr>
            <w:tcW w:w="797" w:type="pct"/>
          </w:tcPr>
          <w:p>
            <w:pPr>
              <w:rPr>
                <w:color w:val="000000"/>
                <w:sz w:val="20"/>
              </w:rPr>
            </w:pPr>
            <w:r>
              <w:rPr>
                <w:color w:val="000000"/>
                <w:sz w:val="20"/>
              </w:rPr>
              <w:t>Sieros organinių junginių, sulfonatinių priemaišų, metilsulfitinių junginių, sieros ir sulfitinės rūgšties gamyba ir panaudojimas; procesai, susiję su sieros dioksido ir trioksido, sieros vandenilio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Plaučių rentgenograma- esant indikacijų, IKFT, 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Alerginės ligos</w:t>
            </w:r>
          </w:p>
        </w:tc>
      </w:tr>
      <w:tr>
        <w:tblPrEx>
          <w:tblCellMar>
            <w:left w:w="107" w:type="dxa"/>
            <w:right w:w="107" w:type="dxa"/>
          </w:tblCellMar>
        </w:tblPrEx>
        <w:tc>
          <w:tcPr>
            <w:tcW w:w="2492" w:type="pct"/>
            <w:gridSpan w:val="6"/>
            <w:tcBorders>
              <w:top w:val="nil"/>
              <w:right w:val="nil"/>
            </w:tcBorders>
          </w:tcPr>
          <w:p>
            <w:pPr>
              <w:rPr>
                <w:color w:val="000000"/>
                <w:sz w:val="20"/>
              </w:rPr>
            </w:pPr>
            <w:r>
              <w:rPr>
                <w:color w:val="000000"/>
                <w:sz w:val="20"/>
              </w:rPr>
              <w:t>1.46. Sintetinės dervos ir plastmasės masės, kurių pagrindas:</w:t>
            </w:r>
          </w:p>
        </w:tc>
        <w:tc>
          <w:tcPr>
            <w:tcW w:w="291" w:type="pct"/>
            <w:tcBorders>
              <w:top w:val="nil"/>
              <w:left w:val="nil"/>
            </w:tcBorders>
          </w:tcPr>
          <w:p>
            <w:pPr>
              <w:rPr>
                <w:color w:val="000000"/>
                <w:sz w:val="20"/>
              </w:rPr>
            </w:pPr>
          </w:p>
        </w:tc>
        <w:tc>
          <w:tcPr>
            <w:tcW w:w="906" w:type="pct"/>
            <w:tcBorders>
              <w:top w:val="nil"/>
            </w:tcBorders>
          </w:tcPr>
          <w:p>
            <w:pPr>
              <w:rPr>
                <w:color w:val="000000"/>
                <w:sz w:val="20"/>
              </w:rPr>
            </w:pPr>
          </w:p>
        </w:tc>
        <w:tc>
          <w:tcPr>
            <w:tcW w:w="1311" w:type="pct"/>
            <w:gridSpan w:val="2"/>
            <w:tcBorders>
              <w:top w:val="nil"/>
            </w:tcBorders>
          </w:tcPr>
          <w:p>
            <w:pPr>
              <w:rPr>
                <w:color w:val="000000"/>
                <w:sz w:val="20"/>
              </w:rPr>
            </w:pPr>
          </w:p>
        </w:tc>
      </w:tr>
      <w:tr>
        <w:tc>
          <w:tcPr>
            <w:tcW w:w="683" w:type="pct"/>
          </w:tcPr>
          <w:p>
            <w:pPr>
              <w:rPr>
                <w:color w:val="000000"/>
                <w:sz w:val="20"/>
              </w:rPr>
            </w:pPr>
            <w:r>
              <w:rPr>
                <w:color w:val="000000"/>
                <w:sz w:val="20"/>
              </w:rPr>
              <w:t>1.46.1. Akrilinė ir metakrilinė rūgštys („A“)</w:t>
            </w:r>
          </w:p>
        </w:tc>
        <w:tc>
          <w:tcPr>
            <w:tcW w:w="797" w:type="pct"/>
          </w:tcPr>
          <w:p>
            <w:pPr>
              <w:rPr>
                <w:color w:val="000000"/>
                <w:sz w:val="20"/>
              </w:rPr>
            </w:pPr>
            <w:r>
              <w:rPr>
                <w:color w:val="000000"/>
                <w:sz w:val="20"/>
              </w:rPr>
              <w:t>Polimerų ir kopolimerų gamyba ir perdirbimas, emulsijų, lakų, dažų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Lėtinės plaučių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1.46.2. Alifatiniai angliavandeniliai (polietilenas, polipropilenas ir kt.)</w:t>
            </w:r>
          </w:p>
        </w:tc>
        <w:tc>
          <w:tcPr>
            <w:tcW w:w="797" w:type="pct"/>
          </w:tcPr>
          <w:p>
            <w:pPr>
              <w:rPr>
                <w:color w:val="000000"/>
                <w:sz w:val="20"/>
              </w:rPr>
            </w:pPr>
            <w:r>
              <w:rPr>
                <w:color w:val="000000"/>
                <w:sz w:val="20"/>
              </w:rPr>
              <w:t>Polimerų ir kopolimerų gamyba ir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p>
        </w:tc>
      </w:tr>
      <w:tr>
        <w:tc>
          <w:tcPr>
            <w:tcW w:w="683" w:type="pct"/>
          </w:tcPr>
          <w:p>
            <w:pPr>
              <w:rPr>
                <w:color w:val="000000"/>
                <w:sz w:val="20"/>
              </w:rPr>
            </w:pPr>
            <w:r>
              <w:rPr>
                <w:color w:val="000000"/>
                <w:sz w:val="20"/>
              </w:rPr>
              <w:t>1.46.3. Amino dvibazės rūgštys, diaminai („A“)</w:t>
            </w:r>
          </w:p>
        </w:tc>
        <w:tc>
          <w:tcPr>
            <w:tcW w:w="797" w:type="pct"/>
          </w:tcPr>
          <w:p>
            <w:pPr>
              <w:rPr>
                <w:color w:val="000000"/>
                <w:sz w:val="20"/>
              </w:rPr>
            </w:pPr>
            <w:r>
              <w:rPr>
                <w:color w:val="000000"/>
                <w:sz w:val="20"/>
              </w:rPr>
              <w:t>Poliamidų gamyba ir perdirbimas; klijų panaudojimas ir kt.</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1.46.4. Epichlorhidrinas („A“)</w:t>
            </w:r>
          </w:p>
        </w:tc>
        <w:tc>
          <w:tcPr>
            <w:tcW w:w="797" w:type="pct"/>
          </w:tcPr>
          <w:p>
            <w:pPr>
              <w:rPr>
                <w:color w:val="000000"/>
                <w:sz w:val="20"/>
              </w:rPr>
            </w:pPr>
            <w:r>
              <w:rPr>
                <w:color w:val="000000"/>
                <w:sz w:val="20"/>
              </w:rPr>
              <w:t>Epoksidinių dervų ir plastmasių jo pagrindu, kompaundų 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1.46.5. Fenolis ir formaldehidas („A“)</w:t>
            </w:r>
          </w:p>
        </w:tc>
        <w:tc>
          <w:tcPr>
            <w:tcW w:w="797" w:type="pct"/>
          </w:tcPr>
          <w:p>
            <w:pPr>
              <w:rPr>
                <w:color w:val="000000"/>
                <w:sz w:val="20"/>
              </w:rPr>
            </w:pPr>
            <w:r>
              <w:rPr>
                <w:color w:val="000000"/>
                <w:sz w:val="20"/>
              </w:rPr>
              <w:t>Dervų, lakų, klijų ir kt. gamyba; presavimo miltelių ir presavimo medžiagų perdirbimas. Klijų, lakų, impregnavimo ir surišimo medžiagų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Nosies pertvaros iškrypimas.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1.46.6. Fluoro organiniai junginiai</w:t>
            </w:r>
          </w:p>
        </w:tc>
        <w:tc>
          <w:tcPr>
            <w:tcW w:w="797" w:type="pct"/>
          </w:tcPr>
          <w:p>
            <w:pPr>
              <w:rPr>
                <w:color w:val="000000"/>
                <w:sz w:val="20"/>
              </w:rPr>
            </w:pPr>
            <w:r>
              <w:rPr>
                <w:color w:val="000000"/>
                <w:sz w:val="20"/>
              </w:rPr>
              <w:t>Polimerų (fluoroplastų) ir kopolimerų gamyba; fluoroplastų šiluminis ir mechaninis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r>
              <w:rPr>
                <w:color w:val="000000"/>
                <w:sz w:val="20"/>
              </w:rPr>
              <w:t>Otorinolaringologas -</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 xml:space="preserve">Neurologas, </w:t>
            </w: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 xml:space="preserve">1. Viršutinių kvėpavimo takų atrofiniai pakitimai. Nosies pertvaros iškrypimas. </w:t>
            </w:r>
          </w:p>
          <w:p>
            <w:pPr>
              <w:rPr>
                <w:color w:val="000000"/>
                <w:sz w:val="20"/>
              </w:rPr>
            </w:pPr>
            <w:r>
              <w:rPr>
                <w:color w:val="000000"/>
                <w:sz w:val="20"/>
              </w:rPr>
              <w:t>2. Hiperplastinis laringitas</w:t>
            </w:r>
          </w:p>
          <w:p>
            <w:pPr>
              <w:rPr>
                <w:color w:val="000000"/>
                <w:sz w:val="20"/>
              </w:rPr>
            </w:pPr>
            <w:r>
              <w:rPr>
                <w:color w:val="000000"/>
                <w:sz w:val="20"/>
              </w:rPr>
              <w:t>3. Lėtinės periferinės nervų sistemos ligos</w:t>
            </w:r>
          </w:p>
          <w:p>
            <w:pPr>
              <w:rPr>
                <w:color w:val="000000"/>
                <w:sz w:val="20"/>
              </w:rPr>
            </w:pPr>
            <w:r>
              <w:rPr>
                <w:color w:val="000000"/>
                <w:sz w:val="20"/>
              </w:rPr>
              <w:t>4. Lėtinės plaučių ligos</w:t>
            </w:r>
          </w:p>
          <w:p>
            <w:pPr>
              <w:rPr>
                <w:color w:val="000000"/>
                <w:sz w:val="20"/>
              </w:rPr>
            </w:pPr>
            <w:r>
              <w:rPr>
                <w:color w:val="000000"/>
                <w:sz w:val="20"/>
              </w:rPr>
              <w:t>5. Lėtinės, dažnai pasikartojančios odos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1.46.7. Izocianatai („A“)</w:t>
            </w:r>
          </w:p>
        </w:tc>
        <w:tc>
          <w:tcPr>
            <w:tcW w:w="797" w:type="pct"/>
          </w:tcPr>
          <w:p>
            <w:pPr>
              <w:rPr>
                <w:color w:val="000000"/>
                <w:sz w:val="20"/>
              </w:rPr>
            </w:pPr>
            <w:r>
              <w:rPr>
                <w:color w:val="000000"/>
                <w:sz w:val="20"/>
              </w:rPr>
              <w:t>Poliuretanų, penopoliuretanų, poliurino ir kt. gamyba, perdirbimas,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1.46.8. Silicio organiniai junginiai</w:t>
            </w:r>
          </w:p>
        </w:tc>
        <w:tc>
          <w:tcPr>
            <w:tcW w:w="797" w:type="pct"/>
          </w:tcPr>
          <w:p>
            <w:pPr>
              <w:rPr>
                <w:color w:val="000000"/>
                <w:sz w:val="20"/>
              </w:rPr>
            </w:pPr>
            <w:r>
              <w:rPr>
                <w:color w:val="000000"/>
                <w:sz w:val="20"/>
              </w:rPr>
              <w:t>Dervų, lakų, skystų silikonų gamyba; polimerų, presavimo medžiagų perdirbimas; lakų, tepalų, dervų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1.46.9. Stirenas</w:t>
            </w:r>
          </w:p>
        </w:tc>
        <w:tc>
          <w:tcPr>
            <w:tcW w:w="797" w:type="pct"/>
          </w:tcPr>
          <w:p>
            <w:pPr>
              <w:rPr>
                <w:color w:val="000000"/>
                <w:sz w:val="20"/>
              </w:rPr>
            </w:pPr>
            <w:r>
              <w:rPr>
                <w:color w:val="000000"/>
                <w:sz w:val="20"/>
              </w:rPr>
              <w:t>Stireno polimerų ir kopolimerų, polieterinių dervų, lakų ir klijų jų pagrindu, stikloplastikų gamyba. Dervų ir plastmasių perdirbimas. Dervų, lakų, klijų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Mažakraujystė </w:t>
            </w:r>
          </w:p>
          <w:p>
            <w:pPr>
              <w:rPr>
                <w:color w:val="000000"/>
                <w:sz w:val="20"/>
              </w:rPr>
            </w:pPr>
            <w:r>
              <w:rPr>
                <w:color w:val="000000"/>
                <w:sz w:val="20"/>
              </w:rPr>
              <w:t>2. Trombocitopenija</w:t>
            </w:r>
          </w:p>
          <w:p>
            <w:pPr>
              <w:rPr>
                <w:color w:val="000000"/>
                <w:sz w:val="20"/>
              </w:rPr>
            </w:pPr>
            <w:r>
              <w:rPr>
                <w:color w:val="000000"/>
                <w:sz w:val="20"/>
              </w:rPr>
              <w:t>3. Alerginės ligos</w:t>
            </w:r>
          </w:p>
        </w:tc>
      </w:tr>
      <w:tr>
        <w:tc>
          <w:tcPr>
            <w:tcW w:w="683" w:type="pct"/>
          </w:tcPr>
          <w:p>
            <w:pPr>
              <w:rPr>
                <w:color w:val="000000"/>
                <w:sz w:val="20"/>
              </w:rPr>
            </w:pPr>
            <w:r>
              <w:rPr>
                <w:color w:val="000000"/>
                <w:sz w:val="20"/>
              </w:rPr>
              <w:t>1.46.10. Vinilchlorido monomeras (VCM), kt. pavadinimai: vinilchloridas, chloretenas, chloretilenas („C“)</w:t>
            </w:r>
          </w:p>
        </w:tc>
        <w:tc>
          <w:tcPr>
            <w:tcW w:w="797" w:type="pct"/>
          </w:tcPr>
          <w:p>
            <w:pPr>
              <w:rPr>
                <w:color w:val="000000"/>
                <w:sz w:val="20"/>
              </w:rPr>
            </w:pPr>
            <w:r>
              <w:rPr>
                <w:color w:val="000000"/>
                <w:sz w:val="20"/>
              </w:rPr>
              <w:t>Polivinilchloridų gamyba, polimerų, kopolimerų, perchlorvinilo, klijų, lakų ir kt. gamyba; dervų, plastmasių perdirbimas; klijų, lakų ir kt. panaudojimas, VCM talpų utilizacija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r>
              <w:rPr>
                <w:color w:val="000000"/>
                <w:sz w:val="20"/>
              </w:rPr>
              <w:t>Onkologas – pagal indikacijas</w:t>
            </w:r>
          </w:p>
          <w:p>
            <w:pPr>
              <w:pBdr>
                <w:bottom w:val="single" w:sz="6" w:space="1" w:color="auto"/>
              </w:pBdr>
              <w:rPr>
                <w:color w:val="000000"/>
                <w:sz w:val="20"/>
              </w:rPr>
            </w:pPr>
          </w:p>
          <w:p>
            <w:pPr>
              <w:rPr>
                <w:color w:val="000000"/>
                <w:sz w:val="20"/>
              </w:rPr>
            </w:pPr>
            <w:r>
              <w:rPr>
                <w:color w:val="000000"/>
                <w:sz w:val="20"/>
              </w:rPr>
              <w:t>Onkologas – pagal indikacijas,</w:t>
            </w:r>
          </w:p>
          <w:p>
            <w:pPr>
              <w:rPr>
                <w:color w:val="000000"/>
                <w:sz w:val="20"/>
              </w:rPr>
            </w:pPr>
            <w:r>
              <w:rPr>
                <w:color w:val="000000"/>
                <w:sz w:val="20"/>
              </w:rPr>
              <w:t>neurologas, dermatologas</w:t>
            </w:r>
          </w:p>
        </w:tc>
        <w:tc>
          <w:tcPr>
            <w:tcW w:w="668" w:type="pct"/>
          </w:tcPr>
          <w:p>
            <w:pPr>
              <w:rPr>
                <w:color w:val="000000"/>
                <w:sz w:val="20"/>
              </w:rPr>
            </w:pPr>
            <w:r>
              <w:rPr>
                <w:color w:val="000000"/>
                <w:sz w:val="20"/>
              </w:rPr>
              <w:t xml:space="preserve">Bendras kraujo, šlapimo tyrimas, esant indikacijų – rankų kaulų rentgenogramos ir kiti tyrimai: </w:t>
            </w:r>
          </w:p>
          <w:p>
            <w:pPr>
              <w:rPr>
                <w:color w:val="000000"/>
                <w:sz w:val="20"/>
              </w:rPr>
            </w:pPr>
            <w:r>
              <w:rPr>
                <w:color w:val="000000"/>
                <w:sz w:val="20"/>
              </w:rPr>
              <w:t>bilirubino, kepenų fermentinio aktyvumo, krioglobino nustatymas, IKTF (pagal indikacijas)</w:t>
            </w:r>
          </w:p>
        </w:tc>
        <w:tc>
          <w:tcPr>
            <w:tcW w:w="644" w:type="pct"/>
          </w:tcPr>
          <w:p>
            <w:pPr>
              <w:rPr>
                <w:color w:val="000000"/>
                <w:sz w:val="20"/>
              </w:rPr>
            </w:pPr>
            <w:r>
              <w:rPr>
                <w:color w:val="000000"/>
                <w:sz w:val="20"/>
              </w:rPr>
              <w:t>1. Obliteruojamasis endarterijitas, Reino liga</w:t>
            </w:r>
          </w:p>
          <w:p>
            <w:pPr>
              <w:rPr>
                <w:color w:val="000000"/>
                <w:sz w:val="20"/>
              </w:rPr>
            </w:pPr>
            <w:r>
              <w:rPr>
                <w:color w:val="000000"/>
                <w:sz w:val="20"/>
              </w:rPr>
              <w:t>2. Galūnių polineuropatijos</w:t>
            </w:r>
          </w:p>
          <w:p>
            <w:pPr>
              <w:rPr>
                <w:color w:val="000000"/>
                <w:sz w:val="20"/>
              </w:rPr>
            </w:pPr>
            <w:r>
              <w:rPr>
                <w:color w:val="000000"/>
                <w:sz w:val="20"/>
              </w:rPr>
              <w:t>3. Lėtinės plaučių ligos su funkcijos sutrikimais</w:t>
            </w:r>
          </w:p>
          <w:p>
            <w:pPr>
              <w:rPr>
                <w:color w:val="000000"/>
                <w:sz w:val="20"/>
              </w:rPr>
            </w:pPr>
            <w:r>
              <w:rPr>
                <w:color w:val="000000"/>
                <w:sz w:val="20"/>
              </w:rPr>
              <w:t>4. Cukrinis diabetas</w:t>
            </w:r>
          </w:p>
          <w:p>
            <w:pPr>
              <w:rPr>
                <w:color w:val="000000"/>
                <w:sz w:val="20"/>
              </w:rPr>
            </w:pPr>
            <w:r>
              <w:rPr>
                <w:color w:val="000000"/>
                <w:sz w:val="20"/>
              </w:rPr>
              <w:t>5. Trombocitopenija ir hemoraginiai sutrikimai</w:t>
            </w:r>
          </w:p>
          <w:p>
            <w:pPr>
              <w:rPr>
                <w:color w:val="000000"/>
                <w:sz w:val="20"/>
              </w:rPr>
            </w:pPr>
            <w:r>
              <w:rPr>
                <w:color w:val="000000"/>
                <w:sz w:val="20"/>
              </w:rPr>
              <w:t>6. Lėtinės odos ligos (sklerodermija)</w:t>
            </w:r>
          </w:p>
          <w:p>
            <w:pPr>
              <w:rPr>
                <w:color w:val="000000"/>
                <w:sz w:val="20"/>
              </w:rPr>
            </w:pPr>
            <w:r>
              <w:rPr>
                <w:color w:val="000000"/>
                <w:sz w:val="20"/>
              </w:rPr>
              <w:t>7. Ikivėžinės odos ligos</w:t>
            </w:r>
          </w:p>
          <w:p>
            <w:pPr>
              <w:rPr>
                <w:color w:val="000000"/>
                <w:sz w:val="20"/>
              </w:rPr>
            </w:pPr>
            <w:r>
              <w:rPr>
                <w:color w:val="000000"/>
                <w:sz w:val="20"/>
              </w:rPr>
              <w:t>8. Piktnaudžiavimas alkoholiu ir/arba polinkis į narkotikus</w:t>
            </w:r>
          </w:p>
        </w:tc>
      </w:tr>
      <w:tr>
        <w:tc>
          <w:tcPr>
            <w:tcW w:w="683" w:type="pct"/>
          </w:tcPr>
          <w:p>
            <w:pPr>
              <w:rPr>
                <w:color w:val="000000"/>
                <w:sz w:val="20"/>
              </w:rPr>
            </w:pPr>
            <w:r>
              <w:rPr>
                <w:color w:val="000000"/>
                <w:sz w:val="20"/>
              </w:rPr>
              <w:t>1.47. Sintetinės skalbimo priemonės („A“)</w:t>
            </w:r>
          </w:p>
        </w:tc>
        <w:tc>
          <w:tcPr>
            <w:tcW w:w="797" w:type="pct"/>
          </w:tcPr>
          <w:p>
            <w:pPr>
              <w:rPr>
                <w:color w:val="000000"/>
                <w:sz w:val="20"/>
              </w:rPr>
            </w:pPr>
            <w:r>
              <w:rPr>
                <w:color w:val="000000"/>
                <w:sz w:val="20"/>
              </w:rPr>
              <w:t>Sulfanolo, alkilamidų, natrio sulfato gamyba, parafininių angliavandenilių frakcijų chlorinimas ir kita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-esant indikacijų</w:t>
            </w:r>
          </w:p>
        </w:tc>
        <w:tc>
          <w:tcPr>
            <w:tcW w:w="644" w:type="pct"/>
          </w:tcPr>
          <w:p>
            <w:pPr>
              <w:rPr>
                <w:color w:val="000000"/>
                <w:sz w:val="20"/>
              </w:rPr>
            </w:pPr>
            <w:r>
              <w:rPr>
                <w:color w:val="000000"/>
                <w:sz w:val="20"/>
              </w:rPr>
              <w:t>1. Alerginės ligos</w:t>
            </w:r>
          </w:p>
          <w:p>
            <w:pPr>
              <w:rPr>
                <w:color w:val="000000"/>
                <w:sz w:val="20"/>
              </w:rPr>
            </w:pPr>
            <w:r>
              <w:rPr>
                <w:color w:val="000000"/>
                <w:sz w:val="20"/>
              </w:rPr>
              <w:t>2. Atrofiniai viršutinių kvėpavimo takų pakitimai</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1.48. Sintetinis kaučiukas</w:t>
            </w:r>
          </w:p>
        </w:tc>
        <w:tc>
          <w:tcPr>
            <w:tcW w:w="797" w:type="pct"/>
          </w:tcPr>
          <w:p>
            <w:pPr>
              <w:rPr>
                <w:color w:val="000000"/>
                <w:sz w:val="20"/>
              </w:rPr>
            </w:pPr>
            <w:r>
              <w:rPr>
                <w:color w:val="000000"/>
                <w:sz w:val="20"/>
              </w:rPr>
              <w:t>Sintetinio kaučiuko gamyba ir perdirbimas (gumos mišinių paruošimas, gumos vulkanizavimas)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1.49. Silicio organiniai junginiai ir jų pagrindu pagaminti riebikliai („A“)</w:t>
            </w:r>
          </w:p>
        </w:tc>
        <w:tc>
          <w:tcPr>
            <w:tcW w:w="797" w:type="pct"/>
          </w:tcPr>
          <w:p>
            <w:pPr>
              <w:rPr>
                <w:color w:val="000000"/>
                <w:sz w:val="20"/>
              </w:rPr>
            </w:pPr>
            <w:r>
              <w:rPr>
                <w:color w:val="000000"/>
                <w:sz w:val="20"/>
              </w:rPr>
              <w:t>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Išplitę atrofiniai viršutinių kvėpavimo takų pakitimai. Hiperplastinis laringitas</w:t>
            </w:r>
          </w:p>
          <w:p>
            <w:pPr>
              <w:rPr>
                <w:color w:val="000000"/>
                <w:sz w:val="20"/>
              </w:rPr>
            </w:pPr>
            <w:r>
              <w:rPr>
                <w:color w:val="000000"/>
                <w:sz w:val="20"/>
              </w:rPr>
              <w:t xml:space="preserve">2. Lėtinės plaučių ligos </w:t>
            </w:r>
          </w:p>
          <w:p>
            <w:pPr>
              <w:rPr>
                <w:color w:val="000000"/>
                <w:sz w:val="20"/>
              </w:rPr>
            </w:pPr>
            <w:r>
              <w:rPr>
                <w:color w:val="000000"/>
                <w:sz w:val="20"/>
              </w:rPr>
              <w:t>3. Alerginės ligos</w:t>
            </w:r>
          </w:p>
          <w:p>
            <w:pPr>
              <w:rPr>
                <w:color w:val="000000"/>
                <w:sz w:val="20"/>
              </w:rPr>
            </w:pPr>
            <w:r>
              <w:rPr>
                <w:color w:val="000000"/>
                <w:sz w:val="20"/>
              </w:rPr>
              <w:t>4. Lėtinės priekinės akių dalies (vokų, ragenos, junginės, ašarų takų) ligos</w:t>
            </w:r>
          </w:p>
        </w:tc>
      </w:tr>
      <w:tr>
        <w:tc>
          <w:tcPr>
            <w:tcW w:w="683" w:type="pct"/>
          </w:tcPr>
          <w:p>
            <w:pPr>
              <w:rPr>
                <w:color w:val="000000"/>
                <w:sz w:val="20"/>
              </w:rPr>
            </w:pPr>
            <w:r>
              <w:rPr>
                <w:color w:val="000000"/>
                <w:sz w:val="20"/>
              </w:rPr>
              <w:t>1.50. Skalūnų dervos</w:t>
            </w:r>
          </w:p>
        </w:tc>
        <w:tc>
          <w:tcPr>
            <w:tcW w:w="797" w:type="pct"/>
          </w:tcPr>
          <w:p>
            <w:pPr>
              <w:rPr>
                <w:color w:val="000000"/>
                <w:sz w:val="20"/>
              </w:rPr>
            </w:pPr>
            <w:r>
              <w:rPr>
                <w:color w:val="000000"/>
                <w:sz w:val="20"/>
              </w:rPr>
              <w:t>Gamyba ir panaudojimas; jų išskyrimo procesai</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Alerginės ligos</w:t>
            </w:r>
          </w:p>
          <w:p>
            <w:pPr>
              <w:rPr>
                <w:color w:val="000000"/>
                <w:sz w:val="20"/>
              </w:rPr>
            </w:pPr>
            <w:r>
              <w:rPr>
                <w:color w:val="000000"/>
                <w:sz w:val="20"/>
              </w:rPr>
              <w:t>3. Odos ligos, susijusios su padidėjusiu jautrumu saulės šviesai</w:t>
            </w:r>
          </w:p>
          <w:p>
            <w:pPr>
              <w:rPr>
                <w:color w:val="000000"/>
                <w:sz w:val="20"/>
              </w:rPr>
            </w:pPr>
            <w:r>
              <w:rPr>
                <w:color w:val="000000"/>
                <w:sz w:val="20"/>
              </w:rPr>
              <w:t>4. Ikivėžinės odos ligos (hiperkeratozės, diskeratozės ir kt.)</w:t>
            </w:r>
          </w:p>
          <w:p>
            <w:pPr>
              <w:rPr>
                <w:color w:val="000000"/>
                <w:sz w:val="20"/>
              </w:rPr>
            </w:pPr>
            <w:r>
              <w:rPr>
                <w:color w:val="000000"/>
                <w:sz w:val="20"/>
              </w:rPr>
              <w:t>5. Riebioji seborėja, odos folikulinio aparato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1.51. Stibis ir jo junginiai (dažai plaukams, antakiams, ūsams)</w:t>
            </w:r>
          </w:p>
        </w:tc>
        <w:tc>
          <w:tcPr>
            <w:tcW w:w="797" w:type="pct"/>
          </w:tcPr>
          <w:p>
            <w:pPr>
              <w:rPr>
                <w:color w:val="000000"/>
                <w:sz w:val="20"/>
              </w:rPr>
            </w:pPr>
            <w:r>
              <w:rPr>
                <w:color w:val="000000"/>
                <w:sz w:val="20"/>
              </w:rPr>
              <w:t>Gamyba, perdirbimas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1.52. Švinas ir jo joniniai junginiai</w:t>
            </w:r>
          </w:p>
        </w:tc>
        <w:tc>
          <w:tcPr>
            <w:tcW w:w="797" w:type="pct"/>
          </w:tcPr>
          <w:p>
            <w:pPr>
              <w:rPr>
                <w:color w:val="000000"/>
                <w:sz w:val="20"/>
              </w:rPr>
            </w:pPr>
            <w:r>
              <w:rPr>
                <w:color w:val="000000"/>
                <w:sz w:val="20"/>
              </w:rPr>
              <w:t>Gamyba ir panaudojimas (švino ir cinko lydymas ir taurinimas; švino arsenato putų gamyba ir lydymas; švino oksidų ir kt. jo junginių gamyba; dažų, emalės, pastų ir pigmentų g-ba, naudojimas; meno dirbinių iš švino ir alavo g-ba; švino turinčio lydmetalio g-ba; keramikos, puodų, krištolinio stiklo, plastmasių, turinčių savo sudėtyje švino, g-ba; griovimo ir demontavimo, spausdinimo, plieno grūdinimo, dengimo darbai, kuriuose naudojamas švinas, sprogstamųjų gaminių ir šaudmenų g-ba ir jų panaudojimas uždarose patalpose</w:t>
            </w:r>
          </w:p>
        </w:tc>
        <w:tc>
          <w:tcPr>
            <w:tcW w:w="572" w:type="pct"/>
            <w:gridSpan w:val="3"/>
          </w:tcPr>
          <w:p>
            <w:pPr>
              <w:rPr>
                <w:color w:val="000000"/>
                <w:sz w:val="20"/>
              </w:rPr>
            </w:pPr>
            <w:r>
              <w:rPr>
                <w:color w:val="000000"/>
                <w:sz w:val="20"/>
              </w:rPr>
              <w:t>1 kartą per metus,</w:t>
            </w:r>
          </w:p>
          <w:p>
            <w:pPr>
              <w:rPr>
                <w:color w:val="000000"/>
                <w:sz w:val="20"/>
              </w:rPr>
            </w:pPr>
            <w:r>
              <w:rPr>
                <w:color w:val="000000"/>
                <w:sz w:val="20"/>
              </w:rPr>
              <w:t>2 kartus per metus,</w:t>
            </w:r>
          </w:p>
          <w:p>
            <w:pPr>
              <w:rPr>
                <w:color w:val="000000"/>
                <w:sz w:val="20"/>
              </w:rPr>
            </w:pPr>
            <w:r>
              <w:rPr>
                <w:color w:val="000000"/>
                <w:sz w:val="20"/>
              </w:rPr>
              <w:t>jei švino koncentra-</w:t>
            </w:r>
          </w:p>
          <w:p>
            <w:pPr>
              <w:rPr>
                <w:color w:val="000000"/>
                <w:sz w:val="20"/>
              </w:rPr>
            </w:pPr>
            <w:r>
              <w:rPr>
                <w:color w:val="000000"/>
                <w:sz w:val="20"/>
              </w:rPr>
              <w:t>cija viršija normą</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Eritrocitų kiekis, reti-kuliocitai, eritrocitai su bazofiliniu grūdėtumu, švino nustatymas biologinėse terpėse 1 kartą per metus</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2.1. mažakraujystė</w:t>
            </w:r>
          </w:p>
          <w:p>
            <w:pPr>
              <w:rPr>
                <w:color w:val="000000"/>
                <w:sz w:val="20"/>
              </w:rPr>
            </w:pPr>
            <w:r>
              <w:rPr>
                <w:color w:val="000000"/>
                <w:sz w:val="20"/>
              </w:rPr>
              <w:t>2.2. galūnių polineuropatijos</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1.53. Švino tetraetilas</w:t>
            </w:r>
          </w:p>
        </w:tc>
        <w:tc>
          <w:tcPr>
            <w:tcW w:w="797" w:type="pct"/>
          </w:tcPr>
          <w:p>
            <w:pPr>
              <w:rPr>
                <w:color w:val="000000"/>
                <w:sz w:val="20"/>
              </w:rPr>
            </w:pPr>
            <w:r>
              <w:rPr>
                <w:color w:val="000000"/>
                <w:sz w:val="20"/>
              </w:rPr>
              <w:t>Švino tetraetilo ir etilo skysčio gamyba, etilo skysčio maišymas su degalais. Etiliuoto benzino panaudojimas: aviacijos transporto ir automobilių variklių bandymas, remontas, išplovimas ir išardymas; lėktuvų ir kitos technikos pripildymas degalų, nupylimas etiliuoto benzino įpylimas nemechanizuotose stotyse; naftos bazių, benzino saugyklų, degalinių įrenginių ir taros valymas</w:t>
            </w:r>
          </w:p>
        </w:tc>
        <w:tc>
          <w:tcPr>
            <w:tcW w:w="572" w:type="pct"/>
            <w:gridSpan w:val="3"/>
          </w:tcPr>
          <w:p>
            <w:pPr>
              <w:rPr>
                <w:color w:val="000000"/>
                <w:sz w:val="20"/>
              </w:rPr>
            </w:pPr>
            <w:r>
              <w:rPr>
                <w:color w:val="000000"/>
                <w:sz w:val="20"/>
              </w:rPr>
              <w:t>1 kartą per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 xml:space="preserve">Eritrocitų kiekis, reti-kuliocitai, eritrocitai su bazofiliniu grūdėtumu, švino nustatymas biologinėse terpėse 1kartą per metus, atskirais atvejais – </w:t>
            </w:r>
          </w:p>
          <w:p>
            <w:pPr>
              <w:rPr>
                <w:color w:val="000000"/>
                <w:sz w:val="20"/>
              </w:rPr>
            </w:pPr>
            <w:r>
              <w:rPr>
                <w:color w:val="000000"/>
                <w:sz w:val="20"/>
              </w:rPr>
              <w:t>1 kartą per 6 mėn.</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 xml:space="preserve">2.1. mažakraujystė </w:t>
            </w:r>
          </w:p>
          <w:p>
            <w:pPr>
              <w:rPr>
                <w:color w:val="000000"/>
                <w:sz w:val="20"/>
              </w:rPr>
            </w:pPr>
            <w:r>
              <w:rPr>
                <w:color w:val="000000"/>
                <w:sz w:val="20"/>
              </w:rPr>
              <w:t xml:space="preserve">2.2. galūnių polineuropatijos </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1.54. Talis ir jo junginiai</w:t>
            </w:r>
          </w:p>
        </w:tc>
        <w:tc>
          <w:tcPr>
            <w:tcW w:w="797" w:type="pct"/>
          </w:tcPr>
          <w:p>
            <w:pPr>
              <w:rPr>
                <w:color w:val="000000"/>
                <w:sz w:val="20"/>
              </w:rPr>
            </w:pPr>
            <w:r>
              <w:rPr>
                <w:color w:val="000000"/>
                <w:sz w:val="20"/>
              </w:rPr>
              <w:t>Gamyba ir panaudojimas; monokristalų auginimas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Galūnių polineuropatijos </w:t>
            </w:r>
          </w:p>
          <w:p>
            <w:pPr>
              <w:rPr>
                <w:color w:val="000000"/>
                <w:sz w:val="20"/>
              </w:rPr>
            </w:pPr>
            <w:r>
              <w:rPr>
                <w:color w:val="000000"/>
                <w:sz w:val="20"/>
              </w:rPr>
              <w:t>2. Lėtinis gingivitas, stomatitas, paradontozė</w:t>
            </w:r>
          </w:p>
          <w:p>
            <w:pPr>
              <w:rPr>
                <w:color w:val="000000"/>
                <w:sz w:val="20"/>
              </w:rPr>
            </w:pPr>
            <w:r>
              <w:rPr>
                <w:color w:val="000000"/>
                <w:sz w:val="20"/>
              </w:rPr>
              <w:t>3. Lėtinės priekinės akių ligos (vokų, junginės, ragenos, ašarų takų)</w:t>
            </w:r>
          </w:p>
          <w:p>
            <w:pPr>
              <w:rPr>
                <w:color w:val="000000"/>
                <w:sz w:val="20"/>
              </w:rPr>
            </w:pPr>
            <w:r>
              <w:rPr>
                <w:color w:val="000000"/>
                <w:sz w:val="20"/>
              </w:rPr>
              <w:t>4. Viršutinių kvėpavimo takų atrofiniai pakitimai</w:t>
            </w:r>
          </w:p>
        </w:tc>
      </w:tr>
      <w:tr>
        <w:tc>
          <w:tcPr>
            <w:tcW w:w="683" w:type="pct"/>
            <w:tcBorders>
              <w:bottom w:val="nil"/>
            </w:tcBorders>
          </w:tcPr>
          <w:p>
            <w:pPr>
              <w:rPr>
                <w:color w:val="000000"/>
                <w:sz w:val="20"/>
              </w:rPr>
            </w:pPr>
            <w:r>
              <w:rPr>
                <w:color w:val="000000"/>
                <w:sz w:val="20"/>
              </w:rPr>
              <w:t>1.55. Urzolis ir urzoliniai dažai („A“)</w:t>
            </w: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nil"/>
            </w:tcBorders>
          </w:tcPr>
          <w:p>
            <w:pPr>
              <w:rPr>
                <w:color w:val="000000"/>
                <w:sz w:val="20"/>
              </w:rPr>
            </w:pPr>
            <w:r>
              <w:rPr>
                <w:color w:val="000000"/>
                <w:sz w:val="20"/>
              </w:rPr>
              <w:t>Urzolio ir urzolinių dažų gamyba, kailių dažymas</w:t>
            </w:r>
          </w:p>
        </w:tc>
        <w:tc>
          <w:tcPr>
            <w:tcW w:w="572"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Borders>
              <w:bottom w:val="nil"/>
            </w:tcBorders>
          </w:tcPr>
          <w:p>
            <w:pPr>
              <w:rPr>
                <w:color w:val="000000"/>
                <w:sz w:val="20"/>
              </w:rPr>
            </w:pPr>
            <w:r>
              <w:rPr>
                <w:color w:val="000000"/>
                <w:sz w:val="20"/>
              </w:rPr>
              <w:t xml:space="preserve">Bendras kraujo tyrimas, plaučių rentgenograma -esant indikacijų </w:t>
            </w:r>
          </w:p>
        </w:tc>
        <w:tc>
          <w:tcPr>
            <w:tcW w:w="644" w:type="pct"/>
            <w:tcBorders>
              <w:bottom w:val="nil"/>
            </w:tcBorders>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Lėtinės akių (vokų, junginės, ragenos, ašarų takų) ligos</w:t>
            </w:r>
          </w:p>
        </w:tc>
      </w:tr>
      <w:tr>
        <w:tc>
          <w:tcPr>
            <w:tcW w:w="683" w:type="pct"/>
            <w:tcBorders>
              <w:bottom w:val="single" w:sz="4" w:space="0" w:color="auto"/>
            </w:tcBorders>
          </w:tcPr>
          <w:p>
            <w:pPr>
              <w:rPr>
                <w:color w:val="000000"/>
                <w:sz w:val="20"/>
              </w:rPr>
            </w:pPr>
            <w:r>
              <w:rPr>
                <w:color w:val="000000"/>
                <w:sz w:val="20"/>
              </w:rPr>
              <w:t xml:space="preserve">1.56. Kitos cheminės medžiagos, neišvardytos anksčiau, pradėtos naudoti Lietuvoje </w:t>
            </w:r>
            <w:smartTag w:uri="urn:schemas-microsoft-com:office:smarttags" w:element="metricconverter">
              <w:smartTagPr>
                <w:attr w:name="ProductID" w:val="1999 m"/>
              </w:smartTagPr>
              <w:r>
                <w:rPr>
                  <w:color w:val="000000"/>
                  <w:sz w:val="20"/>
                </w:rPr>
                <w:t>1999 m</w:t>
              </w:r>
            </w:smartTag>
            <w:r>
              <w:rPr>
                <w:color w:val="000000"/>
                <w:sz w:val="20"/>
              </w:rPr>
              <w:t>. ir vėliau</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single" w:sz="4" w:space="0" w:color="auto"/>
            </w:tcBorders>
          </w:tcPr>
          <w:p>
            <w:pPr>
              <w:rPr>
                <w:color w:val="000000"/>
                <w:sz w:val="20"/>
              </w:rPr>
            </w:pPr>
          </w:p>
        </w:tc>
        <w:tc>
          <w:tcPr>
            <w:tcW w:w="572" w:type="pct"/>
            <w:gridSpan w:val="3"/>
            <w:tcBorders>
              <w:bottom w:val="single" w:sz="4" w:space="0" w:color="auto"/>
            </w:tcBorders>
          </w:tcPr>
          <w:p>
            <w:pPr>
              <w:rPr>
                <w:color w:val="000000"/>
                <w:sz w:val="20"/>
              </w:rPr>
            </w:pPr>
            <w:r>
              <w:rPr>
                <w:color w:val="000000"/>
                <w:sz w:val="20"/>
              </w:rPr>
              <w:t>1 kartą per metus</w:t>
            </w:r>
          </w:p>
        </w:tc>
        <w:tc>
          <w:tcPr>
            <w:tcW w:w="731" w:type="pct"/>
            <w:gridSpan w:val="2"/>
            <w:tcBorders>
              <w:bottom w:val="single" w:sz="4" w:space="0" w:color="auto"/>
            </w:tcBorders>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rPr>
                <w:color w:val="000000"/>
                <w:sz w:val="20"/>
              </w:rPr>
            </w:pPr>
            <w:r>
              <w:rPr>
                <w:color w:val="000000"/>
                <w:sz w:val="20"/>
              </w:rPr>
              <w:t>Terapeutas</w:t>
            </w:r>
          </w:p>
        </w:tc>
        <w:tc>
          <w:tcPr>
            <w:tcW w:w="906" w:type="pct"/>
            <w:tcBorders>
              <w:bottom w:val="single" w:sz="4" w:space="0" w:color="auto"/>
            </w:tcBorders>
          </w:tcPr>
          <w:p>
            <w:pPr>
              <w:pBdr>
                <w:bottom w:val="single" w:sz="6" w:space="1" w:color="auto"/>
              </w:pBdr>
              <w:rPr>
                <w:color w:val="000000"/>
                <w:sz w:val="20"/>
              </w:rPr>
            </w:pPr>
            <w:r>
              <w:rPr>
                <w:color w:val="000000"/>
                <w:sz w:val="20"/>
              </w:rPr>
              <w:t>Otorinolaringologas, oftalmologas, kt. specialistai pagal indikacijas</w:t>
            </w:r>
          </w:p>
          <w:p>
            <w:pPr>
              <w:rPr>
                <w:color w:val="000000"/>
                <w:sz w:val="20"/>
              </w:rPr>
            </w:pPr>
            <w:r>
              <w:rPr>
                <w:color w:val="000000"/>
                <w:sz w:val="20"/>
              </w:rPr>
              <w:t>Otorinolaringologas oftalmologas, neurologas, kt. specialistai pagal indikacijas</w:t>
            </w:r>
          </w:p>
        </w:tc>
        <w:tc>
          <w:tcPr>
            <w:tcW w:w="668" w:type="pct"/>
            <w:tcBorders>
              <w:bottom w:val="single" w:sz="4" w:space="0" w:color="auto"/>
            </w:tcBorders>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44" w:type="pct"/>
            <w:tcBorders>
              <w:bottom w:val="single" w:sz="4" w:space="0" w:color="auto"/>
            </w:tcBorders>
          </w:tcPr>
          <w:p>
            <w:pPr>
              <w:rPr>
                <w:color w:val="000000"/>
                <w:sz w:val="20"/>
              </w:rPr>
            </w:pPr>
            <w:r>
              <w:rPr>
                <w:color w:val="000000"/>
                <w:sz w:val="20"/>
              </w:rPr>
              <w:t>Dėl papildomų kontraindikacijų kiekvienu atveju sprendžiama individualiai</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0"/>
        <w:gridCol w:w="1532"/>
        <w:gridCol w:w="400"/>
        <w:gridCol w:w="220"/>
        <w:gridCol w:w="147"/>
        <w:gridCol w:w="1102"/>
        <w:gridCol w:w="403"/>
        <w:gridCol w:w="1452"/>
        <w:gridCol w:w="1447"/>
        <w:gridCol w:w="1582"/>
      </w:tblGrid>
      <w:tr>
        <w:tc>
          <w:tcPr>
            <w:tcW w:w="668" w:type="pct"/>
          </w:tcPr>
          <w:p>
            <w:pPr>
              <w:rPr>
                <w:color w:val="000000"/>
                <w:sz w:val="20"/>
              </w:rPr>
            </w:pPr>
            <w:r>
              <w:rPr>
                <w:color w:val="000000"/>
                <w:sz w:val="20"/>
              </w:rPr>
              <w:t>1.57. Anksčiau neišvardytos cheminės medžiagos, kurios pagal galiojančius norminius teisės aktus yra priskirtos labai toksiškoms:</w:t>
            </w:r>
          </w:p>
          <w:p>
            <w:pPr>
              <w:rPr>
                <w:color w:val="000000"/>
                <w:sz w:val="20"/>
              </w:rPr>
            </w:pPr>
            <w:r>
              <w:rPr>
                <w:color w:val="000000"/>
                <w:sz w:val="20"/>
              </w:rPr>
              <w:t>1.57.1. I ir II kategorijos kancerogeninės medžiagos („C“)</w:t>
            </w:r>
          </w:p>
          <w:p>
            <w:pPr>
              <w:rPr>
                <w:color w:val="000000"/>
                <w:sz w:val="20"/>
              </w:rPr>
            </w:pPr>
            <w:r>
              <w:rPr>
                <w:color w:val="000000"/>
                <w:sz w:val="20"/>
              </w:rPr>
              <w:t>1.57.2. I ir II kategorijos mutageninės</w:t>
            </w:r>
          </w:p>
          <w:p>
            <w:pPr>
              <w:rPr>
                <w:color w:val="000000"/>
                <w:sz w:val="20"/>
              </w:rPr>
            </w:pPr>
            <w:r>
              <w:rPr>
                <w:color w:val="000000"/>
                <w:sz w:val="20"/>
              </w:rPr>
              <w:t>1.57.3 I-os ir II-os kategorijos toksiškos reprodukcijai medžiagos</w:t>
            </w:r>
          </w:p>
        </w:tc>
        <w:tc>
          <w:tcPr>
            <w:tcW w:w="832" w:type="pct"/>
          </w:tcPr>
          <w:p>
            <w:pPr>
              <w:rPr>
                <w:color w:val="000000"/>
                <w:sz w:val="20"/>
              </w:rPr>
            </w:pPr>
          </w:p>
        </w:tc>
        <w:tc>
          <w:tcPr>
            <w:tcW w:w="519" w:type="pct"/>
            <w:gridSpan w:val="3"/>
          </w:tcPr>
          <w:p>
            <w:pPr>
              <w:rPr>
                <w:color w:val="000000"/>
                <w:sz w:val="20"/>
              </w:rPr>
            </w:pPr>
            <w:r>
              <w:rPr>
                <w:color w:val="000000"/>
                <w:sz w:val="20"/>
              </w:rPr>
              <w:t>1 kartą per metus</w:t>
            </w:r>
          </w:p>
          <w:p>
            <w:pPr>
              <w:rPr>
                <w:color w:val="000000"/>
                <w:sz w:val="20"/>
              </w:rPr>
            </w:pPr>
          </w:p>
          <w:p>
            <w:pPr>
              <w:rPr>
                <w:color w:val="000000"/>
                <w:sz w:val="20"/>
              </w:rPr>
            </w:pPr>
            <w:r>
              <w:rPr>
                <w:color w:val="000000"/>
                <w:sz w:val="20"/>
              </w:rPr>
              <w:t>1 kartą per metus</w:t>
            </w:r>
          </w:p>
          <w:p>
            <w:pPr>
              <w:rPr>
                <w:color w:val="000000"/>
                <w:sz w:val="20"/>
              </w:rPr>
            </w:pPr>
            <w:r>
              <w:rPr>
                <w:color w:val="000000"/>
                <w:sz w:val="20"/>
              </w:rPr>
              <w:t>2 kartus per metus</w:t>
            </w:r>
          </w:p>
        </w:tc>
        <w:tc>
          <w:tcPr>
            <w:tcW w:w="651" w:type="pct"/>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Terapeutas</w:t>
            </w:r>
          </w:p>
        </w:tc>
        <w:tc>
          <w:tcPr>
            <w:tcW w:w="1051" w:type="pct"/>
            <w:gridSpan w:val="2"/>
          </w:tcPr>
          <w:p>
            <w:pPr>
              <w:rPr>
                <w:color w:val="000000"/>
                <w:sz w:val="20"/>
              </w:rPr>
            </w:pPr>
            <w:r>
              <w:rPr>
                <w:color w:val="000000"/>
                <w:sz w:val="20"/>
              </w:rPr>
              <w:t>Specialistai pagal indikacijas:</w:t>
            </w:r>
          </w:p>
          <w:p>
            <w:pPr>
              <w:rPr>
                <w:color w:val="000000"/>
                <w:sz w:val="20"/>
              </w:rPr>
            </w:pPr>
            <w:r>
              <w:rPr>
                <w:color w:val="000000"/>
                <w:sz w:val="20"/>
              </w:rPr>
              <w:t>onkologas,</w:t>
            </w:r>
          </w:p>
          <w:p>
            <w:pPr>
              <w:rPr>
                <w:color w:val="000000"/>
                <w:sz w:val="20"/>
              </w:rPr>
            </w:pPr>
            <w:r>
              <w:rPr>
                <w:color w:val="000000"/>
                <w:sz w:val="20"/>
              </w:rPr>
              <w:t>genetikas, akušeris-ginekologas,</w:t>
            </w:r>
          </w:p>
          <w:p>
            <w:pPr>
              <w:pBdr>
                <w:bottom w:val="single" w:sz="6" w:space="1" w:color="auto"/>
              </w:pBdr>
              <w:rPr>
                <w:color w:val="000000"/>
                <w:sz w:val="20"/>
              </w:rPr>
            </w:pPr>
            <w:r>
              <w:rPr>
                <w:color w:val="000000"/>
                <w:sz w:val="20"/>
              </w:rPr>
              <w:t>urologas ir kiti</w:t>
            </w:r>
          </w:p>
          <w:p>
            <w:pPr>
              <w:rPr>
                <w:color w:val="000000"/>
                <w:sz w:val="20"/>
              </w:rPr>
            </w:pPr>
            <w:r>
              <w:rPr>
                <w:color w:val="000000"/>
                <w:sz w:val="20"/>
              </w:rPr>
              <w:t>Otorinolaringologas, oftalmologas, kt. specialistai pagal indikacijas,</w:t>
            </w:r>
          </w:p>
          <w:p>
            <w:pPr>
              <w:rPr>
                <w:color w:val="000000"/>
                <w:sz w:val="20"/>
              </w:rPr>
            </w:pPr>
            <w:r>
              <w:rPr>
                <w:color w:val="000000"/>
                <w:sz w:val="20"/>
              </w:rPr>
              <w:t>onkologas pagal indikacijas,</w:t>
            </w:r>
          </w:p>
          <w:p>
            <w:pPr>
              <w:rPr>
                <w:color w:val="000000"/>
                <w:sz w:val="20"/>
              </w:rPr>
            </w:pPr>
            <w:r>
              <w:rPr>
                <w:color w:val="000000"/>
                <w:sz w:val="20"/>
              </w:rPr>
              <w:t>genetikas pagal indikacijas,</w:t>
            </w:r>
          </w:p>
          <w:p>
            <w:pPr>
              <w:rPr>
                <w:color w:val="000000"/>
                <w:sz w:val="20"/>
              </w:rPr>
            </w:pPr>
            <w:r>
              <w:rPr>
                <w:color w:val="000000"/>
                <w:sz w:val="20"/>
              </w:rPr>
              <w:t>akušeris-ginekologas,</w:t>
            </w:r>
          </w:p>
          <w:p>
            <w:pPr>
              <w:rPr>
                <w:color w:val="000000"/>
                <w:sz w:val="20"/>
              </w:rPr>
            </w:pPr>
            <w:r>
              <w:rPr>
                <w:color w:val="000000"/>
                <w:sz w:val="20"/>
              </w:rPr>
              <w:t>urologas</w:t>
            </w:r>
          </w:p>
        </w:tc>
        <w:tc>
          <w:tcPr>
            <w:tcW w:w="611" w:type="pct"/>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67" w:type="pct"/>
          </w:tcPr>
          <w:p>
            <w:pPr>
              <w:rPr>
                <w:color w:val="000000"/>
                <w:sz w:val="20"/>
              </w:rPr>
            </w:pPr>
            <w:r>
              <w:rPr>
                <w:color w:val="000000"/>
                <w:sz w:val="20"/>
              </w:rPr>
              <w:t>Dėl papildomų kontraindikacijų kiekvienu atveju sprendžiama individualiai</w:t>
            </w:r>
          </w:p>
        </w:tc>
      </w:tr>
      <w:tr>
        <w:tblPrEx>
          <w:tblCellMar>
            <w:left w:w="107" w:type="dxa"/>
            <w:right w:w="107" w:type="dxa"/>
          </w:tblCellMar>
        </w:tblPrEx>
        <w:tc>
          <w:tcPr>
            <w:tcW w:w="4999" w:type="pct"/>
            <w:gridSpan w:val="10"/>
            <w:tcBorders>
              <w:bottom w:val="nil"/>
            </w:tcBorders>
          </w:tcPr>
          <w:p>
            <w:pPr>
              <w:rPr>
                <w:color w:val="000000"/>
                <w:sz w:val="20"/>
              </w:rPr>
            </w:pPr>
            <w:r>
              <w:rPr>
                <w:color w:val="000000"/>
                <w:sz w:val="20"/>
              </w:rPr>
              <w:t>2. BIOLOGINIAI FAKORIAI</w:t>
            </w:r>
          </w:p>
        </w:tc>
      </w:tr>
      <w:tr>
        <w:tblPrEx>
          <w:tblCellMar>
            <w:left w:w="107" w:type="dxa"/>
            <w:right w:w="107" w:type="dxa"/>
          </w:tblCellMar>
        </w:tblPrEx>
        <w:tc>
          <w:tcPr>
            <w:tcW w:w="668" w:type="pct"/>
          </w:tcPr>
          <w:p>
            <w:pPr>
              <w:rPr>
                <w:color w:val="000000"/>
                <w:sz w:val="20"/>
              </w:rPr>
            </w:pPr>
            <w:r>
              <w:rPr>
                <w:color w:val="000000"/>
                <w:sz w:val="20"/>
              </w:rPr>
              <w:t xml:space="preserve">2.1. Alergenai, skirti diagnostikai ir gydymui; kraujo preparatai, imunobiologiniai </w:t>
            </w:r>
          </w:p>
          <w:p>
            <w:pPr>
              <w:rPr>
                <w:color w:val="000000"/>
                <w:sz w:val="20"/>
              </w:rPr>
            </w:pPr>
            <w:r>
              <w:rPr>
                <w:color w:val="000000"/>
                <w:sz w:val="20"/>
              </w:rPr>
              <w:t>preparatai</w:t>
            </w:r>
          </w:p>
        </w:tc>
        <w:tc>
          <w:tcPr>
            <w:tcW w:w="832" w:type="pct"/>
          </w:tcPr>
          <w:p>
            <w:pPr>
              <w:rPr>
                <w:color w:val="000000"/>
                <w:sz w:val="20"/>
              </w:rPr>
            </w:pPr>
            <w:r>
              <w:rPr>
                <w:color w:val="000000"/>
                <w:sz w:val="20"/>
              </w:rPr>
              <w:t>Gamyba</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w:t>
            </w:r>
          </w:p>
        </w:tc>
        <w:tc>
          <w:tcPr>
            <w:tcW w:w="667" w:type="pct"/>
          </w:tcPr>
          <w:p>
            <w:pPr>
              <w:rPr>
                <w:color w:val="000000"/>
                <w:sz w:val="20"/>
              </w:rPr>
            </w:pPr>
            <w:r>
              <w:rPr>
                <w:color w:val="000000"/>
                <w:sz w:val="20"/>
              </w:rPr>
              <w:t>Alerginės ligos</w:t>
            </w:r>
          </w:p>
        </w:tc>
      </w:tr>
      <w:tr>
        <w:tblPrEx>
          <w:tblCellMar>
            <w:left w:w="107" w:type="dxa"/>
            <w:right w:w="107" w:type="dxa"/>
          </w:tblCellMar>
        </w:tblPrEx>
        <w:tc>
          <w:tcPr>
            <w:tcW w:w="668" w:type="pct"/>
          </w:tcPr>
          <w:p>
            <w:pPr>
              <w:rPr>
                <w:color w:val="000000"/>
                <w:sz w:val="20"/>
              </w:rPr>
            </w:pPr>
            <w:r>
              <w:rPr>
                <w:color w:val="000000"/>
                <w:sz w:val="20"/>
              </w:rPr>
              <w:t>2.2. Antibiotikai („A“)</w:t>
            </w:r>
          </w:p>
        </w:tc>
        <w:tc>
          <w:tcPr>
            <w:tcW w:w="832" w:type="pct"/>
          </w:tcPr>
          <w:p>
            <w:pPr>
              <w:rPr>
                <w:color w:val="000000"/>
                <w:sz w:val="20"/>
              </w:rPr>
            </w:pPr>
            <w:r>
              <w:rPr>
                <w:color w:val="000000"/>
                <w:sz w:val="20"/>
              </w:rPr>
              <w:t>Naudojimas medicinoje ir vaistinėse</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 plaučių rentgenograma -esant indikacijų</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Lėtinės šlapimo takų ligos</w:t>
            </w:r>
          </w:p>
          <w:p>
            <w:pPr>
              <w:rPr>
                <w:color w:val="000000"/>
                <w:sz w:val="20"/>
              </w:rPr>
            </w:pPr>
            <w:r>
              <w:rPr>
                <w:color w:val="000000"/>
                <w:sz w:val="20"/>
              </w:rPr>
              <w:t>4.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2.3. Fermentiniai preparatai, biostimuliatoriai („A“)</w:t>
            </w:r>
          </w:p>
        </w:tc>
        <w:tc>
          <w:tcPr>
            <w:tcW w:w="832" w:type="pct"/>
          </w:tcPr>
          <w:p>
            <w:pPr>
              <w:rPr>
                <w:color w:val="000000"/>
                <w:sz w:val="20"/>
              </w:rPr>
            </w:pPr>
            <w:r>
              <w:rPr>
                <w:color w:val="000000"/>
                <w:sz w:val="20"/>
              </w:rPr>
              <w:t>Gamyba ir panaudojimas me-dicinoje, vaistinėse, žemės ūkyje ir kt.</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2.4. Grybai -producentai, baltymų -vitaminų koncentratai, pašarinės mielės, kombinuotieji paša-rai („A“)</w:t>
            </w:r>
          </w:p>
        </w:tc>
        <w:tc>
          <w:tcPr>
            <w:tcW w:w="832" w:type="pct"/>
          </w:tcPr>
          <w:p>
            <w:pPr>
              <w:rPr>
                <w:color w:val="000000"/>
                <w:sz w:val="20"/>
              </w:rPr>
            </w:pPr>
            <w:r>
              <w:rPr>
                <w:color w:val="000000"/>
                <w:sz w:val="20"/>
              </w:rPr>
              <w:t>Gamyba ir produktų, gautų mikrobiologinės sintezės būdu, panaudojimas. Trans-portavimo taros plovimas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Viršutinių kvėpavimo takų atrofiniai pakitimai</w:t>
            </w:r>
          </w:p>
        </w:tc>
      </w:tr>
      <w:tr>
        <w:tblPrEx>
          <w:tblCellMar>
            <w:left w:w="107" w:type="dxa"/>
            <w:right w:w="107" w:type="dxa"/>
          </w:tblCellMar>
        </w:tblPrEx>
        <w:tc>
          <w:tcPr>
            <w:tcW w:w="668" w:type="pct"/>
            <w:tcBorders>
              <w:bottom w:val="nil"/>
            </w:tcBorders>
          </w:tcPr>
          <w:p>
            <w:pPr>
              <w:rPr>
                <w:color w:val="000000"/>
                <w:sz w:val="20"/>
              </w:rPr>
            </w:pPr>
            <w:r>
              <w:rPr>
                <w:color w:val="000000"/>
                <w:sz w:val="20"/>
              </w:rPr>
              <w:t>2.5. Helmintais užkrėsta medžiaga</w:t>
            </w:r>
          </w:p>
        </w:tc>
        <w:tc>
          <w:tcPr>
            <w:tcW w:w="832" w:type="pct"/>
            <w:tcBorders>
              <w:bottom w:val="nil"/>
            </w:tcBorders>
          </w:tcPr>
          <w:p>
            <w:pPr>
              <w:rPr>
                <w:color w:val="000000"/>
                <w:sz w:val="20"/>
              </w:rPr>
            </w:pPr>
            <w:r>
              <w:rPr>
                <w:color w:val="000000"/>
                <w:sz w:val="20"/>
              </w:rPr>
              <w:t>Kontaktavimas su užkrėsta helmintais medžiaga, infekciniais ligoniais</w:t>
            </w:r>
          </w:p>
        </w:tc>
        <w:tc>
          <w:tcPr>
            <w:tcW w:w="519" w:type="pct"/>
            <w:gridSpan w:val="3"/>
            <w:tcBorders>
              <w:bottom w:val="nil"/>
            </w:tcBorders>
          </w:tcPr>
          <w:p>
            <w:pPr>
              <w:rPr>
                <w:color w:val="000000"/>
                <w:sz w:val="20"/>
              </w:rPr>
            </w:pPr>
            <w:r>
              <w:rPr>
                <w:color w:val="000000"/>
                <w:sz w:val="20"/>
              </w:rPr>
              <w:t>1 kartą per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Borders>
              <w:bottom w:val="nil"/>
            </w:tcBorders>
          </w:tcPr>
          <w:p>
            <w:pPr>
              <w:rPr>
                <w:color w:val="000000"/>
                <w:sz w:val="20"/>
              </w:rPr>
            </w:pPr>
            <w:r>
              <w:rPr>
                <w:color w:val="000000"/>
                <w:sz w:val="20"/>
              </w:rPr>
              <w:t>Bendras kraujo tyrimas, plaučių rentgenograma pagal indikacijas</w:t>
            </w:r>
          </w:p>
        </w:tc>
        <w:tc>
          <w:tcPr>
            <w:tcW w:w="667" w:type="pct"/>
            <w:tcBorders>
              <w:bottom w:val="nil"/>
            </w:tcBorders>
          </w:tcPr>
          <w:p>
            <w:pPr>
              <w:rPr>
                <w:color w:val="000000"/>
                <w:sz w:val="20"/>
              </w:rPr>
            </w:pPr>
            <w:r>
              <w:rPr>
                <w:color w:val="000000"/>
                <w:sz w:val="20"/>
              </w:rPr>
              <w:t>Bendros kontraindikacijos</w:t>
            </w:r>
          </w:p>
        </w:tc>
      </w:tr>
      <w:tr>
        <w:tblPrEx>
          <w:tblCellMar>
            <w:left w:w="107" w:type="dxa"/>
            <w:right w:w="107" w:type="dxa"/>
          </w:tblCellMar>
        </w:tblPrEx>
        <w:tc>
          <w:tcPr>
            <w:tcW w:w="668" w:type="pct"/>
          </w:tcPr>
          <w:p>
            <w:pPr>
              <w:rPr>
                <w:color w:val="000000"/>
                <w:sz w:val="20"/>
              </w:rPr>
            </w:pPr>
            <w:r>
              <w:rPr>
                <w:color w:val="000000"/>
                <w:sz w:val="20"/>
              </w:rPr>
              <w:t>2.5.1. Pavojingos biologinės medžiagos (I – IV rizikos grupės, iš jų infekcinių ir virusinių ligų sukėlėjai))</w:t>
            </w:r>
          </w:p>
        </w:tc>
        <w:tc>
          <w:tcPr>
            <w:tcW w:w="832" w:type="pct"/>
          </w:tcPr>
          <w:p>
            <w:pPr>
              <w:rPr>
                <w:color w:val="000000"/>
                <w:sz w:val="20"/>
              </w:rPr>
            </w:pPr>
            <w:r>
              <w:rPr>
                <w:color w:val="000000"/>
                <w:sz w:val="20"/>
              </w:rPr>
              <w:t xml:space="preserve">Darbai maisto gamybos įmonėse, darbai, kurių metu kontaktuojama su gyvūnais ir gyvūninės kilmės produktais; darbai sveikatos apsaugos įstaigose; įskaitant darbą izoliatoriuose ir lavoninėse; klinikinėse, veterinarijos ir diagnostikos laboratorijose; darbai žemės ūkyje; atliekų perdirbimo (utilizavimo) įmonėse; vandens valymo įrengimuose ir kt. </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Pr>
          <w:p>
            <w:pPr>
              <w:rPr>
                <w:color w:val="000000"/>
                <w:sz w:val="20"/>
              </w:rPr>
            </w:pPr>
            <w:r>
              <w:rPr>
                <w:color w:val="000000"/>
                <w:sz w:val="20"/>
              </w:rPr>
              <w:t>Bendras kraujo tyrimas, kt. tyrimai pagal indikacijas</w:t>
            </w:r>
          </w:p>
        </w:tc>
        <w:tc>
          <w:tcPr>
            <w:tcW w:w="667" w:type="pct"/>
          </w:tcPr>
          <w:p>
            <w:pPr>
              <w:rPr>
                <w:color w:val="000000"/>
                <w:sz w:val="20"/>
              </w:rPr>
            </w:pPr>
            <w:r>
              <w:rPr>
                <w:color w:val="000000"/>
                <w:sz w:val="20"/>
              </w:rPr>
              <w:t>1. Neleidžiama dirbti asmenims, jaunesniems kaip 18 metų, nėščioms moterims ir laktacijos periodu</w:t>
            </w:r>
          </w:p>
          <w:p>
            <w:pPr>
              <w:rPr>
                <w:color w:val="000000"/>
                <w:sz w:val="20"/>
              </w:rPr>
            </w:pPr>
            <w:r>
              <w:rPr>
                <w:color w:val="000000"/>
                <w:sz w:val="20"/>
              </w:rPr>
              <w:t xml:space="preserve">2. Bendros kontraindikacijos </w:t>
            </w:r>
          </w:p>
        </w:tc>
      </w:tr>
      <w:tr>
        <w:tblPrEx>
          <w:tblCellMar>
            <w:left w:w="107" w:type="dxa"/>
            <w:right w:w="107" w:type="dxa"/>
          </w:tblCellMar>
        </w:tblPrEx>
        <w:tc>
          <w:tcPr>
            <w:tcW w:w="4999" w:type="pct"/>
            <w:gridSpan w:val="10"/>
          </w:tcPr>
          <w:p>
            <w:pPr>
              <w:rPr>
                <w:color w:val="000000"/>
                <w:sz w:val="20"/>
              </w:rPr>
            </w:pPr>
            <w:r>
              <w:rPr>
                <w:color w:val="000000"/>
                <w:sz w:val="20"/>
              </w:rPr>
              <w:t>3. PRAMONINIAI AEROZOLIAI</w:t>
            </w:r>
          </w:p>
        </w:tc>
      </w:tr>
      <w:tr>
        <w:tblPrEx>
          <w:tblCellMar>
            <w:left w:w="107" w:type="dxa"/>
            <w:right w:w="107" w:type="dxa"/>
          </w:tblCellMar>
        </w:tblPrEx>
        <w:tc>
          <w:tcPr>
            <w:tcW w:w="668" w:type="pct"/>
          </w:tcPr>
          <w:p>
            <w:pPr>
              <w:rPr>
                <w:color w:val="000000"/>
                <w:sz w:val="20"/>
              </w:rPr>
            </w:pPr>
            <w:r>
              <w:rPr>
                <w:color w:val="000000"/>
                <w:sz w:val="20"/>
              </w:rPr>
              <w:t>3.1. Abrazyviniai ir turintys abrazyvinių medžiagų</w:t>
            </w:r>
          </w:p>
        </w:tc>
        <w:tc>
          <w:tcPr>
            <w:tcW w:w="832" w:type="pct"/>
          </w:tcPr>
          <w:p>
            <w:pPr>
              <w:rPr>
                <w:color w:val="000000"/>
                <w:sz w:val="20"/>
              </w:rPr>
            </w:pPr>
            <w:r>
              <w:rPr>
                <w:color w:val="000000"/>
                <w:sz w:val="20"/>
              </w:rPr>
              <w:t>Abrazyvų (elektrokorundų, karbido, boro, elboro, silicio ir kt.) apdirbimas ir taikymas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3.2. Anglies</w:t>
            </w:r>
          </w:p>
        </w:tc>
        <w:tc>
          <w:tcPr>
            <w:tcW w:w="832" w:type="pct"/>
          </w:tcPr>
          <w:p>
            <w:pPr>
              <w:rPr>
                <w:color w:val="000000"/>
                <w:sz w:val="20"/>
              </w:rPr>
            </w:pPr>
            <w:r>
              <w:rPr>
                <w:color w:val="000000"/>
                <w:sz w:val="20"/>
              </w:rPr>
              <w:t>Juodųjų suodžių, dirbtinio grafito, kokso panaudojimas, natūralių ir dirbtinių deimantų panaudojimas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3.3. Augalinės ir gyvulinės kilmės dulkės („A“)</w:t>
            </w:r>
          </w:p>
        </w:tc>
        <w:tc>
          <w:tcPr>
            <w:tcW w:w="832" w:type="pct"/>
          </w:tcPr>
          <w:p>
            <w:pPr>
              <w:rPr>
                <w:color w:val="000000"/>
                <w:sz w:val="20"/>
              </w:rPr>
            </w:pPr>
            <w:r>
              <w:rPr>
                <w:color w:val="000000"/>
                <w:sz w:val="20"/>
              </w:rPr>
              <w:t>Medvilnės, linų, kanapių, vilnos, džiuto, grūdų, tabako, medienos, durpių perdirbimas. Popieriaus gamyba. Procesai, kurių metu išsiskiria augalinės ir gyvulinės kilmės dulkės</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3.4. Metalai ir jų lydiniai</w:t>
            </w:r>
          </w:p>
        </w:tc>
        <w:tc>
          <w:tcPr>
            <w:tcW w:w="832" w:type="pct"/>
          </w:tcPr>
          <w:p>
            <w:pPr>
              <w:rPr>
                <w:color w:val="000000"/>
                <w:sz w:val="20"/>
              </w:rPr>
            </w:pPr>
            <w:r>
              <w:rPr>
                <w:color w:val="000000"/>
                <w:sz w:val="20"/>
              </w:rPr>
              <w:t>Sausas metalų ir lydinių šlifavimas, padengimo procesai naudojant metalų aerozolius, metalų miltelių gamyba</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 xml:space="preserve">Otorinolaringologas, oftalmologas, </w:t>
            </w:r>
          </w:p>
          <w:p>
            <w:pPr>
              <w:rPr>
                <w:color w:val="000000"/>
                <w:sz w:val="20"/>
              </w:rPr>
            </w:pPr>
            <w:r>
              <w:rPr>
                <w:color w:val="000000"/>
                <w:sz w:val="20"/>
              </w:rPr>
              <w:t>dermatologas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3.5. Neorganinių liuminoforų dulkės (taip pat su mažiau kaip 5% kadmio kiekiu)</w:t>
            </w:r>
          </w:p>
        </w:tc>
        <w:tc>
          <w:tcPr>
            <w:tcW w:w="832" w:type="pct"/>
            <w:tcBorders>
              <w:bottom w:val="nil"/>
            </w:tcBorders>
          </w:tcPr>
          <w:p>
            <w:pPr>
              <w:rPr>
                <w:color w:val="000000"/>
                <w:sz w:val="20"/>
              </w:rPr>
            </w:pPr>
            <w:r>
              <w:rPr>
                <w:color w:val="000000"/>
                <w:sz w:val="20"/>
              </w:rPr>
              <w:t>Panaudojimas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nil"/>
            </w:tcBorders>
          </w:tcPr>
          <w:p>
            <w:pPr>
              <w:rPr>
                <w:color w:val="000000"/>
                <w:sz w:val="20"/>
              </w:rPr>
            </w:pPr>
            <w:r>
              <w:rPr>
                <w:color w:val="000000"/>
                <w:sz w:val="20"/>
              </w:rPr>
              <w:t>Plaučių rentgenograma,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1796" w:type="pct"/>
            <w:gridSpan w:val="3"/>
            <w:tcBorders>
              <w:bottom w:val="nil"/>
              <w:right w:val="nil"/>
            </w:tcBorders>
          </w:tcPr>
          <w:p>
            <w:pPr>
              <w:rPr>
                <w:color w:val="000000"/>
                <w:sz w:val="20"/>
              </w:rPr>
            </w:pPr>
            <w:r>
              <w:rPr>
                <w:color w:val="000000"/>
                <w:sz w:val="20"/>
              </w:rPr>
              <w:t>3.6. Silikatiniai ir turintys silikatinių medžiagų:</w:t>
            </w:r>
          </w:p>
        </w:tc>
        <w:tc>
          <w:tcPr>
            <w:tcW w:w="115" w:type="pct"/>
            <w:tcBorders>
              <w:left w:val="nil"/>
              <w:bottom w:val="nil"/>
              <w:right w:val="nil"/>
            </w:tcBorders>
          </w:tcPr>
          <w:p>
            <w:pPr>
              <w:rPr>
                <w:color w:val="000000"/>
                <w:sz w:val="20"/>
              </w:rPr>
            </w:pPr>
          </w:p>
        </w:tc>
        <w:tc>
          <w:tcPr>
            <w:tcW w:w="986" w:type="pct"/>
            <w:gridSpan w:val="3"/>
            <w:tcBorders>
              <w:left w:val="nil"/>
              <w:bottom w:val="nil"/>
              <w:right w:val="nil"/>
            </w:tcBorders>
          </w:tcPr>
          <w:p>
            <w:pPr>
              <w:rPr>
                <w:color w:val="000000"/>
                <w:sz w:val="20"/>
              </w:rPr>
            </w:pPr>
          </w:p>
        </w:tc>
        <w:tc>
          <w:tcPr>
            <w:tcW w:w="2103" w:type="pct"/>
            <w:gridSpan w:val="3"/>
            <w:tcBorders>
              <w:left w:val="nil"/>
              <w:bottom w:val="nil"/>
            </w:tcBorders>
          </w:tcPr>
          <w:p>
            <w:pPr>
              <w:rPr>
                <w:color w:val="000000"/>
                <w:sz w:val="20"/>
              </w:rPr>
            </w:pPr>
          </w:p>
        </w:tc>
      </w:tr>
      <w:tr>
        <w:tblPrEx>
          <w:tblCellMar>
            <w:left w:w="107" w:type="dxa"/>
            <w:right w:w="107" w:type="dxa"/>
          </w:tblCellMar>
        </w:tblPrEx>
        <w:tc>
          <w:tcPr>
            <w:tcW w:w="668" w:type="pct"/>
          </w:tcPr>
          <w:p>
            <w:pPr>
              <w:rPr>
                <w:color w:val="000000"/>
                <w:sz w:val="20"/>
              </w:rPr>
            </w:pPr>
            <w:r>
              <w:rPr>
                <w:color w:val="000000"/>
                <w:sz w:val="20"/>
              </w:rPr>
              <w:t>3.6.1. Turintys 10% ir daugiau asbesto („C“)</w:t>
            </w:r>
          </w:p>
        </w:tc>
        <w:tc>
          <w:tcPr>
            <w:tcW w:w="832" w:type="pct"/>
          </w:tcPr>
          <w:p>
            <w:pPr>
              <w:rPr>
                <w:color w:val="000000"/>
                <w:sz w:val="20"/>
              </w:rPr>
            </w:pPr>
            <w:r>
              <w:rPr>
                <w:color w:val="000000"/>
                <w:sz w:val="20"/>
              </w:rPr>
              <w:t>Asbesto rūdų ir asbesto gavyba. Dirbtinio asbesto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r>
              <w:rPr>
                <w:color w:val="000000"/>
                <w:sz w:val="20"/>
              </w:rPr>
              <w:t xml:space="preserve">Onkologas pagal </w:t>
            </w:r>
          </w:p>
          <w:p>
            <w:pPr>
              <w:pBdr>
                <w:bottom w:val="single" w:sz="6" w:space="1" w:color="auto"/>
              </w:pBdr>
              <w:rPr>
                <w:color w:val="000000"/>
                <w:sz w:val="20"/>
              </w:rPr>
            </w:pPr>
            <w:r>
              <w:rPr>
                <w:color w:val="000000"/>
                <w:sz w:val="20"/>
              </w:rPr>
              <w:t>indikacijas</w:t>
            </w: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onkologas pagal indikacijas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3.6.2. Turintys mažiau kaip 10% asbesto</w:t>
            </w:r>
          </w:p>
        </w:tc>
        <w:tc>
          <w:tcPr>
            <w:tcW w:w="832" w:type="pct"/>
          </w:tcPr>
          <w:p>
            <w:pPr>
              <w:rPr>
                <w:color w:val="000000"/>
                <w:sz w:val="20"/>
              </w:rPr>
            </w:pPr>
            <w:r>
              <w:rPr>
                <w:color w:val="000000"/>
                <w:sz w:val="20"/>
              </w:rPr>
              <w:t>Dirbinių gamyba iš asbesto cemento, asbesto bakelito, asbesto gumos, asbesto pluošto ir kt.</w:t>
            </w:r>
          </w:p>
        </w:tc>
        <w:tc>
          <w:tcPr>
            <w:tcW w:w="519" w:type="pct"/>
            <w:gridSpan w:val="3"/>
          </w:tcPr>
          <w:p>
            <w:pPr>
              <w:rPr>
                <w:color w:val="000000"/>
                <w:sz w:val="20"/>
              </w:rPr>
            </w:pPr>
            <w:r>
              <w:rPr>
                <w:color w:val="000000"/>
                <w:sz w:val="20"/>
              </w:rPr>
              <w:t>1 kartą per metus</w:t>
            </w:r>
          </w:p>
        </w:tc>
        <w:tc>
          <w:tcPr>
            <w:tcW w:w="651" w:type="pct"/>
          </w:tcPr>
          <w:p>
            <w:pPr>
              <w:rPr>
                <w:color w:val="000000"/>
                <w:sz w:val="20"/>
              </w:rPr>
            </w:pPr>
            <w:r>
              <w:rPr>
                <w:color w:val="000000"/>
                <w:sz w:val="20"/>
              </w:rPr>
              <w:t>Bendrosios praktikos gydytojas, 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3.6.3. Kiti silikatiniai ir turintys silikatinių medžiagų</w:t>
            </w:r>
          </w:p>
        </w:tc>
        <w:tc>
          <w:tcPr>
            <w:tcW w:w="832" w:type="pct"/>
          </w:tcPr>
          <w:p>
            <w:pPr>
              <w:rPr>
                <w:color w:val="000000"/>
                <w:sz w:val="20"/>
              </w:rPr>
            </w:pPr>
            <w:r>
              <w:rPr>
                <w:color w:val="000000"/>
                <w:sz w:val="20"/>
              </w:rPr>
              <w:t>Mineralinio ir stiklo pluošto, cemento, molio, degto molio, pemzos, tufo, apatitų, žėručio, kalkių, barito, perlito, forsterito, chromo, magnezijos ir kitų geležies rūdos koncentratų gamyba ir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 Suvirinimo aerozoliai</w:t>
            </w:r>
          </w:p>
        </w:tc>
        <w:tc>
          <w:tcPr>
            <w:tcW w:w="832" w:type="pct"/>
          </w:tcPr>
          <w:p>
            <w:pPr>
              <w:rPr>
                <w:color w:val="000000"/>
                <w:sz w:val="20"/>
              </w:rPr>
            </w:pPr>
            <w:r>
              <w:rPr>
                <w:color w:val="000000"/>
                <w:sz w:val="20"/>
              </w:rPr>
              <w:t>Lankinis, plazminis suvirinimas, suvirinimas dujomis, prilydymas ir pjovimas, kontaktinis suvirinimas, metalų elektrinis šlakinis suvirinimas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IKFT plaučių rentgenograma kas 2 metai</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3.7.1. Turintys mangano (20% ir daugiau), nikelio, chromo, fluoro junginių, berilio, švino</w:t>
            </w:r>
          </w:p>
        </w:tc>
        <w:tc>
          <w:tcPr>
            <w:tcW w:w="832" w:type="pct"/>
          </w:tcPr>
          <w:p>
            <w:pPr>
              <w:rPr>
                <w:color w:val="000000"/>
                <w:spacing w:val="-4"/>
                <w:sz w:val="20"/>
              </w:rPr>
            </w:pPr>
            <w:r>
              <w:rPr>
                <w:color w:val="000000"/>
                <w:spacing w:val="-4"/>
                <w:sz w:val="20"/>
              </w:rPr>
              <w:t>Vidutiniškai ir stipriai legiruoto plieno, taip pat nerūdijančio plieno suvirinimas, prilydymas, pjovimas. Suvirinimas ketaus nikeliniais ir nikelio – vario elektrodais bei vielomis, berilio bei jo lydinių suvirinimas ir pjovimas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 xml:space="preserve">Bendras kraujo tyrimas, IKFT plaučių rentgenograma </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3.7.2. Turintys mangano (iki 20%), aliuminio, magnio, titano, vario, cinko, molibdeno, vanadžio, volframo</w:t>
            </w:r>
          </w:p>
        </w:tc>
        <w:tc>
          <w:tcPr>
            <w:tcW w:w="832" w:type="pct"/>
            <w:tcBorders>
              <w:bottom w:val="nil"/>
            </w:tcBorders>
          </w:tcPr>
          <w:p>
            <w:pPr>
              <w:rPr>
                <w:color w:val="000000"/>
                <w:sz w:val="20"/>
              </w:rPr>
            </w:pPr>
            <w:r>
              <w:rPr>
                <w:color w:val="000000"/>
                <w:sz w:val="20"/>
              </w:rPr>
              <w:t>Pjovimas, plieno taip pat cinkuoto, aliuminio, vario, titano ir jo lydinių suvirinimas ketaus geležiniais ir vanadiniais elektrodais bei viela, titano pjovimas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p>
        </w:tc>
        <w:tc>
          <w:tcPr>
            <w:tcW w:w="611" w:type="pct"/>
            <w:tcBorders>
              <w:bottom w:val="nil"/>
            </w:tcBorders>
          </w:tcPr>
          <w:p>
            <w:pPr>
              <w:rPr>
                <w:color w:val="000000"/>
                <w:sz w:val="20"/>
              </w:rPr>
            </w:pPr>
            <w:r>
              <w:rPr>
                <w:color w:val="000000"/>
                <w:sz w:val="20"/>
              </w:rPr>
              <w:t>Plaučių rentgenograma, IKFT,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single" w:sz="4" w:space="0" w:color="auto"/>
            </w:tcBorders>
          </w:tcPr>
          <w:p>
            <w:pPr>
              <w:rPr>
                <w:color w:val="000000"/>
                <w:sz w:val="20"/>
              </w:rPr>
            </w:pPr>
            <w:r>
              <w:rPr>
                <w:color w:val="000000"/>
                <w:sz w:val="20"/>
              </w:rPr>
              <w:t>3.8. Turintys silicio (laisvas ir amorfinis silicio dioksidas)</w:t>
            </w:r>
          </w:p>
        </w:tc>
        <w:tc>
          <w:tcPr>
            <w:tcW w:w="832" w:type="pct"/>
            <w:tcBorders>
              <w:bottom w:val="single" w:sz="4" w:space="0" w:color="auto"/>
            </w:tcBorders>
          </w:tcPr>
          <w:p>
            <w:pPr>
              <w:rPr>
                <w:color w:val="000000"/>
                <w:sz w:val="20"/>
              </w:rPr>
            </w:pPr>
            <w:r>
              <w:rPr>
                <w:color w:val="000000"/>
                <w:sz w:val="20"/>
              </w:rPr>
              <w:t>Aliuminio, silicio ir vario lydinių gavimas, liejimo darbai (žemės paruošimas ir valymas liejimo darbams), paviršių, pastatų valymo smėliu darbai, suvirinimo darbai</w:t>
            </w:r>
          </w:p>
        </w:tc>
        <w:tc>
          <w:tcPr>
            <w:tcW w:w="519" w:type="pct"/>
            <w:gridSpan w:val="3"/>
            <w:tcBorders>
              <w:bottom w:val="single" w:sz="4" w:space="0" w:color="auto"/>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single" w:sz="4" w:space="0" w:color="auto"/>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single" w:sz="4" w:space="0" w:color="auto"/>
            </w:tcBorders>
          </w:tcPr>
          <w:p>
            <w:pPr>
              <w:rPr>
                <w:color w:val="000000"/>
                <w:sz w:val="20"/>
              </w:rPr>
            </w:pPr>
            <w:r>
              <w:rPr>
                <w:color w:val="000000"/>
                <w:sz w:val="20"/>
              </w:rPr>
              <w:t>Plaučių rentgenograma, IKFT, bendras kraujo tyrimas</w:t>
            </w:r>
          </w:p>
        </w:tc>
        <w:tc>
          <w:tcPr>
            <w:tcW w:w="667" w:type="pct"/>
            <w:tcBorders>
              <w:bottom w:val="single" w:sz="4" w:space="0" w:color="auto"/>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673"/>
        <w:gridCol w:w="1610"/>
        <w:gridCol w:w="669"/>
        <w:gridCol w:w="1229"/>
        <w:gridCol w:w="1753"/>
        <w:gridCol w:w="1356"/>
        <w:gridCol w:w="1563"/>
      </w:tblGrid>
      <w:tr>
        <w:tc>
          <w:tcPr>
            <w:tcW w:w="5000" w:type="pct"/>
            <w:gridSpan w:val="7"/>
            <w:tcBorders>
              <w:right w:val="single" w:sz="4" w:space="0" w:color="auto"/>
            </w:tcBorders>
          </w:tcPr>
          <w:p>
            <w:pPr>
              <w:rPr>
                <w:color w:val="000000"/>
                <w:sz w:val="20"/>
              </w:rPr>
            </w:pPr>
            <w:r>
              <w:rPr>
                <w:color w:val="000000"/>
                <w:sz w:val="20"/>
              </w:rPr>
              <w:t>4. FIZIKINIAI FAKTORIAI</w:t>
            </w:r>
          </w:p>
        </w:tc>
      </w:tr>
      <w:tr>
        <w:trPr>
          <w:trHeight w:val="2100"/>
        </w:trPr>
        <w:tc>
          <w:tcPr>
            <w:tcW w:w="716" w:type="pct"/>
            <w:vMerge w:val="restart"/>
          </w:tcPr>
          <w:p>
            <w:pPr>
              <w:rPr>
                <w:color w:val="000000"/>
                <w:sz w:val="20"/>
              </w:rPr>
            </w:pPr>
            <w:r>
              <w:rPr>
                <w:color w:val="000000"/>
                <w:sz w:val="20"/>
              </w:rPr>
              <w:t xml:space="preserve">4.1. Jonizuojančiosios spinduliuotės šaltiniai </w:t>
            </w:r>
          </w:p>
          <w:p>
            <w:pPr>
              <w:rPr>
                <w:color w:val="000000"/>
                <w:sz w:val="20"/>
              </w:rPr>
            </w:pPr>
            <w:r>
              <w:rPr>
                <w:color w:val="000000"/>
                <w:sz w:val="20"/>
              </w:rPr>
              <w:t>(„A“, „C“)</w:t>
            </w:r>
          </w:p>
          <w:p>
            <w:pPr>
              <w:rPr>
                <w:color w:val="000000"/>
                <w:sz w:val="20"/>
              </w:rPr>
            </w:pPr>
          </w:p>
        </w:tc>
        <w:tc>
          <w:tcPr>
            <w:tcW w:w="688" w:type="pct"/>
            <w:tcBorders>
              <w:bottom w:val="single" w:sz="4" w:space="0" w:color="auto"/>
            </w:tcBorders>
          </w:tcPr>
          <w:p>
            <w:pPr>
              <w:rPr>
                <w:color w:val="000000"/>
                <w:sz w:val="20"/>
              </w:rPr>
            </w:pPr>
            <w:r>
              <w:rPr>
                <w:color w:val="000000"/>
                <w:sz w:val="20"/>
              </w:rPr>
              <w:t xml:space="preserve">1. Darbai su jonizuojančiosios spinduliuotės generatoriais ir uždaraisiais ir jonizuojančiosios spinduliuotės šaltiniais </w:t>
            </w:r>
          </w:p>
          <w:p>
            <w:pPr>
              <w:rPr>
                <w:color w:val="000000"/>
                <w:sz w:val="20"/>
              </w:rPr>
            </w:pPr>
            <w:r>
              <w:rPr>
                <w:color w:val="000000"/>
                <w:sz w:val="20"/>
              </w:rPr>
              <w:t>(„A“ kategorijos darbuotojai)</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bottom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esant indikacijų – kiti specialistai (tarp jų ir neurologas)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rPr>
                <w:color w:val="000000"/>
                <w:sz w:val="20"/>
              </w:rPr>
            </w:pPr>
            <w:r>
              <w:rPr>
                <w:color w:val="000000"/>
                <w:sz w:val="20"/>
              </w:rPr>
              <w:t>Oftalmologas,</w:t>
            </w:r>
          </w:p>
          <w:p>
            <w:pPr>
              <w:tabs>
                <w:tab w:val="left" w:pos="0"/>
              </w:tabs>
              <w:rPr>
                <w:color w:val="000000"/>
                <w:sz w:val="20"/>
              </w:rPr>
            </w:pPr>
            <w:r>
              <w:rPr>
                <w:color w:val="000000"/>
                <w:sz w:val="20"/>
              </w:rPr>
              <w:t>esant indikacijų – kiti specialistai (tarp jų ir neurologas)</w:t>
            </w:r>
          </w:p>
          <w:p>
            <w:pPr>
              <w:rPr>
                <w:color w:val="000000"/>
                <w:sz w:val="20"/>
              </w:rPr>
            </w:pPr>
          </w:p>
        </w:tc>
        <w:tc>
          <w:tcPr>
            <w:tcW w:w="763" w:type="pct"/>
            <w:tcBorders>
              <w:bottom w:val="single" w:sz="4" w:space="0" w:color="auto"/>
            </w:tcBorders>
          </w:tcPr>
          <w:p>
            <w:pPr>
              <w:rPr>
                <w:color w:val="000000"/>
                <w:sz w:val="20"/>
              </w:rPr>
            </w:pPr>
            <w:r>
              <w:rPr>
                <w:color w:val="000000"/>
                <w:sz w:val="20"/>
              </w:rPr>
              <w:t xml:space="preserve">Klinikinis kraujo tyrimas (eritrocitai, trombocitai, leukograma), IKFT, plaučių rentgenograma pagal indikacijas, regėjimo aštrumas, </w:t>
            </w:r>
          </w:p>
          <w:p>
            <w:pPr>
              <w:rPr>
                <w:color w:val="000000"/>
                <w:sz w:val="20"/>
              </w:rPr>
            </w:pPr>
            <w:r>
              <w:rPr>
                <w:color w:val="000000"/>
                <w:sz w:val="20"/>
              </w:rPr>
              <w:t>akipločio ištyrimas</w:t>
            </w:r>
          </w:p>
        </w:tc>
        <w:tc>
          <w:tcPr>
            <w:tcW w:w="733" w:type="pct"/>
            <w:vMerge w:val="restart"/>
            <w:tcBorders>
              <w:bottom w:val="nil"/>
            </w:tcBorders>
          </w:tcPr>
          <w:p>
            <w:pPr>
              <w:rPr>
                <w:color w:val="000000"/>
                <w:sz w:val="20"/>
              </w:rPr>
            </w:pPr>
            <w:r>
              <w:rPr>
                <w:color w:val="000000"/>
                <w:sz w:val="20"/>
              </w:rPr>
              <w:t>1. Regėjimas su korekcija ne mažesnis kaip 0,5 D viena ir 0,2 D kita akimi. Refrakcija skiaskopiškai: trumparegystė, esant normaliam akies dugnui iki 10,0 D, toliaregystė – iki 8,0 D, astigmatizmas – ne mažiau kaip 3,0 D</w:t>
            </w:r>
          </w:p>
          <w:p>
            <w:pPr>
              <w:rPr>
                <w:color w:val="000000"/>
                <w:sz w:val="20"/>
              </w:rPr>
            </w:pPr>
            <w:r>
              <w:rPr>
                <w:color w:val="000000"/>
                <w:sz w:val="20"/>
              </w:rPr>
              <w:t>2. Katarakta</w:t>
            </w:r>
          </w:p>
          <w:p>
            <w:pPr>
              <w:rPr>
                <w:color w:val="000000"/>
                <w:sz w:val="20"/>
              </w:rPr>
            </w:pPr>
            <w:r>
              <w:rPr>
                <w:color w:val="000000"/>
                <w:sz w:val="20"/>
              </w:rPr>
              <w:t>3. Mažakraujystė, trombocitopenija, leukopenija</w:t>
            </w:r>
          </w:p>
          <w:p>
            <w:pPr>
              <w:rPr>
                <w:color w:val="000000"/>
                <w:sz w:val="20"/>
              </w:rPr>
            </w:pPr>
            <w:r>
              <w:rPr>
                <w:color w:val="000000"/>
                <w:sz w:val="20"/>
              </w:rPr>
              <w:t>4. Obliteruojamasis endarterijitas, Reino liga</w:t>
            </w:r>
          </w:p>
          <w:p>
            <w:pPr>
              <w:rPr>
                <w:color w:val="000000"/>
                <w:sz w:val="20"/>
              </w:rPr>
            </w:pPr>
            <w:r>
              <w:rPr>
                <w:color w:val="000000"/>
                <w:sz w:val="20"/>
              </w:rPr>
              <w:t>5. Ikivėžinės ligos su polinkiu recidyvuoti; piktybiniai navikai</w:t>
            </w:r>
          </w:p>
          <w:p>
            <w:pPr>
              <w:rPr>
                <w:color w:val="000000"/>
                <w:sz w:val="20"/>
              </w:rPr>
            </w:pPr>
            <w:r>
              <w:rPr>
                <w:color w:val="000000"/>
                <w:sz w:val="20"/>
              </w:rPr>
              <w:t>6. Gerybiniai navikai ir ligos, trukdančios dėvėti spec. drabužius ir odos apdangalus</w:t>
            </w:r>
          </w:p>
          <w:p>
            <w:pPr>
              <w:rPr>
                <w:color w:val="000000"/>
                <w:sz w:val="20"/>
              </w:rPr>
            </w:pPr>
            <w:r>
              <w:rPr>
                <w:color w:val="000000"/>
                <w:sz w:val="20"/>
              </w:rPr>
              <w:t>7. II-IV stadijų spindulinė liga, esant nuolatiniam kenkimui (esant spindulinės ligos I stadijai, apie tinkamumą dirbti sprendžiama individualiai)</w:t>
            </w:r>
          </w:p>
          <w:p>
            <w:pPr>
              <w:rPr>
                <w:color w:val="000000"/>
                <w:sz w:val="20"/>
              </w:rPr>
            </w:pPr>
            <w:r>
              <w:rPr>
                <w:color w:val="000000"/>
                <w:sz w:val="20"/>
              </w:rPr>
              <w:t>8. Prienosinių ančių lėtinės pūlinės ligos, lėtiniai otitai su dažnais paūmėjimais</w:t>
            </w:r>
          </w:p>
          <w:p>
            <w:pPr>
              <w:rPr>
                <w:color w:val="000000"/>
                <w:sz w:val="20"/>
              </w:rPr>
            </w:pPr>
            <w:r>
              <w:rPr>
                <w:color w:val="000000"/>
                <w:sz w:val="20"/>
              </w:rPr>
              <w:t>9. Lėtinės ir grybelinės bei alerginės odos ligos</w:t>
            </w:r>
          </w:p>
          <w:p>
            <w:pPr>
              <w:rPr>
                <w:color w:val="000000"/>
                <w:sz w:val="20"/>
              </w:rPr>
            </w:pPr>
            <w:r>
              <w:rPr>
                <w:color w:val="000000"/>
                <w:sz w:val="20"/>
              </w:rPr>
              <w:t>10. Cukrinis diabetas</w:t>
            </w:r>
          </w:p>
        </w:tc>
      </w:tr>
      <w:tr>
        <w:trPr>
          <w:trHeight w:val="3072"/>
        </w:trPr>
        <w:tc>
          <w:tcPr>
            <w:tcW w:w="716" w:type="pct"/>
            <w:vMerge/>
          </w:tcPr>
          <w:p>
            <w:pPr>
              <w:rPr>
                <w:color w:val="000000"/>
                <w:sz w:val="20"/>
              </w:rPr>
            </w:pPr>
          </w:p>
        </w:tc>
        <w:tc>
          <w:tcPr>
            <w:tcW w:w="688" w:type="pct"/>
            <w:tcBorders>
              <w:top w:val="single" w:sz="4" w:space="0" w:color="auto"/>
            </w:tcBorders>
          </w:tcPr>
          <w:p>
            <w:pPr>
              <w:rPr>
                <w:color w:val="000000"/>
                <w:sz w:val="20"/>
              </w:rPr>
            </w:pPr>
            <w:r>
              <w:rPr>
                <w:color w:val="000000"/>
                <w:sz w:val="20"/>
              </w:rPr>
              <w:t>2. Darbai su atvirais jonizuojančiosios</w:t>
            </w:r>
          </w:p>
          <w:p>
            <w:pPr>
              <w:rPr>
                <w:color w:val="000000"/>
                <w:sz w:val="20"/>
              </w:rPr>
            </w:pPr>
            <w:r>
              <w:rPr>
                <w:color w:val="000000"/>
                <w:sz w:val="20"/>
              </w:rPr>
              <w:t>spinduliuotės šaltiniais, atominėje elektrinėje bei radioaktyviųjų atliekų ir panaudoto branduolinio kuro laikino ir galutinio saugojimo saugyklose (kapinynuose) („A“ kategorijos darbuotojai)</w:t>
            </w:r>
          </w:p>
          <w:p>
            <w:pPr>
              <w:rPr>
                <w:color w:val="000000"/>
                <w:sz w:val="20"/>
              </w:rPr>
            </w:pPr>
          </w:p>
        </w:tc>
        <w:tc>
          <w:tcPr>
            <w:tcW w:w="364" w:type="pct"/>
            <w:tcBorders>
              <w:top w:val="single" w:sz="4" w:space="0" w:color="auto"/>
            </w:tcBorders>
          </w:tcPr>
          <w:p>
            <w:pPr>
              <w:rPr>
                <w:color w:val="000000"/>
                <w:sz w:val="20"/>
              </w:rPr>
            </w:pPr>
            <w:r>
              <w:rPr>
                <w:color w:val="000000"/>
                <w:sz w:val="20"/>
              </w:rPr>
              <w:t>1 kartą per metus</w:t>
            </w:r>
          </w:p>
        </w:tc>
        <w:tc>
          <w:tcPr>
            <w:tcW w:w="738" w:type="pct"/>
            <w:tcBorders>
              <w:top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top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otorinolaringologas,</w:t>
            </w:r>
          </w:p>
          <w:p>
            <w:pPr>
              <w:pBdr>
                <w:bottom w:val="single" w:sz="6" w:space="1" w:color="auto"/>
              </w:pBdr>
              <w:tabs>
                <w:tab w:val="left" w:pos="0"/>
              </w:tabs>
              <w:rPr>
                <w:color w:val="000000"/>
                <w:sz w:val="20"/>
              </w:rPr>
            </w:pPr>
            <w:r>
              <w:rPr>
                <w:color w:val="000000"/>
                <w:sz w:val="20"/>
              </w:rPr>
              <w:t>kiti specialistai (tarp jų nefrologas) – pagal indikacijas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tabs>
                <w:tab w:val="left" w:pos="0"/>
              </w:tabs>
              <w:rPr>
                <w:color w:val="000000"/>
                <w:sz w:val="20"/>
              </w:rPr>
            </w:pPr>
            <w:r>
              <w:rPr>
                <w:color w:val="000000"/>
                <w:sz w:val="20"/>
              </w:rPr>
              <w:t>Oftalmologas, otorinolaringologas,</w:t>
            </w:r>
          </w:p>
          <w:p>
            <w:pPr>
              <w:tabs>
                <w:tab w:val="left" w:pos="0"/>
              </w:tabs>
              <w:rPr>
                <w:color w:val="000000"/>
                <w:sz w:val="20"/>
              </w:rPr>
            </w:pPr>
            <w:r>
              <w:rPr>
                <w:color w:val="000000"/>
                <w:sz w:val="20"/>
              </w:rPr>
              <w:t>kiti specialistai (tarp jų dermatologas, nefrolo-</w:t>
            </w:r>
          </w:p>
          <w:p>
            <w:pPr>
              <w:tabs>
                <w:tab w:val="left" w:pos="0"/>
              </w:tabs>
              <w:rPr>
                <w:color w:val="000000"/>
                <w:sz w:val="20"/>
              </w:rPr>
            </w:pPr>
            <w:r>
              <w:rPr>
                <w:color w:val="000000"/>
                <w:sz w:val="20"/>
              </w:rPr>
              <w:t>gas) – pagal indikacijas</w:t>
            </w:r>
          </w:p>
        </w:tc>
        <w:tc>
          <w:tcPr>
            <w:tcW w:w="763" w:type="pct"/>
            <w:tcBorders>
              <w:top w:val="single" w:sz="4" w:space="0" w:color="auto"/>
            </w:tcBorders>
          </w:tcPr>
          <w:p>
            <w:pPr>
              <w:rPr>
                <w:color w:val="000000"/>
                <w:sz w:val="20"/>
              </w:rPr>
            </w:pPr>
            <w:r>
              <w:rPr>
                <w:color w:val="000000"/>
                <w:sz w:val="20"/>
              </w:rPr>
              <w:t xml:space="preserve">Klinikinis kraujo tyrimas (eritrocitai, trombocitai, leukograma), </w:t>
            </w:r>
          </w:p>
          <w:p>
            <w:pPr>
              <w:rPr>
                <w:color w:val="000000"/>
                <w:sz w:val="20"/>
              </w:rPr>
            </w:pPr>
            <w:r>
              <w:rPr>
                <w:color w:val="000000"/>
                <w:sz w:val="20"/>
              </w:rPr>
              <w:t>bendras šlapimo tyrimas, IKFT, plaučių rentgenograma pagal indikacijas regėjimo aštrumas, akipločio ištyrimas,</w:t>
            </w:r>
          </w:p>
          <w:p>
            <w:pPr>
              <w:rPr>
                <w:color w:val="000000"/>
                <w:sz w:val="20"/>
              </w:rPr>
            </w:pPr>
            <w:r>
              <w:rPr>
                <w:color w:val="000000"/>
                <w:sz w:val="20"/>
              </w:rPr>
              <w:t>EKG</w:t>
            </w:r>
          </w:p>
        </w:tc>
        <w:tc>
          <w:tcPr>
            <w:tcW w:w="733" w:type="pct"/>
            <w:vMerge/>
          </w:tcPr>
          <w:p>
            <w:pPr>
              <w:rPr>
                <w:color w:val="000000"/>
                <w:sz w:val="20"/>
              </w:rPr>
            </w:pPr>
          </w:p>
        </w:tc>
      </w:tr>
      <w:tr>
        <w:tc>
          <w:tcPr>
            <w:tcW w:w="716" w:type="pct"/>
          </w:tcPr>
          <w:p>
            <w:pPr>
              <w:rPr>
                <w:color w:val="000000"/>
                <w:sz w:val="20"/>
              </w:rPr>
            </w:pPr>
            <w:r>
              <w:rPr>
                <w:color w:val="000000"/>
                <w:sz w:val="20"/>
              </w:rPr>
              <w:t>4.2. Gamybinė vibracija</w:t>
            </w:r>
          </w:p>
        </w:tc>
        <w:tc>
          <w:tcPr>
            <w:tcW w:w="688" w:type="pct"/>
          </w:tcPr>
          <w:p>
            <w:pPr>
              <w:rPr>
                <w:color w:val="000000"/>
                <w:sz w:val="20"/>
              </w:rPr>
            </w:pPr>
            <w:r>
              <w:rPr>
                <w:color w:val="000000"/>
                <w:sz w:val="20"/>
              </w:rPr>
              <w:t>Visi darbai, susiję su vibracijos poveikiu:</w:t>
            </w:r>
          </w:p>
          <w:p>
            <w:pPr>
              <w:rPr>
                <w:color w:val="000000"/>
                <w:sz w:val="20"/>
              </w:rPr>
            </w:pPr>
            <w:r>
              <w:rPr>
                <w:color w:val="000000"/>
                <w:sz w:val="20"/>
              </w:rPr>
              <w:t>rankų veikiamoji vibracija</w:t>
            </w:r>
          </w:p>
          <w:p>
            <w:pPr>
              <w:rPr>
                <w:color w:val="000000"/>
                <w:sz w:val="20"/>
              </w:rPr>
            </w:pPr>
          </w:p>
          <w:p>
            <w:pPr>
              <w:rPr>
                <w:color w:val="000000"/>
                <w:sz w:val="20"/>
              </w:rPr>
            </w:pPr>
            <w:r>
              <w:rPr>
                <w:color w:val="000000"/>
                <w:sz w:val="20"/>
              </w:rPr>
              <w:t>viso žmogaus kūno veikiamoji vibracija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763" w:type="pct"/>
          </w:tcPr>
          <w:p>
            <w:pPr>
              <w:rPr>
                <w:color w:val="000000"/>
                <w:sz w:val="20"/>
              </w:rPr>
            </w:pPr>
            <w:r>
              <w:rPr>
                <w:color w:val="000000"/>
                <w:sz w:val="20"/>
              </w:rPr>
              <w:t>Vestibiulinės funkcijos tyrimas (veikiant bendrai vibracijai), šalčio mėginys – pagal indikacijas</w:t>
            </w:r>
          </w:p>
        </w:tc>
        <w:tc>
          <w:tcPr>
            <w:tcW w:w="733" w:type="pct"/>
          </w:tcPr>
          <w:p>
            <w:pPr>
              <w:rPr>
                <w:color w:val="000000"/>
                <w:sz w:val="20"/>
              </w:rPr>
            </w:pPr>
            <w:r>
              <w:rPr>
                <w:color w:val="000000"/>
                <w:sz w:val="20"/>
              </w:rPr>
              <w:t>1. Didelė komplikuota trumparegystė (daugiau kaip 8,0 D)</w:t>
            </w:r>
          </w:p>
          <w:p>
            <w:pPr>
              <w:rPr>
                <w:color w:val="000000"/>
                <w:sz w:val="20"/>
              </w:rPr>
            </w:pPr>
            <w:r>
              <w:rPr>
                <w:color w:val="000000"/>
                <w:sz w:val="20"/>
              </w:rPr>
              <w:t>2. Obliteruojamasis endarterijitas, Reino liga</w:t>
            </w:r>
          </w:p>
          <w:p>
            <w:pPr>
              <w:rPr>
                <w:color w:val="000000"/>
                <w:sz w:val="20"/>
              </w:rPr>
            </w:pPr>
            <w:r>
              <w:rPr>
                <w:color w:val="000000"/>
                <w:sz w:val="20"/>
              </w:rPr>
              <w:t>3. Galūnių polineuropatijos</w:t>
            </w:r>
          </w:p>
          <w:p>
            <w:pPr>
              <w:rPr>
                <w:color w:val="000000"/>
                <w:sz w:val="20"/>
              </w:rPr>
            </w:pPr>
            <w:r>
              <w:rPr>
                <w:color w:val="000000"/>
                <w:sz w:val="20"/>
              </w:rPr>
              <w:t>4. Įvairios etiologijos vestibiulinės funkcijos sutrikimai, Menjero liga</w:t>
            </w:r>
          </w:p>
        </w:tc>
      </w:tr>
      <w:tr>
        <w:tc>
          <w:tcPr>
            <w:tcW w:w="716" w:type="pct"/>
          </w:tcPr>
          <w:p>
            <w:pPr>
              <w:rPr>
                <w:color w:val="000000"/>
                <w:sz w:val="20"/>
              </w:rPr>
            </w:pPr>
            <w:r>
              <w:rPr>
                <w:color w:val="000000"/>
                <w:sz w:val="20"/>
              </w:rPr>
              <w:t>4.3. Akustinis triukšmas</w:t>
            </w:r>
          </w:p>
        </w:tc>
        <w:tc>
          <w:tcPr>
            <w:tcW w:w="688" w:type="pct"/>
          </w:tcPr>
          <w:p>
            <w:pPr>
              <w:rPr>
                <w:color w:val="000000"/>
                <w:sz w:val="20"/>
              </w:rPr>
            </w:pPr>
            <w:r>
              <w:rPr>
                <w:color w:val="000000"/>
                <w:sz w:val="20"/>
              </w:rPr>
              <w:t>Darbai, susiję su dideliu triukšmu ir klausos analizatoriaus įtempimu:</w:t>
            </w:r>
          </w:p>
          <w:p>
            <w:pPr>
              <w:rPr>
                <w:color w:val="000000"/>
                <w:sz w:val="20"/>
              </w:rPr>
            </w:pPr>
            <w:r>
              <w:rPr>
                <w:color w:val="000000"/>
                <w:sz w:val="20"/>
              </w:rPr>
              <w:t>85 dB ir daugiau arba, esant ilgalaikei triukšmo ekspozicijai – daugiau 75 dB</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763" w:type="pct"/>
          </w:tcPr>
          <w:p>
            <w:pPr>
              <w:rPr>
                <w:color w:val="000000"/>
                <w:sz w:val="20"/>
              </w:rPr>
            </w:pPr>
            <w:r>
              <w:rPr>
                <w:color w:val="000000"/>
                <w:sz w:val="20"/>
              </w:rPr>
              <w:t>Audiograma, pagal indikacijas – vestibulinės funkcijos tyrimas</w:t>
            </w:r>
          </w:p>
        </w:tc>
        <w:tc>
          <w:tcPr>
            <w:tcW w:w="733" w:type="pct"/>
          </w:tcPr>
          <w:p>
            <w:pPr>
              <w:rPr>
                <w:color w:val="000000"/>
                <w:sz w:val="20"/>
              </w:rPr>
            </w:pPr>
            <w:r>
              <w:rPr>
                <w:color w:val="000000"/>
                <w:sz w:val="20"/>
              </w:rPr>
              <w:t xml:space="preserve">1. Įvairios etiologijos vienos ar abiejų ausų klausos susilpnėjimas (šnabždesys girdimas ne toliau, kaip </w:t>
            </w:r>
            <w:smartTag w:uri="urn:schemas-microsoft-com:office:smarttags" w:element="metricconverter">
              <w:smartTagPr>
                <w:attr w:name="ProductID" w:val="3 metrų"/>
              </w:smartTagPr>
              <w:r>
                <w:rPr>
                  <w:color w:val="000000"/>
                  <w:sz w:val="20"/>
                </w:rPr>
                <w:t>3 metrų</w:t>
              </w:r>
            </w:smartTag>
            <w:r>
              <w:rPr>
                <w:color w:val="000000"/>
                <w:sz w:val="20"/>
              </w:rPr>
              <w:t xml:space="preserve"> atstumu)</w:t>
            </w:r>
          </w:p>
          <w:p>
            <w:pPr>
              <w:rPr>
                <w:color w:val="000000"/>
                <w:sz w:val="20"/>
              </w:rPr>
            </w:pPr>
            <w:r>
              <w:rPr>
                <w:color w:val="000000"/>
                <w:sz w:val="20"/>
              </w:rPr>
              <w:t>2. Otosklerozė ir kitos lėtinės ligos su nepalankia prognoze</w:t>
            </w:r>
          </w:p>
          <w:p>
            <w:pPr>
              <w:rPr>
                <w:color w:val="000000"/>
                <w:sz w:val="20"/>
              </w:rPr>
            </w:pPr>
            <w:r>
              <w:rPr>
                <w:color w:val="000000"/>
                <w:sz w:val="20"/>
              </w:rPr>
              <w:t>3. Įvairios etiologijos vestibiulinės funkcijos sutrikimai, Menjero liga</w:t>
            </w:r>
          </w:p>
          <w:p>
            <w:pPr>
              <w:rPr>
                <w:color w:val="000000"/>
                <w:sz w:val="20"/>
              </w:rPr>
            </w:pPr>
            <w:r>
              <w:rPr>
                <w:color w:val="000000"/>
                <w:sz w:val="20"/>
              </w:rPr>
              <w:t>4. Vidutinio sunkumo arterinė hipertenzija</w:t>
            </w:r>
          </w:p>
        </w:tc>
      </w:tr>
      <w:tr>
        <w:tc>
          <w:tcPr>
            <w:tcW w:w="716" w:type="pct"/>
          </w:tcPr>
          <w:p>
            <w:pPr>
              <w:rPr>
                <w:color w:val="000000"/>
                <w:sz w:val="20"/>
              </w:rPr>
            </w:pPr>
            <w:r>
              <w:rPr>
                <w:color w:val="000000"/>
                <w:sz w:val="20"/>
              </w:rPr>
              <w:t>4.4. Nejonizuojančioji spinduliuotė.</w:t>
            </w:r>
          </w:p>
          <w:p>
            <w:pPr>
              <w:rPr>
                <w:color w:val="000000"/>
                <w:sz w:val="20"/>
              </w:rPr>
            </w:pPr>
            <w:r>
              <w:rPr>
                <w:color w:val="000000"/>
                <w:sz w:val="20"/>
              </w:rPr>
              <w:t>Lazerinis spinduliavimas</w:t>
            </w:r>
          </w:p>
        </w:tc>
        <w:tc>
          <w:tcPr>
            <w:tcW w:w="688" w:type="pct"/>
          </w:tcPr>
          <w:p>
            <w:pPr>
              <w:rPr>
                <w:color w:val="000000"/>
                <w:sz w:val="20"/>
              </w:rPr>
            </w:pPr>
            <w:r>
              <w:rPr>
                <w:color w:val="000000"/>
                <w:sz w:val="20"/>
              </w:rPr>
              <w:t>Visos darbo su lazeriais rūšys</w:t>
            </w:r>
          </w:p>
        </w:tc>
        <w:tc>
          <w:tcPr>
            <w:tcW w:w="364" w:type="pct"/>
          </w:tcPr>
          <w:p>
            <w:pPr>
              <w:rPr>
                <w:color w:val="000000"/>
                <w:sz w:val="20"/>
              </w:rPr>
            </w:pPr>
            <w:r>
              <w:rPr>
                <w:color w:val="000000"/>
                <w:sz w:val="20"/>
              </w:rPr>
              <w:t>1 kartą per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Oftalmologas</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Regėjimo susilpnėjimas: mažiau kaip 0,6 D – viena ir mažiau kaip 0,5 D – kita akimi (su korekcija). Leidžiamos šios anomalinės skiaskopiškai nustatomos refrakcijos ribos silpnesnės akies – trumparegystė ne daugiau kaip 6,0 D, esant normaliam akies dugnui – iki 10 D, toliaregystė, priklausomai nuo korekcijos – iki 6,0, sudėtingas trumparegiškas ar toliaregiškas astigmatizmas ne daugiau kaip 3,0 D, trumparegiškas ir toliaregiškas astigmatizmas – ne daugiau kaip 3,0 D</w:t>
            </w:r>
          </w:p>
          <w:p>
            <w:pPr>
              <w:rPr>
                <w:color w:val="000000"/>
                <w:sz w:val="20"/>
              </w:rPr>
            </w:pPr>
            <w:r>
              <w:rPr>
                <w:color w:val="000000"/>
                <w:sz w:val="20"/>
              </w:rPr>
              <w:t xml:space="preserve">2. Katarakta </w:t>
            </w:r>
          </w:p>
          <w:p>
            <w:pPr>
              <w:rPr>
                <w:color w:val="000000"/>
                <w:sz w:val="20"/>
              </w:rPr>
            </w:pPr>
            <w:r>
              <w:rPr>
                <w:color w:val="000000"/>
                <w:sz w:val="20"/>
              </w:rPr>
              <w:t>3. Lėtinės pasikartojančios odos ligos</w:t>
            </w:r>
          </w:p>
        </w:tc>
      </w:tr>
      <w:tr>
        <w:tc>
          <w:tcPr>
            <w:tcW w:w="716" w:type="pct"/>
          </w:tcPr>
          <w:p>
            <w:pPr>
              <w:rPr>
                <w:color w:val="000000"/>
                <w:sz w:val="20"/>
              </w:rPr>
            </w:pPr>
            <w:r>
              <w:rPr>
                <w:color w:val="000000"/>
                <w:sz w:val="20"/>
              </w:rPr>
              <w:t>4.5. Elektromagnetiniai (elektriniai ir magnetiniai radijo dažnio laukai):</w:t>
            </w:r>
          </w:p>
        </w:tc>
        <w:tc>
          <w:tcPr>
            <w:tcW w:w="688" w:type="pct"/>
          </w:tcPr>
          <w:p>
            <w:pPr>
              <w:rPr>
                <w:color w:val="000000"/>
                <w:sz w:val="20"/>
              </w:rPr>
            </w:pPr>
            <w:r>
              <w:rPr>
                <w:color w:val="000000"/>
                <w:sz w:val="20"/>
              </w:rPr>
              <w:t xml:space="preserve">Visos darbo su nurodyto diapazono elektromagnetinės energijos šaltiniais (tarp jų su dauginimo aparatais) rūšys, kai viršijami leistini dydžiai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p>
            <w:pPr>
              <w:rPr>
                <w:color w:val="000000"/>
                <w:sz w:val="20"/>
              </w:rPr>
            </w:pPr>
            <w:r>
              <w:rPr>
                <w:color w:val="000000"/>
                <w:sz w:val="20"/>
              </w:rPr>
              <w:t>EKG –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4.5.1. Dažnio diapazonas – 30Hz-300GHz</w:t>
            </w:r>
          </w:p>
          <w:p>
            <w:pPr>
              <w:rPr>
                <w:color w:val="000000"/>
                <w:sz w:val="20"/>
              </w:rPr>
            </w:pPr>
            <w:r>
              <w:rPr>
                <w:color w:val="000000"/>
                <w:sz w:val="20"/>
              </w:rPr>
              <w:t>4.5.2. Pramononio dažnio elektros lauko (50 Hz) diapazonas</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 xml:space="preserve">Bendras kraujo tyrimas, </w:t>
            </w:r>
          </w:p>
          <w:p>
            <w:pPr>
              <w:rPr>
                <w:color w:val="000000"/>
                <w:sz w:val="20"/>
              </w:rPr>
            </w:pPr>
            <w:r>
              <w:rPr>
                <w:color w:val="000000"/>
                <w:sz w:val="20"/>
              </w:rPr>
              <w:t>EKG esant indikacijų</w:t>
            </w:r>
          </w:p>
        </w:tc>
        <w:tc>
          <w:tcPr>
            <w:tcW w:w="733" w:type="pct"/>
          </w:tcPr>
          <w:p>
            <w:pPr>
              <w:rPr>
                <w:color w:val="000000"/>
                <w:sz w:val="20"/>
              </w:rPr>
            </w:pPr>
            <w:r>
              <w:rPr>
                <w:color w:val="000000"/>
                <w:sz w:val="20"/>
              </w:rPr>
              <w:t>Katarakta</w:t>
            </w:r>
          </w:p>
        </w:tc>
      </w:tr>
      <w:tr>
        <w:trPr>
          <w:trHeight w:val="750"/>
        </w:trPr>
        <w:tc>
          <w:tcPr>
            <w:tcW w:w="716" w:type="pct"/>
          </w:tcPr>
          <w:p>
            <w:pPr>
              <w:rPr>
                <w:color w:val="000000"/>
                <w:sz w:val="20"/>
              </w:rPr>
            </w:pPr>
            <w:r>
              <w:rPr>
                <w:color w:val="000000"/>
                <w:sz w:val="20"/>
              </w:rPr>
              <w:t>4.5.3. Dažnio diapazonas 0.01-30MHz</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klausos tyrimas – audiograma</w:t>
            </w:r>
          </w:p>
        </w:tc>
        <w:tc>
          <w:tcPr>
            <w:tcW w:w="733" w:type="pct"/>
          </w:tcPr>
          <w:p>
            <w:pPr>
              <w:rPr>
                <w:color w:val="000000"/>
                <w:sz w:val="20"/>
              </w:rPr>
            </w:pPr>
            <w:r>
              <w:rPr>
                <w:color w:val="000000"/>
                <w:sz w:val="20"/>
              </w:rPr>
              <w:t>1. Katarakta</w:t>
            </w:r>
          </w:p>
          <w:p>
            <w:pPr>
              <w:rPr>
                <w:color w:val="000000"/>
                <w:sz w:val="20"/>
              </w:rPr>
            </w:pPr>
            <w:r>
              <w:rPr>
                <w:color w:val="000000"/>
                <w:sz w:val="20"/>
              </w:rPr>
              <w:t xml:space="preserve">2. Įvairios etiologijos vienos ar abiejų ausų klausos susilpnėjimas (šnabždesys girdimas toliau kaip </w:t>
            </w:r>
            <w:smartTag w:uri="urn:schemas-microsoft-com:office:smarttags" w:element="metricconverter">
              <w:smartTagPr>
                <w:attr w:name="ProductID" w:val="3 m"/>
              </w:smartTagPr>
              <w:r>
                <w:rPr>
                  <w:color w:val="000000"/>
                  <w:sz w:val="20"/>
                </w:rPr>
                <w:t>3 m</w:t>
              </w:r>
            </w:smartTag>
            <w:r>
              <w:rPr>
                <w:color w:val="000000"/>
                <w:sz w:val="20"/>
              </w:rPr>
              <w:t>)</w:t>
            </w:r>
          </w:p>
        </w:tc>
      </w:tr>
      <w:tr>
        <w:tc>
          <w:tcPr>
            <w:tcW w:w="716" w:type="pct"/>
          </w:tcPr>
          <w:p>
            <w:pPr>
              <w:rPr>
                <w:color w:val="000000"/>
                <w:sz w:val="20"/>
              </w:rPr>
            </w:pPr>
            <w:r>
              <w:rPr>
                <w:color w:val="000000"/>
                <w:sz w:val="20"/>
              </w:rPr>
              <w:t>4.6. Pastovus elektrostatinis ir magnetinis laukas</w:t>
            </w:r>
          </w:p>
        </w:tc>
        <w:tc>
          <w:tcPr>
            <w:tcW w:w="688" w:type="pct"/>
          </w:tcPr>
          <w:p>
            <w:pPr>
              <w:rPr>
                <w:color w:val="000000"/>
                <w:sz w:val="20"/>
              </w:rPr>
            </w:pPr>
            <w:r>
              <w:rPr>
                <w:color w:val="000000"/>
                <w:sz w:val="20"/>
              </w:rPr>
              <w:t>Visi darbai su nuolatiniais elektros ir magnetinių laukų šaltiniais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4.7. Mikroklimatas</w:t>
            </w:r>
          </w:p>
        </w:tc>
        <w:tc>
          <w:tcPr>
            <w:tcW w:w="688" w:type="pct"/>
          </w:tcPr>
          <w:p>
            <w:pPr>
              <w:rPr>
                <w:color w:val="000000"/>
                <w:sz w:val="20"/>
              </w:rPr>
            </w:pPr>
          </w:p>
        </w:tc>
        <w:tc>
          <w:tcPr>
            <w:tcW w:w="364" w:type="pct"/>
          </w:tcPr>
          <w:p>
            <w:pPr>
              <w:rPr>
                <w:color w:val="000000"/>
                <w:sz w:val="20"/>
              </w:rPr>
            </w:pPr>
          </w:p>
        </w:tc>
        <w:tc>
          <w:tcPr>
            <w:tcW w:w="738" w:type="pct"/>
          </w:tcPr>
          <w:p>
            <w:pPr>
              <w:rPr>
                <w:color w:val="000000"/>
                <w:sz w:val="20"/>
              </w:rPr>
            </w:pPr>
          </w:p>
        </w:tc>
        <w:tc>
          <w:tcPr>
            <w:tcW w:w="998" w:type="pct"/>
          </w:tcPr>
          <w:p>
            <w:pPr>
              <w:rPr>
                <w:color w:val="000000"/>
                <w:sz w:val="20"/>
              </w:rPr>
            </w:pPr>
          </w:p>
        </w:tc>
        <w:tc>
          <w:tcPr>
            <w:tcW w:w="763" w:type="pct"/>
          </w:tcPr>
          <w:p>
            <w:pPr>
              <w:rPr>
                <w:color w:val="000000"/>
                <w:sz w:val="20"/>
              </w:rPr>
            </w:pPr>
          </w:p>
        </w:tc>
        <w:tc>
          <w:tcPr>
            <w:tcW w:w="733" w:type="pct"/>
          </w:tcPr>
          <w:p>
            <w:pPr>
              <w:rPr>
                <w:color w:val="000000"/>
                <w:sz w:val="20"/>
              </w:rPr>
            </w:pPr>
          </w:p>
        </w:tc>
      </w:tr>
      <w:tr>
        <w:tc>
          <w:tcPr>
            <w:tcW w:w="716" w:type="pct"/>
          </w:tcPr>
          <w:p>
            <w:pPr>
              <w:rPr>
                <w:color w:val="000000"/>
                <w:sz w:val="20"/>
              </w:rPr>
            </w:pPr>
            <w:r>
              <w:rPr>
                <w:color w:val="000000"/>
                <w:sz w:val="20"/>
              </w:rPr>
              <w:t>4.7.1. Šiluminė aplinka darbo patalpose nuolat esant aukštai temperatūrai</w:t>
            </w:r>
          </w:p>
          <w:p>
            <w:pPr>
              <w:rPr>
                <w:color w:val="000000"/>
                <w:sz w:val="20"/>
              </w:rPr>
            </w:pPr>
          </w:p>
          <w:p>
            <w:pPr>
              <w:rPr>
                <w:color w:val="000000"/>
                <w:sz w:val="20"/>
              </w:rPr>
            </w:pPr>
            <w:r>
              <w:rPr>
                <w:color w:val="000000"/>
                <w:sz w:val="20"/>
              </w:rPr>
              <w:t>šiluminė spinduliuotė</w:t>
            </w:r>
          </w:p>
          <w:p>
            <w:pPr>
              <w:rPr>
                <w:color w:val="000000"/>
                <w:sz w:val="20"/>
              </w:rPr>
            </w:pPr>
          </w:p>
          <w:p>
            <w:pPr>
              <w:rPr>
                <w:color w:val="000000"/>
                <w:sz w:val="20"/>
              </w:rPr>
            </w:pPr>
          </w:p>
        </w:tc>
        <w:tc>
          <w:tcPr>
            <w:tcW w:w="688" w:type="pct"/>
          </w:tcPr>
          <w:p>
            <w:pPr>
              <w:rPr>
                <w:color w:val="000000"/>
                <w:sz w:val="20"/>
              </w:rPr>
            </w:pPr>
            <w:r>
              <w:rPr>
                <w:color w:val="000000"/>
                <w:sz w:val="20"/>
              </w:rPr>
              <w:t>Darbai viršijant aukščiausią ribą pagal gamybinių patalpų mikroklimato sanitarines normas ir esant intensyviam šilumos spinduliavimui (daugiau kaip 40 W/m</w:t>
            </w:r>
            <w:r>
              <w:rPr>
                <w:color w:val="000000"/>
                <w:sz w:val="20"/>
                <w:vertAlign w:val="superscript"/>
              </w:rPr>
              <w:t>2</w:t>
            </w:r>
            <w:r>
              <w:rPr>
                <w:color w:val="000000"/>
                <w:sz w:val="20"/>
              </w:rPr>
              <w:t xml:space="preserve"> darbo zonoje)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Regėjimas su korekcija silpnesnis kaip 0,5 D viena ir 0,2 D – kita akimi</w:t>
            </w:r>
          </w:p>
          <w:p>
            <w:pPr>
              <w:rPr>
                <w:color w:val="000000"/>
                <w:sz w:val="20"/>
              </w:rPr>
            </w:pPr>
            <w:r>
              <w:rPr>
                <w:color w:val="000000"/>
                <w:sz w:val="20"/>
              </w:rPr>
              <w:t>2. Regėjimo lauko susiaurėjimas 20°</w:t>
            </w:r>
          </w:p>
          <w:p>
            <w:pPr>
              <w:rPr>
                <w:color w:val="000000"/>
                <w:sz w:val="20"/>
              </w:rPr>
            </w:pPr>
            <w:r>
              <w:rPr>
                <w:color w:val="000000"/>
                <w:sz w:val="20"/>
              </w:rPr>
              <w:t>3. Katarakta</w:t>
            </w:r>
          </w:p>
          <w:p>
            <w:pPr>
              <w:rPr>
                <w:color w:val="000000"/>
                <w:sz w:val="20"/>
              </w:rPr>
            </w:pPr>
            <w:r>
              <w:rPr>
                <w:color w:val="000000"/>
                <w:sz w:val="20"/>
              </w:rPr>
              <w:t>4. Lėtinės pasikartojančios odos ligos</w:t>
            </w:r>
          </w:p>
        </w:tc>
      </w:tr>
      <w:tr>
        <w:tc>
          <w:tcPr>
            <w:tcW w:w="716" w:type="pct"/>
          </w:tcPr>
          <w:p>
            <w:pPr>
              <w:rPr>
                <w:color w:val="000000"/>
                <w:sz w:val="20"/>
              </w:rPr>
            </w:pPr>
            <w:r>
              <w:rPr>
                <w:color w:val="000000"/>
                <w:sz w:val="20"/>
              </w:rPr>
              <w:t>4.7.2. Šiluminė aplinka darbo patalpose nuolat esant žemesnei temperatūrai</w:t>
            </w:r>
          </w:p>
        </w:tc>
        <w:tc>
          <w:tcPr>
            <w:tcW w:w="688" w:type="pct"/>
          </w:tcPr>
          <w:p>
            <w:pPr>
              <w:rPr>
                <w:color w:val="000000"/>
                <w:sz w:val="20"/>
              </w:rPr>
            </w:pPr>
            <w:r>
              <w:rPr>
                <w:color w:val="000000"/>
                <w:sz w:val="20"/>
              </w:rPr>
              <w:t>Darbai, susiję su žemesne temperatūra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Pr>
          <w:p>
            <w:pPr>
              <w:rPr>
                <w:color w:val="000000"/>
                <w:sz w:val="20"/>
              </w:rPr>
            </w:pPr>
          </w:p>
        </w:tc>
        <w:tc>
          <w:tcPr>
            <w:tcW w:w="733" w:type="pct"/>
          </w:tcPr>
          <w:p>
            <w:pPr>
              <w:rPr>
                <w:color w:val="000000"/>
                <w:sz w:val="20"/>
              </w:rPr>
            </w:pPr>
            <w:r>
              <w:rPr>
                <w:color w:val="000000"/>
                <w:sz w:val="20"/>
              </w:rPr>
              <w:t>1. Obliteruojamasis endarteritas, Reino liga</w:t>
            </w:r>
          </w:p>
          <w:p>
            <w:pPr>
              <w:rPr>
                <w:color w:val="000000"/>
                <w:sz w:val="20"/>
              </w:rPr>
            </w:pPr>
            <w:r>
              <w:rPr>
                <w:color w:val="000000"/>
                <w:sz w:val="20"/>
              </w:rPr>
              <w:t>2. Jungiamojo audinio lėtinės uždegiminės ligos</w:t>
            </w:r>
          </w:p>
          <w:p>
            <w:pPr>
              <w:rPr>
                <w:color w:val="000000"/>
                <w:sz w:val="20"/>
              </w:rPr>
            </w:pPr>
            <w:r>
              <w:rPr>
                <w:color w:val="000000"/>
                <w:sz w:val="20"/>
              </w:rPr>
              <w:t>3. Lėtinės uždegiminės periferinės nervų sistemos ligos</w:t>
            </w:r>
          </w:p>
        </w:tc>
      </w:tr>
      <w:tr>
        <w:tc>
          <w:tcPr>
            <w:tcW w:w="716" w:type="pct"/>
          </w:tcPr>
          <w:p>
            <w:pPr>
              <w:rPr>
                <w:color w:val="000000"/>
                <w:sz w:val="20"/>
              </w:rPr>
            </w:pPr>
            <w:r>
              <w:rPr>
                <w:color w:val="000000"/>
                <w:sz w:val="20"/>
              </w:rPr>
              <w:t>4.7.3. Oro temperatūra dirbant lauko sąlygomis</w:t>
            </w:r>
          </w:p>
          <w:p>
            <w:pPr>
              <w:rPr>
                <w:color w:val="000000"/>
                <w:sz w:val="20"/>
              </w:rPr>
            </w:pPr>
          </w:p>
        </w:tc>
        <w:tc>
          <w:tcPr>
            <w:tcW w:w="688" w:type="pct"/>
          </w:tcPr>
          <w:p>
            <w:pPr>
              <w:rPr>
                <w:color w:val="000000"/>
                <w:sz w:val="20"/>
              </w:rPr>
            </w:pPr>
            <w:r>
              <w:rPr>
                <w:color w:val="000000"/>
                <w:sz w:val="20"/>
              </w:rPr>
              <w:t>Šiltuoju metų laiku virš +30</w:t>
              <w:sym w:font="Symbol" w:char="F0B0"/>
              <w:t xml:space="preserve">C, </w:t>
            </w:r>
          </w:p>
          <w:p>
            <w:pPr>
              <w:rPr>
                <w:color w:val="000000"/>
                <w:sz w:val="20"/>
              </w:rPr>
            </w:pPr>
            <w:r>
              <w:rPr>
                <w:color w:val="000000"/>
                <w:sz w:val="20"/>
              </w:rPr>
              <w:t xml:space="preserve">šaltuoju metų laiku – žemesnė nei – </w:t>
            </w:r>
            <w:smartTag w:uri="urn:schemas-microsoft-com:office:smarttags" w:element="metricconverter">
              <w:smartTagPr>
                <w:attr w:name="ProductID" w:val="100C"/>
              </w:smartTagPr>
              <w:r>
                <w:rPr>
                  <w:color w:val="000000"/>
                  <w:sz w:val="20"/>
                </w:rPr>
                <w:t>10</w:t>
              </w:r>
              <w:r>
                <w:rPr>
                  <w:color w:val="000000"/>
                  <w:sz w:val="20"/>
                  <w:vertAlign w:val="superscript"/>
                </w:rPr>
                <w:t>0</w:t>
              </w:r>
              <w:r>
                <w:rPr>
                  <w:color w:val="000000"/>
                  <w:sz w:val="20"/>
                </w:rPr>
                <w:t>C</w:t>
              </w:r>
            </w:smartTag>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p>
            <w:pPr>
              <w:rPr>
                <w:color w:val="000000"/>
                <w:sz w:val="20"/>
              </w:rPr>
            </w:pPr>
            <w:r>
              <w:rPr>
                <w:color w:val="000000"/>
                <w:sz w:val="20"/>
              </w:rPr>
              <w:t xml:space="preserve">neurologas esant </w:t>
            </w:r>
          </w:p>
          <w:p>
            <w:pPr>
              <w:rPr>
                <w:color w:val="000000"/>
                <w:sz w:val="20"/>
              </w:rPr>
            </w:pPr>
            <w:r>
              <w:rPr>
                <w:color w:val="000000"/>
                <w:sz w:val="20"/>
              </w:rPr>
              <w:t xml:space="preserve">indikacijų </w:t>
            </w:r>
          </w:p>
        </w:tc>
        <w:tc>
          <w:tcPr>
            <w:tcW w:w="763" w:type="pct"/>
          </w:tcPr>
          <w:p>
            <w:pPr>
              <w:rPr>
                <w:color w:val="000000"/>
                <w:sz w:val="20"/>
              </w:rPr>
            </w:pPr>
          </w:p>
        </w:tc>
        <w:tc>
          <w:tcPr>
            <w:tcW w:w="733" w:type="pct"/>
          </w:tcPr>
          <w:p>
            <w:pPr>
              <w:rPr>
                <w:color w:val="000000"/>
                <w:sz w:val="20"/>
              </w:rPr>
            </w:pPr>
            <w:r>
              <w:rPr>
                <w:color w:val="000000"/>
                <w:sz w:val="20"/>
              </w:rPr>
              <w:t>Žr. 4.7.1 arba 4.7.2 punktus</w:t>
            </w:r>
          </w:p>
        </w:tc>
      </w:tr>
      <w:tr>
        <w:tc>
          <w:tcPr>
            <w:tcW w:w="716" w:type="pct"/>
            <w:tcBorders>
              <w:bottom w:val="nil"/>
            </w:tcBorders>
          </w:tcPr>
          <w:p>
            <w:pPr>
              <w:rPr>
                <w:color w:val="000000"/>
                <w:sz w:val="20"/>
              </w:rPr>
            </w:pPr>
            <w:r>
              <w:rPr>
                <w:color w:val="000000"/>
                <w:sz w:val="20"/>
              </w:rPr>
              <w:t>4.8. Padidėjęs atmosferos slėgis</w:t>
            </w:r>
          </w:p>
        </w:tc>
        <w:tc>
          <w:tcPr>
            <w:tcW w:w="688" w:type="pct"/>
            <w:tcBorders>
              <w:bottom w:val="nil"/>
            </w:tcBorders>
          </w:tcPr>
          <w:p>
            <w:pPr>
              <w:rPr>
                <w:color w:val="000000"/>
                <w:sz w:val="20"/>
              </w:rPr>
            </w:pPr>
            <w:r>
              <w:rPr>
                <w:color w:val="000000"/>
                <w:sz w:val="20"/>
              </w:rPr>
              <w:t xml:space="preserve">Darbai po vandeniu (naro) kesonuose, barokamerose, </w:t>
            </w:r>
          </w:p>
        </w:tc>
        <w:tc>
          <w:tcPr>
            <w:tcW w:w="364" w:type="pct"/>
            <w:tcBorders>
              <w:bottom w:val="nil"/>
            </w:tcBorders>
          </w:tcPr>
          <w:p>
            <w:pPr>
              <w:rPr>
                <w:color w:val="000000"/>
                <w:sz w:val="20"/>
              </w:rPr>
            </w:pPr>
            <w:r>
              <w:rPr>
                <w:color w:val="000000"/>
                <w:sz w:val="20"/>
              </w:rPr>
              <w:t>1 kartą per metus</w:t>
            </w:r>
          </w:p>
        </w:tc>
        <w:tc>
          <w:tcPr>
            <w:tcW w:w="738" w:type="pct"/>
            <w:tcBorders>
              <w:bottom w:val="nil"/>
            </w:tcBorders>
          </w:tcPr>
          <w:p>
            <w:pPr>
              <w:tabs>
                <w:tab w:val="left" w:pos="270"/>
              </w:tabs>
              <w:ind w:firstLine="567"/>
              <w:rPr>
                <w:color w:val="000000"/>
                <w:sz w:val="20"/>
              </w:rPr>
            </w:pPr>
            <w:r>
              <w:rPr>
                <w:color w:val="000000"/>
                <w:sz w:val="20"/>
              </w:rPr>
              <w:t>Bendrosios praktikos gydytojas, stomatolo-</w:t>
            </w:r>
          </w:p>
          <w:p>
            <w:pPr>
              <w:pBdr>
                <w:bottom w:val="single" w:sz="6" w:space="1" w:color="auto"/>
              </w:pBdr>
              <w:rPr>
                <w:color w:val="000000"/>
                <w:sz w:val="20"/>
              </w:rPr>
            </w:pPr>
            <w:r>
              <w:rPr>
                <w:color w:val="000000"/>
                <w:sz w:val="20"/>
              </w:rPr>
              <w:t>gas</w:t>
            </w:r>
          </w:p>
          <w:p>
            <w:pPr>
              <w:rPr>
                <w:color w:val="000000"/>
                <w:sz w:val="20"/>
              </w:rPr>
            </w:pPr>
            <w:r>
              <w:rPr>
                <w:color w:val="000000"/>
                <w:sz w:val="20"/>
              </w:rPr>
              <w:t>Terapeutas, odontologas</w:t>
            </w:r>
          </w:p>
        </w:tc>
        <w:tc>
          <w:tcPr>
            <w:tcW w:w="998"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p>
            <w:pPr>
              <w:rPr>
                <w:color w:val="000000"/>
                <w:sz w:val="20"/>
              </w:rPr>
            </w:pPr>
            <w:r>
              <w:rPr>
                <w:color w:val="000000"/>
                <w:sz w:val="20"/>
              </w:rPr>
              <w:t>otorinolaringologas</w:t>
            </w:r>
          </w:p>
        </w:tc>
        <w:tc>
          <w:tcPr>
            <w:tcW w:w="763" w:type="pct"/>
            <w:tcBorders>
              <w:bottom w:val="nil"/>
            </w:tcBorders>
          </w:tcPr>
          <w:p>
            <w:pPr>
              <w:rPr>
                <w:color w:val="000000"/>
                <w:sz w:val="20"/>
              </w:rPr>
            </w:pPr>
            <w:r>
              <w:rPr>
                <w:color w:val="000000"/>
                <w:sz w:val="20"/>
              </w:rPr>
              <w:t>Plaučių rentgenograma esant indikacijų, vestibulinės funkcijos tyrimas</w:t>
            </w:r>
          </w:p>
        </w:tc>
        <w:tc>
          <w:tcPr>
            <w:tcW w:w="733" w:type="pct"/>
            <w:tcBorders>
              <w:bottom w:val="nil"/>
            </w:tcBorders>
          </w:tcPr>
          <w:p>
            <w:pPr>
              <w:tabs>
                <w:tab w:val="left" w:pos="177"/>
              </w:tabs>
              <w:rPr>
                <w:color w:val="000000"/>
                <w:sz w:val="20"/>
              </w:rPr>
            </w:pPr>
            <w:r>
              <w:rPr>
                <w:color w:val="000000"/>
                <w:sz w:val="20"/>
              </w:rPr>
              <w:t xml:space="preserve">1. Akių ligos, nuolatiniai regėjimo funkcijos sutrikimai, regėjimas mažesnis kaip </w:t>
            </w:r>
          </w:p>
          <w:p>
            <w:pPr>
              <w:tabs>
                <w:tab w:val="left" w:pos="177"/>
              </w:tabs>
              <w:rPr>
                <w:color w:val="000000"/>
                <w:sz w:val="20"/>
              </w:rPr>
            </w:pPr>
            <w:r>
              <w:rPr>
                <w:color w:val="000000"/>
                <w:sz w:val="20"/>
              </w:rPr>
              <w:t>0,8 D viena ir 0,5 D – kita akimi (be korekcijos)</w:t>
            </w:r>
          </w:p>
          <w:p>
            <w:pPr>
              <w:tabs>
                <w:tab w:val="left" w:pos="35"/>
                <w:tab w:val="left" w:pos="177"/>
              </w:tabs>
              <w:rPr>
                <w:color w:val="000000"/>
                <w:sz w:val="20"/>
              </w:rPr>
            </w:pPr>
            <w:r>
              <w:rPr>
                <w:color w:val="000000"/>
                <w:sz w:val="20"/>
              </w:rPr>
              <w:t>2. Lėtinis otitas, ausų būgnelių atrofiniai randai. Lėtinis eustachitas</w:t>
            </w:r>
          </w:p>
          <w:p>
            <w:pPr>
              <w:tabs>
                <w:tab w:val="left" w:pos="35"/>
                <w:tab w:val="left" w:pos="177"/>
              </w:tabs>
              <w:rPr>
                <w:color w:val="000000"/>
                <w:sz w:val="20"/>
              </w:rPr>
            </w:pPr>
            <w:r>
              <w:rPr>
                <w:color w:val="000000"/>
                <w:sz w:val="20"/>
              </w:rPr>
              <w:t xml:space="preserve">3. Klausos susilpnėjimas vienos ausies mažiau </w:t>
            </w:r>
            <w:smartTag w:uri="urn:schemas-microsoft-com:office:smarttags" w:element="metricconverter">
              <w:smartTagPr>
                <w:attr w:name="ProductID" w:val="1,5 m"/>
              </w:smartTagPr>
              <w:r>
                <w:rPr>
                  <w:color w:val="000000"/>
                  <w:sz w:val="20"/>
                </w:rPr>
                <w:t>1,5 m</w:t>
              </w:r>
            </w:smartTag>
            <w:r>
              <w:rPr>
                <w:color w:val="000000"/>
                <w:sz w:val="20"/>
              </w:rPr>
              <w:t xml:space="preserve">, abiejų – mažiau </w:t>
            </w:r>
            <w:smartTag w:uri="urn:schemas-microsoft-com:office:smarttags" w:element="metricconverter">
              <w:smartTagPr>
                <w:attr w:name="ProductID" w:val="3 m"/>
              </w:smartTagPr>
              <w:r>
                <w:rPr>
                  <w:color w:val="000000"/>
                  <w:sz w:val="20"/>
                </w:rPr>
                <w:t>3 m</w:t>
              </w:r>
            </w:smartTag>
          </w:p>
          <w:p>
            <w:pPr>
              <w:tabs>
                <w:tab w:val="left" w:pos="35"/>
                <w:tab w:val="left" w:pos="177"/>
              </w:tabs>
              <w:rPr>
                <w:color w:val="000000"/>
                <w:sz w:val="20"/>
              </w:rPr>
            </w:pPr>
            <w:r>
              <w:rPr>
                <w:color w:val="000000"/>
                <w:sz w:val="20"/>
              </w:rPr>
              <w:t>4. Žymūs skeleto-raumenų išsivystymo trūkumai ir traumų pasekmės (kūno defektai, anomalijos, deformacijos), sunkinančios judėjimą</w:t>
            </w:r>
          </w:p>
          <w:p>
            <w:pPr>
              <w:tabs>
                <w:tab w:val="left" w:pos="0"/>
                <w:tab w:val="left" w:pos="177"/>
              </w:tabs>
              <w:rPr>
                <w:color w:val="000000"/>
                <w:sz w:val="20"/>
              </w:rPr>
            </w:pPr>
            <w:r>
              <w:rPr>
                <w:color w:val="000000"/>
                <w:sz w:val="20"/>
              </w:rPr>
              <w:t>5. Vienos rankos dviejų pirštų nebuvimas ar nejudrumas</w:t>
            </w:r>
          </w:p>
          <w:p>
            <w:pPr>
              <w:tabs>
                <w:tab w:val="left" w:pos="0"/>
                <w:tab w:val="left" w:pos="177"/>
              </w:tabs>
              <w:rPr>
                <w:color w:val="000000"/>
                <w:sz w:val="20"/>
              </w:rPr>
            </w:pPr>
            <w:r>
              <w:rPr>
                <w:color w:val="000000"/>
                <w:sz w:val="20"/>
              </w:rPr>
              <w:t>6. Gerybiniai augliai, randai, trofikos sutrikimai, lėtinės odos ligos joms paūmėjus, grybelinė infekcija</w:t>
            </w:r>
          </w:p>
          <w:p>
            <w:pPr>
              <w:tabs>
                <w:tab w:val="left" w:pos="177"/>
              </w:tabs>
              <w:rPr>
                <w:color w:val="000000"/>
                <w:sz w:val="20"/>
              </w:rPr>
            </w:pPr>
            <w:r>
              <w:rPr>
                <w:color w:val="000000"/>
                <w:sz w:val="20"/>
              </w:rPr>
              <w:t>7. Burnos ertmės ir dantų ligos, dantų nebuvimas, jeigu tai trukdo naudotis kvėpavimo aparatais, uždedamų protezų turėjimas, alveolinė piorėja, stomatitas, periodontitas, apatinio žandikaulio kontraktūra ir ankilozė, artritas</w:t>
            </w:r>
          </w:p>
          <w:p>
            <w:pPr>
              <w:tabs>
                <w:tab w:val="left" w:pos="177"/>
              </w:tabs>
              <w:rPr>
                <w:color w:val="000000"/>
                <w:sz w:val="20"/>
              </w:rPr>
            </w:pPr>
            <w:r>
              <w:rPr>
                <w:color w:val="000000"/>
                <w:sz w:val="20"/>
              </w:rPr>
              <w:t>8. Lėtinės viršutinių kvėpavimo takų, bronchų ir lėtinės plaučių ligos</w:t>
            </w:r>
          </w:p>
          <w:p>
            <w:pPr>
              <w:tabs>
                <w:tab w:val="left" w:pos="177"/>
              </w:tabs>
              <w:rPr>
                <w:color w:val="000000"/>
                <w:sz w:val="20"/>
              </w:rPr>
            </w:pPr>
            <w:r>
              <w:rPr>
                <w:color w:val="000000"/>
                <w:sz w:val="20"/>
              </w:rPr>
              <w:t>9. Vestibulinės funkcijos sutrikimai, tarp jų Menjero liga</w:t>
            </w:r>
          </w:p>
          <w:p>
            <w:pPr>
              <w:tabs>
                <w:tab w:val="left" w:pos="318"/>
              </w:tabs>
              <w:rPr>
                <w:color w:val="000000"/>
                <w:sz w:val="20"/>
              </w:rPr>
            </w:pPr>
            <w:r>
              <w:rPr>
                <w:color w:val="000000"/>
                <w:sz w:val="20"/>
              </w:rPr>
              <w:t>10. Lėtinės (centrinės ir periferinės) nervų sistemos ligos, neurozės, reaktyvinės būsenos</w:t>
            </w:r>
          </w:p>
          <w:p>
            <w:pPr>
              <w:tabs>
                <w:tab w:val="left" w:pos="177"/>
                <w:tab w:val="left" w:pos="318"/>
              </w:tabs>
              <w:rPr>
                <w:color w:val="000000"/>
                <w:sz w:val="20"/>
              </w:rPr>
            </w:pPr>
            <w:r>
              <w:rPr>
                <w:color w:val="000000"/>
                <w:sz w:val="20"/>
              </w:rPr>
              <w:t>11. Somatoforminė autonominė disfunkcija</w:t>
            </w:r>
          </w:p>
          <w:p>
            <w:pPr>
              <w:tabs>
                <w:tab w:val="left" w:pos="177"/>
                <w:tab w:val="left" w:pos="318"/>
              </w:tabs>
              <w:rPr>
                <w:color w:val="000000"/>
                <w:sz w:val="20"/>
              </w:rPr>
            </w:pPr>
            <w:r>
              <w:rPr>
                <w:color w:val="000000"/>
                <w:sz w:val="20"/>
              </w:rPr>
              <w:t>12. Lėtinės inkstų ligos, akmenligė</w:t>
            </w:r>
          </w:p>
          <w:p>
            <w:pPr>
              <w:tabs>
                <w:tab w:val="left" w:pos="177"/>
                <w:tab w:val="left" w:pos="318"/>
              </w:tabs>
              <w:rPr>
                <w:color w:val="000000"/>
                <w:sz w:val="20"/>
              </w:rPr>
            </w:pPr>
            <w:r>
              <w:rPr>
                <w:color w:val="000000"/>
                <w:sz w:val="20"/>
              </w:rPr>
              <w:t>13. Širdies ligos nepriklausomai nuo jų kompensacijos laipsnio</w:t>
            </w:r>
          </w:p>
          <w:p>
            <w:pPr>
              <w:tabs>
                <w:tab w:val="left" w:pos="177"/>
                <w:tab w:val="left" w:pos="318"/>
              </w:tabs>
              <w:rPr>
                <w:color w:val="000000"/>
                <w:sz w:val="20"/>
              </w:rPr>
            </w:pPr>
            <w:r>
              <w:rPr>
                <w:color w:val="000000"/>
                <w:sz w:val="20"/>
              </w:rPr>
              <w:t>14. Arterinė hipertenzija</w:t>
            </w:r>
          </w:p>
          <w:p>
            <w:pPr>
              <w:tabs>
                <w:tab w:val="left" w:pos="177"/>
                <w:tab w:val="left" w:pos="318"/>
              </w:tabs>
              <w:rPr>
                <w:color w:val="000000"/>
                <w:sz w:val="20"/>
              </w:rPr>
            </w:pPr>
            <w:r>
              <w:rPr>
                <w:color w:val="000000"/>
                <w:sz w:val="20"/>
              </w:rPr>
              <w:t>15. Išsiplėtusių kojų venų varikozinės ligos, hemorojus, obliteruojamasis</w:t>
            </w:r>
          </w:p>
          <w:p>
            <w:pPr>
              <w:tabs>
                <w:tab w:val="left" w:pos="177"/>
                <w:tab w:val="left" w:pos="318"/>
              </w:tabs>
              <w:rPr>
                <w:color w:val="000000"/>
                <w:sz w:val="20"/>
              </w:rPr>
            </w:pPr>
            <w:r>
              <w:rPr>
                <w:color w:val="000000"/>
                <w:sz w:val="20"/>
              </w:rPr>
              <w:t>endarteritas, Reino liga</w:t>
            </w:r>
          </w:p>
          <w:p>
            <w:pPr>
              <w:tabs>
                <w:tab w:val="left" w:pos="177"/>
                <w:tab w:val="left" w:pos="318"/>
              </w:tabs>
              <w:rPr>
                <w:color w:val="000000"/>
                <w:sz w:val="20"/>
              </w:rPr>
            </w:pPr>
            <w:r>
              <w:rPr>
                <w:color w:val="000000"/>
                <w:sz w:val="20"/>
              </w:rPr>
              <w:t>16. Jungiamojo audinio lėtinės uždegiminės ligos</w:t>
            </w:r>
          </w:p>
          <w:p>
            <w:pPr>
              <w:tabs>
                <w:tab w:val="left" w:pos="177"/>
                <w:tab w:val="left" w:pos="318"/>
              </w:tabs>
              <w:rPr>
                <w:color w:val="000000"/>
                <w:sz w:val="20"/>
              </w:rPr>
            </w:pPr>
            <w:r>
              <w:rPr>
                <w:color w:val="000000"/>
                <w:sz w:val="20"/>
              </w:rPr>
              <w:t>17. Visos tuberkuliozės formos</w:t>
            </w:r>
          </w:p>
          <w:p>
            <w:pPr>
              <w:tabs>
                <w:tab w:val="left" w:pos="177"/>
                <w:tab w:val="left" w:pos="318"/>
              </w:tabs>
              <w:rPr>
                <w:color w:val="000000"/>
                <w:sz w:val="20"/>
              </w:rPr>
            </w:pPr>
            <w:r>
              <w:rPr>
                <w:color w:val="000000"/>
                <w:sz w:val="20"/>
              </w:rPr>
              <w:t>18. Alkoholizmas, narkomanija, toksikomanija</w:t>
            </w:r>
          </w:p>
        </w:tc>
      </w:tr>
      <w:tr>
        <w:tc>
          <w:tcPr>
            <w:tcW w:w="716" w:type="pct"/>
            <w:tcBorders>
              <w:bottom w:val="single" w:sz="4" w:space="0" w:color="auto"/>
            </w:tcBorders>
          </w:tcPr>
          <w:p>
            <w:pPr>
              <w:rPr>
                <w:color w:val="000000"/>
                <w:sz w:val="20"/>
              </w:rPr>
            </w:pPr>
            <w:r>
              <w:rPr>
                <w:color w:val="000000"/>
                <w:sz w:val="20"/>
              </w:rPr>
              <w:t>4.9. Ultragarsas (kontaktinis perdavimas)</w:t>
            </w:r>
          </w:p>
          <w:p>
            <w:pPr>
              <w:rPr>
                <w:color w:val="000000"/>
                <w:sz w:val="20"/>
              </w:rPr>
            </w:pPr>
          </w:p>
          <w:p>
            <w:pPr>
              <w:rPr>
                <w:color w:val="000000"/>
                <w:sz w:val="20"/>
              </w:rPr>
            </w:pPr>
          </w:p>
        </w:tc>
        <w:tc>
          <w:tcPr>
            <w:tcW w:w="688" w:type="pct"/>
            <w:tcBorders>
              <w:bottom w:val="single" w:sz="4" w:space="0" w:color="auto"/>
            </w:tcBorders>
          </w:tcPr>
          <w:p>
            <w:pPr>
              <w:rPr>
                <w:color w:val="000000"/>
                <w:sz w:val="20"/>
              </w:rPr>
            </w:pPr>
            <w:r>
              <w:rPr>
                <w:color w:val="000000"/>
                <w:sz w:val="20"/>
              </w:rPr>
              <w:t>Darbas su ultragarso defektoskopais ir medicinine aparatūra</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Borders>
              <w:bottom w:val="single" w:sz="4" w:space="0" w:color="auto"/>
            </w:tcBorders>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Borders>
              <w:bottom w:val="single" w:sz="4" w:space="0" w:color="auto"/>
            </w:tcBorders>
          </w:tcPr>
          <w:p>
            <w:pPr>
              <w:rPr>
                <w:color w:val="000000"/>
                <w:sz w:val="20"/>
              </w:rPr>
            </w:pPr>
            <w:r>
              <w:rPr>
                <w:color w:val="000000"/>
                <w:sz w:val="20"/>
              </w:rPr>
              <w:t xml:space="preserve">EKG, šalčio mėginys (pagal indikacijas), jautrumas vibracijai </w:t>
            </w:r>
          </w:p>
        </w:tc>
        <w:tc>
          <w:tcPr>
            <w:tcW w:w="733" w:type="pct"/>
            <w:tcBorders>
              <w:bottom w:val="single" w:sz="4" w:space="0" w:color="auto"/>
            </w:tcBorders>
          </w:tcPr>
          <w:p>
            <w:pPr>
              <w:rPr>
                <w:color w:val="000000"/>
                <w:sz w:val="20"/>
              </w:rPr>
            </w:pPr>
            <w:r>
              <w:rPr>
                <w:color w:val="000000"/>
                <w:sz w:val="20"/>
              </w:rPr>
              <w:t>1. Lėtinės periferinės nervų sistemos ligos</w:t>
            </w:r>
          </w:p>
          <w:p>
            <w:pPr>
              <w:rPr>
                <w:color w:val="000000"/>
                <w:sz w:val="20"/>
              </w:rPr>
            </w:pPr>
            <w:r>
              <w:rPr>
                <w:color w:val="000000"/>
                <w:sz w:val="20"/>
              </w:rPr>
              <w:t>2. Obliteruojamasis endarterijitas, Reino liga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92"/>
        <w:gridCol w:w="1359"/>
        <w:gridCol w:w="692"/>
        <w:gridCol w:w="1226"/>
        <w:gridCol w:w="1890"/>
        <w:gridCol w:w="1597"/>
        <w:gridCol w:w="1581"/>
      </w:tblGrid>
      <w:tr>
        <w:tc>
          <w:tcPr>
            <w:tcW w:w="5000" w:type="pct"/>
            <w:gridSpan w:val="7"/>
            <w:tcBorders>
              <w:left w:val="single" w:sz="4" w:space="0" w:color="auto"/>
            </w:tcBorders>
          </w:tcPr>
          <w:p>
            <w:pPr>
              <w:rPr>
                <w:color w:val="000000"/>
                <w:sz w:val="20"/>
              </w:rPr>
            </w:pPr>
            <w:r>
              <w:rPr>
                <w:color w:val="000000"/>
                <w:sz w:val="20"/>
              </w:rPr>
              <w:t>5. KENKSMINGI ERGONOMINIAI VEIKSNIAI (FIZINIAI PERKROVIMAI)</w:t>
            </w:r>
          </w:p>
        </w:tc>
      </w:tr>
      <w:tr>
        <w:tc>
          <w:tcPr>
            <w:tcW w:w="546" w:type="pct"/>
          </w:tcPr>
          <w:p>
            <w:pPr>
              <w:rPr>
                <w:color w:val="000000"/>
                <w:sz w:val="20"/>
              </w:rPr>
            </w:pPr>
            <w:r>
              <w:rPr>
                <w:color w:val="000000"/>
                <w:sz w:val="20"/>
              </w:rPr>
              <w:t>5.1. Balso stygų nuolatinis įtempimas</w:t>
            </w:r>
          </w:p>
        </w:tc>
        <w:tc>
          <w:tcPr>
            <w:tcW w:w="760" w:type="pct"/>
          </w:tcPr>
          <w:p>
            <w:pPr>
              <w:rPr>
                <w:color w:val="000000"/>
                <w:sz w:val="20"/>
              </w:rPr>
            </w:pPr>
            <w:r>
              <w:rPr>
                <w:color w:val="000000"/>
                <w:sz w:val="20"/>
              </w:rPr>
              <w:t>Darbai, susiję su balso stygų pertempimu (mokytojų, dėstytojų, diktorių, dainininkų, telefono stočių kai kurių darbuotojų)</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Otorinolaringologas</w:t>
            </w:r>
          </w:p>
        </w:tc>
        <w:tc>
          <w:tcPr>
            <w:tcW w:w="883" w:type="pct"/>
          </w:tcPr>
          <w:p>
            <w:pPr>
              <w:rPr>
                <w:color w:val="000000"/>
                <w:sz w:val="20"/>
              </w:rPr>
            </w:pPr>
            <w:r>
              <w:rPr>
                <w:color w:val="000000"/>
                <w:sz w:val="20"/>
              </w:rPr>
              <w:t>Bendras kraujo tyrimas esant indikacijų</w:t>
            </w:r>
          </w:p>
        </w:tc>
        <w:tc>
          <w:tcPr>
            <w:tcW w:w="672" w:type="pct"/>
          </w:tcPr>
          <w:p>
            <w:pPr>
              <w:rPr>
                <w:color w:val="000000"/>
                <w:sz w:val="20"/>
              </w:rPr>
            </w:pPr>
            <w:r>
              <w:rPr>
                <w:color w:val="000000"/>
                <w:sz w:val="20"/>
              </w:rPr>
              <w:t>Lėtinės ligos, susijusios su garso funkcijos sutrikimu (lėtiniai laringitai, faringitai ir pan.)</w:t>
            </w:r>
          </w:p>
        </w:tc>
      </w:tr>
      <w:tr>
        <w:tc>
          <w:tcPr>
            <w:tcW w:w="546" w:type="pct"/>
          </w:tcPr>
          <w:p>
            <w:pPr>
              <w:rPr>
                <w:color w:val="000000"/>
                <w:sz w:val="20"/>
              </w:rPr>
            </w:pPr>
            <w:r>
              <w:rPr>
                <w:color w:val="000000"/>
                <w:sz w:val="20"/>
              </w:rPr>
              <w:t>5.2. Darbo sunkumas</w:t>
            </w:r>
          </w:p>
        </w:tc>
        <w:tc>
          <w:tcPr>
            <w:tcW w:w="760" w:type="pct"/>
          </w:tcPr>
          <w:p>
            <w:pPr>
              <w:rPr>
                <w:color w:val="000000"/>
                <w:sz w:val="20"/>
              </w:rPr>
            </w:pPr>
          </w:p>
        </w:tc>
        <w:tc>
          <w:tcPr>
            <w:tcW w:w="378" w:type="pct"/>
          </w:tcPr>
          <w:p>
            <w:pPr>
              <w:rPr>
                <w:color w:val="000000"/>
                <w:sz w:val="20"/>
              </w:rPr>
            </w:pPr>
          </w:p>
        </w:tc>
        <w:tc>
          <w:tcPr>
            <w:tcW w:w="726" w:type="pct"/>
          </w:tcPr>
          <w:p>
            <w:pPr>
              <w:rPr>
                <w:color w:val="000000"/>
                <w:sz w:val="20"/>
              </w:rPr>
            </w:pPr>
          </w:p>
        </w:tc>
        <w:tc>
          <w:tcPr>
            <w:tcW w:w="1035" w:type="pct"/>
          </w:tcPr>
          <w:p>
            <w:pPr>
              <w:rPr>
                <w:color w:val="000000"/>
                <w:sz w:val="20"/>
              </w:rPr>
            </w:pPr>
          </w:p>
        </w:tc>
        <w:tc>
          <w:tcPr>
            <w:tcW w:w="883" w:type="pct"/>
          </w:tcPr>
          <w:p>
            <w:pPr>
              <w:rPr>
                <w:color w:val="000000"/>
                <w:sz w:val="20"/>
              </w:rPr>
            </w:pPr>
          </w:p>
        </w:tc>
        <w:tc>
          <w:tcPr>
            <w:tcW w:w="672" w:type="pct"/>
          </w:tcPr>
          <w:p>
            <w:pPr>
              <w:rPr>
                <w:color w:val="000000"/>
                <w:sz w:val="20"/>
              </w:rPr>
            </w:pPr>
          </w:p>
        </w:tc>
      </w:tr>
      <w:tr>
        <w:tc>
          <w:tcPr>
            <w:tcW w:w="546" w:type="pct"/>
          </w:tcPr>
          <w:p>
            <w:pPr>
              <w:rPr>
                <w:color w:val="000000"/>
                <w:sz w:val="20"/>
              </w:rPr>
            </w:pPr>
            <w:r>
              <w:rPr>
                <w:color w:val="000000"/>
                <w:sz w:val="20"/>
              </w:rPr>
              <w:t xml:space="preserve">5.2.1. Dinamiškas darbas, atliekamas per pamainą </w:t>
            </w:r>
          </w:p>
          <w:p>
            <w:pPr>
              <w:rPr>
                <w:color w:val="000000"/>
                <w:sz w:val="20"/>
              </w:rPr>
            </w:pPr>
            <w:r>
              <w:rPr>
                <w:color w:val="000000"/>
                <w:sz w:val="20"/>
              </w:rPr>
              <w:t>(kg x m)</w:t>
            </w:r>
          </w:p>
          <w:p>
            <w:pPr>
              <w:rPr>
                <w:color w:val="000000"/>
                <w:sz w:val="20"/>
              </w:rPr>
            </w:pPr>
          </w:p>
        </w:tc>
        <w:tc>
          <w:tcPr>
            <w:tcW w:w="760" w:type="pct"/>
          </w:tcPr>
          <w:p>
            <w:pPr>
              <w:rPr>
                <w:color w:val="000000"/>
                <w:sz w:val="20"/>
              </w:rPr>
            </w:pPr>
            <w:r>
              <w:rPr>
                <w:color w:val="000000"/>
                <w:sz w:val="20"/>
              </w:rPr>
              <w:t>Dalyvaujant rankų, kojų ir liemens raumenims:</w:t>
            </w:r>
          </w:p>
          <w:p>
            <w:pPr>
              <w:rPr>
                <w:color w:val="000000"/>
                <w:sz w:val="20"/>
              </w:rPr>
            </w:pPr>
            <w:r>
              <w:rPr>
                <w:color w:val="000000"/>
                <w:sz w:val="20"/>
              </w:rPr>
              <w:t xml:space="preserve">vyrams daugiau kaip </w:t>
            </w:r>
          </w:p>
          <w:p>
            <w:pPr>
              <w:rPr>
                <w:color w:val="000000"/>
                <w:sz w:val="20"/>
              </w:rPr>
            </w:pPr>
            <w:r>
              <w:rPr>
                <w:color w:val="000000"/>
                <w:sz w:val="20"/>
              </w:rPr>
              <w:t>46000 kgxm,</w:t>
            </w:r>
          </w:p>
          <w:p>
            <w:pPr>
              <w:rPr>
                <w:color w:val="000000"/>
                <w:sz w:val="20"/>
              </w:rPr>
            </w:pPr>
            <w:r>
              <w:rPr>
                <w:color w:val="000000"/>
                <w:sz w:val="20"/>
              </w:rPr>
              <w:t>moterims – 28000 kgxm;</w:t>
            </w:r>
          </w:p>
          <w:p>
            <w:pPr>
              <w:rPr>
                <w:color w:val="000000"/>
                <w:sz w:val="20"/>
              </w:rPr>
            </w:pPr>
            <w:r>
              <w:rPr>
                <w:color w:val="000000"/>
                <w:sz w:val="20"/>
              </w:rPr>
              <w:t>dalyvaujant rankų ir pečių juostos raumenims:</w:t>
            </w:r>
          </w:p>
          <w:p>
            <w:pPr>
              <w:rPr>
                <w:color w:val="000000"/>
                <w:sz w:val="20"/>
              </w:rPr>
            </w:pPr>
            <w:r>
              <w:rPr>
                <w:color w:val="000000"/>
                <w:sz w:val="20"/>
              </w:rPr>
              <w:t xml:space="preserve">vyrams daugiau kaip </w:t>
            </w:r>
          </w:p>
          <w:p>
            <w:pPr>
              <w:rPr>
                <w:color w:val="000000"/>
                <w:sz w:val="20"/>
              </w:rPr>
            </w:pPr>
            <w:r>
              <w:rPr>
                <w:color w:val="000000"/>
                <w:sz w:val="20"/>
              </w:rPr>
              <w:t>5000 kgxm,</w:t>
            </w:r>
          </w:p>
          <w:p>
            <w:pPr>
              <w:rPr>
                <w:color w:val="000000"/>
                <w:sz w:val="20"/>
              </w:rPr>
            </w:pPr>
            <w:r>
              <w:rPr>
                <w:color w:val="000000"/>
                <w:sz w:val="20"/>
              </w:rPr>
              <w:t>moterims – 3000 kgxm</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akušeris-ginekologas esant indikacijų</w:t>
            </w:r>
          </w:p>
        </w:tc>
        <w:tc>
          <w:tcPr>
            <w:tcW w:w="883" w:type="pct"/>
          </w:tcPr>
          <w:p>
            <w:pPr>
              <w:rPr>
                <w:color w:val="000000"/>
                <w:sz w:val="20"/>
              </w:rPr>
            </w:pPr>
            <w:r>
              <w:rPr>
                <w:color w:val="000000"/>
                <w:sz w:val="20"/>
              </w:rPr>
              <w:t>Dinamometrija,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5.2.2. Stereotipiniai darbo judesiai (skaičius per pamainą)</w:t>
            </w:r>
          </w:p>
        </w:tc>
        <w:tc>
          <w:tcPr>
            <w:tcW w:w="760" w:type="pct"/>
          </w:tcPr>
          <w:p>
            <w:pPr>
              <w:rPr>
                <w:color w:val="000000"/>
                <w:sz w:val="20"/>
              </w:rPr>
            </w:pPr>
            <w:r>
              <w:rPr>
                <w:color w:val="000000"/>
                <w:sz w:val="20"/>
              </w:rPr>
              <w:t>Dalyvaujant plaštakos ir pirštų raumenims</w:t>
            </w:r>
          </w:p>
          <w:p>
            <w:pPr>
              <w:rPr>
                <w:color w:val="000000"/>
                <w:sz w:val="20"/>
              </w:rPr>
            </w:pPr>
            <w:r>
              <w:rPr>
                <w:color w:val="000000"/>
                <w:sz w:val="20"/>
              </w:rPr>
              <w:t>Dalyvaujant rankų ir pečių juostos raumenims</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883" w:type="pct"/>
          </w:tcPr>
          <w:p>
            <w:pPr>
              <w:rPr>
                <w:color w:val="000000"/>
                <w:sz w:val="20"/>
              </w:rPr>
            </w:pPr>
            <w:r>
              <w:rPr>
                <w:color w:val="000000"/>
                <w:sz w:val="20"/>
              </w:rPr>
              <w:t>Plaštakų rentgenogramos esant indikacijų</w:t>
            </w:r>
          </w:p>
        </w:tc>
        <w:tc>
          <w:tcPr>
            <w:tcW w:w="672" w:type="pct"/>
          </w:tcPr>
          <w:p>
            <w:pPr>
              <w:rPr>
                <w:color w:val="000000"/>
                <w:sz w:val="20"/>
              </w:rPr>
            </w:pPr>
            <w:r>
              <w:rPr>
                <w:color w:val="000000"/>
                <w:sz w:val="20"/>
              </w:rPr>
              <w:t>1. Skeleto – raumenų ligos su funkcijos sutrikimais (rankų ir pečių juostos)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tc>
      </w:tr>
      <w:tr>
        <w:tc>
          <w:tcPr>
            <w:tcW w:w="546" w:type="pct"/>
          </w:tcPr>
          <w:p>
            <w:pPr>
              <w:rPr>
                <w:color w:val="000000"/>
                <w:sz w:val="20"/>
              </w:rPr>
            </w:pPr>
            <w:r>
              <w:rPr>
                <w:color w:val="000000"/>
                <w:sz w:val="20"/>
              </w:rPr>
              <w:t xml:space="preserve">5.2.3. Statinio krūvio dydis per pamainą prilaikant </w:t>
            </w:r>
          </w:p>
          <w:p>
            <w:pPr>
              <w:rPr>
                <w:color w:val="000000"/>
                <w:sz w:val="20"/>
              </w:rPr>
            </w:pPr>
            <w:r>
              <w:rPr>
                <w:color w:val="000000"/>
                <w:sz w:val="20"/>
              </w:rPr>
              <w:t xml:space="preserve">svorį (kgxs) </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60" w:type="pct"/>
          </w:tcPr>
          <w:p>
            <w:pPr>
              <w:rPr>
                <w:color w:val="000000"/>
                <w:sz w:val="20"/>
              </w:rPr>
            </w:pPr>
            <w:r>
              <w:rPr>
                <w:color w:val="000000"/>
                <w:sz w:val="20"/>
              </w:rPr>
              <w:t>Viena ranka:</w:t>
            </w:r>
          </w:p>
          <w:p>
            <w:pPr>
              <w:rPr>
                <w:color w:val="000000"/>
                <w:sz w:val="20"/>
              </w:rPr>
            </w:pPr>
            <w:r>
              <w:rPr>
                <w:color w:val="000000"/>
                <w:sz w:val="20"/>
              </w:rPr>
              <w:t xml:space="preserve">vyrams daugiau kaip </w:t>
            </w:r>
          </w:p>
          <w:p>
            <w:pPr>
              <w:rPr>
                <w:color w:val="000000"/>
                <w:sz w:val="20"/>
              </w:rPr>
            </w:pPr>
            <w:r>
              <w:rPr>
                <w:color w:val="000000"/>
                <w:sz w:val="20"/>
              </w:rPr>
              <w:t>43000 kgxs,</w:t>
            </w:r>
          </w:p>
          <w:p>
            <w:pPr>
              <w:rPr>
                <w:color w:val="000000"/>
                <w:sz w:val="20"/>
              </w:rPr>
            </w:pPr>
            <w:r>
              <w:rPr>
                <w:color w:val="000000"/>
                <w:sz w:val="20"/>
              </w:rPr>
              <w:t>moterims – 21500 kgxs;</w:t>
            </w:r>
          </w:p>
          <w:p>
            <w:pPr>
              <w:rPr>
                <w:color w:val="000000"/>
                <w:sz w:val="20"/>
              </w:rPr>
            </w:pPr>
            <w:r>
              <w:rPr>
                <w:color w:val="000000"/>
                <w:sz w:val="20"/>
              </w:rPr>
              <w:t>dviem rankomis:</w:t>
            </w:r>
          </w:p>
          <w:p>
            <w:pPr>
              <w:rPr>
                <w:color w:val="000000"/>
                <w:sz w:val="20"/>
              </w:rPr>
            </w:pPr>
            <w:r>
              <w:rPr>
                <w:color w:val="000000"/>
                <w:sz w:val="20"/>
              </w:rPr>
              <w:t xml:space="preserve">vyrams daugiau kaip </w:t>
            </w:r>
          </w:p>
          <w:p>
            <w:pPr>
              <w:rPr>
                <w:color w:val="000000"/>
                <w:sz w:val="20"/>
              </w:rPr>
            </w:pPr>
            <w:r>
              <w:rPr>
                <w:color w:val="000000"/>
                <w:sz w:val="20"/>
              </w:rPr>
              <w:t>97000 kgxs,</w:t>
            </w:r>
          </w:p>
          <w:p>
            <w:pPr>
              <w:rPr>
                <w:color w:val="000000"/>
                <w:sz w:val="20"/>
              </w:rPr>
            </w:pPr>
            <w:r>
              <w:rPr>
                <w:color w:val="000000"/>
                <w:sz w:val="20"/>
              </w:rPr>
              <w:t>moterims – 43000 kgxs;</w:t>
            </w:r>
          </w:p>
          <w:p>
            <w:pPr>
              <w:rPr>
                <w:color w:val="000000"/>
                <w:sz w:val="20"/>
              </w:rPr>
            </w:pPr>
            <w:r>
              <w:rPr>
                <w:color w:val="000000"/>
                <w:sz w:val="20"/>
              </w:rPr>
              <w:t>dalyvaujant liemens ir kojų raumenims:</w:t>
            </w:r>
          </w:p>
          <w:p>
            <w:pPr>
              <w:rPr>
                <w:color w:val="000000"/>
                <w:sz w:val="20"/>
              </w:rPr>
            </w:pPr>
            <w:r>
              <w:rPr>
                <w:color w:val="000000"/>
                <w:sz w:val="20"/>
              </w:rPr>
              <w:t xml:space="preserve">vyrams daugiau kaip </w:t>
            </w:r>
          </w:p>
          <w:p>
            <w:pPr>
              <w:rPr>
                <w:color w:val="000000"/>
                <w:sz w:val="20"/>
              </w:rPr>
            </w:pPr>
            <w:r>
              <w:rPr>
                <w:color w:val="000000"/>
                <w:sz w:val="20"/>
              </w:rPr>
              <w:t>130000 kgxs,</w:t>
            </w:r>
          </w:p>
          <w:p>
            <w:pPr>
              <w:rPr>
                <w:color w:val="000000"/>
                <w:sz w:val="20"/>
              </w:rPr>
            </w:pPr>
            <w:r>
              <w:rPr>
                <w:color w:val="000000"/>
                <w:sz w:val="20"/>
              </w:rPr>
              <w:t>moterims – 65000 kgxs</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5.2.4. Darbo poza</w:t>
            </w:r>
          </w:p>
        </w:tc>
        <w:tc>
          <w:tcPr>
            <w:tcW w:w="760" w:type="pct"/>
          </w:tcPr>
          <w:p>
            <w:pPr>
              <w:rPr>
                <w:color w:val="000000"/>
                <w:sz w:val="20"/>
              </w:rPr>
            </w:pPr>
            <w:r>
              <w:rPr>
                <w:color w:val="000000"/>
                <w:sz w:val="20"/>
              </w:rPr>
              <w:t>Periodiškai būnant nepatogioje, fiksuotoje priverstinėje padėtyje, taip pat stovint (nėra galimybės keisti įvairių kūno dalių padėtį -ant kelių, pasistiebus, pasilenkus į priekį, gulint, stovint, būnant keltuve) daugiau kaip 25</w:t>
              <w:sym w:font="Symbol" w:char="F025"/>
              <w:t xml:space="preserve"> pamainos laiko</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tabs>
                <w:tab w:val="left" w:pos="360"/>
              </w:tabs>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 xml:space="preserve">5. Žymi išvarža, enteroptozė, lytinių ir kitų organų nusileidimas </w:t>
            </w:r>
          </w:p>
        </w:tc>
      </w:tr>
      <w:tr>
        <w:tc>
          <w:tcPr>
            <w:tcW w:w="546" w:type="pct"/>
          </w:tcPr>
          <w:p>
            <w:pPr>
              <w:rPr>
                <w:color w:val="000000"/>
                <w:sz w:val="20"/>
              </w:rPr>
            </w:pPr>
            <w:r>
              <w:rPr>
                <w:color w:val="000000"/>
                <w:sz w:val="20"/>
              </w:rPr>
              <w:t>5.2.5. Liemens palenkimai (kartai per pamainą)</w:t>
            </w:r>
          </w:p>
        </w:tc>
        <w:tc>
          <w:tcPr>
            <w:tcW w:w="760" w:type="pct"/>
          </w:tcPr>
          <w:p>
            <w:pPr>
              <w:rPr>
                <w:color w:val="000000"/>
                <w:sz w:val="20"/>
              </w:rPr>
            </w:pPr>
            <w:r>
              <w:rPr>
                <w:color w:val="000000"/>
                <w:sz w:val="20"/>
              </w:rPr>
              <w:t>Darbai, susiję su periodišku pasilenkimu virš 30</w:t>
              <w:sym w:font="Symbol" w:char="F0B0"/>
              <w:t xml:space="preserve"> daugiau kaip 100 kartų per pamainą </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sistemos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ir kita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58"/>
        <w:gridCol w:w="1581"/>
        <w:gridCol w:w="692"/>
        <w:gridCol w:w="1152"/>
        <w:gridCol w:w="1888"/>
        <w:gridCol w:w="1185"/>
        <w:gridCol w:w="1881"/>
      </w:tblGrid>
      <w:tr>
        <w:tc>
          <w:tcPr>
            <w:tcW w:w="687" w:type="pct"/>
          </w:tcPr>
          <w:p>
            <w:pPr>
              <w:rPr>
                <w:color w:val="000000"/>
                <w:sz w:val="20"/>
              </w:rPr>
            </w:pPr>
            <w:r>
              <w:rPr>
                <w:color w:val="000000"/>
                <w:sz w:val="20"/>
              </w:rPr>
              <w:t>5.3. Darbo įtampa</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Pr>
          <w:p>
            <w:pPr>
              <w:rPr>
                <w:color w:val="000000"/>
                <w:sz w:val="20"/>
              </w:rPr>
            </w:pPr>
          </w:p>
        </w:tc>
      </w:tr>
      <w:tr>
        <w:tc>
          <w:tcPr>
            <w:tcW w:w="687" w:type="pct"/>
          </w:tcPr>
          <w:p>
            <w:pPr>
              <w:rPr>
                <w:color w:val="000000"/>
                <w:sz w:val="20"/>
              </w:rPr>
            </w:pPr>
            <w:r>
              <w:rPr>
                <w:color w:val="000000"/>
                <w:sz w:val="20"/>
              </w:rPr>
              <w:t>5.3.1. Analizatoriai</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Borders>
              <w:bottom w:val="nil"/>
            </w:tcBorders>
          </w:tcPr>
          <w:p>
            <w:pPr>
              <w:rPr>
                <w:color w:val="000000"/>
                <w:sz w:val="20"/>
              </w:rPr>
            </w:pPr>
          </w:p>
        </w:tc>
      </w:tr>
      <w:tr>
        <w:trPr>
          <w:trHeight w:val="1920"/>
        </w:trPr>
        <w:tc>
          <w:tcPr>
            <w:tcW w:w="687" w:type="pct"/>
            <w:vMerge w:val="restart"/>
          </w:tcPr>
          <w:p>
            <w:pPr>
              <w:rPr>
                <w:color w:val="000000"/>
                <w:sz w:val="20"/>
              </w:rPr>
            </w:pPr>
            <w:r>
              <w:rPr>
                <w:color w:val="000000"/>
                <w:sz w:val="20"/>
              </w:rPr>
              <w:t>5.3.1.1. Padidėjusi regėjimo įtampa, stebimo objekto dydis</w:t>
            </w:r>
          </w:p>
          <w:p>
            <w:pPr>
              <w:rPr>
                <w:color w:val="000000"/>
                <w:sz w:val="20"/>
              </w:rPr>
            </w:pPr>
          </w:p>
        </w:tc>
        <w:tc>
          <w:tcPr>
            <w:tcW w:w="676" w:type="pct"/>
            <w:vMerge w:val="restart"/>
          </w:tcPr>
          <w:p>
            <w:pPr>
              <w:rPr>
                <w:color w:val="000000"/>
                <w:sz w:val="20"/>
              </w:rPr>
            </w:pPr>
            <w:r>
              <w:rPr>
                <w:color w:val="000000"/>
                <w:sz w:val="20"/>
              </w:rPr>
              <w:t>Visos darbo rūšys, susijusios su regėjimo įtampa</w:t>
            </w:r>
          </w:p>
          <w:p>
            <w:pPr>
              <w:rPr>
                <w:color w:val="000000"/>
                <w:sz w:val="20"/>
              </w:rPr>
            </w:pPr>
            <w:r>
              <w:rPr>
                <w:color w:val="000000"/>
                <w:sz w:val="20"/>
              </w:rPr>
              <w:t xml:space="preserve">a) I° (su objektu iki </w:t>
            </w:r>
            <w:smartTag w:uri="urn:schemas-microsoft-com:office:smarttags" w:element="metricconverter">
              <w:smartTagPr>
                <w:attr w:name="ProductID" w:val="0,15 mm"/>
              </w:smartTagPr>
              <w:r>
                <w:rPr>
                  <w:color w:val="000000"/>
                  <w:sz w:val="20"/>
                </w:rPr>
                <w:t>0,15 mm</w:t>
              </w:r>
            </w:smartTag>
            <w:r>
              <w:rPr>
                <w:color w:val="000000"/>
                <w:sz w:val="20"/>
              </w:rPr>
              <w:t xml:space="preserve">) ir II° (su objektu nuo 0,15 iki </w:t>
            </w:r>
            <w:smartTag w:uri="urn:schemas-microsoft-com:office:smarttags" w:element="metricconverter">
              <w:smartTagPr>
                <w:attr w:name="ProductID" w:val="0,3 mm"/>
              </w:smartTagPr>
              <w:r>
                <w:rPr>
                  <w:color w:val="000000"/>
                  <w:sz w:val="20"/>
                </w:rPr>
                <w:t>0,3 mm</w:t>
              </w:r>
            </w:smartTag>
            <w:r>
              <w:rPr>
                <w:color w:val="000000"/>
                <w:sz w:val="20"/>
              </w:rPr>
              <w:t>) preciziniai darbai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b) III ir IV laipsnio tikslumo (0.5-</w:t>
            </w:r>
            <w:smartTag w:uri="urn:schemas-microsoft-com:office:smarttags" w:element="metricconverter">
              <w:smartTagPr>
                <w:attr w:name="ProductID" w:val="1 mm"/>
              </w:smartTagPr>
              <w:r>
                <w:rPr>
                  <w:color w:val="000000"/>
                  <w:sz w:val="20"/>
                </w:rPr>
                <w:t>1 mm</w:t>
              </w:r>
            </w:smartTag>
            <w:r>
              <w:rPr>
                <w:color w:val="000000"/>
                <w:sz w:val="20"/>
              </w:rPr>
              <w:t>) darbai įtempus regėjimą: informacijos sekimas displėjaus ekrane ir pan.</w:t>
            </w:r>
          </w:p>
        </w:tc>
        <w:tc>
          <w:tcPr>
            <w:tcW w:w="380" w:type="pct"/>
            <w:vMerge w:val="restar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vMerge w:val="restar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vMerge w:val="restart"/>
          </w:tcPr>
          <w:p>
            <w:pPr>
              <w:rPr>
                <w:color w:val="000000"/>
                <w:sz w:val="20"/>
              </w:rPr>
            </w:pPr>
            <w:r>
              <w:rPr>
                <w:color w:val="000000"/>
                <w:sz w:val="20"/>
              </w:rPr>
              <w:t>Oftalmologas</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Oftalmologas </w:t>
            </w:r>
          </w:p>
        </w:tc>
        <w:tc>
          <w:tcPr>
            <w:tcW w:w="677" w:type="pct"/>
            <w:tcBorders>
              <w:bottom w:val="single" w:sz="4" w:space="0" w:color="auto"/>
            </w:tcBorders>
          </w:tcPr>
          <w:p>
            <w:pPr>
              <w:rPr>
                <w:color w:val="000000"/>
                <w:sz w:val="20"/>
              </w:rPr>
            </w:pPr>
            <w:r>
              <w:rPr>
                <w:color w:val="000000"/>
                <w:sz w:val="20"/>
              </w:rPr>
              <w:t>Regėjimo aštrumo, akispūdžio nustatymas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807" w:type="pct"/>
            <w:tcBorders>
              <w:bottom w:val="nil"/>
            </w:tcBorders>
          </w:tcPr>
          <w:p>
            <w:pPr>
              <w:ind w:firstLine="50"/>
              <w:rPr>
                <w:color w:val="000000"/>
                <w:sz w:val="20"/>
              </w:rPr>
            </w:pPr>
            <w:r>
              <w:rPr>
                <w:color w:val="000000"/>
                <w:sz w:val="20"/>
              </w:rPr>
              <w:t>1. Regėjimas su korekcija:išankstinio tikrinimo metu mažiau kaip 1,0, periodinių tikrinimų metu – mažiau kaip 0,8 viena ir 0,5 kita akimi</w:t>
            </w:r>
          </w:p>
          <w:p>
            <w:pPr>
              <w:rPr>
                <w:color w:val="000000"/>
                <w:sz w:val="20"/>
              </w:rPr>
            </w:pPr>
            <w:r>
              <w:rPr>
                <w:color w:val="000000"/>
                <w:sz w:val="20"/>
              </w:rPr>
              <w:t>2. Refrakcijos anomalijos: išankstinio tikrinimo metu – miopija daugiau kaip 0,2 D, hipermetropija – daugiau kaip 1,5 D, astigmatizmas – daugiau kaip 0,5 D, periodiškų tikrinimų metu: miopija – daugiau kaip 6,0 D, hipermetropija – daugiau kaip 4,0 D, astigmatizmas – daugiau kaip 2,0 D</w:t>
            </w:r>
          </w:p>
          <w:p>
            <w:pPr>
              <w:rPr>
                <w:color w:val="000000"/>
                <w:sz w:val="20"/>
              </w:rPr>
            </w:pPr>
            <w:r>
              <w:rPr>
                <w:color w:val="000000"/>
                <w:sz w:val="20"/>
              </w:rPr>
              <w:t>3. Akomodacijos susilpnėjimas ne pagal amžių</w:t>
            </w:r>
          </w:p>
          <w:p>
            <w:pPr>
              <w:rPr>
                <w:color w:val="000000"/>
                <w:sz w:val="20"/>
              </w:rPr>
            </w:pPr>
            <w:r>
              <w:rPr>
                <w:color w:val="000000"/>
                <w:sz w:val="20"/>
              </w:rPr>
              <w:t>4. Lagoftalmas</w:t>
            </w:r>
          </w:p>
          <w:p>
            <w:pPr>
              <w:rPr>
                <w:color w:val="000000"/>
                <w:sz w:val="20"/>
              </w:rPr>
            </w:pPr>
            <w:r>
              <w:rPr>
                <w:color w:val="000000"/>
                <w:sz w:val="20"/>
              </w:rPr>
              <w:t>5. Lėtinės priekinės akių dalies (vokų, junginės, ragenos, ašarų takų) ligos</w:t>
            </w:r>
          </w:p>
          <w:p>
            <w:pPr>
              <w:rPr>
                <w:color w:val="000000"/>
                <w:sz w:val="20"/>
              </w:rPr>
            </w:pPr>
            <w:r>
              <w:rPr>
                <w:color w:val="000000"/>
                <w:sz w:val="20"/>
              </w:rPr>
              <w:t>6. Regos nervo ir tinklainės ligos</w:t>
            </w:r>
          </w:p>
          <w:p>
            <w:pPr>
              <w:rPr>
                <w:color w:val="000000"/>
                <w:sz w:val="20"/>
              </w:rPr>
            </w:pPr>
            <w:r>
              <w:rPr>
                <w:color w:val="000000"/>
                <w:sz w:val="20"/>
              </w:rPr>
              <w:t>7. Glaukoma</w:t>
            </w:r>
          </w:p>
        </w:tc>
      </w:tr>
      <w:tr>
        <w:trPr>
          <w:trHeight w:val="1506"/>
        </w:trPr>
        <w:tc>
          <w:tcPr>
            <w:tcW w:w="687" w:type="pct"/>
            <w:vMerge/>
          </w:tcPr>
          <w:p>
            <w:pPr>
              <w:rPr>
                <w:color w:val="000000"/>
                <w:sz w:val="20"/>
              </w:rPr>
            </w:pPr>
          </w:p>
        </w:tc>
        <w:tc>
          <w:tcPr>
            <w:tcW w:w="676" w:type="pct"/>
            <w:vMerge/>
          </w:tcPr>
          <w:p>
            <w:pPr>
              <w:rPr>
                <w:color w:val="000000"/>
                <w:sz w:val="20"/>
              </w:rPr>
            </w:pPr>
          </w:p>
        </w:tc>
        <w:tc>
          <w:tcPr>
            <w:tcW w:w="380" w:type="pct"/>
            <w:vMerge/>
          </w:tcPr>
          <w:p>
            <w:pPr>
              <w:rPr>
                <w:color w:val="000000"/>
                <w:sz w:val="20"/>
              </w:rPr>
            </w:pPr>
          </w:p>
        </w:tc>
        <w:tc>
          <w:tcPr>
            <w:tcW w:w="730" w:type="pct"/>
            <w:vMerge/>
          </w:tcPr>
          <w:p>
            <w:pPr>
              <w:pBdr>
                <w:bottom w:val="single" w:sz="6" w:space="1" w:color="auto"/>
              </w:pBdr>
              <w:rPr>
                <w:color w:val="000000"/>
                <w:sz w:val="20"/>
              </w:rPr>
            </w:pPr>
          </w:p>
        </w:tc>
        <w:tc>
          <w:tcPr>
            <w:tcW w:w="1042" w:type="pct"/>
            <w:vMerge/>
          </w:tcPr>
          <w:p>
            <w:pPr>
              <w:rPr>
                <w:color w:val="000000"/>
                <w:sz w:val="20"/>
              </w:rPr>
            </w:pPr>
          </w:p>
        </w:tc>
        <w:tc>
          <w:tcPr>
            <w:tcW w:w="677" w:type="pct"/>
            <w:tcBorders>
              <w:top w:val="single" w:sz="4" w:space="0" w:color="auto"/>
              <w:bottom w:val="single" w:sz="4" w:space="0" w:color="auto"/>
            </w:tcBorders>
          </w:tcPr>
          <w:p>
            <w:pPr>
              <w:rPr>
                <w:color w:val="000000"/>
                <w:sz w:val="20"/>
              </w:rPr>
            </w:pPr>
            <w:r>
              <w:rPr>
                <w:color w:val="000000"/>
                <w:sz w:val="20"/>
              </w:rPr>
              <w:t>Regėjimo aštrumo, akispūdžio, binokulinio regėjimo tyrimas</w:t>
            </w:r>
          </w:p>
        </w:tc>
        <w:tc>
          <w:tcPr>
            <w:tcW w:w="807" w:type="pct"/>
            <w:tcBorders>
              <w:top w:val="nil"/>
              <w:bottom w:val="single" w:sz="4" w:space="0" w:color="auto"/>
            </w:tcBorders>
          </w:tcPr>
          <w:p>
            <w:pPr>
              <w:rPr>
                <w:color w:val="000000"/>
                <w:sz w:val="20"/>
              </w:rPr>
            </w:pPr>
            <w:r>
              <w:rPr>
                <w:color w:val="000000"/>
                <w:sz w:val="20"/>
              </w:rPr>
              <w:t>1. Regėjimas su korekcija ne silpnesnis kaip 0,5 D viena ir 0,2 D – kita akimi</w:t>
            </w:r>
          </w:p>
          <w:p>
            <w:pPr>
              <w:rPr>
                <w:color w:val="000000"/>
                <w:sz w:val="20"/>
              </w:rPr>
            </w:pPr>
            <w:r>
              <w:rPr>
                <w:color w:val="000000"/>
                <w:sz w:val="20"/>
              </w:rPr>
              <w:t>2. Refrakcijos: miopija daugiau kaip 6,0 D, hipermetropija – daugiau kaip 4,0 D, astigmatizmas – daugiau kaip 2,0 D</w:t>
            </w:r>
          </w:p>
          <w:p>
            <w:pPr>
              <w:rPr>
                <w:color w:val="000000"/>
                <w:sz w:val="20"/>
              </w:rPr>
            </w:pPr>
            <w:r>
              <w:rPr>
                <w:color w:val="000000"/>
                <w:sz w:val="20"/>
              </w:rPr>
              <w:t>3. Binokulinio regėjimo nebuvimas</w:t>
            </w:r>
          </w:p>
          <w:p>
            <w:pPr>
              <w:rPr>
                <w:color w:val="000000"/>
                <w:sz w:val="20"/>
              </w:rPr>
            </w:pPr>
            <w:r>
              <w:rPr>
                <w:color w:val="000000"/>
                <w:sz w:val="20"/>
              </w:rPr>
              <w:t>4. Akomodacijos susilpnėjimas ne pagal amžių</w:t>
            </w:r>
          </w:p>
          <w:p>
            <w:pPr>
              <w:rPr>
                <w:color w:val="000000"/>
                <w:sz w:val="20"/>
              </w:rPr>
            </w:pPr>
            <w:r>
              <w:rPr>
                <w:color w:val="000000"/>
                <w:sz w:val="20"/>
              </w:rPr>
              <w:t>5. Lagoftalmas</w:t>
            </w:r>
          </w:p>
          <w:p>
            <w:pPr>
              <w:rPr>
                <w:color w:val="000000"/>
                <w:sz w:val="20"/>
              </w:rPr>
            </w:pPr>
            <w:r>
              <w:rPr>
                <w:color w:val="000000"/>
                <w:sz w:val="20"/>
              </w:rPr>
              <w:t>6. Lėtinės akių ligos</w:t>
            </w:r>
          </w:p>
          <w:p>
            <w:pPr>
              <w:rPr>
                <w:color w:val="000000"/>
                <w:sz w:val="20"/>
              </w:rPr>
            </w:pPr>
            <w:r>
              <w:rPr>
                <w:color w:val="000000"/>
                <w:sz w:val="20"/>
              </w:rPr>
              <w:t>7. Regos nervo ir tinklainės ligos</w:t>
            </w:r>
          </w:p>
          <w:p>
            <w:pPr>
              <w:rPr>
                <w:color w:val="000000"/>
                <w:sz w:val="20"/>
              </w:rPr>
            </w:pPr>
            <w:r>
              <w:rPr>
                <w:color w:val="000000"/>
                <w:sz w:val="20"/>
              </w:rPr>
              <w:t>8. Glaukoma</w:t>
            </w:r>
          </w:p>
        </w:tc>
      </w:tr>
      <w:tr>
        <w:tc>
          <w:tcPr>
            <w:tcW w:w="687" w:type="pct"/>
          </w:tcPr>
          <w:p>
            <w:pPr>
              <w:rPr>
                <w:color w:val="000000"/>
                <w:sz w:val="20"/>
              </w:rPr>
            </w:pPr>
            <w:r>
              <w:rPr>
                <w:color w:val="000000"/>
                <w:sz w:val="20"/>
              </w:rPr>
              <w:t>5.3.1.2. Klausos (darbo procesui) būtini aiškiai suprantami žodžiai ir signalai</w:t>
            </w:r>
          </w:p>
        </w:tc>
        <w:tc>
          <w:tcPr>
            <w:tcW w:w="676" w:type="pct"/>
          </w:tcPr>
          <w:p>
            <w:pPr>
              <w:rPr>
                <w:color w:val="000000"/>
                <w:sz w:val="20"/>
              </w:rPr>
            </w:pPr>
          </w:p>
        </w:tc>
        <w:tc>
          <w:tcPr>
            <w:tcW w:w="380"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77" w:type="pct"/>
          </w:tcPr>
          <w:p>
            <w:pPr>
              <w:rPr>
                <w:color w:val="000000"/>
                <w:sz w:val="20"/>
              </w:rPr>
            </w:pPr>
            <w:r>
              <w:rPr>
                <w:color w:val="000000"/>
                <w:sz w:val="20"/>
              </w:rPr>
              <w:t>Klausos tyrimas</w:t>
            </w:r>
          </w:p>
        </w:tc>
        <w:tc>
          <w:tcPr>
            <w:tcW w:w="807" w:type="pct"/>
          </w:tcPr>
          <w:p>
            <w:pPr>
              <w:rPr>
                <w:color w:val="000000"/>
                <w:sz w:val="20"/>
              </w:rPr>
            </w:pPr>
            <w:r>
              <w:rPr>
                <w:color w:val="000000"/>
                <w:sz w:val="20"/>
              </w:rPr>
              <w:t>Įvairios etiologijos vienos ar abiejų ausų klausos susilpnėjimas (šnabždesys girdimas ne toliau kaip per 3m)</w:t>
            </w:r>
          </w:p>
        </w:tc>
      </w:tr>
      <w:tr>
        <w:tc>
          <w:tcPr>
            <w:tcW w:w="687" w:type="pct"/>
          </w:tcPr>
          <w:p>
            <w:pPr>
              <w:rPr>
                <w:color w:val="000000"/>
                <w:sz w:val="20"/>
              </w:rPr>
            </w:pPr>
            <w:r>
              <w:rPr>
                <w:color w:val="000000"/>
                <w:sz w:val="20"/>
              </w:rPr>
              <w:t>5.3.2. Monotonija</w:t>
            </w:r>
          </w:p>
        </w:tc>
        <w:tc>
          <w:tcPr>
            <w:tcW w:w="676" w:type="pct"/>
          </w:tcPr>
          <w:p>
            <w:pPr>
              <w:rPr>
                <w:color w:val="000000"/>
                <w:sz w:val="20"/>
              </w:rPr>
            </w:pPr>
            <w:r>
              <w:rPr>
                <w:color w:val="000000"/>
                <w:sz w:val="20"/>
              </w:rPr>
              <w:t>Iki 4 elementų besikartojančioje operacijoje ar besikartojančios operacijos atlikimo trukmė iki 20s</w:t>
            </w:r>
          </w:p>
        </w:tc>
        <w:tc>
          <w:tcPr>
            <w:tcW w:w="380" w:type="pct"/>
          </w:tcPr>
          <w:p>
            <w:pPr>
              <w:rPr>
                <w:color w:val="000000"/>
                <w:sz w:val="20"/>
              </w:rPr>
            </w:pPr>
            <w:r>
              <w:rPr>
                <w:color w:val="000000"/>
                <w:sz w:val="20"/>
              </w:rPr>
              <w:t xml:space="preserve">1 kartą per </w:t>
            </w:r>
          </w:p>
          <w:p>
            <w:pPr>
              <w:rPr>
                <w:color w:val="000000"/>
                <w:sz w:val="20"/>
              </w:rPr>
            </w:pPr>
            <w:r>
              <w:rPr>
                <w:color w:val="000000"/>
                <w:sz w:val="20"/>
              </w:rPr>
              <w:t>3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rPr>
                <w:color w:val="000000"/>
                <w:sz w:val="20"/>
              </w:rPr>
            </w:pPr>
          </w:p>
          <w:p>
            <w:pPr>
              <w:rPr>
                <w:color w:val="000000"/>
                <w:sz w:val="20"/>
              </w:rPr>
            </w:pPr>
            <w:r>
              <w:rPr>
                <w:color w:val="000000"/>
                <w:sz w:val="20"/>
              </w:rPr>
              <w:t>pagal indikacijas</w:t>
            </w:r>
          </w:p>
        </w:tc>
        <w:tc>
          <w:tcPr>
            <w:tcW w:w="677" w:type="pct"/>
          </w:tcPr>
          <w:p>
            <w:pPr>
              <w:rPr>
                <w:color w:val="000000"/>
                <w:sz w:val="20"/>
              </w:rPr>
            </w:pPr>
          </w:p>
        </w:tc>
        <w:tc>
          <w:tcPr>
            <w:tcW w:w="807" w:type="pct"/>
          </w:tcPr>
          <w:p>
            <w:pPr>
              <w:rPr>
                <w:color w:val="000000"/>
                <w:sz w:val="20"/>
              </w:rPr>
            </w:pPr>
          </w:p>
        </w:tc>
      </w:tr>
    </w:tbl>
    <w:p>
      <w:pPr>
        <w:ind w:left="709"/>
        <w:jc w:val="both"/>
        <w:rPr>
          <w:color w:val="000000"/>
        </w:rPr>
      </w:pPr>
    </w:p>
    <w:p>
      <w:pPr>
        <w:tabs>
          <w:tab w:val="left" w:pos="360"/>
        </w:tabs>
        <w:jc w:val="both"/>
        <w:rPr>
          <w:color w:val="000000"/>
        </w:rPr>
      </w:pPr>
      <w:r>
        <w:rPr>
          <w:color w:val="000000"/>
        </w:rPr>
        <w:t>1</w:t>
      </w:r>
      <w:r>
        <w:rPr>
          <w:color w:val="000000"/>
        </w:rPr>
        <w:t>.</w:t>
        <w:tab/>
        <w:t>IKFT – išorinio kvėpavimo funkcijos tyrimai, kuriuos atliekant būtina nustatyti:</w:t>
      </w:r>
    </w:p>
    <w:p>
      <w:pPr>
        <w:jc w:val="both"/>
        <w:rPr>
          <w:color w:val="000000"/>
        </w:rPr>
      </w:pPr>
      <w:r>
        <w:rPr>
          <w:color w:val="000000"/>
          <w:sz w:val="20"/>
        </w:rPr>
        <w:sym w:font="Wingdings" w:char="F06C"/>
      </w:r>
      <w:r>
        <w:rPr>
          <w:color w:val="000000"/>
        </w:rPr>
        <w:tab/>
        <w:t>GPT (gyvybinį plaučių tūrį);</w:t>
      </w:r>
    </w:p>
    <w:p>
      <w:pPr>
        <w:jc w:val="both"/>
        <w:rPr>
          <w:color w:val="000000"/>
        </w:rPr>
      </w:pPr>
      <w:r>
        <w:rPr>
          <w:color w:val="000000"/>
          <w:sz w:val="20"/>
        </w:rPr>
        <w:sym w:font="Wingdings" w:char="F06C"/>
      </w:r>
      <w:r>
        <w:rPr>
          <w:color w:val="000000"/>
        </w:rPr>
        <w:tab/>
        <w:t>maksimalaus įkvėpimo ir iškvėpimo greitį;</w:t>
      </w:r>
    </w:p>
    <w:p>
      <w:pPr>
        <w:jc w:val="both"/>
        <w:rPr>
          <w:color w:val="000000"/>
        </w:rPr>
      </w:pPr>
      <w:r>
        <w:rPr>
          <w:color w:val="000000"/>
          <w:sz w:val="20"/>
        </w:rPr>
        <w:sym w:font="Wingdings" w:char="F06C"/>
      </w:r>
      <w:r>
        <w:rPr>
          <w:color w:val="000000"/>
        </w:rPr>
        <w:tab/>
        <w:t>forsuoto iškvėpimo tūrį per 1 sekundę – pagal indikacijas, bet ne rečiau kaip kas 3-5 metus (pradedant tirti turinčius 5 metų darbo stažą).</w:t>
      </w:r>
    </w:p>
    <w:p>
      <w:pPr>
        <w:tabs>
          <w:tab w:val="left" w:pos="0"/>
          <w:tab w:val="left" w:pos="284"/>
        </w:tabs>
        <w:jc w:val="both"/>
        <w:rPr>
          <w:color w:val="000000"/>
        </w:rPr>
      </w:pPr>
      <w:r>
        <w:rPr>
          <w:color w:val="000000"/>
        </w:rPr>
        <w:t>2</w:t>
      </w:r>
      <w:r>
        <w:rPr>
          <w:color w:val="000000"/>
        </w:rPr>
        <w:t>.</w:t>
        <w:tab/>
        <w:t>(A) ženklu pažymėti cheminiai junginiai ir medžiagos, pasižyminčios alergiškomis savybėmis. Tikrinant su jais dirbančių arba kontaktuojančių asmenų sveikatą, privaloma atlikti išsamų klinikinį kraujo tyrimą; laiku nukreipti pas dermatologą, otorinolaringologą, alergologą ir kitus specialistus (pagal indikacijas) dėl ankstyvos alerginių ligų ir kitų pakenkimų diagnostikos, (C) – kancerogeninės medžiagos.</w:t>
      </w:r>
    </w:p>
    <w:p>
      <w:pPr>
        <w:tabs>
          <w:tab w:val="left" w:pos="0"/>
          <w:tab w:val="left" w:pos="284"/>
        </w:tabs>
        <w:jc w:val="both"/>
        <w:rPr>
          <w:color w:val="000000"/>
        </w:rPr>
      </w:pPr>
      <w:r>
        <w:rPr>
          <w:color w:val="000000"/>
        </w:rPr>
        <w:t>3</w:t>
      </w:r>
      <w:r>
        <w:rPr>
          <w:color w:val="000000"/>
        </w:rPr>
        <w:t>.</w:t>
        <w:tab/>
        <w:t>Teritorinių visuomenės sveikatos centrų specialistai pateikia patikslinimus dėl pateiktų kenksmingų veiksnių ekspozicijų pobūdžio ir trukmės, užpildydami nustatytos formos pažymą.</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ind w:left="5102"/>
        <w:rPr>
          <w:color w:val="000000"/>
        </w:rPr>
      </w:pPr>
      <w:r>
        <w:rPr>
          <w:color w:val="000000"/>
        </w:rPr>
        <w:br w:type="page"/>
      </w:r>
      <w:r>
        <w:rPr>
          <w:color w:val="000000"/>
        </w:rPr>
        <w:t>13</w:t>
      </w:r>
      <w:r>
        <w:rPr>
          <w:color w:val="000000"/>
        </w:rPr>
        <w:t xml:space="preserve"> priedas </w:t>
      </w:r>
    </w:p>
    <w:p>
      <w:pPr>
        <w:ind w:left="5102"/>
        <w:rPr>
          <w:color w:val="000000"/>
        </w:rPr>
      </w:pPr>
    </w:p>
    <w:p>
      <w:pPr>
        <w:ind w:left="5102"/>
        <w:rPr>
          <w:color w:val="000000"/>
        </w:rPr>
      </w:pPr>
      <w:r>
        <w:rPr>
          <w:color w:val="000000"/>
        </w:rPr>
        <w:t>PATVIRTINTA</w:t>
      </w:r>
    </w:p>
    <w:p>
      <w:pPr>
        <w:ind w:left="5102"/>
        <w:rPr>
          <w:color w:val="000000"/>
        </w:rPr>
      </w:pPr>
      <w:r>
        <w:rPr>
          <w:color w:val="000000"/>
        </w:rPr>
        <w:t xml:space="preserve">sveikatos apsaugos ministro </w:t>
      </w:r>
    </w:p>
    <w:p>
      <w:pPr>
        <w:ind w:left="5102"/>
        <w:rPr>
          <w:color w:val="000000"/>
        </w:rPr>
      </w:pPr>
      <w:smartTag w:uri="urn:schemas-microsoft-com:office:smarttags" w:element="metricconverter">
        <w:smartTagPr>
          <w:attr w:name="ProductID" w:val="2000 m"/>
        </w:smartTagPr>
        <w:r>
          <w:rPr>
            <w:color w:val="000000"/>
          </w:rPr>
          <w:t>2000 m</w:t>
        </w:r>
      </w:smartTag>
      <w:r>
        <w:rPr>
          <w:color w:val="000000"/>
        </w:rPr>
        <w:t xml:space="preserve">.......... įsakymu Nr. </w:t>
      </w:r>
    </w:p>
    <w:p>
      <w:pPr>
        <w:ind w:left="709"/>
        <w:rPr>
          <w:color w:val="000000"/>
        </w:rPr>
      </w:pPr>
    </w:p>
    <w:p>
      <w:pPr>
        <w:keepNext/>
        <w:jc w:val="center"/>
        <w:rPr>
          <w:b/>
          <w:color w:val="000000"/>
          <w:kern w:val="28"/>
        </w:rPr>
      </w:pPr>
      <w:r>
        <w:rPr>
          <w:b/>
          <w:color w:val="000000"/>
          <w:kern w:val="28"/>
        </w:rPr>
        <w:t>V</w:t>
      </w:r>
      <w:r>
        <w:rPr>
          <w:b/>
          <w:color w:val="000000"/>
          <w:kern w:val="28"/>
        </w:rPr>
        <w:t xml:space="preserve">. </w:t>
      </w:r>
      <w:r>
        <w:rPr>
          <w:b/>
          <w:color w:val="000000"/>
          <w:kern w:val="28"/>
        </w:rPr>
        <w:t>PROTOKOLAS</w:t>
      </w:r>
    </w:p>
    <w:p>
      <w:pPr>
        <w:ind w:left="709"/>
        <w:jc w:val="right"/>
        <w:rPr>
          <w:color w:val="000000"/>
        </w:rPr>
      </w:pPr>
      <w:smartTag w:uri="urn:schemas-microsoft-com:office:smarttags" w:element="metricconverter">
        <w:smartTagPr>
          <w:attr w:name="ProductID" w:val="2000 m"/>
        </w:smartTagPr>
        <w:r>
          <w:rPr>
            <w:color w:val="000000"/>
          </w:rPr>
          <w:t>2000 m</w:t>
        </w:r>
      </w:smartTag>
      <w:r>
        <w:rPr>
          <w:color w:val="000000"/>
        </w:rPr>
        <w:t>............. mėn........... d.</w:t>
      </w:r>
    </w:p>
    <w:p>
      <w:pPr>
        <w:ind w:left="709"/>
        <w:rPr>
          <w:color w:val="000000"/>
        </w:rPr>
      </w:pPr>
    </w:p>
    <w:tbl>
      <w:tblPr>
        <w:tblW w:w="9637" w:type="dxa"/>
        <w:tblLayout w:type="fixed"/>
        <w:tblLook w:val="0000" w:firstRow="0" w:lastRow="0" w:firstColumn="0" w:lastColumn="0" w:noHBand="0" w:noVBand="0"/>
      </w:tblPr>
      <w:tblGrid>
        <w:gridCol w:w="4227"/>
        <w:gridCol w:w="5410"/>
      </w:tblGrid>
      <w:tr>
        <w:tc>
          <w:tcPr>
            <w:tcW w:w="10098" w:type="dxa"/>
            <w:gridSpan w:val="2"/>
          </w:tcPr>
          <w:p>
            <w:pPr>
              <w:rPr>
                <w:color w:val="000000"/>
                <w:szCs w:val="24"/>
              </w:rPr>
            </w:pPr>
            <w:r>
              <w:rPr>
                <w:color w:val="000000"/>
                <w:szCs w:val="24"/>
              </w:rPr>
              <w:t>Įstaigos (įmonės) pavadinimas</w:t>
            </w:r>
          </w:p>
        </w:tc>
      </w:tr>
      <w:tr>
        <w:tc>
          <w:tcPr>
            <w:tcW w:w="10098" w:type="dxa"/>
            <w:gridSpan w:val="2"/>
            <w:tcBorders>
              <w:top w:val="single" w:sz="6" w:space="0" w:color="auto"/>
              <w:bottom w:val="single" w:sz="6" w:space="0" w:color="auto"/>
            </w:tcBorders>
          </w:tcPr>
          <w:p>
            <w:pPr>
              <w:rPr>
                <w:color w:val="000000"/>
                <w:szCs w:val="24"/>
              </w:rPr>
            </w:pPr>
            <w:r>
              <w:rPr>
                <w:color w:val="000000"/>
                <w:szCs w:val="24"/>
              </w:rPr>
              <w:t>Adresas</w:t>
            </w:r>
          </w:p>
        </w:tc>
      </w:tr>
      <w:tr>
        <w:tc>
          <w:tcPr>
            <w:tcW w:w="4428" w:type="dxa"/>
            <w:tcBorders>
              <w:bottom w:val="single" w:sz="6" w:space="0" w:color="auto"/>
            </w:tcBorders>
          </w:tcPr>
          <w:p>
            <w:pPr>
              <w:rPr>
                <w:color w:val="000000"/>
                <w:szCs w:val="24"/>
              </w:rPr>
            </w:pPr>
            <w:r>
              <w:rPr>
                <w:color w:val="000000"/>
                <w:szCs w:val="24"/>
              </w:rPr>
              <w:t>Tel.</w:t>
            </w:r>
          </w:p>
        </w:tc>
        <w:tc>
          <w:tcPr>
            <w:tcW w:w="5670" w:type="dxa"/>
            <w:tcBorders>
              <w:bottom w:val="single" w:sz="6" w:space="0" w:color="auto"/>
            </w:tcBorders>
          </w:tcPr>
          <w:p>
            <w:pPr>
              <w:rPr>
                <w:color w:val="000000"/>
                <w:szCs w:val="24"/>
              </w:rPr>
            </w:pPr>
            <w:r>
              <w:rPr>
                <w:color w:val="000000"/>
                <w:szCs w:val="24"/>
              </w:rPr>
              <w:t>faks.</w:t>
            </w:r>
          </w:p>
        </w:tc>
      </w:tr>
    </w:tbl>
    <w:p>
      <w:pPr>
        <w:ind w:left="709"/>
        <w:rPr>
          <w:color w:val="000000"/>
        </w:rPr>
      </w:pPr>
    </w:p>
    <w:p>
      <w:pPr>
        <w:ind w:left="709"/>
        <w:jc w:val="both"/>
        <w:rPr>
          <w:color w:val="000000"/>
        </w:rPr>
      </w:pPr>
      <w:r>
        <w:rPr>
          <w:i/>
          <w:color w:val="000000"/>
        </w:rPr>
        <w:t>Vadovaujantis Lietuvos Respublikos pacientų teisių ir žalos sveikatai atlyginimo įstatymu (</w:t>
      </w:r>
      <w:smartTag w:uri="urn:schemas-microsoft-com:office:smarttags" w:element="metricconverter">
        <w:smartTagPr>
          <w:attr w:name="ProductID" w:val="1996 m"/>
        </w:smartTagPr>
        <w:r>
          <w:rPr>
            <w:i/>
            <w:color w:val="000000"/>
          </w:rPr>
          <w:t>1996 m</w:t>
        </w:r>
      </w:smartTag>
      <w:r>
        <w:rPr>
          <w:i/>
          <w:color w:val="000000"/>
        </w:rPr>
        <w:t>. spalio 3 d. Nr. I-1562), visa informacija apie paciento sveikatos būklę, diagnozę, prognozę ir gydymą turi būti konfidenciali, ja galima naudotis tik dėl darbdavio ir dirbančiojo interesų, gerbiant pastarojo asmens privatumą</w:t>
      </w:r>
    </w:p>
    <w:p>
      <w:pPr>
        <w:rPr>
          <w:color w:val="000000"/>
        </w:rPr>
      </w:pPr>
    </w:p>
    <w:p>
      <w:pPr>
        <w:rPr>
          <w:b/>
          <w:color w:val="000000"/>
        </w:rPr>
      </w:pPr>
      <w:r>
        <w:rPr>
          <w:b/>
          <w:color w:val="000000"/>
        </w:rPr>
        <w:t>Dėl asmenų, dirbančių galimos profesinės rizikos sąlygomis, sveikatos tikrinimo</w:t>
      </w:r>
    </w:p>
    <w:p>
      <w:pPr>
        <w:rPr>
          <w:b/>
          <w:color w:val="000000"/>
        </w:rPr>
      </w:pPr>
    </w:p>
    <w:p>
      <w:pPr>
        <w:tabs>
          <w:tab w:val="left" w:leader="dot" w:pos="9405"/>
        </w:tabs>
        <w:rPr>
          <w:color w:val="000000"/>
        </w:rPr>
      </w:pPr>
      <w:r>
        <w:rPr>
          <w:color w:val="000000"/>
        </w:rPr>
        <w:tab/>
      </w:r>
    </w:p>
    <w:p>
      <w:pPr>
        <w:jc w:val="center"/>
        <w:rPr>
          <w:color w:val="000000"/>
          <w:sz w:val="20"/>
        </w:rPr>
      </w:pPr>
      <w:r>
        <w:rPr>
          <w:color w:val="000000"/>
          <w:sz w:val="20"/>
        </w:rPr>
        <w:t>(pirminės sveikatos priežiūros įstaigos pavadinimas)</w:t>
      </w:r>
    </w:p>
    <w:p>
      <w:pPr>
        <w:rPr>
          <w:color w:val="000000"/>
        </w:rPr>
      </w:pPr>
      <w:r>
        <w:rPr>
          <w:color w:val="000000"/>
        </w:rPr>
        <w:t xml:space="preserve">privalomojo sveikatos tikrinimo komisija, vadovaujama bendrosios praktikos gydytojo ar apylinkės terapeuto (gyd. vardas, pavardė), </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pasitelkusi sveikatos apsaugos ministro </w:t>
      </w:r>
      <w:smartTag w:uri="urn:schemas-microsoft-com:office:smarttags" w:element="metricconverter">
        <w:smartTagPr>
          <w:attr w:name="ProductID" w:val="2000 m"/>
        </w:smartTagPr>
        <w:r>
          <w:rPr>
            <w:color w:val="000000"/>
          </w:rPr>
          <w:t>2000 m</w:t>
        </w:r>
      </w:smartTag>
      <w:r>
        <w:rPr>
          <w:color w:val="000000"/>
        </w:rPr>
        <w:t>. įsakymo Nr.... prieduose nurodytų specialybių gydytojus, dalyvaujant darbo higienos gydytojui (gyd. vardas, pavardė),</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vadovaudamasi įstaigos vadovo </w:t>
      </w:r>
      <w:smartTag w:uri="urn:schemas-microsoft-com:office:smarttags" w:element="metricconverter">
        <w:smartTagPr>
          <w:attr w:name="ProductID" w:val="2000 m"/>
        </w:smartTagPr>
        <w:r>
          <w:rPr>
            <w:color w:val="000000"/>
          </w:rPr>
          <w:t>2000 m</w:t>
        </w:r>
      </w:smartTag>
      <w:r>
        <w:rPr>
          <w:color w:val="000000"/>
        </w:rPr>
        <w:t>. įsakymu Nr.... atliko privalomąjį dirbančiųjų sveikatos tikrinimą.</w:t>
      </w:r>
    </w:p>
    <w:p>
      <w:pPr>
        <w:rPr>
          <w:color w:val="000000"/>
        </w:rPr>
      </w:pPr>
    </w:p>
    <w:p>
      <w:pPr>
        <w:rPr>
          <w:color w:val="000000"/>
        </w:rPr>
      </w:pPr>
      <w:r>
        <w:rPr>
          <w:color w:val="000000"/>
        </w:rPr>
        <w:t>1</w:t>
      </w:r>
      <w:r>
        <w:rPr>
          <w:color w:val="000000"/>
        </w:rPr>
        <w:t>. Įmonės (įstaigos) darbo sąlygos (cheminiai, fizikiniai, biologiniai, fiziniai veiksniai):</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5"/>
        <w:gridCol w:w="5372"/>
      </w:tblGrid>
      <w:tr>
        <w:tc>
          <w:tcPr>
            <w:tcW w:w="4428" w:type="dxa"/>
          </w:tcPr>
          <w:p>
            <w:pPr>
              <w:rPr>
                <w:color w:val="000000"/>
                <w:sz w:val="20"/>
              </w:rPr>
            </w:pPr>
            <w:r>
              <w:rPr>
                <w:color w:val="000000"/>
                <w:sz w:val="20"/>
              </w:rPr>
              <w:t>Kenksmingi veiksniai</w:t>
            </w:r>
          </w:p>
        </w:tc>
        <w:tc>
          <w:tcPr>
            <w:tcW w:w="5580" w:type="dxa"/>
          </w:tcPr>
          <w:p>
            <w:pPr>
              <w:rPr>
                <w:color w:val="000000"/>
                <w:sz w:val="20"/>
              </w:rPr>
            </w:pPr>
            <w:r>
              <w:rPr>
                <w:color w:val="000000"/>
                <w:sz w:val="20"/>
              </w:rPr>
              <w:t>Pavojingi darbai</w:t>
            </w: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bl>
    <w:p>
      <w:pPr>
        <w:rPr>
          <w:color w:val="000000"/>
        </w:rPr>
      </w:pPr>
    </w:p>
    <w:p>
      <w:pPr>
        <w:rPr>
          <w:color w:val="000000"/>
        </w:rPr>
      </w:pPr>
      <w:r>
        <w:rPr>
          <w:color w:val="000000"/>
        </w:rPr>
        <w:t>2</w:t>
      </w:r>
      <w:r>
        <w:rPr>
          <w:color w:val="000000"/>
        </w:rPr>
        <w:t>. Privalomojo sveikatos tikrinimo duomenys: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6"/>
        <w:gridCol w:w="1986"/>
        <w:gridCol w:w="956"/>
        <w:gridCol w:w="1041"/>
        <w:gridCol w:w="2072"/>
        <w:gridCol w:w="870"/>
        <w:gridCol w:w="956"/>
        <w:gridCol w:w="870"/>
      </w:tblGrid>
      <w:tr>
        <w:tc>
          <w:tcPr>
            <w:tcW w:w="7218" w:type="dxa"/>
            <w:gridSpan w:val="5"/>
          </w:tcPr>
          <w:p>
            <w:pPr>
              <w:rPr>
                <w:color w:val="000000"/>
                <w:sz w:val="20"/>
              </w:rPr>
            </w:pPr>
            <w:r>
              <w:rPr>
                <w:color w:val="000000"/>
                <w:sz w:val="20"/>
              </w:rPr>
              <w:t>Tikrinimo duomenys</w:t>
            </w:r>
          </w:p>
        </w:tc>
        <w:tc>
          <w:tcPr>
            <w:tcW w:w="900" w:type="dxa"/>
          </w:tcPr>
          <w:p>
            <w:pPr>
              <w:rPr>
                <w:color w:val="000000"/>
                <w:sz w:val="20"/>
              </w:rPr>
            </w:pPr>
            <w:r>
              <w:rPr>
                <w:color w:val="000000"/>
                <w:sz w:val="20"/>
              </w:rPr>
              <w:t>Vyrai</w:t>
            </w:r>
          </w:p>
        </w:tc>
        <w:tc>
          <w:tcPr>
            <w:tcW w:w="990" w:type="dxa"/>
          </w:tcPr>
          <w:p>
            <w:pPr>
              <w:rPr>
                <w:color w:val="000000"/>
                <w:sz w:val="20"/>
              </w:rPr>
            </w:pPr>
            <w:r>
              <w:rPr>
                <w:color w:val="000000"/>
                <w:sz w:val="20"/>
              </w:rPr>
              <w:t>Moterys</w:t>
            </w:r>
          </w:p>
        </w:tc>
        <w:tc>
          <w:tcPr>
            <w:tcW w:w="900" w:type="dxa"/>
          </w:tcPr>
          <w:p>
            <w:pPr>
              <w:rPr>
                <w:color w:val="000000"/>
                <w:sz w:val="20"/>
              </w:rPr>
            </w:pPr>
            <w:r>
              <w:rPr>
                <w:color w:val="000000"/>
                <w:sz w:val="20"/>
              </w:rPr>
              <w:t>Iš viso</w:t>
            </w:r>
          </w:p>
        </w:tc>
      </w:tr>
      <w:tr>
        <w:tc>
          <w:tcPr>
            <w:tcW w:w="7218" w:type="dxa"/>
            <w:gridSpan w:val="5"/>
          </w:tcPr>
          <w:p>
            <w:pPr>
              <w:rPr>
                <w:color w:val="000000"/>
                <w:sz w:val="20"/>
              </w:rPr>
            </w:pPr>
            <w:r>
              <w:rPr>
                <w:color w:val="000000"/>
                <w:sz w:val="20"/>
              </w:rPr>
              <w:t>Reikia ištirti</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Ištirta</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Nepasitikrino sveikatos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r>
              <w:rPr>
                <w:color w:val="000000"/>
                <w:sz w:val="20"/>
              </w:rPr>
              <w:t>Eil. Nr.</w:t>
            </w:r>
          </w:p>
        </w:tc>
        <w:tc>
          <w:tcPr>
            <w:tcW w:w="2070"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080" w:type="dxa"/>
          </w:tcPr>
          <w:p>
            <w:pPr>
              <w:rPr>
                <w:color w:val="000000"/>
                <w:sz w:val="20"/>
              </w:rPr>
            </w:pPr>
            <w:r>
              <w:rPr>
                <w:color w:val="000000"/>
                <w:sz w:val="20"/>
              </w:rPr>
              <w:t>Profesija</w:t>
            </w:r>
          </w:p>
        </w:tc>
        <w:tc>
          <w:tcPr>
            <w:tcW w:w="2160" w:type="dxa"/>
          </w:tcPr>
          <w:p>
            <w:pPr>
              <w:rPr>
                <w:color w:val="000000"/>
                <w:sz w:val="20"/>
              </w:rPr>
            </w:pPr>
            <w:r>
              <w:rPr>
                <w:color w:val="000000"/>
                <w:sz w:val="20"/>
              </w:rPr>
              <w:t>Kenksmingas veiksnys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bl>
    <w:p>
      <w:pPr>
        <w:rPr>
          <w:color w:val="000000"/>
        </w:rPr>
      </w:pPr>
    </w:p>
    <w:p>
      <w:pPr>
        <w:rPr>
          <w:color w:val="000000"/>
        </w:rPr>
      </w:pPr>
      <w:r>
        <w:rPr>
          <w:color w:val="000000"/>
        </w:rPr>
        <w:t>3</w:t>
      </w:r>
      <w:r>
        <w:rPr>
          <w:color w:val="000000"/>
        </w:rPr>
        <w:t>. Tikrinimo metu atlikta:</w:t>
      </w:r>
    </w:p>
    <w:tbl>
      <w:tblPr>
        <w:tblW w:w="9637" w:type="dxa"/>
        <w:tblLayout w:type="fixed"/>
        <w:tblLook w:val="0000" w:firstRow="0" w:lastRow="0" w:firstColumn="0" w:lastColumn="0" w:noHBand="0" w:noVBand="0"/>
      </w:tblPr>
      <w:tblGrid>
        <w:gridCol w:w="897"/>
        <w:gridCol w:w="4632"/>
        <w:gridCol w:w="4108"/>
      </w:tblGrid>
      <w:tr>
        <w:tc>
          <w:tcPr>
            <w:tcW w:w="918"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Eil. Nr.</w:t>
            </w:r>
          </w:p>
        </w:tc>
        <w:tc>
          <w:tcPr>
            <w:tcW w:w="4770"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Tyrimai</w:t>
            </w:r>
          </w:p>
        </w:tc>
        <w:tc>
          <w:tcPr>
            <w:tcW w:w="4230" w:type="dxa"/>
            <w:tcBorders>
              <w:top w:val="single" w:sz="6" w:space="0" w:color="auto"/>
              <w:bottom w:val="single" w:sz="6" w:space="0" w:color="auto"/>
              <w:right w:val="single" w:sz="6" w:space="0" w:color="auto"/>
            </w:tcBorders>
          </w:tcPr>
          <w:p>
            <w:pPr>
              <w:rPr>
                <w:color w:val="000000"/>
                <w:sz w:val="20"/>
              </w:rPr>
            </w:pPr>
            <w:r>
              <w:rPr>
                <w:color w:val="000000"/>
                <w:sz w:val="20"/>
              </w:rPr>
              <w:t>Skaičius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1.</w:t>
            </w:r>
          </w:p>
        </w:tc>
        <w:tc>
          <w:tcPr>
            <w:tcW w:w="4770" w:type="dxa"/>
          </w:tcPr>
          <w:p>
            <w:pPr>
              <w:rPr>
                <w:color w:val="000000"/>
                <w:sz w:val="20"/>
              </w:rPr>
            </w:pPr>
            <w:r>
              <w:rPr>
                <w:color w:val="000000"/>
                <w:sz w:val="20"/>
              </w:rPr>
              <w:t>Klinikiniai kraujo tyrimai (Hb, leukocitai, ENG)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2.</w:t>
            </w:r>
          </w:p>
        </w:tc>
        <w:tc>
          <w:tcPr>
            <w:tcW w:w="4770" w:type="dxa"/>
          </w:tcPr>
          <w:p>
            <w:pPr>
              <w:rPr>
                <w:color w:val="000000"/>
                <w:sz w:val="20"/>
              </w:rPr>
            </w:pPr>
            <w:r>
              <w:rPr>
                <w:color w:val="000000"/>
                <w:sz w:val="20"/>
              </w:rPr>
              <w:t>Šlapimo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3.</w:t>
            </w:r>
          </w:p>
        </w:tc>
        <w:tc>
          <w:tcPr>
            <w:tcW w:w="4770" w:type="dxa"/>
          </w:tcPr>
          <w:p>
            <w:pPr>
              <w:rPr>
                <w:color w:val="000000"/>
                <w:sz w:val="20"/>
              </w:rPr>
            </w:pPr>
            <w:r>
              <w:rPr>
                <w:color w:val="000000"/>
                <w:sz w:val="20"/>
              </w:rPr>
              <w:t>Plaučių rentgenogramos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4.</w:t>
            </w:r>
          </w:p>
        </w:tc>
        <w:tc>
          <w:tcPr>
            <w:tcW w:w="4770" w:type="dxa"/>
          </w:tcPr>
          <w:p>
            <w:pPr>
              <w:rPr>
                <w:color w:val="000000"/>
                <w:sz w:val="20"/>
              </w:rPr>
            </w:pPr>
            <w:r>
              <w:rPr>
                <w:color w:val="000000"/>
                <w:sz w:val="20"/>
              </w:rPr>
              <w:t>Biocheminiai kraujo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 xml:space="preserve">5. </w:t>
            </w:r>
          </w:p>
        </w:tc>
        <w:tc>
          <w:tcPr>
            <w:tcW w:w="4770" w:type="dxa"/>
          </w:tcPr>
          <w:p>
            <w:pPr>
              <w:rPr>
                <w:color w:val="000000"/>
                <w:sz w:val="20"/>
              </w:rPr>
            </w:pPr>
            <w:r>
              <w:rPr>
                <w:color w:val="000000"/>
                <w:sz w:val="20"/>
              </w:rPr>
              <w:t>Mikroprecipitacijos reakcijos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6.</w:t>
            </w:r>
          </w:p>
        </w:tc>
        <w:tc>
          <w:tcPr>
            <w:tcW w:w="4770" w:type="dxa"/>
          </w:tcPr>
          <w:p>
            <w:pPr>
              <w:rPr>
                <w:color w:val="000000"/>
                <w:sz w:val="20"/>
              </w:rPr>
            </w:pPr>
            <w:r>
              <w:rPr>
                <w:color w:val="000000"/>
                <w:sz w:val="20"/>
              </w:rPr>
              <w:t>Audiogramos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7.</w:t>
            </w:r>
          </w:p>
        </w:tc>
        <w:tc>
          <w:tcPr>
            <w:tcW w:w="4770" w:type="dxa"/>
          </w:tcPr>
          <w:p>
            <w:pPr>
              <w:rPr>
                <w:color w:val="000000"/>
                <w:sz w:val="20"/>
              </w:rPr>
            </w:pPr>
            <w:r>
              <w:rPr>
                <w:color w:val="000000"/>
                <w:sz w:val="20"/>
              </w:rPr>
              <w:t>EKG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8.</w:t>
            </w:r>
          </w:p>
        </w:tc>
        <w:tc>
          <w:tcPr>
            <w:tcW w:w="4770" w:type="dxa"/>
          </w:tcPr>
          <w:p>
            <w:pPr>
              <w:rPr>
                <w:color w:val="000000"/>
                <w:sz w:val="20"/>
              </w:rPr>
            </w:pPr>
            <w:r>
              <w:rPr>
                <w:color w:val="000000"/>
                <w:sz w:val="20"/>
              </w:rPr>
              <w:t>Tyrimai ultragarsu</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9.</w:t>
            </w:r>
          </w:p>
        </w:tc>
        <w:tc>
          <w:tcPr>
            <w:tcW w:w="4770" w:type="dxa"/>
          </w:tcPr>
          <w:p>
            <w:pPr>
              <w:rPr>
                <w:color w:val="000000"/>
                <w:sz w:val="20"/>
              </w:rPr>
            </w:pPr>
            <w:r>
              <w:rPr>
                <w:color w:val="000000"/>
                <w:sz w:val="20"/>
              </w:rPr>
              <w:t>Kiti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p>
        </w:tc>
        <w:tc>
          <w:tcPr>
            <w:tcW w:w="4770" w:type="dxa"/>
          </w:tcPr>
          <w:p>
            <w:pPr>
              <w:rPr>
                <w:color w:val="000000"/>
                <w:sz w:val="20"/>
              </w:rPr>
            </w:pP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88" w:type="dxa"/>
            <w:gridSpan w:val="2"/>
          </w:tcPr>
          <w:p>
            <w:pPr>
              <w:rPr>
                <w:color w:val="000000"/>
                <w:sz w:val="20"/>
              </w:rPr>
            </w:pPr>
            <w:r>
              <w:rPr>
                <w:color w:val="000000"/>
                <w:sz w:val="20"/>
              </w:rPr>
              <w:t>Išduota vairuotojų pažymų</w:t>
            </w:r>
          </w:p>
        </w:tc>
        <w:tc>
          <w:tcPr>
            <w:tcW w:w="4230" w:type="dxa"/>
          </w:tcPr>
          <w:p>
            <w:pPr>
              <w:rPr>
                <w:color w:val="000000"/>
                <w:sz w:val="20"/>
              </w:rPr>
            </w:pPr>
          </w:p>
        </w:tc>
      </w:tr>
    </w:tbl>
    <w:p>
      <w:pPr>
        <w:rPr>
          <w:color w:val="000000"/>
        </w:rPr>
      </w:pPr>
    </w:p>
    <w:p>
      <w:pPr>
        <w:rPr>
          <w:color w:val="000000"/>
        </w:rPr>
      </w:pPr>
      <w:r>
        <w:rPr>
          <w:color w:val="000000"/>
        </w:rPr>
        <w:t>4</w:t>
      </w:r>
      <w:r>
        <w:rPr>
          <w:color w:val="000000"/>
        </w:rPr>
        <w:t>. Pateiktos išvados:</w:t>
      </w:r>
    </w:p>
    <w:p>
      <w:pPr>
        <w:rPr>
          <w:color w:val="000000"/>
        </w:rPr>
      </w:pPr>
      <w:r>
        <w:rPr>
          <w:color w:val="000000"/>
        </w:rPr>
        <w:t>4.1</w:t>
      </w:r>
      <w:r>
        <w:rPr>
          <w:color w:val="000000"/>
        </w:rPr>
        <w:t>. Dėl asmenų, kuriems leidžiama dirbti su apribojimais: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51"/>
        <w:gridCol w:w="947"/>
        <w:gridCol w:w="1138"/>
        <w:gridCol w:w="1225"/>
        <w:gridCol w:w="1573"/>
        <w:gridCol w:w="2442"/>
      </w:tblGrid>
      <w:tr>
        <w:tc>
          <w:tcPr>
            <w:tcW w:w="675" w:type="dxa"/>
          </w:tcPr>
          <w:p>
            <w:pPr>
              <w:rPr>
                <w:color w:val="000000"/>
                <w:sz w:val="20"/>
              </w:rPr>
            </w:pPr>
            <w:r>
              <w:rPr>
                <w:color w:val="000000"/>
                <w:sz w:val="20"/>
              </w:rPr>
              <w:t>Eil. Nr.</w:t>
            </w:r>
          </w:p>
        </w:tc>
        <w:tc>
          <w:tcPr>
            <w:tcW w:w="1701" w:type="dxa"/>
          </w:tcPr>
          <w:p>
            <w:pPr>
              <w:rPr>
                <w:color w:val="000000"/>
                <w:sz w:val="20"/>
              </w:rPr>
            </w:pPr>
            <w:r>
              <w:rPr>
                <w:color w:val="000000"/>
                <w:sz w:val="20"/>
              </w:rPr>
              <w:t>Vardas, pavardė</w:t>
            </w:r>
          </w:p>
        </w:tc>
        <w:tc>
          <w:tcPr>
            <w:tcW w:w="972"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Apribojimai</w:t>
            </w:r>
          </w:p>
        </w:tc>
        <w:tc>
          <w:tcPr>
            <w:tcW w:w="2520" w:type="dxa"/>
          </w:tcPr>
          <w:p>
            <w:pPr>
              <w:rPr>
                <w:color w:val="000000"/>
                <w:sz w:val="20"/>
              </w:rPr>
            </w:pPr>
            <w:r>
              <w:rPr>
                <w:color w:val="000000"/>
                <w:sz w:val="20"/>
              </w:rPr>
              <w:t>Rekomendacijos</w:t>
            </w:r>
          </w:p>
        </w:tc>
      </w:tr>
      <w:tr>
        <w:tc>
          <w:tcPr>
            <w:tcW w:w="675" w:type="dxa"/>
            <w:tcBorders>
              <w:top w:val="nil"/>
            </w:tcBorders>
          </w:tcPr>
          <w:p>
            <w:pPr>
              <w:rPr>
                <w:color w:val="000000"/>
                <w:sz w:val="20"/>
              </w:rPr>
            </w:pPr>
          </w:p>
        </w:tc>
        <w:tc>
          <w:tcPr>
            <w:tcW w:w="1701" w:type="dxa"/>
            <w:tcBorders>
              <w:top w:val="nil"/>
            </w:tcBorders>
          </w:tcPr>
          <w:p>
            <w:pPr>
              <w:rPr>
                <w:color w:val="000000"/>
                <w:sz w:val="20"/>
              </w:rPr>
            </w:pPr>
          </w:p>
        </w:tc>
        <w:tc>
          <w:tcPr>
            <w:tcW w:w="972" w:type="dxa"/>
            <w:tcBorders>
              <w:top w:val="nil"/>
            </w:tcBorders>
          </w:tcPr>
          <w:p>
            <w:pPr>
              <w:rPr>
                <w:color w:val="000000"/>
                <w:sz w:val="20"/>
              </w:rPr>
            </w:pPr>
          </w:p>
        </w:tc>
        <w:tc>
          <w:tcPr>
            <w:tcW w:w="1170" w:type="dxa"/>
            <w:tcBorders>
              <w:top w:val="nil"/>
            </w:tcBorders>
          </w:tcPr>
          <w:p>
            <w:pPr>
              <w:rPr>
                <w:color w:val="000000"/>
                <w:sz w:val="20"/>
              </w:rPr>
            </w:pPr>
          </w:p>
        </w:tc>
        <w:tc>
          <w:tcPr>
            <w:tcW w:w="1260" w:type="dxa"/>
            <w:tcBorders>
              <w:top w:val="nil"/>
            </w:tcBorders>
          </w:tcPr>
          <w:p>
            <w:pPr>
              <w:rPr>
                <w:color w:val="000000"/>
                <w:sz w:val="20"/>
              </w:rPr>
            </w:pPr>
          </w:p>
        </w:tc>
        <w:tc>
          <w:tcPr>
            <w:tcW w:w="1620" w:type="dxa"/>
            <w:tcBorders>
              <w:top w:val="nil"/>
            </w:tcBorders>
          </w:tcPr>
          <w:p>
            <w:pPr>
              <w:rPr>
                <w:color w:val="000000"/>
                <w:sz w:val="20"/>
              </w:rPr>
            </w:pPr>
          </w:p>
        </w:tc>
        <w:tc>
          <w:tcPr>
            <w:tcW w:w="2520" w:type="dxa"/>
            <w:tcBorders>
              <w:top w:val="nil"/>
            </w:tcBorders>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4.2</w:t>
      </w:r>
      <w:r>
        <w:rPr>
          <w:color w:val="000000"/>
        </w:rPr>
        <w:t>. Dėl asmenų, kuriems įtariama profesinė liga:</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4"/>
        <w:gridCol w:w="964"/>
        <w:gridCol w:w="1138"/>
        <w:gridCol w:w="1225"/>
        <w:gridCol w:w="1573"/>
        <w:gridCol w:w="2442"/>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Įtariama diagnozė</w:t>
            </w:r>
          </w:p>
        </w:tc>
        <w:tc>
          <w:tcPr>
            <w:tcW w:w="252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4.3</w:t>
      </w:r>
      <w:r>
        <w:rPr>
          <w:color w:val="000000"/>
        </w:rPr>
        <w:t>. Dėl asmenų, kuriems išimties tvarka, po darbo medicinos gydytojo konsultacijos ir išvados, suderinus su darbovietės administracija,</w:t>
      </w:r>
      <w:r>
        <w:rPr>
          <w:b/>
          <w:color w:val="000000"/>
        </w:rPr>
        <w:t xml:space="preserve"> </w:t>
      </w:r>
      <w:r>
        <w:rPr>
          <w:color w:val="000000"/>
        </w:rPr>
        <w:t>leidžiama dirbti pagal profesiją, tačiau ne ilgiau kaip 1 metus: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1635"/>
        <w:gridCol w:w="965"/>
        <w:gridCol w:w="1125"/>
        <w:gridCol w:w="2285"/>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55" w:type="dxa"/>
          </w:tcPr>
          <w:p>
            <w:pPr>
              <w:rPr>
                <w:color w:val="000000"/>
                <w:sz w:val="20"/>
              </w:rPr>
            </w:pPr>
            <w:r>
              <w:rPr>
                <w:color w:val="000000"/>
                <w:sz w:val="20"/>
              </w:rPr>
              <w:t>Profesija</w:t>
            </w:r>
          </w:p>
        </w:tc>
        <w:tc>
          <w:tcPr>
            <w:tcW w:w="2355"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4.4</w:t>
      </w:r>
      <w:r>
        <w:rPr>
          <w:color w:val="000000"/>
        </w:rPr>
        <w:t>. Dėl asmenų, kuriems dėl sveikatos būklės būtina pakeisti darbą į nesusijusį su sveikatai kenksmingais veiksniais ar pavojingomis darbo sąlygomis: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 xml:space="preserve">Rekomendacijos </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3.</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4.</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4.5</w:t>
      </w:r>
      <w:r>
        <w:rPr>
          <w:color w:val="000000"/>
        </w:rPr>
        <w:t>. Dėl asmenų, kuriems diagnozuoti bei patvirtinti anksčiau buvę bendri susirgimai, reikalinga papildoma specialistų konsultacija bei tyrimai, ambulatorinis, stacionarinis, kitas gydymas: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i/>
          <w:color w:val="000000"/>
        </w:rPr>
      </w:pPr>
      <w:r>
        <w:rPr>
          <w:i/>
          <w:color w:val="000000"/>
        </w:rPr>
        <w:t>Aktas pateikiamas trimis egzemplioriais</w:t>
      </w:r>
    </w:p>
    <w:p>
      <w:pPr>
        <w:rPr>
          <w:i/>
          <w:color w:val="000000"/>
        </w:rPr>
      </w:pPr>
    </w:p>
    <w:p>
      <w:pPr>
        <w:rPr>
          <w:color w:val="000000"/>
        </w:rPr>
      </w:pPr>
      <w:r>
        <w:rPr>
          <w:color w:val="000000"/>
        </w:rPr>
        <w:t>Komisijos pirmininkas – bendrosios praktikos gydytojas (apylinkės terapeutas)</w:t>
      </w:r>
    </w:p>
    <w:p>
      <w:pPr>
        <w:rPr>
          <w:color w:val="000000"/>
        </w:rPr>
      </w:pPr>
    </w:p>
    <w:p>
      <w:pPr>
        <w:rPr>
          <w:color w:val="000000"/>
        </w:rPr>
      </w:pPr>
    </w:p>
    <w:p>
      <w:pPr>
        <w:rPr>
          <w:color w:val="000000"/>
        </w:rPr>
      </w:pPr>
      <w:r>
        <w:rPr>
          <w:color w:val="000000"/>
        </w:rPr>
        <w:t xml:space="preserve">Visuomenės sveikatos </w:t>
      </w:r>
    </w:p>
    <w:p>
      <w:pPr>
        <w:rPr>
          <w:color w:val="000000"/>
        </w:rPr>
      </w:pPr>
      <w:r>
        <w:rPr>
          <w:color w:val="000000"/>
        </w:rPr>
        <w:t>centro gydytojas – higienistas</w:t>
      </w:r>
    </w:p>
    <w:p>
      <w:pPr>
        <w:widowControl w:val="0"/>
        <w:ind w:left="360"/>
        <w:jc w:val="both"/>
        <w:rPr>
          <w:b/>
          <w:color w:val="000000"/>
        </w:rPr>
      </w:pPr>
    </w:p>
    <w:p>
      <w:pPr>
        <w:jc w:val="center"/>
        <w:rPr>
          <w:b/>
          <w:caps/>
          <w:color w:val="000000"/>
        </w:rPr>
      </w:pPr>
      <w:r>
        <w:rPr>
          <w:b/>
          <w:caps/>
          <w:color w:val="000000"/>
        </w:rPr>
        <w:t>VI</w:t>
      </w:r>
      <w:r>
        <w:rPr>
          <w:b/>
          <w:caps/>
          <w:color w:val="000000"/>
        </w:rPr>
        <w:t xml:space="preserve">. </w:t>
      </w:r>
      <w:r>
        <w:rPr>
          <w:b/>
          <w:caps/>
          <w:color w:val="000000"/>
        </w:rPr>
        <w:t>SPECIALIZUOTOS PIRMINĖS DARBO MEDICINOS PASLAUGOS, ATLIEKAMOS SVEIKATOS TIKRINIMŲ METU</w:t>
      </w:r>
    </w:p>
    <w:p>
      <w:pPr>
        <w:widowControl w:val="0"/>
        <w:ind w:left="1069"/>
        <w:jc w:val="both"/>
        <w:rPr>
          <w:color w:val="000000"/>
        </w:rPr>
      </w:pPr>
    </w:p>
    <w:p>
      <w:pPr>
        <w:widowControl w:val="0"/>
        <w:ind w:firstLine="720"/>
        <w:jc w:val="both"/>
        <w:rPr>
          <w:color w:val="000000"/>
        </w:rPr>
      </w:pPr>
      <w:r>
        <w:rPr>
          <w:color w:val="000000"/>
        </w:rPr>
        <w:t>14</w:t>
      </w:r>
      <w:r>
        <w:rPr>
          <w:color w:val="000000"/>
        </w:rPr>
        <w:t>. Oftalmologiniai tyrimai:</w:t>
      </w:r>
    </w:p>
    <w:p>
      <w:pPr>
        <w:widowControl w:val="0"/>
        <w:ind w:firstLine="720"/>
        <w:jc w:val="both"/>
        <w:rPr>
          <w:color w:val="000000"/>
        </w:rPr>
      </w:pPr>
      <w:r>
        <w:rPr>
          <w:color w:val="000000"/>
        </w:rPr>
        <w:t>akipločio ištyrimas,</w:t>
      </w:r>
    </w:p>
    <w:p>
      <w:pPr>
        <w:widowControl w:val="0"/>
        <w:ind w:firstLine="720"/>
        <w:jc w:val="both"/>
        <w:rPr>
          <w:color w:val="000000"/>
        </w:rPr>
      </w:pPr>
      <w:r>
        <w:rPr>
          <w:color w:val="000000"/>
        </w:rPr>
        <w:t>akių dugno,</w:t>
      </w:r>
    </w:p>
    <w:p>
      <w:pPr>
        <w:widowControl w:val="0"/>
        <w:ind w:firstLine="720"/>
        <w:jc w:val="both"/>
        <w:rPr>
          <w:color w:val="000000"/>
        </w:rPr>
      </w:pPr>
      <w:r>
        <w:rPr>
          <w:color w:val="000000"/>
        </w:rPr>
        <w:t>binokulinio matymo,</w:t>
      </w:r>
    </w:p>
    <w:p>
      <w:pPr>
        <w:widowControl w:val="0"/>
        <w:ind w:firstLine="720"/>
        <w:jc w:val="both"/>
        <w:rPr>
          <w:color w:val="000000"/>
        </w:rPr>
      </w:pPr>
      <w:r>
        <w:rPr>
          <w:color w:val="000000"/>
        </w:rPr>
        <w:t>refrakcijos,</w:t>
      </w:r>
    </w:p>
    <w:p>
      <w:pPr>
        <w:widowControl w:val="0"/>
        <w:ind w:firstLine="720"/>
        <w:jc w:val="both"/>
        <w:rPr>
          <w:color w:val="000000"/>
        </w:rPr>
      </w:pPr>
      <w:r>
        <w:rPr>
          <w:color w:val="000000"/>
        </w:rPr>
        <w:t>spalvinio jutimo nustatymas.</w:t>
      </w:r>
    </w:p>
    <w:p>
      <w:pPr>
        <w:widowControl w:val="0"/>
        <w:ind w:firstLine="720"/>
        <w:jc w:val="both"/>
        <w:rPr>
          <w:color w:val="000000"/>
        </w:rPr>
      </w:pPr>
      <w:r>
        <w:rPr>
          <w:color w:val="000000"/>
        </w:rPr>
        <w:t>15</w:t>
      </w:r>
      <w:r>
        <w:rPr>
          <w:color w:val="000000"/>
        </w:rPr>
        <w:t>. Audiologiniai tyrimai:</w:t>
      </w:r>
    </w:p>
    <w:p>
      <w:pPr>
        <w:widowControl w:val="0"/>
        <w:ind w:firstLine="720"/>
        <w:jc w:val="both"/>
        <w:rPr>
          <w:color w:val="000000"/>
        </w:rPr>
      </w:pPr>
      <w:r>
        <w:rPr>
          <w:color w:val="000000"/>
        </w:rPr>
        <w:t>klausos ištyrimas kamertonu,</w:t>
      </w:r>
    </w:p>
    <w:p>
      <w:pPr>
        <w:widowControl w:val="0"/>
        <w:ind w:firstLine="720"/>
        <w:jc w:val="both"/>
        <w:rPr>
          <w:color w:val="000000"/>
        </w:rPr>
      </w:pPr>
      <w:r>
        <w:rPr>
          <w:color w:val="000000"/>
        </w:rPr>
        <w:t>audiograma.</w:t>
      </w:r>
    </w:p>
    <w:p>
      <w:pPr>
        <w:widowControl w:val="0"/>
        <w:ind w:firstLine="720"/>
        <w:jc w:val="both"/>
        <w:rPr>
          <w:color w:val="000000"/>
        </w:rPr>
      </w:pPr>
      <w:r>
        <w:rPr>
          <w:color w:val="000000"/>
        </w:rPr>
        <w:t>16</w:t>
      </w:r>
      <w:r>
        <w:rPr>
          <w:color w:val="000000"/>
        </w:rPr>
        <w:t>. Vestibulinės funkcijos ištyrimas</w:t>
      </w:r>
    </w:p>
    <w:p>
      <w:pPr>
        <w:widowControl w:val="0"/>
        <w:ind w:firstLine="720"/>
        <w:jc w:val="both"/>
        <w:rPr>
          <w:color w:val="000000"/>
        </w:rPr>
      </w:pPr>
      <w:r>
        <w:rPr>
          <w:color w:val="000000"/>
        </w:rPr>
        <w:t>17</w:t>
      </w:r>
      <w:r>
        <w:rPr>
          <w:color w:val="000000"/>
        </w:rPr>
        <w:t>. Klinikinės fiziologijos tyrimai:</w:t>
      </w:r>
    </w:p>
    <w:p>
      <w:pPr>
        <w:widowControl w:val="0"/>
        <w:ind w:firstLine="720"/>
        <w:jc w:val="both"/>
        <w:rPr>
          <w:color w:val="000000"/>
        </w:rPr>
      </w:pPr>
      <w:r>
        <w:rPr>
          <w:color w:val="000000"/>
        </w:rPr>
        <w:t>plaučių funkciniai mėginiai,</w:t>
      </w:r>
    </w:p>
    <w:p>
      <w:pPr>
        <w:widowControl w:val="0"/>
        <w:ind w:firstLine="720"/>
        <w:jc w:val="both"/>
        <w:rPr>
          <w:color w:val="000000"/>
        </w:rPr>
      </w:pPr>
      <w:r>
        <w:rPr>
          <w:color w:val="000000"/>
        </w:rPr>
        <w:t>elektrokardiograma,</w:t>
      </w:r>
    </w:p>
    <w:p>
      <w:pPr>
        <w:widowControl w:val="0"/>
        <w:ind w:firstLine="720"/>
        <w:jc w:val="both"/>
        <w:rPr>
          <w:color w:val="000000"/>
        </w:rPr>
      </w:pPr>
      <w:r>
        <w:rPr>
          <w:color w:val="000000"/>
        </w:rPr>
        <w:t>širdies echoskopija,</w:t>
      </w:r>
    </w:p>
    <w:p>
      <w:pPr>
        <w:widowControl w:val="0"/>
        <w:ind w:firstLine="720"/>
        <w:jc w:val="both"/>
        <w:rPr>
          <w:color w:val="000000"/>
        </w:rPr>
      </w:pPr>
      <w:r>
        <w:rPr>
          <w:color w:val="000000"/>
        </w:rPr>
        <w:t>elektroencefalograma,</w:t>
      </w:r>
    </w:p>
    <w:p>
      <w:pPr>
        <w:widowControl w:val="0"/>
        <w:ind w:firstLine="720"/>
        <w:jc w:val="both"/>
        <w:rPr>
          <w:color w:val="000000"/>
        </w:rPr>
      </w:pPr>
      <w:r>
        <w:rPr>
          <w:color w:val="000000"/>
        </w:rPr>
        <w:t>adaptacijos tamsai ištyrimas.</w:t>
      </w:r>
    </w:p>
    <w:p>
      <w:pPr>
        <w:widowControl w:val="0"/>
        <w:ind w:firstLine="720"/>
        <w:jc w:val="both"/>
        <w:rPr>
          <w:color w:val="000000"/>
        </w:rPr>
      </w:pPr>
      <w:r>
        <w:rPr>
          <w:color w:val="000000"/>
        </w:rPr>
        <w:t>18</w:t>
      </w:r>
      <w:r>
        <w:rPr>
          <w:color w:val="000000"/>
        </w:rPr>
        <w:t>. Endoskopiniai tyrimai:</w:t>
      </w:r>
    </w:p>
    <w:p>
      <w:pPr>
        <w:widowControl w:val="0"/>
        <w:ind w:firstLine="720"/>
        <w:jc w:val="both"/>
        <w:rPr>
          <w:color w:val="000000"/>
        </w:rPr>
      </w:pPr>
      <w:r>
        <w:rPr>
          <w:color w:val="000000"/>
        </w:rPr>
        <w:t>cistoskopija,</w:t>
      </w:r>
    </w:p>
    <w:p>
      <w:pPr>
        <w:widowControl w:val="0"/>
        <w:ind w:firstLine="720"/>
        <w:jc w:val="both"/>
        <w:rPr>
          <w:color w:val="000000"/>
        </w:rPr>
      </w:pPr>
      <w:r>
        <w:rPr>
          <w:color w:val="000000"/>
        </w:rPr>
        <w:t>kolposkopija.</w:t>
      </w:r>
    </w:p>
    <w:p>
      <w:pPr>
        <w:widowControl w:val="0"/>
        <w:ind w:firstLine="720"/>
        <w:jc w:val="both"/>
        <w:rPr>
          <w:color w:val="000000"/>
        </w:rPr>
      </w:pPr>
      <w:r>
        <w:rPr>
          <w:color w:val="000000"/>
        </w:rPr>
        <w:t>19</w:t>
      </w:r>
      <w:r>
        <w:rPr>
          <w:color w:val="000000"/>
        </w:rPr>
        <w:t>. Rentgenologiniai tyrimai:</w:t>
      </w:r>
    </w:p>
    <w:p>
      <w:pPr>
        <w:widowControl w:val="0"/>
        <w:ind w:firstLine="720"/>
        <w:jc w:val="both"/>
        <w:rPr>
          <w:color w:val="000000"/>
        </w:rPr>
      </w:pPr>
      <w:r>
        <w:rPr>
          <w:color w:val="000000"/>
        </w:rPr>
        <w:t>plaučių rentgenologinis ištyrimas,</w:t>
      </w:r>
    </w:p>
    <w:p>
      <w:pPr>
        <w:widowControl w:val="0"/>
        <w:ind w:firstLine="720"/>
        <w:jc w:val="both"/>
        <w:rPr>
          <w:color w:val="000000"/>
        </w:rPr>
      </w:pPr>
      <w:r>
        <w:rPr>
          <w:color w:val="000000"/>
        </w:rPr>
        <w:t>rankų kaulų rentgenograma.</w:t>
      </w:r>
    </w:p>
    <w:p>
      <w:pPr>
        <w:widowControl w:val="0"/>
        <w:ind w:firstLine="720"/>
        <w:jc w:val="both"/>
        <w:rPr>
          <w:color w:val="000000"/>
        </w:rPr>
      </w:pPr>
      <w:r>
        <w:rPr>
          <w:color w:val="000000"/>
        </w:rPr>
        <w:t>20</w:t>
      </w:r>
      <w:r>
        <w:rPr>
          <w:color w:val="000000"/>
        </w:rPr>
        <w:t>. Citologiniai tyrimai:</w:t>
      </w:r>
    </w:p>
    <w:p>
      <w:pPr>
        <w:widowControl w:val="0"/>
        <w:ind w:firstLine="720"/>
        <w:jc w:val="both"/>
        <w:rPr>
          <w:color w:val="000000"/>
        </w:rPr>
      </w:pPr>
      <w:r>
        <w:rPr>
          <w:color w:val="000000"/>
        </w:rPr>
        <w:t>onkocitologinis gimdos kaklelio ištyrimas.</w:t>
      </w:r>
    </w:p>
    <w:p>
      <w:pPr>
        <w:widowControl w:val="0"/>
        <w:ind w:firstLine="720"/>
        <w:jc w:val="both"/>
        <w:rPr>
          <w:color w:val="000000"/>
        </w:rPr>
      </w:pPr>
      <w:r>
        <w:rPr>
          <w:color w:val="000000"/>
        </w:rPr>
        <w:t>21</w:t>
      </w:r>
      <w:r>
        <w:rPr>
          <w:color w:val="000000"/>
        </w:rPr>
        <w:t>. Bakteriologiniai tyrimai:</w:t>
      </w:r>
    </w:p>
    <w:p>
      <w:pPr>
        <w:widowControl w:val="0"/>
        <w:ind w:firstLine="720"/>
        <w:jc w:val="both"/>
        <w:rPr>
          <w:color w:val="000000"/>
        </w:rPr>
      </w:pPr>
      <w:r>
        <w:rPr>
          <w:color w:val="000000"/>
        </w:rPr>
        <w:t>urogenitalinių išskyrų,</w:t>
      </w:r>
    </w:p>
    <w:p>
      <w:pPr>
        <w:widowControl w:val="0"/>
        <w:ind w:firstLine="720"/>
        <w:jc w:val="both"/>
        <w:rPr>
          <w:color w:val="000000"/>
        </w:rPr>
      </w:pPr>
      <w:r>
        <w:rPr>
          <w:color w:val="000000"/>
        </w:rPr>
        <w:t>skreplių ištyrimas dėl tuberkuliozės bakterijų.</w:t>
      </w:r>
    </w:p>
    <w:p>
      <w:pPr>
        <w:widowControl w:val="0"/>
        <w:ind w:firstLine="720"/>
        <w:jc w:val="both"/>
        <w:rPr>
          <w:color w:val="000000"/>
        </w:rPr>
      </w:pPr>
      <w:r>
        <w:rPr>
          <w:color w:val="000000"/>
        </w:rPr>
        <w:t>22</w:t>
      </w:r>
      <w:r>
        <w:rPr>
          <w:color w:val="000000"/>
        </w:rPr>
        <w:t>. Klinikiniai kraujo tyrimai:</w:t>
      </w:r>
    </w:p>
    <w:p>
      <w:pPr>
        <w:widowControl w:val="0"/>
        <w:ind w:firstLine="720"/>
        <w:jc w:val="both"/>
        <w:rPr>
          <w:color w:val="000000"/>
        </w:rPr>
      </w:pPr>
      <w:r>
        <w:rPr>
          <w:color w:val="000000"/>
        </w:rPr>
        <w:t>retikuliocitų,</w:t>
      </w:r>
    </w:p>
    <w:p>
      <w:pPr>
        <w:widowControl w:val="0"/>
        <w:ind w:firstLine="720"/>
        <w:jc w:val="both"/>
        <w:rPr>
          <w:color w:val="000000"/>
        </w:rPr>
      </w:pPr>
      <w:r>
        <w:rPr>
          <w:color w:val="000000"/>
        </w:rPr>
        <w:t>eritrocitų su bazofiliniu grūdėtumu nustatymas.</w:t>
      </w:r>
    </w:p>
    <w:p>
      <w:pPr>
        <w:widowControl w:val="0"/>
        <w:ind w:firstLine="720"/>
        <w:jc w:val="both"/>
        <w:rPr>
          <w:color w:val="000000"/>
        </w:rPr>
      </w:pPr>
      <w:r>
        <w:rPr>
          <w:color w:val="000000"/>
        </w:rPr>
        <w:t>23</w:t>
      </w:r>
      <w:r>
        <w:rPr>
          <w:color w:val="000000"/>
        </w:rPr>
        <w:t>. Serologiniai kraujo tyrimai:</w:t>
      </w:r>
    </w:p>
    <w:p>
      <w:pPr>
        <w:widowControl w:val="0"/>
        <w:ind w:firstLine="720"/>
        <w:jc w:val="both"/>
        <w:rPr>
          <w:color w:val="000000"/>
        </w:rPr>
      </w:pPr>
      <w:r>
        <w:rPr>
          <w:color w:val="000000"/>
        </w:rPr>
        <w:t>dėl ŽIV,</w:t>
      </w:r>
    </w:p>
    <w:p>
      <w:pPr>
        <w:widowControl w:val="0"/>
        <w:ind w:firstLine="720"/>
        <w:jc w:val="both"/>
        <w:rPr>
          <w:color w:val="000000"/>
        </w:rPr>
      </w:pPr>
      <w:r>
        <w:rPr>
          <w:color w:val="000000"/>
        </w:rPr>
        <w:t>dėl sifilio.</w:t>
      </w:r>
    </w:p>
    <w:p>
      <w:pPr>
        <w:widowControl w:val="0"/>
        <w:ind w:firstLine="720"/>
        <w:jc w:val="both"/>
        <w:rPr>
          <w:color w:val="000000"/>
        </w:rPr>
      </w:pPr>
      <w:r>
        <w:rPr>
          <w:color w:val="000000"/>
        </w:rPr>
        <w:t>24</w:t>
      </w:r>
      <w:r>
        <w:rPr>
          <w:color w:val="000000"/>
        </w:rPr>
        <w:t>. Metalų nustatymas biologinėse terpėse:</w:t>
      </w:r>
    </w:p>
    <w:p>
      <w:pPr>
        <w:widowControl w:val="0"/>
        <w:ind w:firstLine="720"/>
        <w:jc w:val="both"/>
        <w:rPr>
          <w:color w:val="000000"/>
        </w:rPr>
      </w:pPr>
      <w:r>
        <w:rPr>
          <w:color w:val="000000"/>
        </w:rPr>
        <w:t>gyvsidabrio,</w:t>
      </w:r>
    </w:p>
    <w:p>
      <w:pPr>
        <w:widowControl w:val="0"/>
        <w:ind w:firstLine="720"/>
        <w:jc w:val="both"/>
        <w:rPr>
          <w:color w:val="000000"/>
        </w:rPr>
      </w:pPr>
      <w:r>
        <w:rPr>
          <w:color w:val="000000"/>
        </w:rPr>
        <w:t>švino,</w:t>
      </w:r>
    </w:p>
    <w:p>
      <w:pPr>
        <w:widowControl w:val="0"/>
        <w:ind w:firstLine="720"/>
        <w:jc w:val="both"/>
        <w:rPr>
          <w:color w:val="000000"/>
        </w:rPr>
      </w:pPr>
      <w:r>
        <w:rPr>
          <w:color w:val="000000"/>
        </w:rPr>
        <w:t>kitų sunkiųjų metalų.</w:t>
      </w:r>
    </w:p>
    <w:p>
      <w:pPr>
        <w:widowControl w:val="0"/>
        <w:ind w:firstLine="720"/>
        <w:jc w:val="both"/>
        <w:rPr>
          <w:color w:val="000000"/>
        </w:rPr>
      </w:pPr>
      <w:r>
        <w:rPr>
          <w:color w:val="000000"/>
        </w:rPr>
        <w:t>25</w:t>
      </w:r>
      <w:r>
        <w:rPr>
          <w:color w:val="000000"/>
        </w:rPr>
        <w:t>. Kiti tyrimai (šalčio mėginys).</w:t>
      </w:r>
    </w:p>
    <w:p>
      <w:pPr>
        <w:jc w:val="center"/>
        <w:rPr>
          <w:color w:val="000000"/>
        </w:rPr>
      </w:pPr>
      <w:r>
        <w:rPr>
          <w:color w:val="000000"/>
        </w:rPr>
        <w:t>______________</w:t>
      </w: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priedas.</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50"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13,5</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668E5C8160">
        <w:r w:rsidRPr="00532B9F">
          <w:rPr>
            <w:rFonts w:ascii="Times New Roman" w:eastAsia="MS Mincho" w:hAnsi="Times New Roman"/>
            <w:sz w:val="20"/>
            <w:i/>
            <w:iCs/>
            <w:color w:val="0000FF" w:themeColor="hyperlink"/>
            <w:u w:val="single"/>
          </w:rPr>
          <w:t>V-310</w:t>
        </w:r>
      </w:fldSimple>
      <w:r>
        <w:rPr>
          <w:rFonts w:ascii="Times New Roman" w:eastAsia="MS Mincho" w:hAnsi="Times New Roman"/>
          <w:sz w:val="20"/>
          <w:i/>
          <w:iCs/>
        </w:rPr>
        <w:t>,
2005-04-27,
Žin., 2005, Nr.
55-1896 (2005-04-30), i. k. 1052250ISAK000V-310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0487535B09">
        <w:r w:rsidRPr="00532B9F">
          <w:rPr>
            <w:rFonts w:ascii="Times New Roman" w:eastAsia="MS Mincho" w:hAnsi="Times New Roman"/>
            <w:sz w:val="20"/>
            <w:iCs/>
            <w:color w:val="0000FF" w:themeColor="hyperlink"/>
            <w:u w:val="single"/>
          </w:rPr>
          <w:t>16</w:t>
        </w:r>
      </w:fldSimple>
      <w:r>
        <w:rPr>
          <w:rFonts w:ascii="Times New Roman" w:eastAsia="MS Mincho" w:hAnsi="Times New Roman"/>
          <w:sz w:val="20"/>
          <w:iCs/>
        </w:rPr>
        <w:t>,
2002-01-14,
Žin., 2002, Nr.
9-328 (2002-01-26), i. k. 1022250ISAK00000016                </w:t>
      </w:r>
    </w:p>
    <w:p>
      <w:pPr>
        <w:jc w:val="both"/>
        <w:rPr>
          <w:rFonts w:ascii="Times New Roman" w:hAnsi="Times New Roman"/>
        </w:rPr>
      </w:pPr>
      <w:r>
        <w:rPr>
          <w:rFonts w:ascii="Times New Roman" w:hAnsi="Times New Roman"/>
          <w:sz w:val="20"/>
        </w:rPr>
        <w:t>Dėl sveikatos apsaugos ministro 2000 m. gegužės 31 d. įsakymo Nr. 301 "Dėl Profilaktinių sveikatos tikrinimų sveikatos priežiūros įstaigose 13 priedo I dalies "Tikrinimo tvarka" 3 punkto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5F6913824A">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2002-05-03,
Žin., 2002, Nr.
47-1822 (2002-05-10), i. k. 1022250ISAK00000198                </w:t>
      </w:r>
    </w:p>
    <w:p>
      <w:pPr>
        <w:jc w:val="both"/>
        <w:rPr>
          <w:rFonts w:ascii="Times New Roman" w:hAnsi="Times New Roman"/>
        </w:rPr>
      </w:pPr>
      <w:r>
        <w:rPr>
          <w:rFonts w:ascii="Times New Roman" w:hAnsi="Times New Roman"/>
          <w:sz w:val="20"/>
        </w:rPr>
        <w:t>Dėl sveikatos apsaugos ministro 2000 m.gegužės 31 d. įsakymo Nr. 301 "Dėl profilaktinių sveikatos tikrinimų sveikatos priežiūros įstaigose"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F49B1BF8F5">
        <w:r w:rsidRPr="00532B9F">
          <w:rPr>
            <w:rFonts w:ascii="Times New Roman" w:eastAsia="MS Mincho" w:hAnsi="Times New Roman"/>
            <w:sz w:val="20"/>
            <w:iCs/>
            <w:color w:val="0000FF" w:themeColor="hyperlink"/>
            <w:u w:val="single"/>
          </w:rPr>
          <w:t>V-540</w:t>
        </w:r>
      </w:fldSimple>
      <w:r>
        <w:rPr>
          <w:rFonts w:ascii="Times New Roman" w:eastAsia="MS Mincho" w:hAnsi="Times New Roman"/>
          <w:sz w:val="20"/>
          <w:iCs/>
        </w:rPr>
        <w:t>,
2003-09-18,
Žin., 2003, Nr.
92-4164 (2003-10-01), i. k. 1032250ISAK000V-540                </w:t>
      </w:r>
    </w:p>
    <w:p>
      <w:pPr>
        <w:jc w:val="both"/>
        <w:rPr>
          <w:rFonts w:ascii="Times New Roman" w:hAnsi="Times New Roman"/>
        </w:rPr>
      </w:pPr>
      <w:r>
        <w:rPr>
          <w:rFonts w:ascii="Times New Roman" w:hAnsi="Times New Roman"/>
          <w:sz w:val="20"/>
        </w:rPr>
        <w:t>Dėl sveikatos apsaugos ministro 2000 m. gegužės 31 d. įsakymo Nr. 301 "Dėl profilaktinių sveikatos priežiūros tikrinimų sveikatos priežiūros įstaigose" 14 priedo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4955D5C12C">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2004-02-20,
Žin., 2004, Nr.
32-1030 (2004-02-28), i. k. 1042250ISAK0000V-79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668E5C8160">
        <w:r w:rsidRPr="00532B9F">
          <w:rPr>
            <w:rFonts w:ascii="Times New Roman" w:eastAsia="MS Mincho" w:hAnsi="Times New Roman"/>
            <w:sz w:val="20"/>
            <w:iCs/>
            <w:color w:val="0000FF" w:themeColor="hyperlink"/>
            <w:u w:val="single"/>
          </w:rPr>
          <w:t>V-310</w:t>
        </w:r>
      </w:fldSimple>
      <w:r>
        <w:rPr>
          <w:rFonts w:ascii="Times New Roman" w:eastAsia="MS Mincho" w:hAnsi="Times New Roman"/>
          <w:sz w:val="20"/>
          <w:iCs/>
        </w:rPr>
        <w:t>,
2005-04-27,
Žin., 2005, Nr.
55-1896 (2005-04-30), i. k. 1052250ISAK000V-310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F4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021322AE3753"/>
  <Relationship Id="rId19" Type="http://schemas.openxmlformats.org/officeDocument/2006/relationships/hyperlink" TargetMode="External" Target="https://www.e-tar.lt/portal/lt/legalAct/TAR.7083DB116A2E"/>
  <Relationship Id="rId2" Type="http://schemas.openxmlformats.org/officeDocument/2006/relationships/header" Target="header2.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C337D779A343"/>
  <Relationship Id="rId22" Type="http://schemas.openxmlformats.org/officeDocument/2006/relationships/hyperlink" TargetMode="External" Target="https://www.e-tar.lt/portal/lt/legalAct/TAR.A92EEEEF018C"/>
  <Relationship Id="rId23" Type="http://schemas.openxmlformats.org/officeDocument/2006/relationships/hyperlink" TargetMode="External" Target="https://www.e-tar.lt/portal/lt/legalAct/TAR.0BBFE299C915"/>
  <Relationship Id="rId24" Type="http://schemas.openxmlformats.org/officeDocument/2006/relationships/hyperlink" TargetMode="External" Target="https://www.e-tar.lt/portal/lt/legalAct/TAR.C925EFE595C1"/>
  <Relationship Id="rId25" Type="http://schemas.openxmlformats.org/officeDocument/2006/relationships/hyperlink" TargetMode="External" Target="https://www.e-tar.lt/portal/lt/legalAct/TAR.E572CC3872E1"/>
  <Relationship Id="rId26" Type="http://schemas.openxmlformats.org/officeDocument/2006/relationships/hyperlink" TargetMode="External" Target="https://www.e-tar.lt/portal/lt/legalAct/TAR.AB76E5928C64"/>
  <Relationship Id="rId27" Type="http://schemas.openxmlformats.org/officeDocument/2006/relationships/hyperlink" TargetMode="External" Target="https://www.e-tar.lt/portal/lt/legalAct/TAR.5098571C779B"/>
  <Relationship Id="rId28" Type="http://schemas.openxmlformats.org/officeDocument/2006/relationships/hyperlink" TargetMode="External" Target="https://www.e-tar.lt/portal/lt/legalAct/TAR.21897F4DD271"/>
  <Relationship Id="rId29" Type="http://schemas.openxmlformats.org/officeDocument/2006/relationships/hyperlink" TargetMode="External" Target="https://www.e-tar.lt/portal/lt/legalAct/TAR.22504E4941B4"/>
  <Relationship Id="rId3" Type="http://schemas.openxmlformats.org/officeDocument/2006/relationships/footer" Target="footer1.xml"/>
  <Relationship Id="rId30" Type="http://schemas.openxmlformats.org/officeDocument/2006/relationships/hyperlink" TargetMode="External" Target="http://www3.lrs.lt/cgi-bin/preps2?a=92894&amp;b="/>
  <Relationship Id="rId31" Type="http://schemas.openxmlformats.org/officeDocument/2006/relationships/hyperlink" TargetMode="External" Target="http://www3.lrs.lt/cgi-bin/preps2?a=76692&amp;b="/>
  <Relationship Id="rId32" Type="http://schemas.openxmlformats.org/officeDocument/2006/relationships/hyperlink" TargetMode="External" Target="http://www3.lrs.lt/cgi-bin/preps2?a=76692&amp;b="/>
  <Relationship Id="rId33" Type="http://schemas.openxmlformats.org/officeDocument/2006/relationships/hyperlink" TargetMode="External" Target="https://www.e-tar.lt/portal/lt/legalAct/TAR.FC348F73C47A"/>
  <Relationship Id="rId34" Type="http://schemas.openxmlformats.org/officeDocument/2006/relationships/hyperlink" TargetMode="External" Target="https://www.e-tar.lt/portal/lt/legalAct/TAR.FC348F73C47A"/>
  <Relationship Id="rId35" Type="http://schemas.openxmlformats.org/officeDocument/2006/relationships/hyperlink" TargetMode="External" Target="https://www.e-tar.lt/portal/lt/legalAct/TAR.6CFC2AC8617C"/>
  <Relationship Id="rId36" Type="http://schemas.openxmlformats.org/officeDocument/2006/relationships/hyperlink" TargetMode="External" Target="http://www3.lrs.lt/cgi-bin/preps2?a=33065&amp;b="/>
  <Relationship Id="rId37" Type="http://schemas.openxmlformats.org/officeDocument/2006/relationships/hyperlink" TargetMode="External" Target="https://www.e-tar.lt/portal/lt/legalAct/TAR.3394CBFC359C"/>
  <Relationship Id="rId38" Type="http://schemas.openxmlformats.org/officeDocument/2006/relationships/hyperlink" TargetMode="External" Target="http://www3.lrs.lt/cgi-bin/preps2?a=51605&amp;b="/>
  <Relationship Id="rId39" Type="http://schemas.openxmlformats.org/officeDocument/2006/relationships/hyperlink" TargetMode="External" Target="https://www.e-tar.lt/portal/lt/legalAct/TAR.B7D7BAACDE6B"/>
  <Relationship Id="rId4" Type="http://schemas.openxmlformats.org/officeDocument/2006/relationships/footer" Target="footer2.xml"/>
  <Relationship Id="rId40" Type="http://schemas.openxmlformats.org/officeDocument/2006/relationships/hyperlink" TargetMode="External" Target="http://www3.lrs.lt/cgi-bin/preps2?a=69596&amp;b="/>
  <Relationship Id="rId41" Type="http://schemas.openxmlformats.org/officeDocument/2006/relationships/hyperlink" TargetMode="External" Target="http://www3.lrs.lt/cgi-bin/preps2?a=34824&amp;b="/>
  <Relationship Id="rId42" Type="http://schemas.openxmlformats.org/officeDocument/2006/relationships/hyperlink" TargetMode="External" Target="https://www.e-tar.lt/portal/lt/legalAct/TAR.021322AE3753"/>
  <Relationship Id="rId43" Type="http://schemas.openxmlformats.org/officeDocument/2006/relationships/hyperlink" TargetMode="External" Target="https://www.e-tar.lt/portal/lt/legalAct/TAR.7083DB116A2E"/>
  <Relationship Id="rId44" Type="http://schemas.openxmlformats.org/officeDocument/2006/relationships/hyperlink" TargetMode="External" Target="https://www.e-tar.lt/portal/lt/legalAct/TAR.403061475DC0"/>
  <Relationship Id="rId45" Type="http://schemas.openxmlformats.org/officeDocument/2006/relationships/hyperlink" TargetMode="External" Target="https://www.e-tar.lt/portal/lt/legalAct/TAR.C6E4170DB704"/>
  <Relationship Id="rId46" Type="http://schemas.openxmlformats.org/officeDocument/2006/relationships/hyperlink" TargetMode="External" Target="https://www.e-tar.lt/portal/lt/legalAct/TAR.FC348F73C47A"/>
  <Relationship Id="rId47" Type="http://schemas.openxmlformats.org/officeDocument/2006/relationships/hyperlink" TargetMode="External" Target="https://www.e-tar.lt/portal/lt/legalAct/TAR.7083DB116A2E"/>
  <Relationship Id="rId48" Type="http://schemas.openxmlformats.org/officeDocument/2006/relationships/hyperlink" TargetMode="External" Target="https://www.e-tar.lt/portal/lt/legalAct/TAR.FC348F73C47A"/>
  <Relationship Id="rId49" Type="http://schemas.openxmlformats.org/officeDocument/2006/relationships/hyperlink" TargetMode="External" Target="https://www.e-tar.lt/portal/lt/legalAct/TAR.7083DB116A2E"/>
  <Relationship Id="rId5" Type="http://schemas.openxmlformats.org/officeDocument/2006/relationships/header" Target="header3.xml"/>
  <Relationship Id="rId50" Type="http://schemas.openxmlformats.org/officeDocument/2006/relationships/hyperlink" TargetMode="External" Target="http://www3.lrs.lt/cgi-bin/preps2?a=79699&amp;b="/>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105</Pages>
  <Words>154863</Words>
  <Characters>88272</Characters>
  <Application>Microsoft Office Word</Application>
  <DocSecurity>0</DocSecurity>
  <Lines>735</Lines>
  <Paragraphs>485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242650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PETRAUSKAITĖ Girmantė</lastModifiedBy>
  <dcterms:modified xsi:type="dcterms:W3CDTF">2016-05-04T11:31:00Z</dcterms:modified>
  <revision>12</revision>
</coreProperties>
</file>