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27A6">
      <w:pPr>
        <w:pStyle w:val="statymopavad"/>
        <w:spacing w:line="240" w:lineRule="auto"/>
        <w:ind w:right="-50" w:firstLine="0"/>
        <w:jc w:val="left"/>
        <w:rPr>
          <w:rFonts w:ascii="Times New Roman" w:hAnsi="Times New Roman"/>
          <w:caps w:val="0"/>
          <w:sz w:val="20"/>
        </w:rPr>
      </w:pPr>
      <w:bookmarkStart w:id="0" w:name="_GoBack"/>
      <w:bookmarkEnd w:id="0"/>
      <w:r>
        <w:rPr>
          <w:rFonts w:ascii="Times New Roman" w:hAnsi="Times New Roman"/>
          <w:caps w:val="0"/>
          <w:sz w:val="20"/>
        </w:rPr>
        <w:t>Įstatymas skelbtas: Žin., 2001, Nr. 43-1495</w:t>
      </w:r>
    </w:p>
    <w:p w:rsidR="00000000" w:rsidRDefault="003327A6">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000000" w:rsidRDefault="003327A6">
      <w:pPr>
        <w:pStyle w:val="statymopavad"/>
        <w:spacing w:after="80" w:line="240" w:lineRule="auto"/>
        <w:ind w:right="-50" w:firstLine="0"/>
        <w:rPr>
          <w:rFonts w:ascii="Times New Roman" w:hAnsi="Times New Roman"/>
          <w:sz w:val="22"/>
        </w:rPr>
      </w:pPr>
    </w:p>
    <w:p w:rsidR="00000000" w:rsidRDefault="003327A6">
      <w:pPr>
        <w:pStyle w:val="statymopavad"/>
        <w:spacing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327A6">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AZARTINIŲ LOŠIMŲ </w:t>
      </w:r>
      <w:r>
        <w:rPr>
          <w:rFonts w:ascii="Times New Roman" w:hAnsi="Times New Roman"/>
          <w:b/>
          <w:sz w:val="22"/>
        </w:rPr>
        <w:fldChar w:fldCharType="end"/>
      </w:r>
      <w:bookmarkEnd w:id="2"/>
    </w:p>
    <w:p w:rsidR="00000000" w:rsidRDefault="003327A6">
      <w:pPr>
        <w:pStyle w:val="statymopavad"/>
        <w:spacing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3327A6">
      <w:pPr>
        <w:ind w:right="-50"/>
        <w:jc w:val="center"/>
        <w:rPr>
          <w:rStyle w:val="Datametai"/>
          <w:rFonts w:ascii="Times New Roman" w:hAnsi="Times New Roman"/>
          <w:sz w:val="22"/>
        </w:rPr>
      </w:pPr>
    </w:p>
    <w:p w:rsidR="00000000" w:rsidRDefault="003327A6">
      <w:pPr>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gegužės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17</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IX-325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3327A6">
      <w:pPr>
        <w:ind w:right="-50"/>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3327A6">
      <w:pPr>
        <w:pStyle w:val="Heading1"/>
        <w:spacing w:line="240" w:lineRule="auto"/>
        <w:ind w:right="-50"/>
        <w:rPr>
          <w:rFonts w:ascii="Times New Roman" w:hAnsi="Times New Roman"/>
          <w:sz w:val="22"/>
        </w:rPr>
      </w:pPr>
    </w:p>
    <w:p w:rsidR="00000000" w:rsidRDefault="003327A6">
      <w:pPr>
        <w:pStyle w:val="Heading1"/>
        <w:spacing w:line="240" w:lineRule="auto"/>
        <w:ind w:right="-50"/>
        <w:rPr>
          <w:rFonts w:ascii="Times New Roman" w:hAnsi="Times New Roman"/>
          <w:sz w:val="22"/>
        </w:rPr>
      </w:pPr>
      <w:r>
        <w:rPr>
          <w:rFonts w:ascii="Times New Roman" w:hAnsi="Times New Roman"/>
          <w:sz w:val="22"/>
        </w:rPr>
        <w:t>PIRMA</w:t>
      </w:r>
      <w:r>
        <w:rPr>
          <w:rFonts w:ascii="Times New Roman" w:hAnsi="Times New Roman"/>
          <w:sz w:val="22"/>
        </w:rPr>
        <w:t>SIS SKIRSNIS</w:t>
      </w:r>
    </w:p>
    <w:p w:rsidR="00000000" w:rsidRDefault="003327A6">
      <w:pPr>
        <w:ind w:right="-50"/>
        <w:jc w:val="center"/>
        <w:rPr>
          <w:rFonts w:ascii="Times New Roman" w:hAnsi="Times New Roman"/>
          <w:b/>
          <w:sz w:val="22"/>
        </w:rPr>
      </w:pPr>
      <w:r>
        <w:rPr>
          <w:rFonts w:ascii="Times New Roman" w:hAnsi="Times New Roman"/>
          <w:b/>
          <w:sz w:val="22"/>
        </w:rPr>
        <w:t>BENDROSIOS NUOSTATOS</w:t>
      </w:r>
    </w:p>
    <w:p w:rsidR="00000000" w:rsidRDefault="003327A6">
      <w:pPr>
        <w:ind w:right="-50"/>
        <w:jc w:val="center"/>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1 straipsnis. Įstatymo paskirtis</w:t>
      </w:r>
    </w:p>
    <w:p w:rsidR="00000000" w:rsidRDefault="003327A6">
      <w:pPr>
        <w:ind w:right="-50" w:firstLine="720"/>
        <w:jc w:val="both"/>
        <w:rPr>
          <w:rFonts w:ascii="Times New Roman" w:hAnsi="Times New Roman"/>
          <w:sz w:val="22"/>
        </w:rPr>
      </w:pPr>
      <w:r>
        <w:rPr>
          <w:rFonts w:ascii="Times New Roman" w:hAnsi="Times New Roman"/>
          <w:sz w:val="22"/>
        </w:rPr>
        <w:t>Šis įstatymas nustato azartinių lošimų organizavimo sąlygas ir tvarką Lietuvos Respublikoje.</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sz w:val="22"/>
        </w:rPr>
      </w:pPr>
      <w:r>
        <w:rPr>
          <w:rFonts w:ascii="Times New Roman" w:hAnsi="Times New Roman"/>
          <w:b/>
          <w:sz w:val="22"/>
        </w:rPr>
        <w:t>2 straipsnis. Pagrindinės šio įstatymo sąvokos</w:t>
      </w:r>
    </w:p>
    <w:p w:rsidR="00000000" w:rsidRDefault="003327A6">
      <w:pPr>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Azartinis lošimas</w:t>
      </w:r>
      <w:r>
        <w:rPr>
          <w:rFonts w:ascii="Times New Roman" w:hAnsi="Times New Roman"/>
          <w:sz w:val="22"/>
        </w:rPr>
        <w:t xml:space="preserve"> (toliau – </w:t>
      </w:r>
      <w:r>
        <w:rPr>
          <w:rFonts w:ascii="Times New Roman" w:hAnsi="Times New Roman"/>
          <w:b/>
          <w:sz w:val="22"/>
        </w:rPr>
        <w:t>lošimas</w:t>
      </w:r>
      <w:r>
        <w:rPr>
          <w:rFonts w:ascii="Times New Roman" w:hAnsi="Times New Roman"/>
          <w:sz w:val="22"/>
        </w:rPr>
        <w:t xml:space="preserve">) – toks </w:t>
      </w:r>
      <w:r>
        <w:rPr>
          <w:rFonts w:ascii="Times New Roman" w:hAnsi="Times New Roman"/>
          <w:sz w:val="22"/>
        </w:rPr>
        <w:t xml:space="preserve">žaidimas arba abipusės lažybos pagal nustatytą reglamentą, kurių dalyviai, siekdami piniginio laimėjimo, savo noru rizikuoja netekti įmokėtos sumos, o laimėjimą arba pralaimėjimą lemia atsitiktinumas, kokio nors įvykio arba sporto varžybų rezultatas. </w:t>
      </w:r>
    </w:p>
    <w:p w:rsidR="00000000" w:rsidRDefault="003327A6">
      <w:pPr>
        <w:ind w:right="-50" w:firstLine="720"/>
        <w:jc w:val="both"/>
        <w:rPr>
          <w:rStyle w:val="Typewriter"/>
          <w:rFonts w:ascii="Times New Roman" w:hAnsi="Times New Roman"/>
          <w:sz w:val="22"/>
        </w:rPr>
      </w:pPr>
      <w:r>
        <w:rPr>
          <w:rFonts w:ascii="Times New Roman" w:hAnsi="Times New Roman"/>
          <w:sz w:val="22"/>
        </w:rPr>
        <w:t xml:space="preserve">2. </w:t>
      </w:r>
      <w:r>
        <w:rPr>
          <w:rFonts w:ascii="Times New Roman" w:hAnsi="Times New Roman"/>
          <w:b/>
          <w:sz w:val="22"/>
        </w:rPr>
        <w:t>L</w:t>
      </w:r>
      <w:r>
        <w:rPr>
          <w:rFonts w:ascii="Times New Roman" w:hAnsi="Times New Roman"/>
          <w:b/>
          <w:sz w:val="22"/>
        </w:rPr>
        <w:t>ošimo įrenginys</w:t>
      </w:r>
      <w:r>
        <w:rPr>
          <w:rFonts w:ascii="Times New Roman" w:hAnsi="Times New Roman"/>
          <w:sz w:val="22"/>
        </w:rPr>
        <w:t xml:space="preserve"> – lošimo automatas, taip pat kitas elektroninis arba mechaninis prietaisas, sukurtas ir pagamintas lošimo tikslais, kurį naudojant atsitiktinai laimimi arba pralaimimi pinigai.</w:t>
      </w:r>
    </w:p>
    <w:p w:rsidR="00000000" w:rsidRDefault="003327A6">
      <w:pPr>
        <w:pStyle w:val="BodyText"/>
        <w:ind w:right="-50" w:firstLine="720"/>
        <w:rPr>
          <w:rFonts w:ascii="Times New Roman" w:hAnsi="Times New Roman"/>
          <w:b/>
          <w:sz w:val="22"/>
        </w:rPr>
      </w:pPr>
      <w:r>
        <w:rPr>
          <w:rStyle w:val="Typewriter"/>
          <w:rFonts w:ascii="Times New Roman" w:hAnsi="Times New Roman"/>
          <w:sz w:val="22"/>
        </w:rPr>
        <w:t xml:space="preserve">3. </w:t>
      </w:r>
      <w:r>
        <w:rPr>
          <w:rStyle w:val="Typewriter"/>
          <w:rFonts w:ascii="Times New Roman" w:hAnsi="Times New Roman"/>
          <w:b/>
          <w:sz w:val="22"/>
        </w:rPr>
        <w:t xml:space="preserve">Lošimo automatas </w:t>
      </w:r>
      <w:r>
        <w:rPr>
          <w:rStyle w:val="Typewriter"/>
          <w:rFonts w:ascii="Times New Roman" w:hAnsi="Times New Roman"/>
          <w:sz w:val="22"/>
        </w:rPr>
        <w:t>(toliau</w:t>
      </w:r>
      <w:r>
        <w:rPr>
          <w:rStyle w:val="Typewriter"/>
          <w:rFonts w:ascii="Times New Roman" w:hAnsi="Times New Roman"/>
          <w:b/>
          <w:sz w:val="22"/>
        </w:rPr>
        <w:t xml:space="preserve"> </w:t>
      </w:r>
      <w:r>
        <w:rPr>
          <w:rStyle w:val="Typewriter"/>
          <w:rFonts w:ascii="Times New Roman" w:hAnsi="Times New Roman"/>
          <w:sz w:val="22"/>
        </w:rPr>
        <w:t xml:space="preserve">– </w:t>
      </w:r>
      <w:r>
        <w:rPr>
          <w:rStyle w:val="Typewriter"/>
          <w:rFonts w:ascii="Times New Roman" w:hAnsi="Times New Roman"/>
          <w:b/>
          <w:sz w:val="22"/>
        </w:rPr>
        <w:t>automatas</w:t>
      </w:r>
      <w:r>
        <w:rPr>
          <w:rStyle w:val="Typewriter"/>
          <w:rFonts w:ascii="Times New Roman" w:hAnsi="Times New Roman"/>
          <w:sz w:val="22"/>
        </w:rPr>
        <w:t>) – elektroninis prietai</w:t>
      </w:r>
      <w:r>
        <w:rPr>
          <w:rStyle w:val="Typewriter"/>
          <w:rFonts w:ascii="Times New Roman" w:hAnsi="Times New Roman"/>
          <w:sz w:val="22"/>
        </w:rPr>
        <w:t>sas, sukurtas ir pagamintas lošimo tikslais, kurį naudojant atsitiktinai laimimi arba pralaimimi pinigai:</w:t>
      </w:r>
    </w:p>
    <w:p w:rsidR="00000000" w:rsidRDefault="003327A6">
      <w:pPr>
        <w:pStyle w:val="BodyTextIndent"/>
        <w:ind w:right="-50"/>
        <w:rPr>
          <w:sz w:val="22"/>
        </w:rPr>
      </w:pPr>
      <w:r>
        <w:rPr>
          <w:rStyle w:val="Typewriter"/>
          <w:rFonts w:ascii="Times New Roman" w:hAnsi="Times New Roman"/>
          <w:sz w:val="22"/>
        </w:rPr>
        <w:t xml:space="preserve">1) </w:t>
      </w:r>
      <w:r>
        <w:rPr>
          <w:rStyle w:val="Typewriter"/>
          <w:rFonts w:ascii="Times New Roman" w:hAnsi="Times New Roman"/>
          <w:b/>
          <w:sz w:val="22"/>
        </w:rPr>
        <w:t>A kategorijos automatas</w:t>
      </w:r>
      <w:r>
        <w:rPr>
          <w:rStyle w:val="Typewriter"/>
          <w:rFonts w:ascii="Times New Roman" w:hAnsi="Times New Roman"/>
          <w:sz w:val="22"/>
        </w:rPr>
        <w:t xml:space="preserve"> – neriboto laimėjimo automatas, kuriame vienkartinis didžiausias laimėjimas nėra ribojamas;</w:t>
      </w:r>
    </w:p>
    <w:p w:rsidR="00000000" w:rsidRDefault="003327A6">
      <w:pPr>
        <w:ind w:right="-50" w:firstLine="720"/>
        <w:jc w:val="both"/>
        <w:rPr>
          <w:rFonts w:ascii="Times New Roman" w:hAnsi="Times New Roman"/>
          <w:sz w:val="22"/>
        </w:rPr>
      </w:pPr>
      <w:r>
        <w:rPr>
          <w:rStyle w:val="Typewriter"/>
          <w:rFonts w:ascii="Times New Roman" w:hAnsi="Times New Roman"/>
          <w:sz w:val="22"/>
        </w:rPr>
        <w:t xml:space="preserve">2) </w:t>
      </w:r>
      <w:r>
        <w:rPr>
          <w:rStyle w:val="Typewriter"/>
          <w:rFonts w:ascii="Times New Roman" w:hAnsi="Times New Roman"/>
          <w:b/>
          <w:sz w:val="22"/>
        </w:rPr>
        <w:t>B kategorijos automatas</w:t>
      </w:r>
      <w:r>
        <w:rPr>
          <w:rStyle w:val="Typewriter"/>
          <w:rFonts w:ascii="Times New Roman" w:hAnsi="Times New Roman"/>
          <w:sz w:val="22"/>
        </w:rPr>
        <w:t xml:space="preserve"> – ri</w:t>
      </w:r>
      <w:r>
        <w:rPr>
          <w:rStyle w:val="Typewriter"/>
          <w:rFonts w:ascii="Times New Roman" w:hAnsi="Times New Roman"/>
          <w:sz w:val="22"/>
        </w:rPr>
        <w:t>boto laimėjimo automatas, kuriame vienkartinis didžiausias laimėjimas neviršija 200</w:t>
      </w:r>
      <w:r>
        <w:rPr>
          <w:rFonts w:ascii="Times New Roman" w:hAnsi="Times New Roman"/>
          <w:sz w:val="22"/>
        </w:rPr>
        <w:t xml:space="preserve"> litų, didžiausia statoma suma – 1 litas, vieno lošimo trukmė ne trumpesnė kaip 3 sekundės.</w:t>
      </w:r>
    </w:p>
    <w:p w:rsidR="00000000" w:rsidRDefault="003327A6">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Lošimo namai (kazino)</w:t>
      </w:r>
      <w:r>
        <w:rPr>
          <w:rFonts w:ascii="Times New Roman" w:hAnsi="Times New Roman"/>
          <w:sz w:val="22"/>
        </w:rPr>
        <w:t xml:space="preserve"> – vieta, kurioje pagal patvirtintus lošimo reglamentus o</w:t>
      </w:r>
      <w:r>
        <w:rPr>
          <w:rFonts w:ascii="Times New Roman" w:hAnsi="Times New Roman"/>
          <w:sz w:val="22"/>
        </w:rPr>
        <w:t xml:space="preserve">rganizuojami stalo lošimai (ruletė, kortų, kauliukų lošimai), lošimai </w:t>
      </w:r>
      <w:r>
        <w:rPr>
          <w:rFonts w:ascii="Times New Roman" w:hAnsi="Times New Roman"/>
          <w:color w:val="000000"/>
          <w:sz w:val="22"/>
        </w:rPr>
        <w:t>A kategorijos</w:t>
      </w:r>
      <w:r>
        <w:rPr>
          <w:rFonts w:ascii="Times New Roman" w:hAnsi="Times New Roman"/>
          <w:sz w:val="22"/>
        </w:rPr>
        <w:t xml:space="preserve"> automatais.</w:t>
      </w:r>
    </w:p>
    <w:p w:rsidR="00000000" w:rsidRDefault="003327A6">
      <w:pPr>
        <w:ind w:right="-50"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Automatų salonas</w:t>
      </w:r>
      <w:r>
        <w:rPr>
          <w:rFonts w:ascii="Times New Roman" w:hAnsi="Times New Roman"/>
          <w:sz w:val="22"/>
        </w:rPr>
        <w:t xml:space="preserve"> – vieta, kurioje pagal patvirtintą lošimo reglamentą organizuojami lošimai B kategorijos automatais.</w:t>
      </w:r>
    </w:p>
    <w:p w:rsidR="00000000" w:rsidRDefault="003327A6">
      <w:pPr>
        <w:ind w:right="-50"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Bingo salonas</w:t>
      </w:r>
      <w:r>
        <w:rPr>
          <w:rFonts w:ascii="Times New Roman" w:hAnsi="Times New Roman"/>
          <w:sz w:val="22"/>
        </w:rPr>
        <w:t xml:space="preserve"> – vieta, kurioje pagal</w:t>
      </w:r>
      <w:r>
        <w:rPr>
          <w:rFonts w:ascii="Times New Roman" w:hAnsi="Times New Roman"/>
          <w:sz w:val="22"/>
        </w:rPr>
        <w:t xml:space="preserve"> patvirtintą lošimo reglamentą organizuojamas bingas.</w:t>
      </w:r>
    </w:p>
    <w:p w:rsidR="00000000" w:rsidRDefault="003327A6">
      <w:pPr>
        <w:ind w:right="-50"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Lošėjas</w:t>
      </w:r>
      <w:r>
        <w:rPr>
          <w:rFonts w:ascii="Times New Roman" w:hAnsi="Times New Roman"/>
          <w:sz w:val="22"/>
        </w:rPr>
        <w:t xml:space="preserve"> – fizinis asmuo, dalyvaujantis lošimuose. </w:t>
      </w:r>
    </w:p>
    <w:p w:rsidR="00000000" w:rsidRDefault="003327A6">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Laimėjimų fondas</w:t>
      </w:r>
      <w:r>
        <w:rPr>
          <w:rFonts w:ascii="Times New Roman" w:hAnsi="Times New Roman"/>
          <w:sz w:val="22"/>
        </w:rPr>
        <w:t xml:space="preserve"> – laimėjusiems lošėjams skiriamų laimėjimų suma.</w:t>
      </w:r>
    </w:p>
    <w:p w:rsidR="00000000" w:rsidRDefault="003327A6">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Juridinį asmenį kontroliuojantis asmuo</w:t>
      </w:r>
      <w:r>
        <w:rPr>
          <w:rFonts w:ascii="Times New Roman" w:hAnsi="Times New Roman"/>
          <w:sz w:val="22"/>
        </w:rPr>
        <w:t xml:space="preserve"> – fizinis arba juridinis asmuo, kuris</w:t>
      </w:r>
      <w:r>
        <w:rPr>
          <w:rFonts w:ascii="Times New Roman" w:hAnsi="Times New Roman"/>
          <w:sz w:val="22"/>
        </w:rPr>
        <w:t>:</w:t>
      </w:r>
    </w:p>
    <w:p w:rsidR="00000000" w:rsidRDefault="003327A6">
      <w:pPr>
        <w:pStyle w:val="BodyText"/>
        <w:ind w:right="-50" w:firstLine="720"/>
        <w:rPr>
          <w:rFonts w:ascii="Times New Roman" w:hAnsi="Times New Roman"/>
          <w:sz w:val="22"/>
        </w:rPr>
      </w:pPr>
      <w:r>
        <w:rPr>
          <w:rFonts w:ascii="Times New Roman" w:hAnsi="Times New Roman"/>
          <w:sz w:val="22"/>
        </w:rPr>
        <w:t>1) turi teisę išrinkti (paskirti) daugiau negu pusę stebėtojų tarybos (valdybos) narių ar administracijos vadovą;</w:t>
      </w:r>
    </w:p>
    <w:p w:rsidR="00000000" w:rsidRDefault="003327A6">
      <w:pPr>
        <w:pStyle w:val="BodyTextIndent"/>
        <w:ind w:right="-50"/>
        <w:rPr>
          <w:sz w:val="22"/>
        </w:rPr>
      </w:pPr>
      <w:r>
        <w:rPr>
          <w:sz w:val="22"/>
        </w:rPr>
        <w:t>2) faktiškai kontroliuoja juridinio asmens priimamus sprendimus: turi nuosavybės teisę į visą ar dalį ūkio subjekto turto arba teisę naudoti</w:t>
      </w:r>
      <w:r>
        <w:rPr>
          <w:sz w:val="22"/>
        </w:rPr>
        <w:t xml:space="preserve"> visą ar dalį ūkio subjekto turto.</w:t>
      </w:r>
    </w:p>
    <w:p w:rsidR="00000000" w:rsidRDefault="003327A6">
      <w:pPr>
        <w:ind w:right="-50"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 xml:space="preserve">Tiesioginio ryšio sistema </w:t>
      </w:r>
      <w:r>
        <w:rPr>
          <w:rFonts w:ascii="Times New Roman" w:hAnsi="Times New Roman"/>
          <w:sz w:val="22"/>
        </w:rPr>
        <w:t>– sistema, kurią naudojant įmokos priimamos ir laimėjimai išmokami per tiesioginio ryšio kompiuterinio tinklo terminalus, esančius įvairiose Lietuvos Respublikos vietose, telekomunikacijų ryš</w:t>
      </w:r>
      <w:r>
        <w:rPr>
          <w:rFonts w:ascii="Times New Roman" w:hAnsi="Times New Roman"/>
          <w:sz w:val="22"/>
        </w:rPr>
        <w:t xml:space="preserve">iais, sujungtais su centriniu kompiuteriu, užtikrinančiu centralizuotą įmokų priėmimo ir laimėjimų išmokėjimo apskaitą. </w:t>
      </w:r>
    </w:p>
    <w:p w:rsidR="00000000" w:rsidRDefault="003327A6">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 xml:space="preserve">Lažybų tarpininkas </w:t>
      </w:r>
      <w:r>
        <w:rPr>
          <w:rFonts w:ascii="Times New Roman" w:hAnsi="Times New Roman"/>
          <w:sz w:val="22"/>
        </w:rPr>
        <w:t>– fizinis asmuo, kuris tarpininkauja susilažinusiems asmenims: nustato lažybų santykio koeficientą, užrašo stato</w:t>
      </w:r>
      <w:r>
        <w:rPr>
          <w:rFonts w:ascii="Times New Roman" w:hAnsi="Times New Roman"/>
          <w:sz w:val="22"/>
        </w:rPr>
        <w:t xml:space="preserve">mas sumas, surenka ir išmoka pinigus. </w:t>
      </w:r>
    </w:p>
    <w:p w:rsidR="00000000" w:rsidRDefault="003327A6">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Lažybų punktas </w:t>
      </w:r>
      <w:r>
        <w:rPr>
          <w:rFonts w:ascii="Times New Roman" w:hAnsi="Times New Roman"/>
          <w:sz w:val="22"/>
        </w:rPr>
        <w:t>– vieta, kurioje priimamos lažybų lošėjų statomos sumos.</w:t>
      </w:r>
    </w:p>
    <w:p w:rsidR="00000000" w:rsidRDefault="003327A6">
      <w:pPr>
        <w:ind w:right="-50"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Totalizatoriaus punktas</w:t>
      </w:r>
      <w:r>
        <w:rPr>
          <w:rFonts w:ascii="Times New Roman" w:hAnsi="Times New Roman"/>
          <w:sz w:val="22"/>
        </w:rPr>
        <w:t xml:space="preserve"> – vieta, kurioje priimamos totalizatoriaus lošėjų statomos sumos.</w:t>
      </w:r>
    </w:p>
    <w:p w:rsidR="00000000" w:rsidRDefault="003327A6">
      <w:pPr>
        <w:ind w:right="-50" w:firstLine="720"/>
        <w:jc w:val="both"/>
        <w:rPr>
          <w:rStyle w:val="Typewriter"/>
          <w:rFonts w:ascii="Times New Roman" w:hAnsi="Times New Roman"/>
          <w:sz w:val="22"/>
        </w:rPr>
      </w:pPr>
      <w:r>
        <w:rPr>
          <w:rStyle w:val="Typewriter"/>
          <w:rFonts w:ascii="Times New Roman" w:hAnsi="Times New Roman"/>
          <w:sz w:val="22"/>
        </w:rPr>
        <w:lastRenderedPageBreak/>
        <w:t xml:space="preserve">14. </w:t>
      </w:r>
      <w:r>
        <w:rPr>
          <w:rStyle w:val="Typewriter"/>
          <w:rFonts w:ascii="Times New Roman" w:hAnsi="Times New Roman"/>
          <w:b/>
          <w:sz w:val="22"/>
        </w:rPr>
        <w:t xml:space="preserve">Vienkartinis didžiausias laimėjimas </w:t>
      </w:r>
      <w:r>
        <w:rPr>
          <w:rStyle w:val="Typewriter"/>
          <w:rFonts w:ascii="Times New Roman" w:hAnsi="Times New Roman"/>
          <w:sz w:val="22"/>
        </w:rPr>
        <w:t>– galim</w:t>
      </w:r>
      <w:r>
        <w:rPr>
          <w:rStyle w:val="Typewriter"/>
          <w:rFonts w:ascii="Times New Roman" w:hAnsi="Times New Roman"/>
          <w:sz w:val="22"/>
        </w:rPr>
        <w:t>a didžiausia suma, kurią lošėjas gali išlošti vieno lošimo metu, lygi statomos sumos bei automato programoje nustatyto didžiausio laimėjimo koeficiento sandaugai.</w:t>
      </w:r>
    </w:p>
    <w:p w:rsidR="00000000" w:rsidRDefault="003327A6">
      <w:pPr>
        <w:ind w:right="-50" w:firstLine="720"/>
        <w:jc w:val="both"/>
        <w:rPr>
          <w:rStyle w:val="Typewriter"/>
          <w:rFonts w:ascii="Times New Roman" w:hAnsi="Times New Roman"/>
          <w:sz w:val="22"/>
        </w:rPr>
      </w:pPr>
      <w:r>
        <w:rPr>
          <w:rStyle w:val="Typewriter"/>
          <w:rFonts w:ascii="Times New Roman" w:hAnsi="Times New Roman"/>
          <w:sz w:val="22"/>
        </w:rPr>
        <w:t xml:space="preserve">15. </w:t>
      </w:r>
      <w:r>
        <w:rPr>
          <w:rStyle w:val="Typewriter"/>
          <w:rFonts w:ascii="Times New Roman" w:hAnsi="Times New Roman"/>
          <w:b/>
          <w:sz w:val="22"/>
        </w:rPr>
        <w:t xml:space="preserve">Vieno lošimo trukmė lošiant automatu </w:t>
      </w:r>
      <w:r>
        <w:rPr>
          <w:rStyle w:val="Typewriter"/>
          <w:rFonts w:ascii="Times New Roman" w:hAnsi="Times New Roman"/>
          <w:sz w:val="22"/>
        </w:rPr>
        <w:t>– laikas nuo lošimo pradžios (klavišo paspaudimo) ik</w:t>
      </w:r>
      <w:r>
        <w:rPr>
          <w:rStyle w:val="Typewriter"/>
          <w:rFonts w:ascii="Times New Roman" w:hAnsi="Times New Roman"/>
          <w:sz w:val="22"/>
        </w:rPr>
        <w:t>i lošimo rezultato pateikimo.</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pStyle w:val="PlainText"/>
        <w:ind w:right="-50"/>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IX-1271</w:t>
        </w:r>
      </w:hyperlink>
      <w:r>
        <w:rPr>
          <w:rFonts w:ascii="Times New Roman" w:hAnsi="Times New Roman"/>
          <w:i/>
        </w:rPr>
        <w:t>, 200</w:t>
      </w:r>
      <w:r>
        <w:rPr>
          <w:rFonts w:ascii="Times New Roman" w:hAnsi="Times New Roman"/>
          <w:i/>
        </w:rPr>
        <w:t>2-12-10, Žin., 2002, Nr. 123-5553 (2002-12-24)</w:t>
      </w:r>
    </w:p>
    <w:p w:rsidR="00000000" w:rsidRDefault="003327A6">
      <w:pPr>
        <w:ind w:right="-50" w:firstLine="720"/>
        <w:jc w:val="both"/>
        <w:rPr>
          <w:rFonts w:ascii="Times New Roman" w:hAnsi="Times New Roman"/>
          <w:b/>
          <w:sz w:val="22"/>
        </w:rPr>
      </w:pPr>
    </w:p>
    <w:p w:rsidR="00000000" w:rsidRDefault="003327A6">
      <w:pPr>
        <w:ind w:right="-50" w:firstLine="720"/>
        <w:jc w:val="both"/>
        <w:rPr>
          <w:rFonts w:ascii="Times New Roman" w:hAnsi="Times New Roman"/>
          <w:b/>
          <w:sz w:val="22"/>
        </w:rPr>
      </w:pPr>
      <w:r>
        <w:rPr>
          <w:rFonts w:ascii="Times New Roman" w:hAnsi="Times New Roman"/>
          <w:b/>
          <w:sz w:val="22"/>
        </w:rPr>
        <w:t>3 straipsnis. Lošimų rūšys</w:t>
      </w:r>
    </w:p>
    <w:p w:rsidR="00000000" w:rsidRDefault="003327A6">
      <w:pPr>
        <w:pStyle w:val="BodyText"/>
        <w:ind w:right="-50" w:firstLine="720"/>
        <w:rPr>
          <w:rFonts w:ascii="Times New Roman" w:hAnsi="Times New Roman"/>
          <w:sz w:val="22"/>
        </w:rPr>
      </w:pPr>
      <w:r>
        <w:rPr>
          <w:rFonts w:ascii="Times New Roman" w:hAnsi="Times New Roman"/>
          <w:sz w:val="22"/>
        </w:rPr>
        <w:t xml:space="preserve">1. Lošimai automatu: </w:t>
      </w:r>
    </w:p>
    <w:p w:rsidR="00000000" w:rsidRDefault="003327A6">
      <w:pPr>
        <w:ind w:right="-50" w:firstLine="720"/>
        <w:jc w:val="both"/>
        <w:rPr>
          <w:rFonts w:ascii="Times New Roman" w:hAnsi="Times New Roman"/>
          <w:sz w:val="22"/>
        </w:rPr>
      </w:pPr>
      <w:r>
        <w:rPr>
          <w:rFonts w:ascii="Times New Roman" w:hAnsi="Times New Roman"/>
          <w:sz w:val="22"/>
        </w:rPr>
        <w:t xml:space="preserve">1) lošimas </w:t>
      </w:r>
      <w:r>
        <w:rPr>
          <w:rStyle w:val="Typewriter"/>
          <w:rFonts w:ascii="Times New Roman" w:hAnsi="Times New Roman"/>
          <w:sz w:val="22"/>
        </w:rPr>
        <w:t xml:space="preserve">A kategorijos automatu – kai lošiama žetonus įmetus į automatą ir </w:t>
      </w:r>
      <w:r>
        <w:rPr>
          <w:rFonts w:ascii="Times New Roman" w:hAnsi="Times New Roman"/>
          <w:sz w:val="22"/>
        </w:rPr>
        <w:t>laimėjimas per automatą išmokamas žetonais. L</w:t>
      </w:r>
      <w:r>
        <w:rPr>
          <w:rStyle w:val="Typewriter"/>
          <w:rFonts w:ascii="Times New Roman" w:hAnsi="Times New Roman"/>
          <w:sz w:val="22"/>
        </w:rPr>
        <w:t>ošimo rezultatą ir laimėjimo dydį nus</w:t>
      </w:r>
      <w:r>
        <w:rPr>
          <w:rStyle w:val="Typewriter"/>
          <w:rFonts w:ascii="Times New Roman" w:hAnsi="Times New Roman"/>
          <w:sz w:val="22"/>
        </w:rPr>
        <w:t>tato automatas;</w:t>
      </w:r>
    </w:p>
    <w:p w:rsidR="00000000" w:rsidRDefault="003327A6">
      <w:pPr>
        <w:ind w:right="-50" w:firstLine="720"/>
        <w:jc w:val="both"/>
        <w:rPr>
          <w:rFonts w:ascii="Times New Roman" w:hAnsi="Times New Roman"/>
          <w:sz w:val="22"/>
        </w:rPr>
      </w:pPr>
      <w:r>
        <w:rPr>
          <w:rStyle w:val="Typewriter"/>
          <w:rFonts w:ascii="Times New Roman" w:hAnsi="Times New Roman"/>
          <w:sz w:val="22"/>
        </w:rPr>
        <w:t>2) lošimas B kategorijos automatu – kai lošiama į automatą įmetus metalinius pinigus ir (arba) žetonus ir</w:t>
      </w:r>
      <w:r>
        <w:rPr>
          <w:rFonts w:ascii="Times New Roman" w:hAnsi="Times New Roman"/>
          <w:sz w:val="22"/>
        </w:rPr>
        <w:t xml:space="preserve"> laimėjimas per automatą išmokamas pinigais </w:t>
      </w:r>
      <w:r>
        <w:rPr>
          <w:rFonts w:ascii="Times New Roman" w:hAnsi="Times New Roman"/>
          <w:color w:val="000000"/>
          <w:sz w:val="22"/>
        </w:rPr>
        <w:t>arba žetonais.</w:t>
      </w:r>
      <w:r>
        <w:rPr>
          <w:rStyle w:val="Typewriter"/>
          <w:rFonts w:ascii="Times New Roman" w:hAnsi="Times New Roman"/>
          <w:sz w:val="22"/>
        </w:rPr>
        <w:t xml:space="preserve"> Lošimo rezultatą ir laimėjimo dydį nustato automatas.</w:t>
      </w:r>
    </w:p>
    <w:p w:rsidR="00000000" w:rsidRDefault="003327A6">
      <w:pPr>
        <w:pStyle w:val="BodyTextIndent"/>
        <w:ind w:right="-50"/>
        <w:rPr>
          <w:sz w:val="22"/>
        </w:rPr>
      </w:pPr>
      <w:r>
        <w:rPr>
          <w:sz w:val="22"/>
        </w:rPr>
        <w:t>2. Bingas – kai lošiam</w:t>
      </w:r>
      <w:r>
        <w:rPr>
          <w:sz w:val="22"/>
        </w:rPr>
        <w:t xml:space="preserve">a naudojant skaičių korteles ir švieslentę; laimėjimo dydis priklauso nuo visos įmokų sumos bei atspėtų atsitiktiniu būdu parenkamų skaičių derinio. Bendras bingo laimėjimų fondas sudaro ne mažiau kaip 50 procentų bendros įmokų sumos. </w:t>
      </w:r>
    </w:p>
    <w:p w:rsidR="00000000" w:rsidRDefault="003327A6">
      <w:pPr>
        <w:ind w:right="-50" w:firstLine="720"/>
        <w:jc w:val="both"/>
        <w:rPr>
          <w:rFonts w:ascii="Times New Roman" w:hAnsi="Times New Roman"/>
          <w:sz w:val="22"/>
        </w:rPr>
      </w:pPr>
      <w:r>
        <w:rPr>
          <w:rFonts w:ascii="Times New Roman" w:hAnsi="Times New Roman"/>
          <w:sz w:val="22"/>
        </w:rPr>
        <w:t>3. Stalo lošimai:</w:t>
      </w:r>
    </w:p>
    <w:p w:rsidR="00000000" w:rsidRDefault="003327A6">
      <w:pPr>
        <w:ind w:right="-50"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ruletė – kai lošiama spėjant, kurioje vietoje sustos rutuliukas, numestas ant besisukančio rato; laimėjimo dydis priklauso nuo visos užstatytos sumos ir iš anksto nustatytos laimėjimo proporcijos;</w:t>
      </w:r>
    </w:p>
    <w:p w:rsidR="00000000" w:rsidRDefault="003327A6">
      <w:pPr>
        <w:ind w:right="-50" w:firstLine="720"/>
        <w:jc w:val="both"/>
        <w:rPr>
          <w:rFonts w:ascii="Times New Roman" w:hAnsi="Times New Roman"/>
          <w:sz w:val="22"/>
        </w:rPr>
      </w:pPr>
      <w:r>
        <w:rPr>
          <w:rFonts w:ascii="Times New Roman" w:hAnsi="Times New Roman"/>
          <w:sz w:val="22"/>
        </w:rPr>
        <w:t>2) kortų arba kauliukų lošimas – kai laimėtojas ir laimėji</w:t>
      </w:r>
      <w:r>
        <w:rPr>
          <w:rFonts w:ascii="Times New Roman" w:hAnsi="Times New Roman"/>
          <w:sz w:val="22"/>
        </w:rPr>
        <w:t xml:space="preserve">mo dydis nustatomas pagal iškritusių kortų simbolius arba kauliukų akių skaičių. </w:t>
      </w:r>
    </w:p>
    <w:p w:rsidR="00000000" w:rsidRDefault="003327A6">
      <w:pPr>
        <w:ind w:right="-50" w:firstLine="720"/>
        <w:jc w:val="both"/>
        <w:rPr>
          <w:rFonts w:ascii="Times New Roman" w:hAnsi="Times New Roman"/>
          <w:sz w:val="22"/>
        </w:rPr>
      </w:pPr>
      <w:r>
        <w:rPr>
          <w:rFonts w:ascii="Times New Roman" w:hAnsi="Times New Roman"/>
          <w:sz w:val="22"/>
        </w:rPr>
        <w:t xml:space="preserve">4. Totalizatorius – sporto varžybų rezultatų spėjimas, kai laimėjimo dydis priklauso nuo totalizatoriaus lošėjo įmokėtos (totalizatoriaus organizatorių iš anksto nustatytos) </w:t>
      </w:r>
      <w:r>
        <w:rPr>
          <w:rFonts w:ascii="Times New Roman" w:hAnsi="Times New Roman"/>
          <w:sz w:val="22"/>
        </w:rPr>
        <w:t xml:space="preserve">sumos ir totalizatoriaus laimėjimų fondo santykio. Bendras totalizatoriaus laimėjimų fondas sudaro ne mažiau kaip 50 procentų bendros įmokų sumos. </w:t>
      </w:r>
    </w:p>
    <w:p w:rsidR="00000000" w:rsidRDefault="003327A6">
      <w:pPr>
        <w:pStyle w:val="BodyTextIndent"/>
        <w:ind w:right="-50"/>
        <w:rPr>
          <w:sz w:val="22"/>
        </w:rPr>
      </w:pPr>
      <w:r>
        <w:rPr>
          <w:sz w:val="22"/>
        </w:rPr>
        <w:t>5. Lažybos – abipusės lažybos dėl įvykio baigties, pagrįstos spėjimu, kai laimėjimo dydis priklauso nuo lošė</w:t>
      </w:r>
      <w:r>
        <w:rPr>
          <w:sz w:val="22"/>
        </w:rPr>
        <w:t xml:space="preserve">jo įmokėtos sumos ir lažybų tarpininko iš anksto nustatyto lažybų santykio koeficiento. </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ind w:right="-50" w:firstLine="720"/>
        <w:jc w:val="center"/>
        <w:rPr>
          <w:rFonts w:ascii="Times New Roman" w:hAnsi="Times New Roman"/>
          <w:b/>
          <w:sz w:val="22"/>
        </w:rPr>
      </w:pPr>
    </w:p>
    <w:p w:rsidR="00000000" w:rsidRDefault="003327A6">
      <w:pPr>
        <w:pStyle w:val="Heading1"/>
        <w:spacing w:line="240" w:lineRule="auto"/>
        <w:ind w:right="-50"/>
        <w:rPr>
          <w:rFonts w:ascii="Times New Roman" w:hAnsi="Times New Roman"/>
          <w:sz w:val="22"/>
        </w:rPr>
      </w:pPr>
      <w:r>
        <w:rPr>
          <w:rFonts w:ascii="Times New Roman" w:hAnsi="Times New Roman"/>
          <w:sz w:val="22"/>
        </w:rPr>
        <w:t>ANTRASIS SKIRSNIS</w:t>
      </w:r>
    </w:p>
    <w:p w:rsidR="00000000" w:rsidRDefault="003327A6">
      <w:pPr>
        <w:ind w:right="-50"/>
        <w:jc w:val="center"/>
        <w:rPr>
          <w:rFonts w:ascii="Times New Roman" w:hAnsi="Times New Roman"/>
          <w:b/>
          <w:sz w:val="22"/>
        </w:rPr>
      </w:pPr>
      <w:r>
        <w:rPr>
          <w:rFonts w:ascii="Times New Roman" w:hAnsi="Times New Roman"/>
          <w:b/>
          <w:sz w:val="22"/>
        </w:rPr>
        <w:t>R</w:t>
      </w:r>
      <w:r>
        <w:rPr>
          <w:rFonts w:ascii="Times New Roman" w:hAnsi="Times New Roman"/>
          <w:b/>
          <w:sz w:val="22"/>
        </w:rPr>
        <w:t>EIKALAVIMAI LOŠIMAMS ORGANIZUOTI</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4 straipsnis. Institucija, išduodanti licencijas organizuoti lošimus</w:t>
      </w:r>
    </w:p>
    <w:p w:rsidR="00000000" w:rsidRDefault="003327A6">
      <w:pPr>
        <w:ind w:right="-50" w:firstLine="720"/>
        <w:jc w:val="both"/>
        <w:rPr>
          <w:rFonts w:ascii="Times New Roman" w:hAnsi="Times New Roman"/>
          <w:sz w:val="22"/>
        </w:rPr>
      </w:pPr>
      <w:r>
        <w:rPr>
          <w:rFonts w:ascii="Times New Roman" w:hAnsi="Times New Roman"/>
          <w:sz w:val="22"/>
        </w:rPr>
        <w:t>1. Licencijas organizuoti lošimus išduoda Valstybinė lošimų priežiūros komisija (toliau – Priežiūros komisija).</w:t>
      </w:r>
    </w:p>
    <w:p w:rsidR="00000000" w:rsidRDefault="003327A6">
      <w:pPr>
        <w:pStyle w:val="BodyTextIndent"/>
        <w:rPr>
          <w:sz w:val="22"/>
        </w:rPr>
      </w:pPr>
      <w:r>
        <w:rPr>
          <w:sz w:val="22"/>
        </w:rPr>
        <w:t>2. Priežiūros komisija, prieš išduodama l</w:t>
      </w:r>
      <w:r>
        <w:rPr>
          <w:sz w:val="22"/>
        </w:rPr>
        <w:t>icenciją organizuoti lošimus, turi gauti Valstybės saugumo departamento, Specialiųjų tyrimų tarnybos, Finansinių nusikaltimų tyrimo tarnybos prie Vidaus reikalų ministerijos bei Policijos departamento prie Vidaus reikalų ministerijos išvadas.</w:t>
      </w:r>
    </w:p>
    <w:p w:rsidR="00000000" w:rsidRDefault="003327A6">
      <w:pPr>
        <w:pStyle w:val="PlainText"/>
        <w:jc w:val="both"/>
        <w:rPr>
          <w:rFonts w:ascii="Times New Roman" w:hAnsi="Times New Roman"/>
          <w:i/>
        </w:rPr>
      </w:pPr>
      <w:r>
        <w:rPr>
          <w:rFonts w:ascii="Times New Roman" w:hAnsi="Times New Roman"/>
          <w:i/>
        </w:rPr>
        <w:t>Straipsnio pa</w:t>
      </w:r>
      <w:r>
        <w:rPr>
          <w:rFonts w:ascii="Times New Roman" w:hAnsi="Times New Roman"/>
          <w:i/>
        </w:rPr>
        <w:t>keitimai:</w:t>
      </w:r>
    </w:p>
    <w:p w:rsidR="00000000" w:rsidRDefault="003327A6">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IX-1698</w:t>
        </w:r>
      </w:hyperlink>
      <w:r>
        <w:rPr>
          <w:rFonts w:ascii="Times New Roman" w:hAnsi="Times New Roman"/>
          <w:i/>
        </w:rPr>
        <w:t>, 2003-07-04, Žin., 2003, Nr. 74-3419 (2003-07-25)</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5 straipsnis. Licencijų organizuoti lošimus rūšys</w:t>
      </w:r>
    </w:p>
    <w:p w:rsidR="00000000" w:rsidRDefault="003327A6">
      <w:pPr>
        <w:pStyle w:val="BodyText"/>
        <w:ind w:right="-50" w:firstLine="720"/>
        <w:rPr>
          <w:rFonts w:ascii="Times New Roman" w:hAnsi="Times New Roman"/>
          <w:sz w:val="22"/>
        </w:rPr>
      </w:pPr>
      <w:r>
        <w:rPr>
          <w:rStyle w:val="Typewriter"/>
          <w:rFonts w:ascii="Times New Roman" w:hAnsi="Times New Roman"/>
          <w:sz w:val="22"/>
        </w:rPr>
        <w:t>1. Gali būti išduodamos licencijos organizuoti šiuos lošimus:</w:t>
      </w:r>
    </w:p>
    <w:p w:rsidR="00000000" w:rsidRDefault="003327A6">
      <w:pPr>
        <w:ind w:right="-50" w:firstLine="720"/>
        <w:rPr>
          <w:rFonts w:ascii="Times New Roman" w:hAnsi="Times New Roman"/>
          <w:strike/>
          <w:sz w:val="22"/>
        </w:rPr>
      </w:pPr>
      <w:r>
        <w:rPr>
          <w:rFonts w:ascii="Times New Roman" w:hAnsi="Times New Roman"/>
          <w:sz w:val="22"/>
        </w:rPr>
        <w:t>1) stalo</w:t>
      </w:r>
      <w:r>
        <w:rPr>
          <w:rFonts w:ascii="Times New Roman" w:hAnsi="Times New Roman"/>
          <w:sz w:val="22"/>
        </w:rPr>
        <w:t xml:space="preserve"> lošimus ir lošimus A kategorijos</w:t>
      </w:r>
      <w:r>
        <w:rPr>
          <w:rStyle w:val="Typewriter"/>
          <w:rFonts w:ascii="Times New Roman" w:hAnsi="Times New Roman"/>
          <w:sz w:val="22"/>
        </w:rPr>
        <w:t xml:space="preserve"> automatais</w:t>
      </w:r>
      <w:r>
        <w:rPr>
          <w:rFonts w:ascii="Times New Roman" w:hAnsi="Times New Roman"/>
          <w:sz w:val="22"/>
        </w:rPr>
        <w:t xml:space="preserve">; </w:t>
      </w:r>
    </w:p>
    <w:p w:rsidR="00000000" w:rsidRDefault="003327A6">
      <w:pPr>
        <w:ind w:right="-50" w:firstLine="720"/>
        <w:rPr>
          <w:rFonts w:ascii="Times New Roman" w:hAnsi="Times New Roman"/>
          <w:strike/>
          <w:sz w:val="22"/>
        </w:rPr>
      </w:pPr>
      <w:r>
        <w:rPr>
          <w:rFonts w:ascii="Times New Roman" w:hAnsi="Times New Roman"/>
          <w:sz w:val="22"/>
        </w:rPr>
        <w:t>2) lošimus B kategorijos automatais;</w:t>
      </w:r>
    </w:p>
    <w:p w:rsidR="00000000" w:rsidRDefault="003327A6">
      <w:pPr>
        <w:ind w:right="-50" w:firstLine="720"/>
        <w:rPr>
          <w:rStyle w:val="Typewriter"/>
          <w:rFonts w:ascii="Times New Roman" w:hAnsi="Times New Roman"/>
          <w:sz w:val="22"/>
        </w:rPr>
      </w:pPr>
      <w:r>
        <w:rPr>
          <w:rFonts w:ascii="Times New Roman" w:hAnsi="Times New Roman"/>
          <w:sz w:val="22"/>
        </w:rPr>
        <w:t>3) bingą</w:t>
      </w:r>
      <w:r>
        <w:rPr>
          <w:rStyle w:val="Typewriter"/>
          <w:rFonts w:ascii="Times New Roman" w:hAnsi="Times New Roman"/>
          <w:sz w:val="22"/>
        </w:rPr>
        <w:t>;</w:t>
      </w:r>
    </w:p>
    <w:p w:rsidR="00000000" w:rsidRDefault="003327A6">
      <w:pPr>
        <w:ind w:right="-50" w:firstLine="720"/>
        <w:rPr>
          <w:rStyle w:val="Typewriter"/>
          <w:rFonts w:ascii="Times New Roman" w:hAnsi="Times New Roman"/>
          <w:sz w:val="22"/>
        </w:rPr>
      </w:pPr>
      <w:r>
        <w:rPr>
          <w:rStyle w:val="Typewriter"/>
          <w:rFonts w:ascii="Times New Roman" w:hAnsi="Times New Roman"/>
          <w:sz w:val="22"/>
        </w:rPr>
        <w:t>4) totalizatorių;</w:t>
      </w:r>
    </w:p>
    <w:p w:rsidR="00000000" w:rsidRDefault="003327A6">
      <w:pPr>
        <w:ind w:right="-50" w:firstLine="720"/>
        <w:rPr>
          <w:rFonts w:ascii="Times New Roman" w:hAnsi="Times New Roman"/>
          <w:sz w:val="22"/>
        </w:rPr>
      </w:pPr>
      <w:r>
        <w:rPr>
          <w:rStyle w:val="Typewriter"/>
          <w:rFonts w:ascii="Times New Roman" w:hAnsi="Times New Roman"/>
          <w:sz w:val="22"/>
        </w:rPr>
        <w:t>5) lažybas.</w:t>
      </w:r>
    </w:p>
    <w:p w:rsidR="00000000" w:rsidRDefault="003327A6">
      <w:pPr>
        <w:ind w:right="-50" w:firstLine="720"/>
        <w:jc w:val="both"/>
        <w:rPr>
          <w:rFonts w:ascii="Times New Roman" w:hAnsi="Times New Roman"/>
          <w:sz w:val="22"/>
        </w:rPr>
      </w:pPr>
      <w:r>
        <w:rPr>
          <w:rFonts w:ascii="Times New Roman" w:hAnsi="Times New Roman"/>
          <w:sz w:val="22"/>
        </w:rPr>
        <w:t>2. Vienai bendrovei gali būti išduotos visų rūšių licencijos.</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ind w:right="-50" w:firstLine="720"/>
        <w:jc w:val="both"/>
        <w:rPr>
          <w:rFonts w:ascii="Times New Roman" w:hAnsi="Times New Roman"/>
          <w:b/>
          <w:sz w:val="22"/>
        </w:rPr>
      </w:pPr>
    </w:p>
    <w:p w:rsidR="00000000" w:rsidRDefault="003327A6">
      <w:pPr>
        <w:ind w:right="-50" w:firstLine="720"/>
        <w:jc w:val="both"/>
        <w:rPr>
          <w:rFonts w:ascii="Times New Roman" w:hAnsi="Times New Roman"/>
          <w:sz w:val="22"/>
        </w:rPr>
      </w:pPr>
      <w:r>
        <w:rPr>
          <w:rFonts w:ascii="Times New Roman" w:hAnsi="Times New Roman"/>
          <w:b/>
          <w:sz w:val="22"/>
        </w:rPr>
        <w:t>6 straipsnis. Licencijos galiojimas ir panaikinimas</w:t>
      </w:r>
    </w:p>
    <w:p w:rsidR="00000000" w:rsidRDefault="003327A6">
      <w:pPr>
        <w:pStyle w:val="PlainText"/>
        <w:ind w:firstLine="720"/>
        <w:jc w:val="both"/>
        <w:rPr>
          <w:rFonts w:ascii="Times New Roman" w:hAnsi="Times New Roman"/>
          <w:i/>
        </w:rPr>
      </w:pPr>
      <w:r>
        <w:rPr>
          <w:rFonts w:ascii="Times New Roman" w:hAnsi="Times New Roman"/>
          <w:sz w:val="22"/>
        </w:rPr>
        <w:t>1. Licencija organizuoti lošimus išduodama neterminuotam laikui.</w:t>
      </w:r>
    </w:p>
    <w:p w:rsidR="00000000" w:rsidRDefault="003327A6">
      <w:pPr>
        <w:pStyle w:val="BodyText2"/>
        <w:ind w:right="-50" w:firstLine="720"/>
        <w:jc w:val="both"/>
        <w:rPr>
          <w:sz w:val="22"/>
        </w:rPr>
      </w:pPr>
      <w:r>
        <w:rPr>
          <w:sz w:val="22"/>
        </w:rPr>
        <w:t>2. Licencija panaikinama, jeigu:</w:t>
      </w:r>
    </w:p>
    <w:p w:rsidR="00000000" w:rsidRDefault="003327A6">
      <w:pPr>
        <w:pStyle w:val="BodyText2"/>
        <w:ind w:right="-50" w:firstLine="720"/>
        <w:jc w:val="both"/>
        <w:rPr>
          <w:sz w:val="22"/>
        </w:rPr>
      </w:pPr>
      <w:r>
        <w:rPr>
          <w:sz w:val="22"/>
        </w:rPr>
        <w:t>1) licencijos turėtojas pate</w:t>
      </w:r>
      <w:r>
        <w:rPr>
          <w:sz w:val="22"/>
        </w:rPr>
        <w:t>ikia prašymą panaikinti licenciją;</w:t>
      </w:r>
    </w:p>
    <w:p w:rsidR="00000000" w:rsidRDefault="003327A6">
      <w:pPr>
        <w:pStyle w:val="BodyText2"/>
        <w:ind w:right="-50" w:firstLine="720"/>
        <w:jc w:val="both"/>
        <w:rPr>
          <w:sz w:val="22"/>
        </w:rPr>
      </w:pPr>
      <w:r>
        <w:rPr>
          <w:sz w:val="22"/>
        </w:rPr>
        <w:t>2) likviduojama ar reorganizuojama bendrovė baigia veiklą;</w:t>
      </w:r>
    </w:p>
    <w:p w:rsidR="00000000" w:rsidRDefault="003327A6">
      <w:pPr>
        <w:pStyle w:val="BodyText2"/>
        <w:ind w:right="-50" w:firstLine="720"/>
        <w:jc w:val="both"/>
        <w:rPr>
          <w:sz w:val="22"/>
        </w:rPr>
      </w:pPr>
      <w:r>
        <w:rPr>
          <w:sz w:val="22"/>
        </w:rPr>
        <w:t>3) (neteko galios nuo 2003 m. liepos 25 d.);</w:t>
      </w:r>
    </w:p>
    <w:p w:rsidR="00000000" w:rsidRDefault="003327A6">
      <w:pPr>
        <w:pStyle w:val="BodyText2"/>
        <w:ind w:right="-50" w:firstLine="720"/>
        <w:jc w:val="both"/>
        <w:rPr>
          <w:sz w:val="22"/>
        </w:rPr>
      </w:pPr>
      <w:r>
        <w:rPr>
          <w:sz w:val="22"/>
        </w:rPr>
        <w:t>4) pateikti neteisingi duomenys licencijai gauti;</w:t>
      </w:r>
    </w:p>
    <w:p w:rsidR="00000000" w:rsidRDefault="003327A6">
      <w:pPr>
        <w:pStyle w:val="BodyText2"/>
        <w:ind w:right="-50" w:firstLine="720"/>
        <w:jc w:val="both"/>
        <w:rPr>
          <w:sz w:val="22"/>
        </w:rPr>
      </w:pPr>
      <w:r>
        <w:rPr>
          <w:sz w:val="22"/>
        </w:rPr>
        <w:t>5) bendrovė, kuri buvo įspėta apie galimą licencijos panaikinimą, p</w:t>
      </w:r>
      <w:r>
        <w:rPr>
          <w:sz w:val="22"/>
        </w:rPr>
        <w:t>er nustatytą laiką nepašalino licencijuojamos veiklos sąlygų pažeidimų;</w:t>
      </w:r>
    </w:p>
    <w:p w:rsidR="00000000" w:rsidRDefault="003327A6">
      <w:pPr>
        <w:pStyle w:val="BodyText2"/>
        <w:ind w:right="-50" w:firstLine="720"/>
        <w:jc w:val="both"/>
        <w:rPr>
          <w:sz w:val="22"/>
        </w:rPr>
      </w:pPr>
      <w:r>
        <w:rPr>
          <w:sz w:val="22"/>
        </w:rPr>
        <w:t>6) kitais teisės aktų numatytais pagrindais.</w:t>
      </w:r>
    </w:p>
    <w:p w:rsidR="00000000" w:rsidRDefault="003327A6">
      <w:pPr>
        <w:ind w:right="-50" w:firstLine="720"/>
        <w:jc w:val="both"/>
        <w:rPr>
          <w:rFonts w:ascii="Times New Roman" w:hAnsi="Times New Roman"/>
          <w:sz w:val="22"/>
        </w:rPr>
      </w:pPr>
      <w:r>
        <w:rPr>
          <w:rFonts w:ascii="Times New Roman" w:hAnsi="Times New Roman"/>
          <w:sz w:val="22"/>
        </w:rPr>
        <w:t>3. Licenciją panaikina ją išdavusi institucija.</w:t>
      </w:r>
    </w:p>
    <w:p w:rsidR="00000000" w:rsidRDefault="003327A6">
      <w:pPr>
        <w:ind w:right="-50"/>
        <w:jc w:val="both"/>
        <w:rPr>
          <w:rFonts w:ascii="Times New Roman" w:hAnsi="Times New Roman"/>
          <w:i/>
          <w:sz w:val="20"/>
        </w:rPr>
      </w:pPr>
      <w:r>
        <w:rPr>
          <w:rFonts w:ascii="Times New Roman" w:hAnsi="Times New Roman"/>
          <w:i/>
          <w:sz w:val="20"/>
        </w:rPr>
        <w:t>Straipsnio pakeitimai:</w:t>
      </w:r>
    </w:p>
    <w:p w:rsidR="00000000" w:rsidRDefault="003327A6">
      <w:pPr>
        <w:pStyle w:val="Heading2"/>
        <w:ind w:right="-50"/>
      </w:pPr>
      <w:r>
        <w:t xml:space="preserve">Nr. </w:t>
      </w:r>
      <w:hyperlink r:id="rId15" w:history="1">
        <w:r>
          <w:rPr>
            <w:rStyle w:val="Hyperlink"/>
          </w:rPr>
          <w:t>IX</w:t>
        </w:r>
        <w:r>
          <w:rPr>
            <w:rStyle w:val="Hyperlink"/>
          </w:rPr>
          <w:t>-412</w:t>
        </w:r>
      </w:hyperlink>
      <w:r>
        <w:t>, 2001-06-28, Žin., 2001, Nr. 56-1984 (2001-06-30), įsigalioja nuo 2001-07-01</w:t>
      </w:r>
    </w:p>
    <w:p w:rsidR="00000000" w:rsidRDefault="003327A6">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IX-1698</w:t>
        </w:r>
      </w:hyperlink>
      <w:r>
        <w:rPr>
          <w:rFonts w:ascii="Times New Roman" w:hAnsi="Times New Roman"/>
          <w:i/>
        </w:rPr>
        <w:t>, 2003-07-04, Žin., 2003, Nr. 74-3419 (2003-07-25)</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7 straipsnis. Lošimų licencijavimo taisyklės</w:t>
      </w:r>
    </w:p>
    <w:p w:rsidR="00000000" w:rsidRDefault="003327A6">
      <w:pPr>
        <w:ind w:right="-50" w:firstLine="720"/>
        <w:jc w:val="both"/>
        <w:rPr>
          <w:rFonts w:ascii="Times New Roman" w:hAnsi="Times New Roman"/>
          <w:sz w:val="22"/>
        </w:rPr>
      </w:pPr>
      <w:r>
        <w:rPr>
          <w:rFonts w:ascii="Times New Roman" w:hAnsi="Times New Roman"/>
          <w:sz w:val="22"/>
        </w:rPr>
        <w:t>Lo</w:t>
      </w:r>
      <w:r>
        <w:rPr>
          <w:rFonts w:ascii="Times New Roman" w:hAnsi="Times New Roman"/>
          <w:sz w:val="22"/>
        </w:rPr>
        <w:t xml:space="preserve">šimų licencijavimo taisykles tvirtina Vyriausybė. </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sz w:val="22"/>
        </w:rPr>
      </w:pPr>
      <w:r>
        <w:rPr>
          <w:rFonts w:ascii="Times New Roman" w:hAnsi="Times New Roman"/>
          <w:b/>
          <w:sz w:val="22"/>
        </w:rPr>
        <w:t>8 straipsnis. Lošimus organizuojantys subjektai</w:t>
      </w:r>
    </w:p>
    <w:p w:rsidR="00000000" w:rsidRDefault="003327A6">
      <w:pPr>
        <w:ind w:right="-50" w:firstLine="720"/>
        <w:jc w:val="both"/>
        <w:rPr>
          <w:rFonts w:ascii="Times New Roman" w:hAnsi="Times New Roman"/>
          <w:sz w:val="22"/>
        </w:rPr>
      </w:pPr>
      <w:r>
        <w:rPr>
          <w:rFonts w:ascii="Times New Roman" w:hAnsi="Times New Roman"/>
          <w:sz w:val="22"/>
        </w:rPr>
        <w:t>Lošimus turi teisę organizuoti akcinės bendrovės ir uždarosios akcinės bendrovės (toliau – bendrovės), veikiančios Akcinių bendrovių įstatymo nustatyta tvar</w:t>
      </w:r>
      <w:r>
        <w:rPr>
          <w:rFonts w:ascii="Times New Roman" w:hAnsi="Times New Roman"/>
          <w:sz w:val="22"/>
        </w:rPr>
        <w:t>ka bei gavusios šios veiklos licencijas ir leidimus atidaryti automatų, bingo salonus, lošimo namus (kazino) arba kai Priežiūros komisija patvirtina totalizatoriaus ar lažybų lošimo reglamentą.</w:t>
      </w:r>
    </w:p>
    <w:p w:rsidR="00000000" w:rsidRDefault="003327A6">
      <w:pPr>
        <w:ind w:left="720" w:right="-50" w:firstLine="720"/>
        <w:jc w:val="both"/>
        <w:rPr>
          <w:rFonts w:ascii="Times New Roman" w:hAnsi="Times New Roman"/>
          <w:b/>
          <w:sz w:val="22"/>
        </w:rPr>
      </w:pPr>
    </w:p>
    <w:p w:rsidR="00000000" w:rsidRDefault="003327A6">
      <w:pPr>
        <w:ind w:right="-50" w:firstLine="720"/>
        <w:jc w:val="both"/>
        <w:rPr>
          <w:rFonts w:ascii="Times New Roman" w:hAnsi="Times New Roman"/>
          <w:sz w:val="22"/>
        </w:rPr>
      </w:pPr>
      <w:r>
        <w:rPr>
          <w:rFonts w:ascii="Times New Roman" w:hAnsi="Times New Roman"/>
          <w:b/>
          <w:sz w:val="22"/>
        </w:rPr>
        <w:t>9 straipsnis. Lošimo namų (kazino) steigimo vietos</w:t>
      </w:r>
    </w:p>
    <w:p w:rsidR="00000000" w:rsidRDefault="003327A6">
      <w:pPr>
        <w:pStyle w:val="BodyTextIndent"/>
        <w:ind w:right="-50"/>
        <w:rPr>
          <w:sz w:val="22"/>
        </w:rPr>
      </w:pPr>
      <w:r>
        <w:rPr>
          <w:sz w:val="22"/>
        </w:rPr>
        <w:t>Lošimo nam</w:t>
      </w:r>
      <w:r>
        <w:rPr>
          <w:sz w:val="22"/>
        </w:rPr>
        <w:t>ai (kazino) steigiami vietos savivaldybės tarybos sutikimu.</w:t>
      </w:r>
    </w:p>
    <w:p w:rsidR="00000000" w:rsidRDefault="003327A6">
      <w:pPr>
        <w:pStyle w:val="BodyTextIndent"/>
        <w:ind w:right="-50"/>
        <w:rPr>
          <w:b/>
          <w:sz w:val="22"/>
        </w:rPr>
      </w:pPr>
    </w:p>
    <w:p w:rsidR="00000000" w:rsidRDefault="003327A6">
      <w:pPr>
        <w:ind w:right="-50" w:firstLine="720"/>
        <w:jc w:val="both"/>
        <w:rPr>
          <w:rFonts w:ascii="Times New Roman" w:hAnsi="Times New Roman"/>
          <w:b/>
          <w:sz w:val="22"/>
        </w:rPr>
      </w:pPr>
      <w:r>
        <w:rPr>
          <w:rFonts w:ascii="Times New Roman" w:hAnsi="Times New Roman"/>
          <w:b/>
          <w:sz w:val="22"/>
        </w:rPr>
        <w:t>10 straipsnis. Lošimų organizavimo draudimai ir apribojimai</w:t>
      </w:r>
    </w:p>
    <w:p w:rsidR="00000000" w:rsidRDefault="003327A6">
      <w:pPr>
        <w:ind w:right="-50" w:firstLine="720"/>
        <w:jc w:val="both"/>
        <w:rPr>
          <w:rFonts w:ascii="Times New Roman" w:hAnsi="Times New Roman"/>
          <w:sz w:val="22"/>
        </w:rPr>
      </w:pPr>
      <w:r>
        <w:rPr>
          <w:rFonts w:ascii="Times New Roman" w:hAnsi="Times New Roman"/>
          <w:sz w:val="22"/>
        </w:rPr>
        <w:t>1. Draudžiama organizuoti lošimus, nenurodytus šiame įstatyme arba pažeidžiant šio įstatymo nustatytą tvarką.</w:t>
      </w:r>
    </w:p>
    <w:p w:rsidR="00000000" w:rsidRDefault="003327A6">
      <w:pPr>
        <w:ind w:right="-50" w:firstLine="720"/>
        <w:jc w:val="both"/>
        <w:rPr>
          <w:rFonts w:ascii="Times New Roman" w:hAnsi="Times New Roman"/>
          <w:sz w:val="22"/>
        </w:rPr>
      </w:pPr>
      <w:r>
        <w:rPr>
          <w:rFonts w:ascii="Times New Roman" w:hAnsi="Times New Roman"/>
          <w:sz w:val="22"/>
        </w:rPr>
        <w:t>2. Draudžiama organizuoti</w:t>
      </w:r>
      <w:r>
        <w:rPr>
          <w:rFonts w:ascii="Times New Roman" w:hAnsi="Times New Roman"/>
          <w:sz w:val="22"/>
        </w:rPr>
        <w:t xml:space="preserve"> lošimus šiose vietose:</w:t>
      </w:r>
    </w:p>
    <w:p w:rsidR="00000000" w:rsidRDefault="003327A6">
      <w:pPr>
        <w:ind w:right="-50" w:firstLine="720"/>
        <w:jc w:val="both"/>
        <w:rPr>
          <w:rFonts w:ascii="Times New Roman" w:hAnsi="Times New Roman"/>
          <w:sz w:val="22"/>
        </w:rPr>
      </w:pPr>
      <w:r>
        <w:rPr>
          <w:rFonts w:ascii="Times New Roman" w:hAnsi="Times New Roman"/>
          <w:sz w:val="22"/>
        </w:rPr>
        <w:t>1) gyvenamuosiuose namuose, išskyrus tuos, kurių pirmuosiuose aukštuose esančios negyvenamos patalpos pagal namo projektą ir eksploataciją yra pritaikytos kitai veiklai ir turi pagrindinį įėjimą iš gatvės pusės, nesutampantį su įėji</w:t>
      </w:r>
      <w:r>
        <w:rPr>
          <w:rFonts w:ascii="Times New Roman" w:hAnsi="Times New Roman"/>
          <w:sz w:val="22"/>
        </w:rPr>
        <w:t>mu į namo laiptinę;</w:t>
      </w:r>
    </w:p>
    <w:p w:rsidR="00000000" w:rsidRDefault="003327A6">
      <w:pPr>
        <w:ind w:right="-50" w:firstLine="720"/>
        <w:jc w:val="both"/>
        <w:rPr>
          <w:rFonts w:ascii="Times New Roman" w:hAnsi="Times New Roman"/>
          <w:sz w:val="22"/>
        </w:rPr>
      </w:pPr>
      <w:r>
        <w:rPr>
          <w:rFonts w:ascii="Times New Roman" w:hAnsi="Times New Roman"/>
          <w:sz w:val="22"/>
        </w:rPr>
        <w:t>2) ikimokyklinio ugdymo įstaigose;</w:t>
      </w:r>
    </w:p>
    <w:p w:rsidR="00000000" w:rsidRDefault="003327A6">
      <w:pPr>
        <w:ind w:right="-50" w:firstLine="720"/>
        <w:jc w:val="both"/>
        <w:rPr>
          <w:rFonts w:ascii="Times New Roman" w:hAnsi="Times New Roman"/>
          <w:sz w:val="22"/>
        </w:rPr>
      </w:pPr>
      <w:r>
        <w:rPr>
          <w:rFonts w:ascii="Times New Roman" w:hAnsi="Times New Roman"/>
          <w:sz w:val="22"/>
        </w:rPr>
        <w:t>3) bendrojo lavinimo mokyklose;</w:t>
      </w:r>
    </w:p>
    <w:p w:rsidR="00000000" w:rsidRDefault="003327A6">
      <w:pPr>
        <w:ind w:right="-50" w:firstLine="720"/>
        <w:jc w:val="both"/>
        <w:rPr>
          <w:rFonts w:ascii="Times New Roman" w:hAnsi="Times New Roman"/>
          <w:sz w:val="22"/>
        </w:rPr>
      </w:pPr>
      <w:r>
        <w:rPr>
          <w:rFonts w:ascii="Times New Roman" w:hAnsi="Times New Roman"/>
          <w:sz w:val="22"/>
        </w:rPr>
        <w:t>4) profesinio mokymo įstaigose;</w:t>
      </w:r>
    </w:p>
    <w:p w:rsidR="00000000" w:rsidRDefault="003327A6">
      <w:pPr>
        <w:ind w:right="-50" w:firstLine="720"/>
        <w:jc w:val="both"/>
        <w:rPr>
          <w:rFonts w:ascii="Times New Roman" w:hAnsi="Times New Roman"/>
          <w:sz w:val="22"/>
        </w:rPr>
      </w:pPr>
      <w:r>
        <w:rPr>
          <w:rFonts w:ascii="Times New Roman" w:hAnsi="Times New Roman"/>
          <w:sz w:val="22"/>
        </w:rPr>
        <w:t>5) aukštesniosiose mokyklose;</w:t>
      </w:r>
    </w:p>
    <w:p w:rsidR="00000000" w:rsidRDefault="003327A6">
      <w:pPr>
        <w:ind w:right="-50" w:firstLine="720"/>
        <w:jc w:val="both"/>
        <w:rPr>
          <w:rFonts w:ascii="Times New Roman" w:hAnsi="Times New Roman"/>
          <w:sz w:val="22"/>
        </w:rPr>
      </w:pPr>
      <w:r>
        <w:rPr>
          <w:rFonts w:ascii="Times New Roman" w:hAnsi="Times New Roman"/>
          <w:sz w:val="22"/>
        </w:rPr>
        <w:t>6) aukštosiose mokyklose;</w:t>
      </w:r>
    </w:p>
    <w:p w:rsidR="00000000" w:rsidRDefault="003327A6">
      <w:pPr>
        <w:ind w:right="-50" w:firstLine="720"/>
        <w:jc w:val="both"/>
        <w:rPr>
          <w:rFonts w:ascii="Times New Roman" w:hAnsi="Times New Roman"/>
          <w:sz w:val="22"/>
        </w:rPr>
      </w:pPr>
      <w:r>
        <w:rPr>
          <w:rFonts w:ascii="Times New Roman" w:hAnsi="Times New Roman"/>
          <w:sz w:val="22"/>
        </w:rPr>
        <w:t>7) papildomo ugdymo ir neformaliojo švietimo įstaigose;</w:t>
      </w:r>
    </w:p>
    <w:p w:rsidR="00000000" w:rsidRDefault="003327A6">
      <w:pPr>
        <w:ind w:right="-50" w:firstLine="720"/>
        <w:jc w:val="both"/>
        <w:rPr>
          <w:rFonts w:ascii="Times New Roman" w:hAnsi="Times New Roman"/>
          <w:sz w:val="22"/>
        </w:rPr>
      </w:pPr>
      <w:r>
        <w:rPr>
          <w:rFonts w:ascii="Times New Roman" w:hAnsi="Times New Roman"/>
          <w:sz w:val="22"/>
        </w:rPr>
        <w:t>8) sveikatos priežiūros į</w:t>
      </w:r>
      <w:r>
        <w:rPr>
          <w:rFonts w:ascii="Times New Roman" w:hAnsi="Times New Roman"/>
          <w:sz w:val="22"/>
        </w:rPr>
        <w:t>staigose;</w:t>
      </w:r>
    </w:p>
    <w:p w:rsidR="00000000" w:rsidRDefault="003327A6">
      <w:pPr>
        <w:ind w:right="-50" w:firstLine="720"/>
        <w:jc w:val="both"/>
        <w:rPr>
          <w:rFonts w:ascii="Times New Roman" w:hAnsi="Times New Roman"/>
          <w:sz w:val="22"/>
        </w:rPr>
      </w:pPr>
      <w:r>
        <w:rPr>
          <w:rFonts w:ascii="Times New Roman" w:hAnsi="Times New Roman"/>
          <w:sz w:val="22"/>
        </w:rPr>
        <w:t>9) vaikų sanatorijose;</w:t>
      </w:r>
    </w:p>
    <w:p w:rsidR="00000000" w:rsidRDefault="003327A6">
      <w:pPr>
        <w:ind w:right="-50" w:firstLine="720"/>
        <w:jc w:val="both"/>
        <w:rPr>
          <w:rFonts w:ascii="Times New Roman" w:hAnsi="Times New Roman"/>
          <w:sz w:val="22"/>
        </w:rPr>
      </w:pPr>
      <w:r>
        <w:rPr>
          <w:rFonts w:ascii="Times New Roman" w:hAnsi="Times New Roman"/>
          <w:sz w:val="22"/>
        </w:rPr>
        <w:t>10) kultūros įstaigose;</w:t>
      </w:r>
    </w:p>
    <w:p w:rsidR="00000000" w:rsidRDefault="003327A6">
      <w:pPr>
        <w:ind w:right="-50" w:firstLine="720"/>
        <w:jc w:val="both"/>
        <w:rPr>
          <w:rFonts w:ascii="Times New Roman" w:hAnsi="Times New Roman"/>
          <w:sz w:val="22"/>
        </w:rPr>
      </w:pPr>
      <w:r>
        <w:rPr>
          <w:rFonts w:ascii="Times New Roman" w:hAnsi="Times New Roman"/>
          <w:sz w:val="22"/>
        </w:rPr>
        <w:t>11) bibliotekose;</w:t>
      </w:r>
    </w:p>
    <w:p w:rsidR="00000000" w:rsidRDefault="003327A6">
      <w:pPr>
        <w:ind w:right="-50" w:firstLine="720"/>
        <w:jc w:val="both"/>
        <w:rPr>
          <w:rFonts w:ascii="Times New Roman" w:hAnsi="Times New Roman"/>
          <w:sz w:val="22"/>
        </w:rPr>
      </w:pPr>
      <w:r>
        <w:rPr>
          <w:rFonts w:ascii="Times New Roman" w:hAnsi="Times New Roman"/>
          <w:sz w:val="22"/>
        </w:rPr>
        <w:t>12) teatruose;</w:t>
      </w:r>
    </w:p>
    <w:p w:rsidR="00000000" w:rsidRDefault="003327A6">
      <w:pPr>
        <w:ind w:right="-50" w:firstLine="720"/>
        <w:jc w:val="both"/>
        <w:rPr>
          <w:rFonts w:ascii="Times New Roman" w:hAnsi="Times New Roman"/>
          <w:sz w:val="22"/>
        </w:rPr>
      </w:pPr>
      <w:r>
        <w:rPr>
          <w:rFonts w:ascii="Times New Roman" w:hAnsi="Times New Roman"/>
          <w:sz w:val="22"/>
        </w:rPr>
        <w:t>13) muziejuose ir parodų salėse;</w:t>
      </w:r>
    </w:p>
    <w:p w:rsidR="00000000" w:rsidRDefault="003327A6">
      <w:pPr>
        <w:ind w:right="-50" w:firstLine="720"/>
        <w:jc w:val="both"/>
        <w:rPr>
          <w:rFonts w:ascii="Times New Roman" w:hAnsi="Times New Roman"/>
          <w:sz w:val="22"/>
        </w:rPr>
      </w:pPr>
      <w:r>
        <w:rPr>
          <w:rFonts w:ascii="Times New Roman" w:hAnsi="Times New Roman"/>
          <w:sz w:val="22"/>
        </w:rPr>
        <w:t>14) kredito įstaigose ir kitose finansų institucijose;</w:t>
      </w:r>
    </w:p>
    <w:p w:rsidR="00000000" w:rsidRDefault="003327A6">
      <w:pPr>
        <w:ind w:right="-50" w:firstLine="720"/>
        <w:jc w:val="both"/>
        <w:rPr>
          <w:rFonts w:ascii="Times New Roman" w:hAnsi="Times New Roman"/>
          <w:b/>
          <w:i/>
        </w:rPr>
      </w:pPr>
      <w:r>
        <w:rPr>
          <w:rStyle w:val="Typewriter"/>
          <w:rFonts w:ascii="Times New Roman" w:hAnsi="Times New Roman"/>
          <w:sz w:val="22"/>
        </w:rPr>
        <w:t xml:space="preserve">15) parduotuvėse, išskyrus lažybų ir totalizatoriaus punktų steigimą prekybos </w:t>
      </w:r>
      <w:r>
        <w:rPr>
          <w:rStyle w:val="Typewriter"/>
          <w:rFonts w:ascii="Times New Roman" w:hAnsi="Times New Roman"/>
          <w:sz w:val="22"/>
        </w:rPr>
        <w:t>centruose, kurie pagal savo paskirtį yra pritaikyti ne vien parduotuvių veiklai ir kuriuose pagal projektinį išplanavimą yra įrengtos atskiros patalpos;</w:t>
      </w:r>
    </w:p>
    <w:p w:rsidR="00000000" w:rsidRDefault="003327A6">
      <w:pPr>
        <w:ind w:right="-50" w:firstLine="720"/>
        <w:jc w:val="both"/>
        <w:rPr>
          <w:rFonts w:ascii="Times New Roman" w:hAnsi="Times New Roman"/>
          <w:sz w:val="22"/>
        </w:rPr>
      </w:pPr>
      <w:r>
        <w:rPr>
          <w:rFonts w:ascii="Times New Roman" w:hAnsi="Times New Roman"/>
          <w:sz w:val="22"/>
        </w:rPr>
        <w:t>16) valstybės ir savivaldybių institucijose bei įstaigose;</w:t>
      </w:r>
    </w:p>
    <w:p w:rsidR="00000000" w:rsidRDefault="003327A6">
      <w:pPr>
        <w:ind w:right="-50" w:firstLine="720"/>
        <w:jc w:val="both"/>
        <w:rPr>
          <w:rFonts w:ascii="Times New Roman" w:hAnsi="Times New Roman"/>
          <w:sz w:val="22"/>
        </w:rPr>
      </w:pPr>
      <w:r>
        <w:rPr>
          <w:rFonts w:ascii="Times New Roman" w:hAnsi="Times New Roman"/>
          <w:sz w:val="22"/>
        </w:rPr>
        <w:t>17) kino teatruose, geležinkelio ir autobusų</w:t>
      </w:r>
      <w:r>
        <w:rPr>
          <w:rFonts w:ascii="Times New Roman" w:hAnsi="Times New Roman"/>
          <w:sz w:val="22"/>
        </w:rPr>
        <w:t xml:space="preserve"> stotyse, oro uostuose, jūrų uostuose, išskyrus lošimus automatais, jeigu jie organizuojami atskirose patalpose, nesusijusiose su šių įstaigų tiesioginėmis funkcijomis;</w:t>
      </w:r>
    </w:p>
    <w:p w:rsidR="00000000" w:rsidRDefault="003327A6">
      <w:pPr>
        <w:ind w:right="-50" w:firstLine="720"/>
        <w:jc w:val="both"/>
        <w:rPr>
          <w:rFonts w:ascii="Times New Roman" w:hAnsi="Times New Roman"/>
          <w:sz w:val="22"/>
        </w:rPr>
      </w:pPr>
      <w:r>
        <w:rPr>
          <w:rFonts w:ascii="Times New Roman" w:hAnsi="Times New Roman"/>
          <w:sz w:val="22"/>
        </w:rPr>
        <w:t>18) pašto įstaigose, išskyrus jose įsteigtus lažybų ir totalizatorių punktus.</w:t>
      </w:r>
    </w:p>
    <w:p w:rsidR="00000000" w:rsidRDefault="003327A6">
      <w:pPr>
        <w:ind w:right="-50" w:firstLine="720"/>
        <w:jc w:val="both"/>
        <w:rPr>
          <w:rFonts w:ascii="Times New Roman" w:hAnsi="Times New Roman"/>
          <w:sz w:val="22"/>
        </w:rPr>
      </w:pPr>
      <w:r>
        <w:rPr>
          <w:rFonts w:ascii="Times New Roman" w:hAnsi="Times New Roman"/>
          <w:sz w:val="22"/>
        </w:rPr>
        <w:t>3. Draudž</w:t>
      </w:r>
      <w:r>
        <w:rPr>
          <w:rFonts w:ascii="Times New Roman" w:hAnsi="Times New Roman"/>
          <w:sz w:val="22"/>
        </w:rPr>
        <w:t>iama lošti savo bendrovės organizuojamuose lošimuose asmenims (patiems, per kitą asmenį arba pagal kito asmens išduotą įgaliojimą) – lošimus organizuojančios bendrovės steigėjams, akcininkams, juos kontroliuojantiems asmenims, lošimus organizuojančios bend</w:t>
      </w:r>
      <w:r>
        <w:rPr>
          <w:rFonts w:ascii="Times New Roman" w:hAnsi="Times New Roman"/>
          <w:sz w:val="22"/>
        </w:rPr>
        <w:t xml:space="preserve">rovės stebėtojų tarybos, valdybos nariams ir visiems bendrovės darbuotojams. Valstybės tarnautojai, kurie vykdo lošimų organizavimo priežiūrą ir kontrolę, gali lošti tik kontrolės vykdymo metu Priežiūros komisijos nustatyta tvarka. </w:t>
      </w:r>
    </w:p>
    <w:p w:rsidR="00000000" w:rsidRDefault="003327A6">
      <w:pPr>
        <w:ind w:right="-50" w:firstLine="720"/>
        <w:jc w:val="both"/>
        <w:rPr>
          <w:rFonts w:ascii="Times New Roman" w:hAnsi="Times New Roman"/>
          <w:sz w:val="22"/>
        </w:rPr>
      </w:pPr>
      <w:r>
        <w:rPr>
          <w:rFonts w:ascii="Times New Roman" w:hAnsi="Times New Roman"/>
          <w:sz w:val="22"/>
        </w:rPr>
        <w:t>4. Lošimus organizuojan</w:t>
      </w:r>
      <w:r>
        <w:rPr>
          <w:rFonts w:ascii="Times New Roman" w:hAnsi="Times New Roman"/>
          <w:sz w:val="22"/>
        </w:rPr>
        <w:t>čiai bendrovei draudžiama užtikrinti kitų subjektų bet kokių prievolių įvykdymą ir teikti kitiems asmenims bet kokias paskolas.</w:t>
      </w:r>
    </w:p>
    <w:p w:rsidR="00000000" w:rsidRDefault="003327A6">
      <w:pPr>
        <w:pStyle w:val="BodyTextIndent"/>
        <w:ind w:right="-50"/>
        <w:rPr>
          <w:sz w:val="22"/>
        </w:rPr>
      </w:pPr>
      <w:r>
        <w:rPr>
          <w:sz w:val="22"/>
        </w:rPr>
        <w:t>5. Draudžiama atsiskaityti banko (debeto, kredito) kortelėmis bei statyti bankomatus patalpose, kuriose organizuojami lošimai.</w:t>
      </w:r>
    </w:p>
    <w:p w:rsidR="00000000" w:rsidRDefault="003327A6">
      <w:pPr>
        <w:pStyle w:val="BodyTextIndent"/>
        <w:ind w:right="-50"/>
        <w:rPr>
          <w:sz w:val="22"/>
        </w:rPr>
      </w:pPr>
      <w:r>
        <w:rPr>
          <w:sz w:val="22"/>
        </w:rPr>
        <w:t>6</w:t>
      </w:r>
      <w:r>
        <w:rPr>
          <w:sz w:val="22"/>
        </w:rPr>
        <w:t xml:space="preserve">. Patalpose, kuriose organizuojami lošimai automatais, bingas, stalo lošimai, draudžiama kita ūkinė komercinė veikla, išskyrus restoranų, barų, koncertinę veiklą ir valiutos keitimą. </w:t>
      </w:r>
    </w:p>
    <w:p w:rsidR="00000000" w:rsidRDefault="003327A6">
      <w:pPr>
        <w:ind w:right="-50" w:firstLine="720"/>
        <w:jc w:val="both"/>
        <w:rPr>
          <w:rFonts w:ascii="Times New Roman" w:hAnsi="Times New Roman"/>
          <w:sz w:val="22"/>
        </w:rPr>
      </w:pPr>
      <w:r>
        <w:rPr>
          <w:rFonts w:ascii="Times New Roman" w:hAnsi="Times New Roman"/>
          <w:sz w:val="22"/>
        </w:rPr>
        <w:t>7. Draudžiama eksploatuoti neturinčius sertifikato ir nepaženklintus loš</w:t>
      </w:r>
      <w:r>
        <w:rPr>
          <w:rFonts w:ascii="Times New Roman" w:hAnsi="Times New Roman"/>
          <w:sz w:val="22"/>
        </w:rPr>
        <w:t>imų įrenginius, kaip tai numatyta šio įstatymo 16 straipsnio 1, 5 ir 6 dalyse.</w:t>
      </w:r>
    </w:p>
    <w:p w:rsidR="00000000" w:rsidRDefault="003327A6">
      <w:pPr>
        <w:pStyle w:val="BodyTextIndent3"/>
        <w:ind w:right="-50"/>
        <w:rPr>
          <w:rFonts w:ascii="Times New Roman" w:hAnsi="Times New Roman"/>
          <w:b w:val="0"/>
          <w:i w:val="0"/>
          <w:sz w:val="22"/>
        </w:rPr>
      </w:pPr>
      <w:r>
        <w:rPr>
          <w:rFonts w:ascii="Times New Roman" w:hAnsi="Times New Roman"/>
          <w:b w:val="0"/>
          <w:i w:val="0"/>
          <w:sz w:val="22"/>
        </w:rPr>
        <w:t>8. Draudžiama naudoti lošimų įrenginius kitais ne su azartinių lošimų organizavimu susijusiais tikslais, išskyrus personalo rengimą darbui su lošimo įrenginiais, kai mokymo orga</w:t>
      </w:r>
      <w:r>
        <w:rPr>
          <w:rFonts w:ascii="Times New Roman" w:hAnsi="Times New Roman"/>
          <w:b w:val="0"/>
          <w:i w:val="0"/>
          <w:sz w:val="22"/>
        </w:rPr>
        <w:t>nizatorius turi Vyriausybės įgaliotos institucijos išduotą licenciją mokyti.</w:t>
      </w:r>
    </w:p>
    <w:p w:rsidR="00000000" w:rsidRDefault="003327A6">
      <w:pPr>
        <w:ind w:right="-50" w:firstLine="720"/>
        <w:jc w:val="both"/>
        <w:rPr>
          <w:rStyle w:val="Typewriter"/>
          <w:rFonts w:ascii="Times New Roman" w:hAnsi="Times New Roman"/>
          <w:sz w:val="22"/>
        </w:rPr>
      </w:pPr>
      <w:r>
        <w:rPr>
          <w:rFonts w:ascii="Times New Roman" w:hAnsi="Times New Roman"/>
          <w:sz w:val="22"/>
        </w:rPr>
        <w:t xml:space="preserve">9. Lietuvos Respublikos teritorijoje draudžiama reklamuoti azartinius lošimus, išskyrus azartinius lošimus organizuojančių bendrovių, lošimo namų (kazino), bingo automatų salonų, </w:t>
      </w:r>
      <w:r>
        <w:rPr>
          <w:rFonts w:ascii="Times New Roman" w:hAnsi="Times New Roman"/>
          <w:sz w:val="22"/>
        </w:rPr>
        <w:t>totalizatoriaus ir lažybų punktų pavadinimus, lošimų vietos adresus bei organizuojamų lošimų rūšis, taip pat lošimų įrenginių kiekį, esantį lošimo namuose (kazino), bingo arba automatų salonuose.</w:t>
      </w:r>
    </w:p>
    <w:p w:rsidR="00000000" w:rsidRDefault="003327A6">
      <w:pPr>
        <w:ind w:right="-50" w:firstLine="720"/>
        <w:jc w:val="both"/>
        <w:rPr>
          <w:rFonts w:ascii="Times New Roman" w:hAnsi="Times New Roman"/>
          <w:sz w:val="22"/>
        </w:rPr>
      </w:pPr>
      <w:r>
        <w:rPr>
          <w:rFonts w:ascii="Times New Roman" w:hAnsi="Times New Roman"/>
          <w:sz w:val="22"/>
        </w:rPr>
        <w:t xml:space="preserve">10. Draudžiama lošti asmenims, kuriems nėra sukakę 18 metų. </w:t>
      </w:r>
      <w:r>
        <w:rPr>
          <w:rFonts w:ascii="Times New Roman" w:hAnsi="Times New Roman"/>
          <w:sz w:val="22"/>
        </w:rPr>
        <w:t>Lošimus, organizuojamus lošimo namuose (kazino), gali lošti asmenys, kuriems yra sukakę 21 metai. Jaunesnius kaip 21 metų asmenis draudžiama įleisti į lošimo namus (kazino). Draudžiama įleisti į lošimo namus (kazino) asmenis, turinčius ginklų, išskyrus asm</w:t>
      </w:r>
      <w:r>
        <w:rPr>
          <w:rFonts w:ascii="Times New Roman" w:hAnsi="Times New Roman"/>
          <w:sz w:val="22"/>
        </w:rPr>
        <w:t xml:space="preserve">enis, saugančius lošimo namus (kazino), ir pareigūnus, įstatymų nustatyta tvarka vykdančius tarnybines funkcijas. Šių reikalavimų laikymąsi privalo užtikrinti lošimų organizatorius. </w:t>
      </w:r>
    </w:p>
    <w:p w:rsidR="00000000" w:rsidRDefault="003327A6">
      <w:pPr>
        <w:ind w:right="-50" w:firstLine="720"/>
        <w:jc w:val="both"/>
        <w:rPr>
          <w:rFonts w:ascii="Times New Roman" w:hAnsi="Times New Roman"/>
          <w:sz w:val="22"/>
        </w:rPr>
      </w:pPr>
      <w:r>
        <w:rPr>
          <w:rFonts w:ascii="Times New Roman" w:hAnsi="Times New Roman"/>
          <w:sz w:val="22"/>
        </w:rPr>
        <w:t>11. Lošimus organizuojančios bendrovės visos akcijos turi būti vardinės.</w:t>
      </w:r>
    </w:p>
    <w:p w:rsidR="00000000" w:rsidRDefault="003327A6">
      <w:pPr>
        <w:ind w:right="-50" w:firstLine="720"/>
        <w:jc w:val="both"/>
        <w:rPr>
          <w:rFonts w:ascii="Times New Roman" w:hAnsi="Times New Roman"/>
          <w:sz w:val="22"/>
        </w:rPr>
      </w:pPr>
      <w:r>
        <w:rPr>
          <w:rFonts w:ascii="Times New Roman" w:hAnsi="Times New Roman"/>
          <w:sz w:val="22"/>
        </w:rPr>
        <w:t xml:space="preserve">12. Lošimus organizuojančios bendrovės akcininkai, perleidę visas arba dalį savo turimų akcijų kitiems asmenims, privalo per 30 dienų apie tai pranešti Priežiūros komisijai jos nustatyta tvarka. Jeigu akcininkas miršta, jo akcijas paveldėjęs asmuo privalo </w:t>
      </w:r>
      <w:r>
        <w:rPr>
          <w:rFonts w:ascii="Times New Roman" w:hAnsi="Times New Roman"/>
          <w:sz w:val="22"/>
        </w:rPr>
        <w:t xml:space="preserve">per 30 dienų po paveldėjimo apie tai pranešti Priežiūros komisijai jos nustatyta tvarka. Šiais atvejais Priežiūros komisija turi spręsti klausimą dėl licencijos organizuoti lošimus perregistravimo. </w:t>
      </w:r>
    </w:p>
    <w:p w:rsidR="00000000" w:rsidRDefault="003327A6">
      <w:pPr>
        <w:ind w:right="-50" w:firstLine="720"/>
        <w:jc w:val="both"/>
        <w:rPr>
          <w:rFonts w:ascii="Times New Roman" w:hAnsi="Times New Roman"/>
          <w:sz w:val="22"/>
        </w:rPr>
      </w:pPr>
      <w:r>
        <w:rPr>
          <w:rFonts w:ascii="Times New Roman" w:hAnsi="Times New Roman"/>
          <w:sz w:val="22"/>
        </w:rPr>
        <w:t>13. Lošimus organizuojančiai bendrovei draudžiama gaminti</w:t>
      </w:r>
      <w:r>
        <w:rPr>
          <w:rFonts w:ascii="Times New Roman" w:hAnsi="Times New Roman"/>
          <w:sz w:val="22"/>
        </w:rPr>
        <w:t>, taip pat rinkti iš dalių lošimo įrenginius, juos remontuoti, kurti naujas ar keisti esamas lošimo algoritmo programas.</w:t>
      </w:r>
    </w:p>
    <w:p w:rsidR="00000000" w:rsidRDefault="003327A6">
      <w:pPr>
        <w:ind w:right="-50" w:firstLine="720"/>
        <w:jc w:val="both"/>
        <w:rPr>
          <w:rFonts w:ascii="Times New Roman" w:hAnsi="Times New Roman"/>
          <w:sz w:val="22"/>
        </w:rPr>
      </w:pPr>
      <w:r>
        <w:rPr>
          <w:rFonts w:ascii="Times New Roman" w:hAnsi="Times New Roman"/>
          <w:sz w:val="22"/>
        </w:rPr>
        <w:t>14. Lošimus organizuojančiai bendrovei draudžiama būti kitų įmonių steigėja ir akcininke.</w:t>
      </w:r>
    </w:p>
    <w:p w:rsidR="00000000" w:rsidRDefault="003327A6">
      <w:pPr>
        <w:ind w:right="-50" w:firstLine="720"/>
        <w:jc w:val="both"/>
        <w:rPr>
          <w:rFonts w:ascii="Times New Roman" w:hAnsi="Times New Roman"/>
          <w:sz w:val="22"/>
        </w:rPr>
      </w:pPr>
      <w:r>
        <w:rPr>
          <w:rFonts w:ascii="Times New Roman" w:hAnsi="Times New Roman"/>
          <w:sz w:val="22"/>
        </w:rPr>
        <w:t>15. Licencija organizuoti lošimus negali būti</w:t>
      </w:r>
      <w:r>
        <w:rPr>
          <w:rFonts w:ascii="Times New Roman" w:hAnsi="Times New Roman"/>
          <w:sz w:val="22"/>
        </w:rPr>
        <w:t xml:space="preserve"> parduota arba kitu būdu perleista kitoms bendrovėms.</w:t>
      </w:r>
    </w:p>
    <w:p w:rsidR="00000000" w:rsidRDefault="003327A6">
      <w:pPr>
        <w:ind w:right="-50" w:firstLine="720"/>
        <w:jc w:val="both"/>
        <w:rPr>
          <w:rFonts w:ascii="Times New Roman" w:hAnsi="Times New Roman"/>
          <w:b/>
          <w:sz w:val="22"/>
        </w:rPr>
      </w:pPr>
      <w:r>
        <w:rPr>
          <w:rFonts w:ascii="Times New Roman" w:hAnsi="Times New Roman"/>
          <w:sz w:val="22"/>
        </w:rPr>
        <w:t>16. Gali būti taikomi ir kiti lošimų organizavimo draudimai bei apribojimai, nustatyti šiame ir kituose Lietuvos Respublikos įstatymuose.</w:t>
      </w:r>
    </w:p>
    <w:p w:rsidR="00000000" w:rsidRDefault="003327A6">
      <w:pPr>
        <w:ind w:right="-50" w:firstLine="720"/>
        <w:jc w:val="both"/>
        <w:rPr>
          <w:rFonts w:ascii="Times New Roman" w:hAnsi="Times New Roman"/>
          <w:sz w:val="22"/>
        </w:rPr>
      </w:pPr>
      <w:r>
        <w:rPr>
          <w:rStyle w:val="Typewriter"/>
          <w:rFonts w:ascii="Times New Roman" w:hAnsi="Times New Roman"/>
          <w:sz w:val="22"/>
        </w:rPr>
        <w:t>17.</w:t>
      </w:r>
      <w:r>
        <w:rPr>
          <w:rFonts w:ascii="Times New Roman" w:hAnsi="Times New Roman"/>
          <w:sz w:val="22"/>
        </w:rPr>
        <w:t xml:space="preserve"> Draudžiama B kategorijos automatus jungti į „kaupiamojo fond</w:t>
      </w:r>
      <w:r>
        <w:rPr>
          <w:rFonts w:ascii="Times New Roman" w:hAnsi="Times New Roman"/>
          <w:sz w:val="22"/>
        </w:rPr>
        <w:t>o“ sistemą.</w:t>
      </w:r>
    </w:p>
    <w:p w:rsidR="00000000" w:rsidRDefault="003327A6">
      <w:pPr>
        <w:ind w:right="-50" w:firstLine="720"/>
        <w:jc w:val="both"/>
        <w:rPr>
          <w:rFonts w:ascii="Times New Roman" w:hAnsi="Times New Roman"/>
          <w:sz w:val="22"/>
        </w:rPr>
      </w:pPr>
      <w:r>
        <w:rPr>
          <w:rFonts w:ascii="Times New Roman" w:hAnsi="Times New Roman"/>
          <w:sz w:val="22"/>
        </w:rPr>
        <w:t>18. Šio straipsnio 4, 11 ir 14 dalių apribojimai taikomi ir bendrovėms, pateikusioms prašymą išduoti licenciją organizuoti azartinius lošimus.</w:t>
      </w:r>
    </w:p>
    <w:p w:rsidR="00000000" w:rsidRDefault="003327A6">
      <w:pPr>
        <w:ind w:right="-50"/>
        <w:jc w:val="both"/>
        <w:rPr>
          <w:rFonts w:ascii="Times New Roman" w:hAnsi="Times New Roman"/>
          <w:i/>
          <w:sz w:val="20"/>
        </w:rPr>
      </w:pPr>
      <w:r>
        <w:rPr>
          <w:rFonts w:ascii="Times New Roman" w:hAnsi="Times New Roman"/>
          <w:i/>
          <w:sz w:val="20"/>
        </w:rPr>
        <w:t>Straipsnio pakeitimai:</w:t>
      </w:r>
    </w:p>
    <w:p w:rsidR="00000000" w:rsidRDefault="003327A6">
      <w:pPr>
        <w:pStyle w:val="Heading2"/>
        <w:ind w:right="-50"/>
      </w:pPr>
      <w:r>
        <w:t xml:space="preserve">Nr. </w:t>
      </w:r>
      <w:hyperlink r:id="rId17" w:history="1">
        <w:r>
          <w:rPr>
            <w:rStyle w:val="Hyperlink"/>
          </w:rPr>
          <w:t>IX-412</w:t>
        </w:r>
      </w:hyperlink>
      <w:r>
        <w:t>, 200</w:t>
      </w:r>
      <w:r>
        <w:t>1-06-28, Žin., 2001, Nr. 56-1984 (2001-06-30), įsigalioja nuo 2001-07-01</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ind w:right="-50" w:firstLine="720"/>
        <w:jc w:val="both"/>
        <w:rPr>
          <w:rFonts w:ascii="Times New Roman" w:hAnsi="Times New Roman"/>
          <w:sz w:val="22"/>
        </w:rPr>
      </w:pPr>
    </w:p>
    <w:p w:rsidR="00000000" w:rsidRDefault="003327A6">
      <w:pPr>
        <w:ind w:left="2340" w:hanging="1620"/>
        <w:jc w:val="both"/>
        <w:rPr>
          <w:rFonts w:ascii="Times New Roman" w:hAnsi="Times New Roman"/>
          <w:sz w:val="22"/>
        </w:rPr>
      </w:pPr>
      <w:r>
        <w:rPr>
          <w:rFonts w:ascii="Times New Roman" w:hAnsi="Times New Roman"/>
          <w:b/>
          <w:sz w:val="22"/>
        </w:rPr>
        <w:t>11 straipsnis. Reikalavimai lošimų organizatoriams ir Prie</w:t>
      </w:r>
      <w:r>
        <w:rPr>
          <w:rFonts w:ascii="Times New Roman" w:hAnsi="Times New Roman"/>
          <w:b/>
          <w:sz w:val="22"/>
        </w:rPr>
        <w:t>žiūros komisijos nariams bei valstybės tarnautojams ir darbuotojams</w:t>
      </w:r>
    </w:p>
    <w:p w:rsidR="00000000" w:rsidRDefault="003327A6">
      <w:pPr>
        <w:ind w:right="-50" w:firstLine="720"/>
        <w:jc w:val="both"/>
        <w:rPr>
          <w:rFonts w:ascii="Times New Roman" w:hAnsi="Times New Roman"/>
          <w:sz w:val="22"/>
        </w:rPr>
      </w:pPr>
      <w:r>
        <w:rPr>
          <w:rFonts w:ascii="Times New Roman" w:hAnsi="Times New Roman"/>
          <w:sz w:val="22"/>
        </w:rPr>
        <w:t>1. Lošimus organizuojančios bendrovės steigėjais (akcininkais), taip pat juos kontroliuojančiais asmenimis, lošimus organizuojančios bendrovės stebėtojų tarybos, valdybos nariais ir admini</w:t>
      </w:r>
      <w:r>
        <w:rPr>
          <w:rFonts w:ascii="Times New Roman" w:hAnsi="Times New Roman"/>
          <w:sz w:val="22"/>
        </w:rPr>
        <w:t xml:space="preserve">stracijos vadovais, jų pavaduotojais, vyriausiaisiais finansininkais, lošimo namų (kazino), bingo, automatų salonų administracijos vadovais, jų pavaduotojais, vyriausiaisiais finansininkais, lošėjus aptarnaujančio personalo ir Priežiūros komisijos nariais </w:t>
      </w:r>
      <w:r>
        <w:rPr>
          <w:rFonts w:ascii="Times New Roman" w:hAnsi="Times New Roman"/>
          <w:sz w:val="22"/>
        </w:rPr>
        <w:t>bei valstybės tarnautojais ir</w:t>
      </w:r>
      <w:r>
        <w:rPr>
          <w:rFonts w:ascii="Times New Roman" w:hAnsi="Times New Roman"/>
          <w:b/>
          <w:sz w:val="22"/>
        </w:rPr>
        <w:t xml:space="preserve"> </w:t>
      </w:r>
      <w:r>
        <w:rPr>
          <w:rFonts w:ascii="Times New Roman" w:hAnsi="Times New Roman"/>
          <w:sz w:val="22"/>
        </w:rPr>
        <w:t xml:space="preserve">darbuotojais negali būti asmenys, dėl kurių pačių ar jų artimųjų giminaičių bei šeimos narių yra atliekamas operatyvinis tyrimas dėl neteisėto lošimo namų (kazino) laikymo ar lošimų organizavimo arba priklausymo nusikalstamam </w:t>
      </w:r>
      <w:r>
        <w:rPr>
          <w:rFonts w:ascii="Times New Roman" w:hAnsi="Times New Roman"/>
          <w:sz w:val="22"/>
        </w:rPr>
        <w:t>susivienijimui, bei asmenys, turintys neišnykusį arba nepanaikintą teistumą už sunkius ir labai sunkius tyčinius nusikaltimus ar nusikaltimus nuosavybei, turtinėms teisėms ir turtiniams interesams, ekonomikai ir verslo tvarkai ar finansų sistemai.</w:t>
      </w:r>
    </w:p>
    <w:p w:rsidR="00000000" w:rsidRDefault="003327A6">
      <w:pPr>
        <w:ind w:right="-50" w:firstLine="720"/>
        <w:jc w:val="both"/>
        <w:rPr>
          <w:rFonts w:ascii="Times New Roman" w:hAnsi="Times New Roman"/>
          <w:sz w:val="22"/>
        </w:rPr>
      </w:pPr>
      <w:r>
        <w:rPr>
          <w:rFonts w:ascii="Times New Roman" w:hAnsi="Times New Roman"/>
          <w:sz w:val="22"/>
        </w:rPr>
        <w:t>2. Už lo</w:t>
      </w:r>
      <w:r>
        <w:rPr>
          <w:rFonts w:ascii="Times New Roman" w:hAnsi="Times New Roman"/>
          <w:sz w:val="22"/>
        </w:rPr>
        <w:t>šėjus aptarnaujančio personalo kompetenciją ir profesionalumą atsako lošimų organizatorius.</w:t>
      </w:r>
    </w:p>
    <w:p w:rsidR="00000000" w:rsidRDefault="003327A6">
      <w:pPr>
        <w:pStyle w:val="PlainText"/>
        <w:rPr>
          <w:rFonts w:ascii="Times New Roman" w:eastAsia="MS Mincho" w:hAnsi="Times New Roman"/>
          <w:i/>
        </w:rPr>
      </w:pPr>
      <w:r>
        <w:rPr>
          <w:rFonts w:ascii="Times New Roman" w:eastAsia="MS Mincho" w:hAnsi="Times New Roman"/>
          <w:i/>
        </w:rPr>
        <w:t>Straipsnio pakeitimai:</w:t>
      </w:r>
    </w:p>
    <w:p w:rsidR="00000000" w:rsidRDefault="003327A6">
      <w:pPr>
        <w:pStyle w:val="PlainText"/>
        <w:rPr>
          <w:rFonts w:ascii="Times New Roman" w:eastAsia="MS Mincho" w:hAnsi="Times New Roman"/>
          <w:i/>
        </w:rPr>
      </w:pPr>
      <w:r>
        <w:rPr>
          <w:rFonts w:ascii="Times New Roman" w:eastAsia="MS Mincho" w:hAnsi="Times New Roman"/>
          <w:i/>
        </w:rPr>
        <w:t xml:space="preserve">Nr. </w:t>
      </w:r>
      <w:hyperlink r:id="rId19" w:history="1">
        <w:r>
          <w:rPr>
            <w:rStyle w:val="Hyperlink"/>
            <w:rFonts w:ascii="Times New Roman" w:eastAsia="MS Mincho" w:hAnsi="Times New Roman"/>
            <w:i/>
          </w:rPr>
          <w:t>IX-1</w:t>
        </w:r>
        <w:bookmarkStart w:id="8" w:name="_Hlt47928134"/>
        <w:r>
          <w:rPr>
            <w:rStyle w:val="Hyperlink"/>
            <w:rFonts w:ascii="Times New Roman" w:eastAsia="MS Mincho" w:hAnsi="Times New Roman"/>
            <w:i/>
          </w:rPr>
          <w:t>4</w:t>
        </w:r>
        <w:bookmarkEnd w:id="8"/>
        <w:r>
          <w:rPr>
            <w:rStyle w:val="Hyperlink"/>
            <w:rFonts w:ascii="Times New Roman" w:eastAsia="MS Mincho" w:hAnsi="Times New Roman"/>
            <w:i/>
          </w:rPr>
          <w:t>18</w:t>
        </w:r>
      </w:hyperlink>
      <w:r>
        <w:rPr>
          <w:rFonts w:ascii="Times New Roman" w:eastAsia="MS Mincho" w:hAnsi="Times New Roman"/>
          <w:i/>
        </w:rPr>
        <w:t xml:space="preserve">, 2003-04-03, Žin., 2003, Nr. 38-1663 (2003-04-24), įsigalioja nuo </w:t>
      </w:r>
      <w:r>
        <w:rPr>
          <w:rFonts w:ascii="Times New Roman" w:eastAsia="MS Mincho" w:hAnsi="Times New Roman"/>
          <w:i/>
        </w:rPr>
        <w:t>2003-05-01</w:t>
      </w:r>
    </w:p>
    <w:p w:rsidR="00000000" w:rsidRDefault="003327A6">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IX-1698</w:t>
        </w:r>
      </w:hyperlink>
      <w:r>
        <w:rPr>
          <w:rFonts w:ascii="Times New Roman" w:hAnsi="Times New Roman"/>
          <w:i/>
        </w:rPr>
        <w:t>, 2003-07-04, Žin., 2003, Nr. 74-3419 (2003-07-25)</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12 straipsnis. Lošimų organizavimo vieta</w:t>
      </w:r>
    </w:p>
    <w:p w:rsidR="00000000" w:rsidRDefault="003327A6">
      <w:pPr>
        <w:pStyle w:val="BodyText"/>
        <w:ind w:right="-50" w:firstLine="720"/>
        <w:rPr>
          <w:rFonts w:ascii="Times New Roman" w:hAnsi="Times New Roman"/>
          <w:sz w:val="22"/>
        </w:rPr>
      </w:pPr>
      <w:r>
        <w:rPr>
          <w:rFonts w:ascii="Times New Roman" w:hAnsi="Times New Roman"/>
          <w:sz w:val="22"/>
        </w:rPr>
        <w:t>1. Lošimai organizuojami:</w:t>
      </w:r>
    </w:p>
    <w:p w:rsidR="00000000" w:rsidRDefault="003327A6">
      <w:pPr>
        <w:ind w:right="-50" w:firstLine="720"/>
        <w:jc w:val="both"/>
        <w:rPr>
          <w:rFonts w:ascii="Times New Roman" w:hAnsi="Times New Roman"/>
          <w:sz w:val="22"/>
        </w:rPr>
      </w:pPr>
      <w:r>
        <w:rPr>
          <w:rFonts w:ascii="Times New Roman" w:hAnsi="Times New Roman"/>
          <w:sz w:val="22"/>
        </w:rPr>
        <w:t>1) automatų salonuose – B kategorijos automatais;</w:t>
      </w:r>
    </w:p>
    <w:p w:rsidR="00000000" w:rsidRDefault="003327A6">
      <w:pPr>
        <w:ind w:right="-50"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bingo salonuose;</w:t>
      </w:r>
    </w:p>
    <w:p w:rsidR="00000000" w:rsidRDefault="003327A6">
      <w:pPr>
        <w:ind w:right="-50" w:firstLine="720"/>
        <w:jc w:val="both"/>
        <w:rPr>
          <w:rFonts w:ascii="Times New Roman" w:hAnsi="Times New Roman"/>
          <w:sz w:val="22"/>
        </w:rPr>
      </w:pPr>
      <w:r>
        <w:rPr>
          <w:rFonts w:ascii="Times New Roman" w:hAnsi="Times New Roman"/>
          <w:sz w:val="22"/>
        </w:rPr>
        <w:t xml:space="preserve">3) lošimo namuose (kazino) – stalo lošimai </w:t>
      </w:r>
      <w:r>
        <w:rPr>
          <w:rFonts w:ascii="Times New Roman" w:hAnsi="Times New Roman"/>
          <w:color w:val="000000"/>
          <w:sz w:val="22"/>
        </w:rPr>
        <w:t>ir lošimai A kategorijos</w:t>
      </w:r>
      <w:r>
        <w:rPr>
          <w:rFonts w:ascii="Times New Roman" w:hAnsi="Times New Roman"/>
          <w:sz w:val="22"/>
        </w:rPr>
        <w:t xml:space="preserve"> automatais.</w:t>
      </w:r>
    </w:p>
    <w:p w:rsidR="00000000" w:rsidRDefault="003327A6">
      <w:pPr>
        <w:pStyle w:val="BodyText"/>
        <w:ind w:right="-50" w:firstLine="720"/>
        <w:rPr>
          <w:rFonts w:ascii="Times New Roman" w:hAnsi="Times New Roman"/>
          <w:sz w:val="22"/>
        </w:rPr>
      </w:pPr>
      <w:r>
        <w:rPr>
          <w:rFonts w:ascii="Times New Roman" w:hAnsi="Times New Roman"/>
          <w:sz w:val="22"/>
        </w:rPr>
        <w:t xml:space="preserve">2. Lošimai automatais, bingas, lošimai lošimo namuose (kazino) gali būti organizuojami tik tose patalpose, kurios nurodytos leidime atidaryti automatų, bingo </w:t>
      </w:r>
      <w:r>
        <w:rPr>
          <w:rFonts w:ascii="Times New Roman" w:hAnsi="Times New Roman"/>
          <w:sz w:val="22"/>
        </w:rPr>
        <w:t xml:space="preserve">salonus, lošimo namus (kazino). </w:t>
      </w:r>
    </w:p>
    <w:p w:rsidR="00000000" w:rsidRDefault="003327A6">
      <w:pPr>
        <w:pStyle w:val="BodyText"/>
        <w:ind w:right="-50" w:firstLine="720"/>
        <w:rPr>
          <w:rFonts w:ascii="Times New Roman" w:hAnsi="Times New Roman"/>
          <w:sz w:val="22"/>
        </w:rPr>
      </w:pPr>
      <w:r>
        <w:rPr>
          <w:rFonts w:ascii="Times New Roman" w:hAnsi="Times New Roman"/>
          <w:sz w:val="22"/>
        </w:rPr>
        <w:t>3. Automatų salonuose privalo būti įrengta ne mažiau kaip 10 automatų.</w:t>
      </w:r>
    </w:p>
    <w:p w:rsidR="00000000" w:rsidRDefault="003327A6">
      <w:pPr>
        <w:ind w:right="-50" w:firstLine="720"/>
        <w:jc w:val="both"/>
        <w:rPr>
          <w:rFonts w:ascii="Times New Roman" w:hAnsi="Times New Roman"/>
          <w:sz w:val="22"/>
        </w:rPr>
      </w:pPr>
      <w:r>
        <w:rPr>
          <w:rFonts w:ascii="Times New Roman" w:hAnsi="Times New Roman"/>
          <w:sz w:val="22"/>
        </w:rPr>
        <w:t>4. Bingo salonuose organizuojamas tik bingas.</w:t>
      </w:r>
    </w:p>
    <w:p w:rsidR="00000000" w:rsidRDefault="003327A6">
      <w:pPr>
        <w:ind w:right="-50" w:firstLine="720"/>
        <w:jc w:val="both"/>
        <w:rPr>
          <w:rFonts w:ascii="Times New Roman" w:hAnsi="Times New Roman"/>
          <w:sz w:val="22"/>
        </w:rPr>
      </w:pPr>
      <w:r>
        <w:rPr>
          <w:rFonts w:ascii="Times New Roman" w:hAnsi="Times New Roman"/>
          <w:sz w:val="22"/>
        </w:rPr>
        <w:t>5. Lošimo namuose (kazino) gali būti organizuojami ruletė, kortų, kauliukų lošimai ir lošimai A kategorijo</w:t>
      </w:r>
      <w:r>
        <w:rPr>
          <w:rFonts w:ascii="Times New Roman" w:hAnsi="Times New Roman"/>
          <w:sz w:val="22"/>
        </w:rPr>
        <w:t xml:space="preserve">s automatais. Vienuose lošimo namuose (kazino) turi būti ne mažiau kaip </w:t>
      </w:r>
      <w:r>
        <w:rPr>
          <w:rFonts w:ascii="Times New Roman" w:hAnsi="Times New Roman"/>
          <w:sz w:val="22"/>
        </w:rPr>
        <w:br/>
        <w:t>3 lošimo stalai, iš kurių bent vienas</w:t>
      </w:r>
      <w:r>
        <w:rPr>
          <w:rFonts w:ascii="Times New Roman" w:hAnsi="Times New Roman"/>
          <w:color w:val="FF0000"/>
          <w:sz w:val="22"/>
        </w:rPr>
        <w:t xml:space="preserve"> </w:t>
      </w:r>
      <w:r>
        <w:rPr>
          <w:rFonts w:ascii="Times New Roman" w:hAnsi="Times New Roman"/>
          <w:sz w:val="22"/>
        </w:rPr>
        <w:t>ruletės stalas, ir ne mažiau kaip 30 A kategorijos automatų.</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ind w:right="-50" w:firstLine="720"/>
        <w:jc w:val="both"/>
        <w:rPr>
          <w:rFonts w:ascii="Times New Roman" w:hAnsi="Times New Roman"/>
          <w:sz w:val="22"/>
        </w:rPr>
      </w:pPr>
    </w:p>
    <w:p w:rsidR="00000000" w:rsidRDefault="003327A6">
      <w:pPr>
        <w:pStyle w:val="BodyTextIndent2"/>
        <w:ind w:left="2340" w:right="-50" w:hanging="1620"/>
        <w:rPr>
          <w:sz w:val="22"/>
        </w:rPr>
      </w:pPr>
      <w:r>
        <w:rPr>
          <w:sz w:val="22"/>
        </w:rPr>
        <w:t>13 straipsnis. Reikalavimai lošimus organizuojančių bendrovių įstatiniam kapitalui</w:t>
      </w:r>
    </w:p>
    <w:p w:rsidR="00000000" w:rsidRDefault="003327A6">
      <w:pPr>
        <w:ind w:right="-50" w:firstLine="720"/>
        <w:jc w:val="both"/>
        <w:rPr>
          <w:rFonts w:ascii="Times New Roman" w:hAnsi="Times New Roman"/>
          <w:sz w:val="22"/>
        </w:rPr>
      </w:pPr>
      <w:r>
        <w:rPr>
          <w:rFonts w:ascii="Times New Roman" w:hAnsi="Times New Roman"/>
          <w:sz w:val="22"/>
        </w:rPr>
        <w:t>1. Bingą, totalizatorių, lažybas organizuojančios bendrovės apmokėtas ir įstatuose nurodytas įstatinis kapita</w:t>
      </w:r>
      <w:r>
        <w:rPr>
          <w:rFonts w:ascii="Times New Roman" w:hAnsi="Times New Roman"/>
          <w:sz w:val="22"/>
        </w:rPr>
        <w:t>las turi būti ne mažesnis kaip 1 mln. litų, o žirgų totalizatorių organizuojančios bendrovės – ne mažesnis kaip 0,5 mln. litų.</w:t>
      </w:r>
    </w:p>
    <w:p w:rsidR="00000000" w:rsidRDefault="003327A6">
      <w:pPr>
        <w:ind w:right="-50" w:firstLine="720"/>
        <w:jc w:val="both"/>
        <w:rPr>
          <w:rFonts w:ascii="Times New Roman" w:hAnsi="Times New Roman"/>
          <w:sz w:val="22"/>
        </w:rPr>
      </w:pPr>
      <w:r>
        <w:rPr>
          <w:rFonts w:ascii="Times New Roman" w:hAnsi="Times New Roman"/>
          <w:sz w:val="22"/>
        </w:rPr>
        <w:t>2. Bendrovės, organizuojančios lošimus B kategorijos automatais, apmokėtas ir įstatuose nurodytas įstatinis kapitalas turi būti n</w:t>
      </w:r>
      <w:r>
        <w:rPr>
          <w:rFonts w:ascii="Times New Roman" w:hAnsi="Times New Roman"/>
          <w:sz w:val="22"/>
        </w:rPr>
        <w:t>e mažesnis kaip 1 mln. litų, o tais atvejais, kai bendrovė organizuoja lošimus lošimo namuose (kazino), – 4 mln. litų.</w:t>
      </w:r>
    </w:p>
    <w:p w:rsidR="00000000" w:rsidRDefault="003327A6">
      <w:pPr>
        <w:ind w:right="-50" w:firstLine="720"/>
        <w:jc w:val="both"/>
        <w:rPr>
          <w:rFonts w:ascii="Times New Roman" w:hAnsi="Times New Roman"/>
          <w:sz w:val="22"/>
        </w:rPr>
      </w:pPr>
      <w:r>
        <w:rPr>
          <w:rFonts w:ascii="Times New Roman" w:hAnsi="Times New Roman"/>
          <w:sz w:val="22"/>
        </w:rPr>
        <w:t>3. Bendrovės, kuri verčiasi kelių rūšių lošimų organizavimu, apmokėtas ir įstatuose nurodytas įstatinis kapitalas turi būti ne mažesnis u</w:t>
      </w:r>
      <w:r>
        <w:rPr>
          <w:rFonts w:ascii="Times New Roman" w:hAnsi="Times New Roman"/>
          <w:sz w:val="22"/>
        </w:rPr>
        <w:t xml:space="preserve">ž didžiausią įstatinį kapitalą, nustatytą atitinkamai lošimo rūšiai. </w:t>
      </w:r>
    </w:p>
    <w:p w:rsidR="00000000" w:rsidRDefault="003327A6">
      <w:pPr>
        <w:pStyle w:val="BodyText"/>
        <w:ind w:right="-50" w:firstLine="720"/>
        <w:rPr>
          <w:rFonts w:ascii="Times New Roman" w:hAnsi="Times New Roman"/>
          <w:sz w:val="22"/>
        </w:rPr>
      </w:pPr>
      <w:r>
        <w:rPr>
          <w:rFonts w:ascii="Times New Roman" w:hAnsi="Times New Roman"/>
          <w:sz w:val="22"/>
        </w:rPr>
        <w:t>4. Šio straipsnio 1, 2 ir 3 dalyse išvardytų bendrovių dokumentų licencijai gauti pateikimo metu nuosavas kapitalas turi atitikti Akcinių bendrovių įstatymo 39 straipsnio 4 dalies reikal</w:t>
      </w:r>
      <w:r>
        <w:rPr>
          <w:rFonts w:ascii="Times New Roman" w:hAnsi="Times New Roman"/>
          <w:sz w:val="22"/>
        </w:rPr>
        <w:t>avimus.</w:t>
      </w:r>
    </w:p>
    <w:p w:rsidR="00000000" w:rsidRDefault="003327A6">
      <w:pPr>
        <w:pStyle w:val="BodyTextIndent"/>
        <w:ind w:right="-50"/>
        <w:rPr>
          <w:sz w:val="22"/>
        </w:rPr>
      </w:pPr>
      <w:r>
        <w:rPr>
          <w:sz w:val="22"/>
        </w:rPr>
        <w:t>5. Minimali pinigų suma, kurią pagal Priežiūros komisijos nustatytą investavimo tvarką bendrovės, organizuojančios lošimus, turi investuoti į Vyriausybės vertybinius popierius, laikyti banko sąskaitose, bendrovės kasoje ir (arba) tam skirtose lošim</w:t>
      </w:r>
      <w:r>
        <w:rPr>
          <w:sz w:val="22"/>
        </w:rPr>
        <w:t>o automatų talpose ir skirti tik lošimų laimėjimų išmokėjimams, yra:</w:t>
      </w:r>
    </w:p>
    <w:p w:rsidR="00000000" w:rsidRDefault="003327A6">
      <w:pPr>
        <w:ind w:right="-50" w:firstLine="720"/>
        <w:jc w:val="both"/>
        <w:rPr>
          <w:rFonts w:ascii="Times New Roman" w:hAnsi="Times New Roman"/>
          <w:sz w:val="22"/>
        </w:rPr>
      </w:pPr>
      <w:r>
        <w:rPr>
          <w:rFonts w:ascii="Times New Roman" w:hAnsi="Times New Roman"/>
          <w:sz w:val="22"/>
        </w:rPr>
        <w:t xml:space="preserve">1) vienam lošimo stalui </w:t>
      </w:r>
      <w:r>
        <w:rPr>
          <w:rFonts w:ascii="Times New Roman" w:hAnsi="Times New Roman"/>
          <w:sz w:val="22"/>
        </w:rPr>
        <w:sym w:font="Symbol" w:char="F02D"/>
      </w:r>
      <w:r>
        <w:rPr>
          <w:rFonts w:ascii="Times New Roman" w:hAnsi="Times New Roman"/>
          <w:sz w:val="22"/>
        </w:rPr>
        <w:t xml:space="preserve"> 40 tūkst. litų;</w:t>
      </w:r>
    </w:p>
    <w:p w:rsidR="00000000" w:rsidRDefault="003327A6">
      <w:pPr>
        <w:ind w:right="-50" w:firstLine="720"/>
        <w:jc w:val="both"/>
        <w:rPr>
          <w:rFonts w:ascii="Times New Roman" w:hAnsi="Times New Roman"/>
          <w:sz w:val="22"/>
        </w:rPr>
      </w:pPr>
      <w:r>
        <w:rPr>
          <w:rFonts w:ascii="Times New Roman" w:hAnsi="Times New Roman"/>
          <w:sz w:val="22"/>
        </w:rPr>
        <w:t xml:space="preserve">2) A kategorijos lošimo automatui </w:t>
      </w:r>
      <w:r>
        <w:rPr>
          <w:rFonts w:ascii="Times New Roman" w:hAnsi="Times New Roman"/>
          <w:sz w:val="22"/>
        </w:rPr>
        <w:sym w:font="Symbol" w:char="F02D"/>
      </w:r>
      <w:r>
        <w:rPr>
          <w:rFonts w:ascii="Times New Roman" w:hAnsi="Times New Roman"/>
          <w:sz w:val="22"/>
        </w:rPr>
        <w:t xml:space="preserve"> 25 tūkst. litų;</w:t>
      </w:r>
    </w:p>
    <w:p w:rsidR="00000000" w:rsidRDefault="003327A6">
      <w:pPr>
        <w:ind w:right="-50" w:firstLine="720"/>
        <w:jc w:val="both"/>
        <w:rPr>
          <w:rFonts w:ascii="Times New Roman" w:hAnsi="Times New Roman"/>
          <w:sz w:val="22"/>
        </w:rPr>
      </w:pPr>
      <w:r>
        <w:rPr>
          <w:rFonts w:ascii="Times New Roman" w:hAnsi="Times New Roman"/>
          <w:sz w:val="22"/>
        </w:rPr>
        <w:t xml:space="preserve">3) B kategorijos lošimo automatui </w:t>
      </w:r>
      <w:r>
        <w:rPr>
          <w:rFonts w:ascii="Times New Roman" w:hAnsi="Times New Roman"/>
          <w:sz w:val="22"/>
        </w:rPr>
        <w:sym w:font="Symbol" w:char="F02D"/>
      </w:r>
      <w:r>
        <w:rPr>
          <w:rFonts w:ascii="Times New Roman" w:hAnsi="Times New Roman"/>
          <w:sz w:val="22"/>
        </w:rPr>
        <w:t xml:space="preserve"> 300 litų;</w:t>
      </w:r>
    </w:p>
    <w:p w:rsidR="00000000" w:rsidRDefault="003327A6">
      <w:pPr>
        <w:ind w:right="-50" w:firstLine="720"/>
        <w:jc w:val="both"/>
        <w:rPr>
          <w:rFonts w:ascii="Times New Roman" w:hAnsi="Times New Roman"/>
          <w:sz w:val="22"/>
        </w:rPr>
      </w:pPr>
      <w:r>
        <w:rPr>
          <w:rFonts w:ascii="Times New Roman" w:hAnsi="Times New Roman"/>
          <w:sz w:val="22"/>
        </w:rPr>
        <w:t>4) bendrovėms, organizuojančioms bingą, totaliz</w:t>
      </w:r>
      <w:r>
        <w:rPr>
          <w:rFonts w:ascii="Times New Roman" w:hAnsi="Times New Roman"/>
          <w:sz w:val="22"/>
        </w:rPr>
        <w:t xml:space="preserve">atorių, lažybas, žirgų totalizatorių </w:t>
      </w:r>
      <w:r>
        <w:rPr>
          <w:rFonts w:ascii="Times New Roman" w:hAnsi="Times New Roman"/>
          <w:sz w:val="22"/>
        </w:rPr>
        <w:sym w:font="Symbol" w:char="F02D"/>
      </w:r>
      <w:r>
        <w:rPr>
          <w:rFonts w:ascii="Times New Roman" w:hAnsi="Times New Roman"/>
          <w:sz w:val="22"/>
        </w:rPr>
        <w:t xml:space="preserve"> ne mažiau kaip 25 proc. minimalaus reikalaujamo įstatinio kapitalo sumos.</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IX-995</w:t>
        </w:r>
      </w:hyperlink>
      <w:r>
        <w:rPr>
          <w:rFonts w:ascii="Times New Roman" w:hAnsi="Times New Roman"/>
          <w:i/>
        </w:rPr>
        <w:t>, 2002-06-27, Žin., 2002, Nr. 72-3010 (2002-07-</w:t>
      </w:r>
      <w:r>
        <w:rPr>
          <w:rFonts w:ascii="Times New Roman" w:hAnsi="Times New Roman"/>
          <w:i/>
        </w:rPr>
        <w:t>17)</w:t>
      </w:r>
    </w:p>
    <w:p w:rsidR="00000000" w:rsidRDefault="003327A6">
      <w:pPr>
        <w:ind w:right="-50" w:firstLine="720"/>
        <w:jc w:val="both"/>
        <w:rPr>
          <w:rFonts w:ascii="Times New Roman" w:hAnsi="Times New Roman"/>
          <w:sz w:val="22"/>
        </w:rPr>
      </w:pPr>
    </w:p>
    <w:p w:rsidR="00000000" w:rsidRDefault="003327A6">
      <w:pPr>
        <w:ind w:left="2430" w:right="-50" w:hanging="1710"/>
        <w:jc w:val="both"/>
        <w:rPr>
          <w:rFonts w:ascii="Times New Roman" w:hAnsi="Times New Roman"/>
          <w:b/>
          <w:sz w:val="22"/>
        </w:rPr>
      </w:pPr>
      <w:r>
        <w:rPr>
          <w:rFonts w:ascii="Times New Roman" w:hAnsi="Times New Roman"/>
          <w:b/>
          <w:sz w:val="22"/>
        </w:rPr>
        <w:t>14</w:t>
      </w:r>
      <w:r>
        <w:rPr>
          <w:rStyle w:val="Typewriter"/>
          <w:rFonts w:ascii="Times New Roman" w:hAnsi="Times New Roman"/>
          <w:b/>
          <w:sz w:val="22"/>
        </w:rPr>
        <w:t xml:space="preserve"> straipsnis. </w:t>
      </w:r>
      <w:r>
        <w:rPr>
          <w:rFonts w:ascii="Times New Roman" w:hAnsi="Times New Roman"/>
          <w:b/>
          <w:sz w:val="22"/>
        </w:rPr>
        <w:t>Lošimus organizuojančių bendrovių</w:t>
      </w:r>
      <w:r>
        <w:rPr>
          <w:rFonts w:ascii="Times New Roman" w:hAnsi="Times New Roman"/>
          <w:sz w:val="22"/>
        </w:rPr>
        <w:t xml:space="preserve"> </w:t>
      </w:r>
      <w:r>
        <w:rPr>
          <w:rFonts w:ascii="Times New Roman" w:hAnsi="Times New Roman"/>
          <w:b/>
          <w:sz w:val="22"/>
        </w:rPr>
        <w:t xml:space="preserve">teisė verstis kita ūkine komercine </w:t>
      </w:r>
    </w:p>
    <w:p w:rsidR="00000000" w:rsidRDefault="003327A6">
      <w:pPr>
        <w:ind w:left="2430" w:right="-50" w:hanging="445"/>
        <w:jc w:val="both"/>
        <w:rPr>
          <w:rFonts w:ascii="Times New Roman" w:hAnsi="Times New Roman"/>
          <w:b/>
          <w:sz w:val="22"/>
        </w:rPr>
      </w:pPr>
      <w:r>
        <w:rPr>
          <w:rFonts w:ascii="Times New Roman" w:hAnsi="Times New Roman"/>
          <w:b/>
          <w:sz w:val="22"/>
        </w:rPr>
        <w:t>veikla</w:t>
      </w:r>
    </w:p>
    <w:p w:rsidR="00000000" w:rsidRDefault="003327A6">
      <w:pPr>
        <w:ind w:right="-50" w:firstLine="720"/>
        <w:jc w:val="both"/>
        <w:rPr>
          <w:rFonts w:ascii="Times New Roman" w:hAnsi="Times New Roman"/>
          <w:sz w:val="22"/>
        </w:rPr>
      </w:pPr>
      <w:r>
        <w:rPr>
          <w:rFonts w:ascii="Times New Roman" w:hAnsi="Times New Roman"/>
          <w:sz w:val="22"/>
        </w:rPr>
        <w:t>Bendrovės, organizuojančios lošimus automatų salonuose, bingą, stalo lošimus, totalizatorių, lažybas neturi teisės verstis kita komercine ūkine veikla, išskyru</w:t>
      </w:r>
      <w:r>
        <w:rPr>
          <w:rFonts w:ascii="Times New Roman" w:hAnsi="Times New Roman"/>
          <w:sz w:val="22"/>
        </w:rPr>
        <w:t>s patalpų, kuriose bendrovė organizuoja lošimus, nuomą šio įstatymo 10 straipsnio 6 dalyje nurodytai ūkinei komercinei veiklai.</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IX-995</w:t>
        </w:r>
      </w:hyperlink>
      <w:r>
        <w:rPr>
          <w:rFonts w:ascii="Times New Roman" w:hAnsi="Times New Roman"/>
          <w:i/>
        </w:rPr>
        <w:t>, 2002-06-27, Žin., 2002, Nr. 72</w:t>
      </w:r>
      <w:r>
        <w:rPr>
          <w:rFonts w:ascii="Times New Roman" w:hAnsi="Times New Roman"/>
          <w:i/>
        </w:rPr>
        <w:t>-3010 (2002-07-17)</w:t>
      </w:r>
    </w:p>
    <w:p w:rsidR="00000000" w:rsidRDefault="003327A6">
      <w:pPr>
        <w:ind w:right="-50" w:firstLine="720"/>
        <w:jc w:val="both"/>
        <w:rPr>
          <w:rFonts w:ascii="Times New Roman" w:hAnsi="Times New Roman"/>
          <w:b/>
          <w:sz w:val="22"/>
        </w:rPr>
      </w:pPr>
    </w:p>
    <w:p w:rsidR="00000000" w:rsidRDefault="003327A6">
      <w:pPr>
        <w:ind w:left="2250" w:right="-50" w:hanging="1530"/>
        <w:jc w:val="both"/>
        <w:rPr>
          <w:rFonts w:ascii="Times New Roman" w:hAnsi="Times New Roman"/>
          <w:b/>
          <w:sz w:val="22"/>
        </w:rPr>
      </w:pPr>
      <w:r>
        <w:rPr>
          <w:rFonts w:ascii="Times New Roman" w:hAnsi="Times New Roman"/>
          <w:b/>
          <w:sz w:val="22"/>
        </w:rPr>
        <w:t xml:space="preserve">15 straipsnis. Reikalavimai automatų, bingo salonų ir lošimo namų (kazino) </w:t>
      </w:r>
    </w:p>
    <w:p w:rsidR="00000000" w:rsidRDefault="003327A6">
      <w:pPr>
        <w:ind w:left="2250" w:right="-50" w:hanging="265"/>
        <w:jc w:val="both"/>
        <w:rPr>
          <w:rFonts w:ascii="Times New Roman" w:hAnsi="Times New Roman"/>
          <w:b/>
          <w:sz w:val="22"/>
        </w:rPr>
      </w:pPr>
      <w:r>
        <w:rPr>
          <w:rFonts w:ascii="Times New Roman" w:hAnsi="Times New Roman"/>
          <w:b/>
          <w:sz w:val="22"/>
        </w:rPr>
        <w:t>patalpoms</w:t>
      </w:r>
    </w:p>
    <w:p w:rsidR="00000000" w:rsidRDefault="003327A6">
      <w:pPr>
        <w:ind w:right="-50" w:firstLine="720"/>
        <w:jc w:val="both"/>
        <w:rPr>
          <w:rFonts w:ascii="Times New Roman" w:hAnsi="Times New Roman"/>
          <w:b/>
          <w:sz w:val="22"/>
        </w:rPr>
      </w:pPr>
      <w:r>
        <w:rPr>
          <w:rFonts w:ascii="Times New Roman" w:hAnsi="Times New Roman"/>
          <w:sz w:val="22"/>
        </w:rPr>
        <w:t>1. Lošimo namai (kazino) ir bingo salonai įrengiami izoliuotose patalpose, turinčiose atskirą įėjimą. Jose turi būti:</w:t>
      </w:r>
    </w:p>
    <w:p w:rsidR="00000000" w:rsidRDefault="003327A6">
      <w:pPr>
        <w:ind w:right="-50" w:firstLine="720"/>
        <w:jc w:val="both"/>
        <w:rPr>
          <w:rFonts w:ascii="Times New Roman" w:hAnsi="Times New Roman"/>
          <w:sz w:val="22"/>
        </w:rPr>
      </w:pPr>
      <w:r>
        <w:rPr>
          <w:rFonts w:ascii="Times New Roman" w:hAnsi="Times New Roman"/>
          <w:sz w:val="22"/>
        </w:rPr>
        <w:t>1) įrenginys, garantuojantis nuo</w:t>
      </w:r>
      <w:r>
        <w:rPr>
          <w:rFonts w:ascii="Times New Roman" w:hAnsi="Times New Roman"/>
          <w:sz w:val="22"/>
        </w:rPr>
        <w:t>latinį apšvietimą ir vientisą be sutrikimų lošimo procesą;</w:t>
      </w:r>
    </w:p>
    <w:p w:rsidR="00000000" w:rsidRDefault="003327A6">
      <w:pPr>
        <w:ind w:right="-50" w:firstLine="720"/>
        <w:jc w:val="both"/>
        <w:rPr>
          <w:rFonts w:ascii="Times New Roman" w:hAnsi="Times New Roman"/>
          <w:sz w:val="22"/>
        </w:rPr>
      </w:pPr>
      <w:r>
        <w:rPr>
          <w:rFonts w:ascii="Times New Roman" w:hAnsi="Times New Roman"/>
          <w:sz w:val="22"/>
        </w:rPr>
        <w:t>2) įrengta skaitmeninio vaizdo įrašymo sistema, nepertraukiamai veikianti vykstant lošimui (jeigu organizuojami lošimai lošimo namuose (kazino) – skaitmeninio vaizdo įrašymo sistema turi būti įreng</w:t>
      </w:r>
      <w:r>
        <w:rPr>
          <w:rFonts w:ascii="Times New Roman" w:hAnsi="Times New Roman"/>
          <w:sz w:val="22"/>
        </w:rPr>
        <w:t>ta virš kiekvieno stalo). Lošimų organizatorius privalo įrašus saugoti 180 dienų ir juos pateikti tik Priežiūros komisijai, pretenzijas raštu pareiškusiems lošimo dalyviams ir ikiteisminio tyrimo pareigūnams, prokurorams arba teismui įstatymų nustatyta tva</w:t>
      </w:r>
      <w:r>
        <w:rPr>
          <w:rFonts w:ascii="Times New Roman" w:hAnsi="Times New Roman"/>
          <w:sz w:val="22"/>
        </w:rPr>
        <w:t>rka;</w:t>
      </w:r>
    </w:p>
    <w:p w:rsidR="00000000" w:rsidRDefault="003327A6">
      <w:pPr>
        <w:ind w:right="-50" w:firstLine="720"/>
        <w:jc w:val="both"/>
        <w:rPr>
          <w:rFonts w:ascii="Times New Roman" w:hAnsi="Times New Roman"/>
          <w:sz w:val="22"/>
        </w:rPr>
      </w:pPr>
      <w:r>
        <w:rPr>
          <w:rFonts w:ascii="Times New Roman" w:hAnsi="Times New Roman"/>
          <w:sz w:val="22"/>
        </w:rPr>
        <w:t>3) atskira kasa, kurioje pinigai būtų keičiami į žetonus, o žetonai – į pinigus;</w:t>
      </w:r>
    </w:p>
    <w:p w:rsidR="00000000" w:rsidRDefault="003327A6">
      <w:pPr>
        <w:ind w:right="-50" w:firstLine="720"/>
        <w:jc w:val="both"/>
        <w:rPr>
          <w:rFonts w:ascii="Times New Roman" w:hAnsi="Times New Roman"/>
          <w:sz w:val="22"/>
        </w:rPr>
      </w:pPr>
      <w:r>
        <w:rPr>
          <w:rFonts w:ascii="Times New Roman" w:hAnsi="Times New Roman"/>
          <w:sz w:val="22"/>
        </w:rPr>
        <w:t>4) įrengta priešgaisrinė sistema.</w:t>
      </w:r>
    </w:p>
    <w:p w:rsidR="00000000" w:rsidRDefault="003327A6">
      <w:pPr>
        <w:ind w:right="-50" w:firstLine="720"/>
        <w:jc w:val="both"/>
        <w:rPr>
          <w:rFonts w:ascii="Times New Roman" w:hAnsi="Times New Roman"/>
          <w:sz w:val="22"/>
        </w:rPr>
      </w:pPr>
      <w:r>
        <w:rPr>
          <w:rFonts w:ascii="Times New Roman" w:hAnsi="Times New Roman"/>
          <w:sz w:val="22"/>
        </w:rPr>
        <w:t>5) atskiros patalpos, lošimo namų (kazino) administracijos skirtos valstybės pareigūnams ir tarnautojams, atliekantiems lošimų organizav</w:t>
      </w:r>
      <w:r>
        <w:rPr>
          <w:rFonts w:ascii="Times New Roman" w:hAnsi="Times New Roman"/>
          <w:sz w:val="22"/>
        </w:rPr>
        <w:t>imo priežiūrą ir kontrolę.</w:t>
      </w:r>
    </w:p>
    <w:p w:rsidR="00000000" w:rsidRDefault="003327A6">
      <w:pPr>
        <w:ind w:right="-50" w:firstLine="720"/>
        <w:jc w:val="both"/>
        <w:rPr>
          <w:rFonts w:ascii="Times New Roman" w:hAnsi="Times New Roman"/>
          <w:sz w:val="22"/>
        </w:rPr>
      </w:pPr>
      <w:r>
        <w:rPr>
          <w:rFonts w:ascii="Times New Roman" w:hAnsi="Times New Roman"/>
          <w:sz w:val="22"/>
        </w:rPr>
        <w:t>2. Automatų salonai įrengiami izoliuotose patalpose, turinčiose atskirą įėjimą. Šių salonų patalpos turi atitikti šio straipsnio 1 dalies 1, 3 ir 4 punktų reikalavimus.</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w:t>
        </w:r>
        <w:bookmarkStart w:id="9" w:name="_Hlt47928158"/>
        <w:r>
          <w:rPr>
            <w:rStyle w:val="Hyperlink"/>
            <w:rFonts w:ascii="Times New Roman" w:hAnsi="Times New Roman"/>
            <w:i/>
          </w:rPr>
          <w:t>9</w:t>
        </w:r>
        <w:bookmarkEnd w:id="9"/>
        <w:r>
          <w:rPr>
            <w:rStyle w:val="Hyperlink"/>
            <w:rFonts w:ascii="Times New Roman" w:hAnsi="Times New Roman"/>
            <w:i/>
          </w:rPr>
          <w:t>95</w:t>
        </w:r>
      </w:hyperlink>
      <w:r>
        <w:rPr>
          <w:rFonts w:ascii="Times New Roman" w:hAnsi="Times New Roman"/>
          <w:i/>
        </w:rPr>
        <w:t>, 2002-06-27, Žin., 2002, Nr. 72-3010 (2002-07-17)</w:t>
      </w:r>
    </w:p>
    <w:p w:rsidR="00000000" w:rsidRDefault="003327A6">
      <w:pPr>
        <w:pStyle w:val="PlainText"/>
        <w:rPr>
          <w:rFonts w:ascii="Times New Roman" w:eastAsia="MS Mincho" w:hAnsi="Times New Roman"/>
          <w:i/>
        </w:rPr>
      </w:pPr>
      <w:r>
        <w:rPr>
          <w:rFonts w:ascii="Times New Roman" w:eastAsia="MS Mincho" w:hAnsi="Times New Roman"/>
          <w:i/>
        </w:rPr>
        <w:t xml:space="preserve">Nr. </w:t>
      </w:r>
      <w:hyperlink r:id="rId25" w:history="1">
        <w:r>
          <w:rPr>
            <w:rStyle w:val="Hyperlink"/>
            <w:rFonts w:ascii="Times New Roman" w:eastAsia="MS Mincho" w:hAnsi="Times New Roman"/>
            <w:i/>
          </w:rPr>
          <w:t>IX-14</w:t>
        </w:r>
        <w:bookmarkStart w:id="10" w:name="_Hlt47928171"/>
        <w:r>
          <w:rPr>
            <w:rStyle w:val="Hyperlink"/>
            <w:rFonts w:ascii="Times New Roman" w:eastAsia="MS Mincho" w:hAnsi="Times New Roman"/>
            <w:i/>
          </w:rPr>
          <w:t>1</w:t>
        </w:r>
        <w:bookmarkEnd w:id="10"/>
        <w:r>
          <w:rPr>
            <w:rStyle w:val="Hyperlink"/>
            <w:rFonts w:ascii="Times New Roman" w:eastAsia="MS Mincho" w:hAnsi="Times New Roman"/>
            <w:i/>
          </w:rPr>
          <w:t>8</w:t>
        </w:r>
      </w:hyperlink>
      <w:r>
        <w:rPr>
          <w:rFonts w:ascii="Times New Roman" w:eastAsia="MS Mincho" w:hAnsi="Times New Roman"/>
          <w:i/>
        </w:rPr>
        <w:t>, 2003-04-03, Žin., 2003, Nr. 38-1663 (2003-04-24), įsigalioja nuo 2003-05-01</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16 straipsnis. R</w:t>
      </w:r>
      <w:r>
        <w:rPr>
          <w:rFonts w:ascii="Times New Roman" w:hAnsi="Times New Roman"/>
          <w:b/>
          <w:sz w:val="22"/>
        </w:rPr>
        <w:t xml:space="preserve">eikalavimai lošimų įrenginiams </w:t>
      </w:r>
    </w:p>
    <w:p w:rsidR="00000000" w:rsidRDefault="003327A6">
      <w:pPr>
        <w:ind w:right="-50" w:firstLine="720"/>
        <w:jc w:val="both"/>
        <w:rPr>
          <w:rStyle w:val="Typewriter"/>
          <w:rFonts w:ascii="Times New Roman" w:hAnsi="Times New Roman"/>
          <w:snapToGrid w:val="0"/>
          <w:sz w:val="22"/>
        </w:rPr>
      </w:pPr>
      <w:r>
        <w:rPr>
          <w:rFonts w:ascii="Times New Roman" w:hAnsi="Times New Roman"/>
          <w:sz w:val="22"/>
        </w:rPr>
        <w:t>1. Lietuvos Respublikoje leidžiama pradėti eksploatuoti tik naujus ir nenaudotus lošimo įrenginius, jeigu jie yra pagaminti atitinkamą licenciją (sertifikatą) turinčio gamintojo ir jeigu jų tipai yra Vyriausybės įgaliotos pr</w:t>
      </w:r>
      <w:r>
        <w:rPr>
          <w:rFonts w:ascii="Times New Roman" w:hAnsi="Times New Roman"/>
          <w:sz w:val="22"/>
        </w:rPr>
        <w:t>iežiūrą atliekančios institucijos patvirtinti ir įrašyti į Lietuvos lošimo įrenginių registrą Vyriausybės nustatyta tvarka.</w:t>
      </w:r>
    </w:p>
    <w:p w:rsidR="00000000" w:rsidRDefault="003327A6">
      <w:pPr>
        <w:pStyle w:val="BodyText"/>
        <w:ind w:right="-50" w:firstLine="720"/>
        <w:rPr>
          <w:rFonts w:ascii="Times New Roman" w:hAnsi="Times New Roman"/>
          <w:strike/>
          <w:sz w:val="22"/>
        </w:rPr>
      </w:pPr>
      <w:r>
        <w:rPr>
          <w:rFonts w:ascii="Times New Roman" w:hAnsi="Times New Roman"/>
          <w:sz w:val="22"/>
        </w:rPr>
        <w:t>2. A kategorijos automatų laimėjimų fondą turi sudaryti ne mažiau kaip 90 procentų, o B kategorijos automatų – ne mažiau kaip 80 pro</w:t>
      </w:r>
      <w:r>
        <w:rPr>
          <w:rFonts w:ascii="Times New Roman" w:hAnsi="Times New Roman"/>
          <w:sz w:val="22"/>
        </w:rPr>
        <w:t>centų visos įmokų sumos.</w:t>
      </w:r>
    </w:p>
    <w:p w:rsidR="00000000" w:rsidRDefault="003327A6">
      <w:pPr>
        <w:ind w:right="-50" w:firstLine="720"/>
        <w:jc w:val="both"/>
        <w:rPr>
          <w:rFonts w:ascii="Times New Roman" w:hAnsi="Times New Roman"/>
          <w:sz w:val="22"/>
        </w:rPr>
      </w:pPr>
      <w:r>
        <w:rPr>
          <w:rFonts w:ascii="Times New Roman" w:hAnsi="Times New Roman"/>
          <w:sz w:val="22"/>
        </w:rPr>
        <w:t>3. Visi lošimų įrenginiai turi būti lošimus organizuojančios bendrovės nuosavybė arba gali būti įsigyjami išperkamosios nuomos (lizingo) būdu.</w:t>
      </w:r>
    </w:p>
    <w:p w:rsidR="00000000" w:rsidRDefault="003327A6">
      <w:pPr>
        <w:ind w:right="-50" w:firstLine="720"/>
        <w:jc w:val="both"/>
        <w:rPr>
          <w:rFonts w:ascii="Times New Roman" w:hAnsi="Times New Roman"/>
          <w:sz w:val="22"/>
        </w:rPr>
      </w:pPr>
      <w:r>
        <w:rPr>
          <w:rFonts w:ascii="Times New Roman" w:hAnsi="Times New Roman"/>
          <w:sz w:val="22"/>
        </w:rPr>
        <w:t>4. Kiekvienas lošimo įrenginys turi atitikti šio įstatymo ir Priežiūros komisijos nustat</w:t>
      </w:r>
      <w:r>
        <w:rPr>
          <w:rFonts w:ascii="Times New Roman" w:hAnsi="Times New Roman"/>
          <w:sz w:val="22"/>
        </w:rPr>
        <w:t>ytus ir patvirtintus reikalavimus.</w:t>
      </w:r>
    </w:p>
    <w:p w:rsidR="00000000" w:rsidRDefault="003327A6">
      <w:pPr>
        <w:ind w:right="-50" w:firstLine="720"/>
        <w:jc w:val="both"/>
        <w:rPr>
          <w:rFonts w:ascii="Times New Roman" w:hAnsi="Times New Roman"/>
          <w:sz w:val="22"/>
        </w:rPr>
      </w:pPr>
      <w:r>
        <w:rPr>
          <w:rFonts w:ascii="Times New Roman" w:hAnsi="Times New Roman"/>
          <w:sz w:val="22"/>
        </w:rPr>
        <w:t>5. Kiekvienas lošimo įrenginys turi turėti akredituotų įstaigų (laboratorijų) išduotą sertifikatą, patvirtinantį, kad lošimo įrenginiai atitinka šio įstatymo ir Priežiūros komisijos nustatytus reikalavimus. Lietuvos Respu</w:t>
      </w:r>
      <w:r>
        <w:rPr>
          <w:rFonts w:ascii="Times New Roman" w:hAnsi="Times New Roman"/>
          <w:sz w:val="22"/>
        </w:rPr>
        <w:t>blikos Vyriausybės įgaliotos institucijos sprendimu gali būti pripažįstami užsienio valstybėse akredituotų įstaigų išduoti sertifikatai.</w:t>
      </w:r>
    </w:p>
    <w:p w:rsidR="00000000" w:rsidRDefault="003327A6">
      <w:pPr>
        <w:ind w:right="-50" w:firstLine="720"/>
        <w:jc w:val="both"/>
        <w:rPr>
          <w:rFonts w:ascii="Times New Roman" w:hAnsi="Times New Roman"/>
          <w:sz w:val="22"/>
        </w:rPr>
      </w:pPr>
      <w:r>
        <w:rPr>
          <w:rFonts w:ascii="Times New Roman" w:hAnsi="Times New Roman"/>
          <w:sz w:val="22"/>
        </w:rPr>
        <w:t xml:space="preserve">6. Kiekvienas lošimo įrenginys, turintis sertifikatą, privalo būti paženklinamas specialiu ženklu Priežiūros komisijos </w:t>
      </w:r>
      <w:r>
        <w:rPr>
          <w:rFonts w:ascii="Times New Roman" w:hAnsi="Times New Roman"/>
          <w:sz w:val="22"/>
        </w:rPr>
        <w:t xml:space="preserve">nustatyta tvarka. </w:t>
      </w:r>
    </w:p>
    <w:p w:rsidR="00000000" w:rsidRDefault="003327A6">
      <w:pPr>
        <w:ind w:right="-50" w:firstLine="720"/>
        <w:jc w:val="both"/>
        <w:rPr>
          <w:rFonts w:ascii="Times New Roman" w:hAnsi="Times New Roman"/>
          <w:sz w:val="22"/>
        </w:rPr>
      </w:pPr>
      <w:r>
        <w:rPr>
          <w:rFonts w:ascii="Times New Roman" w:hAnsi="Times New Roman"/>
          <w:sz w:val="22"/>
        </w:rPr>
        <w:t>7. Bendrovė gali keisti arba pradėti naudoti naujus lošimų įrenginius tik įvykdžiusi šio straipsnio 5 ir 6 dalyse nustatytus reikalavimus ir gavusi Priežiūros komisijos leidimą šio įstatymo nustatyta tvarka.</w:t>
      </w:r>
    </w:p>
    <w:p w:rsidR="00000000" w:rsidRDefault="003327A6">
      <w:pPr>
        <w:ind w:right="-50" w:firstLine="720"/>
        <w:jc w:val="both"/>
        <w:rPr>
          <w:rFonts w:ascii="Times New Roman" w:hAnsi="Times New Roman"/>
          <w:sz w:val="22"/>
        </w:rPr>
      </w:pPr>
      <w:r>
        <w:rPr>
          <w:rFonts w:ascii="Times New Roman" w:hAnsi="Times New Roman"/>
          <w:sz w:val="22"/>
        </w:rPr>
        <w:t>8. Turi būti pildomi lošimo į</w:t>
      </w:r>
      <w:r>
        <w:rPr>
          <w:rFonts w:ascii="Times New Roman" w:hAnsi="Times New Roman"/>
          <w:sz w:val="22"/>
        </w:rPr>
        <w:t>renginių apskaitos žurnalai. Jų formą ir pildymo tvarką nustato Priežiūros komisija.</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17 straipsnis. Reikalav</w:t>
      </w:r>
      <w:r>
        <w:rPr>
          <w:rFonts w:ascii="Times New Roman" w:hAnsi="Times New Roman"/>
          <w:b/>
          <w:sz w:val="22"/>
        </w:rPr>
        <w:t>imai lošimo kortelėms ir kortoms</w:t>
      </w:r>
    </w:p>
    <w:p w:rsidR="00000000" w:rsidRDefault="003327A6">
      <w:pPr>
        <w:ind w:right="-50" w:firstLine="720"/>
        <w:jc w:val="both"/>
        <w:rPr>
          <w:rFonts w:ascii="Times New Roman" w:hAnsi="Times New Roman"/>
          <w:sz w:val="22"/>
        </w:rPr>
      </w:pPr>
      <w:r>
        <w:rPr>
          <w:rFonts w:ascii="Times New Roman" w:hAnsi="Times New Roman"/>
          <w:sz w:val="22"/>
        </w:rPr>
        <w:t>1. Kiekviena lošime naudojama bingo, totalizatoriaus ir lažybų kortelė turi būti numeruota ir turėti individualų numerį.</w:t>
      </w:r>
    </w:p>
    <w:p w:rsidR="00000000" w:rsidRDefault="003327A6">
      <w:pPr>
        <w:ind w:right="-50" w:firstLine="720"/>
        <w:jc w:val="both"/>
        <w:rPr>
          <w:rFonts w:ascii="Times New Roman" w:hAnsi="Times New Roman"/>
          <w:sz w:val="22"/>
        </w:rPr>
      </w:pPr>
      <w:r>
        <w:rPr>
          <w:rFonts w:ascii="Times New Roman" w:hAnsi="Times New Roman"/>
          <w:sz w:val="22"/>
        </w:rPr>
        <w:t>2. Bendrovės, prieš pradėdamos organizuoti bingą, totalizatorių arba lažybas, privalo įregistruoti bin</w:t>
      </w:r>
      <w:r>
        <w:rPr>
          <w:rFonts w:ascii="Times New Roman" w:hAnsi="Times New Roman"/>
          <w:sz w:val="22"/>
        </w:rPr>
        <w:t>go, totalizatoriaus arba lažybų korteles teritorinėje valstybinėje mokesčių inspekcijoje, išskyrus atvejį, kai bingo, totalizatoriaus arba lažybų kortelės platinamos per tiesioginio ryšio sistemą.</w:t>
      </w:r>
    </w:p>
    <w:p w:rsidR="00000000" w:rsidRDefault="003327A6">
      <w:pPr>
        <w:ind w:right="-50" w:firstLine="720"/>
        <w:jc w:val="both"/>
        <w:rPr>
          <w:rFonts w:ascii="Times New Roman" w:hAnsi="Times New Roman"/>
          <w:sz w:val="22"/>
        </w:rPr>
      </w:pPr>
      <w:r>
        <w:rPr>
          <w:rFonts w:ascii="Times New Roman" w:hAnsi="Times New Roman"/>
          <w:sz w:val="22"/>
        </w:rPr>
        <w:t>3. Ant lošimo kortų nugarėlių turi būti išspausdintas lošim</w:t>
      </w:r>
      <w:r>
        <w:rPr>
          <w:rFonts w:ascii="Times New Roman" w:hAnsi="Times New Roman"/>
          <w:sz w:val="22"/>
        </w:rPr>
        <w:t xml:space="preserve">o namų (kazino) logotipas. </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18 straipsnis. Lošimų organizavimo reglamentas</w:t>
      </w:r>
    </w:p>
    <w:p w:rsidR="00000000" w:rsidRDefault="003327A6">
      <w:pPr>
        <w:ind w:right="-50" w:firstLine="720"/>
        <w:jc w:val="both"/>
        <w:rPr>
          <w:rFonts w:ascii="Times New Roman" w:hAnsi="Times New Roman"/>
          <w:sz w:val="22"/>
        </w:rPr>
      </w:pPr>
      <w:r>
        <w:rPr>
          <w:rFonts w:ascii="Times New Roman" w:hAnsi="Times New Roman"/>
          <w:sz w:val="22"/>
        </w:rPr>
        <w:t xml:space="preserve">1. Lošimai organizuojami pagal lošimo reglamentą, kuriame turi būti nurodyta: </w:t>
      </w:r>
    </w:p>
    <w:p w:rsidR="00000000" w:rsidRDefault="003327A6">
      <w:pPr>
        <w:ind w:right="-50" w:firstLine="720"/>
        <w:jc w:val="both"/>
        <w:rPr>
          <w:rFonts w:ascii="Times New Roman" w:hAnsi="Times New Roman"/>
          <w:sz w:val="22"/>
        </w:rPr>
      </w:pPr>
      <w:r>
        <w:rPr>
          <w:rFonts w:ascii="Times New Roman" w:hAnsi="Times New Roman"/>
          <w:sz w:val="22"/>
        </w:rPr>
        <w:t>1) lošimo pavadinimas;</w:t>
      </w:r>
    </w:p>
    <w:p w:rsidR="00000000" w:rsidRDefault="003327A6">
      <w:pPr>
        <w:ind w:right="-50" w:firstLine="720"/>
        <w:jc w:val="both"/>
        <w:rPr>
          <w:rFonts w:ascii="Times New Roman" w:hAnsi="Times New Roman"/>
          <w:sz w:val="22"/>
        </w:rPr>
      </w:pPr>
      <w:r>
        <w:rPr>
          <w:rFonts w:ascii="Times New Roman" w:hAnsi="Times New Roman"/>
          <w:sz w:val="22"/>
        </w:rPr>
        <w:t>2) lošimo organizavimo vieta;</w:t>
      </w:r>
    </w:p>
    <w:p w:rsidR="00000000" w:rsidRDefault="003327A6">
      <w:pPr>
        <w:ind w:right="-50" w:firstLine="720"/>
        <w:jc w:val="both"/>
        <w:rPr>
          <w:rFonts w:ascii="Times New Roman" w:hAnsi="Times New Roman"/>
          <w:sz w:val="22"/>
        </w:rPr>
      </w:pPr>
      <w:r>
        <w:rPr>
          <w:rFonts w:ascii="Times New Roman" w:hAnsi="Times New Roman"/>
          <w:sz w:val="22"/>
        </w:rPr>
        <w:t>3) lošimo taisyklės;</w:t>
      </w:r>
    </w:p>
    <w:p w:rsidR="00000000" w:rsidRDefault="003327A6">
      <w:pPr>
        <w:ind w:right="-50" w:firstLine="720"/>
        <w:jc w:val="both"/>
        <w:rPr>
          <w:rFonts w:ascii="Times New Roman" w:hAnsi="Times New Roman"/>
          <w:sz w:val="22"/>
        </w:rPr>
      </w:pPr>
      <w:r>
        <w:rPr>
          <w:rFonts w:ascii="Times New Roman" w:hAnsi="Times New Roman"/>
          <w:sz w:val="22"/>
        </w:rPr>
        <w:t>4) įmokos, imamos už dalyva</w:t>
      </w:r>
      <w:r>
        <w:rPr>
          <w:rFonts w:ascii="Times New Roman" w:hAnsi="Times New Roman"/>
          <w:sz w:val="22"/>
        </w:rPr>
        <w:t>vimą lošime, dydis;</w:t>
      </w:r>
    </w:p>
    <w:p w:rsidR="00000000" w:rsidRDefault="003327A6">
      <w:pPr>
        <w:ind w:right="-50" w:firstLine="720"/>
        <w:jc w:val="both"/>
        <w:rPr>
          <w:rFonts w:ascii="Times New Roman" w:hAnsi="Times New Roman"/>
          <w:sz w:val="22"/>
        </w:rPr>
      </w:pPr>
      <w:r>
        <w:rPr>
          <w:rFonts w:ascii="Times New Roman" w:hAnsi="Times New Roman"/>
          <w:sz w:val="22"/>
        </w:rPr>
        <w:t>5) didžiausia laimėjimo suma;</w:t>
      </w:r>
    </w:p>
    <w:p w:rsidR="00000000" w:rsidRDefault="003327A6">
      <w:pPr>
        <w:ind w:right="-50" w:firstLine="720"/>
        <w:jc w:val="both"/>
        <w:rPr>
          <w:rFonts w:ascii="Times New Roman" w:hAnsi="Times New Roman"/>
          <w:sz w:val="22"/>
        </w:rPr>
      </w:pPr>
      <w:r>
        <w:rPr>
          <w:rFonts w:ascii="Times New Roman" w:hAnsi="Times New Roman"/>
          <w:sz w:val="22"/>
        </w:rPr>
        <w:t>6) laimėjimų grupės;</w:t>
      </w:r>
    </w:p>
    <w:p w:rsidR="00000000" w:rsidRDefault="003327A6">
      <w:pPr>
        <w:ind w:right="-50" w:firstLine="720"/>
        <w:jc w:val="both"/>
        <w:rPr>
          <w:rFonts w:ascii="Times New Roman" w:hAnsi="Times New Roman"/>
          <w:sz w:val="22"/>
        </w:rPr>
      </w:pPr>
      <w:r>
        <w:rPr>
          <w:rFonts w:ascii="Times New Roman" w:hAnsi="Times New Roman"/>
          <w:sz w:val="22"/>
        </w:rPr>
        <w:t xml:space="preserve">7) „kaupiamojo fondo“ sudarymo ir laimėjimo tvarka (jeigu sudaromas toks fondas); </w:t>
      </w:r>
    </w:p>
    <w:p w:rsidR="00000000" w:rsidRDefault="003327A6">
      <w:pPr>
        <w:ind w:right="-50" w:firstLine="720"/>
        <w:jc w:val="both"/>
        <w:rPr>
          <w:rFonts w:ascii="Times New Roman" w:hAnsi="Times New Roman"/>
          <w:sz w:val="22"/>
        </w:rPr>
      </w:pPr>
      <w:r>
        <w:rPr>
          <w:rFonts w:ascii="Times New Roman" w:hAnsi="Times New Roman"/>
          <w:sz w:val="22"/>
        </w:rPr>
        <w:t>8) lošimo kortelių rūšys, jų numeravimo, įsigijimo bei grąžinimo tvarka (jeigu organizuojamas bingas),</w:t>
      </w:r>
      <w:r>
        <w:rPr>
          <w:rFonts w:ascii="Times New Roman" w:hAnsi="Times New Roman"/>
          <w:sz w:val="22"/>
        </w:rPr>
        <w:t xml:space="preserve"> išskyrus atvejį, kai bingo kortelės platinamos per tiesioginio ryšio sistemą;</w:t>
      </w:r>
    </w:p>
    <w:p w:rsidR="00000000" w:rsidRDefault="003327A6">
      <w:pPr>
        <w:ind w:right="-50" w:firstLine="720"/>
        <w:jc w:val="both"/>
        <w:rPr>
          <w:rFonts w:ascii="Times New Roman" w:hAnsi="Times New Roman"/>
          <w:sz w:val="22"/>
        </w:rPr>
      </w:pPr>
      <w:r>
        <w:rPr>
          <w:rFonts w:ascii="Times New Roman" w:hAnsi="Times New Roman"/>
          <w:sz w:val="22"/>
        </w:rPr>
        <w:t>9) laimėjimų išmokėjimo tvarka;</w:t>
      </w:r>
    </w:p>
    <w:p w:rsidR="00000000" w:rsidRDefault="003327A6">
      <w:pPr>
        <w:ind w:right="-50" w:firstLine="720"/>
        <w:jc w:val="both"/>
        <w:rPr>
          <w:rFonts w:ascii="Times New Roman" w:hAnsi="Times New Roman"/>
          <w:sz w:val="22"/>
        </w:rPr>
      </w:pPr>
      <w:r>
        <w:rPr>
          <w:rFonts w:ascii="Times New Roman" w:hAnsi="Times New Roman"/>
          <w:sz w:val="22"/>
        </w:rPr>
        <w:t>10) pretenzijų pateikimo ir nagrinėjimo tvarka.</w:t>
      </w:r>
    </w:p>
    <w:p w:rsidR="00000000" w:rsidRDefault="003327A6">
      <w:pPr>
        <w:ind w:right="-50" w:firstLine="720"/>
        <w:jc w:val="both"/>
        <w:rPr>
          <w:rFonts w:ascii="Times New Roman" w:hAnsi="Times New Roman"/>
          <w:sz w:val="22"/>
        </w:rPr>
      </w:pPr>
      <w:r>
        <w:rPr>
          <w:rFonts w:ascii="Times New Roman" w:hAnsi="Times New Roman"/>
          <w:sz w:val="22"/>
        </w:rPr>
        <w:t xml:space="preserve">2. Lošimo reglamentą, jo pakeitimus ir papildymus tvirtina Priežiūros komisija. </w:t>
      </w:r>
    </w:p>
    <w:p w:rsidR="00000000" w:rsidRDefault="003327A6">
      <w:pPr>
        <w:ind w:right="-50" w:firstLine="720"/>
        <w:jc w:val="both"/>
        <w:rPr>
          <w:rFonts w:ascii="Times New Roman" w:hAnsi="Times New Roman"/>
          <w:sz w:val="22"/>
        </w:rPr>
      </w:pPr>
      <w:r>
        <w:rPr>
          <w:rFonts w:ascii="Times New Roman" w:hAnsi="Times New Roman"/>
          <w:sz w:val="22"/>
        </w:rPr>
        <w:t>3. Lošėjo reikal</w:t>
      </w:r>
      <w:r>
        <w:rPr>
          <w:rFonts w:ascii="Times New Roman" w:hAnsi="Times New Roman"/>
          <w:sz w:val="22"/>
        </w:rPr>
        <w:t>avimu lošimų organizatorius privalo jį supažindinti su lošimo reglamentu.</w:t>
      </w:r>
    </w:p>
    <w:p w:rsidR="00000000" w:rsidRDefault="003327A6">
      <w:pPr>
        <w:ind w:left="720" w:right="-50" w:firstLine="720"/>
        <w:jc w:val="both"/>
        <w:rPr>
          <w:rFonts w:ascii="Times New Roman" w:hAnsi="Times New Roman"/>
          <w:b/>
          <w:sz w:val="22"/>
        </w:rPr>
      </w:pPr>
    </w:p>
    <w:p w:rsidR="00000000" w:rsidRDefault="003327A6">
      <w:pPr>
        <w:ind w:right="-50" w:firstLine="720"/>
        <w:jc w:val="both"/>
        <w:rPr>
          <w:rFonts w:ascii="Times New Roman" w:hAnsi="Times New Roman"/>
          <w:b/>
          <w:sz w:val="22"/>
        </w:rPr>
      </w:pPr>
      <w:r>
        <w:rPr>
          <w:rFonts w:ascii="Times New Roman" w:hAnsi="Times New Roman"/>
          <w:b/>
          <w:sz w:val="22"/>
        </w:rPr>
        <w:t>19 straipsnis. Lošimų laimėjimų išmokėjimas</w:t>
      </w:r>
    </w:p>
    <w:p w:rsidR="00000000" w:rsidRDefault="003327A6">
      <w:pPr>
        <w:pStyle w:val="BodyTextIndent"/>
        <w:ind w:right="-50"/>
        <w:rPr>
          <w:sz w:val="22"/>
        </w:rPr>
      </w:pPr>
      <w:r>
        <w:rPr>
          <w:sz w:val="22"/>
        </w:rPr>
        <w:t>1. Lošimo namuose (kazino), automatų ir bingo salonuose laimėjimai išmokami tik pinigais iš karto, jei laimėjimas neviršija 100 tūkst. li</w:t>
      </w:r>
      <w:r>
        <w:rPr>
          <w:sz w:val="22"/>
        </w:rPr>
        <w:t>tų, arba ne vėliau kaip per 24 valandas, jei laimėjimas viršija 100 tūkst. litų. Laimėjimas lošėjo pageidavimu išmokamas grynaisiais pinigais arba įteikiant laimėjusiam asmeniui banko čekį, arba pavedimu į jo sąskaitą banke.</w:t>
      </w:r>
    </w:p>
    <w:p w:rsidR="00000000" w:rsidRDefault="003327A6">
      <w:pPr>
        <w:ind w:right="-50" w:firstLine="720"/>
        <w:jc w:val="both"/>
        <w:rPr>
          <w:rFonts w:ascii="Times New Roman" w:hAnsi="Times New Roman"/>
          <w:b/>
          <w:sz w:val="22"/>
        </w:rPr>
      </w:pPr>
      <w:r>
        <w:rPr>
          <w:rFonts w:ascii="Times New Roman" w:hAnsi="Times New Roman"/>
          <w:sz w:val="22"/>
        </w:rPr>
        <w:t>2. Dalis stalo lošimų, automatų</w:t>
      </w:r>
      <w:r>
        <w:rPr>
          <w:rFonts w:ascii="Times New Roman" w:hAnsi="Times New Roman"/>
          <w:sz w:val="22"/>
        </w:rPr>
        <w:t xml:space="preserve"> arba bingo laimėjimų gali būti išmokama „kaupiamojo fondo“ forma. „Kaupiamasis fondas“ laimimas sujungus lošimo namuose (kazino) esančius stalus arba tuo pačiu automatu automatiškai, arba sujungus lošimo namuose (kazino) esančius automatus, arba sujungus </w:t>
      </w:r>
      <w:r>
        <w:rPr>
          <w:rFonts w:ascii="Times New Roman" w:hAnsi="Times New Roman"/>
          <w:sz w:val="22"/>
        </w:rPr>
        <w:t>lošimo namuose (kazino), priklausančiuose tam pačiam organizatoriui, esančius automatus. Tuo atveju, kai „kaupiamasis fondas“ laimimas keliais sujungtais automatais ar stalais, lošėjams matomoje vietoje turi būti:</w:t>
      </w:r>
      <w:r>
        <w:rPr>
          <w:rFonts w:ascii="Times New Roman" w:hAnsi="Times New Roman"/>
          <w:b/>
          <w:sz w:val="22"/>
        </w:rPr>
        <w:t xml:space="preserve"> </w:t>
      </w:r>
    </w:p>
    <w:p w:rsidR="00000000" w:rsidRDefault="003327A6">
      <w:pPr>
        <w:ind w:right="-50" w:firstLine="720"/>
        <w:jc w:val="both"/>
        <w:rPr>
          <w:rFonts w:ascii="Times New Roman" w:hAnsi="Times New Roman"/>
          <w:sz w:val="22"/>
        </w:rPr>
      </w:pPr>
      <w:r>
        <w:rPr>
          <w:rFonts w:ascii="Times New Roman" w:hAnsi="Times New Roman"/>
          <w:sz w:val="22"/>
        </w:rPr>
        <w:t>1) nurodytas sujungtų stalų arba</w:t>
      </w:r>
      <w:r>
        <w:rPr>
          <w:rFonts w:ascii="Times New Roman" w:hAnsi="Times New Roman"/>
          <w:b/>
          <w:sz w:val="22"/>
        </w:rPr>
        <w:t xml:space="preserve"> </w:t>
      </w:r>
      <w:r>
        <w:rPr>
          <w:rFonts w:ascii="Times New Roman" w:hAnsi="Times New Roman"/>
          <w:sz w:val="22"/>
        </w:rPr>
        <w:t>automatų</w:t>
      </w:r>
      <w:r>
        <w:rPr>
          <w:rFonts w:ascii="Times New Roman" w:hAnsi="Times New Roman"/>
          <w:sz w:val="22"/>
        </w:rPr>
        <w:t xml:space="preserve"> skaičius ir vieta, kurioje jie eksploatuojami;</w:t>
      </w:r>
    </w:p>
    <w:p w:rsidR="00000000" w:rsidRDefault="003327A6">
      <w:pPr>
        <w:ind w:right="-50" w:firstLine="720"/>
        <w:jc w:val="both"/>
        <w:rPr>
          <w:rFonts w:ascii="Times New Roman" w:hAnsi="Times New Roman"/>
          <w:sz w:val="22"/>
        </w:rPr>
      </w:pPr>
      <w:r>
        <w:rPr>
          <w:rFonts w:ascii="Times New Roman" w:hAnsi="Times New Roman"/>
          <w:sz w:val="22"/>
        </w:rPr>
        <w:t>2) įrengtas specialus ekranas, kuriame nuolat rodoma suma, esanti „kaupiamajame fonde“;</w:t>
      </w:r>
    </w:p>
    <w:p w:rsidR="00000000" w:rsidRDefault="003327A6">
      <w:pPr>
        <w:ind w:right="-50" w:firstLine="720"/>
        <w:jc w:val="both"/>
        <w:rPr>
          <w:rFonts w:ascii="Times New Roman" w:hAnsi="Times New Roman"/>
          <w:sz w:val="22"/>
        </w:rPr>
      </w:pPr>
      <w:r>
        <w:rPr>
          <w:rFonts w:ascii="Times New Roman" w:hAnsi="Times New Roman"/>
          <w:sz w:val="22"/>
        </w:rPr>
        <w:t>3) nurodytas procentas, kuris bus atskaitomas nuo kiekvieno lošimo į „kaupiamąjį fondą.“</w:t>
      </w:r>
    </w:p>
    <w:p w:rsidR="00000000" w:rsidRDefault="003327A6">
      <w:pPr>
        <w:ind w:right="-50" w:firstLine="720"/>
        <w:jc w:val="both"/>
        <w:rPr>
          <w:rFonts w:ascii="Times New Roman" w:hAnsi="Times New Roman"/>
          <w:sz w:val="22"/>
        </w:rPr>
      </w:pPr>
      <w:r>
        <w:rPr>
          <w:rFonts w:ascii="Times New Roman" w:hAnsi="Times New Roman"/>
          <w:sz w:val="22"/>
        </w:rPr>
        <w:t>3. Totalizatoriaus ir lažybų la</w:t>
      </w:r>
      <w:r>
        <w:rPr>
          <w:rFonts w:ascii="Times New Roman" w:hAnsi="Times New Roman"/>
          <w:sz w:val="22"/>
        </w:rPr>
        <w:t xml:space="preserve">imėjimai išmokami tik pinigais iš karto pateikus laimėjusiąją kortelę. </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20 straipsnis. Lošėjų tapatybės nust</w:t>
      </w:r>
      <w:r>
        <w:rPr>
          <w:rFonts w:ascii="Times New Roman" w:hAnsi="Times New Roman"/>
          <w:b/>
          <w:sz w:val="22"/>
        </w:rPr>
        <w:t>atymas</w:t>
      </w:r>
    </w:p>
    <w:p w:rsidR="00000000" w:rsidRDefault="003327A6">
      <w:pPr>
        <w:pStyle w:val="BodyTextIndent"/>
        <w:ind w:right="-50"/>
        <w:rPr>
          <w:sz w:val="22"/>
        </w:rPr>
      </w:pPr>
      <w:r>
        <w:rPr>
          <w:sz w:val="22"/>
        </w:rPr>
        <w:t>1. Lošimų organizatorius Priežiūros komisijos nustatyta tvarka privalo nustatyti kasoje keičiančių grynuosius pinigus į žetonus, kurių vertė yra didesnė kaip 5000 litų, asmenų tapatybę.</w:t>
      </w:r>
    </w:p>
    <w:p w:rsidR="00000000" w:rsidRDefault="003327A6">
      <w:pPr>
        <w:ind w:right="-50" w:firstLine="720"/>
        <w:jc w:val="both"/>
        <w:rPr>
          <w:rFonts w:ascii="Times New Roman" w:hAnsi="Times New Roman"/>
          <w:sz w:val="22"/>
        </w:rPr>
      </w:pPr>
      <w:r>
        <w:rPr>
          <w:rFonts w:ascii="Times New Roman" w:hAnsi="Times New Roman"/>
          <w:sz w:val="22"/>
        </w:rPr>
        <w:t xml:space="preserve">2. Lošimų organizatorius Priežiūros komisijos nustatyta tvarka </w:t>
      </w:r>
      <w:r>
        <w:rPr>
          <w:rFonts w:ascii="Times New Roman" w:hAnsi="Times New Roman"/>
          <w:sz w:val="22"/>
        </w:rPr>
        <w:t>privalo nustatyti asmenų, laimėjusių daugiau kaip 5000 litų, tapatybę.</w:t>
      </w:r>
    </w:p>
    <w:p w:rsidR="00000000" w:rsidRDefault="003327A6">
      <w:pPr>
        <w:ind w:right="-50" w:firstLine="720"/>
        <w:jc w:val="both"/>
        <w:rPr>
          <w:rFonts w:ascii="Times New Roman" w:hAnsi="Times New Roman"/>
          <w:sz w:val="22"/>
        </w:rPr>
      </w:pPr>
      <w:r>
        <w:rPr>
          <w:rFonts w:ascii="Times New Roman" w:hAnsi="Times New Roman"/>
          <w:sz w:val="22"/>
        </w:rPr>
        <w:t>3. Laimėjusio asmens reikalavimu lošimų organizatorius privalo jam išduoti Valstybinės mokesčių inspekcijos nustatytos formos pažymą, pagrindžiančią turto deklaravimą.</w:t>
      </w:r>
    </w:p>
    <w:p w:rsidR="00000000" w:rsidRDefault="003327A6">
      <w:pPr>
        <w:ind w:right="-50" w:firstLine="720"/>
        <w:jc w:val="both"/>
        <w:rPr>
          <w:rFonts w:ascii="Times New Roman" w:hAnsi="Times New Roman"/>
          <w:sz w:val="22"/>
        </w:rPr>
      </w:pPr>
      <w:r>
        <w:rPr>
          <w:rFonts w:ascii="Times New Roman" w:hAnsi="Times New Roman"/>
          <w:sz w:val="22"/>
        </w:rPr>
        <w:t>4. Lošimų organiz</w:t>
      </w:r>
      <w:r>
        <w:rPr>
          <w:rFonts w:ascii="Times New Roman" w:hAnsi="Times New Roman"/>
          <w:sz w:val="22"/>
        </w:rPr>
        <w:t>atorius dokumentus ir informaciją apie šio straipsnio 1 ir 2 dalyse nurodytus asmenis privalo saugoti 10 metų ir privalo pateikti tik Priežiūros komisijai ir ikiteisminio tyrimo pareigūnams, prokurorams arba teismui įstatymų nustatyta tvarka.</w:t>
      </w:r>
    </w:p>
    <w:p w:rsidR="00000000" w:rsidRDefault="003327A6">
      <w:pPr>
        <w:ind w:right="-50" w:firstLine="720"/>
        <w:jc w:val="both"/>
        <w:rPr>
          <w:rFonts w:ascii="Times New Roman" w:hAnsi="Times New Roman"/>
          <w:sz w:val="22"/>
        </w:rPr>
      </w:pPr>
      <w:r>
        <w:rPr>
          <w:rFonts w:ascii="Times New Roman" w:hAnsi="Times New Roman"/>
          <w:sz w:val="22"/>
        </w:rPr>
        <w:t>5. Lošimų org</w:t>
      </w:r>
      <w:r>
        <w:rPr>
          <w:rFonts w:ascii="Times New Roman" w:hAnsi="Times New Roman"/>
          <w:sz w:val="22"/>
        </w:rPr>
        <w:t>anizatorius privalo Vyriausybės nustatyta tvarka pranešti teritorinei valstybinei mokesčių inspekcijai apie laimėjimus ir pralaimėjimus, jei laimėjimo ar pralaimėjimo suma viršija Lietuvos Respublikos įstatymo „Dėl Lietuvos Respublikos gyventojų pajamų bra</w:t>
      </w:r>
      <w:r>
        <w:rPr>
          <w:rFonts w:ascii="Times New Roman" w:hAnsi="Times New Roman"/>
          <w:sz w:val="22"/>
        </w:rPr>
        <w:t xml:space="preserve">ngiam turtui įsigyti arba kitų įsigytų bei perleidžiamų lėšų deklaravimo“ 2 straipsnyje nustatytą ir atsižvelgiant į vartojimo kainų pasikeitimus indeksuotą dydį. </w:t>
      </w:r>
    </w:p>
    <w:p w:rsidR="00000000" w:rsidRDefault="003327A6">
      <w:pPr>
        <w:ind w:right="-50"/>
        <w:jc w:val="both"/>
        <w:rPr>
          <w:rFonts w:ascii="Times New Roman" w:hAnsi="Times New Roman"/>
          <w:i/>
          <w:sz w:val="20"/>
        </w:rPr>
      </w:pPr>
      <w:r>
        <w:rPr>
          <w:rFonts w:ascii="Times New Roman" w:hAnsi="Times New Roman"/>
          <w:i/>
          <w:sz w:val="20"/>
        </w:rPr>
        <w:t>Straipsnio pakeitimai:</w:t>
      </w:r>
    </w:p>
    <w:p w:rsidR="00000000" w:rsidRDefault="003327A6">
      <w:pPr>
        <w:pStyle w:val="Heading2"/>
        <w:ind w:right="-50"/>
      </w:pPr>
      <w:r>
        <w:t xml:space="preserve">Nr. </w:t>
      </w:r>
      <w:hyperlink r:id="rId28" w:history="1">
        <w:r>
          <w:rPr>
            <w:rStyle w:val="Hyperlink"/>
          </w:rPr>
          <w:t>IX-</w:t>
        </w:r>
        <w:r>
          <w:rPr>
            <w:rStyle w:val="Hyperlink"/>
          </w:rPr>
          <w:t>412</w:t>
        </w:r>
      </w:hyperlink>
      <w:r>
        <w:t>, 2001-06-28, Žin., 2001, Nr. 56-1984 (2001-06-30), įsigalioja nuo 2001-07-01</w:t>
      </w:r>
    </w:p>
    <w:p w:rsidR="00000000" w:rsidRDefault="003327A6">
      <w:pPr>
        <w:pStyle w:val="PlainText"/>
        <w:rPr>
          <w:rFonts w:ascii="Times New Roman" w:eastAsia="MS Mincho" w:hAnsi="Times New Roman"/>
          <w:i/>
        </w:rPr>
      </w:pPr>
      <w:r>
        <w:rPr>
          <w:rFonts w:ascii="Times New Roman" w:eastAsia="MS Mincho" w:hAnsi="Times New Roman"/>
          <w:i/>
        </w:rPr>
        <w:t xml:space="preserve">Nr. </w:t>
      </w:r>
      <w:hyperlink r:id="rId29" w:history="1">
        <w:r>
          <w:rPr>
            <w:rStyle w:val="Hyperlink"/>
            <w:rFonts w:ascii="Times New Roman" w:eastAsia="MS Mincho" w:hAnsi="Times New Roman"/>
            <w:i/>
          </w:rPr>
          <w:t>IX-1418</w:t>
        </w:r>
      </w:hyperlink>
      <w:r>
        <w:rPr>
          <w:rFonts w:ascii="Times New Roman" w:eastAsia="MS Mincho" w:hAnsi="Times New Roman"/>
          <w:i/>
        </w:rPr>
        <w:t>, 2003-04-03, Žin., 2003, Nr. 38-1663 (2003-04-24), įsigalioja nuo 2003-05-01</w:t>
      </w:r>
    </w:p>
    <w:p w:rsidR="00000000" w:rsidRDefault="003327A6">
      <w:pPr>
        <w:ind w:right="-50" w:firstLine="720"/>
        <w:jc w:val="both"/>
        <w:rPr>
          <w:rFonts w:ascii="Times New Roman" w:hAnsi="Times New Roman"/>
          <w:sz w:val="22"/>
        </w:rPr>
      </w:pPr>
    </w:p>
    <w:p w:rsidR="00000000" w:rsidRDefault="003327A6">
      <w:pPr>
        <w:ind w:right="-50" w:firstLine="720"/>
        <w:jc w:val="center"/>
        <w:rPr>
          <w:rFonts w:ascii="Times New Roman" w:hAnsi="Times New Roman"/>
          <w:b/>
          <w:sz w:val="22"/>
        </w:rPr>
      </w:pPr>
    </w:p>
    <w:p w:rsidR="00000000" w:rsidRDefault="003327A6">
      <w:pPr>
        <w:pStyle w:val="Heading1"/>
        <w:spacing w:line="240" w:lineRule="auto"/>
        <w:ind w:right="-50"/>
        <w:rPr>
          <w:rFonts w:ascii="Times New Roman" w:hAnsi="Times New Roman"/>
          <w:sz w:val="22"/>
        </w:rPr>
      </w:pPr>
      <w:r>
        <w:rPr>
          <w:rFonts w:ascii="Times New Roman" w:hAnsi="Times New Roman"/>
          <w:sz w:val="22"/>
        </w:rPr>
        <w:t>TREČIASIS SKIRSNIS</w:t>
      </w:r>
    </w:p>
    <w:p w:rsidR="00000000" w:rsidRDefault="003327A6">
      <w:pPr>
        <w:ind w:right="-50"/>
        <w:jc w:val="center"/>
        <w:rPr>
          <w:rFonts w:ascii="Times New Roman" w:hAnsi="Times New Roman"/>
          <w:sz w:val="22"/>
        </w:rPr>
      </w:pPr>
      <w:r>
        <w:rPr>
          <w:rFonts w:ascii="Times New Roman" w:hAnsi="Times New Roman"/>
          <w:b/>
          <w:sz w:val="22"/>
        </w:rPr>
        <w:t>L</w:t>
      </w:r>
      <w:r>
        <w:rPr>
          <w:rFonts w:ascii="Times New Roman" w:hAnsi="Times New Roman"/>
          <w:b/>
          <w:sz w:val="22"/>
        </w:rPr>
        <w:t>EIDIMŲ ATIDARYTI AUTOMATŲ, BINGO SALONUS, LOŠIMO NAMUS (KAZINO) IŠDAVIMAS, JŲ PAPILDYMAS ARBA PAKEITIMAS IR GALIOJIMO PANAIKINIMAS</w:t>
      </w:r>
    </w:p>
    <w:p w:rsidR="00000000" w:rsidRDefault="003327A6">
      <w:pPr>
        <w:ind w:right="-50" w:firstLine="720"/>
        <w:jc w:val="both"/>
        <w:rPr>
          <w:rFonts w:ascii="Times New Roman" w:hAnsi="Times New Roman"/>
          <w:b/>
          <w:sz w:val="22"/>
        </w:rPr>
      </w:pPr>
    </w:p>
    <w:p w:rsidR="00000000" w:rsidRDefault="003327A6">
      <w:pPr>
        <w:ind w:left="2340" w:right="-50" w:hanging="1620"/>
        <w:jc w:val="both"/>
        <w:rPr>
          <w:rFonts w:ascii="Times New Roman" w:hAnsi="Times New Roman"/>
          <w:b/>
          <w:sz w:val="22"/>
        </w:rPr>
      </w:pPr>
      <w:r>
        <w:rPr>
          <w:rFonts w:ascii="Times New Roman" w:hAnsi="Times New Roman"/>
          <w:b/>
          <w:sz w:val="22"/>
        </w:rPr>
        <w:t xml:space="preserve">21 straipsnis. Leidimų atidaryti automatų, bingo salonus, lošimo namus (kazino) </w:t>
      </w:r>
    </w:p>
    <w:p w:rsidR="00000000" w:rsidRDefault="003327A6">
      <w:pPr>
        <w:ind w:left="2340" w:right="-50" w:hanging="355"/>
        <w:jc w:val="both"/>
        <w:rPr>
          <w:rFonts w:ascii="Times New Roman" w:hAnsi="Times New Roman"/>
          <w:b/>
          <w:sz w:val="22"/>
        </w:rPr>
      </w:pPr>
      <w:r>
        <w:rPr>
          <w:rFonts w:ascii="Times New Roman" w:hAnsi="Times New Roman"/>
          <w:b/>
          <w:sz w:val="22"/>
        </w:rPr>
        <w:t xml:space="preserve">išdavimas </w:t>
      </w:r>
    </w:p>
    <w:p w:rsidR="00000000" w:rsidRDefault="003327A6">
      <w:pPr>
        <w:ind w:right="-50" w:firstLine="720"/>
        <w:jc w:val="both"/>
        <w:rPr>
          <w:rFonts w:ascii="Times New Roman" w:hAnsi="Times New Roman"/>
          <w:sz w:val="22"/>
        </w:rPr>
      </w:pPr>
      <w:r>
        <w:rPr>
          <w:rFonts w:ascii="Times New Roman" w:hAnsi="Times New Roman"/>
          <w:sz w:val="22"/>
        </w:rPr>
        <w:t xml:space="preserve">1. Leidimus atidaryti automatų, </w:t>
      </w:r>
      <w:r>
        <w:rPr>
          <w:rFonts w:ascii="Times New Roman" w:hAnsi="Times New Roman"/>
          <w:sz w:val="22"/>
        </w:rPr>
        <w:t>bingo salonus, lošimo namus (kazino) išduoda Priežiūros komisija.</w:t>
      </w:r>
    </w:p>
    <w:p w:rsidR="00000000" w:rsidRDefault="003327A6">
      <w:pPr>
        <w:ind w:right="-50" w:firstLine="720"/>
        <w:jc w:val="both"/>
        <w:rPr>
          <w:rFonts w:ascii="Times New Roman" w:hAnsi="Times New Roman"/>
          <w:sz w:val="22"/>
        </w:rPr>
      </w:pPr>
      <w:r>
        <w:rPr>
          <w:rFonts w:ascii="Times New Roman" w:hAnsi="Times New Roman"/>
          <w:sz w:val="22"/>
        </w:rPr>
        <w:t>2. Leidimai atidaryti automatų, bingo salonus ir lošimo namus (kazino) išduodami bendrovėms, turinčioms licencijas organizuoti atitinkamus lošimus, arba kartu su šiomis licencijomis.</w:t>
      </w:r>
    </w:p>
    <w:p w:rsidR="00000000" w:rsidRDefault="003327A6">
      <w:pPr>
        <w:ind w:right="-50" w:firstLine="720"/>
        <w:jc w:val="both"/>
        <w:rPr>
          <w:rFonts w:ascii="Times New Roman" w:hAnsi="Times New Roman"/>
          <w:sz w:val="22"/>
        </w:rPr>
      </w:pPr>
      <w:r>
        <w:rPr>
          <w:rFonts w:ascii="Times New Roman" w:hAnsi="Times New Roman"/>
          <w:sz w:val="22"/>
        </w:rPr>
        <w:t>3. Bend</w:t>
      </w:r>
      <w:r>
        <w:rPr>
          <w:rFonts w:ascii="Times New Roman" w:hAnsi="Times New Roman"/>
          <w:sz w:val="22"/>
        </w:rPr>
        <w:t xml:space="preserve">rovė, pageidaujanti gauti leidimą atidaryti automatų ar bingo saloną arba lošimo namus (kazino), pateikia Priežiūros komisijai prašymą, kuriame nurodoma bendrovės pavadinimas, kodas, buveinės adresas, telefono ir fakso numeriai, lošimų organizavimo vietos </w:t>
      </w:r>
      <w:r>
        <w:rPr>
          <w:rFonts w:ascii="Times New Roman" w:hAnsi="Times New Roman"/>
          <w:sz w:val="22"/>
        </w:rPr>
        <w:t>adresas, telefono numeris, numatomų organizuoti lošimų rūšys, licencijos organizuoti lošimus išdavimo data, numeris (jei leidimas išduodamas licenciją turinčiai bendrovei), bendrovės vadovo arba jo įgalioto asmens, užpildžiusio ir pasirašiusio prašymą, par</w:t>
      </w:r>
      <w:r>
        <w:rPr>
          <w:rFonts w:ascii="Times New Roman" w:hAnsi="Times New Roman"/>
          <w:sz w:val="22"/>
        </w:rPr>
        <w:t>eigos, vardas ir pavardė, prašymo padavimo data.</w:t>
      </w:r>
    </w:p>
    <w:p w:rsidR="00000000" w:rsidRDefault="003327A6">
      <w:pPr>
        <w:ind w:right="-50" w:firstLine="720"/>
        <w:jc w:val="both"/>
        <w:rPr>
          <w:rFonts w:ascii="Times New Roman" w:hAnsi="Times New Roman"/>
          <w:sz w:val="22"/>
        </w:rPr>
      </w:pPr>
      <w:r>
        <w:rPr>
          <w:rFonts w:ascii="Times New Roman" w:hAnsi="Times New Roman"/>
          <w:sz w:val="22"/>
        </w:rPr>
        <w:t>4. Kartu su prašymu išduoti leidimą atidaryti automatų ar bingo saloną arba lošimo namus (kazino) pateikiami šie dokumentai ir duomenys:</w:t>
      </w:r>
    </w:p>
    <w:p w:rsidR="00000000" w:rsidRDefault="003327A6">
      <w:pPr>
        <w:ind w:right="-50" w:firstLine="720"/>
        <w:jc w:val="both"/>
        <w:rPr>
          <w:rFonts w:ascii="Times New Roman" w:hAnsi="Times New Roman"/>
          <w:sz w:val="22"/>
        </w:rPr>
      </w:pPr>
      <w:r>
        <w:rPr>
          <w:rFonts w:ascii="Times New Roman" w:hAnsi="Times New Roman"/>
          <w:sz w:val="22"/>
        </w:rPr>
        <w:t>1) lošimo reglamentai;</w:t>
      </w:r>
    </w:p>
    <w:p w:rsidR="00000000" w:rsidRDefault="003327A6">
      <w:pPr>
        <w:ind w:right="-50" w:firstLine="720"/>
        <w:jc w:val="both"/>
        <w:rPr>
          <w:rFonts w:ascii="Times New Roman" w:hAnsi="Times New Roman"/>
          <w:sz w:val="22"/>
        </w:rPr>
      </w:pPr>
      <w:r>
        <w:rPr>
          <w:rFonts w:ascii="Times New Roman" w:hAnsi="Times New Roman"/>
          <w:sz w:val="22"/>
        </w:rPr>
        <w:t>2) lošimo įrenginių aprašymas (tipas, modifikac</w:t>
      </w:r>
      <w:r>
        <w:rPr>
          <w:rFonts w:ascii="Times New Roman" w:hAnsi="Times New Roman"/>
          <w:sz w:val="22"/>
        </w:rPr>
        <w:t xml:space="preserve">ija, gamintojas, pagaminimo metai ir mėnuo) ir dokumentai, patvirtinantys prašančios išduoti leidimą bendrovės nuosavybės teisę į juos, arba įrenginių įsigijimo išperkamosios nuomos (lizingo) būdu sutartys; </w:t>
      </w:r>
    </w:p>
    <w:p w:rsidR="00000000" w:rsidRDefault="003327A6">
      <w:pPr>
        <w:ind w:right="-50" w:firstLine="720"/>
        <w:jc w:val="both"/>
        <w:rPr>
          <w:rFonts w:ascii="Times New Roman" w:hAnsi="Times New Roman"/>
          <w:sz w:val="22"/>
        </w:rPr>
      </w:pPr>
      <w:r>
        <w:rPr>
          <w:rFonts w:ascii="Times New Roman" w:hAnsi="Times New Roman"/>
          <w:sz w:val="22"/>
        </w:rPr>
        <w:t>3) lošimo įrenginių skaičius;</w:t>
      </w:r>
    </w:p>
    <w:p w:rsidR="00000000" w:rsidRDefault="003327A6">
      <w:pPr>
        <w:ind w:right="-50" w:firstLine="720"/>
        <w:jc w:val="both"/>
        <w:rPr>
          <w:rFonts w:ascii="Times New Roman" w:hAnsi="Times New Roman"/>
          <w:sz w:val="22"/>
        </w:rPr>
      </w:pPr>
      <w:r>
        <w:rPr>
          <w:rFonts w:ascii="Times New Roman" w:hAnsi="Times New Roman"/>
          <w:sz w:val="22"/>
        </w:rPr>
        <w:t>4) sertifikatai, n</w:t>
      </w:r>
      <w:r>
        <w:rPr>
          <w:rFonts w:ascii="Times New Roman" w:hAnsi="Times New Roman"/>
          <w:sz w:val="22"/>
        </w:rPr>
        <w:t>urodyti šio įstatymo 16 straipsnio 5 dalyje;</w:t>
      </w:r>
    </w:p>
    <w:p w:rsidR="00000000" w:rsidRDefault="003327A6">
      <w:pPr>
        <w:ind w:right="-50" w:firstLine="720"/>
        <w:jc w:val="both"/>
        <w:rPr>
          <w:rFonts w:ascii="Times New Roman" w:hAnsi="Times New Roman"/>
          <w:sz w:val="22"/>
        </w:rPr>
      </w:pPr>
      <w:r>
        <w:rPr>
          <w:rFonts w:ascii="Times New Roman" w:hAnsi="Times New Roman"/>
          <w:sz w:val="22"/>
        </w:rPr>
        <w:t>5) Priežiūros komisijos nustatyta informacija apie lošimų organizavimo vietą;</w:t>
      </w:r>
    </w:p>
    <w:p w:rsidR="00000000" w:rsidRDefault="003327A6">
      <w:pPr>
        <w:ind w:right="-50" w:firstLine="720"/>
        <w:jc w:val="both"/>
        <w:rPr>
          <w:rFonts w:ascii="Times New Roman" w:hAnsi="Times New Roman"/>
          <w:sz w:val="22"/>
        </w:rPr>
      </w:pPr>
      <w:r>
        <w:rPr>
          <w:rFonts w:ascii="Times New Roman" w:hAnsi="Times New Roman"/>
          <w:sz w:val="22"/>
        </w:rPr>
        <w:t>6) dokumentai, patvirtinantys nuosavybės teisę į patalpas, kuriose numatoma organizuoti lošimus, arba šių patalpų nuomos ar išperkamo</w:t>
      </w:r>
      <w:r>
        <w:rPr>
          <w:rFonts w:ascii="Times New Roman" w:hAnsi="Times New Roman"/>
          <w:sz w:val="22"/>
        </w:rPr>
        <w:t>sios nuomos sutarties nuorašas;</w:t>
      </w:r>
    </w:p>
    <w:p w:rsidR="00000000" w:rsidRDefault="003327A6">
      <w:pPr>
        <w:ind w:right="-50" w:firstLine="720"/>
        <w:jc w:val="both"/>
        <w:rPr>
          <w:rFonts w:ascii="Times New Roman" w:hAnsi="Times New Roman"/>
          <w:sz w:val="22"/>
        </w:rPr>
      </w:pPr>
      <w:r>
        <w:rPr>
          <w:rFonts w:ascii="Times New Roman" w:hAnsi="Times New Roman"/>
          <w:sz w:val="22"/>
        </w:rPr>
        <w:t>7) taisyklės, nustatančios įėjimo į automatų, bingo salonus arba lošimo namus (kazino) užmokestį, jo mokėjimo tvarką (jeigu užmokestis bus imamas);</w:t>
      </w:r>
    </w:p>
    <w:p w:rsidR="00000000" w:rsidRDefault="003327A6">
      <w:pPr>
        <w:pStyle w:val="BodyTextIndent"/>
        <w:ind w:right="-50"/>
        <w:rPr>
          <w:sz w:val="22"/>
        </w:rPr>
      </w:pPr>
      <w:r>
        <w:rPr>
          <w:sz w:val="22"/>
        </w:rPr>
        <w:t>8) lošimo automatų, bingo salonų arba lošimo namų (kazino) administracijos v</w:t>
      </w:r>
      <w:r>
        <w:rPr>
          <w:sz w:val="22"/>
        </w:rPr>
        <w:t xml:space="preserve">adovo, jo pavaduotojų, vyriausiųjų finansininkų ir lošėjus aptarnaujančio personalo sąrašas, kuriame nurodomi vardai, pavardės, asmens kodai. </w:t>
      </w:r>
    </w:p>
    <w:p w:rsidR="00000000" w:rsidRDefault="003327A6">
      <w:pPr>
        <w:pStyle w:val="BodyTextIndent"/>
        <w:ind w:right="-50"/>
        <w:rPr>
          <w:sz w:val="22"/>
        </w:rPr>
      </w:pPr>
      <w:r>
        <w:rPr>
          <w:sz w:val="22"/>
        </w:rPr>
        <w:t>5. Priežiūros komisija turi teisę pareikalauti papildomų dokumentų ir informacijos, kurių reikia priimti sprendim</w:t>
      </w:r>
      <w:r>
        <w:rPr>
          <w:sz w:val="22"/>
        </w:rPr>
        <w:t>ui dėl leidimo išdavimo, taip pat pareikalauti paaiškinti arba papildyti pateiktus duomenis.</w:t>
      </w:r>
    </w:p>
    <w:p w:rsidR="00000000" w:rsidRDefault="003327A6">
      <w:pPr>
        <w:pStyle w:val="BodyTextIndent"/>
        <w:ind w:right="-50"/>
        <w:rPr>
          <w:sz w:val="22"/>
        </w:rPr>
      </w:pPr>
      <w:r>
        <w:rPr>
          <w:sz w:val="22"/>
        </w:rPr>
        <w:t>6. Priežiūros komisijos valstybės tarnautojai patikrina, ar patalpos, kuriose numatoma atidaryti automatų ar bingo saloną arba lošimo namus (kazino), atitinka joms</w:t>
      </w:r>
      <w:r>
        <w:rPr>
          <w:sz w:val="22"/>
        </w:rPr>
        <w:t xml:space="preserve"> keliamus reikalavimus. Prašymas išduoti leidimą atidaryti lošimo patalpas turi būti išnagrinėtas per 30 kalendorinių dienų nuo jo gavimo. Jeigu pareikalaujama papildomų dokumentų ir informacijos, 30 dienų laikotarpis skaičiuojamas iš naujo nuo papildomos </w:t>
      </w:r>
      <w:r>
        <w:rPr>
          <w:sz w:val="22"/>
        </w:rPr>
        <w:t>informacijos arba paaiškinimų bei pataisų pateikimo. Bendras leidimo išdavimo laikotarpis neturi viršyti 60 kalendorinių dienų skaičiuojant nuo tos dienos, kai buvo pirmą kartą pateikti visi reikiami dokumentai ir duomenys.</w:t>
      </w:r>
    </w:p>
    <w:p w:rsidR="00000000" w:rsidRDefault="003327A6">
      <w:pPr>
        <w:ind w:right="-50" w:firstLine="720"/>
        <w:jc w:val="both"/>
        <w:rPr>
          <w:rFonts w:ascii="Times New Roman" w:hAnsi="Times New Roman"/>
          <w:sz w:val="22"/>
        </w:rPr>
      </w:pPr>
      <w:r>
        <w:rPr>
          <w:rFonts w:ascii="Times New Roman" w:hAnsi="Times New Roman"/>
          <w:sz w:val="22"/>
        </w:rPr>
        <w:t>7. Leidime atidaryti automatų ar</w:t>
      </w:r>
      <w:r>
        <w:rPr>
          <w:rFonts w:ascii="Times New Roman" w:hAnsi="Times New Roman"/>
          <w:sz w:val="22"/>
        </w:rPr>
        <w:t xml:space="preserve"> bingo saloną arba lošimo namus (kazino) nurodomas lošimus organizuojančios bendrovės pavadinimas, kodas, buveinės adresas, telefono numeris, lošimų organizavimo vietos adresas, organizuojamų lošimų rūšys, lošimo įrenginių skaičius, leidimo išdavimo data.</w:t>
      </w:r>
    </w:p>
    <w:p w:rsidR="00000000" w:rsidRDefault="003327A6">
      <w:pPr>
        <w:pStyle w:val="BodyTextIndent3"/>
        <w:ind w:right="-50"/>
        <w:rPr>
          <w:rFonts w:ascii="Times New Roman" w:hAnsi="Times New Roman"/>
          <w:b w:val="0"/>
          <w:i w:val="0"/>
          <w:sz w:val="22"/>
        </w:rPr>
      </w:pPr>
      <w:r>
        <w:rPr>
          <w:rFonts w:ascii="Times New Roman" w:hAnsi="Times New Roman"/>
          <w:b w:val="0"/>
          <w:i w:val="0"/>
          <w:sz w:val="22"/>
        </w:rPr>
        <w:t>8. Priežiūros komisija, išdavusi licenciją organizuoti lošimus ir leidimą atidaryti automatų ar bingo saloną arba lošimo namus (kazino), per 5 darbo dienas nuo licencijos (leidimo) išdavimo praneša Finansinių nusikaltimų tyrimo tarnybai prie Vidaus reikalų</w:t>
      </w:r>
      <w:r>
        <w:rPr>
          <w:rFonts w:ascii="Times New Roman" w:hAnsi="Times New Roman"/>
          <w:b w:val="0"/>
          <w:i w:val="0"/>
          <w:sz w:val="22"/>
        </w:rPr>
        <w:t xml:space="preserve"> ministerijos, teritorinėms valstybinėms mokesčių inspekcijoms ir teritorinėms policijos įstaigoms, kurių teritorijoje bus organizuojami lošimai, bendrovės, kuriai išduota licencija (leidimas), pavadinimą, kodą, buveinės adresą, telefono ir fakso numerius,</w:t>
      </w:r>
      <w:r>
        <w:rPr>
          <w:rFonts w:ascii="Times New Roman" w:hAnsi="Times New Roman"/>
          <w:b w:val="0"/>
          <w:i w:val="0"/>
          <w:sz w:val="22"/>
        </w:rPr>
        <w:t xml:space="preserve"> licencijos rūšį, numerį, leidimo numerį, lošimų organizavimo adresą, organizuojamų lošimų rūšis, lošimo įrenginių skaičių.</w:t>
      </w:r>
    </w:p>
    <w:p w:rsidR="00000000" w:rsidRDefault="003327A6">
      <w:pPr>
        <w:ind w:right="-50" w:firstLine="720"/>
        <w:jc w:val="both"/>
        <w:rPr>
          <w:rFonts w:ascii="Times New Roman" w:hAnsi="Times New Roman"/>
          <w:sz w:val="22"/>
        </w:rPr>
      </w:pPr>
      <w:r>
        <w:rPr>
          <w:rFonts w:ascii="Times New Roman" w:hAnsi="Times New Roman"/>
          <w:sz w:val="22"/>
        </w:rPr>
        <w:t xml:space="preserve">9. Leidimas atidaryti automatų ar bingo saloną arba lošimo namus (kazino) išduodamas sumokėjus nustatyto dydžio valstybės rinkliavą </w:t>
      </w:r>
      <w:r>
        <w:rPr>
          <w:rFonts w:ascii="Times New Roman" w:hAnsi="Times New Roman"/>
          <w:sz w:val="22"/>
        </w:rPr>
        <w:t>ir galioja neterminuotą laiką.</w:t>
      </w:r>
    </w:p>
    <w:p w:rsidR="00000000" w:rsidRDefault="003327A6">
      <w:pPr>
        <w:pStyle w:val="PlainText"/>
        <w:ind w:right="-50"/>
        <w:jc w:val="both"/>
        <w:rPr>
          <w:rFonts w:ascii="Times New Roman" w:hAnsi="Times New Roman"/>
          <w:i/>
        </w:rPr>
      </w:pPr>
      <w:r>
        <w:rPr>
          <w:rFonts w:ascii="Times New Roman" w:hAnsi="Times New Roman"/>
          <w:i/>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IX-995</w:t>
        </w:r>
      </w:hyperlink>
      <w:r>
        <w:rPr>
          <w:rFonts w:ascii="Times New Roman" w:hAnsi="Times New Roman"/>
          <w:i/>
        </w:rPr>
        <w:t>, 2002-06-27, Žin., 2002, Nr. 72-3010 (2002-07-17)</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IX-1193</w:t>
        </w:r>
      </w:hyperlink>
      <w:r>
        <w:rPr>
          <w:rFonts w:ascii="Times New Roman" w:hAnsi="Times New Roman"/>
          <w:i/>
        </w:rPr>
        <w:t>, 20</w:t>
      </w:r>
      <w:r>
        <w:rPr>
          <w:rFonts w:ascii="Times New Roman" w:hAnsi="Times New Roman"/>
          <w:i/>
        </w:rPr>
        <w:t>02-11-12, Žin., 2002, Nr. 116-5191 (2002-12-06)</w:t>
      </w:r>
    </w:p>
    <w:p w:rsidR="00000000" w:rsidRDefault="003327A6">
      <w:pPr>
        <w:ind w:right="-50" w:firstLine="720"/>
        <w:jc w:val="both"/>
        <w:rPr>
          <w:rFonts w:ascii="Times New Roman" w:hAnsi="Times New Roman"/>
          <w:sz w:val="22"/>
        </w:rPr>
      </w:pPr>
    </w:p>
    <w:p w:rsidR="00000000" w:rsidRDefault="003327A6">
      <w:pPr>
        <w:ind w:left="2160" w:right="-50" w:hanging="1440"/>
        <w:jc w:val="both"/>
        <w:rPr>
          <w:rFonts w:ascii="Times New Roman" w:hAnsi="Times New Roman"/>
          <w:b/>
          <w:sz w:val="22"/>
        </w:rPr>
      </w:pPr>
      <w:r>
        <w:rPr>
          <w:rFonts w:ascii="Times New Roman" w:hAnsi="Times New Roman"/>
          <w:b/>
          <w:sz w:val="22"/>
        </w:rPr>
        <w:t xml:space="preserve">22 straipsnis. Atsisakymas išduoti leidimą atidaryti automatų ar bingo saloną arba </w:t>
      </w:r>
    </w:p>
    <w:p w:rsidR="00000000" w:rsidRDefault="003327A6">
      <w:pPr>
        <w:ind w:left="2160" w:right="-50" w:hanging="175"/>
        <w:jc w:val="both"/>
        <w:rPr>
          <w:rFonts w:ascii="Times New Roman" w:hAnsi="Times New Roman"/>
          <w:b/>
          <w:sz w:val="22"/>
        </w:rPr>
      </w:pPr>
      <w:r>
        <w:rPr>
          <w:rFonts w:ascii="Times New Roman" w:hAnsi="Times New Roman"/>
          <w:b/>
          <w:sz w:val="22"/>
        </w:rPr>
        <w:t xml:space="preserve">lošimo namus (kazino) </w:t>
      </w:r>
    </w:p>
    <w:p w:rsidR="00000000" w:rsidRDefault="003327A6">
      <w:pPr>
        <w:ind w:right="-50" w:firstLine="720"/>
        <w:jc w:val="both"/>
        <w:rPr>
          <w:rFonts w:ascii="Times New Roman" w:hAnsi="Times New Roman"/>
          <w:sz w:val="22"/>
        </w:rPr>
      </w:pPr>
      <w:r>
        <w:rPr>
          <w:rFonts w:ascii="Times New Roman" w:hAnsi="Times New Roman"/>
          <w:sz w:val="22"/>
        </w:rPr>
        <w:t>1. Priežiūros komisija atsisako išduoti leidimą atidaryti automatų ar bingo saloną arba lošimo namus</w:t>
      </w:r>
      <w:r>
        <w:rPr>
          <w:rFonts w:ascii="Times New Roman" w:hAnsi="Times New Roman"/>
          <w:sz w:val="22"/>
        </w:rPr>
        <w:t xml:space="preserve"> (kazino), jeigu:</w:t>
      </w:r>
    </w:p>
    <w:p w:rsidR="00000000" w:rsidRDefault="003327A6">
      <w:pPr>
        <w:ind w:right="-50" w:firstLine="720"/>
        <w:jc w:val="both"/>
        <w:rPr>
          <w:rFonts w:ascii="Times New Roman" w:hAnsi="Times New Roman"/>
          <w:sz w:val="22"/>
        </w:rPr>
      </w:pPr>
      <w:r>
        <w:rPr>
          <w:rFonts w:ascii="Times New Roman" w:hAnsi="Times New Roman"/>
          <w:sz w:val="22"/>
        </w:rPr>
        <w:t>1) prašyme išduoti leidimą arba kituose dokumentuose pateikiami žinomai neteisingi duomenys;</w:t>
      </w:r>
    </w:p>
    <w:p w:rsidR="00000000" w:rsidRDefault="003327A6">
      <w:pPr>
        <w:ind w:right="-50" w:firstLine="720"/>
        <w:jc w:val="both"/>
        <w:rPr>
          <w:rFonts w:ascii="Times New Roman" w:hAnsi="Times New Roman"/>
          <w:sz w:val="22"/>
        </w:rPr>
      </w:pPr>
      <w:r>
        <w:rPr>
          <w:rFonts w:ascii="Times New Roman" w:hAnsi="Times New Roman"/>
          <w:sz w:val="22"/>
        </w:rPr>
        <w:t>2) bendrovė atsisako pateikti šio įstatymo 21 straipsnio 3, 4, 5 dalyse nurodytus dokumentus, duomenis ar paaiškinimus arba pateikti dokumentai n</w:t>
      </w:r>
      <w:r>
        <w:rPr>
          <w:rFonts w:ascii="Times New Roman" w:hAnsi="Times New Roman"/>
          <w:sz w:val="22"/>
        </w:rPr>
        <w:t>eatitinka reikalavimų;</w:t>
      </w:r>
    </w:p>
    <w:p w:rsidR="00000000" w:rsidRDefault="003327A6">
      <w:pPr>
        <w:ind w:right="-50" w:firstLine="720"/>
        <w:jc w:val="both"/>
        <w:rPr>
          <w:rFonts w:ascii="Times New Roman" w:hAnsi="Times New Roman"/>
          <w:sz w:val="22"/>
        </w:rPr>
      </w:pPr>
      <w:r>
        <w:rPr>
          <w:rFonts w:ascii="Times New Roman" w:hAnsi="Times New Roman"/>
          <w:sz w:val="22"/>
        </w:rPr>
        <w:t>3) patalpos, kuriose numatoma organizuoti lošimus automatais ar bingą arba stalo lošimus, neatitinka reikalavimų;</w:t>
      </w:r>
    </w:p>
    <w:p w:rsidR="00000000" w:rsidRDefault="003327A6">
      <w:pPr>
        <w:ind w:right="-50" w:firstLine="720"/>
        <w:jc w:val="both"/>
        <w:rPr>
          <w:rFonts w:ascii="Times New Roman" w:hAnsi="Times New Roman"/>
          <w:sz w:val="22"/>
        </w:rPr>
      </w:pPr>
      <w:r>
        <w:rPr>
          <w:rFonts w:ascii="Times New Roman" w:hAnsi="Times New Roman"/>
          <w:sz w:val="22"/>
        </w:rPr>
        <w:t>4) lošimo įrenginiai neatitinka šio įstatymo ir Priežiūros komisijos nustatytų reikalavimų;</w:t>
      </w:r>
    </w:p>
    <w:p w:rsidR="00000000" w:rsidRDefault="003327A6">
      <w:pPr>
        <w:ind w:right="-50" w:firstLine="720"/>
        <w:jc w:val="both"/>
        <w:rPr>
          <w:rFonts w:ascii="Times New Roman" w:hAnsi="Times New Roman"/>
          <w:sz w:val="22"/>
        </w:rPr>
      </w:pPr>
      <w:r>
        <w:rPr>
          <w:rFonts w:ascii="Times New Roman" w:hAnsi="Times New Roman"/>
          <w:sz w:val="22"/>
        </w:rPr>
        <w:t>5) šio įstatymo 21 straipsn</w:t>
      </w:r>
      <w:r>
        <w:rPr>
          <w:rFonts w:ascii="Times New Roman" w:hAnsi="Times New Roman"/>
          <w:sz w:val="22"/>
        </w:rPr>
        <w:t>io 4 dalies 8 punkte išvardyti asmenys neatitinka šio įstatymo 11 straipsnio reikalavimų.</w:t>
      </w:r>
    </w:p>
    <w:p w:rsidR="00000000" w:rsidRDefault="003327A6">
      <w:pPr>
        <w:ind w:right="-50" w:firstLine="720"/>
        <w:jc w:val="both"/>
        <w:rPr>
          <w:rFonts w:ascii="Times New Roman" w:hAnsi="Times New Roman"/>
          <w:sz w:val="22"/>
        </w:rPr>
      </w:pPr>
      <w:r>
        <w:rPr>
          <w:rFonts w:ascii="Times New Roman" w:hAnsi="Times New Roman"/>
          <w:sz w:val="22"/>
        </w:rPr>
        <w:t>2. Jeigu išduoti leidimą atidaryti lošimo patalpas atsisakoma, apie tai pranešama raštu pareiškėjui.</w:t>
      </w:r>
    </w:p>
    <w:p w:rsidR="00000000" w:rsidRDefault="003327A6">
      <w:pPr>
        <w:ind w:right="-50" w:firstLine="720"/>
        <w:jc w:val="both"/>
        <w:rPr>
          <w:rFonts w:ascii="Times New Roman" w:hAnsi="Times New Roman"/>
          <w:sz w:val="22"/>
        </w:rPr>
      </w:pPr>
      <w:r>
        <w:rPr>
          <w:rFonts w:ascii="Times New Roman" w:hAnsi="Times New Roman"/>
          <w:sz w:val="22"/>
        </w:rPr>
        <w:t>3. Atsisakymas išduoti leidimą atidaryti automatų ar bingo saloną</w:t>
      </w:r>
      <w:r>
        <w:rPr>
          <w:rFonts w:ascii="Times New Roman" w:hAnsi="Times New Roman"/>
          <w:sz w:val="22"/>
        </w:rPr>
        <w:t xml:space="preserve"> arba lošimo namus (kazino) gali būti apskųstas įstatymų nustatyta tvarka.</w:t>
      </w:r>
    </w:p>
    <w:p w:rsidR="00000000" w:rsidRDefault="003327A6">
      <w:pPr>
        <w:ind w:right="-50" w:firstLine="720"/>
        <w:jc w:val="both"/>
        <w:rPr>
          <w:rFonts w:ascii="Times New Roman" w:hAnsi="Times New Roman"/>
          <w:b/>
          <w:sz w:val="22"/>
        </w:rPr>
      </w:pPr>
    </w:p>
    <w:p w:rsidR="00000000" w:rsidRDefault="003327A6">
      <w:pPr>
        <w:ind w:left="2160" w:right="-50" w:hanging="1440"/>
        <w:jc w:val="both"/>
        <w:rPr>
          <w:rFonts w:ascii="Times New Roman" w:hAnsi="Times New Roman"/>
          <w:b/>
          <w:sz w:val="22"/>
        </w:rPr>
      </w:pPr>
      <w:r>
        <w:rPr>
          <w:rFonts w:ascii="Times New Roman" w:hAnsi="Times New Roman"/>
          <w:b/>
          <w:sz w:val="22"/>
        </w:rPr>
        <w:t xml:space="preserve">23 straipsnis. Leidimo atidaryti automatų ar bingo saloną arba lošimo namus </w:t>
      </w:r>
    </w:p>
    <w:p w:rsidR="00000000" w:rsidRDefault="003327A6">
      <w:pPr>
        <w:ind w:left="2160" w:right="-50" w:hanging="175"/>
        <w:jc w:val="both"/>
        <w:rPr>
          <w:rFonts w:ascii="Times New Roman" w:hAnsi="Times New Roman"/>
          <w:b/>
          <w:sz w:val="22"/>
        </w:rPr>
      </w:pPr>
      <w:r>
        <w:rPr>
          <w:rFonts w:ascii="Times New Roman" w:hAnsi="Times New Roman"/>
          <w:b/>
          <w:sz w:val="22"/>
        </w:rPr>
        <w:t>(kazino) papildymas arba pakeitimas</w:t>
      </w:r>
    </w:p>
    <w:p w:rsidR="00000000" w:rsidRDefault="003327A6">
      <w:pPr>
        <w:pStyle w:val="BodyTextIndent"/>
        <w:ind w:right="-50"/>
        <w:rPr>
          <w:sz w:val="22"/>
        </w:rPr>
      </w:pPr>
      <w:r>
        <w:rPr>
          <w:sz w:val="22"/>
        </w:rPr>
        <w:t>1. Bendrovė, turinti licenciją organizuoti lošimus ir leidimą atida</w:t>
      </w:r>
      <w:r>
        <w:rPr>
          <w:sz w:val="22"/>
        </w:rPr>
        <w:t>ryti automatų ar bingo saloną arba lošimo namus (kazino) ir pageidaujanti tose patalpose įrengti daugiau lošimo įrenginių, privalo gauti Priežiūros komisijos sutikimą. Toks sutikimas įforminamas papildant leidimą.</w:t>
      </w:r>
    </w:p>
    <w:p w:rsidR="00000000" w:rsidRDefault="003327A6">
      <w:pPr>
        <w:ind w:right="-50" w:firstLine="720"/>
        <w:jc w:val="both"/>
        <w:rPr>
          <w:rFonts w:ascii="Times New Roman" w:hAnsi="Times New Roman"/>
          <w:sz w:val="22"/>
        </w:rPr>
      </w:pPr>
      <w:r>
        <w:rPr>
          <w:rFonts w:ascii="Times New Roman" w:hAnsi="Times New Roman"/>
          <w:sz w:val="22"/>
        </w:rPr>
        <w:t>2. Bendrovė, pageidaujanti papildyti leidi</w:t>
      </w:r>
      <w:r>
        <w:rPr>
          <w:rFonts w:ascii="Times New Roman" w:hAnsi="Times New Roman"/>
          <w:sz w:val="22"/>
        </w:rPr>
        <w:t>mą, pateikia Priežiūros komisijai prašymą, kuriame nurodoma bendrovės pavadinimas, kodas, buveinės adresas, telefono ir fakso numeriai, lošimų organizavimo vietos adresas, telefono numeris, numatomų papildomai organizuoti lošimų rūšys ir lošimo įrenginių s</w:t>
      </w:r>
      <w:r>
        <w:rPr>
          <w:rFonts w:ascii="Times New Roman" w:hAnsi="Times New Roman"/>
          <w:sz w:val="22"/>
        </w:rPr>
        <w:t>kaičius, bendrovės vadovo arba jo įgalioto asmens, užpildžiusio ir pasirašiusio prašymą, pareigos, vardas ir pavardė, prašymo padavimo data. Kartu su prašymu pateikiami šio įstatymo 21 straipsnio 4 dalies 1, 2, 3, 4 punktuose nurodyti duomenys ir dokumenta</w:t>
      </w:r>
      <w:r>
        <w:rPr>
          <w:rFonts w:ascii="Times New Roman" w:hAnsi="Times New Roman"/>
          <w:sz w:val="22"/>
        </w:rPr>
        <w:t>i.</w:t>
      </w:r>
    </w:p>
    <w:p w:rsidR="00000000" w:rsidRDefault="003327A6">
      <w:pPr>
        <w:pStyle w:val="BodyTextIndent2"/>
        <w:ind w:right="-50"/>
        <w:rPr>
          <w:b w:val="0"/>
          <w:sz w:val="22"/>
        </w:rPr>
      </w:pPr>
      <w:r>
        <w:rPr>
          <w:b w:val="0"/>
          <w:sz w:val="22"/>
        </w:rPr>
        <w:t>3. Prašymas papildyti leidimą turi būti išnagrinėtas per 10 kalendorinių dienų nuo jo gavimo.</w:t>
      </w:r>
    </w:p>
    <w:p w:rsidR="00000000" w:rsidRDefault="003327A6">
      <w:pPr>
        <w:pStyle w:val="BodyTextIndent2"/>
        <w:ind w:right="-50"/>
        <w:rPr>
          <w:b w:val="0"/>
          <w:sz w:val="22"/>
        </w:rPr>
      </w:pPr>
      <w:r>
        <w:rPr>
          <w:b w:val="0"/>
          <w:sz w:val="22"/>
        </w:rPr>
        <w:t>4. Priežiūros komisija gali atsisakyti papildyti leidimą, jeigu lošimo įrenginiai neatitinka šio įstatymo ir Priežiūros komisijos nustatytų reikalavimų.</w:t>
      </w:r>
    </w:p>
    <w:p w:rsidR="00000000" w:rsidRDefault="003327A6">
      <w:pPr>
        <w:pStyle w:val="BodyTextIndent2"/>
        <w:ind w:right="-50"/>
        <w:rPr>
          <w:b w:val="0"/>
          <w:sz w:val="22"/>
        </w:rPr>
      </w:pPr>
      <w:r>
        <w:rPr>
          <w:b w:val="0"/>
          <w:sz w:val="22"/>
        </w:rPr>
        <w:t>5. Ben</w:t>
      </w:r>
      <w:r>
        <w:rPr>
          <w:b w:val="0"/>
          <w:sz w:val="22"/>
        </w:rPr>
        <w:t>drovė, turinti licenciją organizuoti lošimus ir leidimą atidaryti automatų ar bingo saloną arba lošimo namus (kazino), norinti sumažinti lošimo įrenginių skaičių arba juos pakeisti kitais, pateikia Priežiūros komisijai prašymą, kuriame nurodo lošimų organi</w:t>
      </w:r>
      <w:r>
        <w:rPr>
          <w:b w:val="0"/>
          <w:sz w:val="22"/>
        </w:rPr>
        <w:t>zavimo vietos adresą ir kiek lošimo įrenginių prašo sumažinti arba kokius pakeisti.</w:t>
      </w:r>
    </w:p>
    <w:p w:rsidR="00000000" w:rsidRDefault="003327A6">
      <w:pPr>
        <w:pStyle w:val="BodyTextIndent2"/>
        <w:ind w:right="-50"/>
        <w:rPr>
          <w:b w:val="0"/>
          <w:sz w:val="22"/>
        </w:rPr>
      </w:pPr>
      <w:r>
        <w:rPr>
          <w:b w:val="0"/>
          <w:sz w:val="22"/>
        </w:rPr>
        <w:t>6. Priežiūros komisija per 10 kalendorinių dienų nuo prašymo gavimo pakeičia leidimą ir jame nurodo likusių lošimo įrenginių skaičių bei rūšis.</w:t>
      </w:r>
    </w:p>
    <w:p w:rsidR="00000000" w:rsidRDefault="003327A6">
      <w:pPr>
        <w:ind w:right="-50" w:firstLine="720"/>
        <w:jc w:val="both"/>
        <w:rPr>
          <w:rFonts w:ascii="Times New Roman" w:hAnsi="Times New Roman"/>
          <w:sz w:val="22"/>
        </w:rPr>
      </w:pPr>
      <w:r>
        <w:rPr>
          <w:rFonts w:ascii="Times New Roman" w:hAnsi="Times New Roman"/>
          <w:sz w:val="22"/>
        </w:rPr>
        <w:t>7. Priežiūros komisija, papi</w:t>
      </w:r>
      <w:r>
        <w:rPr>
          <w:rFonts w:ascii="Times New Roman" w:hAnsi="Times New Roman"/>
          <w:sz w:val="22"/>
        </w:rPr>
        <w:t>ldžiusi arba pakeitusi leidimą, per 5 darbo dienas nuo leidimo papildymo arba pakeitimo praneša Finansinių nusikaltimų tyrimo tarnybai prie Vidaus reikalų ministerijos, teritorinėms valstybinėms mokesčių inspekcijoms ir teritorinėms policijos įstaigoms, ku</w:t>
      </w:r>
      <w:r>
        <w:rPr>
          <w:rFonts w:ascii="Times New Roman" w:hAnsi="Times New Roman"/>
          <w:sz w:val="22"/>
        </w:rPr>
        <w:t>rių teritorijoje organizuojami lošimai, apie lošimo įrenginių skaičiaus pasikeitimą ir nurodo bendrovės, kurios leidimas papildytas arba pakeistas, pavadinimą, kodą, buveinės adresą, telefono ir fakso numerius, leidimo numerį, lošimų organizavimo adresą, o</w:t>
      </w:r>
      <w:r>
        <w:rPr>
          <w:rFonts w:ascii="Times New Roman" w:hAnsi="Times New Roman"/>
          <w:sz w:val="22"/>
        </w:rPr>
        <w:t>rganizuojamų lošimų rūšis, lošimo įrenginių skaičių.</w:t>
      </w:r>
    </w:p>
    <w:p w:rsidR="00000000" w:rsidRDefault="003327A6">
      <w:pPr>
        <w:pStyle w:val="BodyTextIndent2"/>
        <w:ind w:right="-50" w:firstLine="0"/>
        <w:rPr>
          <w:b w:val="0"/>
          <w:i/>
          <w:sz w:val="20"/>
        </w:rPr>
      </w:pPr>
      <w:r>
        <w:rPr>
          <w:b w:val="0"/>
          <w:i/>
          <w:sz w:val="20"/>
        </w:rPr>
        <w:t>Straipsnio pakeitimai:</w:t>
      </w:r>
    </w:p>
    <w:p w:rsidR="00000000" w:rsidRDefault="003327A6">
      <w:pPr>
        <w:pStyle w:val="PlainText"/>
        <w:ind w:right="-50"/>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IX-1193</w:t>
        </w:r>
      </w:hyperlink>
      <w:r>
        <w:rPr>
          <w:rFonts w:ascii="Times New Roman" w:hAnsi="Times New Roman"/>
          <w:i/>
        </w:rPr>
        <w:t>, 2002-11-12, Žin., 2002, Nr. 116-5191 (2002-12-06)</w:t>
      </w:r>
    </w:p>
    <w:p w:rsidR="00000000" w:rsidRDefault="003327A6">
      <w:pPr>
        <w:pStyle w:val="BodyTextIndent2"/>
        <w:ind w:right="-50"/>
        <w:rPr>
          <w:b w:val="0"/>
          <w:sz w:val="22"/>
        </w:rPr>
      </w:pPr>
    </w:p>
    <w:p w:rsidR="00000000" w:rsidRDefault="003327A6">
      <w:pPr>
        <w:pStyle w:val="BodyTextIndent2"/>
        <w:ind w:left="2160" w:right="-50" w:hanging="1440"/>
        <w:rPr>
          <w:sz w:val="22"/>
        </w:rPr>
      </w:pPr>
      <w:r>
        <w:rPr>
          <w:sz w:val="22"/>
        </w:rPr>
        <w:t>24 straipsnis. Leidimo atidaryti automatų ar bingo sa</w:t>
      </w:r>
      <w:r>
        <w:rPr>
          <w:sz w:val="22"/>
        </w:rPr>
        <w:t xml:space="preserve">loną arba lošimo namus </w:t>
      </w:r>
    </w:p>
    <w:p w:rsidR="00000000" w:rsidRDefault="003327A6">
      <w:pPr>
        <w:pStyle w:val="BodyTextIndent2"/>
        <w:ind w:left="2160" w:right="-50" w:hanging="175"/>
        <w:rPr>
          <w:sz w:val="22"/>
        </w:rPr>
      </w:pPr>
      <w:r>
        <w:rPr>
          <w:sz w:val="22"/>
        </w:rPr>
        <w:t>(kazino) galiojimo panaikinimas</w:t>
      </w:r>
    </w:p>
    <w:p w:rsidR="00000000" w:rsidRDefault="003327A6">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Leidimo atidaryti automatų ar bingo saloną arba lošimo namus (kazino) galiojimas panaikinamas, jeigu:</w:t>
      </w:r>
    </w:p>
    <w:p w:rsidR="00000000" w:rsidRDefault="003327A6">
      <w:pPr>
        <w:ind w:right="-50" w:firstLine="720"/>
        <w:jc w:val="both"/>
        <w:rPr>
          <w:rFonts w:ascii="Times New Roman" w:hAnsi="Times New Roman"/>
          <w:sz w:val="22"/>
        </w:rPr>
      </w:pPr>
      <w:r>
        <w:rPr>
          <w:rFonts w:ascii="Times New Roman" w:hAnsi="Times New Roman"/>
          <w:sz w:val="22"/>
        </w:rPr>
        <w:t>1) to prašo leidimą turinti bendrovė;</w:t>
      </w:r>
    </w:p>
    <w:p w:rsidR="00000000" w:rsidRDefault="003327A6">
      <w:pPr>
        <w:ind w:right="-50" w:firstLine="720"/>
        <w:jc w:val="both"/>
        <w:rPr>
          <w:rFonts w:ascii="Times New Roman" w:hAnsi="Times New Roman"/>
          <w:sz w:val="22"/>
        </w:rPr>
      </w:pPr>
      <w:r>
        <w:rPr>
          <w:rFonts w:ascii="Times New Roman" w:hAnsi="Times New Roman"/>
          <w:sz w:val="22"/>
        </w:rPr>
        <w:t>2) per metus nuo leidimo išdavimo nurodytose patalpose ne</w:t>
      </w:r>
      <w:r>
        <w:rPr>
          <w:rFonts w:ascii="Times New Roman" w:hAnsi="Times New Roman"/>
          <w:sz w:val="22"/>
        </w:rPr>
        <w:t>pradedama verstis lošimų veikla;</w:t>
      </w:r>
    </w:p>
    <w:p w:rsidR="00000000" w:rsidRDefault="003327A6">
      <w:pPr>
        <w:ind w:right="-50" w:firstLine="720"/>
        <w:jc w:val="both"/>
        <w:rPr>
          <w:rFonts w:ascii="Times New Roman" w:hAnsi="Times New Roman"/>
          <w:sz w:val="22"/>
        </w:rPr>
      </w:pPr>
      <w:r>
        <w:rPr>
          <w:rFonts w:ascii="Times New Roman" w:hAnsi="Times New Roman"/>
          <w:sz w:val="22"/>
        </w:rPr>
        <w:t>3) panaikinamas licencijos organizuoti lošimus galiojimas arba licencija neperregistruojama;</w:t>
      </w:r>
    </w:p>
    <w:p w:rsidR="00000000" w:rsidRDefault="003327A6">
      <w:pPr>
        <w:ind w:right="-50" w:firstLine="720"/>
        <w:jc w:val="both"/>
        <w:rPr>
          <w:rFonts w:ascii="Times New Roman" w:hAnsi="Times New Roman"/>
          <w:sz w:val="22"/>
        </w:rPr>
      </w:pPr>
      <w:r>
        <w:rPr>
          <w:rFonts w:ascii="Times New Roman" w:hAnsi="Times New Roman"/>
          <w:sz w:val="22"/>
        </w:rPr>
        <w:t>4) paaiškėja, kad prašyme išduoti leidimą arba kituose dokumentuose pateikti žinomai neteisingi duomenys;</w:t>
      </w:r>
    </w:p>
    <w:p w:rsidR="00000000" w:rsidRDefault="003327A6">
      <w:pPr>
        <w:ind w:right="-50" w:firstLine="720"/>
        <w:jc w:val="both"/>
        <w:rPr>
          <w:rFonts w:ascii="Times New Roman" w:hAnsi="Times New Roman"/>
          <w:sz w:val="22"/>
        </w:rPr>
      </w:pPr>
      <w:r>
        <w:rPr>
          <w:rFonts w:ascii="Times New Roman" w:hAnsi="Times New Roman"/>
          <w:sz w:val="22"/>
        </w:rPr>
        <w:t>5) patalpos, kuriose org</w:t>
      </w:r>
      <w:r>
        <w:rPr>
          <w:rFonts w:ascii="Times New Roman" w:hAnsi="Times New Roman"/>
          <w:sz w:val="22"/>
        </w:rPr>
        <w:t>anizuojami lošimai, neatitinka reikalavimų;</w:t>
      </w:r>
    </w:p>
    <w:p w:rsidR="00000000" w:rsidRDefault="003327A6">
      <w:pPr>
        <w:ind w:right="-50" w:firstLine="720"/>
        <w:jc w:val="both"/>
        <w:rPr>
          <w:rFonts w:ascii="Times New Roman" w:hAnsi="Times New Roman"/>
          <w:sz w:val="22"/>
        </w:rPr>
      </w:pPr>
      <w:r>
        <w:rPr>
          <w:rFonts w:ascii="Times New Roman" w:hAnsi="Times New Roman"/>
          <w:sz w:val="22"/>
        </w:rPr>
        <w:t>6) pasibaigia patalpų, kuriose organizuojami lošimai, nuomos sutarties galiojimo laikas arba nuomos sutartis yra nutraukiama.</w:t>
      </w:r>
    </w:p>
    <w:p w:rsidR="00000000" w:rsidRDefault="003327A6">
      <w:pPr>
        <w:ind w:right="-50" w:firstLine="720"/>
        <w:jc w:val="both"/>
        <w:rPr>
          <w:rFonts w:ascii="Times New Roman" w:hAnsi="Times New Roman"/>
          <w:sz w:val="22"/>
        </w:rPr>
      </w:pPr>
      <w:r>
        <w:rPr>
          <w:rFonts w:ascii="Times New Roman" w:hAnsi="Times New Roman"/>
          <w:sz w:val="22"/>
        </w:rPr>
        <w:t>2. Priežiūros komisija, priėmusi sprendimą panaikinti leidimo galiojimą, per 5 darbo d</w:t>
      </w:r>
      <w:r>
        <w:rPr>
          <w:rFonts w:ascii="Times New Roman" w:hAnsi="Times New Roman"/>
          <w:sz w:val="22"/>
        </w:rPr>
        <w:t>ienas nuo sprendimo priėmimo išsiunčia jį licencijos turėtojui.</w:t>
      </w:r>
    </w:p>
    <w:p w:rsidR="00000000" w:rsidRDefault="003327A6">
      <w:pPr>
        <w:ind w:right="-50" w:firstLine="720"/>
        <w:jc w:val="both"/>
        <w:rPr>
          <w:rFonts w:ascii="Times New Roman" w:hAnsi="Times New Roman"/>
          <w:b/>
          <w:sz w:val="22"/>
        </w:rPr>
      </w:pPr>
      <w:r>
        <w:rPr>
          <w:rFonts w:ascii="Times New Roman" w:hAnsi="Times New Roman"/>
          <w:sz w:val="22"/>
        </w:rPr>
        <w:t>3. Sprendimas panaikinti leidimo atidaryti lošimo patalpas galiojimą gali būti apskųstas įstatymų nustatyta tvarka.</w:t>
      </w:r>
    </w:p>
    <w:p w:rsidR="00000000" w:rsidRDefault="003327A6">
      <w:pPr>
        <w:ind w:right="-50" w:firstLine="720"/>
        <w:jc w:val="both"/>
        <w:rPr>
          <w:rFonts w:ascii="Times New Roman" w:hAnsi="Times New Roman"/>
          <w:b/>
          <w:sz w:val="22"/>
        </w:rPr>
      </w:pPr>
    </w:p>
    <w:p w:rsidR="00000000" w:rsidRDefault="003327A6">
      <w:pPr>
        <w:ind w:right="-50" w:firstLine="720"/>
        <w:jc w:val="both"/>
        <w:rPr>
          <w:rFonts w:ascii="Times New Roman" w:hAnsi="Times New Roman"/>
          <w:b/>
          <w:sz w:val="22"/>
        </w:rPr>
      </w:pPr>
      <w:r>
        <w:rPr>
          <w:rFonts w:ascii="Times New Roman" w:hAnsi="Times New Roman"/>
          <w:b/>
          <w:sz w:val="22"/>
        </w:rPr>
        <w:t>25 straipsnis. Totalizatoriaus ir lažybų organizavimas</w:t>
      </w:r>
    </w:p>
    <w:p w:rsidR="00000000" w:rsidRDefault="003327A6">
      <w:pPr>
        <w:ind w:right="-50" w:firstLine="720"/>
        <w:jc w:val="both"/>
        <w:rPr>
          <w:rFonts w:ascii="Times New Roman" w:hAnsi="Times New Roman"/>
          <w:sz w:val="22"/>
        </w:rPr>
      </w:pPr>
      <w:r>
        <w:rPr>
          <w:rFonts w:ascii="Times New Roman" w:hAnsi="Times New Roman"/>
          <w:sz w:val="22"/>
        </w:rPr>
        <w:t>1. Bendrovė, turinti</w:t>
      </w:r>
      <w:r>
        <w:rPr>
          <w:rFonts w:ascii="Times New Roman" w:hAnsi="Times New Roman"/>
          <w:sz w:val="22"/>
        </w:rPr>
        <w:t xml:space="preserve"> licenciją organizuoti totalizatorių arba lažybas, gali jas pradėti rengti tik tada, kai Priežiūros komisija patvirtina lošimo reglamentą. </w:t>
      </w:r>
    </w:p>
    <w:p w:rsidR="00000000" w:rsidRDefault="003327A6">
      <w:pPr>
        <w:ind w:right="-50" w:firstLine="720"/>
        <w:jc w:val="both"/>
        <w:rPr>
          <w:rFonts w:ascii="Times New Roman" w:hAnsi="Times New Roman"/>
          <w:sz w:val="22"/>
        </w:rPr>
      </w:pPr>
      <w:r>
        <w:rPr>
          <w:rFonts w:ascii="Times New Roman" w:hAnsi="Times New Roman"/>
          <w:sz w:val="22"/>
        </w:rPr>
        <w:t>2. Lažybų tarpininkų darbo tvarką ir lažybų bei totalizatoriaus punktų steigimo tvarką nustato Priežiūros komisija.</w:t>
      </w:r>
    </w:p>
    <w:p w:rsidR="00000000" w:rsidRDefault="003327A6">
      <w:pPr>
        <w:ind w:right="-50"/>
        <w:rPr>
          <w:rFonts w:ascii="Times New Roman" w:hAnsi="Times New Roman"/>
          <w:sz w:val="22"/>
        </w:rPr>
      </w:pPr>
    </w:p>
    <w:p w:rsidR="00000000" w:rsidRDefault="003327A6">
      <w:pPr>
        <w:pStyle w:val="Heading1"/>
        <w:spacing w:line="240" w:lineRule="auto"/>
        <w:ind w:right="-50"/>
        <w:rPr>
          <w:rFonts w:ascii="Times New Roman" w:hAnsi="Times New Roman"/>
          <w:sz w:val="22"/>
        </w:rPr>
      </w:pPr>
      <w:r>
        <w:rPr>
          <w:rFonts w:ascii="Times New Roman" w:hAnsi="Times New Roman"/>
          <w:sz w:val="22"/>
        </w:rPr>
        <w:t>KETVIRTASIS SKIRSNIS</w:t>
      </w:r>
    </w:p>
    <w:p w:rsidR="00000000" w:rsidRDefault="003327A6">
      <w:pPr>
        <w:ind w:right="-50"/>
        <w:jc w:val="center"/>
        <w:rPr>
          <w:rFonts w:ascii="Times New Roman" w:hAnsi="Times New Roman"/>
          <w:b/>
          <w:sz w:val="22"/>
        </w:rPr>
      </w:pPr>
      <w:r>
        <w:rPr>
          <w:rFonts w:ascii="Times New Roman" w:hAnsi="Times New Roman"/>
          <w:b/>
          <w:sz w:val="22"/>
        </w:rPr>
        <w:t>VALSTYBINĖ LOŠIMŲ ORGANIZAVIMO</w:t>
      </w:r>
    </w:p>
    <w:p w:rsidR="00000000" w:rsidRDefault="003327A6">
      <w:pPr>
        <w:ind w:right="-50"/>
        <w:jc w:val="center"/>
        <w:rPr>
          <w:rFonts w:ascii="Times New Roman" w:hAnsi="Times New Roman"/>
          <w:b/>
          <w:sz w:val="22"/>
        </w:rPr>
      </w:pPr>
      <w:r>
        <w:rPr>
          <w:rFonts w:ascii="Times New Roman" w:hAnsi="Times New Roman"/>
          <w:b/>
          <w:sz w:val="22"/>
        </w:rPr>
        <w:t>PRIEŽIŪRA IR KONTROLĖ</w:t>
      </w:r>
    </w:p>
    <w:p w:rsidR="00000000" w:rsidRDefault="003327A6">
      <w:pPr>
        <w:ind w:right="-50" w:firstLine="720"/>
        <w:jc w:val="both"/>
        <w:rPr>
          <w:rFonts w:ascii="Times New Roman" w:hAnsi="Times New Roman"/>
          <w:sz w:val="22"/>
        </w:rPr>
      </w:pPr>
    </w:p>
    <w:p w:rsidR="00000000" w:rsidRDefault="003327A6">
      <w:pPr>
        <w:ind w:firstLine="720"/>
        <w:rPr>
          <w:rFonts w:ascii="Times New Roman" w:hAnsi="Times New Roman"/>
          <w:sz w:val="22"/>
        </w:rPr>
      </w:pPr>
      <w:r>
        <w:rPr>
          <w:rFonts w:ascii="Times New Roman" w:hAnsi="Times New Roman"/>
          <w:b/>
          <w:sz w:val="22"/>
        </w:rPr>
        <w:t>26 straipsnis. Priežiūros komisija</w:t>
      </w:r>
    </w:p>
    <w:p w:rsidR="00000000" w:rsidRDefault="003327A6">
      <w:pPr>
        <w:pStyle w:val="BodyTextIndent"/>
        <w:rPr>
          <w:sz w:val="22"/>
        </w:rPr>
      </w:pPr>
      <w:r>
        <w:rPr>
          <w:sz w:val="22"/>
        </w:rPr>
        <w:t>1. Lošimus organizuojančių subjektų veiklą prižiūri ir kontroliuoja Priežiūros komisija. Priežiūros komisiją sudaro 6 asmenys, iš kurių po 2 asme</w:t>
      </w:r>
      <w:r>
        <w:rPr>
          <w:sz w:val="22"/>
        </w:rPr>
        <w:t>nis penkeriems metams skiria ir</w:t>
      </w:r>
      <w:r>
        <w:rPr>
          <w:b/>
          <w:sz w:val="22"/>
        </w:rPr>
        <w:t xml:space="preserve"> </w:t>
      </w:r>
      <w:r>
        <w:rPr>
          <w:sz w:val="22"/>
        </w:rPr>
        <w:t>iš jos</w:t>
      </w:r>
      <w:r>
        <w:rPr>
          <w:b/>
          <w:sz w:val="22"/>
        </w:rPr>
        <w:t xml:space="preserve"> </w:t>
      </w:r>
      <w:r>
        <w:rPr>
          <w:sz w:val="22"/>
        </w:rPr>
        <w:t>atleidžia Respublikos Prezidentas, Seimo Pirmininkas ir Ministras Pirmininkas.</w:t>
      </w:r>
    </w:p>
    <w:p w:rsidR="00000000" w:rsidRDefault="003327A6">
      <w:pPr>
        <w:ind w:firstLine="720"/>
        <w:jc w:val="both"/>
        <w:rPr>
          <w:rFonts w:ascii="Times New Roman" w:hAnsi="Times New Roman"/>
          <w:sz w:val="22"/>
        </w:rPr>
      </w:pPr>
      <w:r>
        <w:rPr>
          <w:rFonts w:ascii="Times New Roman" w:hAnsi="Times New Roman"/>
          <w:sz w:val="22"/>
        </w:rPr>
        <w:t>2. Tas pats asmuo Priežiūros komisijos nariu gali būti skiriamas ne daugiau kaip 2 kadencijoms iš eilės.</w:t>
      </w:r>
      <w:r>
        <w:rPr>
          <w:rFonts w:ascii="Times New Roman" w:hAnsi="Times New Roman"/>
          <w:b/>
          <w:sz w:val="22"/>
        </w:rPr>
        <w:t xml:space="preserve"> </w:t>
      </w:r>
      <w:r>
        <w:rPr>
          <w:rFonts w:ascii="Times New Roman" w:hAnsi="Times New Roman"/>
          <w:sz w:val="22"/>
        </w:rPr>
        <w:t>Priežiūros komisijos pirmininką p</w:t>
      </w:r>
      <w:r>
        <w:rPr>
          <w:rFonts w:ascii="Times New Roman" w:hAnsi="Times New Roman"/>
          <w:sz w:val="22"/>
        </w:rPr>
        <w:t xml:space="preserve">enkeriems metams komisijos nariai išsirenka iš savo tarpo. Priežiūros komisijos pirmininkas vieną Priežiūros komisijos narį skiria pirmininko pavaduotoju ir vieną – Priežiūros komisijos sekretoriumi. Priežiūros komisijos pirmininkas ir nariai privalo būti </w:t>
      </w:r>
      <w:r>
        <w:rPr>
          <w:rFonts w:ascii="Times New Roman" w:hAnsi="Times New Roman"/>
          <w:sz w:val="22"/>
        </w:rPr>
        <w:t>Lietuvos Respublikos piliečiai.</w:t>
      </w:r>
    </w:p>
    <w:p w:rsidR="00000000" w:rsidRDefault="003327A6">
      <w:pPr>
        <w:pStyle w:val="BodyTextIndent"/>
        <w:rPr>
          <w:sz w:val="22"/>
        </w:rPr>
      </w:pPr>
      <w:r>
        <w:rPr>
          <w:sz w:val="22"/>
        </w:rPr>
        <w:t>3. Pasibaigus įgaliojimų laikui, Priežiūros komisijos nariai savo pareigas eina tol, kol bus paskirti nauji nariai.</w:t>
      </w:r>
    </w:p>
    <w:p w:rsidR="00000000" w:rsidRDefault="003327A6">
      <w:pPr>
        <w:ind w:firstLine="720"/>
        <w:jc w:val="both"/>
        <w:rPr>
          <w:rFonts w:ascii="Times New Roman" w:hAnsi="Times New Roman"/>
          <w:sz w:val="22"/>
        </w:rPr>
      </w:pPr>
      <w:r>
        <w:rPr>
          <w:rFonts w:ascii="Times New Roman" w:hAnsi="Times New Roman"/>
          <w:sz w:val="22"/>
        </w:rPr>
        <w:t>4. Priežiūros komisijos narys gali būti atleistas prieš terminą, kai:</w:t>
      </w:r>
    </w:p>
    <w:p w:rsidR="00000000" w:rsidRDefault="003327A6">
      <w:pPr>
        <w:ind w:firstLine="720"/>
        <w:jc w:val="both"/>
        <w:rPr>
          <w:rFonts w:ascii="Times New Roman" w:hAnsi="Times New Roman"/>
          <w:sz w:val="22"/>
        </w:rPr>
      </w:pPr>
      <w:r>
        <w:rPr>
          <w:rFonts w:ascii="Times New Roman" w:hAnsi="Times New Roman"/>
          <w:sz w:val="22"/>
        </w:rPr>
        <w:t>1) atsistatydina savo noru;</w:t>
      </w:r>
    </w:p>
    <w:p w:rsidR="00000000" w:rsidRDefault="003327A6">
      <w:pPr>
        <w:ind w:firstLine="720"/>
        <w:jc w:val="both"/>
        <w:rPr>
          <w:rFonts w:ascii="Times New Roman" w:hAnsi="Times New Roman"/>
          <w:sz w:val="22"/>
        </w:rPr>
      </w:pPr>
      <w:r>
        <w:rPr>
          <w:rFonts w:ascii="Times New Roman" w:hAnsi="Times New Roman"/>
          <w:sz w:val="22"/>
        </w:rPr>
        <w:t>2) prarand</w:t>
      </w:r>
      <w:r>
        <w:rPr>
          <w:rFonts w:ascii="Times New Roman" w:hAnsi="Times New Roman"/>
          <w:sz w:val="22"/>
        </w:rPr>
        <w:t xml:space="preserve">a Lietuvos Respublikos pilietybę; </w:t>
      </w:r>
    </w:p>
    <w:p w:rsidR="00000000" w:rsidRDefault="003327A6">
      <w:pPr>
        <w:ind w:firstLine="720"/>
        <w:jc w:val="both"/>
        <w:rPr>
          <w:rFonts w:ascii="Times New Roman" w:hAnsi="Times New Roman"/>
          <w:sz w:val="22"/>
        </w:rPr>
      </w:pPr>
      <w:r>
        <w:rPr>
          <w:rFonts w:ascii="Times New Roman" w:hAnsi="Times New Roman"/>
          <w:sz w:val="22"/>
        </w:rPr>
        <w:t>3) nedirba dėl laikinojo nedarbingumo ilgiau kaip 120 dienų iš eilės ar ilgiau kaip 140 dienų per paskutinius dvylika mėnesių arba yra medicininės ar invalidumą nustatančios komisijos išvada, kad jis negali eiti pareigų;</w:t>
      </w:r>
    </w:p>
    <w:p w:rsidR="00000000" w:rsidRDefault="003327A6">
      <w:pPr>
        <w:pStyle w:val="BodyTextIndent"/>
        <w:rPr>
          <w:sz w:val="22"/>
        </w:rPr>
      </w:pPr>
      <w:r>
        <w:rPr>
          <w:sz w:val="22"/>
        </w:rPr>
        <w:t xml:space="preserve">4) įsiteisėjus teismo nuosprendžiui, kuriuo nuteisiama už sunkų ir labai sunkų tyčinį nusikaltimą ar nusikaltimą nuosavybei, turtinėms teisėms ir turtiniams interesams, ekonomikai ir verslo tvarkai ar finansų sistemai; </w:t>
      </w:r>
    </w:p>
    <w:p w:rsidR="00000000" w:rsidRDefault="003327A6">
      <w:pPr>
        <w:ind w:firstLine="720"/>
        <w:jc w:val="both"/>
        <w:rPr>
          <w:rFonts w:ascii="Times New Roman" w:hAnsi="Times New Roman"/>
          <w:sz w:val="22"/>
        </w:rPr>
      </w:pPr>
      <w:r>
        <w:rPr>
          <w:rFonts w:ascii="Times New Roman" w:hAnsi="Times New Roman"/>
          <w:sz w:val="22"/>
        </w:rPr>
        <w:t>5) paaiškėja, kad jis neatitinka šio</w:t>
      </w:r>
      <w:r>
        <w:rPr>
          <w:rFonts w:ascii="Times New Roman" w:hAnsi="Times New Roman"/>
          <w:sz w:val="22"/>
        </w:rPr>
        <w:t xml:space="preserve"> Įstatymo 11 straipsnio reikalavimų. </w:t>
      </w:r>
    </w:p>
    <w:p w:rsidR="00000000" w:rsidRDefault="003327A6">
      <w:pPr>
        <w:ind w:firstLine="720"/>
        <w:jc w:val="both"/>
        <w:rPr>
          <w:rFonts w:ascii="Times New Roman" w:hAnsi="Times New Roman"/>
          <w:sz w:val="22"/>
        </w:rPr>
      </w:pPr>
      <w:r>
        <w:rPr>
          <w:rFonts w:ascii="Times New Roman" w:hAnsi="Times New Roman"/>
          <w:sz w:val="22"/>
        </w:rPr>
        <w:t>5. Į atleistų prieš terminą Priežiūros komisijos narių pareigas Respublikos Prezidentas, Seimo Pirmininkas arba Ministras Pirmininkas skiria kitus asmenis naujai penkerių metų kadencijai.</w:t>
      </w:r>
    </w:p>
    <w:p w:rsidR="00000000" w:rsidRDefault="003327A6">
      <w:pPr>
        <w:ind w:firstLine="720"/>
        <w:jc w:val="both"/>
        <w:rPr>
          <w:rFonts w:ascii="Times New Roman" w:hAnsi="Times New Roman"/>
          <w:sz w:val="22"/>
        </w:rPr>
      </w:pPr>
      <w:r>
        <w:rPr>
          <w:rFonts w:ascii="Times New Roman" w:hAnsi="Times New Roman"/>
          <w:sz w:val="22"/>
        </w:rPr>
        <w:t xml:space="preserve">6. Priežiūros komisijos narys </w:t>
      </w:r>
      <w:r>
        <w:rPr>
          <w:rFonts w:ascii="Times New Roman" w:hAnsi="Times New Roman"/>
          <w:sz w:val="22"/>
        </w:rPr>
        <w:t>pareigas gali eiti tik Priežiūros komisijoje, taip pat dirbti mokslinį arba pedagoginį darbą.</w:t>
      </w:r>
    </w:p>
    <w:p w:rsidR="00000000" w:rsidRDefault="003327A6">
      <w:pPr>
        <w:pStyle w:val="BodyTextIndent2"/>
        <w:rPr>
          <w:b w:val="0"/>
          <w:sz w:val="22"/>
        </w:rPr>
      </w:pPr>
      <w:r>
        <w:rPr>
          <w:b w:val="0"/>
          <w:sz w:val="22"/>
        </w:rPr>
        <w:t>7. Priežiūros komisijos nariai yra skatinami, atsako, jiems teikiamos socialinės bei kitos garantijos Lietuvos Respublikos darbo kodekso ir kitų teisės aktų nusta</w:t>
      </w:r>
      <w:r>
        <w:rPr>
          <w:b w:val="0"/>
          <w:sz w:val="22"/>
        </w:rPr>
        <w:t>tyta tvarka. Priežiūros komisijos nariams už darbą mokama Lietuvos Respublikos valstybės politikų, teisėjų ir valstybės pareigūnų darbo apmokėjimo įstatymo nustatyta tvarka.</w:t>
      </w:r>
    </w:p>
    <w:p w:rsidR="00000000" w:rsidRDefault="003327A6">
      <w:pPr>
        <w:ind w:firstLine="720"/>
        <w:jc w:val="both"/>
        <w:rPr>
          <w:rFonts w:ascii="Times New Roman" w:hAnsi="Times New Roman"/>
          <w:sz w:val="22"/>
        </w:rPr>
      </w:pPr>
      <w:r>
        <w:rPr>
          <w:rFonts w:ascii="Times New Roman" w:hAnsi="Times New Roman"/>
          <w:sz w:val="22"/>
        </w:rPr>
        <w:t>8. Priežiūros komisijos funkcijoms atlikti sudaroma valstybės tarnautojų</w:t>
      </w:r>
      <w:r>
        <w:rPr>
          <w:rFonts w:ascii="Times New Roman" w:hAnsi="Times New Roman"/>
          <w:b/>
          <w:sz w:val="22"/>
        </w:rPr>
        <w:t xml:space="preserve"> </w:t>
      </w:r>
      <w:r>
        <w:rPr>
          <w:rFonts w:ascii="Times New Roman" w:hAnsi="Times New Roman"/>
          <w:sz w:val="22"/>
        </w:rPr>
        <w:t>ir darbuo</w:t>
      </w:r>
      <w:r>
        <w:rPr>
          <w:rFonts w:ascii="Times New Roman" w:hAnsi="Times New Roman"/>
          <w:sz w:val="22"/>
        </w:rPr>
        <w:t>tojų administracija. Jos struktūrą ir pareigybių sąrašą, neviršydamas lėšų, patvirtintų darbo užmokesčiui,</w:t>
      </w:r>
      <w:r>
        <w:rPr>
          <w:rFonts w:ascii="Times New Roman" w:hAnsi="Times New Roman"/>
          <w:b/>
          <w:sz w:val="22"/>
        </w:rPr>
        <w:t xml:space="preserve"> </w:t>
      </w:r>
      <w:r>
        <w:rPr>
          <w:rFonts w:ascii="Times New Roman" w:hAnsi="Times New Roman"/>
          <w:sz w:val="22"/>
        </w:rPr>
        <w:t>tvirtina Priežiūros komisijos pirmininkas.</w:t>
      </w:r>
    </w:p>
    <w:p w:rsidR="00000000" w:rsidRDefault="003327A6">
      <w:pPr>
        <w:ind w:firstLine="720"/>
        <w:jc w:val="both"/>
        <w:rPr>
          <w:rFonts w:ascii="Times New Roman" w:hAnsi="Times New Roman"/>
          <w:sz w:val="22"/>
        </w:rPr>
      </w:pPr>
      <w:r>
        <w:rPr>
          <w:rFonts w:ascii="Times New Roman" w:hAnsi="Times New Roman"/>
          <w:sz w:val="22"/>
        </w:rPr>
        <w:t>9. Priežiūros komisijos nuostatus tvirtina Vyriausybė.</w:t>
      </w:r>
    </w:p>
    <w:p w:rsidR="00000000" w:rsidRDefault="003327A6">
      <w:pPr>
        <w:ind w:right="-50" w:firstLine="720"/>
        <w:jc w:val="both"/>
        <w:rPr>
          <w:rFonts w:ascii="Times New Roman" w:hAnsi="Times New Roman"/>
          <w:sz w:val="22"/>
        </w:rPr>
      </w:pPr>
      <w:r>
        <w:rPr>
          <w:rFonts w:ascii="Times New Roman" w:hAnsi="Times New Roman"/>
          <w:sz w:val="22"/>
        </w:rPr>
        <w:t>10. Priežiūros komisijos tikslas – teisės aktų nust</w:t>
      </w:r>
      <w:r>
        <w:rPr>
          <w:rFonts w:ascii="Times New Roman" w:hAnsi="Times New Roman"/>
          <w:sz w:val="22"/>
        </w:rPr>
        <w:t>atyta tvarka prižiūrėti ir kontroliuoti lošimų veiklos organizavimą, kad būtų užtikrinta lošėjų ir lošimų organizatorių interesų bei jų teisių apsauga.</w:t>
      </w:r>
    </w:p>
    <w:p w:rsidR="00000000" w:rsidRDefault="003327A6">
      <w:pPr>
        <w:pStyle w:val="PlainText"/>
        <w:jc w:val="both"/>
        <w:rPr>
          <w:rFonts w:ascii="Times New Roman" w:hAnsi="Times New Roman"/>
          <w:i/>
        </w:rPr>
      </w:pPr>
      <w:r>
        <w:rPr>
          <w:rFonts w:ascii="Times New Roman" w:hAnsi="Times New Roman"/>
          <w:i/>
        </w:rPr>
        <w:t>Straipsnio pakeitimai:</w:t>
      </w:r>
    </w:p>
    <w:p w:rsidR="00000000" w:rsidRDefault="003327A6">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IX-1698</w:t>
        </w:r>
      </w:hyperlink>
      <w:r>
        <w:rPr>
          <w:rFonts w:ascii="Times New Roman" w:hAnsi="Times New Roman"/>
          <w:i/>
        </w:rPr>
        <w:t>, 2003-</w:t>
      </w:r>
      <w:r>
        <w:rPr>
          <w:rFonts w:ascii="Times New Roman" w:hAnsi="Times New Roman"/>
          <w:i/>
        </w:rPr>
        <w:t>07-04, Žin., 2003, Nr. 74-3419 (2003-07-25)</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27</w:t>
      </w:r>
      <w:r>
        <w:rPr>
          <w:rFonts w:ascii="Times New Roman" w:hAnsi="Times New Roman"/>
          <w:sz w:val="22"/>
        </w:rPr>
        <w:t xml:space="preserve"> </w:t>
      </w:r>
      <w:r>
        <w:rPr>
          <w:rFonts w:ascii="Times New Roman" w:hAnsi="Times New Roman"/>
          <w:b/>
          <w:sz w:val="22"/>
        </w:rPr>
        <w:t>straipsnis. Priežiūros komisijos steigimas ir išlaikymas</w:t>
      </w:r>
    </w:p>
    <w:p w:rsidR="00000000" w:rsidRDefault="003327A6">
      <w:pPr>
        <w:ind w:right="-50" w:firstLine="720"/>
        <w:jc w:val="both"/>
        <w:rPr>
          <w:rFonts w:ascii="Times New Roman" w:hAnsi="Times New Roman"/>
          <w:sz w:val="22"/>
        </w:rPr>
      </w:pPr>
      <w:r>
        <w:rPr>
          <w:rFonts w:ascii="Times New Roman" w:hAnsi="Times New Roman"/>
          <w:sz w:val="22"/>
        </w:rPr>
        <w:t>1. Priežiūros komisijos steigėja yra Vyriausybė.</w:t>
      </w:r>
    </w:p>
    <w:p w:rsidR="00000000" w:rsidRDefault="003327A6">
      <w:pPr>
        <w:pStyle w:val="BodyTextIndent"/>
        <w:ind w:right="-50"/>
        <w:rPr>
          <w:sz w:val="22"/>
        </w:rPr>
      </w:pPr>
      <w:r>
        <w:rPr>
          <w:sz w:val="22"/>
        </w:rPr>
        <w:t>2. Priežiūros komisija išlaikoma iš valstybės lėšų.</w:t>
      </w:r>
    </w:p>
    <w:p w:rsidR="00000000" w:rsidRDefault="003327A6">
      <w:pPr>
        <w:ind w:right="-50" w:firstLine="720"/>
        <w:jc w:val="both"/>
        <w:rPr>
          <w:rFonts w:ascii="Times New Roman" w:hAnsi="Times New Roman"/>
          <w:b/>
          <w:sz w:val="22"/>
        </w:rPr>
      </w:pPr>
    </w:p>
    <w:p w:rsidR="00000000" w:rsidRDefault="003327A6">
      <w:pPr>
        <w:ind w:right="-50" w:firstLine="720"/>
        <w:rPr>
          <w:rFonts w:ascii="Times New Roman" w:hAnsi="Times New Roman"/>
          <w:b/>
          <w:sz w:val="22"/>
        </w:rPr>
      </w:pPr>
      <w:r>
        <w:rPr>
          <w:rFonts w:ascii="Times New Roman" w:hAnsi="Times New Roman"/>
          <w:b/>
          <w:sz w:val="22"/>
        </w:rPr>
        <w:t>28 straipsnis. Priežiūros komisijos pagrindinės f</w:t>
      </w:r>
      <w:r>
        <w:rPr>
          <w:rFonts w:ascii="Times New Roman" w:hAnsi="Times New Roman"/>
          <w:b/>
          <w:sz w:val="22"/>
        </w:rPr>
        <w:t>unkcijos</w:t>
      </w:r>
    </w:p>
    <w:p w:rsidR="00000000" w:rsidRDefault="003327A6">
      <w:pPr>
        <w:pStyle w:val="BodyTextIndent"/>
        <w:ind w:right="-50"/>
        <w:rPr>
          <w:sz w:val="22"/>
        </w:rPr>
      </w:pPr>
      <w:r>
        <w:rPr>
          <w:sz w:val="22"/>
        </w:rPr>
        <w:t>Priežiūros komisija, įgyvendindama šio įstatymo nuostatas:</w:t>
      </w:r>
    </w:p>
    <w:p w:rsidR="00000000" w:rsidRDefault="003327A6">
      <w:pPr>
        <w:ind w:right="-50" w:firstLine="720"/>
        <w:jc w:val="both"/>
        <w:rPr>
          <w:rFonts w:ascii="Times New Roman" w:hAnsi="Times New Roman"/>
          <w:sz w:val="22"/>
        </w:rPr>
      </w:pPr>
      <w:r>
        <w:rPr>
          <w:rFonts w:ascii="Times New Roman" w:hAnsi="Times New Roman"/>
          <w:sz w:val="22"/>
        </w:rPr>
        <w:t>1) nagrinėja dokumentus, reikalingus išduoti licencijoms organizuoti lošimus;</w:t>
      </w:r>
    </w:p>
    <w:p w:rsidR="00000000" w:rsidRDefault="003327A6">
      <w:pPr>
        <w:pStyle w:val="BodyTextIndent"/>
        <w:ind w:right="-50"/>
        <w:rPr>
          <w:sz w:val="22"/>
        </w:rPr>
      </w:pPr>
      <w:r>
        <w:rPr>
          <w:sz w:val="22"/>
        </w:rPr>
        <w:t xml:space="preserve">2) nagrinėja dokumentus, reikalingus išduoti leidimams atidaryti lošimo automatų ar bingo salonus arba lošimo </w:t>
      </w:r>
      <w:r>
        <w:rPr>
          <w:sz w:val="22"/>
        </w:rPr>
        <w:t>namus (kazino);</w:t>
      </w:r>
    </w:p>
    <w:p w:rsidR="00000000" w:rsidRDefault="003327A6">
      <w:pPr>
        <w:ind w:right="-50" w:firstLine="720"/>
        <w:jc w:val="both"/>
        <w:rPr>
          <w:rFonts w:ascii="Times New Roman" w:hAnsi="Times New Roman"/>
          <w:sz w:val="22"/>
        </w:rPr>
      </w:pPr>
      <w:r>
        <w:rPr>
          <w:rFonts w:ascii="Times New Roman" w:hAnsi="Times New Roman"/>
          <w:sz w:val="22"/>
        </w:rPr>
        <w:t>3) išduoda licencijas organizuoti lošimus ir panaikina jų galiojimą;</w:t>
      </w:r>
    </w:p>
    <w:p w:rsidR="00000000" w:rsidRDefault="003327A6">
      <w:pPr>
        <w:ind w:right="-50" w:firstLine="720"/>
        <w:jc w:val="both"/>
        <w:rPr>
          <w:rFonts w:ascii="Times New Roman" w:hAnsi="Times New Roman"/>
          <w:sz w:val="22"/>
        </w:rPr>
      </w:pPr>
      <w:r>
        <w:rPr>
          <w:rFonts w:ascii="Times New Roman" w:hAnsi="Times New Roman"/>
          <w:sz w:val="22"/>
        </w:rPr>
        <w:t>4) išduoda leidimus atidaryti lošimo automatų ar bingo salonus arba lošimo namus (kazino), šiuos leidimus papildo, pakeičia ir panaikina jų galiojimą;</w:t>
      </w:r>
    </w:p>
    <w:p w:rsidR="00000000" w:rsidRDefault="003327A6">
      <w:pPr>
        <w:ind w:right="-50" w:firstLine="720"/>
        <w:jc w:val="both"/>
        <w:rPr>
          <w:rFonts w:ascii="Times New Roman" w:hAnsi="Times New Roman"/>
          <w:sz w:val="22"/>
        </w:rPr>
      </w:pPr>
      <w:r>
        <w:rPr>
          <w:rFonts w:ascii="Times New Roman" w:hAnsi="Times New Roman"/>
          <w:sz w:val="22"/>
        </w:rPr>
        <w:t>5) kontroliuoja, kai</w:t>
      </w:r>
      <w:r>
        <w:rPr>
          <w:rFonts w:ascii="Times New Roman" w:hAnsi="Times New Roman"/>
          <w:sz w:val="22"/>
        </w:rPr>
        <w:t>p lošimų organizatoriai laikosi įstatymų bei kitų teisės aktų, reglamentuojančių lošimų organizavimą, reikalavimų;</w:t>
      </w:r>
    </w:p>
    <w:p w:rsidR="00000000" w:rsidRDefault="003327A6">
      <w:pPr>
        <w:ind w:right="-50" w:firstLine="720"/>
        <w:jc w:val="both"/>
        <w:rPr>
          <w:rFonts w:ascii="Times New Roman" w:hAnsi="Times New Roman"/>
          <w:sz w:val="22"/>
        </w:rPr>
      </w:pPr>
      <w:r>
        <w:rPr>
          <w:rFonts w:ascii="Times New Roman" w:hAnsi="Times New Roman"/>
          <w:sz w:val="22"/>
        </w:rPr>
        <w:t>6) rengia lošimų organizavimą reglamentuojančių teisės aktų projektus;</w:t>
      </w:r>
    </w:p>
    <w:p w:rsidR="00000000" w:rsidRDefault="003327A6">
      <w:pPr>
        <w:ind w:right="-50" w:firstLine="720"/>
        <w:jc w:val="both"/>
        <w:rPr>
          <w:rFonts w:ascii="Times New Roman" w:hAnsi="Times New Roman"/>
          <w:sz w:val="22"/>
        </w:rPr>
      </w:pPr>
      <w:r>
        <w:rPr>
          <w:rFonts w:ascii="Times New Roman" w:hAnsi="Times New Roman"/>
          <w:sz w:val="22"/>
        </w:rPr>
        <w:t>7) tvarko Lietuvos lošimo įrenginių registrą.</w:t>
      </w:r>
    </w:p>
    <w:p w:rsidR="00000000" w:rsidRDefault="003327A6">
      <w:pPr>
        <w:pStyle w:val="PlainText"/>
        <w:ind w:right="-50"/>
        <w:rPr>
          <w:rFonts w:ascii="Times New Roman" w:hAnsi="Times New Roman"/>
          <w:i/>
        </w:rPr>
      </w:pPr>
      <w:r>
        <w:rPr>
          <w:rFonts w:ascii="Times New Roman" w:hAnsi="Times New Roman"/>
          <w:i/>
        </w:rPr>
        <w:t>Straipsnio pakeitimai:</w:t>
      </w:r>
    </w:p>
    <w:p w:rsidR="00000000" w:rsidRDefault="003327A6">
      <w:pPr>
        <w:pStyle w:val="PlainText"/>
        <w:ind w:right="-50"/>
        <w:rPr>
          <w:rFonts w:ascii="Times New Roman" w:hAnsi="Times New Roman"/>
          <w:i/>
        </w:rPr>
      </w:pPr>
      <w:r>
        <w:rPr>
          <w:rFonts w:ascii="Times New Roman" w:hAnsi="Times New Roman"/>
          <w:i/>
        </w:rPr>
        <w:t>N</w:t>
      </w:r>
      <w:r>
        <w:rPr>
          <w:rFonts w:ascii="Times New Roman" w:hAnsi="Times New Roman"/>
          <w:i/>
        </w:rPr>
        <w:t xml:space="preserve">r. </w:t>
      </w:r>
      <w:hyperlink r:id="rId34" w:history="1">
        <w:r>
          <w:rPr>
            <w:rStyle w:val="Hyperlink"/>
            <w:rFonts w:ascii="Times New Roman" w:hAnsi="Times New Roman"/>
            <w:i/>
          </w:rPr>
          <w:t>IX-1271</w:t>
        </w:r>
      </w:hyperlink>
      <w:r>
        <w:rPr>
          <w:rFonts w:ascii="Times New Roman" w:hAnsi="Times New Roman"/>
          <w:i/>
        </w:rPr>
        <w:t>, 2002-12-10, Žin., 2002, Nr. 123-5553 (2002-12-24)</w:t>
      </w:r>
    </w:p>
    <w:p w:rsidR="00000000" w:rsidRDefault="003327A6">
      <w:pPr>
        <w:ind w:right="-50" w:firstLine="720"/>
        <w:jc w:val="both"/>
        <w:rPr>
          <w:rFonts w:ascii="Times New Roman" w:hAnsi="Times New Roman"/>
          <w:sz w:val="22"/>
        </w:rPr>
      </w:pPr>
    </w:p>
    <w:p w:rsidR="00000000" w:rsidRDefault="003327A6">
      <w:pPr>
        <w:ind w:right="-50" w:firstLine="720"/>
        <w:rPr>
          <w:rFonts w:ascii="Times New Roman" w:hAnsi="Times New Roman"/>
          <w:b/>
          <w:sz w:val="22"/>
        </w:rPr>
      </w:pPr>
      <w:r>
        <w:rPr>
          <w:rFonts w:ascii="Times New Roman" w:hAnsi="Times New Roman"/>
          <w:b/>
          <w:sz w:val="22"/>
        </w:rPr>
        <w:t>29 straipsnis. Priežiūros komisijos teisės</w:t>
      </w:r>
    </w:p>
    <w:p w:rsidR="00000000" w:rsidRDefault="003327A6">
      <w:pPr>
        <w:ind w:right="-50" w:firstLine="720"/>
        <w:rPr>
          <w:rFonts w:ascii="Times New Roman" w:hAnsi="Times New Roman"/>
          <w:sz w:val="22"/>
        </w:rPr>
      </w:pPr>
      <w:r>
        <w:rPr>
          <w:rFonts w:ascii="Times New Roman" w:hAnsi="Times New Roman"/>
          <w:sz w:val="22"/>
        </w:rPr>
        <w:t>Priežiūros komisija, atlikdama jai pavestas funkcijas, turi teisę:</w:t>
      </w:r>
    </w:p>
    <w:p w:rsidR="00000000" w:rsidRDefault="003327A6">
      <w:pPr>
        <w:ind w:right="-50" w:firstLine="720"/>
        <w:jc w:val="both"/>
        <w:rPr>
          <w:rFonts w:ascii="Times New Roman" w:hAnsi="Times New Roman"/>
          <w:sz w:val="22"/>
        </w:rPr>
      </w:pPr>
      <w:r>
        <w:rPr>
          <w:rFonts w:ascii="Times New Roman" w:hAnsi="Times New Roman"/>
          <w:sz w:val="22"/>
        </w:rPr>
        <w:t>1) gauti informaciją</w:t>
      </w:r>
      <w:r>
        <w:rPr>
          <w:rFonts w:ascii="Times New Roman" w:hAnsi="Times New Roman"/>
          <w:sz w:val="22"/>
        </w:rPr>
        <w:t>, reikalingą priežiūros funkcijoms atlikti;</w:t>
      </w:r>
    </w:p>
    <w:p w:rsidR="00000000" w:rsidRDefault="003327A6">
      <w:pPr>
        <w:ind w:right="-50" w:firstLine="720"/>
        <w:jc w:val="both"/>
        <w:rPr>
          <w:rFonts w:ascii="Times New Roman" w:hAnsi="Times New Roman"/>
          <w:sz w:val="22"/>
        </w:rPr>
      </w:pPr>
      <w:r>
        <w:rPr>
          <w:rFonts w:ascii="Times New Roman" w:hAnsi="Times New Roman"/>
          <w:sz w:val="22"/>
        </w:rPr>
        <w:t>2) tikrinti, kaip lošimų organizatoriai laikosi šio įstatymo ir kitų teisės aktų reikalavimų lošimų organizavimo vietose;</w:t>
      </w:r>
    </w:p>
    <w:p w:rsidR="00000000" w:rsidRDefault="003327A6">
      <w:pPr>
        <w:ind w:right="-50" w:firstLine="720"/>
        <w:jc w:val="both"/>
        <w:rPr>
          <w:rFonts w:ascii="Times New Roman" w:hAnsi="Times New Roman"/>
          <w:sz w:val="22"/>
        </w:rPr>
      </w:pPr>
      <w:r>
        <w:rPr>
          <w:rFonts w:ascii="Times New Roman" w:hAnsi="Times New Roman"/>
          <w:sz w:val="22"/>
        </w:rPr>
        <w:t>3) tikrinti lošimus organizuojančių bendrovių finansinę veiklą;</w:t>
      </w:r>
    </w:p>
    <w:p w:rsidR="00000000" w:rsidRDefault="003327A6">
      <w:pPr>
        <w:ind w:right="-50" w:firstLine="720"/>
        <w:jc w:val="both"/>
        <w:rPr>
          <w:rFonts w:ascii="Times New Roman" w:hAnsi="Times New Roman"/>
          <w:sz w:val="22"/>
        </w:rPr>
      </w:pPr>
      <w:r>
        <w:rPr>
          <w:rFonts w:ascii="Times New Roman" w:hAnsi="Times New Roman"/>
          <w:sz w:val="22"/>
        </w:rPr>
        <w:t xml:space="preserve">4) reikalauti, kad lošimų </w:t>
      </w:r>
      <w:r>
        <w:rPr>
          <w:rFonts w:ascii="Times New Roman" w:hAnsi="Times New Roman"/>
          <w:sz w:val="22"/>
        </w:rPr>
        <w:t>organizatoriai pateiktų paaiškinimus apie lošimų organizavimą;</w:t>
      </w:r>
    </w:p>
    <w:p w:rsidR="00000000" w:rsidRDefault="003327A6">
      <w:pPr>
        <w:ind w:right="-50" w:firstLine="720"/>
        <w:jc w:val="both"/>
        <w:rPr>
          <w:rFonts w:ascii="Times New Roman" w:hAnsi="Times New Roman"/>
          <w:sz w:val="22"/>
        </w:rPr>
      </w:pPr>
      <w:r>
        <w:rPr>
          <w:rFonts w:ascii="Times New Roman" w:hAnsi="Times New Roman"/>
          <w:sz w:val="22"/>
        </w:rPr>
        <w:t>5) nustatyti lošimus organizuojančių bendrovių įstatinio kapitalo dalies investavimo į Vyriausybės vertybinius popierius tvarką;</w:t>
      </w:r>
    </w:p>
    <w:p w:rsidR="00000000" w:rsidRDefault="003327A6">
      <w:pPr>
        <w:ind w:right="-50" w:firstLine="720"/>
        <w:rPr>
          <w:rFonts w:ascii="Times New Roman" w:hAnsi="Times New Roman"/>
          <w:sz w:val="22"/>
        </w:rPr>
      </w:pPr>
      <w:r>
        <w:rPr>
          <w:rFonts w:ascii="Times New Roman" w:hAnsi="Times New Roman"/>
          <w:sz w:val="22"/>
        </w:rPr>
        <w:t>6) nustatyti lošimo įrenginių ženklinimo tvarką;</w:t>
      </w:r>
    </w:p>
    <w:p w:rsidR="00000000" w:rsidRDefault="003327A6">
      <w:pPr>
        <w:ind w:right="-50" w:firstLine="720"/>
        <w:rPr>
          <w:rFonts w:ascii="Times New Roman" w:hAnsi="Times New Roman"/>
          <w:sz w:val="22"/>
        </w:rPr>
      </w:pPr>
      <w:r>
        <w:rPr>
          <w:rFonts w:ascii="Times New Roman" w:hAnsi="Times New Roman"/>
          <w:sz w:val="22"/>
        </w:rPr>
        <w:t>7) nustatyti re</w:t>
      </w:r>
      <w:r>
        <w:rPr>
          <w:rFonts w:ascii="Times New Roman" w:hAnsi="Times New Roman"/>
          <w:sz w:val="22"/>
        </w:rPr>
        <w:t>ikalavimus lošimų įrenginiams;</w:t>
      </w:r>
    </w:p>
    <w:p w:rsidR="00000000" w:rsidRDefault="003327A6">
      <w:pPr>
        <w:ind w:right="-50" w:firstLine="720"/>
        <w:rPr>
          <w:rFonts w:ascii="Times New Roman" w:hAnsi="Times New Roman"/>
          <w:sz w:val="22"/>
        </w:rPr>
      </w:pPr>
      <w:r>
        <w:rPr>
          <w:rFonts w:ascii="Times New Roman" w:hAnsi="Times New Roman"/>
          <w:sz w:val="22"/>
        </w:rPr>
        <w:t>8) nustatyti lošimų įrenginiams pildomų žurnalų formą ir jų pildymo tvarką;</w:t>
      </w:r>
    </w:p>
    <w:p w:rsidR="00000000" w:rsidRDefault="003327A6">
      <w:pPr>
        <w:pStyle w:val="BodyTextIndent"/>
        <w:ind w:right="-50"/>
        <w:rPr>
          <w:sz w:val="22"/>
        </w:rPr>
      </w:pPr>
      <w:r>
        <w:rPr>
          <w:sz w:val="22"/>
        </w:rPr>
        <w:t>9) nustatyti asmenų, laimėjusių daugiau kaip 5000 litų, tapatybės nustatymo tvarką;</w:t>
      </w:r>
    </w:p>
    <w:p w:rsidR="00000000" w:rsidRDefault="003327A6">
      <w:pPr>
        <w:pStyle w:val="BodyTextIndent3"/>
        <w:ind w:right="-50"/>
        <w:rPr>
          <w:rFonts w:ascii="Times New Roman" w:hAnsi="Times New Roman"/>
          <w:b w:val="0"/>
          <w:i w:val="0"/>
          <w:sz w:val="22"/>
        </w:rPr>
      </w:pPr>
      <w:r>
        <w:rPr>
          <w:rFonts w:ascii="Times New Roman" w:hAnsi="Times New Roman"/>
          <w:b w:val="0"/>
          <w:i w:val="0"/>
          <w:sz w:val="22"/>
        </w:rPr>
        <w:t>10) nustatyti asmenų, kasoje keičiančių grynuosius pinigus į žeto</w:t>
      </w:r>
      <w:r>
        <w:rPr>
          <w:rFonts w:ascii="Times New Roman" w:hAnsi="Times New Roman"/>
          <w:b w:val="0"/>
          <w:i w:val="0"/>
          <w:sz w:val="22"/>
        </w:rPr>
        <w:t>nus, kurių vertė didesnė nei 5000 litų, tapatybės nustatymo tvarką;</w:t>
      </w:r>
    </w:p>
    <w:p w:rsidR="00000000" w:rsidRDefault="003327A6">
      <w:pPr>
        <w:ind w:right="-50" w:firstLine="720"/>
        <w:jc w:val="both"/>
        <w:rPr>
          <w:rFonts w:ascii="Times New Roman" w:hAnsi="Times New Roman"/>
          <w:sz w:val="22"/>
        </w:rPr>
      </w:pPr>
      <w:r>
        <w:rPr>
          <w:rFonts w:ascii="Times New Roman" w:hAnsi="Times New Roman"/>
          <w:sz w:val="22"/>
        </w:rPr>
        <w:t>11) nustatyti, kokiai lošimo rūšiai priskirti lošimą, jeigu jis neatitinka visų konkrečiai lošimo rūšiai nustatytų požymių arba atitinka kelioms lošimo rūšims nustatytus požymius;</w:t>
      </w:r>
    </w:p>
    <w:p w:rsidR="00000000" w:rsidRDefault="003327A6">
      <w:pPr>
        <w:ind w:right="-50" w:firstLine="720"/>
        <w:jc w:val="both"/>
        <w:rPr>
          <w:rFonts w:ascii="Times New Roman" w:hAnsi="Times New Roman"/>
          <w:sz w:val="22"/>
        </w:rPr>
      </w:pPr>
      <w:r>
        <w:rPr>
          <w:rFonts w:ascii="Times New Roman" w:hAnsi="Times New Roman"/>
          <w:sz w:val="22"/>
        </w:rPr>
        <w:t>12) nust</w:t>
      </w:r>
      <w:r>
        <w:rPr>
          <w:rFonts w:ascii="Times New Roman" w:hAnsi="Times New Roman"/>
          <w:sz w:val="22"/>
        </w:rPr>
        <w:t>atyti, kokias finansines ataskaitas ir kokia tvarka turi teikti lošimus organizuojanti bendrovė;</w:t>
      </w:r>
    </w:p>
    <w:p w:rsidR="00000000" w:rsidRDefault="003327A6">
      <w:pPr>
        <w:ind w:right="-50" w:firstLine="720"/>
        <w:jc w:val="both"/>
        <w:rPr>
          <w:rFonts w:ascii="Times New Roman" w:hAnsi="Times New Roman"/>
          <w:sz w:val="22"/>
        </w:rPr>
      </w:pPr>
      <w:r>
        <w:rPr>
          <w:rFonts w:ascii="Times New Roman" w:hAnsi="Times New Roman"/>
          <w:sz w:val="22"/>
        </w:rPr>
        <w:t>13) taikyti lošimus organizuojančioms bendrovėms šio įstatymo ir kitų teisės aktų, reglamentuojančių lošimų organizavimą, nustatytas poveikio priemones.</w:t>
      </w:r>
    </w:p>
    <w:p w:rsidR="00000000" w:rsidRDefault="003327A6">
      <w:pPr>
        <w:ind w:right="-50" w:firstLine="720"/>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30 st</w:t>
      </w:r>
      <w:r>
        <w:rPr>
          <w:rFonts w:ascii="Times New Roman" w:hAnsi="Times New Roman"/>
          <w:b/>
          <w:sz w:val="22"/>
        </w:rPr>
        <w:t>raipsnis. Auditas</w:t>
      </w:r>
    </w:p>
    <w:p w:rsidR="00000000" w:rsidRDefault="003327A6">
      <w:pPr>
        <w:ind w:right="-50" w:firstLine="720"/>
        <w:jc w:val="both"/>
        <w:rPr>
          <w:rFonts w:ascii="Times New Roman" w:hAnsi="Times New Roman"/>
          <w:sz w:val="22"/>
        </w:rPr>
      </w:pPr>
      <w:r>
        <w:rPr>
          <w:rFonts w:ascii="Times New Roman" w:hAnsi="Times New Roman"/>
          <w:sz w:val="22"/>
        </w:rPr>
        <w:t>Lošimus organizuojanti bendrovė ne vėliau kaip per 4 mėnesius nuo ūkinių metų pabaigos privalo pateikti Priežiūros komisijai atestuoto auditoriaus išvadą bei metinės finansinės atskaitomybės ataskaitą ir viešai paskelbti atestuoto auditor</w:t>
      </w:r>
      <w:r>
        <w:rPr>
          <w:rFonts w:ascii="Times New Roman" w:hAnsi="Times New Roman"/>
          <w:sz w:val="22"/>
        </w:rPr>
        <w:t xml:space="preserve">iaus patikrintas finansines ataskaitas. </w:t>
      </w:r>
    </w:p>
    <w:p w:rsidR="00000000" w:rsidRDefault="003327A6">
      <w:pPr>
        <w:ind w:right="-50" w:firstLine="720"/>
        <w:jc w:val="center"/>
        <w:rPr>
          <w:rFonts w:ascii="Times New Roman" w:hAnsi="Times New Roman"/>
          <w:sz w:val="22"/>
        </w:rPr>
      </w:pPr>
    </w:p>
    <w:p w:rsidR="00000000" w:rsidRDefault="003327A6">
      <w:pPr>
        <w:pStyle w:val="Heading1"/>
        <w:spacing w:line="240" w:lineRule="auto"/>
        <w:ind w:right="-50"/>
        <w:rPr>
          <w:rFonts w:ascii="Times New Roman" w:hAnsi="Times New Roman"/>
          <w:sz w:val="22"/>
        </w:rPr>
      </w:pPr>
      <w:r>
        <w:rPr>
          <w:rFonts w:ascii="Times New Roman" w:hAnsi="Times New Roman"/>
          <w:sz w:val="22"/>
        </w:rPr>
        <w:t>PENKTASIS SKIRSNIS</w:t>
      </w:r>
    </w:p>
    <w:p w:rsidR="00000000" w:rsidRDefault="003327A6">
      <w:pPr>
        <w:ind w:right="-50"/>
        <w:jc w:val="center"/>
        <w:rPr>
          <w:rFonts w:ascii="Times New Roman" w:hAnsi="Times New Roman"/>
          <w:b/>
          <w:sz w:val="22"/>
        </w:rPr>
      </w:pPr>
      <w:r>
        <w:rPr>
          <w:rFonts w:ascii="Times New Roman" w:hAnsi="Times New Roman"/>
          <w:b/>
          <w:sz w:val="22"/>
        </w:rPr>
        <w:t>BAIGIAMOSIOS NUOSTATOS</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31 straipsnis. Lošimus organizuojančių bendrovių apmokestinimas</w:t>
      </w:r>
    </w:p>
    <w:p w:rsidR="00000000" w:rsidRDefault="003327A6">
      <w:pPr>
        <w:ind w:right="-50" w:firstLine="720"/>
        <w:jc w:val="both"/>
        <w:rPr>
          <w:rFonts w:ascii="Times New Roman" w:hAnsi="Times New Roman"/>
          <w:sz w:val="22"/>
        </w:rPr>
      </w:pPr>
      <w:r>
        <w:rPr>
          <w:rFonts w:ascii="Times New Roman" w:hAnsi="Times New Roman"/>
          <w:sz w:val="22"/>
        </w:rPr>
        <w:t xml:space="preserve">Lošimus organizuojančios bendrovės mokesčius moka vadovaudamosi Azartinių lošimų mokesčio įstatymo ir kitų </w:t>
      </w:r>
      <w:r>
        <w:rPr>
          <w:rFonts w:ascii="Times New Roman" w:hAnsi="Times New Roman"/>
          <w:sz w:val="22"/>
        </w:rPr>
        <w:t>teisės aktų nustatyta tvarka.</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32 straipsnis. Atsakomybė už šio įstatymo pažeidimus</w:t>
      </w:r>
    </w:p>
    <w:p w:rsidR="00000000" w:rsidRDefault="003327A6">
      <w:pPr>
        <w:ind w:right="-50" w:firstLine="720"/>
        <w:jc w:val="both"/>
        <w:rPr>
          <w:rFonts w:ascii="Times New Roman" w:hAnsi="Times New Roman"/>
          <w:sz w:val="22"/>
        </w:rPr>
      </w:pPr>
      <w:r>
        <w:rPr>
          <w:rFonts w:ascii="Times New Roman" w:hAnsi="Times New Roman"/>
          <w:sz w:val="22"/>
        </w:rPr>
        <w:t>Už šio įstatymo pažeidimus taikoma atsakomybė įstatymų nustatyta tvarka.</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33 straipsnis. Įstatymo įsigaliojimas</w:t>
      </w:r>
    </w:p>
    <w:p w:rsidR="00000000" w:rsidRDefault="003327A6">
      <w:pPr>
        <w:ind w:right="-50" w:firstLine="720"/>
        <w:jc w:val="both"/>
        <w:rPr>
          <w:rFonts w:ascii="Times New Roman" w:hAnsi="Times New Roman"/>
          <w:sz w:val="22"/>
        </w:rPr>
      </w:pPr>
      <w:r>
        <w:rPr>
          <w:rFonts w:ascii="Times New Roman" w:hAnsi="Times New Roman"/>
          <w:sz w:val="22"/>
        </w:rPr>
        <w:t>Šis įstatymas, išskyrus 34 straipsnį, įsigalioja nuo 2001 m.</w:t>
      </w:r>
      <w:r>
        <w:rPr>
          <w:rFonts w:ascii="Times New Roman" w:hAnsi="Times New Roman"/>
          <w:sz w:val="22"/>
        </w:rPr>
        <w:t xml:space="preserve"> liepos 1 d.</w:t>
      </w:r>
    </w:p>
    <w:p w:rsidR="00000000" w:rsidRDefault="003327A6">
      <w:pPr>
        <w:ind w:right="-50" w:firstLine="720"/>
        <w:jc w:val="both"/>
        <w:rPr>
          <w:rFonts w:ascii="Times New Roman" w:hAnsi="Times New Roman"/>
          <w:sz w:val="22"/>
        </w:rPr>
      </w:pPr>
    </w:p>
    <w:p w:rsidR="00000000" w:rsidRDefault="003327A6">
      <w:pPr>
        <w:ind w:right="-50" w:firstLine="720"/>
        <w:jc w:val="both"/>
        <w:rPr>
          <w:rFonts w:ascii="Times New Roman" w:hAnsi="Times New Roman"/>
          <w:b/>
          <w:sz w:val="22"/>
        </w:rPr>
      </w:pPr>
      <w:r>
        <w:rPr>
          <w:rFonts w:ascii="Times New Roman" w:hAnsi="Times New Roman"/>
          <w:b/>
          <w:sz w:val="22"/>
        </w:rPr>
        <w:t>34 straipsnis. Pasiūlymai Vyriausybei</w:t>
      </w:r>
    </w:p>
    <w:p w:rsidR="00000000" w:rsidRDefault="003327A6">
      <w:pPr>
        <w:pStyle w:val="BodyTextIndent"/>
        <w:ind w:right="-50"/>
        <w:rPr>
          <w:sz w:val="22"/>
        </w:rPr>
      </w:pPr>
      <w:r>
        <w:rPr>
          <w:sz w:val="22"/>
        </w:rPr>
        <w:t>Pasiūlyti Vyriausybei iki 2001 m. birželio 1 d.:</w:t>
      </w:r>
    </w:p>
    <w:p w:rsidR="00000000" w:rsidRDefault="003327A6">
      <w:pPr>
        <w:pStyle w:val="BodyTextIndent"/>
        <w:ind w:right="-50"/>
        <w:rPr>
          <w:sz w:val="22"/>
        </w:rPr>
      </w:pPr>
      <w:r>
        <w:rPr>
          <w:sz w:val="22"/>
        </w:rPr>
        <w:t>1) patvirtinti lošimų licencijavimo taisykles;</w:t>
      </w:r>
    </w:p>
    <w:p w:rsidR="00000000" w:rsidRDefault="003327A6">
      <w:pPr>
        <w:ind w:right="-50" w:firstLine="720"/>
        <w:jc w:val="both"/>
        <w:rPr>
          <w:rFonts w:ascii="Times New Roman" w:hAnsi="Times New Roman"/>
          <w:sz w:val="22"/>
        </w:rPr>
      </w:pPr>
      <w:r>
        <w:rPr>
          <w:rFonts w:ascii="Times New Roman" w:hAnsi="Times New Roman"/>
          <w:sz w:val="22"/>
        </w:rPr>
        <w:t>2) patvirtinti valstybės rinkliavų, imamų už licencijų organizuoti lošimus ir leidimų atidaryti automatų, bi</w:t>
      </w:r>
      <w:r>
        <w:rPr>
          <w:rFonts w:ascii="Times New Roman" w:hAnsi="Times New Roman"/>
          <w:sz w:val="22"/>
        </w:rPr>
        <w:t>ngo salonus, lošimo namus (kazino) išdavimą, dydžius;</w:t>
      </w:r>
    </w:p>
    <w:p w:rsidR="00000000" w:rsidRDefault="003327A6">
      <w:pPr>
        <w:ind w:right="-50" w:firstLine="720"/>
        <w:jc w:val="both"/>
        <w:rPr>
          <w:rFonts w:ascii="Times New Roman" w:hAnsi="Times New Roman"/>
          <w:sz w:val="22"/>
        </w:rPr>
      </w:pPr>
      <w:r>
        <w:rPr>
          <w:rFonts w:ascii="Times New Roman" w:hAnsi="Times New Roman"/>
          <w:sz w:val="22"/>
        </w:rPr>
        <w:t>3) įsteigti Priežiūros komisiją ir patvirtinti jos nuostatus.</w:t>
      </w:r>
    </w:p>
    <w:p w:rsidR="00000000" w:rsidRDefault="003327A6">
      <w:pPr>
        <w:ind w:right="-50" w:firstLine="720"/>
        <w:rPr>
          <w:rFonts w:ascii="Times New Roman" w:hAnsi="Times New Roman"/>
          <w:i/>
          <w:sz w:val="22"/>
        </w:rPr>
      </w:pPr>
    </w:p>
    <w:p w:rsidR="00000000" w:rsidRDefault="003327A6">
      <w:pPr>
        <w:ind w:right="-50" w:firstLine="720"/>
        <w:rPr>
          <w:rFonts w:ascii="Times New Roman" w:hAnsi="Times New Roman"/>
          <w:i/>
          <w:sz w:val="22"/>
        </w:rPr>
      </w:pPr>
    </w:p>
    <w:p w:rsidR="00000000" w:rsidRDefault="003327A6">
      <w:pPr>
        <w:ind w:right="-50" w:firstLine="720"/>
        <w:rPr>
          <w:rFonts w:ascii="Times New Roman" w:hAnsi="Times New Roman"/>
          <w:i/>
          <w:sz w:val="22"/>
        </w:rPr>
      </w:pPr>
      <w:r>
        <w:rPr>
          <w:rFonts w:ascii="Times New Roman" w:hAnsi="Times New Roman"/>
          <w:i/>
          <w:sz w:val="22"/>
        </w:rPr>
        <w:t xml:space="preserve">Skelbiu šį Lietuvos Respublikos Seimo priimtą įstatymą. </w:t>
      </w:r>
    </w:p>
    <w:p w:rsidR="00000000" w:rsidRDefault="003327A6">
      <w:pPr>
        <w:ind w:right="-50" w:firstLine="720"/>
        <w:rPr>
          <w:rStyle w:val="Pareigos"/>
          <w:rFonts w:ascii="Times New Roman" w:hAnsi="Times New Roman"/>
          <w:i/>
          <w:sz w:val="22"/>
        </w:rPr>
      </w:pPr>
    </w:p>
    <w:p w:rsidR="00000000" w:rsidRDefault="003327A6">
      <w:pPr>
        <w:tabs>
          <w:tab w:val="right" w:pos="9090"/>
        </w:tabs>
        <w:ind w:right="-50"/>
        <w:jc w:val="both"/>
        <w:rPr>
          <w:rFonts w:ascii="Times New Roman" w:hAnsi="Times New Roman"/>
          <w:sz w:val="22"/>
        </w:rPr>
      </w:pPr>
    </w:p>
    <w:p w:rsidR="00000000" w:rsidRDefault="003327A6">
      <w:pPr>
        <w:tabs>
          <w:tab w:val="right" w:pos="8730"/>
        </w:tabs>
        <w:ind w:right="-50"/>
        <w:rPr>
          <w:rFonts w:ascii="Times New Roman" w:hAnsi="Times New Roman"/>
          <w:sz w:val="22"/>
        </w:rPr>
      </w:pPr>
      <w:r>
        <w:rPr>
          <w:rFonts w:ascii="Times New Roman" w:hAnsi="Times New Roman"/>
          <w:sz w:val="22"/>
        </w:rPr>
        <w:fldChar w:fldCharType="begin" w:fldLock="1">
          <w:ffData>
            <w:name w:val="pareigos"/>
            <w:enabled/>
            <w:calcOnExit w:val="0"/>
            <w:textInput>
              <w:default w:val="RESPUBLIKOS PREZIDENTAS"/>
              <w:format w:val="UPPERCASE"/>
            </w:textInput>
          </w:ffData>
        </w:fldChar>
      </w:r>
      <w:r>
        <w:rPr>
          <w:rFonts w:ascii="Times New Roman" w:hAnsi="Times New Roman"/>
          <w:sz w:val="22"/>
        </w:rPr>
        <w:instrText xml:space="preserve"> FORMTEXT </w:instrText>
      </w:r>
      <w:r>
        <w:rPr>
          <w:rFonts w:ascii="Times New Roman" w:hAnsi="Times New Roman"/>
          <w:caps/>
          <w:sz w:val="22"/>
        </w:rPr>
      </w:r>
      <w:r>
        <w:rPr>
          <w:rFonts w:ascii="Times New Roman" w:hAnsi="Times New Roman"/>
          <w:sz w:val="22"/>
        </w:rPr>
        <w:fldChar w:fldCharType="separate"/>
      </w:r>
      <w:r>
        <w:rPr>
          <w:rFonts w:ascii="Times New Roman" w:hAnsi="Times New Roman"/>
          <w:sz w:val="22"/>
        </w:rPr>
        <w:t>RESPUBLIKOS PREZIDENTAS</w:t>
      </w:r>
      <w:r>
        <w:rPr>
          <w:rFonts w:ascii="Times New Roman" w:hAnsi="Times New Roman"/>
          <w:sz w:val="22"/>
        </w:rPr>
        <w:fldChar w:fldCharType="end"/>
      </w:r>
      <w:r>
        <w:rPr>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p>
    <w:p w:rsidR="00000000" w:rsidRDefault="003327A6">
      <w:pPr>
        <w:tabs>
          <w:tab w:val="right" w:pos="8730"/>
        </w:tabs>
        <w:ind w:right="-50"/>
        <w:rPr>
          <w:rFonts w:ascii="Times New Roman" w:hAnsi="Times New Roman"/>
          <w:sz w:val="22"/>
        </w:rPr>
      </w:pPr>
    </w:p>
    <w:p w:rsidR="00000000" w:rsidRDefault="003327A6">
      <w:pPr>
        <w:widowControl w:val="0"/>
        <w:ind w:right="-50"/>
        <w:jc w:val="center"/>
        <w:rPr>
          <w:rFonts w:ascii="Times New Roman" w:hAnsi="Times New Roman"/>
          <w:snapToGrid w:val="0"/>
          <w:sz w:val="20"/>
        </w:rPr>
      </w:pPr>
      <w:r>
        <w:rPr>
          <w:rFonts w:ascii="Times New Roman" w:hAnsi="Times New Roman"/>
          <w:snapToGrid w:val="0"/>
          <w:sz w:val="20"/>
        </w:rPr>
        <w:t>___________</w:t>
      </w:r>
      <w:r>
        <w:rPr>
          <w:rFonts w:ascii="Times New Roman" w:hAnsi="Times New Roman"/>
          <w:snapToGrid w:val="0"/>
          <w:sz w:val="20"/>
        </w:rPr>
        <w:t>___________</w:t>
      </w:r>
    </w:p>
    <w:p w:rsidR="00000000" w:rsidRDefault="003327A6">
      <w:pPr>
        <w:widowControl w:val="0"/>
        <w:ind w:right="-50"/>
        <w:jc w:val="center"/>
        <w:rPr>
          <w:rFonts w:ascii="Times New Roman" w:hAnsi="Times New Roman"/>
          <w:snapToGrid w:val="0"/>
          <w:sz w:val="20"/>
        </w:rPr>
      </w:pPr>
    </w:p>
    <w:p w:rsidR="00000000" w:rsidRDefault="003327A6">
      <w:pPr>
        <w:widowControl w:val="0"/>
        <w:ind w:right="-50"/>
        <w:rPr>
          <w:rFonts w:ascii="Times New Roman" w:hAnsi="Times New Roman"/>
          <w:b/>
          <w:snapToGrid w:val="0"/>
          <w:sz w:val="20"/>
        </w:rPr>
      </w:pPr>
      <w:r>
        <w:rPr>
          <w:rFonts w:ascii="Times New Roman" w:hAnsi="Times New Roman"/>
          <w:b/>
          <w:snapToGrid w:val="0"/>
          <w:sz w:val="20"/>
        </w:rPr>
        <w:t>Pakeitimai:</w:t>
      </w:r>
    </w:p>
    <w:p w:rsidR="00000000" w:rsidRDefault="003327A6">
      <w:pPr>
        <w:widowControl w:val="0"/>
        <w:ind w:right="-50"/>
        <w:rPr>
          <w:rFonts w:ascii="Times New Roman" w:hAnsi="Times New Roman"/>
          <w:snapToGrid w:val="0"/>
          <w:sz w:val="20"/>
        </w:rPr>
      </w:pPr>
    </w:p>
    <w:p w:rsidR="00000000" w:rsidRDefault="003327A6">
      <w:pPr>
        <w:widowControl w:val="0"/>
        <w:ind w:right="-50"/>
        <w:jc w:val="both"/>
        <w:rPr>
          <w:rFonts w:ascii="Times New Roman" w:hAnsi="Times New Roman"/>
          <w:snapToGrid w:val="0"/>
          <w:sz w:val="20"/>
        </w:rPr>
      </w:pPr>
      <w:r>
        <w:rPr>
          <w:rFonts w:ascii="Times New Roman" w:hAnsi="Times New Roman"/>
          <w:snapToGrid w:val="0"/>
          <w:sz w:val="20"/>
        </w:rPr>
        <w:t>1.</w:t>
      </w:r>
    </w:p>
    <w:p w:rsidR="00000000" w:rsidRDefault="003327A6">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327A6">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35" w:history="1">
        <w:r>
          <w:rPr>
            <w:rStyle w:val="Hyperlink"/>
            <w:rFonts w:ascii="Times New Roman" w:hAnsi="Times New Roman"/>
            <w:sz w:val="20"/>
          </w:rPr>
          <w:t>IX-412</w:t>
        </w:r>
      </w:hyperlink>
      <w:r>
        <w:rPr>
          <w:rFonts w:ascii="Times New Roman" w:hAnsi="Times New Roman"/>
          <w:snapToGrid w:val="0"/>
          <w:sz w:val="20"/>
        </w:rPr>
        <w:t>, 2001-06-28, Žin., 2001, Nr. 56-1984 (2001-06-30)</w:t>
      </w:r>
    </w:p>
    <w:p w:rsidR="00000000" w:rsidRDefault="003327A6">
      <w:pPr>
        <w:widowControl w:val="0"/>
        <w:ind w:right="-50"/>
        <w:jc w:val="both"/>
        <w:rPr>
          <w:rFonts w:ascii="Times New Roman" w:hAnsi="Times New Roman"/>
          <w:snapToGrid w:val="0"/>
          <w:sz w:val="20"/>
        </w:rPr>
      </w:pPr>
      <w:r>
        <w:rPr>
          <w:rFonts w:ascii="Times New Roman" w:hAnsi="Times New Roman"/>
          <w:snapToGrid w:val="0"/>
          <w:sz w:val="20"/>
        </w:rPr>
        <w:t>AZARTINIŲ LOŠIMŲ ĮSTATYMO 6, 10, 20 STRAIPSNIŲ PAKEITIMO IR PAPI</w:t>
      </w:r>
      <w:r>
        <w:rPr>
          <w:rFonts w:ascii="Times New Roman" w:hAnsi="Times New Roman"/>
          <w:snapToGrid w:val="0"/>
          <w:sz w:val="20"/>
        </w:rPr>
        <w:t>LDYMO ĮSTATYMAS</w:t>
      </w:r>
    </w:p>
    <w:p w:rsidR="00000000" w:rsidRDefault="003327A6">
      <w:pPr>
        <w:ind w:right="-50"/>
        <w:jc w:val="both"/>
        <w:rPr>
          <w:rFonts w:ascii="Times New Roman" w:hAnsi="Times New Roman"/>
          <w:sz w:val="20"/>
        </w:rPr>
      </w:pPr>
      <w:r>
        <w:rPr>
          <w:rFonts w:ascii="Times New Roman" w:hAnsi="Times New Roman"/>
          <w:sz w:val="20"/>
        </w:rPr>
        <w:t>Šis įstatymas įsigalioja nuo 2001 m. liepos 1 d.</w:t>
      </w:r>
    </w:p>
    <w:p w:rsidR="00000000" w:rsidRDefault="003327A6">
      <w:pPr>
        <w:widowControl w:val="0"/>
        <w:ind w:right="-50"/>
        <w:jc w:val="both"/>
        <w:rPr>
          <w:rFonts w:ascii="Times New Roman" w:hAnsi="Times New Roman"/>
          <w:snapToGrid w:val="0"/>
          <w:sz w:val="20"/>
        </w:rPr>
      </w:pPr>
    </w:p>
    <w:p w:rsidR="00000000" w:rsidRDefault="003327A6">
      <w:pPr>
        <w:pStyle w:val="PlainText"/>
        <w:ind w:right="-50"/>
        <w:jc w:val="both"/>
        <w:rPr>
          <w:rFonts w:ascii="Times New Roman" w:hAnsi="Times New Roman"/>
        </w:rPr>
      </w:pPr>
      <w:r>
        <w:rPr>
          <w:rFonts w:ascii="Times New Roman" w:hAnsi="Times New Roman"/>
        </w:rPr>
        <w:t>2.</w:t>
      </w:r>
    </w:p>
    <w:p w:rsidR="00000000" w:rsidRDefault="003327A6">
      <w:pPr>
        <w:pStyle w:val="PlainText"/>
        <w:ind w:right="-50"/>
        <w:jc w:val="both"/>
        <w:rPr>
          <w:rFonts w:ascii="Times New Roman" w:hAnsi="Times New Roman"/>
        </w:rPr>
      </w:pPr>
      <w:r>
        <w:rPr>
          <w:rFonts w:ascii="Times New Roman" w:hAnsi="Times New Roman"/>
        </w:rPr>
        <w:t>Lietuvos Respublikos Seimas, Įstatymas</w:t>
      </w:r>
    </w:p>
    <w:p w:rsidR="00000000" w:rsidRDefault="003327A6">
      <w:pPr>
        <w:pStyle w:val="PlainText"/>
        <w:ind w:right="-50"/>
        <w:jc w:val="both"/>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IX-995</w:t>
        </w:r>
      </w:hyperlink>
      <w:r>
        <w:rPr>
          <w:rFonts w:ascii="Times New Roman" w:hAnsi="Times New Roman"/>
        </w:rPr>
        <w:t>, 2002-06-27, Žin., 2002, Nr. 72-3010 (2002-07-17)</w:t>
      </w:r>
    </w:p>
    <w:p w:rsidR="00000000" w:rsidRDefault="003327A6">
      <w:pPr>
        <w:pStyle w:val="PlainText"/>
        <w:ind w:right="-50"/>
        <w:jc w:val="both"/>
        <w:rPr>
          <w:rFonts w:ascii="Times New Roman" w:hAnsi="Times New Roman"/>
        </w:rPr>
      </w:pPr>
      <w:r>
        <w:rPr>
          <w:rFonts w:ascii="Times New Roman" w:hAnsi="Times New Roman"/>
        </w:rPr>
        <w:t>AZARTINIŲ LOŠIMŲ ĮSTATYM</w:t>
      </w:r>
      <w:r>
        <w:rPr>
          <w:rFonts w:ascii="Times New Roman" w:hAnsi="Times New Roman"/>
        </w:rPr>
        <w:t>O 2, 3, 5, 10, 12, 13, 14, 15, 16, 19, 21 STRAIPSNIŲ PAKEITIMO IR PAPILDYMO ĮSTATYMAS</w:t>
      </w:r>
    </w:p>
    <w:p w:rsidR="00000000" w:rsidRDefault="003327A6">
      <w:pPr>
        <w:ind w:right="-50"/>
        <w:jc w:val="both"/>
        <w:rPr>
          <w:rFonts w:ascii="Times New Roman" w:hAnsi="Times New Roman"/>
          <w:sz w:val="20"/>
        </w:rPr>
      </w:pPr>
      <w:r>
        <w:rPr>
          <w:rFonts w:ascii="Times New Roman" w:hAnsi="Times New Roman"/>
          <w:sz w:val="20"/>
        </w:rPr>
        <w:t>Šis Įstatymas įsigalioja nuo 2002 m. rugsėjo 1 d.</w:t>
      </w:r>
    </w:p>
    <w:p w:rsidR="00000000" w:rsidRDefault="003327A6">
      <w:pPr>
        <w:pStyle w:val="BodyText2"/>
        <w:ind w:right="-50"/>
        <w:jc w:val="both"/>
        <w:rPr>
          <w:sz w:val="20"/>
        </w:rPr>
      </w:pPr>
      <w:r>
        <w:rPr>
          <w:sz w:val="20"/>
        </w:rPr>
        <w:t>Bendrovės, gavusios licencijas ir leidimus atidaryti automatų ir bingo salonus, lošimo namus (kazino) pagal Azartinių lo</w:t>
      </w:r>
      <w:r>
        <w:rPr>
          <w:sz w:val="20"/>
        </w:rPr>
        <w:t>šimų įstatymą, galiojusį iki šio Įstatymo įsigaliojimo, savo veiklą pagal šį Įstatymą pertvarko per metus nuo šio Įstatymo įsigaliojimo.</w:t>
      </w:r>
    </w:p>
    <w:p w:rsidR="00000000" w:rsidRDefault="003327A6">
      <w:pPr>
        <w:pStyle w:val="BodyText2"/>
        <w:ind w:right="-50"/>
        <w:jc w:val="both"/>
        <w:rPr>
          <w:sz w:val="20"/>
        </w:rPr>
      </w:pPr>
      <w:r>
        <w:rPr>
          <w:sz w:val="20"/>
        </w:rPr>
        <w:t>Šio Įstatymo 9 straipsnio 1 dalis įsigalioja nuo 2003 m. kovo 1 d.</w:t>
      </w:r>
    </w:p>
    <w:p w:rsidR="00000000" w:rsidRDefault="003327A6">
      <w:pPr>
        <w:pStyle w:val="PlainText"/>
        <w:ind w:right="-50"/>
        <w:rPr>
          <w:rFonts w:ascii="Times New Roman" w:hAnsi="Times New Roman"/>
        </w:rPr>
      </w:pPr>
    </w:p>
    <w:p w:rsidR="00000000" w:rsidRDefault="003327A6">
      <w:pPr>
        <w:pStyle w:val="PlainText"/>
        <w:ind w:right="-50"/>
        <w:jc w:val="both"/>
        <w:rPr>
          <w:rFonts w:ascii="Times New Roman" w:hAnsi="Times New Roman"/>
        </w:rPr>
      </w:pPr>
      <w:r>
        <w:rPr>
          <w:rFonts w:ascii="Times New Roman" w:hAnsi="Times New Roman"/>
        </w:rPr>
        <w:t>3.</w:t>
      </w:r>
    </w:p>
    <w:p w:rsidR="00000000" w:rsidRDefault="003327A6">
      <w:pPr>
        <w:pStyle w:val="PlainText"/>
        <w:ind w:right="-50"/>
        <w:jc w:val="both"/>
        <w:rPr>
          <w:rFonts w:ascii="Times New Roman" w:hAnsi="Times New Roman"/>
        </w:rPr>
      </w:pPr>
      <w:r>
        <w:rPr>
          <w:rFonts w:ascii="Times New Roman" w:hAnsi="Times New Roman"/>
        </w:rPr>
        <w:t>Lietuvos Respublikos Seimas, Įstatymas</w:t>
      </w:r>
    </w:p>
    <w:p w:rsidR="00000000" w:rsidRDefault="003327A6">
      <w:pPr>
        <w:pStyle w:val="PlainText"/>
        <w:ind w:right="-50"/>
        <w:jc w:val="both"/>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IX-1193</w:t>
        </w:r>
      </w:hyperlink>
      <w:r>
        <w:rPr>
          <w:rFonts w:ascii="Times New Roman" w:hAnsi="Times New Roman"/>
        </w:rPr>
        <w:t>, 2002-11-12, Žin., 2002, Nr. 116-5191 (2002-12-06)</w:t>
      </w:r>
    </w:p>
    <w:p w:rsidR="00000000" w:rsidRDefault="003327A6">
      <w:pPr>
        <w:pStyle w:val="PlainText"/>
        <w:ind w:right="-50"/>
        <w:jc w:val="both"/>
        <w:rPr>
          <w:rFonts w:ascii="Times New Roman" w:hAnsi="Times New Roman"/>
        </w:rPr>
      </w:pPr>
      <w:r>
        <w:rPr>
          <w:rFonts w:ascii="Times New Roman" w:hAnsi="Times New Roman"/>
        </w:rPr>
        <w:t xml:space="preserve">AZARTINIŲ LOŠIMŲ ĮSTATYMO, DARBO SUTARTIES ĮSTATYMO, ĮSTATYMO „DĖL LIETUVOS RESPUBLIKOS GYVENTOJŲ PAJAMŲ BRANGIAM TURTUI ĮSIGYTI ARBA KITŲ </w:t>
      </w:r>
      <w:r>
        <w:rPr>
          <w:rFonts w:ascii="Times New Roman" w:hAnsi="Times New Roman"/>
        </w:rPr>
        <w:t>ĮSIGYTŲ BEI PERLEIDŽIAMŲ LĖŠŲ DEKLARAVIMO“, GYVENTOJŲ TURTO IR PAJAMŲ DEKLARAVIMO ĮSTATYMO PAKEITIMO ĮSTATYMAS</w:t>
      </w:r>
    </w:p>
    <w:p w:rsidR="00000000" w:rsidRDefault="003327A6">
      <w:pPr>
        <w:pStyle w:val="PlainText"/>
        <w:ind w:right="-50"/>
        <w:jc w:val="both"/>
        <w:rPr>
          <w:rFonts w:ascii="Times New Roman" w:hAnsi="Times New Roman"/>
        </w:rPr>
      </w:pPr>
    </w:p>
    <w:p w:rsidR="00000000" w:rsidRDefault="003327A6">
      <w:pPr>
        <w:pStyle w:val="PlainText"/>
        <w:ind w:right="-50"/>
        <w:rPr>
          <w:rFonts w:ascii="Times New Roman" w:hAnsi="Times New Roman"/>
        </w:rPr>
      </w:pPr>
      <w:r>
        <w:rPr>
          <w:rFonts w:ascii="Times New Roman" w:hAnsi="Times New Roman"/>
        </w:rPr>
        <w:t>4.</w:t>
      </w:r>
    </w:p>
    <w:p w:rsidR="00000000" w:rsidRDefault="003327A6">
      <w:pPr>
        <w:pStyle w:val="PlainText"/>
        <w:ind w:right="-50"/>
        <w:rPr>
          <w:rFonts w:ascii="Times New Roman" w:hAnsi="Times New Roman"/>
        </w:rPr>
      </w:pPr>
      <w:r>
        <w:rPr>
          <w:rFonts w:ascii="Times New Roman" w:hAnsi="Times New Roman"/>
        </w:rPr>
        <w:t>Lietuvos Respublikos Seimas, Įstatymas</w:t>
      </w:r>
    </w:p>
    <w:p w:rsidR="00000000" w:rsidRDefault="003327A6">
      <w:pPr>
        <w:pStyle w:val="PlainText"/>
        <w:ind w:right="-50"/>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IX-1271</w:t>
        </w:r>
      </w:hyperlink>
      <w:r>
        <w:rPr>
          <w:rFonts w:ascii="Times New Roman" w:hAnsi="Times New Roman"/>
        </w:rPr>
        <w:t>, 2002-12-10, Žin., 2002, Nr</w:t>
      </w:r>
      <w:r>
        <w:rPr>
          <w:rFonts w:ascii="Times New Roman" w:hAnsi="Times New Roman"/>
        </w:rPr>
        <w:t>. 123-5553 (2002-12-24)</w:t>
      </w:r>
    </w:p>
    <w:p w:rsidR="00000000" w:rsidRDefault="003327A6">
      <w:pPr>
        <w:pStyle w:val="PlainText"/>
        <w:ind w:right="-50"/>
        <w:rPr>
          <w:rFonts w:ascii="Times New Roman" w:hAnsi="Times New Roman"/>
        </w:rPr>
      </w:pPr>
      <w:r>
        <w:rPr>
          <w:rFonts w:ascii="Times New Roman" w:hAnsi="Times New Roman"/>
        </w:rPr>
        <w:t>AZARTINIŲ LOŠIMŲ ĮSTATYMO 2, 28 STRAIPSNIŲ PAKEITIMO IR PAPILDYMO ĮSTATYMAS</w:t>
      </w:r>
    </w:p>
    <w:p w:rsidR="00000000" w:rsidRDefault="003327A6">
      <w:pPr>
        <w:ind w:right="-50"/>
        <w:jc w:val="both"/>
        <w:rPr>
          <w:rFonts w:ascii="Times New Roman" w:hAnsi="Times New Roman"/>
          <w:sz w:val="20"/>
        </w:rPr>
      </w:pPr>
      <w:r>
        <w:rPr>
          <w:rFonts w:ascii="Times New Roman" w:hAnsi="Times New Roman"/>
          <w:sz w:val="20"/>
        </w:rPr>
        <w:t>Šio Įstatymo 1 straipsnis įsigalioja nuo 2003 m. sausio 1 d.</w:t>
      </w:r>
    </w:p>
    <w:p w:rsidR="00000000" w:rsidRDefault="003327A6">
      <w:pPr>
        <w:ind w:right="-50"/>
        <w:jc w:val="both"/>
        <w:rPr>
          <w:rFonts w:ascii="Times New Roman" w:hAnsi="Times New Roman"/>
          <w:sz w:val="20"/>
        </w:rPr>
      </w:pPr>
      <w:r>
        <w:rPr>
          <w:rFonts w:ascii="Times New Roman" w:hAnsi="Times New Roman"/>
          <w:sz w:val="20"/>
        </w:rPr>
        <w:t>Šio Įstatymo 2 straipsnis įsigalioja nuo 2003 m. kovo 1 d.</w:t>
      </w:r>
    </w:p>
    <w:p w:rsidR="00000000" w:rsidRDefault="003327A6">
      <w:pPr>
        <w:pStyle w:val="PlainText"/>
        <w:ind w:right="-50"/>
        <w:rPr>
          <w:rFonts w:ascii="Times New Roman" w:hAnsi="Times New Roman"/>
        </w:rPr>
      </w:pPr>
    </w:p>
    <w:p w:rsidR="00000000" w:rsidRDefault="003327A6">
      <w:pPr>
        <w:pStyle w:val="PlainText"/>
        <w:rPr>
          <w:rFonts w:ascii="Times New Roman" w:eastAsia="MS Mincho" w:hAnsi="Times New Roman"/>
        </w:rPr>
      </w:pPr>
      <w:r>
        <w:rPr>
          <w:rFonts w:ascii="Times New Roman" w:eastAsia="MS Mincho" w:hAnsi="Times New Roman"/>
        </w:rPr>
        <w:t>5.</w:t>
      </w:r>
    </w:p>
    <w:p w:rsidR="00000000" w:rsidRDefault="003327A6">
      <w:pPr>
        <w:pStyle w:val="PlainText"/>
        <w:rPr>
          <w:rFonts w:ascii="Times New Roman" w:eastAsia="MS Mincho" w:hAnsi="Times New Roman"/>
        </w:rPr>
      </w:pPr>
      <w:r>
        <w:rPr>
          <w:rFonts w:ascii="Times New Roman" w:eastAsia="MS Mincho" w:hAnsi="Times New Roman"/>
        </w:rPr>
        <w:t>Lietuvos Respublikos Seimas, Įst</w:t>
      </w:r>
      <w:r>
        <w:rPr>
          <w:rFonts w:ascii="Times New Roman" w:eastAsia="MS Mincho" w:hAnsi="Times New Roman"/>
        </w:rPr>
        <w:t>atymas</w:t>
      </w:r>
    </w:p>
    <w:p w:rsidR="00000000" w:rsidRDefault="003327A6">
      <w:pPr>
        <w:pStyle w:val="PlainText"/>
        <w:rPr>
          <w:rFonts w:ascii="Times New Roman" w:eastAsia="MS Mincho" w:hAnsi="Times New Roman"/>
        </w:rPr>
      </w:pPr>
      <w:r>
        <w:rPr>
          <w:rFonts w:ascii="Times New Roman" w:eastAsia="MS Mincho" w:hAnsi="Times New Roman"/>
        </w:rPr>
        <w:t xml:space="preserve">Nr. </w:t>
      </w:r>
      <w:hyperlink r:id="rId39" w:history="1">
        <w:r>
          <w:rPr>
            <w:rStyle w:val="Hyperlink"/>
            <w:rFonts w:ascii="Times New Roman" w:eastAsia="MS Mincho" w:hAnsi="Times New Roman"/>
          </w:rPr>
          <w:t>IX-1418</w:t>
        </w:r>
      </w:hyperlink>
      <w:r>
        <w:rPr>
          <w:rFonts w:ascii="Times New Roman" w:eastAsia="MS Mincho" w:hAnsi="Times New Roman"/>
        </w:rPr>
        <w:t>, 2003-04-03, Žin., 2003, Nr. 38-1663 (2003-04-24), įsigalioja nuo 2003-05-01</w:t>
      </w:r>
    </w:p>
    <w:p w:rsidR="00000000" w:rsidRDefault="003327A6">
      <w:pPr>
        <w:pStyle w:val="PlainText"/>
        <w:rPr>
          <w:rFonts w:ascii="Times New Roman" w:eastAsia="MS Mincho" w:hAnsi="Times New Roman"/>
        </w:rPr>
      </w:pPr>
      <w:r>
        <w:rPr>
          <w:rFonts w:ascii="Times New Roman" w:eastAsia="MS Mincho" w:hAnsi="Times New Roman"/>
        </w:rPr>
        <w:t>AZARTINIŲ LOŠIMŲ ĮSTATYMO 11, 15 IR 20 STRAIPSNIŲ PAKEITIMO ĮSTATYMAS</w:t>
      </w:r>
    </w:p>
    <w:p w:rsidR="00000000" w:rsidRDefault="003327A6">
      <w:pPr>
        <w:pStyle w:val="PlainText"/>
        <w:rPr>
          <w:rFonts w:ascii="Times New Roman" w:eastAsia="MS Mincho" w:hAnsi="Times New Roman"/>
        </w:rPr>
      </w:pPr>
    </w:p>
    <w:p w:rsidR="00000000" w:rsidRDefault="003327A6">
      <w:pPr>
        <w:pStyle w:val="PlainText"/>
        <w:jc w:val="both"/>
        <w:rPr>
          <w:rFonts w:ascii="Times New Roman" w:hAnsi="Times New Roman"/>
        </w:rPr>
      </w:pPr>
      <w:r>
        <w:rPr>
          <w:rFonts w:ascii="Times New Roman" w:hAnsi="Times New Roman"/>
        </w:rPr>
        <w:t>6.</w:t>
      </w:r>
    </w:p>
    <w:p w:rsidR="00000000" w:rsidRDefault="003327A6">
      <w:pPr>
        <w:pStyle w:val="PlainText"/>
        <w:jc w:val="both"/>
        <w:rPr>
          <w:rFonts w:ascii="Times New Roman" w:hAnsi="Times New Roman"/>
        </w:rPr>
      </w:pPr>
      <w:r>
        <w:rPr>
          <w:rFonts w:ascii="Times New Roman" w:hAnsi="Times New Roman"/>
        </w:rPr>
        <w:t>Lietuvos Respublikos Se</w:t>
      </w:r>
      <w:r>
        <w:rPr>
          <w:rFonts w:ascii="Times New Roman" w:hAnsi="Times New Roman"/>
        </w:rPr>
        <w:t>imas, Įstatymas</w:t>
      </w:r>
    </w:p>
    <w:p w:rsidR="00000000" w:rsidRDefault="003327A6">
      <w:pPr>
        <w:pStyle w:val="PlainText"/>
        <w:jc w:val="both"/>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IX-1698</w:t>
        </w:r>
      </w:hyperlink>
      <w:r>
        <w:rPr>
          <w:rFonts w:ascii="Times New Roman" w:hAnsi="Times New Roman"/>
        </w:rPr>
        <w:t>, 2003-07-04, Žin., 2003, Nr. 74-3419 (2003-07-25)</w:t>
      </w:r>
    </w:p>
    <w:p w:rsidR="00000000" w:rsidRDefault="003327A6">
      <w:pPr>
        <w:pStyle w:val="PlainText"/>
        <w:jc w:val="both"/>
        <w:rPr>
          <w:rFonts w:ascii="Times New Roman" w:hAnsi="Times New Roman"/>
        </w:rPr>
      </w:pPr>
      <w:r>
        <w:rPr>
          <w:rFonts w:ascii="Times New Roman" w:hAnsi="Times New Roman"/>
        </w:rPr>
        <w:t>AZARTINIŲ LOŠIMŲ ĮSTATYMO 4, 6, 11, 26 STRAIPSNIŲ PAKEITIMO IR PAPILDYMO ĮSTATYMAS</w:t>
      </w:r>
    </w:p>
    <w:p w:rsidR="00000000" w:rsidRDefault="003327A6">
      <w:pPr>
        <w:pStyle w:val="PlainText"/>
        <w:rPr>
          <w:rFonts w:ascii="Times New Roman" w:hAnsi="Times New Roman"/>
        </w:rPr>
      </w:pPr>
    </w:p>
    <w:p w:rsidR="00000000" w:rsidRDefault="003327A6">
      <w:pPr>
        <w:pStyle w:val="PlainText"/>
        <w:rPr>
          <w:rFonts w:ascii="Times New Roman" w:hAnsi="Times New Roman"/>
        </w:rPr>
      </w:pPr>
      <w:r>
        <w:rPr>
          <w:rFonts w:ascii="Times New Roman" w:hAnsi="Times New Roman"/>
        </w:rPr>
        <w:t>*** Pabaiga ***</w:t>
      </w:r>
    </w:p>
    <w:p w:rsidR="00000000" w:rsidRDefault="003327A6">
      <w:pPr>
        <w:pStyle w:val="PlainText"/>
        <w:rPr>
          <w:rFonts w:ascii="Times New Roman" w:hAnsi="Times New Roman"/>
        </w:rPr>
      </w:pPr>
    </w:p>
    <w:p w:rsidR="00000000" w:rsidRDefault="003327A6">
      <w:pPr>
        <w:pStyle w:val="PlainText"/>
        <w:rPr>
          <w:rFonts w:ascii="Times New Roman" w:hAnsi="Times New Roman"/>
        </w:rPr>
      </w:pPr>
    </w:p>
    <w:p w:rsidR="00000000" w:rsidRDefault="003327A6">
      <w:pPr>
        <w:pStyle w:val="PlainText"/>
        <w:rPr>
          <w:rFonts w:ascii="Times New Roman" w:hAnsi="Times New Roman"/>
        </w:rPr>
      </w:pPr>
      <w:r>
        <w:rPr>
          <w:rFonts w:ascii="Times New Roman" w:hAnsi="Times New Roman"/>
        </w:rPr>
        <w:t>Redagavo: Auš</w:t>
      </w:r>
      <w:r>
        <w:rPr>
          <w:rFonts w:ascii="Times New Roman" w:hAnsi="Times New Roman"/>
        </w:rPr>
        <w:t>rinė Trapinskienė (2003-08-06)</w:t>
      </w:r>
    </w:p>
    <w:p w:rsidR="00000000" w:rsidRDefault="003327A6">
      <w:pPr>
        <w:pStyle w:val="PlainText"/>
        <w:rPr>
          <w:rFonts w:ascii="Times New Roman" w:hAnsi="Times New Roman"/>
        </w:rPr>
      </w:pPr>
      <w:r>
        <w:rPr>
          <w:rFonts w:ascii="Times New Roman" w:hAnsi="Times New Roman"/>
        </w:rPr>
        <w:t xml:space="preserve">                  autrap@lrs.lt</w:t>
      </w:r>
    </w:p>
    <w:p w:rsidR="00000000" w:rsidRDefault="003327A6">
      <w:pPr>
        <w:ind w:right="-50"/>
        <w:rPr>
          <w:rFonts w:ascii="Times New Roman" w:hAnsi="Times New Roman"/>
        </w:rPr>
      </w:pPr>
    </w:p>
    <w:sectPr w:rsidR="00000000">
      <w:footerReference w:type="even" r:id="rId41"/>
      <w:footerReference w:type="default" r:id="rId4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7A6">
      <w:r>
        <w:separator/>
      </w:r>
    </w:p>
  </w:endnote>
  <w:endnote w:type="continuationSeparator" w:id="0">
    <w:p w:rsidR="00000000" w:rsidRDefault="0033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32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332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327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3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7A6">
      <w:r>
        <w:separator/>
      </w:r>
    </w:p>
  </w:footnote>
  <w:footnote w:type="continuationSeparator" w:id="0">
    <w:p w:rsidR="00000000" w:rsidRDefault="00332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0F7"/>
    <w:multiLevelType w:val="singleLevel"/>
    <w:tmpl w:val="0409000F"/>
    <w:lvl w:ilvl="0">
      <w:start w:val="1"/>
      <w:numFmt w:val="decimal"/>
      <w:lvlText w:val="%1."/>
      <w:lvlJc w:val="left"/>
      <w:pPr>
        <w:tabs>
          <w:tab w:val="num" w:pos="360"/>
        </w:tabs>
        <w:ind w:left="360" w:hanging="360"/>
      </w:pPr>
    </w:lvl>
  </w:abstractNum>
  <w:abstractNum w:abstractNumId="1">
    <w:nsid w:val="0C455EA2"/>
    <w:multiLevelType w:val="singleLevel"/>
    <w:tmpl w:val="0409000F"/>
    <w:lvl w:ilvl="0">
      <w:start w:val="1"/>
      <w:numFmt w:val="decimal"/>
      <w:lvlText w:val="%1."/>
      <w:lvlJc w:val="left"/>
      <w:pPr>
        <w:tabs>
          <w:tab w:val="num" w:pos="360"/>
        </w:tabs>
        <w:ind w:left="360" w:hanging="360"/>
      </w:pPr>
    </w:lvl>
  </w:abstractNum>
  <w:abstractNum w:abstractNumId="2">
    <w:nsid w:val="1A4C197D"/>
    <w:multiLevelType w:val="singleLevel"/>
    <w:tmpl w:val="0409000F"/>
    <w:lvl w:ilvl="0">
      <w:start w:val="1"/>
      <w:numFmt w:val="decimal"/>
      <w:lvlText w:val="%1."/>
      <w:lvlJc w:val="left"/>
      <w:pPr>
        <w:tabs>
          <w:tab w:val="num" w:pos="360"/>
        </w:tabs>
        <w:ind w:left="360" w:hanging="360"/>
      </w:pPr>
    </w:lvl>
  </w:abstractNum>
  <w:abstractNum w:abstractNumId="3">
    <w:nsid w:val="2A05456B"/>
    <w:multiLevelType w:val="singleLevel"/>
    <w:tmpl w:val="EFCE3DD2"/>
    <w:lvl w:ilvl="0">
      <w:start w:val="1"/>
      <w:numFmt w:val="decimal"/>
      <w:lvlText w:val="%1."/>
      <w:lvlJc w:val="left"/>
      <w:pPr>
        <w:tabs>
          <w:tab w:val="num" w:pos="1080"/>
        </w:tabs>
        <w:ind w:left="1080" w:hanging="360"/>
      </w:pPr>
      <w:rPr>
        <w:rFonts w:hint="default"/>
      </w:rPr>
    </w:lvl>
  </w:abstractNum>
  <w:abstractNum w:abstractNumId="4">
    <w:nsid w:val="2A54156B"/>
    <w:multiLevelType w:val="singleLevel"/>
    <w:tmpl w:val="BF884B6A"/>
    <w:lvl w:ilvl="0">
      <w:start w:val="1"/>
      <w:numFmt w:val="decimal"/>
      <w:lvlText w:val="%1)"/>
      <w:lvlJc w:val="left"/>
      <w:pPr>
        <w:tabs>
          <w:tab w:val="num" w:pos="1080"/>
        </w:tabs>
        <w:ind w:left="1080" w:hanging="360"/>
      </w:pPr>
      <w:rPr>
        <w:rFonts w:hint="default"/>
      </w:rPr>
    </w:lvl>
  </w:abstractNum>
  <w:abstractNum w:abstractNumId="5">
    <w:nsid w:val="33A44C45"/>
    <w:multiLevelType w:val="singleLevel"/>
    <w:tmpl w:val="0409000F"/>
    <w:lvl w:ilvl="0">
      <w:start w:val="1"/>
      <w:numFmt w:val="decimal"/>
      <w:lvlText w:val="%1."/>
      <w:lvlJc w:val="left"/>
      <w:pPr>
        <w:tabs>
          <w:tab w:val="num" w:pos="360"/>
        </w:tabs>
        <w:ind w:left="360" w:hanging="360"/>
      </w:pPr>
    </w:lvl>
  </w:abstractNum>
  <w:abstractNum w:abstractNumId="6">
    <w:nsid w:val="35955553"/>
    <w:multiLevelType w:val="singleLevel"/>
    <w:tmpl w:val="0409000F"/>
    <w:lvl w:ilvl="0">
      <w:start w:val="1"/>
      <w:numFmt w:val="decimal"/>
      <w:lvlText w:val="%1."/>
      <w:lvlJc w:val="left"/>
      <w:pPr>
        <w:tabs>
          <w:tab w:val="num" w:pos="360"/>
        </w:tabs>
        <w:ind w:left="360" w:hanging="360"/>
      </w:pPr>
    </w:lvl>
  </w:abstractNum>
  <w:abstractNum w:abstractNumId="7">
    <w:nsid w:val="3C84540D"/>
    <w:multiLevelType w:val="singleLevel"/>
    <w:tmpl w:val="0409000F"/>
    <w:lvl w:ilvl="0">
      <w:start w:val="1"/>
      <w:numFmt w:val="decimal"/>
      <w:lvlText w:val="%1."/>
      <w:lvlJc w:val="left"/>
      <w:pPr>
        <w:tabs>
          <w:tab w:val="num" w:pos="360"/>
        </w:tabs>
        <w:ind w:left="360" w:hanging="360"/>
      </w:pPr>
    </w:lvl>
  </w:abstractNum>
  <w:abstractNum w:abstractNumId="8">
    <w:nsid w:val="5246163F"/>
    <w:multiLevelType w:val="singleLevel"/>
    <w:tmpl w:val="BF884B6A"/>
    <w:lvl w:ilvl="0">
      <w:start w:val="1"/>
      <w:numFmt w:val="decimal"/>
      <w:lvlText w:val="%1)"/>
      <w:lvlJc w:val="left"/>
      <w:pPr>
        <w:tabs>
          <w:tab w:val="num" w:pos="1080"/>
        </w:tabs>
        <w:ind w:left="1080" w:hanging="360"/>
      </w:pPr>
      <w:rPr>
        <w:rFonts w:hint="default"/>
      </w:rPr>
    </w:lvl>
  </w:abstractNum>
  <w:abstractNum w:abstractNumId="9">
    <w:nsid w:val="5D4E3758"/>
    <w:multiLevelType w:val="singleLevel"/>
    <w:tmpl w:val="D090D040"/>
    <w:lvl w:ilvl="0">
      <w:start w:val="1"/>
      <w:numFmt w:val="decimal"/>
      <w:lvlText w:val="%1."/>
      <w:lvlJc w:val="left"/>
      <w:pPr>
        <w:tabs>
          <w:tab w:val="num" w:pos="1080"/>
        </w:tabs>
        <w:ind w:left="1080" w:hanging="360"/>
      </w:pPr>
      <w:rPr>
        <w:rFonts w:hint="default"/>
      </w:rPr>
    </w:lvl>
  </w:abstractNum>
  <w:abstractNum w:abstractNumId="10">
    <w:nsid w:val="61AD6F71"/>
    <w:multiLevelType w:val="singleLevel"/>
    <w:tmpl w:val="29086EF8"/>
    <w:lvl w:ilvl="0">
      <w:start w:val="1"/>
      <w:numFmt w:val="decimal"/>
      <w:lvlText w:val="%1."/>
      <w:lvlJc w:val="left"/>
      <w:pPr>
        <w:tabs>
          <w:tab w:val="num" w:pos="1095"/>
        </w:tabs>
        <w:ind w:left="1095" w:hanging="375"/>
      </w:pPr>
      <w:rPr>
        <w:rFonts w:hint="default"/>
      </w:rPr>
    </w:lvl>
  </w:abstractNum>
  <w:abstractNum w:abstractNumId="11">
    <w:nsid w:val="78DD0181"/>
    <w:multiLevelType w:val="singleLevel"/>
    <w:tmpl w:val="D090D040"/>
    <w:lvl w:ilvl="0">
      <w:start w:val="1"/>
      <w:numFmt w:val="decimal"/>
      <w:lvlText w:val="%1."/>
      <w:lvlJc w:val="left"/>
      <w:pPr>
        <w:tabs>
          <w:tab w:val="num" w:pos="1080"/>
        </w:tabs>
        <w:ind w:left="1080" w:hanging="360"/>
      </w:pPr>
      <w:rPr>
        <w:rFonts w:hint="default"/>
      </w:rPr>
    </w:lvl>
  </w:abstractNum>
  <w:abstractNum w:abstractNumId="12">
    <w:nsid w:val="7F936CB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8"/>
  </w:num>
  <w:num w:numId="4">
    <w:abstractNumId w:val="3"/>
  </w:num>
  <w:num w:numId="5">
    <w:abstractNumId w:val="9"/>
  </w:num>
  <w:num w:numId="6">
    <w:abstractNumId w:val="2"/>
  </w:num>
  <w:num w:numId="7">
    <w:abstractNumId w:val="0"/>
  </w:num>
  <w:num w:numId="8">
    <w:abstractNumId w:val="11"/>
  </w:num>
  <w:num w:numId="9">
    <w:abstractNumId w:val="12"/>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A6"/>
    <w:rsid w:val="0033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widowControl w:val="0"/>
      <w:jc w:val="both"/>
      <w:outlineLvl w:val="1"/>
    </w:pPr>
    <w:rPr>
      <w:rFonts w:ascii="Times New Roman" w:hAnsi="Times New Roman"/>
      <w:i/>
      <w:snapToGrid w:val="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rPr>
      <w:rFonts w:ascii="Times New Roman" w:hAnsi="Times New Roman"/>
    </w:rPr>
  </w:style>
  <w:style w:type="paragraph" w:styleId="BodyTextIndent2">
    <w:name w:val="Body Text Indent 2"/>
    <w:basedOn w:val="Normal"/>
    <w:semiHidden/>
    <w:pPr>
      <w:ind w:firstLine="720"/>
      <w:jc w:val="both"/>
    </w:pPr>
    <w:rPr>
      <w:rFonts w:ascii="Times New Roman" w:hAnsi="Times New Roman"/>
      <w:b/>
    </w:rPr>
  </w:style>
  <w:style w:type="paragraph" w:styleId="BodyTextIndent3">
    <w:name w:val="Body Text Indent 3"/>
    <w:basedOn w:val="Normal"/>
    <w:semiHidden/>
    <w:pPr>
      <w:ind w:firstLine="720"/>
      <w:jc w:val="both"/>
    </w:pPr>
    <w:rPr>
      <w:b/>
      <w:i/>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styleId="BodyText3">
    <w:name w:val="Body Text 3"/>
    <w:basedOn w:val="Normal"/>
    <w:semiHidden/>
    <w:pPr>
      <w:ind w:right="-333"/>
      <w:jc w:val="both"/>
    </w:pPr>
    <w:rPr>
      <w:rFonts w:ascii="Times New Roman" w:hAnsi="Times New Roman"/>
      <w:b/>
      <w:sz w:val="20"/>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widowControl w:val="0"/>
      <w:jc w:val="both"/>
      <w:outlineLvl w:val="1"/>
    </w:pPr>
    <w:rPr>
      <w:rFonts w:ascii="Times New Roman" w:hAnsi="Times New Roman"/>
      <w:i/>
      <w:snapToGrid w:val="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rPr>
      <w:rFonts w:ascii="Times New Roman" w:hAnsi="Times New Roman"/>
    </w:rPr>
  </w:style>
  <w:style w:type="paragraph" w:styleId="BodyTextIndent2">
    <w:name w:val="Body Text Indent 2"/>
    <w:basedOn w:val="Normal"/>
    <w:semiHidden/>
    <w:pPr>
      <w:ind w:firstLine="720"/>
      <w:jc w:val="both"/>
    </w:pPr>
    <w:rPr>
      <w:rFonts w:ascii="Times New Roman" w:hAnsi="Times New Roman"/>
      <w:b/>
    </w:rPr>
  </w:style>
  <w:style w:type="paragraph" w:styleId="BodyTextIndent3">
    <w:name w:val="Body Text Indent 3"/>
    <w:basedOn w:val="Normal"/>
    <w:semiHidden/>
    <w:pPr>
      <w:ind w:firstLine="720"/>
      <w:jc w:val="both"/>
    </w:pPr>
    <w:rPr>
      <w:b/>
      <w:i/>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styleId="BodyText3">
    <w:name w:val="Body Text 3"/>
    <w:basedOn w:val="Normal"/>
    <w:semiHidden/>
    <w:pPr>
      <w:ind w:right="-333"/>
      <w:jc w:val="both"/>
    </w:pPr>
    <w:rPr>
      <w:rFonts w:ascii="Times New Roman" w:hAnsi="Times New Roman"/>
      <w:b/>
      <w:sz w:val="20"/>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15811&amp;b=" TargetMode="External"/><Relationship Id="rId18" Type="http://schemas.openxmlformats.org/officeDocument/2006/relationships/hyperlink" Target="http://www3.lrs.lt/cgi-bin/preps2?a=171175&amp;b=" TargetMode="External"/><Relationship Id="rId26" Type="http://schemas.openxmlformats.org/officeDocument/2006/relationships/hyperlink" Target="http://www3.lrs.lt/cgi-bin/preps2?a=171175&amp;b=" TargetMode="External"/><Relationship Id="rId39" Type="http://schemas.openxmlformats.org/officeDocument/2006/relationships/hyperlink" Target="http://www3.lrs.lt/cgi-bin/preps2?a=209615&amp;b=" TargetMode="External"/><Relationship Id="rId3" Type="http://schemas.microsoft.com/office/2007/relationships/stylesWithEffects" Target="stylesWithEffects.xml"/><Relationship Id="rId21" Type="http://schemas.openxmlformats.org/officeDocument/2006/relationships/hyperlink" Target="http://www3.lrs.lt/cgi-bin/preps2?a=171175&amp;b=" TargetMode="External"/><Relationship Id="rId34" Type="http://schemas.openxmlformats.org/officeDocument/2006/relationships/hyperlink" Target="http://www3.lrs.lt/cgi-bin/preps2?a=197572&amp;b="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3.lrs.lt/cgi-bin/preps2?a=171175&amp;b=" TargetMode="External"/><Relationship Id="rId17" Type="http://schemas.openxmlformats.org/officeDocument/2006/relationships/hyperlink" Target="http://www3.lrs.lt/cgi-bin/preps2?a=140229&amp;b=" TargetMode="External"/><Relationship Id="rId25" Type="http://schemas.openxmlformats.org/officeDocument/2006/relationships/hyperlink" Target="http://www3.lrs.lt/cgi-bin/preps2?a=209615&amp;b=" TargetMode="External"/><Relationship Id="rId33" Type="http://schemas.openxmlformats.org/officeDocument/2006/relationships/hyperlink" Target="http://www3.lrs.lt/cgi-bin/preps2?a=215811&amp;b=" TargetMode="External"/><Relationship Id="rId38" Type="http://schemas.openxmlformats.org/officeDocument/2006/relationships/hyperlink" Target="http://www3.lrs.lt/cgi-bin/preps2?a=197572&amp;b=" TargetMode="External"/><Relationship Id="rId2" Type="http://schemas.openxmlformats.org/officeDocument/2006/relationships/styles" Target="styles.xml"/><Relationship Id="rId16" Type="http://schemas.openxmlformats.org/officeDocument/2006/relationships/hyperlink" Target="http://www3.lrs.lt/cgi-bin/preps2?a=215811&amp;b=" TargetMode="External"/><Relationship Id="rId20" Type="http://schemas.openxmlformats.org/officeDocument/2006/relationships/hyperlink" Target="http://www3.lrs.lt/cgi-bin/preps2?a=215811&amp;b=" TargetMode="External"/><Relationship Id="rId29" Type="http://schemas.openxmlformats.org/officeDocument/2006/relationships/hyperlink" Target="http://www3.lrs.lt/cgi-bin/preps2?a=209615&amp;b="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97572&amp;b=" TargetMode="External"/><Relationship Id="rId24" Type="http://schemas.openxmlformats.org/officeDocument/2006/relationships/hyperlink" Target="http://www3.lrs.lt/cgi-bin/preps2?a=171175&amp;b=" TargetMode="External"/><Relationship Id="rId32" Type="http://schemas.openxmlformats.org/officeDocument/2006/relationships/hyperlink" Target="http://www3.lrs.lt/cgi-bin/preps2?a=196633&amp;b=" TargetMode="External"/><Relationship Id="rId37" Type="http://schemas.openxmlformats.org/officeDocument/2006/relationships/hyperlink" Target="http://www3.lrs.lt/cgi-bin/preps2?a=196633&amp;b=" TargetMode="External"/><Relationship Id="rId40" Type="http://schemas.openxmlformats.org/officeDocument/2006/relationships/hyperlink" Target="http://www3.lrs.lt/cgi-bin/preps2?a=215811&amp;b=" TargetMode="External"/><Relationship Id="rId5" Type="http://schemas.openxmlformats.org/officeDocument/2006/relationships/webSettings" Target="webSettings.xml"/><Relationship Id="rId15" Type="http://schemas.openxmlformats.org/officeDocument/2006/relationships/hyperlink" Target="http://www3.lrs.lt/cgi-bin/preps2?a=140229&amp;b=" TargetMode="External"/><Relationship Id="rId23" Type="http://schemas.openxmlformats.org/officeDocument/2006/relationships/hyperlink" Target="http://www3.lrs.lt/cgi-bin/preps2?a=171175&amp;b=" TargetMode="External"/><Relationship Id="rId28" Type="http://schemas.openxmlformats.org/officeDocument/2006/relationships/hyperlink" Target="http://www3.lrs.lt/cgi-bin/preps2?a=140229&amp;b=" TargetMode="External"/><Relationship Id="rId36" Type="http://schemas.openxmlformats.org/officeDocument/2006/relationships/hyperlink" Target="http://www3.lrs.lt/cgi-bin/preps2?a=171175&amp;b=" TargetMode="External"/><Relationship Id="rId10" Type="http://schemas.openxmlformats.org/officeDocument/2006/relationships/hyperlink" Target="http://www3.lrs.lt/cgi-bin/preps2?a=171175&amp;b=" TargetMode="External"/><Relationship Id="rId19" Type="http://schemas.openxmlformats.org/officeDocument/2006/relationships/hyperlink" Target="http://www3.lrs.lt/cgi-bin/preps2?a=209615&amp;b=" TargetMode="External"/><Relationship Id="rId31" Type="http://schemas.openxmlformats.org/officeDocument/2006/relationships/hyperlink" Target="http://www3.lrs.lt/cgi-bin/preps2?a=196633&amp;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71175&amp;b=" TargetMode="External"/><Relationship Id="rId22" Type="http://schemas.openxmlformats.org/officeDocument/2006/relationships/hyperlink" Target="http://www3.lrs.lt/cgi-bin/preps2?a=171175&amp;b=" TargetMode="External"/><Relationship Id="rId27" Type="http://schemas.openxmlformats.org/officeDocument/2006/relationships/hyperlink" Target="http://www3.lrs.lt/cgi-bin/preps2?a=171175&amp;b=" TargetMode="External"/><Relationship Id="rId30" Type="http://schemas.openxmlformats.org/officeDocument/2006/relationships/hyperlink" Target="http://www3.lrs.lt/cgi-bin/preps2?a=171175&amp;b=" TargetMode="External"/><Relationship Id="rId35" Type="http://schemas.openxmlformats.org/officeDocument/2006/relationships/hyperlink" Target="http://www3.lrs.lt/cgi-bin/preps2?a=140229&amp;b="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5500</Words>
  <Characters>38340</Characters>
  <Application>Microsoft Office Word</Application>
  <DocSecurity>4</DocSecurity>
  <Lines>1236</Lines>
  <Paragraphs>476</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43364</CharactersWithSpaces>
  <SharedDoc>false</SharedDoc>
  <HLinks>
    <vt:vector size="186" baseType="variant">
      <vt:variant>
        <vt:i4>1376348</vt:i4>
      </vt:variant>
      <vt:variant>
        <vt:i4>114</vt:i4>
      </vt:variant>
      <vt:variant>
        <vt:i4>0</vt:i4>
      </vt:variant>
      <vt:variant>
        <vt:i4>5</vt:i4>
      </vt:variant>
      <vt:variant>
        <vt:lpwstr>http://www3.lrs.lt/cgi-bin/preps2?a=215811&amp;b=</vt:lpwstr>
      </vt:variant>
      <vt:variant>
        <vt:lpwstr/>
      </vt:variant>
      <vt:variant>
        <vt:i4>1966160</vt:i4>
      </vt:variant>
      <vt:variant>
        <vt:i4>111</vt:i4>
      </vt:variant>
      <vt:variant>
        <vt:i4>0</vt:i4>
      </vt:variant>
      <vt:variant>
        <vt:i4>5</vt:i4>
      </vt:variant>
      <vt:variant>
        <vt:lpwstr>http://www3.lrs.lt/cgi-bin/preps2?a=209615&amp;b=</vt:lpwstr>
      </vt:variant>
      <vt:variant>
        <vt:lpwstr/>
      </vt:variant>
      <vt:variant>
        <vt:i4>1245275</vt:i4>
      </vt:variant>
      <vt:variant>
        <vt:i4>108</vt:i4>
      </vt:variant>
      <vt:variant>
        <vt:i4>0</vt:i4>
      </vt:variant>
      <vt:variant>
        <vt:i4>5</vt:i4>
      </vt:variant>
      <vt:variant>
        <vt:lpwstr>http://www3.lrs.lt/cgi-bin/preps2?a=197572&amp;b=</vt:lpwstr>
      </vt:variant>
      <vt:variant>
        <vt:lpwstr/>
      </vt:variant>
      <vt:variant>
        <vt:i4>1114206</vt:i4>
      </vt:variant>
      <vt:variant>
        <vt:i4>105</vt:i4>
      </vt:variant>
      <vt:variant>
        <vt:i4>0</vt:i4>
      </vt:variant>
      <vt:variant>
        <vt:i4>5</vt:i4>
      </vt:variant>
      <vt:variant>
        <vt:lpwstr>http://www3.lrs.lt/cgi-bin/preps2?a=196633&amp;b=</vt:lpwstr>
      </vt:variant>
      <vt:variant>
        <vt:lpwstr/>
      </vt:variant>
      <vt:variant>
        <vt:i4>1966173</vt:i4>
      </vt:variant>
      <vt:variant>
        <vt:i4>102</vt:i4>
      </vt:variant>
      <vt:variant>
        <vt:i4>0</vt:i4>
      </vt:variant>
      <vt:variant>
        <vt:i4>5</vt:i4>
      </vt:variant>
      <vt:variant>
        <vt:lpwstr>http://www3.lrs.lt/cgi-bin/preps2?a=171175&amp;b=</vt:lpwstr>
      </vt:variant>
      <vt:variant>
        <vt:lpwstr/>
      </vt:variant>
      <vt:variant>
        <vt:i4>1179737</vt:i4>
      </vt:variant>
      <vt:variant>
        <vt:i4>99</vt:i4>
      </vt:variant>
      <vt:variant>
        <vt:i4>0</vt:i4>
      </vt:variant>
      <vt:variant>
        <vt:i4>5</vt:i4>
      </vt:variant>
      <vt:variant>
        <vt:lpwstr>http://www3.lrs.lt/cgi-bin/preps2?a=140229&amp;b=</vt:lpwstr>
      </vt:variant>
      <vt:variant>
        <vt:lpwstr/>
      </vt:variant>
      <vt:variant>
        <vt:i4>1245275</vt:i4>
      </vt:variant>
      <vt:variant>
        <vt:i4>90</vt:i4>
      </vt:variant>
      <vt:variant>
        <vt:i4>0</vt:i4>
      </vt:variant>
      <vt:variant>
        <vt:i4>5</vt:i4>
      </vt:variant>
      <vt:variant>
        <vt:lpwstr>http://www3.lrs.lt/cgi-bin/preps2?a=197572&amp;b=</vt:lpwstr>
      </vt:variant>
      <vt:variant>
        <vt:lpwstr/>
      </vt:variant>
      <vt:variant>
        <vt:i4>1376348</vt:i4>
      </vt:variant>
      <vt:variant>
        <vt:i4>87</vt:i4>
      </vt:variant>
      <vt:variant>
        <vt:i4>0</vt:i4>
      </vt:variant>
      <vt:variant>
        <vt:i4>5</vt:i4>
      </vt:variant>
      <vt:variant>
        <vt:lpwstr>http://www3.lrs.lt/cgi-bin/preps2?a=215811&amp;b=</vt:lpwstr>
      </vt:variant>
      <vt:variant>
        <vt:lpwstr/>
      </vt:variant>
      <vt:variant>
        <vt:i4>1114206</vt:i4>
      </vt:variant>
      <vt:variant>
        <vt:i4>84</vt:i4>
      </vt:variant>
      <vt:variant>
        <vt:i4>0</vt:i4>
      </vt:variant>
      <vt:variant>
        <vt:i4>5</vt:i4>
      </vt:variant>
      <vt:variant>
        <vt:lpwstr>http://www3.lrs.lt/cgi-bin/preps2?a=196633&amp;b=</vt:lpwstr>
      </vt:variant>
      <vt:variant>
        <vt:lpwstr/>
      </vt:variant>
      <vt:variant>
        <vt:i4>1114206</vt:i4>
      </vt:variant>
      <vt:variant>
        <vt:i4>81</vt:i4>
      </vt:variant>
      <vt:variant>
        <vt:i4>0</vt:i4>
      </vt:variant>
      <vt:variant>
        <vt:i4>5</vt:i4>
      </vt:variant>
      <vt:variant>
        <vt:lpwstr>http://www3.lrs.lt/cgi-bin/preps2?a=196633&amp;b=</vt:lpwstr>
      </vt:variant>
      <vt:variant>
        <vt:lpwstr/>
      </vt:variant>
      <vt:variant>
        <vt:i4>1966173</vt:i4>
      </vt:variant>
      <vt:variant>
        <vt:i4>78</vt:i4>
      </vt:variant>
      <vt:variant>
        <vt:i4>0</vt:i4>
      </vt:variant>
      <vt:variant>
        <vt:i4>5</vt:i4>
      </vt:variant>
      <vt:variant>
        <vt:lpwstr>http://www3.lrs.lt/cgi-bin/preps2?a=171175&amp;b=</vt:lpwstr>
      </vt:variant>
      <vt:variant>
        <vt:lpwstr/>
      </vt:variant>
      <vt:variant>
        <vt:i4>1966160</vt:i4>
      </vt:variant>
      <vt:variant>
        <vt:i4>75</vt:i4>
      </vt:variant>
      <vt:variant>
        <vt:i4>0</vt:i4>
      </vt:variant>
      <vt:variant>
        <vt:i4>5</vt:i4>
      </vt:variant>
      <vt:variant>
        <vt:lpwstr>http://www3.lrs.lt/cgi-bin/preps2?a=209615&amp;b=</vt:lpwstr>
      </vt:variant>
      <vt:variant>
        <vt:lpwstr/>
      </vt:variant>
      <vt:variant>
        <vt:i4>1179737</vt:i4>
      </vt:variant>
      <vt:variant>
        <vt:i4>72</vt:i4>
      </vt:variant>
      <vt:variant>
        <vt:i4>0</vt:i4>
      </vt:variant>
      <vt:variant>
        <vt:i4>5</vt:i4>
      </vt:variant>
      <vt:variant>
        <vt:lpwstr>http://www3.lrs.lt/cgi-bin/preps2?a=140229&amp;b=</vt:lpwstr>
      </vt:variant>
      <vt:variant>
        <vt:lpwstr/>
      </vt:variant>
      <vt:variant>
        <vt:i4>1966173</vt:i4>
      </vt:variant>
      <vt:variant>
        <vt:i4>69</vt:i4>
      </vt:variant>
      <vt:variant>
        <vt:i4>0</vt:i4>
      </vt:variant>
      <vt:variant>
        <vt:i4>5</vt:i4>
      </vt:variant>
      <vt:variant>
        <vt:lpwstr>http://www3.lrs.lt/cgi-bin/preps2?a=171175&amp;b=</vt:lpwstr>
      </vt:variant>
      <vt:variant>
        <vt:lpwstr/>
      </vt:variant>
      <vt:variant>
        <vt:i4>1966173</vt:i4>
      </vt:variant>
      <vt:variant>
        <vt:i4>66</vt:i4>
      </vt:variant>
      <vt:variant>
        <vt:i4>0</vt:i4>
      </vt:variant>
      <vt:variant>
        <vt:i4>5</vt:i4>
      </vt:variant>
      <vt:variant>
        <vt:lpwstr>http://www3.lrs.lt/cgi-bin/preps2?a=171175&amp;b=</vt:lpwstr>
      </vt:variant>
      <vt:variant>
        <vt:lpwstr/>
      </vt:variant>
      <vt:variant>
        <vt:i4>1966160</vt:i4>
      </vt:variant>
      <vt:variant>
        <vt:i4>63</vt:i4>
      </vt:variant>
      <vt:variant>
        <vt:i4>0</vt:i4>
      </vt:variant>
      <vt:variant>
        <vt:i4>5</vt:i4>
      </vt:variant>
      <vt:variant>
        <vt:lpwstr>http://www3.lrs.lt/cgi-bin/preps2?a=209615&amp;b=</vt:lpwstr>
      </vt:variant>
      <vt:variant>
        <vt:lpwstr/>
      </vt:variant>
      <vt:variant>
        <vt:i4>1966173</vt:i4>
      </vt:variant>
      <vt:variant>
        <vt:i4>60</vt:i4>
      </vt:variant>
      <vt:variant>
        <vt:i4>0</vt:i4>
      </vt:variant>
      <vt:variant>
        <vt:i4>5</vt:i4>
      </vt:variant>
      <vt:variant>
        <vt:lpwstr>http://www3.lrs.lt/cgi-bin/preps2?a=171175&amp;b=</vt:lpwstr>
      </vt:variant>
      <vt:variant>
        <vt:lpwstr/>
      </vt:variant>
      <vt:variant>
        <vt:i4>1966173</vt:i4>
      </vt:variant>
      <vt:variant>
        <vt:i4>57</vt:i4>
      </vt:variant>
      <vt:variant>
        <vt:i4>0</vt:i4>
      </vt:variant>
      <vt:variant>
        <vt:i4>5</vt:i4>
      </vt:variant>
      <vt:variant>
        <vt:lpwstr>http://www3.lrs.lt/cgi-bin/preps2?a=171175&amp;b=</vt:lpwstr>
      </vt:variant>
      <vt:variant>
        <vt:lpwstr/>
      </vt:variant>
      <vt:variant>
        <vt:i4>1966173</vt:i4>
      </vt:variant>
      <vt:variant>
        <vt:i4>54</vt:i4>
      </vt:variant>
      <vt:variant>
        <vt:i4>0</vt:i4>
      </vt:variant>
      <vt:variant>
        <vt:i4>5</vt:i4>
      </vt:variant>
      <vt:variant>
        <vt:lpwstr>http://www3.lrs.lt/cgi-bin/preps2?a=171175&amp;b=</vt:lpwstr>
      </vt:variant>
      <vt:variant>
        <vt:lpwstr/>
      </vt:variant>
      <vt:variant>
        <vt:i4>1966173</vt:i4>
      </vt:variant>
      <vt:variant>
        <vt:i4>51</vt:i4>
      </vt:variant>
      <vt:variant>
        <vt:i4>0</vt:i4>
      </vt:variant>
      <vt:variant>
        <vt:i4>5</vt:i4>
      </vt:variant>
      <vt:variant>
        <vt:lpwstr>http://www3.lrs.lt/cgi-bin/preps2?a=171175&amp;b=</vt:lpwstr>
      </vt:variant>
      <vt:variant>
        <vt:lpwstr/>
      </vt:variant>
      <vt:variant>
        <vt:i4>1376348</vt:i4>
      </vt:variant>
      <vt:variant>
        <vt:i4>48</vt:i4>
      </vt:variant>
      <vt:variant>
        <vt:i4>0</vt:i4>
      </vt:variant>
      <vt:variant>
        <vt:i4>5</vt:i4>
      </vt:variant>
      <vt:variant>
        <vt:lpwstr>http://www3.lrs.lt/cgi-bin/preps2?a=215811&amp;b=</vt:lpwstr>
      </vt:variant>
      <vt:variant>
        <vt:lpwstr/>
      </vt:variant>
      <vt:variant>
        <vt:i4>1966160</vt:i4>
      </vt:variant>
      <vt:variant>
        <vt:i4>45</vt:i4>
      </vt:variant>
      <vt:variant>
        <vt:i4>0</vt:i4>
      </vt:variant>
      <vt:variant>
        <vt:i4>5</vt:i4>
      </vt:variant>
      <vt:variant>
        <vt:lpwstr>http://www3.lrs.lt/cgi-bin/preps2?a=209615&amp;b=</vt:lpwstr>
      </vt:variant>
      <vt:variant>
        <vt:lpwstr/>
      </vt:variant>
      <vt:variant>
        <vt:i4>1966173</vt:i4>
      </vt:variant>
      <vt:variant>
        <vt:i4>42</vt:i4>
      </vt:variant>
      <vt:variant>
        <vt:i4>0</vt:i4>
      </vt:variant>
      <vt:variant>
        <vt:i4>5</vt:i4>
      </vt:variant>
      <vt:variant>
        <vt:lpwstr>http://www3.lrs.lt/cgi-bin/preps2?a=171175&amp;b=</vt:lpwstr>
      </vt:variant>
      <vt:variant>
        <vt:lpwstr/>
      </vt:variant>
      <vt:variant>
        <vt:i4>1179737</vt:i4>
      </vt:variant>
      <vt:variant>
        <vt:i4>39</vt:i4>
      </vt:variant>
      <vt:variant>
        <vt:i4>0</vt:i4>
      </vt:variant>
      <vt:variant>
        <vt:i4>5</vt:i4>
      </vt:variant>
      <vt:variant>
        <vt:lpwstr>http://www3.lrs.lt/cgi-bin/preps2?a=140229&amp;b=</vt:lpwstr>
      </vt:variant>
      <vt:variant>
        <vt:lpwstr/>
      </vt:variant>
      <vt:variant>
        <vt:i4>1376348</vt:i4>
      </vt:variant>
      <vt:variant>
        <vt:i4>36</vt:i4>
      </vt:variant>
      <vt:variant>
        <vt:i4>0</vt:i4>
      </vt:variant>
      <vt:variant>
        <vt:i4>5</vt:i4>
      </vt:variant>
      <vt:variant>
        <vt:lpwstr>http://www3.lrs.lt/cgi-bin/preps2?a=215811&amp;b=</vt:lpwstr>
      </vt:variant>
      <vt:variant>
        <vt:lpwstr/>
      </vt:variant>
      <vt:variant>
        <vt:i4>1179737</vt:i4>
      </vt:variant>
      <vt:variant>
        <vt:i4>33</vt:i4>
      </vt:variant>
      <vt:variant>
        <vt:i4>0</vt:i4>
      </vt:variant>
      <vt:variant>
        <vt:i4>5</vt:i4>
      </vt:variant>
      <vt:variant>
        <vt:lpwstr>http://www3.lrs.lt/cgi-bin/preps2?a=140229&amp;b=</vt:lpwstr>
      </vt:variant>
      <vt:variant>
        <vt:lpwstr/>
      </vt:variant>
      <vt:variant>
        <vt:i4>1966173</vt:i4>
      </vt:variant>
      <vt:variant>
        <vt:i4>30</vt:i4>
      </vt:variant>
      <vt:variant>
        <vt:i4>0</vt:i4>
      </vt:variant>
      <vt:variant>
        <vt:i4>5</vt:i4>
      </vt:variant>
      <vt:variant>
        <vt:lpwstr>http://www3.lrs.lt/cgi-bin/preps2?a=171175&amp;b=</vt:lpwstr>
      </vt:variant>
      <vt:variant>
        <vt:lpwstr/>
      </vt:variant>
      <vt:variant>
        <vt:i4>1376348</vt:i4>
      </vt:variant>
      <vt:variant>
        <vt:i4>27</vt:i4>
      </vt:variant>
      <vt:variant>
        <vt:i4>0</vt:i4>
      </vt:variant>
      <vt:variant>
        <vt:i4>5</vt:i4>
      </vt:variant>
      <vt:variant>
        <vt:lpwstr>http://www3.lrs.lt/cgi-bin/preps2?a=215811&amp;b=</vt:lpwstr>
      </vt:variant>
      <vt:variant>
        <vt:lpwstr/>
      </vt:variant>
      <vt:variant>
        <vt:i4>1966173</vt:i4>
      </vt:variant>
      <vt:variant>
        <vt:i4>24</vt:i4>
      </vt:variant>
      <vt:variant>
        <vt:i4>0</vt:i4>
      </vt:variant>
      <vt:variant>
        <vt:i4>5</vt:i4>
      </vt:variant>
      <vt:variant>
        <vt:lpwstr>http://www3.lrs.lt/cgi-bin/preps2?a=171175&amp;b=</vt:lpwstr>
      </vt:variant>
      <vt:variant>
        <vt:lpwstr/>
      </vt:variant>
      <vt:variant>
        <vt:i4>1245275</vt:i4>
      </vt:variant>
      <vt:variant>
        <vt:i4>21</vt:i4>
      </vt:variant>
      <vt:variant>
        <vt:i4>0</vt:i4>
      </vt:variant>
      <vt:variant>
        <vt:i4>5</vt:i4>
      </vt:variant>
      <vt:variant>
        <vt:lpwstr>http://www3.lrs.lt/cgi-bin/preps2?a=197572&amp;b=</vt:lpwstr>
      </vt:variant>
      <vt:variant>
        <vt:lpwstr/>
      </vt:variant>
      <vt:variant>
        <vt:i4>1966173</vt:i4>
      </vt:variant>
      <vt:variant>
        <vt:i4>18</vt:i4>
      </vt:variant>
      <vt:variant>
        <vt:i4>0</vt:i4>
      </vt:variant>
      <vt:variant>
        <vt:i4>5</vt:i4>
      </vt:variant>
      <vt:variant>
        <vt:lpwstr>http://www3.lrs.lt/cgi-bin/preps2?a=171175&amp;b=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CLUSadmin</cp:lastModifiedBy>
  <cp:revision>2</cp:revision>
  <cp:lastPrinted>2001-05-17T12:21:00Z</cp:lastPrinted>
  <dcterms:created xsi:type="dcterms:W3CDTF">2014-10-27T06:56:00Z</dcterms:created>
  <dcterms:modified xsi:type="dcterms:W3CDTF">2014-10-27T06:56:00Z</dcterms:modified>
</cp:coreProperties>
</file>