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2021-04-21:</w:t>
      </w:r>
    </w:p>
    <w:p>
      <w:pPr>
        <w:jc w:val="both"/>
        <w:rPr>
          <w:rFonts w:ascii="Times New Roman" w:hAnsi="Times New Roman"/>
          <w:i/>
        </w:rPr>
      </w:pPr>
      <w:r>
        <w:rPr>
          <w:rFonts w:ascii="Times New Roman" w:hAnsi="Times New Roman"/>
          <w:sz w:val="20"/>
          <w:i/>
        </w:rPr>
        <w:t>
                    Valstybinė maisto ir veterinarijos tarnyba,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782539e091f611eb9fecb5ecd3bd711c">
        <w:r w:rsidRPr="00532B9F">
          <w:rPr>
            <w:rFonts w:ascii="Times New Roman" w:eastAsia="MS Mincho" w:hAnsi="Times New Roman"/>
            <w:sz w:val="20"/>
            <w:i/>
            <w:iCs/>
            <w:color w:val="0000FF" w:themeColor="hyperlink"/>
            <w:u w:val="single"/>
          </w:rPr>
          <w:t>B1-265</w:t>
        </w:r>
      </w:fldSimple>
      <w:r>
        <w:rPr>
          <w:rFonts w:ascii="Times New Roman" w:eastAsia="MS Mincho" w:hAnsi="Times New Roman"/>
          <w:sz w:val="20"/>
          <w:iCs/>
          <w:i/>
        </w:rPr>
        <w:t>,
2021-03-31,
paskelbta TAR 2021-04-01, i. k. 2021-06661                </w:t>
      </w:r>
    </w:p>
    <w:p>
      <w:pPr>
        <w:jc w:val="both"/>
        <w:rPr>
          <w:rFonts w:ascii="Times New Roman" w:hAnsi="Times New Roman"/>
          <w:i/>
        </w:rPr>
      </w:pPr>
      <w:r>
        <w:rPr>
          <w:rFonts w:ascii="Times New Roman" w:hAnsi="Times New Roman"/>
          <w:sz w:val="20"/>
          <w:i/>
        </w:rPr>
        <w:t>Dėl kai kurių Valstybinės maisto ir veterinarijos tarnybos direktoriaus įsakymų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2012-07-15 iki 2021-04-20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EAD53E324D68">
        <w:r w:rsidRPr="00532B9F">
          <w:rPr>
            <w:rFonts w:ascii="Times New Roman" w:eastAsia="MS Mincho" w:hAnsi="Times New Roman"/>
            <w:sz w:val="20"/>
            <w:i/>
            <w:iCs/>
            <w:color w:val="0000FF" w:themeColor="hyperlink"/>
            <w:u w:val="single"/>
          </w:rPr>
          <w:t>71-2997</w:t>
        </w:r>
      </w:fldSimple>
      <w:r>
        <w:rPr>
          <w:rFonts w:ascii="Times New Roman" w:eastAsia="MS Mincho" w:hAnsi="Times New Roman"/>
          <w:sz w:val="20"/>
          <w:i/>
          <w:iCs/>
        </w:rPr>
        <w:t>, i. k. 102110MISAK00000276</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szCs w:val="8"/>
          <w:lang w:eastAsia="lt-LT"/>
        </w:rPr>
      </w:pPr>
      <w:r>
        <w:rPr>
          <w:b/>
          <w:color w:val="000000"/>
          <w:szCs w:val="8"/>
          <w:lang w:eastAsia="lt-LT"/>
        </w:rPr>
        <w:pict w14:anchorId="401EA7B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VALSTYBINĖS MAISTO IR VETERINARIJOS TARNYBOS DIREKTORIUS</w:t>
      </w:r>
    </w:p>
    <w:p>
      <w:pPr>
        <w:snapToGrid w:val="0"/>
        <w:jc w:val="center"/>
        <w:rPr>
          <w:color w:val="000000"/>
          <w:szCs w:val="8"/>
          <w:lang w:eastAsia="lt-LT"/>
        </w:rPr>
      </w:pPr>
    </w:p>
    <w:p>
      <w:pPr>
        <w:snapToGrid w:val="0"/>
        <w:jc w:val="center"/>
        <w:rPr>
          <w:b/>
          <w:color w:val="000000"/>
          <w:szCs w:val="8"/>
          <w:lang w:eastAsia="lt-LT"/>
        </w:rPr>
      </w:pPr>
      <w:r>
        <w:rPr>
          <w:b/>
          <w:color w:val="000000"/>
          <w:szCs w:val="8"/>
          <w:lang w:eastAsia="lt-LT"/>
        </w:rPr>
        <w:t>Į S A K Y M A S</w:t>
      </w:r>
    </w:p>
    <w:p>
      <w:pPr>
        <w:snapToGrid w:val="0"/>
        <w:jc w:val="center"/>
        <w:rPr>
          <w:b/>
          <w:color w:val="000000"/>
          <w:szCs w:val="8"/>
          <w:lang w:eastAsia="lt-LT"/>
        </w:rPr>
      </w:pPr>
      <w:r>
        <w:rPr>
          <w:b/>
          <w:color w:val="000000"/>
          <w:szCs w:val="8"/>
          <w:lang w:eastAsia="lt-LT"/>
        </w:rPr>
        <w:t>DĖL MĖLYNOJO LIEŽUVIO LIGOS KONTROLĖS IR LIKVIDAVIMO VETERINARIJOS REIKALAVIMŲ PATVIRTINIMO</w:t>
      </w:r>
    </w:p>
    <w:p>
      <w:pPr>
        <w:snapToGrid w:val="0"/>
        <w:jc w:val="center"/>
        <w:rPr>
          <w:color w:val="000000"/>
          <w:szCs w:val="8"/>
          <w:lang w:eastAsia="lt-LT"/>
        </w:rPr>
      </w:pPr>
    </w:p>
    <w:p>
      <w:pPr>
        <w:snapToGrid w:val="0"/>
        <w:jc w:val="center"/>
        <w:rPr>
          <w:color w:val="000000"/>
          <w:szCs w:val="8"/>
          <w:lang w:eastAsia="lt-LT"/>
        </w:rPr>
      </w:pPr>
      <w:r>
        <w:rPr>
          <w:color w:val="000000"/>
          <w:szCs w:val="8"/>
          <w:lang w:eastAsia="lt-LT"/>
        </w:rPr>
        <w:t>2002 m. birželio 14 d. Nr. 276</w:t>
      </w:r>
    </w:p>
    <w:p>
      <w:pPr>
        <w:snapToGrid w:val="0"/>
        <w:jc w:val="center"/>
        <w:rPr>
          <w:color w:val="000000"/>
          <w:szCs w:val="8"/>
          <w:lang w:eastAsia="lt-LT"/>
        </w:rPr>
      </w:pPr>
      <w:r>
        <w:rPr>
          <w:color w:val="000000"/>
          <w:szCs w:val="8"/>
          <w:lang w:eastAsia="lt-LT"/>
        </w:rPr>
        <w:t>Vilnius</w:t>
      </w:r>
    </w:p>
    <w:p>
      <w:pPr>
        <w:snapToGrid w:val="0"/>
        <w:ind w:firstLine="709"/>
        <w:jc w:val="both"/>
        <w:rPr>
          <w:color w:val="000000"/>
          <w:szCs w:val="8"/>
          <w:lang w:eastAsia="lt-LT"/>
        </w:rPr>
      </w:pPr>
    </w:p>
    <w:p>
      <w:pPr>
        <w:snapToGrid w:val="0"/>
        <w:ind w:firstLine="709"/>
        <w:jc w:val="both"/>
        <w:rPr>
          <w:color w:val="000000"/>
          <w:lang w:eastAsia="lt-LT"/>
        </w:rPr>
      </w:pPr>
      <w:r>
        <w:rPr>
          <w:color w:val="000000"/>
          <w:lang w:eastAsia="lt-LT"/>
        </w:rPr>
        <w:t xml:space="preserve">Įgyvendindamas Lietuvos Respublikos Vyriausybės 2002 m. vasario 27 d. nutarimu Nr. 300 „Dėl Lietuvos pasirengimo narystei Europos Sąjungoje programos (Nacionalinė </w:t>
      </w:r>
      <w:r>
        <w:rPr>
          <w:i/>
          <w:iCs/>
          <w:color w:val="000000"/>
          <w:lang w:eastAsia="lt-LT"/>
        </w:rPr>
        <w:t>ACQUIS</w:t>
      </w:r>
      <w:r>
        <w:rPr>
          <w:color w:val="000000"/>
          <w:lang w:eastAsia="lt-LT"/>
        </w:rPr>
        <w:t xml:space="preserve"> priėmimo programa) teisės derinimo priemonių ir </w:t>
      </w:r>
      <w:r>
        <w:rPr>
          <w:i/>
          <w:iCs/>
          <w:color w:val="000000"/>
          <w:lang w:eastAsia="lt-LT"/>
        </w:rPr>
        <w:t xml:space="preserve">ACQUIS </w:t>
      </w:r>
      <w:r>
        <w:rPr>
          <w:color w:val="000000"/>
          <w:lang w:eastAsia="lt-LT"/>
        </w:rPr>
        <w:t xml:space="preserve">įgyvendinimo priemonių 2002 metų planų patvirtinimo“ (Žin., 2002, Nr. </w:t>
      </w:r>
      <w:hyperlink r:id="rId17" w:tgtFrame="_blank" w:history="1">
        <w:r>
          <w:rPr>
            <w:color w:val="0000FF" w:themeColor="hyperlink"/>
            <w:u w:val="single"/>
            <w:lang w:eastAsia="lt-LT"/>
          </w:rPr>
          <w:t>25-910</w:t>
        </w:r>
      </w:hyperlink>
      <w:r>
        <w:rPr>
          <w:color w:val="000000"/>
          <w:lang w:eastAsia="lt-LT"/>
        </w:rPr>
        <w:t>) patvirtintą Teisės derinimo priemonių 2002 metų planą (priemonės kodas 3.7.4.1-T24):</w:t>
      </w:r>
    </w:p>
    <w:p>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Tvirtinu</w:t>
      </w:r>
      <w:r>
        <w:rPr>
          <w:color w:val="000000"/>
          <w:lang w:eastAsia="lt-LT"/>
        </w:rPr>
        <w:t xml:space="preserve"> pridedamus Mėlynojo liežuvio ligos kontrolės ir likvidavimo veterinarijos reikalavimus.</w:t>
      </w:r>
    </w:p>
    <w:p>
      <w:pPr>
        <w:widowControl w:val="0"/>
        <w:suppressAutoHyphens/>
        <w:ind w:firstLine="709"/>
        <w:jc w:val="both"/>
        <w:rPr>
          <w:color w:val="000000"/>
        </w:rPr>
      </w:pPr>
      <w:r>
        <w:rPr>
          <w:color w:val="000000"/>
        </w:rPr>
        <w:t>2</w:t>
      </w:r>
      <w:r>
        <w:rPr>
          <w:color w:val="000000"/>
        </w:rPr>
        <w:t>. P a v e d u:</w:t>
      </w:r>
    </w:p>
    <w:p>
      <w:pPr>
        <w:widowControl w:val="0"/>
        <w:suppressAutoHyphens/>
        <w:ind w:firstLine="709"/>
        <w:jc w:val="both"/>
        <w:rPr>
          <w:color w:val="000000"/>
        </w:rPr>
      </w:pPr>
      <w:r>
        <w:rPr>
          <w:color w:val="000000"/>
        </w:rPr>
        <w:t>2.1</w:t>
      </w:r>
      <w:r>
        <w:rPr>
          <w:color w:val="000000"/>
        </w:rPr>
        <w:t>. įsakymo vykdymą apskričių, miestų ir rajonų valstybinėms maisto ir veterinarijos tarnyboms ir Nacionaliniam maisto ir veterinarijos rizikos vertinimo institutui;</w:t>
      </w:r>
    </w:p>
    <w:p>
      <w:pPr>
        <w:widowControl w:val="0"/>
        <w:suppressAutoHyphens/>
        <w:ind w:firstLine="709"/>
        <w:jc w:val="both"/>
        <w:rPr>
          <w:color w:val="000000"/>
          <w:szCs w:val="8"/>
          <w:lang w:eastAsia="lt-LT"/>
        </w:rPr>
      </w:pPr>
      <w:r>
        <w:rPr>
          <w:color w:val="000000"/>
          <w:spacing w:val="-3"/>
        </w:rPr>
        <w:t>2.2</w:t>
      </w:r>
      <w:r>
        <w:rPr>
          <w:color w:val="000000"/>
          <w:spacing w:val="-3"/>
        </w:rPr>
        <w:t>. įsakymo vykdymo kontrolę Valstybinės maisto ir veterinarijos tarnybos Skubios veiklos ir užkrečiamųjų ligų centrui (skyriui).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tabs>
          <w:tab w:val="right" w:pos="9639"/>
        </w:tabs>
      </w:pPr>
    </w:p>
    <w:p>
      <w:pPr>
        <w:tabs>
          <w:tab w:val="right" w:pos="9639"/>
        </w:tabs>
        <w:rPr>
          <w:color w:val="000000"/>
          <w:szCs w:val="12"/>
          <w:lang w:eastAsia="lt-LT"/>
        </w:rPr>
      </w:pPr>
      <w:r>
        <w:t>DIREKTORIUS</w:t>
        <w:tab/>
        <w:t>KAZIMIERAS LUKAUSKAS</w:t>
      </w:r>
    </w:p>
    <w:p>
      <w:pPr>
        <w:snapToGrid w:val="0"/>
        <w:ind w:left="5103"/>
        <w:rPr>
          <w:color w:val="000000"/>
          <w:lang w:eastAsia="lt-LT"/>
        </w:rPr>
      </w:pPr>
      <w:r>
        <w:rPr>
          <w:color w:val="000000"/>
          <w:lang w:eastAsia="lt-LT"/>
        </w:rPr>
        <w:br w:type="page"/>
        <w:t>PATVIRTINTA</w:t>
      </w:r>
    </w:p>
    <w:p>
      <w:pPr>
        <w:snapToGrid w:val="0"/>
        <w:ind w:left="5103"/>
        <w:rPr>
          <w:color w:val="000000"/>
          <w:lang w:eastAsia="lt-LT"/>
        </w:rPr>
      </w:pPr>
      <w:r>
        <w:rPr>
          <w:color w:val="000000"/>
          <w:lang w:eastAsia="lt-LT"/>
        </w:rPr>
        <w:t xml:space="preserve">Valstybinės maisto ir veterinarijos tarnybos </w:t>
      </w:r>
    </w:p>
    <w:p>
      <w:pPr>
        <w:snapToGrid w:val="0"/>
        <w:ind w:left="5103"/>
        <w:rPr>
          <w:color w:val="000000"/>
          <w:lang w:eastAsia="lt-LT"/>
        </w:rPr>
      </w:pPr>
      <w:r>
        <w:rPr>
          <w:color w:val="000000"/>
          <w:lang w:eastAsia="lt-LT"/>
        </w:rPr>
        <w:t>direktoriaus 2002 m. birželio 14 d.</w:t>
      </w:r>
    </w:p>
    <w:p>
      <w:pPr>
        <w:snapToGrid w:val="0"/>
        <w:ind w:left="5103"/>
        <w:rPr>
          <w:color w:val="000000"/>
          <w:lang w:eastAsia="lt-LT"/>
        </w:rPr>
      </w:pPr>
      <w:r>
        <w:rPr>
          <w:color w:val="000000"/>
          <w:lang w:eastAsia="lt-LT"/>
        </w:rPr>
        <w:t>įsakymu Nr. 276</w:t>
      </w:r>
    </w:p>
    <w:p>
      <w:pPr>
        <w:snapToGrid w:val="0"/>
        <w:ind w:firstLine="709"/>
        <w:jc w:val="both"/>
        <w:rPr>
          <w:color w:val="000000"/>
          <w:szCs w:val="8"/>
          <w:lang w:eastAsia="lt-LT"/>
        </w:rPr>
      </w:pPr>
    </w:p>
    <w:p>
      <w:pPr>
        <w:snapToGrid w:val="0"/>
        <w:jc w:val="center"/>
        <w:rPr>
          <w:b/>
          <w:bCs/>
          <w:caps/>
          <w:color w:val="000000"/>
          <w:lang w:eastAsia="lt-LT"/>
        </w:rPr>
      </w:pPr>
      <w:r>
        <w:rPr>
          <w:b/>
          <w:bCs/>
          <w:caps/>
          <w:color w:val="000000"/>
          <w:lang w:eastAsia="lt-LT"/>
        </w:rPr>
        <w:t>MĖLYNOJO LIEŽUVIO LIGOS KONTROLĖS IR LIKVIDAVIMO VETERINARIJOS REIKALAVIMAI</w:t>
      </w:r>
    </w:p>
    <w:p>
      <w:pPr>
        <w:snapToGrid w:val="0"/>
        <w:ind w:firstLine="709"/>
        <w:jc w:val="both"/>
        <w:rPr>
          <w:color w:val="000000"/>
          <w:szCs w:val="8"/>
          <w:lang w:eastAsia="lt-LT"/>
        </w:rPr>
      </w:pPr>
    </w:p>
    <w:p>
      <w:pPr>
        <w:pStyle w:val="PlainText"/>
        <w:ind w:firstLine="567"/>
        <w:jc w:val="both"/>
        <w:rPr>
          <w:rFonts w:ascii="Times New Roman" w:hAnsi="Times New Roman"/>
          <w:b/>
          <w:bCs/>
          <w:sz w:val="22"/>
        </w:rPr>
      </w:pPr>
      <w:r>
        <w:rPr>
          <w:rFonts w:ascii="Times New Roman" w:hAnsi="Times New Roman"/>
          <w:b/>
          <w:sz w:val="22"/>
        </w:rPr>
        <w:t>Preambule.</w:t>
      </w:r>
      <w:r>
        <w:rPr>
          <w:rFonts w:ascii="Times New Roman" w:eastAsia="MS Mincho" w:hAnsi="Times New Roman"/>
          <w:sz w:val="20"/>
          <w:i/>
          <w:iCs/>
        </w:rPr>
        <w:t xml:space="preserve"> Neteko galios nuo 2009-11-27</w:t>
      </w:r>
    </w:p>
    <w:p>
      <w:pPr>
        <w:pStyle w:val="PlainText"/>
        <w:rPr>
          <w:rFonts w:ascii="Times New Roman" w:eastAsia="MS Mincho" w:hAnsi="Times New Roman"/>
          <w:sz w:val="20"/>
          <w:i/>
          <w:iCs/>
        </w:rPr>
      </w:pPr>
      <w:r>
        <w:rPr>
          <w:rFonts w:ascii="Times New Roman" w:eastAsia="MS Mincho" w:hAnsi="Times New Roman"/>
          <w:sz w:val="20"/>
          <w:i/>
          <w:iCs/>
        </w:rPr>
        <w:t>Preambulės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jc w:val="center"/>
        <w:rPr>
          <w:b/>
          <w:bCs/>
          <w:caps/>
          <w:color w:val="000000"/>
          <w:lang w:eastAsia="lt-LT"/>
        </w:rPr>
      </w:pPr>
      <w:r>
        <w:rPr>
          <w:b/>
          <w:bCs/>
          <w:caps/>
          <w:color w:val="000000"/>
          <w:lang w:eastAsia="lt-LT"/>
        </w:rPr>
        <w:t>I</w:t>
      </w:r>
      <w:r>
        <w:rPr>
          <w:b/>
          <w:bCs/>
          <w:caps/>
          <w:color w:val="000000"/>
          <w:lang w:eastAsia="lt-LT"/>
        </w:rPr>
        <w:t xml:space="preserve">. </w:t>
      </w:r>
      <w:r>
        <w:rPr>
          <w:b/>
          <w:bCs/>
          <w:caps/>
          <w:color w:val="000000"/>
          <w:lang w:eastAsia="lt-LT"/>
        </w:rPr>
        <w:t>BENDROSIOS NUOSTATOS</w:t>
      </w:r>
    </w:p>
    <w:p>
      <w:pPr>
        <w:snapToGrid w:val="0"/>
        <w:ind w:firstLine="709"/>
        <w:jc w:val="both"/>
        <w:rPr>
          <w:color w:val="000000"/>
          <w:szCs w:val="8"/>
          <w:lang w:eastAsia="lt-LT"/>
        </w:rPr>
      </w:pPr>
    </w:p>
    <w:p>
      <w:pPr>
        <w:widowControl w:val="0"/>
        <w:suppressAutoHyphens/>
        <w:ind w:firstLine="709"/>
        <w:jc w:val="both"/>
        <w:rPr>
          <w:color w:val="000000"/>
          <w:lang w:eastAsia="lt-LT"/>
        </w:rPr>
      </w:pPr>
      <w:r>
        <w:rPr>
          <w:color w:val="000000"/>
        </w:rPr>
        <w:t>1</w:t>
      </w:r>
      <w:r>
        <w:rPr>
          <w:color w:val="000000"/>
        </w:rPr>
        <w:t>. Mėlynojo liežuvio ligos kontrolės ir likvidavimo veterinarijos reikalavimų (toliau – Reikalavimai) tikslas – nustatyti mėlynojo liežuvio ligos kontrolės tvarką, prevencijos ir likvidavimo priemones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widowControl w:val="0"/>
        <w:suppressAutoHyphens/>
        <w:ind w:firstLine="567"/>
        <w:jc w:val="both"/>
        <w:rPr>
          <w:color w:val="000000"/>
        </w:rPr>
      </w:pPr>
      <w:r>
        <w:rPr>
          <w:color w:val="000000"/>
        </w:rPr>
        <w:t>2</w:t>
      </w:r>
      <w:r>
        <w:rPr>
          <w:color w:val="000000"/>
        </w:rPr>
        <w:t>. Vartojamos sąvokos:</w:t>
      </w:r>
    </w:p>
    <w:p>
      <w:pPr>
        <w:widowControl w:val="0"/>
        <w:suppressAutoHyphens/>
        <w:ind w:firstLine="567"/>
        <w:jc w:val="both"/>
        <w:rPr>
          <w:b/>
          <w:bCs/>
          <w:color w:val="000000"/>
        </w:rPr>
      </w:pPr>
      <w:r>
        <w:rPr>
          <w:b/>
          <w:bCs/>
        </w:rPr>
        <w:t>Gyvos susilpnintos vakcinos</w:t>
      </w:r>
      <w:r>
        <w:t xml:space="preserve"> – vakcinos, kurios gaminamos adaptuojant mėlynojo liežuvio ligos viruso lauko izoliatus atliekant serijinį persėjimą audinių kultūroje arba užperėtuose vištų kiaušiniuose.</w:t>
      </w:r>
    </w:p>
    <w:p>
      <w:pPr>
        <w:widowControl w:val="0"/>
        <w:suppressAutoHyphens/>
        <w:ind w:firstLine="567"/>
        <w:jc w:val="both"/>
        <w:rPr>
          <w:color w:val="000000"/>
        </w:rPr>
      </w:pPr>
      <w:r>
        <w:rPr>
          <w:b/>
          <w:bCs/>
          <w:color w:val="000000"/>
        </w:rPr>
        <w:t xml:space="preserve">Gyvūno laikytojas </w:t>
      </w:r>
      <w:r>
        <w:rPr>
          <w:color w:val="000000"/>
        </w:rPr>
        <w:t>– ne jaunesnis kaip 16 metų amžiaus fizinis ar juridinis asmuo, kuris yra gyvūno savininkas ar jį laiko už atlyginimą arba nemokamai.</w:t>
      </w:r>
    </w:p>
    <w:p>
      <w:pPr>
        <w:widowControl w:val="0"/>
        <w:suppressAutoHyphens/>
        <w:ind w:firstLine="567"/>
        <w:jc w:val="both"/>
        <w:rPr>
          <w:color w:val="000000"/>
        </w:rPr>
      </w:pPr>
      <w:r>
        <w:rPr>
          <w:b/>
          <w:bCs/>
          <w:color w:val="000000"/>
        </w:rPr>
        <w:t xml:space="preserve">Ligai imlus gyvūnas </w:t>
      </w:r>
      <w:r>
        <w:rPr>
          <w:color w:val="000000"/>
        </w:rPr>
        <w:t>(toliau – gyvūnas) – gyvūnas, išskyrus laukinį gyvūną, galintis užsikrėsti užkrečiamosios ligos sukėlėju, susirgti užkrečiamąja liga ir būti šios ligos sukėlėjo nešiotoju, platintoju.</w:t>
      </w:r>
    </w:p>
    <w:p>
      <w:pPr>
        <w:widowControl w:val="0"/>
        <w:suppressAutoHyphens/>
        <w:ind w:firstLine="567"/>
        <w:jc w:val="both"/>
        <w:rPr>
          <w:color w:val="000000"/>
        </w:rPr>
      </w:pPr>
      <w:r>
        <w:rPr>
          <w:b/>
          <w:bCs/>
          <w:color w:val="000000"/>
        </w:rPr>
        <w:t>Ligos įtarimas</w:t>
      </w:r>
      <w:r>
        <w:rPr>
          <w:color w:val="000000"/>
        </w:rPr>
        <w:t xml:space="preserve"> – ligos įtarimas gyvūnams, paremtas klinikiniais požymiais ir epizootinio tyrimo duomenimis.</w:t>
      </w:r>
    </w:p>
    <w:p>
      <w:pPr>
        <w:widowControl w:val="0"/>
        <w:suppressAutoHyphens/>
        <w:ind w:firstLine="567"/>
        <w:jc w:val="both"/>
        <w:rPr>
          <w:color w:val="000000"/>
        </w:rPr>
      </w:pPr>
      <w:r>
        <w:rPr>
          <w:b/>
          <w:bCs/>
          <w:color w:val="000000"/>
        </w:rPr>
        <w:t>Ligos patvirtinimas</w:t>
      </w:r>
      <w:r>
        <w:rPr>
          <w:color w:val="000000"/>
        </w:rPr>
        <w:t xml:space="preserve"> – laboratorinių tyrimų rezultatais paremtas Valstybinės maisto ir veterinarijos tarnybos pranešimas, kad mėlynojo liežuvio ligos virusas nustatytas tam tikroje teritorijoje. Epizootijos atveju Valstybinė maisto ir veterinarijos tarnyba gali patvirtinti ligą remdamasi klinikinių ir / ar epizootinių tyrimų rezultatais.</w:t>
      </w:r>
    </w:p>
    <w:p>
      <w:pPr>
        <w:widowControl w:val="0"/>
        <w:suppressAutoHyphens/>
        <w:ind w:firstLine="567"/>
        <w:jc w:val="both"/>
        <w:rPr>
          <w:color w:val="000000"/>
        </w:rPr>
      </w:pPr>
      <w:r>
        <w:rPr>
          <w:b/>
          <w:bCs/>
          <w:color w:val="000000"/>
        </w:rPr>
        <w:t>Ligos sukėlėjo nešiotojas (platintojas)</w:t>
      </w:r>
      <w:r>
        <w:rPr>
          <w:color w:val="000000"/>
        </w:rPr>
        <w:t xml:space="preserve"> – </w:t>
      </w:r>
      <w:r>
        <w:rPr>
          <w:i/>
          <w:iCs/>
          <w:color w:val="000000"/>
        </w:rPr>
        <w:t>Culicoides imicola</w:t>
      </w:r>
      <w:r>
        <w:rPr>
          <w:color w:val="000000"/>
        </w:rPr>
        <w:t xml:space="preserve"> arba bet koks kitas </w:t>
      </w:r>
      <w:r>
        <w:rPr>
          <w:i/>
          <w:iCs/>
          <w:color w:val="000000"/>
        </w:rPr>
        <w:t>Culicoides</w:t>
      </w:r>
      <w:r>
        <w:rPr>
          <w:color w:val="000000"/>
        </w:rPr>
        <w:t xml:space="preserve"> genties vabzdys, galintis nešioti (platinti) mėlynojo liežuvio ligos sukėlėją.</w:t>
      </w:r>
    </w:p>
    <w:p>
      <w:pPr>
        <w:widowControl w:val="0"/>
        <w:suppressAutoHyphens/>
        <w:ind w:firstLine="567"/>
        <w:jc w:val="both"/>
        <w:rPr>
          <w:color w:val="000000"/>
        </w:rPr>
      </w:pPr>
      <w:r>
        <w:rPr>
          <w:b/>
          <w:bCs/>
          <w:color w:val="000000"/>
        </w:rPr>
        <w:t>Ūkis</w:t>
      </w:r>
      <w:r>
        <w:rPr>
          <w:color w:val="000000"/>
        </w:rPr>
        <w:t xml:space="preserve"> (</w:t>
      </w:r>
      <w:r>
        <w:rPr>
          <w:b/>
          <w:bCs/>
          <w:color w:val="000000"/>
        </w:rPr>
        <w:t>gyvūnų laikymo vieta)</w:t>
      </w:r>
      <w:r>
        <w:rPr>
          <w:color w:val="000000"/>
        </w:rPr>
        <w:t xml:space="preserve"> – pastatas arba tuo atveju, kai gyvūnai laikomi lauke, bet kuri vieta, kur gyvūnai yra laikomi, auginami ir prižiūrimi.</w:t>
      </w:r>
    </w:p>
    <w:p>
      <w:pPr>
        <w:widowControl w:val="0"/>
        <w:suppressAutoHyphens/>
        <w:ind w:firstLine="567"/>
        <w:jc w:val="both"/>
        <w:rPr>
          <w:color w:val="000000"/>
        </w:rPr>
      </w:pPr>
      <w:r>
        <w:rPr>
          <w:b/>
          <w:bCs/>
          <w:color w:val="000000"/>
        </w:rPr>
        <w:t>Valstybinė maisto ir veterinarijos tarnyba</w:t>
      </w:r>
      <w:r>
        <w:rPr>
          <w:color w:val="000000"/>
        </w:rPr>
        <w:t xml:space="preserve"> (toliau – VMVT) – Lietuvos Respublikos kompetentinga institucija.</w:t>
      </w:r>
    </w:p>
    <w:p>
      <w:pPr>
        <w:widowControl w:val="0"/>
        <w:suppressAutoHyphens/>
        <w:ind w:firstLine="567"/>
        <w:jc w:val="both"/>
        <w:rPr>
          <w:color w:val="000000"/>
          <w:szCs w:val="8"/>
          <w:lang w:eastAsia="lt-LT"/>
        </w:rPr>
      </w:pPr>
      <w:r>
        <w:rPr>
          <w:b/>
          <w:bCs/>
          <w:color w:val="000000"/>
        </w:rPr>
        <w:t>Valstybinis veterinarijos gydytojas</w:t>
      </w:r>
      <w:r>
        <w:rPr>
          <w:color w:val="000000"/>
        </w:rPr>
        <w:t xml:space="preserve"> – veterinarijos gydytojas pagal veterinarijos veiklą reglamentuojančius teisės aktus atliekantis valstybinės veterinarijos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jc w:val="center"/>
      </w:pPr>
    </w:p>
    <w:p>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MĖLYNOJO LIEŽUVIO LIGOS KONTROLĖ IR LIKVIDAVIMAS</w:t>
      </w:r>
    </w:p>
    <w:p>
      <w:pPr>
        <w:snapToGrid w:val="0"/>
        <w:ind w:firstLine="709"/>
        <w:jc w:val="both"/>
        <w:rPr>
          <w:color w:val="000000"/>
          <w:szCs w:val="8"/>
          <w:lang w:eastAsia="lt-LT"/>
        </w:rPr>
      </w:pPr>
    </w:p>
    <w:p>
      <w:pPr>
        <w:snapToGrid w:val="0"/>
        <w:ind w:firstLine="709"/>
        <w:jc w:val="both"/>
        <w:rPr>
          <w:color w:val="000000"/>
          <w:lang w:eastAsia="lt-LT"/>
        </w:rPr>
      </w:pPr>
      <w:r>
        <w:rPr>
          <w:color w:val="000000"/>
          <w:lang w:eastAsia="lt-LT"/>
        </w:rPr>
        <w:t>3</w:t>
      </w:r>
      <w:r>
        <w:rPr>
          <w:color w:val="000000"/>
          <w:lang w:eastAsia="lt-LT"/>
        </w:rPr>
        <w:t xml:space="preserve">. Įtarus ar nustačius </w:t>
      </w:r>
      <w:r>
        <w:rPr>
          <w:color w:val="000000"/>
          <w:spacing w:val="-4"/>
        </w:rPr>
        <w:t>mėlynojo liežuvio ligą (toliau – MLL)</w:t>
      </w:r>
      <w:r>
        <w:rPr>
          <w:color w:val="000000"/>
          <w:lang w:eastAsia="lt-LT"/>
        </w:rPr>
        <w:t>, privaloma nedelsiant pranešti VMVT.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4</w:t>
      </w:r>
      <w:r>
        <w:rPr>
          <w:color w:val="000000"/>
          <w:lang w:eastAsia="lt-LT"/>
        </w:rPr>
        <w:t>. Jei ūkis yra teritorijoje, kuriai netaikomi Reikalavimuose numatyti apribojimai, bet jame yra vienas ar daugiau gyvūnų, kurie įtariami, kad užsikrėtę MLL, valstybinis veterinarijos gydytojas nedelsdamas turi pradėti tyrimą, kad patvirtintų ar paneigtų ligą.</w:t>
      </w:r>
    </w:p>
    <w:p>
      <w:pPr>
        <w:snapToGrid w:val="0"/>
        <w:ind w:firstLine="709"/>
        <w:jc w:val="both"/>
        <w:rPr>
          <w:color w:val="000000"/>
          <w:lang w:eastAsia="lt-LT"/>
        </w:rPr>
      </w:pPr>
      <w:r>
        <w:rPr>
          <w:color w:val="000000"/>
          <w:lang w:eastAsia="lt-LT"/>
        </w:rPr>
        <w:t>5</w:t>
      </w:r>
      <w:r>
        <w:rPr>
          <w:color w:val="000000"/>
          <w:lang w:eastAsia="lt-LT"/>
        </w:rPr>
        <w:t>. Įtaręs MLL, valstybinis veterinarijos gydytojas nedelsdamas:</w:t>
      </w:r>
    </w:p>
    <w:p>
      <w:pPr>
        <w:snapToGrid w:val="0"/>
        <w:ind w:firstLine="709"/>
        <w:jc w:val="both"/>
        <w:rPr>
          <w:color w:val="000000"/>
          <w:lang w:eastAsia="lt-LT"/>
        </w:rPr>
      </w:pPr>
      <w:r>
        <w:rPr>
          <w:color w:val="000000"/>
          <w:lang w:eastAsia="lt-LT"/>
        </w:rPr>
        <w:t>5.1</w:t>
      </w:r>
      <w:r>
        <w:rPr>
          <w:color w:val="000000"/>
          <w:lang w:eastAsia="lt-LT"/>
        </w:rPr>
        <w:t>. pradeda įtariamo ūkio arba ūkių reguliarią veterinarinę priežiūrą;</w:t>
      </w:r>
    </w:p>
    <w:p>
      <w:pPr>
        <w:snapToGrid w:val="0"/>
        <w:ind w:firstLine="709"/>
        <w:jc w:val="both"/>
        <w:rPr>
          <w:color w:val="000000"/>
          <w:lang w:eastAsia="lt-LT"/>
        </w:rPr>
      </w:pPr>
      <w:r>
        <w:rPr>
          <w:color w:val="000000"/>
          <w:lang w:eastAsia="lt-LT"/>
        </w:rPr>
        <w:t>5.2</w:t>
      </w:r>
      <w:r>
        <w:rPr>
          <w:color w:val="000000"/>
          <w:lang w:eastAsia="lt-LT"/>
        </w:rPr>
        <w:t xml:space="preserve">. paveda </w:t>
      </w:r>
      <w:r>
        <w:rPr>
          <w:color w:val="000000"/>
        </w:rPr>
        <w:t>gyvūno laikytojui</w:t>
      </w:r>
      <w:r>
        <w:rPr>
          <w:color w:val="000000"/>
          <w:lang w:eastAsia="lt-LT"/>
        </w:rPr>
        <w:t xml:space="preserve"> sudaryti ūkio gyvūnų sąrašą, nurodant kiekvienos rūšies nugaišusių, užsikrėtusių arba galėjusių užsikrėsti gyvūnų skaičių; suregistruoti visus ligos įtarimo laikotarpiu gimusius arba nugaišusius gyvūnus; registracijos duomenys turi būti pateikti kiekvieno patikrinimo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5.3</w:t>
      </w:r>
      <w:r>
        <w:rPr>
          <w:color w:val="000000"/>
          <w:lang w:eastAsia="lt-LT"/>
        </w:rPr>
        <w:t xml:space="preserve">. sudaro sąrašą vietovių, kur galėtų būti </w:t>
      </w:r>
      <w:r>
        <w:rPr>
          <w:color w:val="000000"/>
        </w:rPr>
        <w:t xml:space="preserve">ligos sukėlėjo nešiotojai (platintojai) </w:t>
      </w:r>
      <w:r>
        <w:rPr>
          <w:color w:val="000000"/>
          <w:lang w:eastAsia="lt-LT"/>
        </w:rPr>
        <w:t>arba palankios sąlygos jiems veistis;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5.4</w:t>
      </w:r>
      <w:r>
        <w:rPr>
          <w:color w:val="000000"/>
          <w:lang w:eastAsia="lt-LT"/>
        </w:rPr>
        <w:t>. atlieka epizootinį tyrimą, kaip nurodyta 14, 15 punktuose;</w:t>
      </w:r>
    </w:p>
    <w:p>
      <w:pPr>
        <w:snapToGrid w:val="0"/>
        <w:ind w:firstLine="709"/>
        <w:jc w:val="both"/>
        <w:rPr>
          <w:color w:val="000000"/>
          <w:lang w:eastAsia="lt-LT"/>
        </w:rPr>
      </w:pPr>
      <w:r>
        <w:rPr>
          <w:color w:val="000000"/>
          <w:lang w:eastAsia="lt-LT"/>
        </w:rPr>
        <w:t>5.5</w:t>
      </w:r>
      <w:r>
        <w:rPr>
          <w:color w:val="000000"/>
          <w:lang w:eastAsia="lt-LT"/>
        </w:rPr>
        <w:t>. reguliariai lanko ūkį arba ūkius ir kiekvienu atveju, kai įtariama liga arba ji patvirtinama, paima mėginius klinikiniam tyrimui arba nugaišusių gyvūnų patologiniam anatominiam tyrimui, esant reikalui, laboratoriniam tyrimui;</w:t>
      </w:r>
    </w:p>
    <w:p>
      <w:pPr>
        <w:snapToGrid w:val="0"/>
        <w:ind w:firstLine="709"/>
        <w:jc w:val="both"/>
        <w:rPr>
          <w:color w:val="000000"/>
          <w:lang w:eastAsia="lt-LT"/>
        </w:rPr>
      </w:pPr>
      <w:r>
        <w:rPr>
          <w:color w:val="000000"/>
          <w:lang w:eastAsia="lt-LT"/>
        </w:rPr>
        <w:t>5.6</w:t>
      </w:r>
      <w:r>
        <w:rPr>
          <w:color w:val="000000"/>
          <w:lang w:eastAsia="lt-LT"/>
        </w:rPr>
        <w:t>. uždraudžia gyvūnų judėjimą;</w:t>
      </w:r>
    </w:p>
    <w:p>
      <w:pPr>
        <w:snapToGrid w:val="0"/>
        <w:ind w:firstLine="709"/>
        <w:jc w:val="both"/>
        <w:rPr>
          <w:color w:val="000000"/>
          <w:lang w:eastAsia="lt-LT"/>
        </w:rPr>
      </w:pPr>
      <w:r>
        <w:rPr>
          <w:color w:val="000000"/>
          <w:lang w:eastAsia="lt-LT"/>
        </w:rPr>
        <w:t>5.7</w:t>
      </w:r>
      <w:r>
        <w:rPr>
          <w:color w:val="000000"/>
          <w:lang w:eastAsia="lt-LT"/>
        </w:rPr>
        <w:t xml:space="preserve">. užtikrina gyvūnų laikymą tvarte </w:t>
      </w:r>
      <w:r>
        <w:rPr>
          <w:color w:val="000000"/>
        </w:rPr>
        <w:t xml:space="preserve">ligos sukėlėjo nešiotojų (platintojų) </w:t>
      </w:r>
      <w:r>
        <w:rPr>
          <w:color w:val="000000"/>
          <w:lang w:eastAsia="lt-LT"/>
        </w:rPr>
        <w:t>aktyvaus skraidymo laikotarpiu;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5.8</w:t>
      </w:r>
      <w:r>
        <w:rPr>
          <w:color w:val="000000"/>
          <w:lang w:eastAsia="lt-LT"/>
        </w:rPr>
        <w:t xml:space="preserve">. gyvūnų tvartus ir aplinkinę teritoriją (ypač ten, kur yra </w:t>
      </w:r>
      <w:r>
        <w:rPr>
          <w:i/>
          <w:iCs/>
          <w:color w:val="000000"/>
          <w:lang w:eastAsia="lt-LT"/>
        </w:rPr>
        <w:t>Culicoides</w:t>
      </w:r>
      <w:r>
        <w:rPr>
          <w:color w:val="000000"/>
          <w:lang w:eastAsia="lt-LT"/>
        </w:rPr>
        <w:t xml:space="preserve"> populiacijos arealas) reguliariai apdoroja VMVT patvirtintais insekticidais, kad būtų apsaugoti gyvūnai nuo </w:t>
      </w:r>
      <w:r>
        <w:rPr>
          <w:color w:val="000000"/>
        </w:rPr>
        <w:t>ligos sukėlėjo nešiotojų (platintojų)</w:t>
      </w: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ind w:firstLine="709"/>
        <w:jc w:val="both"/>
        <w:rPr>
          <w:color w:val="000000"/>
          <w:lang w:eastAsia="lt-LT"/>
        </w:rPr>
      </w:pPr>
      <w:r>
        <w:t>5.9</w:t>
      </w:r>
      <w:r>
        <w:t xml:space="preserve">. kontroliuoja, kad ūkyje šalutiniai gyvūniniai produktai būtų tvarkomi vadovaujantis 2002 m. spalio 3 d. Europos Parlamento ir Tarybos reglamentu (EB) Nr. 1774/2002, nustatančiu sveikatos taisykles gyvūninės kilmės šalutiniams produktams, neskirtiems vartoti žmonėms (OL </w:t>
      </w:r>
      <w:r>
        <w:rPr>
          <w:i/>
          <w:iCs/>
        </w:rPr>
        <w:t xml:space="preserve">2004 m. specialusis leidimas, </w:t>
      </w:r>
      <w:r>
        <w:t xml:space="preserve">3 skyrius, 37 tomas, p. 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
      <w:pPr>
        <w:widowControl w:val="0"/>
        <w:ind w:firstLine="709"/>
        <w:jc w:val="both"/>
        <w:rPr>
          <w:color w:val="000000"/>
          <w:lang w:eastAsia="lt-LT"/>
        </w:rPr>
      </w:pPr>
      <w:r>
        <w:t>5.10</w:t>
      </w:r>
      <w:r>
        <w:t xml:space="preserve">. įgyvendina priemones, patvirtintas vadovaujantis 1999 m. birželio 28 d. Tarybos sprendimo Nr. 1999/468/EB, nustatančio Komisijos naudojimosi jai suteiktais įgyvendinimo įgaliojimais tvarką (OL </w:t>
      </w:r>
      <w:r>
        <w:rPr>
          <w:i/>
          <w:iCs/>
        </w:rPr>
        <w:t>2004 m. specialusis leidimas</w:t>
      </w:r>
      <w:r>
        <w:t>, 1 skyrius, 3 tomas, p. 124), 5 ir 7 straipsniuose (</w:t>
      </w:r>
      <w:r>
        <w:rPr>
          <w:vertAlign w:val="superscript"/>
        </w:rPr>
        <w:t>1</w:t>
      </w:r>
      <w:r>
        <w:t xml:space="preserve">) nustatyta tvarka, ypač tas, kurios susijusios su vakcinacijos programos ar kitų alternatyvių priemonių įdiegimu.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ind w:firstLine="709"/>
        <w:jc w:val="both"/>
        <w:rPr>
          <w:color w:val="000000"/>
          <w:lang w:eastAsia="lt-LT"/>
        </w:rPr>
      </w:pPr>
      <w:r>
        <w:rPr>
          <w:color w:val="000000"/>
          <w:lang w:eastAsia="lt-LT"/>
        </w:rPr>
        <w:t>6</w:t>
      </w:r>
      <w:r>
        <w:rPr>
          <w:color w:val="000000"/>
          <w:lang w:eastAsia="lt-LT"/>
        </w:rPr>
        <w:t>. Įgyvendinant priemones, kurios nurodytos 5 punkte, įtariamų, kad užkrėsti, gyvūno laikytojas privalo nedelsdamas vykdyti 5.6 ir 5.7 punktuose numatytus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7</w:t>
      </w:r>
      <w:r>
        <w:rPr>
          <w:color w:val="000000"/>
          <w:lang w:eastAsia="lt-LT"/>
        </w:rPr>
        <w:t>. VMVT, atsižvelgusi į geografinę padėtį ir kontaktus su įtariamu, kad užkrėstas, ūkiu, gali nurodyti atlikti 5 punkte nurodytas priemones ir kituose ūkiuose, jei yra grėsmė užsikrėsti ten esantiems gyvūnams.</w:t>
      </w:r>
    </w:p>
    <w:p>
      <w:pPr>
        <w:snapToGrid w:val="0"/>
        <w:ind w:firstLine="709"/>
        <w:jc w:val="both"/>
        <w:rPr>
          <w:color w:val="000000"/>
          <w:lang w:eastAsia="lt-LT"/>
        </w:rPr>
      </w:pPr>
      <w:r>
        <w:rPr>
          <w:color w:val="000000"/>
          <w:lang w:eastAsia="lt-LT"/>
        </w:rPr>
        <w:t>8</w:t>
      </w:r>
      <w:r>
        <w:rPr>
          <w:color w:val="000000"/>
          <w:lang w:eastAsia="lt-LT"/>
        </w:rPr>
        <w:t>. Vietovėse, kur yra laisvėje gyvenančių gyvūnų, taikomi 5 punkto reikalavimai ir gali būti taikomos papildomos VMVT nustatytos priemonės.</w:t>
      </w:r>
    </w:p>
    <w:p>
      <w:pPr>
        <w:snapToGrid w:val="0"/>
        <w:ind w:firstLine="709"/>
        <w:jc w:val="both"/>
        <w:rPr>
          <w:color w:val="000000"/>
          <w:lang w:eastAsia="lt-LT"/>
        </w:rPr>
      </w:pPr>
      <w:r>
        <w:rPr>
          <w:color w:val="000000"/>
          <w:lang w:eastAsia="lt-LT"/>
        </w:rPr>
        <w:t>9</w:t>
      </w:r>
      <w:r>
        <w:rPr>
          <w:color w:val="000000"/>
          <w:lang w:eastAsia="lt-LT"/>
        </w:rPr>
        <w:t>. Priemones, kurios nurodytos 4–8 punktuose, VMVT gali atšaukti po to, kai nepasitvirtina MLL įtarimas.</w:t>
      </w:r>
    </w:p>
    <w:p>
      <w:pPr>
        <w:widowControl w:val="0"/>
        <w:ind w:firstLine="709"/>
        <w:jc w:val="both"/>
        <w:rPr>
          <w:color w:val="000000"/>
          <w:lang w:eastAsia="lt-LT"/>
        </w:rPr>
      </w:pPr>
      <w:r>
        <w:rPr>
          <w:spacing w:val="-2"/>
        </w:rPr>
        <w:t>10</w:t>
      </w:r>
      <w:r>
        <w:rPr>
          <w:spacing w:val="-2"/>
        </w:rPr>
        <w:t>. Atsižvelgusi į Nacionalinio maisto ir veterinarijos rizikos vertinimo instituto (toliau – NMVRVI) atlikto MLL rizikos vertinimo rezultatus, VMVT gali leisti gyvūnus vakcinuoti nuo MLL. Apie tai informuojama Europos Bendrijų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ind w:firstLine="709"/>
        <w:jc w:val="both"/>
        <w:rPr>
          <w:color w:val="000000"/>
          <w:lang w:eastAsia="lt-LT"/>
        </w:rPr>
      </w:pPr>
      <w:r>
        <w:rPr>
          <w:color w:val="000000"/>
          <w:lang w:eastAsia="lt-LT"/>
        </w:rPr>
        <w:t>11</w:t>
      </w:r>
      <w:r>
        <w:rPr>
          <w:color w:val="000000"/>
          <w:lang w:eastAsia="lt-LT"/>
        </w:rPr>
        <w:t>. Oficialiai patvirtinus MLL, VMVT turi užtikrinti, kad būtų:</w:t>
      </w:r>
    </w:p>
    <w:p>
      <w:pPr>
        <w:snapToGrid w:val="0"/>
        <w:ind w:firstLine="709"/>
        <w:jc w:val="both"/>
        <w:rPr>
          <w:color w:val="000000"/>
          <w:lang w:eastAsia="lt-LT"/>
        </w:rPr>
      </w:pPr>
      <w:r>
        <w:rPr>
          <w:color w:val="000000"/>
          <w:lang w:eastAsia="lt-LT"/>
        </w:rPr>
        <w:t>11.1</w:t>
      </w:r>
      <w:r>
        <w:rPr>
          <w:color w:val="000000"/>
          <w:lang w:eastAsia="lt-LT"/>
        </w:rPr>
        <w:t>. informuota Europos Bendrijų Komisija apie priverstinį gyvūnų skerdimą, siekiant užkirsti kelią ligos plitimui;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ind w:firstLine="709"/>
        <w:jc w:val="both"/>
        <w:rPr>
          <w:color w:val="000000"/>
          <w:lang w:eastAsia="lt-LT"/>
        </w:rPr>
      </w:pPr>
      <w:r>
        <w:t>11.2</w:t>
      </w:r>
      <w:r>
        <w:t xml:space="preserve">. tvarkomi šalutiniai gyvūniniai produktai vadovaujantis reglamentu (EB) Nr. 1774/2002;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
      <w:pPr>
        <w:snapToGrid w:val="0"/>
        <w:ind w:firstLine="709"/>
        <w:jc w:val="both"/>
        <w:rPr>
          <w:color w:val="000000"/>
          <w:lang w:eastAsia="lt-LT"/>
        </w:rPr>
      </w:pPr>
      <w:r>
        <w:rPr>
          <w:color w:val="000000"/>
          <w:lang w:eastAsia="lt-LT"/>
        </w:rPr>
        <w:t>11.3</w:t>
      </w:r>
      <w:r>
        <w:rPr>
          <w:color w:val="000000"/>
          <w:lang w:eastAsia="lt-LT"/>
        </w:rPr>
        <w:t>. taikomos 4-8 punktuose numatytos priemonės ūkiuose, kurie yra 20 km spinduliu nuo užkrėsto ūkio arba ūkių (įskaitant apsaugos zoną);</w:t>
      </w:r>
    </w:p>
    <w:p>
      <w:pPr>
        <w:snapToGrid w:val="0"/>
        <w:ind w:firstLine="709"/>
        <w:jc w:val="both"/>
        <w:rPr>
          <w:color w:val="000000"/>
          <w:lang w:eastAsia="lt-LT"/>
        </w:rPr>
      </w:pPr>
      <w:r>
        <w:rPr>
          <w:color w:val="000000"/>
          <w:lang w:eastAsia="lt-LT"/>
        </w:rPr>
        <w:t>11.4</w:t>
      </w:r>
      <w:r>
        <w:rPr>
          <w:color w:val="000000"/>
          <w:lang w:eastAsia="lt-LT"/>
        </w:rPr>
        <w:t>. taikomos VMVT patvirtintos kontrolės priemonės, įskaitant gyvūnų vakcinaciją pagal gyvūnų vakcinacijos programą, informavus Europos Bendrijų Komisiją;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11.5</w:t>
      </w:r>
      <w:r>
        <w:rPr>
          <w:color w:val="000000"/>
          <w:lang w:eastAsia="lt-LT"/>
        </w:rPr>
        <w:t>. atliktas epizootinis tyrimas, kaip nurodyta 14 ir 15 punktuose.</w:t>
      </w:r>
    </w:p>
    <w:p>
      <w:pPr>
        <w:snapToGrid w:val="0"/>
        <w:ind w:firstLine="709"/>
        <w:jc w:val="both"/>
        <w:rPr>
          <w:color w:val="000000"/>
          <w:lang w:eastAsia="lt-LT"/>
        </w:rPr>
      </w:pPr>
      <w:r>
        <w:rPr>
          <w:color w:val="000000"/>
          <w:lang w:eastAsia="lt-LT"/>
        </w:rPr>
        <w:t>12</w:t>
      </w:r>
      <w:r>
        <w:rPr>
          <w:color w:val="000000"/>
          <w:lang w:eastAsia="lt-LT"/>
        </w:rPr>
        <w:t>. 11.3 punkte nurodytą zoną VMVT gali išplėsti ar sumažinti, atsižvelgdama į epizootines, geografines, ekologines ir meteorologines aplinkybes. Apie tai informuojama Europos Bendrijų Komisija.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13</w:t>
      </w:r>
      <w:r>
        <w:rPr>
          <w:color w:val="000000"/>
          <w:lang w:eastAsia="lt-LT"/>
        </w:rPr>
        <w:t>. Jeigu zona, kuri nurodyta 11.3 punkte, apima kelių šalių teritoriją, VMVT derina zonos ribas su atitinkamos šalies kompetentinga institucija.</w:t>
      </w:r>
    </w:p>
    <w:p>
      <w:pPr>
        <w:snapToGrid w:val="0"/>
        <w:ind w:firstLine="709"/>
        <w:jc w:val="both"/>
        <w:rPr>
          <w:color w:val="000000"/>
          <w:lang w:eastAsia="lt-LT"/>
        </w:rPr>
      </w:pPr>
      <w:r>
        <w:rPr>
          <w:color w:val="000000"/>
          <w:lang w:eastAsia="lt-LT"/>
        </w:rPr>
        <w:t>14</w:t>
      </w:r>
      <w:r>
        <w:rPr>
          <w:color w:val="000000"/>
          <w:lang w:eastAsia="lt-LT"/>
        </w:rPr>
        <w:t>. Epizootinio tyrimo metu turi būti nustatyta:</w:t>
      </w:r>
    </w:p>
    <w:p>
      <w:pPr>
        <w:snapToGrid w:val="0"/>
        <w:ind w:firstLine="709"/>
        <w:jc w:val="both"/>
        <w:rPr>
          <w:color w:val="000000"/>
          <w:lang w:eastAsia="lt-LT"/>
        </w:rPr>
      </w:pPr>
      <w:r>
        <w:rPr>
          <w:color w:val="000000"/>
          <w:lang w:eastAsia="lt-LT"/>
        </w:rPr>
        <w:t>14.1</w:t>
      </w:r>
      <w:r>
        <w:rPr>
          <w:color w:val="000000"/>
          <w:lang w:eastAsia="lt-LT"/>
        </w:rPr>
        <w:t>. apytikris gyvūnų užsikrėtimo MLL laikas;</w:t>
      </w:r>
    </w:p>
    <w:p>
      <w:pPr>
        <w:snapToGrid w:val="0"/>
        <w:ind w:firstLine="709"/>
        <w:jc w:val="both"/>
        <w:rPr>
          <w:color w:val="000000"/>
          <w:lang w:eastAsia="lt-LT"/>
        </w:rPr>
      </w:pPr>
      <w:r>
        <w:rPr>
          <w:color w:val="000000"/>
          <w:lang w:eastAsia="lt-LT"/>
        </w:rPr>
        <w:t>14.2</w:t>
      </w:r>
      <w:r>
        <w:rPr>
          <w:color w:val="000000"/>
          <w:lang w:eastAsia="lt-LT"/>
        </w:rPr>
        <w:t>. galimos MLL patekimo į ūkį priežastys; nustatomi kiti ūkiai, kuriuose yra gyvūnų, galėjusių užsikrėsti ar turėjusių kontaktą su tuo pačiu infekcijos šaltiniu;</w:t>
      </w:r>
    </w:p>
    <w:p>
      <w:pPr>
        <w:snapToGrid w:val="0"/>
        <w:ind w:firstLine="709"/>
        <w:jc w:val="both"/>
        <w:rPr>
          <w:color w:val="000000"/>
          <w:lang w:eastAsia="lt-LT"/>
        </w:rPr>
      </w:pPr>
      <w:r>
        <w:rPr>
          <w:color w:val="000000"/>
          <w:lang w:eastAsia="lt-LT"/>
        </w:rPr>
        <w:t>14.3</w:t>
      </w:r>
      <w:r>
        <w:rPr>
          <w:color w:val="000000"/>
          <w:lang w:eastAsia="lt-LT"/>
        </w:rPr>
        <w:t xml:space="preserve">. ligos </w:t>
      </w:r>
      <w:r>
        <w:rPr>
          <w:color w:val="000000"/>
        </w:rPr>
        <w:t xml:space="preserve">sukėlėjo nešiotojai (platintojai) </w:t>
      </w:r>
      <w:r>
        <w:rPr>
          <w:color w:val="000000"/>
          <w:lang w:eastAsia="lt-LT"/>
        </w:rPr>
        <w:t>ir jų paplitimas;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14.4</w:t>
      </w:r>
      <w:r>
        <w:rPr>
          <w:color w:val="000000"/>
          <w:lang w:eastAsia="lt-LT"/>
        </w:rPr>
        <w:t>. gyvūnų judėjimo 14.2 punkte nurodytuose ūkiuose arba nugaišusių gyvūnų išvežimo iš tokių ūkių galimybės.</w:t>
      </w:r>
    </w:p>
    <w:p>
      <w:pPr>
        <w:snapToGrid w:val="0"/>
        <w:ind w:firstLine="709"/>
        <w:jc w:val="both"/>
        <w:rPr>
          <w:color w:val="000000"/>
          <w:lang w:eastAsia="lt-LT"/>
        </w:rPr>
      </w:pPr>
      <w:r>
        <w:rPr>
          <w:color w:val="000000"/>
          <w:lang w:eastAsia="lt-LT"/>
        </w:rPr>
        <w:t>15</w:t>
      </w:r>
      <w:r>
        <w:rPr>
          <w:color w:val="000000"/>
          <w:lang w:eastAsia="lt-LT"/>
        </w:rPr>
        <w:t>. Užkrečiamųjų ligų kontrolės centras (toliau – ULKC) koordinuoja MLL likvidavimą ir epizootinius tyrimus.</w:t>
      </w:r>
    </w:p>
    <w:p>
      <w:pPr>
        <w:snapToGrid w:val="0"/>
        <w:ind w:firstLine="709"/>
        <w:jc w:val="both"/>
        <w:rPr>
          <w:color w:val="000000"/>
          <w:lang w:eastAsia="lt-LT"/>
        </w:rPr>
      </w:pPr>
      <w:r>
        <w:rPr>
          <w:color w:val="000000"/>
          <w:lang w:eastAsia="lt-LT"/>
        </w:rPr>
        <w:t>16</w:t>
      </w:r>
      <w:r>
        <w:rPr>
          <w:color w:val="000000"/>
          <w:lang w:eastAsia="lt-LT"/>
        </w:rPr>
        <w:t>. VMVT užtikrina 11–13 punktuose nurodytų priemonių taikymą ir nustato apsaugos bei stebėjimo zonas. Nustatant šias zonas atsižvelgiama į geografinius, administracinius, ekologinius ir epizootinius faktorius, kurie susiję su MLL bei taikomomis kontrolės priemonėmis.</w:t>
      </w:r>
    </w:p>
    <w:p>
      <w:pPr>
        <w:snapToGrid w:val="0"/>
        <w:ind w:firstLine="709"/>
        <w:jc w:val="both"/>
        <w:rPr>
          <w:color w:val="000000"/>
          <w:lang w:eastAsia="lt-LT"/>
        </w:rPr>
      </w:pPr>
      <w:r>
        <w:rPr>
          <w:color w:val="000000"/>
          <w:lang w:eastAsia="lt-LT"/>
        </w:rPr>
        <w:t>17</w:t>
      </w:r>
      <w:r>
        <w:rPr>
          <w:color w:val="000000"/>
          <w:lang w:eastAsia="lt-LT"/>
        </w:rPr>
        <w:t>. Apsaugos zona turi apimti ne mažesnę nei 100 kilometrų spinduliu aplink užkrėstą ūkį esančią teritoriją.</w:t>
      </w:r>
    </w:p>
    <w:p>
      <w:pPr>
        <w:widowControl w:val="0"/>
        <w:ind w:firstLine="709"/>
        <w:jc w:val="both"/>
        <w:rPr>
          <w:color w:val="000000"/>
          <w:lang w:eastAsia="lt-LT"/>
        </w:rPr>
      </w:pPr>
      <w:r>
        <w:t>18</w:t>
      </w:r>
      <w:r>
        <w:t xml:space="preserve">. Stebėjimo zona turi apimti ne mažesnę kaip 50 km už apsaugos zonos ribos esančią teritoriją, kurioje per pastaruosius 12 mėnesių gyvūnai nebuvo vakcinuojami nuo MLL gyvomis susilpnintomis vakcinomis.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ind w:firstLine="709"/>
        <w:jc w:val="both"/>
        <w:rPr>
          <w:color w:val="000000"/>
          <w:lang w:eastAsia="lt-LT"/>
        </w:rPr>
      </w:pPr>
      <w:r>
        <w:rPr>
          <w:color w:val="000000"/>
          <w:lang w:eastAsia="lt-LT"/>
        </w:rPr>
        <w:t>19</w:t>
      </w:r>
      <w:r>
        <w:rPr>
          <w:color w:val="000000"/>
          <w:lang w:eastAsia="lt-LT"/>
        </w:rPr>
        <w:t>. Jei zonos apima kaimyninių šalių teritorijas, VMVT derina zonų ribas su atitinkamos šalies kompetentinga institucija.</w:t>
      </w:r>
    </w:p>
    <w:p>
      <w:pPr>
        <w:snapToGrid w:val="0"/>
        <w:ind w:firstLine="709"/>
        <w:jc w:val="both"/>
        <w:rPr>
          <w:color w:val="000000"/>
          <w:lang w:eastAsia="lt-LT"/>
        </w:rPr>
      </w:pPr>
      <w:r>
        <w:rPr>
          <w:color w:val="000000"/>
          <w:lang w:eastAsia="lt-LT"/>
        </w:rPr>
        <w:t>20</w:t>
      </w:r>
      <w:r>
        <w:rPr>
          <w:color w:val="000000"/>
          <w:lang w:eastAsia="lt-LT"/>
        </w:rPr>
        <w:t>. VMVT gali keisti zonų, nurodytų 17–19 punktuose, ribas, atsižvelgusi į:</w:t>
      </w:r>
    </w:p>
    <w:p>
      <w:pPr>
        <w:snapToGrid w:val="0"/>
        <w:ind w:firstLine="709"/>
        <w:jc w:val="both"/>
        <w:rPr>
          <w:color w:val="000000"/>
          <w:lang w:eastAsia="lt-LT"/>
        </w:rPr>
      </w:pPr>
      <w:r>
        <w:rPr>
          <w:color w:val="000000"/>
          <w:lang w:eastAsia="lt-LT"/>
        </w:rPr>
        <w:t>20.1</w:t>
      </w:r>
      <w:r>
        <w:rPr>
          <w:color w:val="000000"/>
          <w:lang w:eastAsia="lt-LT"/>
        </w:rPr>
        <w:t>. jų geografinę padėtį ir ekologinius faktorius;</w:t>
      </w:r>
    </w:p>
    <w:p>
      <w:pPr>
        <w:snapToGrid w:val="0"/>
        <w:ind w:firstLine="709"/>
        <w:jc w:val="both"/>
        <w:rPr>
          <w:color w:val="000000"/>
          <w:lang w:eastAsia="lt-LT"/>
        </w:rPr>
      </w:pPr>
      <w:r>
        <w:rPr>
          <w:color w:val="000000"/>
          <w:lang w:eastAsia="lt-LT"/>
        </w:rPr>
        <w:t>20.2</w:t>
      </w:r>
      <w:r>
        <w:rPr>
          <w:color w:val="000000"/>
          <w:lang w:eastAsia="lt-LT"/>
        </w:rPr>
        <w:t>. meteorologines sąlygas;</w:t>
      </w:r>
    </w:p>
    <w:p>
      <w:pPr>
        <w:snapToGrid w:val="0"/>
        <w:ind w:firstLine="709"/>
        <w:jc w:val="both"/>
        <w:rPr>
          <w:color w:val="000000"/>
          <w:lang w:eastAsia="lt-LT"/>
        </w:rPr>
      </w:pPr>
      <w:r>
        <w:rPr>
          <w:color w:val="000000"/>
          <w:lang w:eastAsia="lt-LT"/>
        </w:rPr>
        <w:t>20.3</w:t>
      </w:r>
      <w:r>
        <w:rPr>
          <w:color w:val="000000"/>
          <w:lang w:eastAsia="lt-LT"/>
        </w:rPr>
        <w:t xml:space="preserve">. ligos </w:t>
      </w:r>
      <w:r>
        <w:rPr>
          <w:color w:val="000000"/>
        </w:rPr>
        <w:t>sukėlėjo nešiotojus (platintojus)</w:t>
      </w:r>
      <w:r>
        <w:rPr>
          <w:color w:val="000000"/>
          <w:lang w:eastAsia="lt-LT"/>
        </w:rPr>
        <w:t xml:space="preserve"> ir jų išplitimą;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20.4</w:t>
      </w:r>
      <w:r>
        <w:rPr>
          <w:color w:val="000000"/>
          <w:lang w:eastAsia="lt-LT"/>
        </w:rPr>
        <w:t>. epizootinių tyrimų, atliktų pagal 14 ir 15 punktų reikalavimus, rezultatus;</w:t>
      </w:r>
    </w:p>
    <w:p>
      <w:pPr>
        <w:snapToGrid w:val="0"/>
        <w:ind w:firstLine="709"/>
        <w:jc w:val="both"/>
        <w:rPr>
          <w:color w:val="000000"/>
          <w:lang w:eastAsia="lt-LT"/>
        </w:rPr>
      </w:pPr>
      <w:r>
        <w:rPr>
          <w:color w:val="000000"/>
          <w:lang w:eastAsia="lt-LT"/>
        </w:rPr>
        <w:t>20.5</w:t>
      </w:r>
      <w:r>
        <w:rPr>
          <w:color w:val="000000"/>
          <w:lang w:eastAsia="lt-LT"/>
        </w:rPr>
        <w:t>. laboratorinių tyrimų rezultatus;</w:t>
      </w:r>
    </w:p>
    <w:p>
      <w:pPr>
        <w:snapToGrid w:val="0"/>
        <w:ind w:firstLine="709"/>
        <w:jc w:val="both"/>
        <w:rPr>
          <w:color w:val="000000"/>
          <w:lang w:eastAsia="lt-LT"/>
        </w:rPr>
      </w:pPr>
      <w:r>
        <w:rPr>
          <w:color w:val="000000"/>
          <w:lang w:eastAsia="lt-LT"/>
        </w:rPr>
        <w:t>20.6</w:t>
      </w:r>
      <w:r>
        <w:rPr>
          <w:color w:val="000000"/>
          <w:lang w:eastAsia="lt-LT"/>
        </w:rPr>
        <w:t>. taikomas priemones, pvz., dezinsekciją.</w:t>
      </w:r>
    </w:p>
    <w:p>
      <w:pPr>
        <w:snapToGrid w:val="0"/>
        <w:ind w:firstLine="709"/>
        <w:jc w:val="both"/>
        <w:rPr>
          <w:color w:val="000000"/>
          <w:lang w:eastAsia="lt-LT"/>
        </w:rPr>
      </w:pPr>
      <w:r>
        <w:rPr>
          <w:color w:val="000000"/>
          <w:lang w:eastAsia="lt-LT"/>
        </w:rPr>
        <w:t>21</w:t>
      </w:r>
      <w:r>
        <w:rPr>
          <w:color w:val="000000"/>
          <w:lang w:eastAsia="lt-LT"/>
        </w:rPr>
        <w:t>. VMVT turi užtikrinti, kad apsaugos zonoje būtų taikomos šios priemonės:</w:t>
      </w:r>
    </w:p>
    <w:p>
      <w:pPr>
        <w:snapToGrid w:val="0"/>
        <w:ind w:firstLine="709"/>
        <w:jc w:val="both"/>
        <w:rPr>
          <w:color w:val="000000"/>
          <w:lang w:eastAsia="lt-LT"/>
        </w:rPr>
      </w:pPr>
      <w:r>
        <w:rPr>
          <w:color w:val="000000"/>
          <w:lang w:eastAsia="lt-LT"/>
        </w:rPr>
        <w:t>21.1</w:t>
      </w:r>
      <w:r>
        <w:rPr>
          <w:color w:val="000000"/>
          <w:lang w:eastAsia="lt-LT"/>
        </w:rPr>
        <w:t>. registruojami visi ūkiai ir juose esantys gyvūnai;</w:t>
      </w:r>
    </w:p>
    <w:p>
      <w:pPr>
        <w:snapToGrid w:val="0"/>
        <w:ind w:firstLine="709"/>
        <w:jc w:val="both"/>
        <w:rPr>
          <w:color w:val="000000"/>
          <w:lang w:eastAsia="lt-LT"/>
        </w:rPr>
      </w:pPr>
      <w:r>
        <w:rPr>
          <w:color w:val="000000"/>
          <w:lang w:eastAsia="lt-LT"/>
        </w:rPr>
        <w:t>21.2</w:t>
      </w:r>
      <w:r>
        <w:rPr>
          <w:color w:val="000000"/>
          <w:lang w:eastAsia="lt-LT"/>
        </w:rPr>
        <w:t xml:space="preserve">. vykdoma epizootinė užkrėstų ir neužkrėstų gyvūnų ir </w:t>
      </w:r>
      <w:r>
        <w:rPr>
          <w:color w:val="000000"/>
        </w:rPr>
        <w:t xml:space="preserve">ligos sukėlėjo nešiotojų (platintojų) </w:t>
      </w:r>
      <w:r>
        <w:rPr>
          <w:color w:val="000000"/>
          <w:lang w:eastAsia="lt-LT"/>
        </w:rPr>
        <w:t>populiacijos stebėsenos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21.3</w:t>
      </w:r>
      <w:r>
        <w:rPr>
          <w:color w:val="000000"/>
          <w:lang w:eastAsia="lt-LT"/>
        </w:rPr>
        <w:t>. uždraudžiamas gyvūnų judėjimas iš zonos; VMVT, atsižvelgusi į epizootinę situaciją, gali leisti gyvūnus išvežti iš zonos dalių, kuriose nenustatytas virusas arba ligos sukėlėjo nešiotojas (platintojas).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widowControl w:val="0"/>
        <w:ind w:firstLine="709"/>
        <w:jc w:val="both"/>
      </w:pPr>
      <w:r>
        <w:t>22</w:t>
      </w:r>
      <w:r>
        <w:t>. Visais atvejais, kai gyvūnų vakcinavimui naudojamos gyvos susilpnintos vakcinos, VMVT turi užtikrinti, kad būtų pažymėta:</w:t>
      </w:r>
    </w:p>
    <w:p>
      <w:pPr>
        <w:widowControl w:val="0"/>
        <w:ind w:firstLine="709"/>
        <w:jc w:val="both"/>
      </w:pPr>
      <w:r>
        <w:t>22.1</w:t>
      </w:r>
      <w:r>
        <w:t xml:space="preserve">. apsaugos zona, į kurią įeina teritorija, kurioje vakcinuojami gyvūnai; </w:t>
      </w:r>
    </w:p>
    <w:p>
      <w:pPr>
        <w:widowControl w:val="0"/>
        <w:ind w:firstLine="709"/>
        <w:jc w:val="both"/>
        <w:rPr>
          <w:color w:val="000000"/>
          <w:lang w:eastAsia="lt-LT"/>
        </w:rPr>
      </w:pPr>
      <w:r>
        <w:t>22.2</w:t>
      </w:r>
      <w:r>
        <w:t xml:space="preserve">. stebėjimo zona, kuri turi apimti ne mažesnę kaip 50 km už apsaugos zonos ribos esančią teritoriją.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ind w:firstLine="709"/>
        <w:jc w:val="both"/>
        <w:rPr>
          <w:color w:val="000000"/>
          <w:lang w:eastAsia="lt-LT"/>
        </w:rPr>
      </w:pPr>
      <w:r>
        <w:rPr>
          <w:color w:val="000000"/>
          <w:lang w:eastAsia="lt-LT"/>
        </w:rPr>
        <w:t>23</w:t>
      </w:r>
      <w:r>
        <w:rPr>
          <w:color w:val="000000"/>
          <w:lang w:eastAsia="lt-LT"/>
        </w:rPr>
        <w:t>. VMVT užtikrina, kad:</w:t>
      </w:r>
    </w:p>
    <w:p>
      <w:pPr>
        <w:snapToGrid w:val="0"/>
        <w:ind w:firstLine="709"/>
        <w:jc w:val="both"/>
        <w:rPr>
          <w:color w:val="000000"/>
          <w:lang w:eastAsia="lt-LT"/>
        </w:rPr>
      </w:pPr>
      <w:r>
        <w:rPr>
          <w:color w:val="000000"/>
          <w:lang w:eastAsia="lt-LT"/>
        </w:rPr>
        <w:t>23.1</w:t>
      </w:r>
      <w:r>
        <w:rPr>
          <w:color w:val="000000"/>
          <w:lang w:eastAsia="lt-LT"/>
        </w:rPr>
        <w:t>. priemonės, nurodytos 21 punkte, būtų vykdomos priežiūros zonoje;</w:t>
      </w:r>
    </w:p>
    <w:p>
      <w:pPr>
        <w:widowControl w:val="0"/>
        <w:ind w:firstLine="709"/>
        <w:jc w:val="both"/>
        <w:rPr>
          <w:color w:val="000000"/>
          <w:lang w:eastAsia="lt-LT"/>
        </w:rPr>
      </w:pPr>
      <w:r>
        <w:t>23.2</w:t>
      </w:r>
      <w:r>
        <w:t>. stebėjimo zonoje gyvūnai nebūtų vakcinuojami nuo MLL, naudojant gyvas susilpnintas vakcinas.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027F17D1BA">
        <w:r w:rsidRPr="00532B9F">
          <w:rPr>
            <w:rFonts w:ascii="Times New Roman" w:eastAsia="MS Mincho" w:hAnsi="Times New Roman"/>
            <w:sz w:val="20"/>
            <w:i/>
            <w:iCs/>
            <w:color w:val="0000FF" w:themeColor="hyperlink"/>
            <w:u w:val="single"/>
          </w:rPr>
          <w:t>B1-513</w:t>
        </w:r>
      </w:fldSimple>
      <w:r>
        <w:rPr>
          <w:rFonts w:ascii="Times New Roman" w:eastAsia="MS Mincho" w:hAnsi="Times New Roman"/>
          <w:sz w:val="20"/>
          <w:i/>
          <w:iCs/>
        </w:rPr>
        <w:t>,
2012-06-29,
Žin., 2012, Nr.
83-4393 (2012-07-14), i. k. 112110MISAK00B1-513            </w:t>
      </w:r>
    </w:p>
    <w:p/>
    <w:p>
      <w:pPr>
        <w:snapToGrid w:val="0"/>
        <w:ind w:firstLine="709"/>
        <w:jc w:val="both"/>
        <w:rPr>
          <w:color w:val="000000"/>
          <w:lang w:eastAsia="lt-LT"/>
        </w:rPr>
      </w:pPr>
      <w:r>
        <w:rPr>
          <w:color w:val="000000"/>
          <w:lang w:eastAsia="lt-LT"/>
        </w:rPr>
        <w:t>24</w:t>
      </w:r>
      <w:r>
        <w:rPr>
          <w:color w:val="000000"/>
          <w:lang w:eastAsia="lt-LT"/>
        </w:rPr>
        <w:t>. VMVT imasi reikalingų priemonių, kad visi asmenys, esantys apsaugos ir priežiūros zonose, būtų informuoti apie taikomus apribojimus bei būtų vykdomos numatytos priemonės.</w:t>
      </w:r>
    </w:p>
    <w:p>
      <w:pPr>
        <w:snapToGrid w:val="0"/>
        <w:ind w:firstLine="709"/>
        <w:jc w:val="both"/>
        <w:rPr>
          <w:color w:val="000000"/>
          <w:szCs w:val="8"/>
          <w:lang w:eastAsia="lt-LT"/>
        </w:rPr>
      </w:pPr>
    </w:p>
    <w:p>
      <w:pPr>
        <w:snapToGrid w:val="0"/>
        <w:jc w:val="center"/>
        <w:rPr>
          <w:b/>
          <w:bCs/>
          <w:caps/>
          <w:color w:val="000000"/>
          <w:lang w:eastAsia="lt-LT"/>
        </w:rPr>
      </w:pPr>
      <w:r>
        <w:rPr>
          <w:b/>
          <w:bCs/>
          <w:caps/>
          <w:color w:val="000000"/>
          <w:lang w:eastAsia="lt-LT"/>
        </w:rPr>
        <w:t>III</w:t>
      </w:r>
      <w:r>
        <w:rPr>
          <w:b/>
          <w:bCs/>
          <w:caps/>
          <w:color w:val="000000"/>
          <w:lang w:eastAsia="lt-LT"/>
        </w:rPr>
        <w:t xml:space="preserve">. </w:t>
      </w:r>
      <w:r>
        <w:rPr>
          <w:b/>
          <w:bCs/>
          <w:caps/>
          <w:color w:val="000000"/>
          <w:lang w:eastAsia="lt-LT"/>
        </w:rPr>
        <w:t xml:space="preserve">NACIONALINIO MAISTO IR VETERINARIJOS RIZIKOS VERTINIMO INSTITUTO UŽDAVINIAI </w:t>
      </w:r>
    </w:p>
    <w:p>
      <w:pPr>
        <w:snapToGrid w:val="0"/>
        <w:ind w:firstLine="709"/>
        <w:jc w:val="both"/>
        <w:rPr>
          <w:color w:val="000000"/>
          <w:szCs w:val="8"/>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
      <w:pPr>
        <w:widowControl w:val="0"/>
        <w:suppressAutoHyphens/>
        <w:ind w:firstLine="709"/>
        <w:jc w:val="both"/>
        <w:rPr>
          <w:color w:val="000000"/>
          <w:lang w:eastAsia="lt-LT"/>
        </w:rPr>
      </w:pPr>
      <w:r>
        <w:rPr>
          <w:color w:val="000000"/>
        </w:rPr>
        <w:t>25</w:t>
      </w:r>
      <w:r>
        <w:rPr>
          <w:color w:val="000000"/>
        </w:rPr>
        <w:t>. Nacionalinis maisto ir veterinarijos rizikos vertinimo institutas (toliau – Institutas) vykdo visus Reikalavimuose numatytus laboratorinius tyrimus, o VMVT teikia išsamią informaciją apie Instituto vykdomą veiklą Europos Sąjungos valstybėms narėms ir visuomenei.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lang w:eastAsia="lt-LT"/>
        </w:rPr>
      </w:pPr>
      <w:r>
        <w:rPr>
          <w:color w:val="000000"/>
          <w:lang w:eastAsia="lt-LT"/>
        </w:rPr>
        <w:t>26</w:t>
      </w:r>
      <w:r>
        <w:rPr>
          <w:color w:val="000000"/>
          <w:lang w:eastAsia="lt-LT"/>
        </w:rPr>
        <w:t>. Institutas yra atsakinga už MLL diagnozavimą, reagentų ir vakcinų kokybę. Jis turi:</w:t>
      </w:r>
    </w:p>
    <w:p>
      <w:pPr>
        <w:snapToGrid w:val="0"/>
        <w:ind w:firstLine="709"/>
        <w:jc w:val="both"/>
        <w:rPr>
          <w:color w:val="000000"/>
          <w:lang w:eastAsia="lt-LT"/>
        </w:rPr>
      </w:pPr>
      <w:r>
        <w:rPr>
          <w:color w:val="000000"/>
          <w:lang w:eastAsia="lt-LT"/>
        </w:rPr>
        <w:t>26.1</w:t>
      </w:r>
      <w:r>
        <w:rPr>
          <w:color w:val="000000"/>
          <w:lang w:eastAsia="lt-LT"/>
        </w:rPr>
        <w:t>. apsirūpinti reikalingais reagentais;</w:t>
      </w:r>
    </w:p>
    <w:p>
      <w:pPr>
        <w:snapToGrid w:val="0"/>
        <w:ind w:firstLine="709"/>
        <w:jc w:val="both"/>
        <w:rPr>
          <w:color w:val="000000"/>
          <w:lang w:eastAsia="lt-LT"/>
        </w:rPr>
      </w:pPr>
      <w:r>
        <w:rPr>
          <w:color w:val="000000"/>
          <w:lang w:eastAsia="lt-LT"/>
        </w:rPr>
        <w:t>26.2</w:t>
      </w:r>
      <w:r>
        <w:rPr>
          <w:color w:val="000000"/>
          <w:lang w:eastAsia="lt-LT"/>
        </w:rPr>
        <w:t>. tikrinti diagnostinių reagentų kokybę;</w:t>
      </w:r>
    </w:p>
    <w:p>
      <w:pPr>
        <w:snapToGrid w:val="0"/>
        <w:ind w:firstLine="709"/>
        <w:jc w:val="both"/>
        <w:rPr>
          <w:color w:val="000000"/>
          <w:lang w:eastAsia="lt-LT"/>
        </w:rPr>
      </w:pPr>
      <w:r>
        <w:rPr>
          <w:color w:val="000000"/>
          <w:lang w:eastAsia="lt-LT"/>
        </w:rPr>
        <w:t>26.3</w:t>
      </w:r>
      <w:r>
        <w:rPr>
          <w:color w:val="000000"/>
          <w:lang w:eastAsia="lt-LT"/>
        </w:rPr>
        <w:t>. periodiškai organizuoti palyginamuosius tyrimus;</w:t>
      </w:r>
    </w:p>
    <w:p>
      <w:pPr>
        <w:snapToGrid w:val="0"/>
        <w:ind w:firstLine="709"/>
        <w:jc w:val="both"/>
        <w:rPr>
          <w:color w:val="000000"/>
          <w:lang w:eastAsia="lt-LT"/>
        </w:rPr>
      </w:pPr>
      <w:r>
        <w:rPr>
          <w:color w:val="000000"/>
          <w:lang w:eastAsia="lt-LT"/>
        </w:rPr>
        <w:t>26.4</w:t>
      </w:r>
      <w:r>
        <w:rPr>
          <w:color w:val="000000"/>
          <w:lang w:eastAsia="lt-LT"/>
        </w:rPr>
        <w:t>. tinkamai saugoti MLL virusų padermes, gautas iš patvirtintų ligos židinių;</w:t>
      </w:r>
    </w:p>
    <w:p>
      <w:pPr>
        <w:snapToGrid w:val="0"/>
        <w:ind w:firstLine="709"/>
        <w:jc w:val="both"/>
        <w:rPr>
          <w:color w:val="000000"/>
          <w:lang w:eastAsia="lt-LT"/>
        </w:rPr>
      </w:pPr>
      <w:r>
        <w:rPr>
          <w:color w:val="000000"/>
          <w:lang w:eastAsia="lt-LT"/>
        </w:rPr>
        <w:t>26.5</w:t>
      </w:r>
      <w:r>
        <w:rPr>
          <w:color w:val="000000"/>
          <w:lang w:eastAsia="lt-LT"/>
        </w:rPr>
        <w:t>. patvirtinti kitose laboratorijose gautus teigiamus tyrimų rezultatus.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
      <w:pPr>
        <w:widowControl w:val="0"/>
        <w:suppressAutoHyphens/>
        <w:ind w:firstLine="709"/>
        <w:jc w:val="both"/>
        <w:rPr>
          <w:color w:val="000000"/>
          <w:lang w:eastAsia="lt-LT"/>
        </w:rPr>
      </w:pPr>
      <w:r>
        <w:rPr>
          <w:color w:val="000000"/>
        </w:rPr>
        <w:t>27</w:t>
      </w:r>
      <w:r>
        <w:rPr>
          <w:color w:val="000000"/>
        </w:rPr>
        <w:t>. Institutas bendradarbiauja su Bendrijos etalonine laboratorija – Veterinarijos instituto Pirbraito laboratorija (Ash Road, Pirbright, Woking, Surrey GU24 ONF, Jungtinė Karalystė).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000F26D03C">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2008-07-17,
Žin., 2008, Nr.
84-3371 (2008-07-24), i. k. 108110MISAK00000384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ind w:firstLine="709"/>
        <w:jc w:val="both"/>
        <w:rPr>
          <w:color w:val="000000"/>
          <w:szCs w:val="8"/>
          <w:lang w:eastAsia="lt-LT"/>
        </w:rPr>
      </w:pPr>
      <w:r>
        <w:rPr>
          <w:color w:val="000000"/>
          <w:lang w:eastAsia="lt-LT"/>
        </w:rPr>
        <w:t>28</w:t>
      </w:r>
      <w:r>
        <w:rPr>
          <w:color w:val="000000"/>
          <w:lang w:eastAsia="lt-LT"/>
        </w:rPr>
        <w:t>. Europos Bendrijų Komisijos ekspertai, bendradarbiaudami su VMVT, gali vietoje patikrinti, ar teisingai taikomos Reikalavimų nuostatos. Su tikrinimo rezultatais supažindinama VMVT. VMVT teikia visapusišką paramą ekspertams atliekant tikrinimus.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FF773896E1">
        <w:r w:rsidRPr="00532B9F">
          <w:rPr>
            <w:rFonts w:ascii="Times New Roman" w:eastAsia="MS Mincho" w:hAnsi="Times New Roman"/>
            <w:sz w:val="20"/>
            <w:i/>
            <w:iCs/>
            <w:color w:val="0000FF" w:themeColor="hyperlink"/>
            <w:u w:val="single"/>
          </w:rPr>
          <w:t>B1-504</w:t>
        </w:r>
      </w:fldSimple>
      <w:r>
        <w:rPr>
          <w:rFonts w:ascii="Times New Roman" w:eastAsia="MS Mincho" w:hAnsi="Times New Roman"/>
          <w:sz w:val="20"/>
          <w:i/>
          <w:iCs/>
        </w:rPr>
        <w:t>,
2009-11-19,
Žin., 2009, Nr.
140-6185 (2009-11-26), i. k. 109110MISAK00B1-504            </w:t>
      </w:r>
    </w:p>
    <w:p/>
    <w:p>
      <w:pPr>
        <w:snapToGrid w:val="0"/>
        <w:jc w:val="center"/>
      </w:pPr>
    </w:p>
    <w:p>
      <w:pPr>
        <w:snapToGrid w:val="0"/>
        <w:jc w:val="center"/>
        <w:rPr>
          <w:b/>
          <w:bCs/>
          <w:caps/>
          <w:color w:val="000000"/>
          <w:lang w:eastAsia="lt-LT"/>
        </w:rPr>
      </w:pPr>
      <w:r>
        <w:rPr>
          <w:b/>
          <w:bCs/>
          <w:caps/>
          <w:color w:val="000000"/>
          <w:lang w:eastAsia="lt-LT"/>
        </w:rPr>
        <w:t>IV</w:t>
      </w:r>
      <w:r>
        <w:rPr>
          <w:b/>
          <w:bCs/>
          <w:caps/>
          <w:color w:val="000000"/>
          <w:lang w:eastAsia="lt-LT"/>
        </w:rPr>
        <w:t xml:space="preserve">. </w:t>
      </w:r>
      <w:r>
        <w:rPr>
          <w:b/>
          <w:bCs/>
          <w:caps/>
          <w:color w:val="000000"/>
          <w:lang w:eastAsia="lt-LT"/>
        </w:rPr>
        <w:t>MiNIMALŪS REIKALAVIMAI NEATIDĖLIOTINŲ PRIEMONIŲ PLANUI</w:t>
      </w:r>
    </w:p>
    <w:p>
      <w:pPr>
        <w:snapToGrid w:val="0"/>
        <w:ind w:firstLine="709"/>
        <w:jc w:val="both"/>
        <w:rPr>
          <w:color w:val="000000"/>
          <w:szCs w:val="8"/>
          <w:lang w:eastAsia="lt-LT"/>
        </w:rPr>
      </w:pPr>
    </w:p>
    <w:p>
      <w:pPr>
        <w:snapToGrid w:val="0"/>
        <w:ind w:firstLine="709"/>
        <w:jc w:val="both"/>
        <w:rPr>
          <w:color w:val="000000"/>
          <w:lang w:eastAsia="lt-LT"/>
        </w:rPr>
      </w:pPr>
      <w:r>
        <w:rPr>
          <w:color w:val="000000"/>
          <w:lang w:eastAsia="lt-LT"/>
        </w:rPr>
        <w:t>29</w:t>
      </w:r>
      <w:r>
        <w:rPr>
          <w:color w:val="000000"/>
          <w:lang w:eastAsia="lt-LT"/>
        </w:rPr>
        <w:t>. VMVT parengia MLL neatidėliotinų priemonių planą, kuriame turi būti numatytos priemonės, įgyvendinančios Reikalavimų nuostatas, ir priemonės, užtikrinančios greitą ir efektyvų MLL likvidavimą.</w:t>
      </w:r>
    </w:p>
    <w:p>
      <w:pPr>
        <w:snapToGrid w:val="0"/>
        <w:ind w:firstLine="709"/>
        <w:jc w:val="both"/>
        <w:rPr>
          <w:color w:val="000000"/>
          <w:lang w:eastAsia="lt-LT"/>
        </w:rPr>
      </w:pPr>
      <w:r>
        <w:rPr>
          <w:color w:val="000000"/>
          <w:lang w:eastAsia="lt-LT"/>
        </w:rPr>
        <w:t>30</w:t>
      </w:r>
      <w:r>
        <w:rPr>
          <w:color w:val="000000"/>
          <w:lang w:eastAsia="lt-LT"/>
        </w:rPr>
        <w:t>. MLL neatidėliotinų priemonių plane turi būti pateikta:</w:t>
      </w:r>
    </w:p>
    <w:p>
      <w:pPr>
        <w:snapToGrid w:val="0"/>
        <w:ind w:firstLine="709"/>
        <w:jc w:val="both"/>
        <w:rPr>
          <w:color w:val="000000"/>
          <w:lang w:eastAsia="lt-LT"/>
        </w:rPr>
      </w:pPr>
      <w:r>
        <w:rPr>
          <w:color w:val="000000"/>
          <w:lang w:eastAsia="lt-LT"/>
        </w:rPr>
        <w:t>30.1</w:t>
      </w:r>
      <w:r>
        <w:rPr>
          <w:color w:val="000000"/>
          <w:lang w:eastAsia="lt-LT"/>
        </w:rPr>
        <w:t>. ULKC, kuris koordinuoja visas neatidėliotinas priemones;</w:t>
      </w:r>
    </w:p>
    <w:p>
      <w:pPr>
        <w:snapToGrid w:val="0"/>
        <w:ind w:firstLine="709"/>
        <w:jc w:val="both"/>
        <w:rPr>
          <w:color w:val="000000"/>
          <w:lang w:eastAsia="lt-LT"/>
        </w:rPr>
      </w:pPr>
      <w:r>
        <w:rPr>
          <w:color w:val="000000"/>
          <w:lang w:eastAsia="lt-LT"/>
        </w:rPr>
        <w:t>30.2</w:t>
      </w:r>
      <w:r>
        <w:rPr>
          <w:color w:val="000000"/>
          <w:lang w:eastAsia="lt-LT"/>
        </w:rPr>
        <w:t>. sąrašas apskričių, rajonų ULKC ir turimos įrangos, medžiagų, reikalingų neatidėliotinoms priemonėms atlikti;</w:t>
      </w:r>
    </w:p>
    <w:p>
      <w:pPr>
        <w:snapToGrid w:val="0"/>
        <w:ind w:firstLine="709"/>
        <w:jc w:val="both"/>
        <w:rPr>
          <w:color w:val="000000"/>
          <w:lang w:eastAsia="lt-LT"/>
        </w:rPr>
      </w:pPr>
      <w:r>
        <w:rPr>
          <w:color w:val="000000"/>
          <w:lang w:eastAsia="lt-LT"/>
        </w:rPr>
        <w:t>30.3</w:t>
      </w:r>
      <w:r>
        <w:rPr>
          <w:color w:val="000000"/>
          <w:lang w:eastAsia="lt-LT"/>
        </w:rPr>
        <w:t>. informacija apie personalą, kuris atsakingas už neatidėliotinų priemonių atlikimą, jų kvalifikaciją ir pareigas;</w:t>
      </w:r>
    </w:p>
    <w:p>
      <w:pPr>
        <w:snapToGrid w:val="0"/>
        <w:ind w:firstLine="709"/>
        <w:jc w:val="both"/>
        <w:rPr>
          <w:color w:val="000000"/>
          <w:lang w:eastAsia="lt-LT"/>
        </w:rPr>
      </w:pPr>
      <w:r>
        <w:rPr>
          <w:color w:val="000000"/>
          <w:lang w:eastAsia="lt-LT"/>
        </w:rPr>
        <w:t>30.4</w:t>
      </w:r>
      <w:r>
        <w:rPr>
          <w:color w:val="000000"/>
          <w:lang w:eastAsia="lt-LT"/>
        </w:rPr>
        <w:t>. kiekvienos apskrities, rajono ULKC asmuo, su kuriuo galima būtų nedelsiant susisiekti MLL protrūkio atveju;</w:t>
      </w:r>
    </w:p>
    <w:p>
      <w:pPr>
        <w:snapToGrid w:val="0"/>
        <w:ind w:firstLine="709"/>
        <w:jc w:val="both"/>
        <w:rPr>
          <w:color w:val="000000"/>
          <w:lang w:eastAsia="lt-LT"/>
        </w:rPr>
      </w:pPr>
      <w:r>
        <w:rPr>
          <w:color w:val="000000"/>
          <w:lang w:eastAsia="lt-LT"/>
        </w:rPr>
        <w:t>30.5</w:t>
      </w:r>
      <w:r>
        <w:rPr>
          <w:color w:val="000000"/>
          <w:lang w:eastAsia="lt-LT"/>
        </w:rPr>
        <w:t>. medžiagos ir įranga, reikalingi neatidėliotinoms priemonėms atlikti;</w:t>
      </w:r>
    </w:p>
    <w:p>
      <w:pPr>
        <w:snapToGrid w:val="0"/>
        <w:ind w:firstLine="709"/>
        <w:jc w:val="both"/>
        <w:rPr>
          <w:color w:val="000000"/>
          <w:lang w:eastAsia="lt-LT"/>
        </w:rPr>
      </w:pPr>
      <w:r>
        <w:rPr>
          <w:color w:val="000000"/>
          <w:lang w:eastAsia="lt-LT"/>
        </w:rPr>
        <w:t>30.6</w:t>
      </w:r>
      <w:r>
        <w:rPr>
          <w:color w:val="000000"/>
          <w:lang w:eastAsia="lt-LT"/>
        </w:rPr>
        <w:t>. instrukcijos, kuriose būtų neatidėliotinų priemonių aprašymai;</w:t>
      </w:r>
    </w:p>
    <w:p>
      <w:pPr>
        <w:snapToGrid w:val="0"/>
        <w:ind w:firstLine="709"/>
        <w:jc w:val="both"/>
        <w:rPr>
          <w:color w:val="000000"/>
          <w:lang w:eastAsia="lt-LT"/>
        </w:rPr>
      </w:pPr>
      <w:r>
        <w:rPr>
          <w:color w:val="000000"/>
          <w:lang w:eastAsia="lt-LT"/>
        </w:rPr>
        <w:t>30.7</w:t>
      </w:r>
      <w:r>
        <w:rPr>
          <w:color w:val="000000"/>
          <w:lang w:eastAsia="lt-LT"/>
        </w:rPr>
        <w:t>. mokymo programos, skirtos administracinių įgūdžių tobulinimui;</w:t>
      </w:r>
    </w:p>
    <w:p>
      <w:pPr>
        <w:snapToGrid w:val="0"/>
        <w:ind w:firstLine="709"/>
        <w:jc w:val="both"/>
        <w:rPr>
          <w:color w:val="000000"/>
          <w:lang w:eastAsia="lt-LT"/>
        </w:rPr>
      </w:pPr>
      <w:r>
        <w:rPr>
          <w:color w:val="000000"/>
          <w:lang w:eastAsia="lt-LT"/>
        </w:rPr>
        <w:t>30.8</w:t>
      </w:r>
      <w:r>
        <w:rPr>
          <w:color w:val="000000"/>
          <w:lang w:eastAsia="lt-LT"/>
        </w:rPr>
        <w:t>. laboratorijų pasiruošimas atlikti patologinį anatominį, serologinį ir histologinį tyrimus, įsisavinti šiuolaikinius greituosius diagnostinius metodus bei numatyti mėginių transportavimą;</w:t>
      </w:r>
    </w:p>
    <w:p>
      <w:pPr>
        <w:snapToGrid w:val="0"/>
        <w:ind w:firstLine="709"/>
        <w:jc w:val="both"/>
        <w:rPr>
          <w:color w:val="000000"/>
          <w:lang w:eastAsia="lt-LT"/>
        </w:rPr>
      </w:pPr>
      <w:r>
        <w:rPr>
          <w:color w:val="000000"/>
          <w:lang w:eastAsia="lt-LT"/>
        </w:rPr>
        <w:t>30.9</w:t>
      </w:r>
      <w:r>
        <w:rPr>
          <w:color w:val="000000"/>
          <w:lang w:eastAsia="lt-LT"/>
        </w:rPr>
        <w:t>. informacija apie reikalingą MLL vakcinos kiekį, jei reikėtų pradėti neatidėliotiną vakcinaciją;</w:t>
      </w:r>
    </w:p>
    <w:p>
      <w:pPr>
        <w:snapToGrid w:val="0"/>
        <w:ind w:firstLine="709"/>
        <w:jc w:val="both"/>
        <w:rPr>
          <w:color w:val="000000"/>
          <w:lang w:eastAsia="lt-LT"/>
        </w:rPr>
      </w:pPr>
      <w:r>
        <w:rPr>
          <w:color w:val="000000"/>
          <w:lang w:eastAsia="lt-LT"/>
        </w:rPr>
        <w:t>30.10</w:t>
      </w:r>
      <w:r>
        <w:rPr>
          <w:color w:val="000000"/>
          <w:lang w:eastAsia="lt-LT"/>
        </w:rPr>
        <w:t>. teisės aktai, reikalingi neatidėliotinų priemonių plane nurodytoms priemonėms įgyvendinti.</w:t>
      </w:r>
    </w:p>
    <w:p>
      <w:pPr>
        <w:snapToGrid w:val="0"/>
        <w:jc w:val="center"/>
      </w:pPr>
      <w:r>
        <w:rPr>
          <w:color w:val="000000"/>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000F26D03C">
        <w:r w:rsidRPr="00532B9F">
          <w:rPr>
            <w:rFonts w:ascii="Times New Roman" w:eastAsia="MS Mincho" w:hAnsi="Times New Roman"/>
            <w:sz w:val="20"/>
            <w:iCs/>
            <w:color w:val="0000FF" w:themeColor="hyperlink"/>
            <w:u w:val="single"/>
          </w:rPr>
          <w:t>384</w:t>
        </w:r>
      </w:fldSimple>
      <w:r>
        <w:rPr>
          <w:rFonts w:ascii="Times New Roman" w:eastAsia="MS Mincho" w:hAnsi="Times New Roman"/>
          <w:sz w:val="20"/>
          <w:iCs/>
        </w:rPr>
        <w:t>,
2008-07-17,
Žin., 2008, Nr.
84-3371 (2008-07-24), i. k. 108110MISAK00000384                </w:t>
      </w:r>
    </w:p>
    <w:p>
      <w:pPr>
        <w:jc w:val="both"/>
        <w:rPr>
          <w:rFonts w:ascii="Times New Roman" w:hAnsi="Times New Roman"/>
        </w:rPr>
      </w:pPr>
      <w:r>
        <w:rPr>
          <w:rFonts w:ascii="Times New Roman" w:hAnsi="Times New Roman"/>
          <w:sz w:val="20"/>
        </w:rPr>
        <w:t>Dėl Valstybinės maisto ir veterinarijos tarnybos direktoriaus 2002 m. birželio 14 d. įsakymo Nr. 276 "Dėl mėlynojo liežuvio ligos kontrolės ir likvidavimo veterinarijos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FF773896E1">
        <w:r w:rsidRPr="00532B9F">
          <w:rPr>
            <w:rFonts w:ascii="Times New Roman" w:eastAsia="MS Mincho" w:hAnsi="Times New Roman"/>
            <w:sz w:val="20"/>
            <w:iCs/>
            <w:color w:val="0000FF" w:themeColor="hyperlink"/>
            <w:u w:val="single"/>
          </w:rPr>
          <w:t>B1-504</w:t>
        </w:r>
      </w:fldSimple>
      <w:r>
        <w:rPr>
          <w:rFonts w:ascii="Times New Roman" w:eastAsia="MS Mincho" w:hAnsi="Times New Roman"/>
          <w:sz w:val="20"/>
          <w:iCs/>
        </w:rPr>
        <w:t>,
2009-11-19,
Žin., 2009, Nr.
140-6185 (2009-11-26), i. k. 109110MISAK00B1-504                </w:t>
      </w:r>
    </w:p>
    <w:p>
      <w:pPr>
        <w:jc w:val="both"/>
        <w:rPr>
          <w:rFonts w:ascii="Times New Roman" w:hAnsi="Times New Roman"/>
        </w:rPr>
      </w:pPr>
      <w:r>
        <w:rPr>
          <w:rFonts w:ascii="Times New Roman" w:hAnsi="Times New Roman"/>
          <w:sz w:val="20"/>
        </w:rPr>
        <w:t>Dėl Valstybinės maisto ir veterinarijos tarnybos direktoriaus 2002 m. birželio 14 d. įsakymo Nr. 276 "Dėl Mėlynojo liežuvio ligos kontrolės ir likvidavimo veterinarijos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027F17D1BA">
        <w:r w:rsidRPr="00532B9F">
          <w:rPr>
            <w:rFonts w:ascii="Times New Roman" w:eastAsia="MS Mincho" w:hAnsi="Times New Roman"/>
            <w:sz w:val="20"/>
            <w:iCs/>
            <w:color w:val="0000FF" w:themeColor="hyperlink"/>
            <w:u w:val="single"/>
          </w:rPr>
          <w:t>B1-513</w:t>
        </w:r>
      </w:fldSimple>
      <w:r>
        <w:rPr>
          <w:rFonts w:ascii="Times New Roman" w:eastAsia="MS Mincho" w:hAnsi="Times New Roman"/>
          <w:sz w:val="20"/>
          <w:iCs/>
        </w:rPr>
        <w:t>,
2012-06-29,
Žin., 2012, Nr.
83-4393 (2012-07-14), i. k. 112110MISAK00B1-513                </w:t>
      </w:r>
    </w:p>
    <w:p>
      <w:pPr>
        <w:jc w:val="both"/>
        <w:rPr>
          <w:rFonts w:ascii="Times New Roman" w:hAnsi="Times New Roman"/>
        </w:rPr>
      </w:pPr>
      <w:r>
        <w:rPr>
          <w:rFonts w:ascii="Times New Roman" w:hAnsi="Times New Roman"/>
          <w:sz w:val="20"/>
        </w:rPr>
        <w:t>Dėl Valstybinės maisto ir veterinarijos tarnybos direktoriaus 2002 m. birželio 14 d. įsakymo Nr. 276 "Dėl Mėlynojo liežuvio ligos kontrolės ir likvidavimo veterinarijos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1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84C4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EDFE30FDC4A"/>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6</Pages>
  <Words>9557</Words>
  <Characters>5449</Characters>
  <Application>Microsoft Office Word</Application>
  <DocSecurity>0</DocSecurity>
  <Lines>45</Lines>
  <Paragraphs>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14977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2015-10-02T23:25:00Z</dcterms:created>
  <dc:creator>Tadeuš Buivid</dc:creator>
  <lastModifiedBy>BOREIŠIS Marius</lastModifiedBy>
  <dcterms:modified xsi:type="dcterms:W3CDTF">2016-03-23T07:01:00Z</dcterms:modified>
  <revision>7</revision>
</coreProperties>
</file>