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2017-12-29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F6E8D6448511">
        <w:r w:rsidRPr="00532B9F">
          <w:rPr>
            <w:rFonts w:ascii="Times New Roman" w:eastAsia="MS Mincho" w:hAnsi="Times New Roman"/>
            <w:sz w:val="20"/>
            <w:i/>
            <w:iCs/>
            <w:color w:val="0000FF" w:themeColor="hyperlink"/>
            <w:u w:val="single"/>
          </w:rPr>
          <w:t>116-5919</w:t>
        </w:r>
      </w:fldSimple>
      <w:r>
        <w:rPr>
          <w:rFonts w:ascii="Times New Roman" w:eastAsia="MS Mincho" w:hAnsi="Times New Roman"/>
          <w:sz w:val="20"/>
          <w:i/>
          <w:iCs/>
        </w:rPr>
        <w:t>, i. k. 1122055ISAK000VA-91</w:t>
      </w:r>
    </w:p>
    <w:p>
      <w:pPr>
        <w:jc w:val="both"/>
        <w:rPr>
          <w:rFonts w:ascii="Times New Roman" w:hAnsi="Times New Roman"/>
          <w:sz w:val="20"/>
        </w:rPr>
      </w:pPr>
    </w:p>
    <w:p>
      <w:pPr>
        <w:keepLines/>
        <w:widowControl w:val="0"/>
        <w:suppressAutoHyphens/>
        <w:jc w:val="center"/>
        <w:rPr>
          <w:b/>
          <w:color w:val="000000"/>
          <w:szCs w:val="24"/>
          <w:lang w:eastAsia="lt-LT"/>
        </w:rPr>
      </w:pPr>
      <w:r>
        <w:rPr>
          <w:b/>
          <w:color w:val="000000"/>
          <w:szCs w:val="24"/>
          <w:lang w:eastAsia="lt-LT"/>
        </w:rPr>
        <w:t>VALSTYBINĖS MOKESČIŲ INSPEKCIJOS PRIE LIETUVOS RESPUBLIKOS FINANSŲ MINISTERIJOS VIRŠININKO</w:t>
      </w:r>
    </w:p>
    <w:p>
      <w:pPr>
        <w:keepLines/>
        <w:widowControl w:val="0"/>
        <w:suppressAutoHyphens/>
        <w:jc w:val="center"/>
        <w:rPr>
          <w:b/>
          <w:color w:val="000000"/>
          <w:szCs w:val="24"/>
          <w:lang w:eastAsia="lt-LT"/>
        </w:rPr>
      </w:pPr>
    </w:p>
    <w:p>
      <w:pPr>
        <w:keepLines/>
        <w:widowControl w:val="0"/>
        <w:suppressAutoHyphens/>
        <w:jc w:val="center"/>
        <w:rPr>
          <w:b/>
          <w:color w:val="000000"/>
          <w:szCs w:val="24"/>
          <w:lang w:eastAsia="lt-LT"/>
        </w:rPr>
      </w:pPr>
      <w:r>
        <w:rPr>
          <w:b/>
          <w:color w:val="000000"/>
          <w:szCs w:val="24"/>
          <w:lang w:eastAsia="lt-LT"/>
        </w:rPr>
        <w:t>Į S A K Y M A S</w:t>
      </w:r>
    </w:p>
    <w:p>
      <w:pPr>
        <w:keepLines/>
        <w:widowControl w:val="0"/>
        <w:suppressAutoHyphens/>
        <w:jc w:val="center"/>
        <w:rPr>
          <w:b/>
          <w:bCs/>
          <w:caps/>
          <w:color w:val="000000"/>
          <w:szCs w:val="24"/>
          <w:lang w:eastAsia="lt-LT"/>
        </w:rPr>
      </w:pPr>
      <w:r>
        <w:rPr>
          <w:b/>
          <w:bCs/>
          <w:caps/>
          <w:color w:val="000000"/>
          <w:szCs w:val="24"/>
          <w:lang w:eastAsia="lt-LT"/>
        </w:rPr>
        <w:t>DĖL VALSTYBINĖS MOKESČIŲ INSPEKCIJOS PORTALO e. VMI AUTORIZUOTŲ ELEKTRONINIŲ PASLAUGŲ SRITIES MANO VMI NAUDOJIMO</w:t>
      </w:r>
      <w:r>
        <w:rPr>
          <w:b/>
          <w:bCs/>
          <w:i/>
          <w:iCs/>
          <w:caps/>
          <w:color w:val="000000"/>
          <w:szCs w:val="24"/>
          <w:lang w:eastAsia="lt-LT"/>
        </w:rPr>
        <w:t xml:space="preserve"> </w:t>
      </w:r>
      <w:r>
        <w:rPr>
          <w:b/>
          <w:bCs/>
          <w:caps/>
          <w:color w:val="000000"/>
          <w:szCs w:val="24"/>
          <w:lang w:eastAsia="lt-LT"/>
        </w:rPr>
        <w:t>TAISYKLIŲ PATVIRTINIMO</w:t>
      </w:r>
    </w:p>
    <w:p>
      <w:pPr>
        <w:keepLines/>
        <w:widowControl w:val="0"/>
        <w:suppressAutoHyphens/>
        <w:jc w:val="center"/>
        <w:rPr>
          <w:color w:val="000000"/>
          <w:szCs w:val="24"/>
          <w:lang w:eastAsia="lt-LT"/>
        </w:rPr>
      </w:pPr>
    </w:p>
    <w:p>
      <w:pPr>
        <w:keepLines/>
        <w:widowControl w:val="0"/>
        <w:suppressAutoHyphens/>
        <w:jc w:val="center"/>
        <w:rPr>
          <w:color w:val="000000"/>
          <w:szCs w:val="24"/>
          <w:lang w:eastAsia="lt-LT"/>
        </w:rPr>
      </w:pPr>
      <w:r>
        <w:rPr>
          <w:color w:val="000000"/>
          <w:szCs w:val="24"/>
          <w:lang w:eastAsia="lt-LT"/>
        </w:rPr>
        <w:t>2012 m. spalio 3 d. Nr. VA-91</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 xml:space="preserve">Vadovaudamasis Valstybinės mokesčių inspekcijos prie Lietuvos Respublikos finansų ministerijos nuostatų, patvirtintų Lietuvos Respublikos finansų ministro 1997 m. liepos 29 d. įsakymu Nr. 110 (Žin., 1997, Nr. </w:t>
      </w:r>
      <w:hyperlink r:id="rId9" w:tgtFrame="_blank" w:history="1">
        <w:r>
          <w:rPr>
            <w:color w:val="0000FF" w:themeColor="hyperlink"/>
            <w:szCs w:val="24"/>
            <w:u w:val="single"/>
            <w:lang w:eastAsia="lt-LT"/>
          </w:rPr>
          <w:t>87-2212</w:t>
        </w:r>
      </w:hyperlink>
      <w:r>
        <w:rPr>
          <w:color w:val="000000"/>
          <w:szCs w:val="24"/>
          <w:lang w:eastAsia="lt-LT"/>
        </w:rPr>
        <w:t xml:space="preserve">; 2004, Nr. 82-2966; 2011, Nr. </w:t>
      </w:r>
      <w:hyperlink r:id="rId10" w:tgtFrame="_blank" w:history="1">
        <w:r>
          <w:rPr>
            <w:color w:val="0000FF" w:themeColor="hyperlink"/>
            <w:szCs w:val="24"/>
            <w:u w:val="single"/>
            <w:lang w:eastAsia="lt-LT"/>
          </w:rPr>
          <w:t>97-4590</w:t>
        </w:r>
      </w:hyperlink>
      <w:r>
        <w:rPr>
          <w:color w:val="000000"/>
          <w:szCs w:val="24"/>
          <w:lang w:eastAsia="lt-LT"/>
        </w:rPr>
        <w:t>), 18.11 punktu,</w:t>
      </w:r>
    </w:p>
    <w:p>
      <w:pPr>
        <w:widowControl w:val="0"/>
        <w:suppressAutoHyphens/>
        <w:ind w:firstLine="567"/>
        <w:jc w:val="both"/>
        <w:rPr>
          <w:color w:val="000000"/>
          <w:szCs w:val="24"/>
          <w:lang w:eastAsia="lt-LT"/>
        </w:rPr>
      </w:pPr>
      <w:r>
        <w:rPr>
          <w:color w:val="000000"/>
          <w:szCs w:val="24"/>
          <w:lang w:eastAsia="lt-LT"/>
        </w:rPr>
        <w:t>t v i r t i n u Valstybinės mokesčių inspekcijos portalo e. VMI autorizuotų elektroninių paslaugų srities Mano VMI naudojimo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szCs w:val="24"/>
          <w:lang w:eastAsia="lt-LT"/>
        </w:rPr>
      </w:pPr>
      <w:r>
        <w:rPr>
          <w:caps/>
          <w:color w:val="000000"/>
          <w:szCs w:val="24"/>
          <w:lang w:eastAsia="lt-LT"/>
        </w:rPr>
        <w:t>Viršininkas</w:t>
        <w:tab/>
        <w:t>Modestas Kaseliauskas</w:t>
      </w:r>
    </w:p>
    <w:p>
      <w:pPr>
        <w:keepLines/>
        <w:widowControl w:val="0"/>
        <w:suppressAutoHyphens/>
        <w:ind w:left="4535"/>
      </w:pPr>
      <w:r>
        <w:br w:type="page"/>
      </w:r>
    </w:p>
    <w:p>
      <w:pPr>
        <w:keepLines/>
        <w:widowControl w:val="0"/>
        <w:suppressAutoHyphens/>
        <w:ind w:left="4535"/>
        <w:rPr>
          <w:color w:val="000000"/>
          <w:szCs w:val="24"/>
          <w:lang w:eastAsia="lt-LT"/>
        </w:rPr>
      </w:pPr>
      <w:r>
        <w:rPr>
          <w:color w:val="000000"/>
          <w:szCs w:val="24"/>
          <w:lang w:eastAsia="lt-LT"/>
        </w:rPr>
        <w:t>PATVIRTINTA</w:t>
      </w:r>
    </w:p>
    <w:p>
      <w:pPr>
        <w:keepLines/>
        <w:widowControl w:val="0"/>
        <w:suppressAutoHyphens/>
        <w:ind w:left="4535"/>
        <w:rPr>
          <w:color w:val="000000"/>
          <w:szCs w:val="24"/>
          <w:lang w:eastAsia="lt-LT"/>
        </w:rPr>
      </w:pPr>
      <w:r>
        <w:rPr>
          <w:color w:val="000000"/>
          <w:szCs w:val="24"/>
          <w:lang w:eastAsia="lt-LT"/>
        </w:rPr>
        <w:t>Valstybinės mokesčių inspekcijos prie Lietuvos Respublikos finansų ministerijos viršininko 2012 m. spalio 3 d. įsakymu Nr. VA-91</w:t>
      </w:r>
    </w:p>
    <w:p>
      <w:pPr>
        <w:widowControl w:val="0"/>
        <w:suppressAutoHyphens/>
        <w:ind w:firstLine="567"/>
        <w:jc w:val="both"/>
        <w:rPr>
          <w:b/>
          <w:bC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VALSTYBINĖS MOKESČIŲ INSPEKCIJOS PORTALO e. VMI AUTORIZUOTŲ ELEKTRONINIŲ PASLAUGŲ SRITIES MANO VMI NAUDOJIMO</w:t>
      </w:r>
      <w:r>
        <w:rPr>
          <w:b/>
          <w:bCs/>
          <w:i/>
          <w:iCs/>
          <w:caps/>
          <w:color w:val="000000"/>
          <w:szCs w:val="24"/>
          <w:lang w:eastAsia="lt-LT"/>
        </w:rPr>
        <w:t xml:space="preserve"> </w:t>
      </w:r>
      <w:r>
        <w:rPr>
          <w:b/>
          <w:bCs/>
          <w:caps/>
          <w:color w:val="000000"/>
          <w:szCs w:val="24"/>
          <w:lang w:eastAsia="lt-LT"/>
        </w:rPr>
        <w:t>TAISYKLĖS</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suppressAutoHyphens/>
        <w:ind w:firstLine="567"/>
        <w:jc w:val="both"/>
        <w:rPr>
          <w:color w:val="000000"/>
          <w:szCs w:val="24"/>
          <w:lang w:eastAsia="lt-LT"/>
        </w:rPr>
      </w:pPr>
    </w:p>
    <w:p>
      <w:pPr>
        <w:widowControl w:val="0"/>
        <w:suppressAutoHyphens/>
        <w:ind w:firstLine="567"/>
        <w:jc w:val="both"/>
        <w:rPr>
          <w:b/>
          <w:bCs/>
          <w:color w:val="000000"/>
          <w:szCs w:val="24"/>
          <w:lang w:eastAsia="lt-LT"/>
        </w:rPr>
      </w:pPr>
      <w:r>
        <w:rPr>
          <w:color w:val="000000"/>
          <w:szCs w:val="24"/>
          <w:lang w:eastAsia="lt-LT"/>
        </w:rPr>
        <w:t>1</w:t>
      </w:r>
      <w:r>
        <w:rPr>
          <w:color w:val="000000"/>
          <w:szCs w:val="24"/>
          <w:lang w:eastAsia="lt-LT"/>
        </w:rPr>
        <w:t>. Valstybinės mokesčių inspekcijos portalo e. VMI autorizuotų elektroninių paslaugų srities Mano VMI naudojimo taisyklės (toliau – Taisyklės) nustato naudojimosi Mano VMI tvarką.</w:t>
      </w:r>
    </w:p>
    <w:p>
      <w:pPr>
        <w:tabs>
          <w:tab w:val="left" w:pos="851"/>
        </w:tabs>
        <w:ind w:firstLine="567"/>
        <w:jc w:val="both"/>
        <w:rPr>
          <w:szCs w:val="24"/>
          <w:lang w:eastAsia="lt-LT"/>
        </w:rPr>
      </w:pPr>
      <w:r>
        <w:rPr>
          <w:szCs w:val="24"/>
          <w:lang w:eastAsia="lt-LT"/>
        </w:rPr>
        <w:t>2</w:t>
      </w:r>
      <w:r>
        <w:rPr>
          <w:szCs w:val="24"/>
          <w:lang w:eastAsia="lt-LT"/>
        </w:rPr>
        <w:t>. Šiose Taisyklėse vartojamos sąvokos:</w:t>
      </w:r>
    </w:p>
    <w:p>
      <w:pPr>
        <w:tabs>
          <w:tab w:val="left" w:pos="851"/>
        </w:tabs>
        <w:ind w:firstLine="567"/>
        <w:jc w:val="both"/>
        <w:rPr>
          <w:szCs w:val="24"/>
          <w:lang w:eastAsia="lt-LT"/>
        </w:rPr>
      </w:pPr>
      <w:r>
        <w:rPr>
          <w:bCs/>
          <w:szCs w:val="24"/>
          <w:lang w:eastAsia="lt-LT"/>
        </w:rPr>
        <w:t>2.1</w:t>
      </w:r>
      <w:r>
        <w:rPr>
          <w:bCs/>
          <w:szCs w:val="24"/>
          <w:lang w:eastAsia="lt-LT"/>
        </w:rPr>
        <w:t>.</w:t>
      </w:r>
      <w:r>
        <w:rPr>
          <w:b/>
          <w:bCs/>
          <w:szCs w:val="24"/>
          <w:lang w:eastAsia="lt-LT"/>
        </w:rPr>
        <w:t xml:space="preserve"> Elektroninės paslaugos gavėjas</w:t>
      </w:r>
      <w:r>
        <w:rPr>
          <w:szCs w:val="24"/>
          <w:lang w:eastAsia="lt-LT"/>
        </w:rPr>
        <w:t xml:space="preserve"> – </w:t>
      </w:r>
      <w:r>
        <w:rPr>
          <w:szCs w:val="22"/>
          <w:lang w:eastAsia="lt-LT"/>
        </w:rPr>
        <w:t>mokesčių mokėtojas (fizinis arba juridinis asmuo), kuris gauna mokesčių administratoriaus per Mano VMI teikiamas elektronines paslaugas</w:t>
      </w:r>
      <w:r>
        <w:rPr>
          <w:szCs w:val="24"/>
          <w:lang w:eastAsia="lt-LT"/>
        </w:rPr>
        <w:t>.</w:t>
      </w:r>
    </w:p>
    <w:p>
      <w:pPr>
        <w:tabs>
          <w:tab w:val="left" w:pos="851"/>
        </w:tabs>
        <w:ind w:firstLine="567"/>
        <w:jc w:val="both"/>
        <w:rPr>
          <w:szCs w:val="24"/>
          <w:lang w:eastAsia="lt-LT"/>
        </w:rPr>
      </w:pPr>
      <w:r>
        <w:rPr>
          <w:bCs/>
          <w:szCs w:val="24"/>
          <w:lang w:eastAsia="lt-LT"/>
        </w:rPr>
        <w:t>2.2</w:t>
      </w:r>
      <w:r>
        <w:rPr>
          <w:bCs/>
          <w:szCs w:val="24"/>
          <w:lang w:eastAsia="lt-LT"/>
        </w:rPr>
        <w:t>.</w:t>
      </w:r>
      <w:r>
        <w:rPr>
          <w:b/>
          <w:bCs/>
          <w:szCs w:val="24"/>
          <w:lang w:eastAsia="lt-LT"/>
        </w:rPr>
        <w:t xml:space="preserve"> Mano VMI</w:t>
      </w:r>
      <w:r>
        <w:rPr>
          <w:szCs w:val="24"/>
          <w:lang w:eastAsia="lt-LT"/>
        </w:rPr>
        <w:t xml:space="preserve"> – Valstybinės mokesčių inspekcijos portalo e. VMI autorizuotų elektroninių paslaugų sritis.</w:t>
      </w:r>
    </w:p>
    <w:p>
      <w:pPr>
        <w:tabs>
          <w:tab w:val="left" w:pos="851"/>
        </w:tabs>
        <w:ind w:firstLine="567"/>
        <w:jc w:val="both"/>
        <w:rPr>
          <w:strike/>
          <w:szCs w:val="24"/>
          <w:lang w:eastAsia="lt-LT"/>
        </w:rPr>
      </w:pPr>
      <w:r>
        <w:rPr>
          <w:bCs/>
          <w:szCs w:val="24"/>
          <w:lang w:eastAsia="lt-LT"/>
        </w:rPr>
        <w:t>2.3</w:t>
      </w:r>
      <w:r>
        <w:rPr>
          <w:bCs/>
          <w:szCs w:val="24"/>
          <w:lang w:eastAsia="lt-LT"/>
        </w:rPr>
        <w:t>.</w:t>
      </w:r>
      <w:r>
        <w:rPr>
          <w:b/>
          <w:bCs/>
          <w:szCs w:val="24"/>
          <w:lang w:eastAsia="lt-LT"/>
        </w:rPr>
        <w:t xml:space="preserve"> Mano VMI atstovas</w:t>
      </w:r>
      <w:r>
        <w:rPr>
          <w:szCs w:val="24"/>
          <w:lang w:eastAsia="lt-LT"/>
        </w:rPr>
        <w:t xml:space="preserve"> yra:</w:t>
      </w:r>
    </w:p>
    <w:p>
      <w:pPr>
        <w:tabs>
          <w:tab w:val="left" w:pos="851"/>
        </w:tabs>
        <w:ind w:firstLine="567"/>
        <w:jc w:val="both"/>
        <w:rPr>
          <w:szCs w:val="24"/>
          <w:lang w:eastAsia="lt-LT"/>
        </w:rPr>
      </w:pPr>
      <w:r>
        <w:rPr>
          <w:szCs w:val="24"/>
          <w:lang w:eastAsia="lt-LT"/>
        </w:rPr>
        <w:t>2.3.1</w:t>
      </w:r>
      <w:r>
        <w:rPr>
          <w:szCs w:val="24"/>
          <w:lang w:eastAsia="lt-LT"/>
        </w:rPr>
        <w:t>. elektroninės paslaugos gavėjas fizinis asmuo;</w:t>
      </w:r>
    </w:p>
    <w:p>
      <w:pPr>
        <w:tabs>
          <w:tab w:val="left" w:pos="851"/>
        </w:tabs>
        <w:ind w:firstLine="567"/>
        <w:jc w:val="both"/>
        <w:rPr>
          <w:color w:val="000000"/>
          <w:szCs w:val="24"/>
          <w:lang w:eastAsia="lt-LT"/>
        </w:rPr>
      </w:pPr>
      <w:r>
        <w:rPr>
          <w:szCs w:val="24"/>
          <w:lang w:eastAsia="lt-LT"/>
        </w:rPr>
        <w:t>2.3.2</w:t>
      </w:r>
      <w:r>
        <w:rPr>
          <w:szCs w:val="24"/>
          <w:lang w:eastAsia="lt-LT"/>
        </w:rPr>
        <w:t>. elektroninės paslaugos gavėjui, juridiniam ar fiziniam asmeniui, atstovaujantis fizinis asmuo, kuriam elektroninės paslaugos gavėjas suteikė teisę jam atstovauti, užsakant ir / ar gaunant elektronines paslaugas per Mano 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keepLines/>
        <w:widowControl w:val="0"/>
        <w:suppressAutoHyphens/>
        <w:jc w:val="center"/>
        <w:rPr>
          <w:b/>
          <w:bCs/>
          <w:i/>
          <w:i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REGISTRAVIMASIS MANO VMI</w:t>
      </w:r>
    </w:p>
    <w:p>
      <w:pPr>
        <w:widowControl w:val="0"/>
        <w:suppressAutoHyphens/>
        <w:ind w:firstLine="567"/>
        <w:jc w:val="both"/>
        <w:rPr>
          <w:b/>
          <w:bCs/>
          <w:color w:val="000000"/>
          <w:szCs w:val="24"/>
          <w:lang w:eastAsia="lt-LT"/>
        </w:rPr>
      </w:pPr>
    </w:p>
    <w:p>
      <w:pPr>
        <w:tabs>
          <w:tab w:val="left" w:pos="851"/>
        </w:tabs>
        <w:ind w:firstLine="567"/>
        <w:jc w:val="both"/>
        <w:rPr>
          <w:strike/>
          <w:color w:val="000000"/>
          <w:szCs w:val="24"/>
          <w:lang w:eastAsia="lt-LT"/>
        </w:rPr>
      </w:pPr>
      <w:r>
        <w:rPr>
          <w:szCs w:val="24"/>
          <w:lang w:eastAsia="lt-LT"/>
        </w:rPr>
        <w:t>3</w:t>
      </w:r>
      <w:r>
        <w:rPr>
          <w:szCs w:val="24"/>
          <w:lang w:eastAsia="lt-LT"/>
        </w:rPr>
        <w:t>. Asmuo, norėdamas užsakyti ir / ar gauti elektronines paslaugas per Mano VMI, turi užsiregistruoti Mano VMI ir turėti Mano VMI atstovą.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widowControl w:val="0"/>
        <w:tabs>
          <w:tab w:val="left" w:pos="720"/>
        </w:tabs>
        <w:ind w:firstLine="567"/>
        <w:jc w:val="both"/>
        <w:rPr>
          <w:color w:val="000000"/>
          <w:szCs w:val="24"/>
          <w:shd w:val="clear" w:color="auto" w:fill="FFFFFF"/>
        </w:rPr>
      </w:pPr>
      <w:r>
        <w:rPr>
          <w:szCs w:val="24"/>
        </w:rPr>
        <w:t>4</w:t>
      </w:r>
      <w:r>
        <w:rPr>
          <w:szCs w:val="24"/>
        </w:rPr>
        <w:t xml:space="preserve">. </w:t>
      </w:r>
      <w:r>
        <w:rPr>
          <w:color w:val="000000"/>
          <w:szCs w:val="24"/>
          <w:shd w:val="clear" w:color="auto" w:fill="FFFFFF"/>
        </w:rPr>
        <w:t>Fiziniam asmeniui, kai jis yra elektroninės paslaugos gavėjas, ir juridinio asmens vadovui, kai elektroninės paslaugos gavėjas yra juridinis asmuo, Mano VMI atstovo teisės suteikiamos automatiškai, prisijungus prie Mano VMI ir pasirinkus atitinkamą elektroninės paslaugos gavėją. Šis Mano VMI atstovas gali įgalioti kitą fizinį asmenį atstovauti elektroninės paslaugos gavėjui Mano VMI ir suteikti visas arba dalį Mano VMI atstovo teisių, kurios reikalingos, elektroninės paslaugos gavėjo vardu užsakant ir / ar gaunant elektronines paslaugas. Galimų suteikti Mano VMI atstovui teisių sąrašas skelbiamas Mano VMI srityje.</w:t>
      </w:r>
    </w:p>
    <w:p>
      <w:pPr>
        <w:widowControl w:val="0"/>
        <w:tabs>
          <w:tab w:val="left" w:pos="720"/>
        </w:tabs>
        <w:ind w:firstLine="567"/>
        <w:jc w:val="both"/>
        <w:rPr>
          <w:b/>
          <w:color w:val="000000"/>
          <w:szCs w:val="24"/>
          <w:shd w:val="clear" w:color="auto" w:fill="FFFFFF"/>
        </w:rPr>
      </w:pPr>
      <w:r>
        <w:rPr>
          <w:color w:val="000000"/>
          <w:szCs w:val="24"/>
          <w:shd w:val="clear" w:color="auto" w:fill="FFFFFF"/>
        </w:rPr>
        <w:t>Mano VMI atstovo teisės gali būti suteikiamos</w:t>
      </w:r>
      <w:r>
        <w:rPr>
          <w:b/>
          <w:color w:val="000000"/>
          <w:szCs w:val="24"/>
          <w:shd w:val="clear" w:color="auto" w:fill="FFFFFF"/>
        </w:rPr>
        <w:t xml:space="preserve"> / </w:t>
      </w:r>
      <w:r>
        <w:rPr>
          <w:color w:val="000000"/>
          <w:szCs w:val="24"/>
          <w:shd w:val="clear" w:color="auto" w:fill="FFFFFF"/>
        </w:rPr>
        <w:t xml:space="preserve">koreguojamos per Mano VMI, atvykus į apskrities valstybinę mokesčių inspekciją (toliau – AVMI) arba paštu (per pašto paslaugų teikėjus). Kitam fiziniam asmeniui suteikiamos teisės nurodomos Taisyklių priede „Duomenys apie Mano VMI atstovą“ (toliau – Taisyklių priedas). Jeigu Mano VMI atstovas kitam fiziniam asmeniui Mano VMI atstovo teises nori suteikti paštu, kartu su užpildytu Taisyklių priedu turi būti atsiunčiama ir notaro patvirtinta asmens tapatybę patvirtinančio dokumento kopija. Kai Mano VMI atstovo teisės suteikiamos raštu (atvykus į AVMI arba paštu), Taisyklių priedą pasirašo mokesčių mokėtojas, norintis kitam fiziniam asmeniui suteikti Mano VMI atstovo teises, arba jo įgaliotas asmuo ir AVMI atstovas. </w:t>
      </w:r>
      <w:r>
        <w:rPr>
          <w:color w:val="000000"/>
          <w:szCs w:val="24"/>
        </w:rPr>
        <w:t>Jeigu Taisyklių priedas teikiamas raštu bet kuriam AVMI padaliniui, tai Mano VMI atstovui atstovavimo teisės suteikiamos ne vėliau kaip per 3 darbo dienas nuo Taisyklių priedo gavimo dienos.</w:t>
      </w:r>
    </w:p>
    <w:p>
      <w:pPr>
        <w:widowControl w:val="0"/>
        <w:tabs>
          <w:tab w:val="left" w:pos="720"/>
        </w:tabs>
        <w:ind w:firstLine="567"/>
        <w:jc w:val="both"/>
        <w:rPr>
          <w:color w:val="000000"/>
          <w:szCs w:val="24"/>
          <w:shd w:val="clear" w:color="auto" w:fill="FFFFFF"/>
        </w:rPr>
      </w:pPr>
      <w:r>
        <w:rPr>
          <w:szCs w:val="24"/>
        </w:rPr>
        <w:t>Mano VMI portale paskirtas atstovas turi galimybę bet kurio metu atsisakyti jam suteiktų Mano VMI atstovavimo teisių. Tai galima atlikti, Mano VMI portale pasirinkus dešiniajame viršutiniame kampe esantį meniu punktą „Nustatymai“ ir atsidariusiame lange paspaudus mygtuką „Kitų mokėtojų nustatymai“, ir prie asmens, kurio atstovavimo teisių norima atsisakyti, paspaudus ikonėlę „</w:t>
      </w:r>
      <w:r>
        <w:rPr>
          <w:bCs/>
          <w:szCs w:val="24"/>
        </w:rPr>
        <w:t>X</w:t>
      </w:r>
      <w:r>
        <w:rPr>
          <w:szCs w:val="24"/>
        </w:rPr>
        <w:t>“ (Atsisakyti atstovavimo) arba atvykus į AVMI.</w:t>
      </w:r>
      <w:r>
        <w:rPr>
          <w:color w:val="000000"/>
          <w:szCs w:val="24"/>
          <w:shd w:val="clear" w:color="auto" w:fill="FFFFFF"/>
        </w:rPr>
        <w:t xml:space="preserve"> </w:t>
      </w:r>
    </w:p>
    <w:p>
      <w:pPr>
        <w:widowControl w:val="0"/>
        <w:tabs>
          <w:tab w:val="left" w:pos="720"/>
        </w:tabs>
        <w:ind w:firstLine="567"/>
        <w:jc w:val="both"/>
        <w:rPr>
          <w:color w:val="000000"/>
          <w:spacing w:val="-2"/>
          <w:szCs w:val="24"/>
          <w:lang w:eastAsia="lt-LT"/>
        </w:rPr>
      </w:pPr>
      <w:r>
        <w:rPr>
          <w:color w:val="000000"/>
          <w:szCs w:val="24"/>
          <w:shd w:val="clear" w:color="auto" w:fill="FFFFFF"/>
        </w:rPr>
        <w:t>Mano VMI atstovo teisės gali būti nutraukiamos, nepasibaigus atstovavimo galiojimo laikotarpiui, per Mano VMI arba atvykus į AVMI ir pateikus Taisyklių priedą.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742D1520F6">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2013-08-27,
Žin., 2013, Nr.
92-4626 (2013-08-31), i. k. 1132055ISAK000VA-51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Fizinis asmuo, norintis registruotis Mano VMI atstovu,</w:t>
      </w:r>
      <w:r>
        <w:rPr>
          <w:i/>
          <w:iCs/>
          <w:color w:val="000000"/>
          <w:szCs w:val="24"/>
          <w:lang w:eastAsia="lt-LT"/>
        </w:rPr>
        <w:t xml:space="preserve"> </w:t>
      </w:r>
      <w:r>
        <w:rPr>
          <w:color w:val="000000"/>
          <w:szCs w:val="24"/>
          <w:lang w:eastAsia="lt-LT"/>
        </w:rPr>
        <w:t xml:space="preserve">autentifikuojamas Valstybinės mokesčių inspekcijos (toliau – VMI) siūlomomis autentifikavimo priemonėmis. Autentifikavimo priemonės (prisijungimo vardas ir slaptažodis) suteikiamos Dokumentų teikimo elektroniniu būdu taisyklių, patvirtintų Valstybinės mokesčių inspekcijos prie Lietuvos Respublikos finansų ministerijos viršininko 2010 m. liepos 21 d. įsakymu Nr. VA-83 (Žin., 2010, Nr. </w:t>
      </w:r>
      <w:hyperlink r:id="rId11" w:tgtFrame="_blank" w:history="1">
        <w:r>
          <w:rPr>
            <w:color w:val="0000FF" w:themeColor="hyperlink"/>
            <w:szCs w:val="24"/>
            <w:u w:val="single"/>
            <w:lang w:eastAsia="lt-LT"/>
          </w:rPr>
          <w:t>90-4800</w:t>
        </w:r>
      </w:hyperlink>
      <w:r>
        <w:rPr>
          <w:color w:val="000000"/>
          <w:szCs w:val="24"/>
          <w:lang w:eastAsia="lt-LT"/>
        </w:rPr>
        <w:t xml:space="preserve">), nustatyta tvarka. Taip pat registruotis Mano VMI galima per autentifikavimo paslaugų teikėjų, su kuriais VMI yra sudariusi duomenų teikimo sutartis, </w:t>
      </w:r>
      <w:r>
        <w:rPr>
          <w:color w:val="000000"/>
          <w:spacing w:val="-2"/>
          <w:szCs w:val="24"/>
          <w:lang w:eastAsia="lt-LT"/>
        </w:rPr>
        <w:t>identifikuoti leidžiančias autentifikavimo sistemas.</w:t>
      </w:r>
    </w:p>
    <w:p>
      <w:pPr>
        <w:widowControl w:val="0"/>
        <w:tabs>
          <w:tab w:val="left" w:pos="851"/>
        </w:tabs>
        <w:ind w:firstLine="567"/>
        <w:jc w:val="both"/>
        <w:rPr>
          <w:color w:val="000000"/>
          <w:szCs w:val="24"/>
          <w:lang w:eastAsia="lt-LT"/>
        </w:rPr>
      </w:pPr>
      <w:r>
        <w:rPr>
          <w:szCs w:val="24"/>
        </w:rPr>
        <w:t>6</w:t>
      </w:r>
      <w:r>
        <w:rPr>
          <w:szCs w:val="24"/>
        </w:rPr>
        <w:t>. Asmeniui, kuris registruojasi Mano VMI, yra pateikiamos šios Taisyklės, su kuriomis asmuo turi susipažinti ir patvirtinti, kad suprato šių Taisyklių nuostatas ir sutinka jų laikytis. Sutikdamas su Taisyklėmis, elektroninės paslaugos gavėjas sutinka per Mano VMI gauti iš VMI dokumentus. Registruojantis Mano VMI, būtina nurodyti Mano VMI atstovo elektroninio pašto adresą, kuriuo bus siunčiama elektroninio pašto patvirtinimo nuoroda. Norėdamas naudotis Mano VMI paslaugomis, asmuo privalo suaktyvinti nuorodą, gautą nurodytu elektroniniu paštu, ir tokiu būdu patvirtinti elektroninio pašto adresą. Patvirtinto elektroninio pašto adresu asmeniui bus siunčiami pranešimai apie Mano VMI paskyroje VMI paskelbtą dokumentą elektroninės paslaugos gavėjui ir kita su elektroninių paslaugų vykdymu ir kitomis mokestinėmis procedūromis susijusi informacija.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NAUDOJIMASIS MANO VMI ELEKTRONINĖMIS PASLAUGOMIS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Prisijungęs prie Mano VMI siūlomomis autentifikavimo priemonėmis, Mano VMI</w:t>
      </w:r>
      <w:r>
        <w:rPr>
          <w:b/>
          <w:bCs/>
          <w:color w:val="000000"/>
          <w:szCs w:val="24"/>
          <w:lang w:eastAsia="lt-LT"/>
        </w:rPr>
        <w:t xml:space="preserve"> </w:t>
      </w:r>
      <w:r>
        <w:rPr>
          <w:color w:val="000000"/>
          <w:szCs w:val="24"/>
          <w:lang w:eastAsia="lt-LT"/>
        </w:rPr>
        <w:t>atstovas gali užsakyti elektronines paslaugas, peržiūrėti dokumentus, susijusius su užsakytomis elektroninėmis paslaugomis, bei kitą VMI teikiamą informaciją.</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Norint užsakyti ir/ar gauti atitinkamą elektroninę paslaugą, ji (elektroninė paslauga) pasirenkama iš Mano VMI</w:t>
      </w:r>
      <w:r>
        <w:rPr>
          <w:i/>
          <w:iCs/>
          <w:color w:val="000000"/>
          <w:szCs w:val="24"/>
          <w:lang w:eastAsia="lt-LT"/>
        </w:rPr>
        <w:t xml:space="preserve"> </w:t>
      </w:r>
      <w:r>
        <w:rPr>
          <w:color w:val="000000"/>
          <w:szCs w:val="24"/>
          <w:lang w:eastAsia="lt-LT"/>
        </w:rPr>
        <w:t>pateikto elektroninių paslaugų sąrašo.</w:t>
      </w: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Elektroninės paslaugos gavėjui informacija apie elektroninės paslaugos vykdymą teikiama per Mano VMI.</w:t>
      </w:r>
    </w:p>
    <w:p>
      <w:pPr>
        <w:widowControl w:val="0"/>
        <w:ind w:firstLine="567"/>
        <w:jc w:val="both"/>
        <w:rPr>
          <w:color w:val="000000"/>
          <w:spacing w:val="-4"/>
          <w:szCs w:val="24"/>
          <w:lang w:eastAsia="lt-LT"/>
        </w:rPr>
      </w:pPr>
      <w:r>
        <w:rPr>
          <w:color w:val="000000"/>
          <w:spacing w:val="-3"/>
          <w:szCs w:val="24"/>
          <w:lang w:eastAsia="lt-LT"/>
        </w:rPr>
        <w:t>10</w:t>
      </w:r>
      <w:r>
        <w:rPr>
          <w:color w:val="000000"/>
          <w:spacing w:val="-3"/>
          <w:szCs w:val="24"/>
          <w:lang w:eastAsia="lt-LT"/>
        </w:rPr>
        <w:t>. Mano VMI srityje pateikiami dokumentai, susiję su užsakytomis elektroninėmis paslaugomis, bei kita VMI informacija. Dokumento, kuris pateikiamas per Mano VMI, įteikimo data laikoma ta data, kuri nustatoma Mano VMI programinėmis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742D1520F6">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2013-08-27,
Žin., 2013, Nr.
92-4626 (2013-08-31), i. k. 1132055ISAK000VA-51            </w:t>
      </w:r>
    </w:p>
    <w:p/>
    <w:p>
      <w:pPr>
        <w:widowControl w:val="0"/>
        <w:tabs>
          <w:tab w:val="left" w:pos="851"/>
        </w:tabs>
        <w:ind w:firstLine="567"/>
        <w:jc w:val="both"/>
        <w:rPr>
          <w:color w:val="000000"/>
          <w:szCs w:val="24"/>
          <w:lang w:eastAsia="lt-LT"/>
        </w:rPr>
      </w:pPr>
      <w:r>
        <w:rPr>
          <w:szCs w:val="24"/>
        </w:rPr>
        <w:t>11</w:t>
      </w:r>
      <w:r>
        <w:rPr>
          <w:szCs w:val="24"/>
        </w:rPr>
        <w:t>. VMI, vadovaudamasi Konsultacijų ir informacijos teikimo Valstybinėje mokesčių inspekcijoje taisyklėmis, patvirtintomis Valstybinės mokesčių inspekcijos prie Lietuvos Respublikos finansų ministerijos 2007 m. spalio 9 d. įsakymu Nr. VA-66 „Dėl Konsultacijų ir informacijos teikimo valstybinėje mokesčių inspekcijoje taisyklių patvirtinimo“, konsultuoja elektroninės paslaugos gavėją ir teikia jam informaciją, susijusią su elektroninių paslaugų užsakymu ir / ar gavimu.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suppressAutoHyphens/>
        <w:ind w:firstLine="567"/>
        <w:jc w:val="both"/>
        <w:rPr>
          <w:color w:val="000000"/>
          <w:szCs w:val="24"/>
          <w:lang w:eastAsia="lt-LT"/>
        </w:rPr>
      </w:pPr>
    </w:p>
    <w:p>
      <w:pPr>
        <w:widowControl w:val="0"/>
        <w:suppressAutoHyphens/>
        <w:ind w:firstLine="567"/>
        <w:jc w:val="both"/>
        <w:rPr>
          <w:color w:val="000000"/>
          <w:spacing w:val="-2"/>
          <w:szCs w:val="24"/>
          <w:lang w:eastAsia="lt-LT"/>
        </w:rPr>
      </w:pPr>
      <w:r>
        <w:rPr>
          <w:color w:val="000000"/>
          <w:spacing w:val="-2"/>
          <w:szCs w:val="24"/>
          <w:lang w:eastAsia="lt-LT"/>
        </w:rPr>
        <w:t>12</w:t>
      </w:r>
      <w:r>
        <w:rPr>
          <w:color w:val="000000"/>
          <w:spacing w:val="-2"/>
          <w:szCs w:val="24"/>
          <w:lang w:eastAsia="lt-LT"/>
        </w:rPr>
        <w:t>. Mano VMI srityje dokumentams atvaizduoti ir spausdinti naudojama forma gali nesutapti su to paties dokumento patvirtinta forma. Per Mano VMI pateikti dokumentai prilyginami rašytiniams dokumentams ir turi tokią pačią juridinę galią. Pateikus dokumentą per Mano VMI, popierinis dokumentas nėra teikiamas, išskyrus tuos atvejus, kai VMI to pareikalauja.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742D1520F6">
        <w:r w:rsidRPr="00532B9F">
          <w:rPr>
            <w:rFonts w:ascii="Times New Roman" w:eastAsia="MS Mincho" w:hAnsi="Times New Roman"/>
            <w:sz w:val="20"/>
            <w:i/>
            <w:iCs/>
            <w:color w:val="0000FF" w:themeColor="hyperlink"/>
            <w:u w:val="single"/>
          </w:rPr>
          <w:t>VA-51</w:t>
        </w:r>
      </w:fldSimple>
      <w:r>
        <w:rPr>
          <w:rFonts w:ascii="Times New Roman" w:eastAsia="MS Mincho" w:hAnsi="Times New Roman"/>
          <w:sz w:val="20"/>
          <w:i/>
          <w:iCs/>
        </w:rPr>
        <w:t>,
2013-08-27,
Žin., 2013, Nr.
92-4626 (2013-08-31), i. k. 1132055ISAK000VA-51            </w:t>
      </w:r>
    </w:p>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VMI turi teisę elektroninės paslaugos gavėjui nesuteikti elektroninės paslaugos, jeigu nesilaikoma Taisyklių ar kitų teisės aktų, susijusių su Mano VMI paslaugų užsakymu ir/ar gavimu, reikalavimų.</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VMI privalo elektroniniu būdu pateiktų dokumentų duomenis ir kitą susijusią informaciją laikyti paslaptyje. Informacija gali būti teikiama tretiesiems asmenims teisės aktų nustatyta tvarka.</w:t>
      </w:r>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VMI neatsako už tai, kad dėl informacinių ir ryšių technologijų priemonių gedimų Mano VMI</w:t>
      </w:r>
      <w:r>
        <w:rPr>
          <w:i/>
          <w:iCs/>
          <w:color w:val="000000"/>
          <w:szCs w:val="24"/>
          <w:lang w:eastAsia="lt-LT"/>
        </w:rPr>
        <w:t xml:space="preserve"> </w:t>
      </w:r>
      <w:r>
        <w:rPr>
          <w:color w:val="000000"/>
          <w:szCs w:val="24"/>
          <w:lang w:eastAsia="lt-LT"/>
        </w:rPr>
        <w:t>atstovas negalės prisijungti prie Mano VMI arba kad dėl tokių gedimų bus prarasti ar iškraipyti duomenys jų pateikimo metu.</w:t>
      </w:r>
    </w:p>
    <w:p>
      <w:pPr>
        <w:widowControl w:val="0"/>
        <w:tabs>
          <w:tab w:val="left" w:pos="851"/>
        </w:tabs>
        <w:ind w:firstLine="567"/>
        <w:jc w:val="both"/>
      </w:pPr>
      <w:r>
        <w:rPr>
          <w:szCs w:val="24"/>
        </w:rPr>
        <w:t>16</w:t>
      </w:r>
      <w:r>
        <w:rPr>
          <w:szCs w:val="24"/>
        </w:rPr>
        <w:t xml:space="preserve">. Identifikavusi Mano VMI atstovą, nurodžiusį klaidingą el. pašto adresą, ir nepavykus susisiekti su atstovu dėl duomenų koregavimo (arba atstovui nepakoregavus po susisiekimo), VMI turi teisę blokuoti Mano VMI atstovą, nurodžiusį neteisingą el. pašto adresą. Mano VMI pranešimai blokuotam </w:t>
      </w:r>
      <w:r>
        <w:rPr>
          <w:bCs/>
          <w:szCs w:val="24"/>
        </w:rPr>
        <w:t xml:space="preserve">Mano VMI atstovui </w:t>
      </w:r>
      <w:r>
        <w:rPr>
          <w:szCs w:val="24"/>
        </w:rPr>
        <w:t>nebus siunčiami.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widowControl w:val="0"/>
        <w:tabs>
          <w:tab w:val="left" w:pos="993"/>
        </w:tabs>
        <w:ind w:firstLine="567"/>
        <w:jc w:val="both"/>
        <w:rPr>
          <w:color w:val="000000"/>
          <w:szCs w:val="24"/>
          <w:lang w:eastAsia="lt-LT"/>
        </w:rPr>
      </w:pPr>
      <w:r>
        <w:rPr>
          <w:szCs w:val="24"/>
          <w:shd w:val="clear" w:color="auto" w:fill="FFFFFF"/>
        </w:rPr>
        <w:t>17</w:t>
      </w:r>
      <w:r>
        <w:rPr>
          <w:szCs w:val="24"/>
          <w:shd w:val="clear" w:color="auto" w:fill="FFFFFF"/>
        </w:rPr>
        <w:t>. Mano VMI esančią informaciją ir duomenis privaloma naudoti teisėtais tikslais. Mano VMI atstovas už savo neteisėtus veiksmus ir padarytą žalą, naudojantis Mano VMI, atsako Lietuvos Respublikos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
      <w:pPr>
        <w:jc w:val="center"/>
        <w:rPr>
          <w:color w:val="000000"/>
          <w:szCs w:val="24"/>
          <w:lang w:eastAsia="lt-LT"/>
        </w:rPr>
      </w:pPr>
      <w:r>
        <w:rPr>
          <w:color w:val="000000"/>
          <w:szCs w:val="24"/>
          <w:lang w:eastAsia="lt-LT"/>
        </w:rPr>
        <w:t>_________________</w:t>
      </w:r>
    </w:p>
    <w:p>
      <w:pPr>
        <w:rPr>
          <w:szCs w:val="24"/>
        </w:rPr>
        <w:sectPr>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851" w:left="1134" w:header="567" w:footer="567" w:gutter="0"/>
          <w:pgNumType w:start="1"/>
          <w:cols w:space="1296"/>
          <w:titlePg/>
        </w:sectPr>
      </w:pPr>
    </w:p>
    <w:p>
      <w:pPr>
        <w:tabs>
          <w:tab w:val="left" w:pos="0"/>
          <w:tab w:val="left" w:pos="5400"/>
          <w:tab w:val="left" w:pos="5580"/>
        </w:tabs>
        <w:spacing w:line="277" w:lineRule="atLeast"/>
        <w:ind w:left="6120" w:right="120"/>
        <w:rPr>
          <w:sz w:val="22"/>
          <w:szCs w:val="22"/>
          <w:lang w:eastAsia="lt-LT"/>
        </w:rPr>
      </w:pPr>
      <w:r>
        <w:rPr>
          <w:sz w:val="22"/>
          <w:szCs w:val="22"/>
          <w:lang w:eastAsia="lt-LT"/>
        </w:rPr>
        <w:t>Valstybinės mokesčių inspekcijos</w:t>
      </w:r>
    </w:p>
    <w:p>
      <w:pPr>
        <w:tabs>
          <w:tab w:val="left" w:pos="5580"/>
          <w:tab w:val="left" w:pos="5940"/>
          <w:tab w:val="left" w:pos="6120"/>
          <w:tab w:val="left" w:pos="6300"/>
          <w:tab w:val="left" w:pos="6480"/>
        </w:tabs>
        <w:spacing w:line="277" w:lineRule="atLeast"/>
        <w:ind w:left="6120" w:right="120"/>
        <w:rPr>
          <w:sz w:val="22"/>
          <w:szCs w:val="22"/>
          <w:lang w:eastAsia="lt-LT"/>
        </w:rPr>
      </w:pPr>
      <w:r>
        <w:rPr>
          <w:sz w:val="22"/>
          <w:szCs w:val="22"/>
          <w:lang w:eastAsia="lt-LT"/>
        </w:rPr>
        <w:t>portalo e.VMI autorizuotų</w:t>
      </w:r>
    </w:p>
    <w:p>
      <w:pPr>
        <w:spacing w:line="277" w:lineRule="atLeast"/>
        <w:ind w:left="6120" w:right="120"/>
        <w:rPr>
          <w:sz w:val="22"/>
          <w:szCs w:val="22"/>
          <w:lang w:eastAsia="lt-LT"/>
        </w:rPr>
      </w:pPr>
      <w:r>
        <w:rPr>
          <w:sz w:val="22"/>
          <w:szCs w:val="22"/>
          <w:lang w:eastAsia="lt-LT"/>
        </w:rPr>
        <w:t>elektroninių paslaugų srities</w:t>
      </w:r>
    </w:p>
    <w:p>
      <w:pPr>
        <w:tabs>
          <w:tab w:val="left" w:pos="5580"/>
        </w:tabs>
        <w:spacing w:line="277" w:lineRule="atLeast"/>
        <w:ind w:left="6120" w:right="120"/>
        <w:rPr>
          <w:sz w:val="22"/>
          <w:szCs w:val="22"/>
          <w:lang w:eastAsia="lt-LT"/>
        </w:rPr>
      </w:pPr>
      <w:r>
        <w:rPr>
          <w:sz w:val="22"/>
          <w:szCs w:val="22"/>
          <w:lang w:eastAsia="lt-LT"/>
        </w:rPr>
        <w:t>Mano VMI naudojimo</w:t>
      </w:r>
      <w:r>
        <w:rPr>
          <w:i/>
          <w:sz w:val="22"/>
          <w:szCs w:val="22"/>
          <w:lang w:eastAsia="lt-LT"/>
        </w:rPr>
        <w:t xml:space="preserve"> </w:t>
      </w:r>
      <w:r>
        <w:rPr>
          <w:sz w:val="22"/>
          <w:szCs w:val="22"/>
          <w:lang w:eastAsia="lt-LT"/>
        </w:rPr>
        <w:t>taisyklių</w:t>
      </w:r>
    </w:p>
    <w:p>
      <w:pPr>
        <w:tabs>
          <w:tab w:val="left" w:pos="4320"/>
          <w:tab w:val="left" w:pos="5580"/>
        </w:tabs>
        <w:spacing w:line="277" w:lineRule="atLeast"/>
        <w:ind w:left="6120" w:right="120"/>
        <w:rPr>
          <w:sz w:val="22"/>
          <w:szCs w:val="22"/>
          <w:lang w:eastAsia="lt-LT"/>
        </w:rPr>
      </w:pPr>
      <w:r>
        <w:rPr>
          <w:sz w:val="22"/>
          <w:szCs w:val="22"/>
          <w:lang w:eastAsia="lt-LT"/>
        </w:rPr>
        <w:t>priedas</w:t>
      </w:r>
    </w:p>
    <w:p>
      <w:pPr>
        <w:spacing w:line="277" w:lineRule="atLeast"/>
        <w:ind w:left="121" w:right="120"/>
        <w:jc w:val="center"/>
        <w:rPr>
          <w:bCs/>
          <w:color w:val="000000"/>
          <w:sz w:val="22"/>
          <w:szCs w:val="22"/>
          <w:lang w:eastAsia="lt-LT"/>
        </w:rPr>
      </w:pPr>
    </w:p>
    <w:p>
      <w:pPr>
        <w:spacing w:line="277" w:lineRule="atLeast"/>
        <w:ind w:left="121" w:right="120"/>
        <w:jc w:val="center"/>
        <w:rPr>
          <w:b/>
          <w:bCs/>
          <w:color w:val="000000"/>
          <w:szCs w:val="24"/>
          <w:lang w:eastAsia="lt-LT"/>
        </w:rPr>
      </w:pPr>
      <w:r>
        <w:rPr>
          <w:b/>
          <w:bCs/>
          <w:color w:val="000000"/>
          <w:szCs w:val="24"/>
          <w:lang w:eastAsia="lt-LT"/>
        </w:rPr>
        <w:t>DUOMENYS APIE MANO VMI ATSTOVĄ</w:t>
      </w:r>
    </w:p>
    <w:p>
      <w:pPr>
        <w:spacing w:line="277" w:lineRule="atLeast"/>
        <w:ind w:right="120"/>
        <w:rPr>
          <w:b/>
          <w:bCs/>
          <w:color w:val="000000"/>
          <w:szCs w:val="24"/>
          <w:lang w:eastAsia="lt-LT"/>
        </w:rPr>
      </w:pPr>
    </w:p>
    <w:tbl>
      <w:tblPr>
        <w:tblW w:w="9985" w:type="dxa"/>
        <w:tblInd w:w="15" w:type="dxa"/>
        <w:tblLook w:val="04A0" w:firstRow="1" w:lastRow="0" w:firstColumn="1" w:lastColumn="0" w:noHBand="0" w:noVBand="1"/>
      </w:tblPr>
      <w:tblGrid>
        <w:gridCol w:w="9985"/>
      </w:tblGrid>
      <w:tr>
        <w:trPr>
          <w:trHeight w:val="416"/>
        </w:trPr>
        <w:tc>
          <w:tcPr>
            <w:tcW w:w="5000" w:type="pct"/>
            <w:shd w:val="clear" w:color="auto" w:fill="FFFFFF"/>
            <w:tcMar>
              <w:top w:w="15" w:type="dxa"/>
              <w:left w:w="15" w:type="dxa"/>
              <w:bottom w:w="15" w:type="dxa"/>
              <w:right w:w="15" w:type="dxa"/>
            </w:tcMar>
          </w:tcPr>
          <w:p>
            <w:pPr>
              <w:spacing w:line="277" w:lineRule="atLeast"/>
              <w:ind w:right="120"/>
              <w:jc w:val="center"/>
              <w:rPr>
                <w:b/>
                <w:bCs/>
                <w:color w:val="000000"/>
                <w:szCs w:val="24"/>
                <w:lang w:eastAsia="lt-LT"/>
              </w:rPr>
            </w:pPr>
            <w:r>
              <w:rPr>
                <w:b/>
                <w:bCs/>
                <w:color w:val="000000"/>
                <w:szCs w:val="24"/>
                <w:lang w:eastAsia="lt-LT"/>
              </w:rPr>
              <w:t>__________________________________________________________</w:t>
            </w:r>
          </w:p>
          <w:p>
            <w:pPr>
              <w:spacing w:line="277" w:lineRule="atLeast"/>
              <w:jc w:val="center"/>
              <w:rPr>
                <w:bCs/>
                <w:color w:val="000000"/>
                <w:szCs w:val="24"/>
                <w:vertAlign w:val="superscript"/>
                <w:lang w:eastAsia="lt-LT"/>
              </w:rPr>
            </w:pPr>
            <w:r>
              <w:rPr>
                <w:bCs/>
                <w:color w:val="000000"/>
                <w:szCs w:val="24"/>
                <w:vertAlign w:val="superscript"/>
                <w:lang w:eastAsia="lt-LT"/>
              </w:rPr>
              <w:t xml:space="preserve">         (Elektroninės paslaugos gavėjo pavadinimas arba vardas ir pavardė, identifikacinis numeris (kodas))</w:t>
            </w:r>
          </w:p>
          <w:p>
            <w:pPr>
              <w:jc w:val="center"/>
              <w:rPr>
                <w:sz w:val="22"/>
                <w:szCs w:val="22"/>
                <w:lang w:eastAsia="lt-LT"/>
              </w:rPr>
            </w:pPr>
          </w:p>
          <w:p>
            <w:pPr>
              <w:jc w:val="center"/>
              <w:rPr>
                <w:sz w:val="22"/>
                <w:szCs w:val="22"/>
                <w:vertAlign w:val="superscript"/>
                <w:lang w:eastAsia="lt-LT"/>
              </w:rPr>
            </w:pPr>
          </w:p>
        </w:tc>
      </w:tr>
      <w:tr>
        <w:trPr>
          <w:trHeight w:val="6121"/>
        </w:trPr>
        <w:tc>
          <w:tcPr>
            <w:tcW w:w="5000" w:type="pct"/>
            <w:shd w:val="clear" w:color="auto" w:fill="FFFFFF"/>
            <w:tcMar>
              <w:top w:w="15" w:type="dxa"/>
              <w:left w:w="15" w:type="dxa"/>
              <w:bottom w:w="15" w:type="dxa"/>
              <w:right w:w="15" w:type="dxa"/>
            </w:tcMar>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5259"/>
            </w:tblGrid>
            <w:tr>
              <w:trPr>
                <w:trHeight w:val="287"/>
              </w:trPr>
              <w:tc>
                <w:tcPr>
                  <w:tcW w:w="2349" w:type="pct"/>
                  <w:tcBorders>
                    <w:top w:val="single" w:sz="4" w:space="0" w:color="auto"/>
                    <w:left w:val="single" w:sz="4" w:space="0" w:color="auto"/>
                    <w:bottom w:val="single" w:sz="4" w:space="0" w:color="auto"/>
                    <w:right w:val="single" w:sz="4" w:space="0" w:color="auto"/>
                  </w:tcBorders>
                  <w:hideMark/>
                </w:tcPr>
                <w:p>
                  <w:pPr>
                    <w:spacing w:line="254" w:lineRule="atLeast"/>
                    <w:ind w:right="95"/>
                    <w:jc w:val="both"/>
                    <w:rPr>
                      <w:szCs w:val="24"/>
                      <w:lang w:eastAsia="lt-LT"/>
                    </w:rPr>
                  </w:pPr>
                  <w:r>
                    <w:rPr>
                      <w:bCs/>
                      <w:color w:val="000000"/>
                      <w:szCs w:val="24"/>
                      <w:lang w:eastAsia="lt-LT"/>
                    </w:rPr>
                    <w:t>Mano VMI</w:t>
                  </w:r>
                  <w:r>
                    <w:rPr>
                      <w:b/>
                      <w:bCs/>
                      <w:color w:val="000000"/>
                      <w:szCs w:val="24"/>
                      <w:lang w:eastAsia="lt-LT"/>
                    </w:rPr>
                    <w:t xml:space="preserve"> </w:t>
                  </w:r>
                  <w:r>
                    <w:rPr>
                      <w:szCs w:val="24"/>
                      <w:lang w:eastAsia="lt-LT"/>
                    </w:rPr>
                    <w:t>atstovas (vardas, pavardė, a. k.)*</w:t>
                  </w:r>
                </w:p>
              </w:tc>
              <w:tc>
                <w:tcPr>
                  <w:tcW w:w="2651" w:type="pct"/>
                  <w:tcBorders>
                    <w:top w:val="single" w:sz="4" w:space="0" w:color="auto"/>
                    <w:left w:val="single" w:sz="4" w:space="0" w:color="auto"/>
                    <w:bottom w:val="single" w:sz="4" w:space="0" w:color="auto"/>
                    <w:right w:val="single" w:sz="4" w:space="0" w:color="auto"/>
                  </w:tcBorders>
                </w:tcPr>
                <w:p>
                  <w:pPr>
                    <w:spacing w:line="277" w:lineRule="atLeast"/>
                    <w:ind w:right="92"/>
                    <w:rPr>
                      <w:szCs w:val="24"/>
                      <w:lang w:eastAsia="lt-LT"/>
                    </w:rPr>
                  </w:pPr>
                </w:p>
              </w:tc>
            </w:tr>
            <w:tr>
              <w:trPr>
                <w:trHeight w:val="264"/>
              </w:trPr>
              <w:tc>
                <w:tcPr>
                  <w:tcW w:w="2349" w:type="pct"/>
                  <w:tcBorders>
                    <w:top w:val="single" w:sz="4" w:space="0" w:color="auto"/>
                    <w:left w:val="single" w:sz="4" w:space="0" w:color="auto"/>
                    <w:bottom w:val="single" w:sz="4" w:space="0" w:color="auto"/>
                    <w:right w:val="single" w:sz="4" w:space="0" w:color="auto"/>
                  </w:tcBorders>
                  <w:hideMark/>
                </w:tcPr>
                <w:p>
                  <w:pPr>
                    <w:spacing w:line="254" w:lineRule="atLeast"/>
                    <w:ind w:right="95"/>
                    <w:jc w:val="both"/>
                    <w:rPr>
                      <w:szCs w:val="24"/>
                      <w:lang w:eastAsia="lt-LT"/>
                    </w:rPr>
                  </w:pPr>
                  <w:r>
                    <w:rPr>
                      <w:szCs w:val="24"/>
                      <w:lang w:eastAsia="lt-LT"/>
                    </w:rPr>
                    <w:t>Elektroninio pašto adresas*</w:t>
                  </w:r>
                </w:p>
              </w:tc>
              <w:tc>
                <w:tcPr>
                  <w:tcW w:w="2651" w:type="pct"/>
                  <w:tcBorders>
                    <w:top w:val="single" w:sz="4" w:space="0" w:color="auto"/>
                    <w:left w:val="single" w:sz="4" w:space="0" w:color="auto"/>
                    <w:bottom w:val="single" w:sz="4" w:space="0" w:color="auto"/>
                    <w:right w:val="single" w:sz="4" w:space="0" w:color="auto"/>
                  </w:tcBorders>
                </w:tcPr>
                <w:p>
                  <w:pPr>
                    <w:spacing w:line="254" w:lineRule="atLeast"/>
                    <w:ind w:left="121" w:right="92"/>
                    <w:rPr>
                      <w:szCs w:val="24"/>
                      <w:lang w:eastAsia="lt-LT"/>
                    </w:rPr>
                  </w:pPr>
                </w:p>
              </w:tc>
            </w:tr>
            <w:tr>
              <w:tc>
                <w:tcPr>
                  <w:tcW w:w="2349" w:type="pct"/>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Mobilaus telefono numeris</w:t>
                  </w:r>
                </w:p>
              </w:tc>
              <w:tc>
                <w:tcPr>
                  <w:tcW w:w="2651" w:type="pct"/>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349" w:type="pct"/>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Tarpmiestinis telefono numeris</w:t>
                  </w:r>
                </w:p>
              </w:tc>
              <w:tc>
                <w:tcPr>
                  <w:tcW w:w="2651" w:type="pct"/>
                  <w:tcBorders>
                    <w:top w:val="single" w:sz="4" w:space="0" w:color="auto"/>
                    <w:left w:val="single" w:sz="4" w:space="0" w:color="auto"/>
                    <w:bottom w:val="single" w:sz="4" w:space="0" w:color="auto"/>
                    <w:right w:val="single" w:sz="4" w:space="0" w:color="auto"/>
                  </w:tcBorders>
                </w:tcPr>
                <w:p>
                  <w:pPr>
                    <w:rPr>
                      <w:szCs w:val="24"/>
                      <w:lang w:eastAsia="lt-LT"/>
                    </w:rPr>
                  </w:pPr>
                </w:p>
              </w:tc>
            </w:tr>
            <w:tr>
              <w:tc>
                <w:tcPr>
                  <w:tcW w:w="2349" w:type="pct"/>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Telefono numeris užsienyje</w:t>
                  </w:r>
                </w:p>
              </w:tc>
              <w:tc>
                <w:tcPr>
                  <w:tcW w:w="2651" w:type="pct"/>
                  <w:tcBorders>
                    <w:top w:val="single" w:sz="4" w:space="0" w:color="auto"/>
                    <w:left w:val="single" w:sz="4" w:space="0" w:color="auto"/>
                    <w:bottom w:val="single" w:sz="4" w:space="0" w:color="auto"/>
                    <w:right w:val="single" w:sz="4" w:space="0" w:color="auto"/>
                  </w:tcBorders>
                </w:tcPr>
                <w:p>
                  <w:pPr>
                    <w:rPr>
                      <w:szCs w:val="24"/>
                      <w:lang w:eastAsia="lt-LT"/>
                    </w:rPr>
                  </w:pPr>
                </w:p>
              </w:tc>
            </w:tr>
          </w:tbl>
          <w:p>
            <w:pPr>
              <w:rPr>
                <w:sz w:val="22"/>
                <w:szCs w:val="22"/>
                <w:lang w:eastAsia="lt-LT"/>
              </w:rPr>
            </w:pPr>
            <w:r>
              <w:rPr>
                <w:sz w:val="22"/>
                <w:szCs w:val="22"/>
                <w:lang w:eastAsia="lt-LT"/>
              </w:rPr>
              <w:t>* Užpildyti privaloma</w:t>
            </w:r>
          </w:p>
          <w:p>
            <w:pPr>
              <w:rPr>
                <w:sz w:val="22"/>
                <w:szCs w:val="22"/>
                <w:lang w:eastAsia="lt-LT"/>
              </w:rPr>
            </w:pPr>
          </w:p>
          <w:p>
            <w:pPr>
              <w:rPr>
                <w:sz w:val="22"/>
                <w:szCs w:val="22"/>
                <w:lang w:eastAsia="lt-LT"/>
              </w:rPr>
            </w:pPr>
          </w:p>
          <w:p>
            <w:pPr>
              <w:spacing w:line="277" w:lineRule="atLeast"/>
              <w:rPr>
                <w:szCs w:val="24"/>
                <w:lang w:eastAsia="lt-LT"/>
              </w:rPr>
            </w:pPr>
            <w:r>
              <w:rPr>
                <w:bCs/>
                <w:color w:val="000000"/>
                <w:szCs w:val="24"/>
                <w:lang w:eastAsia="lt-LT"/>
              </w:rPr>
              <w:t>Mano VMI</w:t>
            </w:r>
            <w:r>
              <w:rPr>
                <w:b/>
                <w:bCs/>
                <w:color w:val="000000"/>
                <w:szCs w:val="24"/>
                <w:lang w:eastAsia="lt-LT"/>
              </w:rPr>
              <w:t xml:space="preserve"> </w:t>
            </w:r>
            <w:r>
              <w:rPr>
                <w:szCs w:val="24"/>
                <w:lang w:eastAsia="lt-LT"/>
              </w:rPr>
              <w:t>atstovui s</w:t>
            </w:r>
            <w:r>
              <w:rPr>
                <w:bCs/>
                <w:color w:val="000000"/>
                <w:szCs w:val="24"/>
                <w:lang w:eastAsia="lt-LT"/>
              </w:rPr>
              <w:t>uteikiamos teisės (reikiamas pažymėti „X“):</w:t>
            </w:r>
          </w:p>
          <w:tbl>
            <w:tblPr>
              <w:tblW w:w="0" w:type="auto"/>
              <w:tblLook w:val="04A0" w:firstRow="1" w:lastRow="0" w:firstColumn="1" w:lastColumn="0" w:noHBand="0" w:noVBand="1"/>
            </w:tblPr>
            <w:tblGrid>
              <w:gridCol w:w="770"/>
              <w:gridCol w:w="6844"/>
              <w:gridCol w:w="1170"/>
              <w:gridCol w:w="1161"/>
            </w:tblGrid>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b/>
                      <w:bCs/>
                      <w:szCs w:val="24"/>
                      <w:lang w:eastAsia="lt-LT"/>
                    </w:rPr>
                  </w:pPr>
                  <w:r>
                    <w:rPr>
                      <w:szCs w:val="24"/>
                      <w:lang w:eastAsia="lt-LT"/>
                    </w:rPr>
                    <w:t>Eil. Nr.</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szCs w:val="24"/>
                      <w:lang w:eastAsia="lt-LT"/>
                    </w:rPr>
                  </w:pPr>
                  <w:r>
                    <w:rPr>
                      <w:bCs/>
                      <w:szCs w:val="24"/>
                      <w:lang w:eastAsia="lt-LT"/>
                    </w:rPr>
                    <w:t>Paslaugų (procedūrų) grupė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09" w:right="97"/>
                    <w:jc w:val="center"/>
                    <w:rPr>
                      <w:bCs/>
                      <w:color w:val="000000"/>
                      <w:szCs w:val="24"/>
                      <w:lang w:eastAsia="lt-LT"/>
                    </w:rPr>
                  </w:pPr>
                  <w:r>
                    <w:rPr>
                      <w:bCs/>
                      <w:color w:val="000000"/>
                      <w:szCs w:val="24"/>
                      <w:lang w:eastAsia="lt-LT"/>
                    </w:rPr>
                    <w:t xml:space="preserve">Peržiūrėti </w:t>
                  </w:r>
                </w:p>
                <w:p>
                  <w:pPr>
                    <w:spacing w:line="277" w:lineRule="atLeast"/>
                    <w:ind w:left="109" w:right="97"/>
                    <w:jc w:val="center"/>
                    <w:rPr>
                      <w:szCs w:val="24"/>
                      <w:lang w:eastAsia="lt-LT"/>
                    </w:rPr>
                  </w:pPr>
                  <w:r>
                    <w:rPr>
                      <w:bCs/>
                      <w:color w:val="000000"/>
                      <w:szCs w:val="24"/>
                      <w:lang w:eastAsia="lt-LT"/>
                    </w:rPr>
                    <w:t xml:space="preserve">duomenis </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bCs/>
                      <w:color w:val="000000"/>
                      <w:szCs w:val="24"/>
                      <w:lang w:eastAsia="lt-LT"/>
                    </w:rPr>
                    <w:t>Teikti duomenis</w:t>
                  </w: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1</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Mokesčių mokėtojų registro informacija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2</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Švietimas ir konsultavimas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3</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Verslo liudijimai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4</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Leidimų, pažymų ir kitų dokumentų užsakymas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5</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Deklaravimo laikotarpių tvarkymas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6</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Kontrolės veiksmai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7</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EPRIS vartotojo identifikavimo priemonių suteikimas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8</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Mokesčių administratoriaus siunčiami priminimai, kiti dokumentai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9</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Mokesčių apskaitos informacija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10</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Akcizų subjektai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11</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lang w:eastAsia="lt-LT"/>
                    </w:rPr>
                  </w:pPr>
                  <w:r>
                    <w:rPr>
                      <w:szCs w:val="24"/>
                      <w:bdr w:val="none" w:sz="0" w:space="0" w:color="auto" w:frame="1"/>
                      <w:lang w:eastAsia="lt-LT"/>
                    </w:rPr>
                    <w:t>Mano VMI atstovų administravimas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12</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bdr w:val="none" w:sz="0" w:space="0" w:color="auto" w:frame="1"/>
                      <w:lang w:eastAsia="lt-LT"/>
                    </w:rPr>
                  </w:pPr>
                  <w:r>
                    <w:rPr>
                      <w:szCs w:val="24"/>
                      <w:bdr w:val="none" w:sz="0" w:space="0" w:color="auto" w:frame="1"/>
                      <w:lang w:eastAsia="lt-LT"/>
                    </w:rPr>
                    <w:t>Registracija PVM mokėtoju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13</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bdr w:val="none" w:sz="0" w:space="0" w:color="auto" w:frame="1"/>
                      <w:lang w:eastAsia="lt-LT"/>
                    </w:rPr>
                  </w:pPr>
                  <w:r>
                    <w:rPr>
                      <w:szCs w:val="24"/>
                      <w:bdr w:val="none" w:sz="0" w:space="0" w:color="auto" w:frame="1"/>
                      <w:lang w:eastAsia="lt-LT"/>
                    </w:rPr>
                    <w:t>E. aukcionas ir e. Parduotuvė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bl>
          <w:p>
            <w:pPr>
              <w:spacing w:line="277" w:lineRule="atLeast"/>
              <w:ind w:left="15" w:right="2"/>
              <w:rPr>
                <w:bCs/>
                <w:color w:val="000000"/>
                <w:sz w:val="22"/>
                <w:szCs w:val="22"/>
                <w:lang w:eastAsia="lt-LT"/>
              </w:rPr>
            </w:pPr>
          </w:p>
          <w:p>
            <w:pPr>
              <w:spacing w:line="277" w:lineRule="atLeast"/>
              <w:ind w:left="15" w:right="2"/>
              <w:rPr>
                <w:bCs/>
                <w:color w:val="000000"/>
                <w:sz w:val="22"/>
                <w:szCs w:val="22"/>
                <w:lang w:eastAsia="lt-LT"/>
              </w:rPr>
            </w:pPr>
          </w:p>
          <w:p>
            <w:pPr>
              <w:spacing w:line="277" w:lineRule="atLeast"/>
              <w:ind w:left="15" w:right="2"/>
              <w:rPr>
                <w:bCs/>
                <w:color w:val="000000"/>
                <w:szCs w:val="24"/>
                <w:lang w:eastAsia="lt-LT"/>
              </w:rPr>
            </w:pPr>
            <w:r>
              <w:rPr>
                <w:bCs/>
                <w:color w:val="000000"/>
                <w:szCs w:val="24"/>
                <w:lang w:eastAsia="lt-LT"/>
              </w:rPr>
              <w:t>Suteikiamos teisės kitose VMI sistemose (reikiamas pažymėti „X“):</w:t>
            </w:r>
          </w:p>
          <w:tbl>
            <w:tblPr>
              <w:tblW w:w="0" w:type="auto"/>
              <w:tblLook w:val="04A0" w:firstRow="1" w:lastRow="0" w:firstColumn="1" w:lastColumn="0" w:noHBand="0" w:noVBand="1"/>
            </w:tblPr>
            <w:tblGrid>
              <w:gridCol w:w="843"/>
              <w:gridCol w:w="5761"/>
              <w:gridCol w:w="1170"/>
              <w:gridCol w:w="1161"/>
              <w:gridCol w:w="1010"/>
            </w:tblGrid>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b/>
                      <w:bCs/>
                      <w:szCs w:val="24"/>
                      <w:lang w:eastAsia="lt-LT"/>
                    </w:rPr>
                  </w:pPr>
                  <w:r>
                    <w:rPr>
                      <w:szCs w:val="24"/>
                      <w:lang w:eastAsia="lt-LT"/>
                    </w:rPr>
                    <w:t>Eil. Nr.</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szCs w:val="24"/>
                      <w:lang w:eastAsia="lt-LT"/>
                    </w:rPr>
                  </w:pPr>
                  <w:r>
                    <w:rPr>
                      <w:bCs/>
                      <w:szCs w:val="24"/>
                      <w:lang w:eastAsia="lt-LT"/>
                    </w:rPr>
                    <w:t>Paslaugų (procedūrų) grupė</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09" w:right="97"/>
                    <w:jc w:val="center"/>
                    <w:rPr>
                      <w:bCs/>
                      <w:color w:val="000000"/>
                      <w:szCs w:val="24"/>
                      <w:lang w:eastAsia="lt-LT"/>
                    </w:rPr>
                  </w:pPr>
                  <w:r>
                    <w:rPr>
                      <w:bCs/>
                      <w:color w:val="000000"/>
                      <w:szCs w:val="24"/>
                      <w:lang w:eastAsia="lt-LT"/>
                    </w:rPr>
                    <w:t xml:space="preserve">Peržiūrėti </w:t>
                  </w:r>
                </w:p>
                <w:p>
                  <w:pPr>
                    <w:spacing w:line="277" w:lineRule="atLeast"/>
                    <w:ind w:left="109" w:right="97"/>
                    <w:jc w:val="center"/>
                    <w:rPr>
                      <w:szCs w:val="24"/>
                      <w:lang w:eastAsia="lt-LT"/>
                    </w:rPr>
                  </w:pPr>
                  <w:r>
                    <w:rPr>
                      <w:bCs/>
                      <w:color w:val="000000"/>
                      <w:szCs w:val="24"/>
                      <w:lang w:eastAsia="lt-LT"/>
                    </w:rPr>
                    <w:t xml:space="preserve">duomenis </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bCs/>
                      <w:color w:val="000000"/>
                      <w:szCs w:val="24"/>
                      <w:lang w:eastAsia="lt-LT"/>
                    </w:rPr>
                    <w:t>Teikti duomenis</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bCs/>
                      <w:color w:val="000000"/>
                      <w:szCs w:val="24"/>
                      <w:lang w:eastAsia="lt-LT"/>
                    </w:rPr>
                  </w:pPr>
                  <w:r>
                    <w:rPr>
                      <w:szCs w:val="24"/>
                      <w:lang w:eastAsia="lt-LT"/>
                    </w:rPr>
                    <w:t>Sistema</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1</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MOSS PVM deklaracijas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2</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MOSS PVM deklaracijas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3</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MOSS dalyvio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4</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Tvarkyti MOSS dalyvio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MOSS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szCs w:val="24"/>
                      <w:lang w:eastAsia="lt-LT"/>
                    </w:rPr>
                  </w:pPr>
                  <w:r>
                    <w:rPr>
                      <w:color w:val="000000"/>
                      <w:sz w:val="22"/>
                      <w:szCs w:val="22"/>
                      <w:lang w:eastAsia="lt-LT"/>
                    </w:rPr>
                    <w:t>5</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Subjekto rolių tvarkytojas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szCs w:val="24"/>
                      <w:bdr w:val="none" w:sz="0" w:space="0" w:color="auto" w:frame="1"/>
                      <w:lang w:eastAsia="lt-LT"/>
                    </w:rPr>
                    <w:t>AIS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6</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EPRIS prašymų peržiūra</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EPRIS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7</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EPRIS prašymų teikimas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EPRIS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8</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EPRIS pareiškėjo atstovų administravimas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EPRIS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9</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skolinių įsipareigojimų (MAI55-SKIS)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bdr w:val="none" w:sz="0" w:space="0" w:color="auto" w:frame="1"/>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10</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užsienio valstybių rezidentų finansinių sąskaitų duomenis (CRS-DAC2-LT)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11</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skolinių įsipareigojimų (MAI55-SKIS) duomenų teikimus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12</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sąskaitų įplaukų (MAI55-SIPL) duomenų teikimus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13</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sąskaitų likučių (MAI55-SLIK) duomenų teikimus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14</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sąskaitų likučių (MAI55-SLIK)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15</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Peržiūrėti pateiktus duomenis apie užsienio valstybių rezidentų finansines sąskaitas (CRS-DAC2-LT)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16</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Išor. naudotojas, skirtas tvarkyti viešuosius raktus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r>
              <w:trPr>
                <w:trHeight w:val="287"/>
              </w:trPr>
              <w:tc>
                <w:tcPr>
                  <w:tcW w:w="843"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color w:val="000000"/>
                      <w:sz w:val="22"/>
                      <w:szCs w:val="22"/>
                      <w:lang w:eastAsia="lt-LT"/>
                    </w:rPr>
                  </w:pPr>
                  <w:r>
                    <w:rPr>
                      <w:color w:val="000000"/>
                      <w:sz w:val="22"/>
                      <w:szCs w:val="22"/>
                      <w:lang w:eastAsia="lt-LT"/>
                    </w:rPr>
                    <w:t>17</w:t>
                  </w:r>
                </w:p>
              </w:tc>
              <w:tc>
                <w:tcPr>
                  <w:tcW w:w="5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5" w:right="96"/>
                    <w:rPr>
                      <w:szCs w:val="24"/>
                      <w:bdr w:val="none" w:sz="0" w:space="0" w:color="auto" w:frame="1"/>
                      <w:lang w:eastAsia="lt-LT"/>
                    </w:rPr>
                  </w:pPr>
                  <w:r>
                    <w:rPr>
                      <w:szCs w:val="24"/>
                      <w:bdr w:val="none" w:sz="0" w:space="0" w:color="auto" w:frame="1"/>
                      <w:lang w:eastAsia="lt-LT"/>
                    </w:rPr>
                    <w:t>Teikti sąskaitų įplaukų (MAI55-SIPL) duomenis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jc w:val="center"/>
                    <w:rPr>
                      <w:szCs w:val="24"/>
                      <w:lang w:eastAsia="lt-LT"/>
                    </w:rPr>
                  </w:pPr>
                  <w:r>
                    <w:rPr>
                      <w:szCs w:val="24"/>
                      <w:bdr w:val="none" w:sz="0" w:space="0" w:color="auto" w:frame="1"/>
                      <w:lang w:eastAsia="lt-LT"/>
                    </w:rPr>
                    <w:t>TIES</w:t>
                  </w:r>
                </w:p>
              </w:tc>
            </w:tr>
          </w:tbl>
          <w:p>
            <w:pPr>
              <w:spacing w:line="277" w:lineRule="atLeast"/>
              <w:ind w:left="15" w:right="2"/>
              <w:rPr>
                <w:bCs/>
                <w:color w:val="000000"/>
                <w:szCs w:val="24"/>
                <w:lang w:eastAsia="lt-LT"/>
              </w:rPr>
            </w:pPr>
          </w:p>
          <w:p>
            <w:pPr>
              <w:spacing w:line="277" w:lineRule="atLeast"/>
              <w:ind w:left="15" w:right="2"/>
              <w:rPr>
                <w:bCs/>
                <w:color w:val="000000"/>
                <w:szCs w:val="24"/>
                <w:lang w:eastAsia="lt-LT"/>
              </w:rPr>
            </w:pPr>
          </w:p>
          <w:p>
            <w:pPr>
              <w:spacing w:line="277" w:lineRule="atLeast"/>
              <w:ind w:left="15" w:right="2"/>
              <w:rPr>
                <w:bCs/>
                <w:color w:val="000000"/>
                <w:szCs w:val="24"/>
                <w:lang w:eastAsia="lt-LT"/>
              </w:rPr>
            </w:pPr>
            <w:r>
              <w:rPr>
                <w:bCs/>
                <w:color w:val="000000"/>
                <w:szCs w:val="24"/>
                <w:lang w:eastAsia="lt-LT"/>
              </w:rPr>
              <w:t>Suteikiamos teisės viešųjų paslaugų srityje (reikiamas pažymėti „X“):</w:t>
            </w:r>
          </w:p>
          <w:tbl>
            <w:tblPr>
              <w:tblW w:w="0" w:type="auto"/>
              <w:tblLook w:val="04A0" w:firstRow="1" w:lastRow="0" w:firstColumn="1" w:lastColumn="0" w:noHBand="0" w:noVBand="1"/>
            </w:tblPr>
            <w:tblGrid>
              <w:gridCol w:w="770"/>
              <w:gridCol w:w="6844"/>
              <w:gridCol w:w="1170"/>
              <w:gridCol w:w="1161"/>
            </w:tblGrid>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hideMark/>
                </w:tcPr>
                <w:p>
                  <w:pPr>
                    <w:spacing w:line="254" w:lineRule="atLeast"/>
                    <w:ind w:left="108" w:right="107"/>
                    <w:jc w:val="center"/>
                    <w:rPr>
                      <w:b/>
                      <w:bCs/>
                      <w:szCs w:val="24"/>
                      <w:lang w:eastAsia="lt-LT"/>
                    </w:rPr>
                  </w:pPr>
                  <w:r>
                    <w:rPr>
                      <w:szCs w:val="24"/>
                      <w:lang w:eastAsia="lt-LT"/>
                    </w:rPr>
                    <w:t>Eil. Nr.</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spacing w:line="254" w:lineRule="atLeast"/>
                    <w:ind w:left="108" w:right="107"/>
                    <w:jc w:val="center"/>
                    <w:rPr>
                      <w:szCs w:val="24"/>
                      <w:lang w:eastAsia="lt-LT"/>
                    </w:rPr>
                  </w:pPr>
                  <w:r>
                    <w:rPr>
                      <w:bCs/>
                      <w:szCs w:val="24"/>
                      <w:lang w:eastAsia="lt-LT"/>
                    </w:rPr>
                    <w:t>Paslaugų (procedūrų) grupė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09" w:right="97"/>
                    <w:jc w:val="center"/>
                    <w:rPr>
                      <w:bCs/>
                      <w:color w:val="000000"/>
                      <w:szCs w:val="24"/>
                      <w:lang w:eastAsia="lt-LT"/>
                    </w:rPr>
                  </w:pPr>
                  <w:r>
                    <w:rPr>
                      <w:bCs/>
                      <w:color w:val="000000"/>
                      <w:szCs w:val="24"/>
                      <w:lang w:eastAsia="lt-LT"/>
                    </w:rPr>
                    <w:t xml:space="preserve">Peržiūrėti </w:t>
                  </w:r>
                </w:p>
                <w:p>
                  <w:pPr>
                    <w:spacing w:line="277" w:lineRule="atLeast"/>
                    <w:ind w:left="109" w:right="97"/>
                    <w:jc w:val="center"/>
                    <w:rPr>
                      <w:szCs w:val="24"/>
                      <w:lang w:eastAsia="lt-LT"/>
                    </w:rPr>
                  </w:pPr>
                  <w:r>
                    <w:rPr>
                      <w:bCs/>
                      <w:color w:val="000000"/>
                      <w:szCs w:val="24"/>
                      <w:lang w:eastAsia="lt-LT"/>
                    </w:rPr>
                    <w:t xml:space="preserve">duomenis </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spacing w:line="277" w:lineRule="atLeast"/>
                    <w:ind w:left="119" w:right="78"/>
                    <w:jc w:val="center"/>
                    <w:rPr>
                      <w:szCs w:val="24"/>
                      <w:lang w:eastAsia="lt-LT"/>
                    </w:rPr>
                  </w:pPr>
                  <w:r>
                    <w:rPr>
                      <w:bCs/>
                      <w:color w:val="000000"/>
                      <w:szCs w:val="24"/>
                      <w:lang w:eastAsia="lt-LT"/>
                    </w:rPr>
                    <w:t>Teikti duomenis</w:t>
                  </w:r>
                </w:p>
              </w:tc>
            </w:tr>
            <w:tr>
              <w:trPr>
                <w:trHeight w:val="358"/>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pPr>
                    <w:spacing w:line="254" w:lineRule="atLeast"/>
                    <w:ind w:left="108" w:right="107"/>
                    <w:jc w:val="center"/>
                    <w:rPr>
                      <w:color w:val="000000"/>
                      <w:sz w:val="22"/>
                      <w:szCs w:val="22"/>
                      <w:lang w:eastAsia="lt-LT"/>
                    </w:rPr>
                  </w:pPr>
                  <w:r>
                    <w:rPr>
                      <w:color w:val="000000"/>
                      <w:sz w:val="22"/>
                      <w:szCs w:val="22"/>
                      <w:lang w:eastAsia="lt-LT"/>
                    </w:rPr>
                    <w:t>1</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pPr>
                    <w:rPr>
                      <w:szCs w:val="24"/>
                      <w:bdr w:val="none" w:sz="0" w:space="0" w:color="auto" w:frame="1"/>
                      <w:lang w:eastAsia="lt-LT"/>
                    </w:rPr>
                  </w:pPr>
                  <w:r>
                    <w:rPr>
                      <w:szCs w:val="24"/>
                      <w:bdr w:val="none" w:sz="0" w:space="0" w:color="auto" w:frame="1"/>
                      <w:lang w:eastAsia="lt-LT"/>
                    </w:rPr>
                    <w:t>Informacijos apie taikomas lengvatas teikimas**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r>
              <w:trPr>
                <w:trHeight w:val="287"/>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pPr>
                    <w:spacing w:line="254" w:lineRule="atLeast"/>
                    <w:ind w:left="108" w:right="107"/>
                    <w:jc w:val="center"/>
                    <w:rPr>
                      <w:color w:val="000000"/>
                      <w:sz w:val="22"/>
                      <w:szCs w:val="22"/>
                      <w:lang w:eastAsia="lt-LT"/>
                    </w:rPr>
                  </w:pPr>
                  <w:r>
                    <w:rPr>
                      <w:color w:val="000000"/>
                      <w:sz w:val="22"/>
                      <w:szCs w:val="22"/>
                      <w:lang w:eastAsia="lt-LT"/>
                    </w:rPr>
                    <w:t>2</w:t>
                  </w:r>
                </w:p>
              </w:tc>
              <w:tc>
                <w:tcPr>
                  <w:tcW w:w="6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pPr>
                    <w:rPr>
                      <w:szCs w:val="24"/>
                      <w:bdr w:val="none" w:sz="0" w:space="0" w:color="auto" w:frame="1"/>
                      <w:lang w:eastAsia="lt-LT"/>
                    </w:rPr>
                  </w:pPr>
                  <w:r>
                    <w:rPr>
                      <w:szCs w:val="24"/>
                      <w:bdr w:val="none" w:sz="0" w:space="0" w:color="auto" w:frame="1"/>
                      <w:lang w:eastAsia="lt-LT"/>
                    </w:rPr>
                    <w:t>Atsiskaitymo su valstybės ir / ar savivaldybių biudžetais, pinigų fondais pažymos išdavimas**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pPr>
                    <w:spacing w:line="277" w:lineRule="atLeast"/>
                    <w:ind w:left="109" w:right="97"/>
                    <w:jc w:val="center"/>
                    <w:rPr>
                      <w:szCs w:val="24"/>
                      <w:lang w:eastAsia="lt-LT"/>
                    </w:rPr>
                  </w:pPr>
                </w:p>
              </w:tc>
              <w:tc>
                <w:tcPr>
                  <w:tcW w:w="116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tcPr>
                <w:p>
                  <w:pPr>
                    <w:spacing w:line="277" w:lineRule="atLeast"/>
                    <w:ind w:left="119" w:right="78"/>
                    <w:jc w:val="center"/>
                    <w:rPr>
                      <w:szCs w:val="24"/>
                      <w:lang w:eastAsia="lt-LT"/>
                    </w:rPr>
                  </w:pPr>
                </w:p>
              </w:tc>
            </w:tr>
          </w:tbl>
          <w:p>
            <w:pPr>
              <w:rPr>
                <w:sz w:val="22"/>
                <w:szCs w:val="22"/>
                <w:lang w:eastAsia="lt-LT"/>
              </w:rPr>
            </w:pPr>
            <w:r>
              <w:rPr>
                <w:sz w:val="22"/>
                <w:szCs w:val="22"/>
                <w:lang w:eastAsia="lt-LT"/>
              </w:rPr>
              <w:t>** Teisė gali būti suteikiama tik viešųjų įstaigų atstovams</w:t>
            </w:r>
          </w:p>
          <w:p>
            <w:pPr>
              <w:rPr>
                <w:bCs/>
                <w:color w:val="000000"/>
                <w:szCs w:val="24"/>
                <w:lang w:eastAsia="lt-LT"/>
              </w:rPr>
            </w:pPr>
          </w:p>
          <w:p>
            <w:pPr>
              <w:rPr>
                <w:bCs/>
                <w:color w:val="000000"/>
                <w:szCs w:val="24"/>
                <w:lang w:eastAsia="lt-LT"/>
              </w:rPr>
            </w:pPr>
          </w:p>
          <w:p>
            <w:pPr>
              <w:rPr>
                <w:bCs/>
                <w:color w:val="000000"/>
                <w:szCs w:val="24"/>
                <w:lang w:eastAsia="lt-LT"/>
              </w:rPr>
            </w:pPr>
          </w:p>
          <w:p>
            <w:pPr>
              <w:rPr>
                <w:szCs w:val="24"/>
                <w:lang w:eastAsia="lt-LT"/>
              </w:rPr>
            </w:pPr>
            <w:r>
              <w:rPr>
                <w:bCs/>
                <w:color w:val="000000"/>
                <w:szCs w:val="24"/>
                <w:lang w:eastAsia="lt-LT"/>
              </w:rPr>
              <w:t>Mano VMI</w:t>
            </w:r>
            <w:r>
              <w:rPr>
                <w:b/>
                <w:bCs/>
                <w:color w:val="000000"/>
                <w:szCs w:val="24"/>
                <w:lang w:eastAsia="lt-LT"/>
              </w:rPr>
              <w:t xml:space="preserve"> </w:t>
            </w:r>
            <w:r>
              <w:rPr>
                <w:szCs w:val="24"/>
                <w:lang w:eastAsia="lt-LT"/>
              </w:rPr>
              <w:t>atstovui suteiktų teisių galiojimo laikotarpis (nuo* – iki*): __________________________</w:t>
            </w:r>
          </w:p>
          <w:p>
            <w:pPr>
              <w:ind w:right="96"/>
              <w:jc w:val="both"/>
              <w:rPr>
                <w:b/>
                <w:szCs w:val="24"/>
                <w:bdr w:val="none" w:sz="0" w:space="0" w:color="auto" w:frame="1"/>
                <w:lang w:eastAsia="lt-LT"/>
              </w:rPr>
            </w:pPr>
            <w:r>
              <w:rPr>
                <w:szCs w:val="24"/>
                <w:lang w:eastAsia="lt-LT"/>
              </w:rPr>
              <w:t>* Užpildyti privaloma</w:t>
            </w:r>
            <w:r>
              <w:rPr>
                <w:b/>
                <w:szCs w:val="24"/>
                <w:bdr w:val="none" w:sz="0" w:space="0" w:color="auto" w:frame="1"/>
                <w:lang w:eastAsia="lt-LT"/>
              </w:rPr>
              <w:t xml:space="preserve"> </w:t>
            </w: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ind w:right="96"/>
              <w:jc w:val="both"/>
              <w:rPr>
                <w:b/>
                <w:szCs w:val="24"/>
                <w:bdr w:val="none" w:sz="0" w:space="0" w:color="auto" w:frame="1"/>
                <w:lang w:eastAsia="lt-LT"/>
              </w:rPr>
            </w:pPr>
          </w:p>
          <w:p>
            <w:pPr>
              <w:jc w:val="both"/>
              <w:rPr>
                <w:szCs w:val="24"/>
                <w:bdr w:val="none" w:sz="0" w:space="0" w:color="auto" w:frame="1"/>
                <w:lang w:eastAsia="lt-LT"/>
              </w:rPr>
            </w:pPr>
            <w:r>
              <w:rPr>
                <w:b/>
                <w:szCs w:val="24"/>
                <w:bdr w:val="none" w:sz="0" w:space="0" w:color="auto" w:frame="1"/>
                <w:lang w:eastAsia="lt-LT"/>
              </w:rPr>
              <w:t>Pastaba.</w:t>
            </w:r>
            <w:r>
              <w:rPr>
                <w:szCs w:val="24"/>
                <w:bdr w:val="none" w:sz="0" w:space="0" w:color="auto" w:frame="1"/>
                <w:lang w:eastAsia="lt-LT"/>
              </w:rPr>
              <w:t xml:space="preserve"> Teikiant prašymą dėl Mano VMI atstovo paštu, reikalinga pridėti notaro patvirtintą prašymą teikiančio asmens tapatybę patvirtinantį dokumentą ir įgaliojimą paskirti Mano VMI atstovus (jei siunčia juridinio asmens įgaliotas asmuo).</w:t>
            </w:r>
          </w:p>
          <w:p>
            <w:pPr>
              <w:ind w:right="96"/>
              <w:jc w:val="both"/>
              <w:rPr>
                <w:sz w:val="20"/>
                <w:lang w:eastAsia="lt-LT"/>
              </w:rPr>
            </w:pPr>
          </w:p>
          <w:p>
            <w:pPr>
              <w:ind w:right="96"/>
              <w:jc w:val="both"/>
              <w:rPr>
                <w:sz w:val="20"/>
                <w:lang w:eastAsia="lt-LT"/>
              </w:rPr>
            </w:pPr>
          </w:p>
          <w:p>
            <w:pPr>
              <w:rPr>
                <w:szCs w:val="24"/>
                <w:lang w:eastAsia="lt-LT"/>
              </w:rPr>
            </w:pPr>
          </w:p>
          <w:p>
            <w:pPr>
              <w:rPr>
                <w:szCs w:val="24"/>
                <w:lang w:eastAsia="lt-LT"/>
              </w:rPr>
            </w:pPr>
          </w:p>
        </w:tc>
      </w:tr>
    </w:tbl>
    <w:p>
      <w:pPr>
        <w:tabs>
          <w:tab w:val="left" w:pos="900"/>
          <w:tab w:val="left" w:pos="1980"/>
          <w:tab w:val="left" w:pos="5715"/>
        </w:tabs>
        <w:autoSpaceDE w:val="0"/>
        <w:autoSpaceDN w:val="0"/>
        <w:adjustRightInd w:val="0"/>
        <w:rPr>
          <w:sz w:val="28"/>
          <w:szCs w:val="28"/>
        </w:rPr>
      </w:pPr>
      <w:r>
        <w:rPr>
          <w:sz w:val="28"/>
          <w:szCs w:val="28"/>
        </w:rPr>
        <w:t xml:space="preserve">________________________________ </w:t>
        <w:tab/>
        <w:t>______________</w:t>
      </w:r>
    </w:p>
    <w:p>
      <w:pPr>
        <w:tabs>
          <w:tab w:val="left" w:pos="1440"/>
          <w:tab w:val="left" w:pos="5910"/>
          <w:tab w:val="left" w:pos="7740"/>
          <w:tab w:val="right" w:pos="9638"/>
        </w:tabs>
        <w:rPr>
          <w:szCs w:val="24"/>
          <w:vertAlign w:val="superscript"/>
          <w:lang w:eastAsia="lt-LT"/>
        </w:rPr>
      </w:pPr>
      <w:r>
        <w:rPr>
          <w:szCs w:val="24"/>
          <w:vertAlign w:val="superscript"/>
          <w:lang w:eastAsia="lt-LT"/>
        </w:rPr>
        <w:tab/>
        <w:t>(Vardas, pavardė)</w:t>
        <w:tab/>
        <w:t xml:space="preserve">          (Parašas)</w:t>
      </w:r>
    </w:p>
    <w:p>
      <w:pPr>
        <w:tabs>
          <w:tab w:val="left" w:pos="5910"/>
          <w:tab w:val="right" w:pos="9638"/>
        </w:tabs>
        <w:rPr>
          <w:szCs w:val="24"/>
          <w:lang w:eastAsia="lt-LT"/>
        </w:rPr>
      </w:pPr>
    </w:p>
    <w:p>
      <w:pPr>
        <w:tabs>
          <w:tab w:val="left" w:pos="5910"/>
          <w:tab w:val="right" w:pos="9638"/>
        </w:tabs>
        <w:rPr>
          <w:szCs w:val="24"/>
          <w:lang w:eastAsia="lt-LT"/>
        </w:rPr>
      </w:pPr>
    </w:p>
    <w:p>
      <w:pPr>
        <w:tabs>
          <w:tab w:val="left" w:pos="5910"/>
          <w:tab w:val="right" w:pos="9638"/>
        </w:tabs>
        <w:rPr>
          <w:szCs w:val="24"/>
          <w:lang w:eastAsia="lt-LT"/>
        </w:rPr>
      </w:pPr>
      <w:r>
        <w:rPr>
          <w:szCs w:val="24"/>
          <w:lang w:eastAsia="lt-LT"/>
        </w:rPr>
        <w:t xml:space="preserve">Teises suteikė (AVMI): </w:t>
      </w:r>
    </w:p>
    <w:p>
      <w:pPr>
        <w:tabs>
          <w:tab w:val="left" w:pos="5910"/>
          <w:tab w:val="right" w:pos="9638"/>
        </w:tabs>
        <w:rPr>
          <w:szCs w:val="24"/>
          <w:lang w:eastAsia="lt-LT"/>
        </w:rPr>
      </w:pPr>
    </w:p>
    <w:p>
      <w:pPr>
        <w:tabs>
          <w:tab w:val="left" w:pos="4962"/>
          <w:tab w:val="right" w:pos="10206"/>
        </w:tabs>
        <w:rPr>
          <w:sz w:val="28"/>
          <w:szCs w:val="28"/>
          <w:lang w:eastAsia="lt-LT"/>
        </w:rPr>
      </w:pPr>
      <w:r>
        <w:rPr>
          <w:sz w:val="28"/>
          <w:szCs w:val="28"/>
          <w:lang w:eastAsia="lt-LT"/>
        </w:rPr>
        <w:t>__________________________</w:t>
        <w:tab/>
        <w:t xml:space="preserve">_________ </w:t>
        <w:tab/>
        <w:t>____________________</w:t>
      </w:r>
    </w:p>
    <w:p>
      <w:pPr>
        <w:tabs>
          <w:tab w:val="left" w:pos="900"/>
          <w:tab w:val="left" w:pos="1620"/>
          <w:tab w:val="left" w:pos="3135"/>
          <w:tab w:val="left" w:pos="4410"/>
          <w:tab w:val="left" w:pos="4860"/>
          <w:tab w:val="left" w:pos="5520"/>
          <w:tab w:val="left" w:pos="7740"/>
          <w:tab w:val="left" w:pos="8460"/>
        </w:tabs>
        <w:rPr>
          <w:szCs w:val="24"/>
          <w:vertAlign w:val="superscript"/>
          <w:lang w:eastAsia="lt-LT"/>
        </w:rPr>
      </w:pPr>
      <w:r>
        <w:rPr>
          <w:szCs w:val="24"/>
          <w:vertAlign w:val="superscript"/>
          <w:lang w:eastAsia="lt-LT"/>
        </w:rPr>
        <w:tab/>
        <w:t xml:space="preserve"> (Pareigų pavadinimas)</w:t>
        <w:tab/>
        <w:tab/>
        <w:tab/>
        <w:t xml:space="preserve"> (Parašas)</w:t>
        <w:tab/>
        <w:tab/>
        <w:t>(Vardas, pavardė)</w:t>
      </w:r>
    </w:p>
    <w:p>
      <w:pPr>
        <w:tabs>
          <w:tab w:val="left" w:pos="900"/>
          <w:tab w:val="left" w:pos="1620"/>
          <w:tab w:val="left" w:pos="3135"/>
          <w:tab w:val="left" w:pos="4410"/>
          <w:tab w:val="left" w:pos="4860"/>
          <w:tab w:val="left" w:pos="5520"/>
          <w:tab w:val="left" w:pos="7740"/>
          <w:tab w:val="left" w:pos="8460"/>
        </w:tabs>
        <w:rPr>
          <w:szCs w:val="24"/>
          <w:lang w:eastAsia="lt-LT"/>
        </w:rPr>
      </w:pPr>
    </w:p>
    <w:p>
      <w:pPr>
        <w:tabs>
          <w:tab w:val="left" w:pos="900"/>
          <w:tab w:val="left" w:pos="1620"/>
          <w:tab w:val="left" w:pos="3135"/>
          <w:tab w:val="left" w:pos="4410"/>
          <w:tab w:val="left" w:pos="4860"/>
          <w:tab w:val="left" w:pos="5520"/>
          <w:tab w:val="left" w:pos="7740"/>
          <w:tab w:val="left" w:pos="8460"/>
        </w:tabs>
        <w:rPr>
          <w:szCs w:val="24"/>
          <w:lang w:eastAsia="lt-LT"/>
        </w:rPr>
      </w:pPr>
    </w:p>
    <w:p>
      <w:pPr>
        <w:tabs>
          <w:tab w:val="left" w:pos="900"/>
          <w:tab w:val="left" w:pos="1620"/>
          <w:tab w:val="left" w:pos="3135"/>
          <w:tab w:val="left" w:pos="4410"/>
          <w:tab w:val="left" w:pos="4860"/>
          <w:tab w:val="left" w:pos="5520"/>
          <w:tab w:val="left" w:pos="7740"/>
          <w:tab w:val="left" w:pos="8460"/>
        </w:tabs>
        <w:rPr>
          <w:szCs w:val="24"/>
          <w:lang w:eastAsia="lt-LT"/>
        </w:rPr>
      </w:pPr>
      <w:r>
        <w:rPr>
          <w:szCs w:val="24"/>
          <w:lang w:eastAsia="lt-LT"/>
        </w:rPr>
        <w:t>Vartojamos sąvokos ir trumpiniai:</w:t>
      </w:r>
    </w:p>
    <w:p>
      <w:pPr>
        <w:tabs>
          <w:tab w:val="left" w:pos="900"/>
          <w:tab w:val="left" w:pos="1620"/>
          <w:tab w:val="left" w:pos="3135"/>
          <w:tab w:val="left" w:pos="4410"/>
          <w:tab w:val="left" w:pos="4860"/>
          <w:tab w:val="left" w:pos="5520"/>
          <w:tab w:val="left" w:pos="7740"/>
          <w:tab w:val="left" w:pos="8460"/>
        </w:tabs>
        <w:rPr>
          <w:szCs w:val="24"/>
          <w:bdr w:val="none" w:sz="0" w:space="0" w:color="auto" w:frame="1"/>
          <w:lang w:eastAsia="lt-LT"/>
        </w:rPr>
      </w:pPr>
      <w:r>
        <w:rPr>
          <w:b/>
          <w:szCs w:val="24"/>
          <w:bdr w:val="none" w:sz="0" w:space="0" w:color="auto" w:frame="1"/>
          <w:lang w:eastAsia="lt-LT"/>
        </w:rPr>
        <w:t>AIS</w:t>
      </w:r>
      <w:r>
        <w:rPr>
          <w:szCs w:val="24"/>
          <w:bdr w:val="none" w:sz="0" w:space="0" w:color="auto" w:frame="1"/>
          <w:lang w:eastAsia="lt-LT"/>
        </w:rPr>
        <w:t xml:space="preserve"> – </w:t>
      </w:r>
      <w:r>
        <w:rPr>
          <w:color w:val="000000"/>
          <w:szCs w:val="24"/>
          <w:lang w:eastAsia="lt-LT"/>
        </w:rPr>
        <w:t>Valstybinės mokesčių inspekcijos a</w:t>
      </w:r>
      <w:r>
        <w:rPr>
          <w:szCs w:val="24"/>
          <w:bdr w:val="none" w:sz="0" w:space="0" w:color="auto" w:frame="1"/>
          <w:lang w:eastAsia="lt-LT"/>
        </w:rPr>
        <w:t>kcizų informacinė sistema.</w:t>
      </w:r>
    </w:p>
    <w:p>
      <w:pPr>
        <w:tabs>
          <w:tab w:val="left" w:pos="900"/>
          <w:tab w:val="left" w:pos="1620"/>
          <w:tab w:val="left" w:pos="3135"/>
          <w:tab w:val="left" w:pos="4410"/>
          <w:tab w:val="left" w:pos="4860"/>
          <w:tab w:val="left" w:pos="5520"/>
          <w:tab w:val="left" w:pos="7740"/>
          <w:tab w:val="left" w:pos="8460"/>
        </w:tabs>
        <w:rPr>
          <w:szCs w:val="24"/>
          <w:lang w:eastAsia="lt-LT"/>
        </w:rPr>
      </w:pPr>
      <w:r>
        <w:rPr>
          <w:b/>
          <w:szCs w:val="24"/>
          <w:bdr w:val="none" w:sz="0" w:space="0" w:color="auto" w:frame="1"/>
          <w:lang w:eastAsia="lt-LT"/>
        </w:rPr>
        <w:t>AVMI</w:t>
      </w:r>
      <w:r>
        <w:rPr>
          <w:szCs w:val="24"/>
          <w:bdr w:val="none" w:sz="0" w:space="0" w:color="auto" w:frame="1"/>
          <w:lang w:eastAsia="lt-LT"/>
        </w:rPr>
        <w:t xml:space="preserve"> – </w:t>
      </w:r>
      <w:r>
        <w:rPr>
          <w:szCs w:val="24"/>
          <w:lang w:eastAsia="lt-LT"/>
        </w:rPr>
        <w:t>Apskrities valstybinė mokesčių inspekcija.</w:t>
      </w:r>
    </w:p>
    <w:p>
      <w:pPr>
        <w:tabs>
          <w:tab w:val="left" w:pos="900"/>
          <w:tab w:val="left" w:pos="1620"/>
          <w:tab w:val="left" w:pos="3135"/>
          <w:tab w:val="left" w:pos="4410"/>
          <w:tab w:val="left" w:pos="4860"/>
          <w:tab w:val="left" w:pos="5520"/>
          <w:tab w:val="left" w:pos="7740"/>
          <w:tab w:val="left" w:pos="8460"/>
        </w:tabs>
        <w:rPr>
          <w:szCs w:val="24"/>
          <w:lang w:eastAsia="lt-LT"/>
        </w:rPr>
      </w:pPr>
      <w:r>
        <w:rPr>
          <w:b/>
          <w:szCs w:val="24"/>
          <w:lang w:eastAsia="lt-LT"/>
        </w:rPr>
        <w:t>EPRIS</w:t>
      </w:r>
      <w:r>
        <w:rPr>
          <w:szCs w:val="24"/>
          <w:lang w:eastAsia="lt-LT"/>
        </w:rPr>
        <w:t xml:space="preserve"> – </w:t>
      </w:r>
      <w:r>
        <w:rPr>
          <w:color w:val="000000"/>
          <w:szCs w:val="24"/>
          <w:lang w:eastAsia="lt-LT"/>
        </w:rPr>
        <w:t xml:space="preserve">Valstybinės mokesčių inspekcijos </w:t>
      </w:r>
      <w:r>
        <w:rPr>
          <w:szCs w:val="24"/>
          <w:lang w:eastAsia="lt-LT"/>
        </w:rPr>
        <w:t>elektroninių prašymų priėmimo sistema.</w:t>
      </w:r>
    </w:p>
    <w:p>
      <w:pPr>
        <w:tabs>
          <w:tab w:val="left" w:pos="900"/>
          <w:tab w:val="left" w:pos="1620"/>
          <w:tab w:val="left" w:pos="3135"/>
          <w:tab w:val="left" w:pos="4410"/>
          <w:tab w:val="left" w:pos="4860"/>
          <w:tab w:val="left" w:pos="5520"/>
          <w:tab w:val="left" w:pos="7740"/>
          <w:tab w:val="left" w:pos="8460"/>
        </w:tabs>
        <w:rPr>
          <w:color w:val="000000"/>
          <w:szCs w:val="24"/>
          <w:lang w:eastAsia="lt-LT"/>
        </w:rPr>
      </w:pPr>
      <w:r>
        <w:rPr>
          <w:b/>
          <w:szCs w:val="24"/>
          <w:lang w:eastAsia="lt-LT"/>
        </w:rPr>
        <w:t>Mano VMI</w:t>
      </w:r>
      <w:r>
        <w:rPr>
          <w:szCs w:val="24"/>
          <w:lang w:eastAsia="lt-LT"/>
        </w:rPr>
        <w:t xml:space="preserve"> – </w:t>
      </w:r>
      <w:r>
        <w:rPr>
          <w:color w:val="000000"/>
          <w:szCs w:val="24"/>
          <w:lang w:eastAsia="lt-LT"/>
        </w:rPr>
        <w:t>Valstybinės mokesčių inspekcijos portalo e. VMI autorizuotų elektroninių paslaugų sritis.</w:t>
      </w:r>
    </w:p>
    <w:p>
      <w:pPr>
        <w:tabs>
          <w:tab w:val="left" w:pos="900"/>
          <w:tab w:val="left" w:pos="1620"/>
          <w:tab w:val="left" w:pos="3135"/>
          <w:tab w:val="left" w:pos="4410"/>
          <w:tab w:val="left" w:pos="4860"/>
          <w:tab w:val="left" w:pos="5520"/>
          <w:tab w:val="left" w:pos="7740"/>
          <w:tab w:val="left" w:pos="8460"/>
        </w:tabs>
        <w:rPr>
          <w:szCs w:val="24"/>
          <w:lang w:eastAsia="lt-LT"/>
        </w:rPr>
      </w:pPr>
      <w:r>
        <w:rPr>
          <w:b/>
          <w:bCs/>
          <w:color w:val="000000"/>
          <w:szCs w:val="24"/>
          <w:lang w:eastAsia="lt-LT"/>
        </w:rPr>
        <w:t>Mano VMI atstovas</w:t>
      </w:r>
      <w:r>
        <w:rPr>
          <w:color w:val="000000"/>
          <w:szCs w:val="24"/>
          <w:lang w:eastAsia="lt-LT"/>
        </w:rPr>
        <w:t xml:space="preserve"> – fizinis asmuo, kuriam suteikiama teisė prisijungti prie Mano VMI.</w:t>
      </w:r>
    </w:p>
    <w:p>
      <w:pPr>
        <w:tabs>
          <w:tab w:val="left" w:pos="900"/>
          <w:tab w:val="left" w:pos="1620"/>
          <w:tab w:val="left" w:pos="3135"/>
          <w:tab w:val="left" w:pos="4410"/>
          <w:tab w:val="left" w:pos="4860"/>
          <w:tab w:val="left" w:pos="5520"/>
          <w:tab w:val="left" w:pos="7740"/>
          <w:tab w:val="left" w:pos="8460"/>
        </w:tabs>
        <w:rPr>
          <w:szCs w:val="24"/>
          <w:lang w:eastAsia="lt-LT"/>
        </w:rPr>
      </w:pPr>
      <w:r>
        <w:rPr>
          <w:b/>
          <w:szCs w:val="24"/>
          <w:lang w:eastAsia="lt-LT"/>
        </w:rPr>
        <w:t>MOSS</w:t>
      </w:r>
      <w:r>
        <w:rPr>
          <w:szCs w:val="24"/>
          <w:lang w:eastAsia="lt-LT"/>
        </w:rPr>
        <w:t xml:space="preserve"> – Valstybinės mokesčių inspekcijos informacinė sistema „</w:t>
      </w:r>
      <w:r>
        <w:rPr>
          <w:szCs w:val="24"/>
          <w:lang w:val="en-US" w:eastAsia="lt-LT"/>
        </w:rPr>
        <w:t>Mini one stop shop</w:t>
      </w:r>
      <w:r>
        <w:rPr>
          <w:szCs w:val="24"/>
          <w:lang w:eastAsia="lt-LT"/>
        </w:rPr>
        <w:t>“, per kurią specialios schemos dalyviai vykdo mokestines PVM prievoles.</w:t>
      </w:r>
    </w:p>
    <w:p>
      <w:pPr>
        <w:tabs>
          <w:tab w:val="left" w:pos="900"/>
          <w:tab w:val="left" w:pos="1620"/>
          <w:tab w:val="left" w:pos="3135"/>
          <w:tab w:val="left" w:pos="4410"/>
          <w:tab w:val="left" w:pos="4860"/>
          <w:tab w:val="left" w:pos="5520"/>
          <w:tab w:val="left" w:pos="7740"/>
          <w:tab w:val="left" w:pos="8460"/>
        </w:tabs>
        <w:rPr>
          <w:szCs w:val="24"/>
          <w:bdr w:val="none" w:sz="0" w:space="0" w:color="auto" w:frame="1"/>
          <w:lang w:eastAsia="lt-LT"/>
        </w:rPr>
      </w:pPr>
      <w:r>
        <w:rPr>
          <w:b/>
          <w:szCs w:val="24"/>
          <w:lang w:eastAsia="lt-LT"/>
        </w:rPr>
        <w:t>PVM</w:t>
      </w:r>
      <w:r>
        <w:rPr>
          <w:szCs w:val="24"/>
          <w:lang w:eastAsia="lt-LT"/>
        </w:rPr>
        <w:t xml:space="preserve"> – </w:t>
      </w:r>
      <w:r>
        <w:rPr>
          <w:szCs w:val="24"/>
          <w:bdr w:val="none" w:sz="0" w:space="0" w:color="auto" w:frame="1"/>
          <w:lang w:eastAsia="lt-LT"/>
        </w:rPr>
        <w:t>pridėtinės vertės mokestis.</w:t>
      </w:r>
    </w:p>
    <w:p>
      <w:pPr>
        <w:tabs>
          <w:tab w:val="left" w:pos="900"/>
          <w:tab w:val="left" w:pos="1620"/>
          <w:tab w:val="left" w:pos="3135"/>
          <w:tab w:val="left" w:pos="4410"/>
          <w:tab w:val="left" w:pos="4860"/>
          <w:tab w:val="left" w:pos="5520"/>
          <w:tab w:val="left" w:pos="7740"/>
          <w:tab w:val="left" w:pos="8460"/>
        </w:tabs>
        <w:rPr>
          <w:szCs w:val="24"/>
          <w:bdr w:val="none" w:sz="0" w:space="0" w:color="auto" w:frame="1"/>
          <w:lang w:eastAsia="lt-LT"/>
        </w:rPr>
      </w:pPr>
    </w:p>
    <w:p>
      <w:pPr>
        <w:tabs>
          <w:tab w:val="left" w:pos="900"/>
          <w:tab w:val="left" w:pos="1620"/>
          <w:tab w:val="left" w:pos="3135"/>
          <w:tab w:val="left" w:pos="4410"/>
          <w:tab w:val="left" w:pos="4860"/>
          <w:tab w:val="left" w:pos="5520"/>
          <w:tab w:val="left" w:pos="7740"/>
          <w:tab w:val="left" w:pos="8460"/>
        </w:tabs>
        <w:jc w:val="center"/>
        <w:rPr>
          <w:szCs w:val="24"/>
          <w:lang w:eastAsia="lt-LT"/>
        </w:rPr>
      </w:pPr>
      <w:r>
        <w:rPr>
          <w:szCs w:val="24"/>
          <w:bdr w:val="none" w:sz="0" w:space="0" w:color="auto" w:frame="1"/>
          <w:lang w:eastAsia="lt-LT"/>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4c340ec4111e6bf03a1097d29892a">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2017-02-06,
paskelbta TAR 2017-02-06, i. k. 2017-02154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fe93da0ebca11e7acd7ea182930b17f">
        <w:r w:rsidRPr="00532B9F">
          <w:rPr>
            <w:rFonts w:ascii="Times New Roman" w:eastAsia="MS Mincho" w:hAnsi="Times New Roman"/>
            <w:sz w:val="20"/>
            <w:i/>
            <w:iCs/>
            <w:color w:val="0000FF" w:themeColor="hyperlink"/>
            <w:u w:val="single"/>
          </w:rPr>
          <w:t>VA-132</w:t>
        </w:r>
      </w:fldSimple>
      <w:r>
        <w:rPr>
          <w:rFonts w:ascii="Times New Roman" w:eastAsia="MS Mincho" w:hAnsi="Times New Roman"/>
          <w:sz w:val="20"/>
          <w:i/>
          <w:iCs/>
        </w:rPr>
        <w:t>,
2017-12-28,
paskelbta TAR 2017-12-28, i. k. 2017-21443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742D1520F6">
        <w:r w:rsidRPr="00532B9F">
          <w:rPr>
            <w:rFonts w:ascii="Times New Roman" w:eastAsia="MS Mincho" w:hAnsi="Times New Roman"/>
            <w:sz w:val="20"/>
            <w:iCs/>
            <w:color w:val="0000FF" w:themeColor="hyperlink"/>
            <w:u w:val="single"/>
          </w:rPr>
          <w:t>VA-51</w:t>
        </w:r>
      </w:fldSimple>
      <w:r>
        <w:rPr>
          <w:rFonts w:ascii="Times New Roman" w:eastAsia="MS Mincho" w:hAnsi="Times New Roman"/>
          <w:sz w:val="20"/>
          <w:iCs/>
        </w:rPr>
        <w:t>,
2013-08-27,
Žin., 2013, Nr.
92-4626 (2013-08-31), i. k. 1132055ISAK000VA-51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b4c340ec4111e6bf03a1097d29892a">
        <w:r w:rsidRPr="00532B9F">
          <w:rPr>
            <w:rFonts w:ascii="Times New Roman" w:eastAsia="MS Mincho" w:hAnsi="Times New Roman"/>
            <w:sz w:val="20"/>
            <w:iCs/>
            <w:color w:val="0000FF" w:themeColor="hyperlink"/>
            <w:u w:val="single"/>
          </w:rPr>
          <w:t>VA-15</w:t>
        </w:r>
      </w:fldSimple>
      <w:r>
        <w:rPr>
          <w:rFonts w:ascii="Times New Roman" w:eastAsia="MS Mincho" w:hAnsi="Times New Roman"/>
          <w:sz w:val="20"/>
          <w:iCs/>
        </w:rPr>
        <w:t>,
2017-02-06,
paskelbta TAR 2017-02-06, i. k. 2017-02154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fe93da0ebca11e7acd7ea182930b17f">
        <w:r w:rsidRPr="00532B9F">
          <w:rPr>
            <w:rFonts w:ascii="Times New Roman" w:eastAsia="MS Mincho" w:hAnsi="Times New Roman"/>
            <w:sz w:val="20"/>
            <w:iCs/>
            <w:color w:val="0000FF" w:themeColor="hyperlink"/>
            <w:u w:val="single"/>
          </w:rPr>
          <w:t>VA-132</w:t>
        </w:r>
      </w:fldSimple>
      <w:r>
        <w:rPr>
          <w:rFonts w:ascii="Times New Roman" w:eastAsia="MS Mincho" w:hAnsi="Times New Roman"/>
          <w:sz w:val="20"/>
          <w:iCs/>
        </w:rPr>
        <w:t>,
2017-12-28,
paskelbta TAR 2017-12-28, i. k. 2017-21443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2012 m. spalio 3 d. įsakymo Nr. VA-91 „Dėl Valstybinės mokesčių inspekcijos portalo e. VMI autorizuotų elektroninių paslaugų srities Mano VMI naudojimo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9</w:t>
    </w:r>
    <w:r>
      <w:rPr>
        <w:szCs w:val="24"/>
      </w:rPr>
      <w:fldChar w:fldCharType="end"/>
    </w:r>
  </w:p>
  <w:p>
    <w:pPr>
      <w:tabs>
        <w:tab w:val="center" w:pos="4153"/>
        <w:tab w:val="right" w:pos="8306"/>
      </w:tabs>
      <w:ind w:firstLine="567"/>
      <w:jc w:val="both"/>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6</w:t>
    </w:r>
    <w:r>
      <w:rPr>
        <w:szCs w:val="24"/>
      </w:rPr>
      <w:fldChar w:fldCharType="end"/>
    </w:r>
  </w:p>
  <w:p>
    <w:pPr>
      <w:tabs>
        <w:tab w:val="center" w:pos="4153"/>
        <w:tab w:val="right" w:pos="8306"/>
      </w:tabs>
      <w:ind w:firstLine="567"/>
      <w:jc w:val="both"/>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3</w:t>
    </w:r>
    <w:r>
      <w:rPr>
        <w:szCs w:val="24"/>
      </w:rPr>
      <w:fldChar w:fldCharType="end"/>
    </w:r>
  </w:p>
  <w:p>
    <w:pPr>
      <w:tabs>
        <w:tab w:val="center" w:pos="4153"/>
        <w:tab w:val="right" w:pos="8306"/>
      </w:tabs>
      <w:ind w:firstLine="567"/>
      <w:jc w:val="both"/>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178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C1E23C6712B4"/>
  <Relationship Id="rId11" Type="http://schemas.openxmlformats.org/officeDocument/2006/relationships/hyperlink" TargetMode="External" Target="https://www.e-tar.lt/portal/lt/legalAct/TAR.2DA36A3D4591"/>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2" Type="http://schemas.openxmlformats.org/officeDocument/2006/relationships/hyperlink" TargetMode="External" Target="https://www.e-tar.lt/portal/lt/legalAct/TAR.3CB313A4E44B"/>
  <Relationship Id="rId3" Type="http://schemas.openxmlformats.org/officeDocument/2006/relationships/hyperlink" TargetMode="External" Target="https://www.e-tar.lt/portal/lt/legalAct/TAR.F69101510EB5"/>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077276F693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10</Pages>
  <Words>11672</Words>
  <Characters>6654</Characters>
  <Application>Microsoft Office Word</Application>
  <DocSecurity>0</DocSecurity>
  <Lines>55</Lines>
  <Paragraphs>36</Paragraphs>
  <ScaleCrop>false</ScaleCrop>
  <Company>Teisines informacijos centras</Company>
  <LinksUpToDate>false</LinksUpToDate>
  <CharactersWithSpaces>18290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2015-09-11T19:15:00Z</dcterms:created>
  <dc:creator>Kamilija</dc:creator>
  <lastModifiedBy>GUMBYTĖ Danguolė</lastModifiedBy>
  <dcterms:modified xsi:type="dcterms:W3CDTF">2018-01-02T12:54:00Z</dcterms:modified>
  <revision>9</revision>
  <dc:title>VALSTYBINĖS MOKESČIŲ INSPEKCIJOS PRIE LIETUVOS RESPUBLIKOS FINANSŲ MINISTERIJOS VIRŠININKO</dc:title>
</coreProperties>
</file>