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2012-06-20 iki 2016-09-01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FEC49A734202">
        <w:r w:rsidRPr="00532B9F">
          <w:rPr>
            <w:rFonts w:ascii="Times New Roman" w:eastAsia="MS Mincho" w:hAnsi="Times New Roman"/>
            <w:sz w:val="20"/>
            <w:i/>
            <w:iCs/>
            <w:color w:val="0000FF" w:themeColor="hyperlink"/>
            <w:u w:val="single"/>
          </w:rPr>
          <w:t>131-4747</w:t>
        </w:r>
      </w:fldSimple>
      <w:r>
        <w:rPr>
          <w:rFonts w:ascii="Times New Roman" w:eastAsia="MS Mincho" w:hAnsi="Times New Roman"/>
          <w:sz w:val="20"/>
          <w:i/>
          <w:iCs/>
        </w:rPr>
        <w:t>, i. k. 1052070ISAKSAK-2173</w:t>
      </w:r>
    </w:p>
    <w:p>
      <w:pPr>
        <w:jc w:val="both"/>
        <w:rPr>
          <w:rFonts w:ascii="Times New Roman" w:hAnsi="Times New Roman"/>
          <w:sz w:val="20"/>
        </w:rPr>
      </w:pPr>
    </w:p>
    <w:p>
      <w:pPr>
        <w:tabs>
          <w:tab w:val="center" w:pos="4153"/>
          <w:tab w:val="right" w:pos="8306"/>
        </w:tabs>
        <w:rPr>
          <w:lang w:val="en-GB"/>
        </w:rPr>
      </w:pPr>
      <w:r>
        <w:t xml:space="preserve"> </w:t>
      </w:r>
    </w:p>
    <w:p>
      <w:pPr>
        <w:tabs>
          <w:tab w:val="center" w:pos="4153"/>
          <w:tab w:val="right" w:pos="8306"/>
        </w:tabs>
        <w:rPr>
          <w:lang w:val="en-GB"/>
        </w:rPr>
      </w:pPr>
    </w:p>
    <w:p>
      <w:pPr>
        <w:jc w:val="center"/>
        <w:rPr>
          <w:b/>
          <w:color w:val="000000"/>
          <w:szCs w:val="12"/>
        </w:rPr>
      </w:pPr>
      <w:r>
        <w:rPr>
          <w:b/>
          <w:color w:val="000000"/>
          <w:szCs w:val="12"/>
          <w:lang w:eastAsia="lt-LT"/>
        </w:rPr>
        <w:pict w14:anchorId="2DA2E34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6" o:title=""/>
          </v:shape>
          <w:control r:id="rId17" w:name="Control 3" w:shapeid="_x0000_s1027"/>
        </w:pict>
      </w:r>
      <w:r>
        <w:rPr>
          <w:b/>
          <w:color w:val="000000"/>
          <w:szCs w:val="12"/>
        </w:rPr>
        <w:t>LIETUVOS RESPUBLIKOS ŠVIETIMO IR MOKSLO MINISTRAS</w:t>
      </w:r>
    </w:p>
    <w:p>
      <w:pPr>
        <w:jc w:val="center"/>
        <w:rPr>
          <w:color w:val="000000"/>
          <w:szCs w:val="12"/>
        </w:rPr>
      </w:pPr>
    </w:p>
    <w:p>
      <w:pPr>
        <w:jc w:val="center"/>
        <w:rPr>
          <w:b/>
          <w:color w:val="000000"/>
          <w:szCs w:val="12"/>
        </w:rPr>
      </w:pPr>
      <w:r>
        <w:rPr>
          <w:b/>
          <w:color w:val="000000"/>
          <w:szCs w:val="12"/>
        </w:rPr>
        <w:t>Į S A K Y M A S</w:t>
      </w:r>
    </w:p>
    <w:p>
      <w:pPr>
        <w:jc w:val="center"/>
        <w:rPr>
          <w:b/>
          <w:color w:val="000000"/>
          <w:szCs w:val="12"/>
        </w:rPr>
      </w:pPr>
      <w:r>
        <w:rPr>
          <w:b/>
          <w:color w:val="000000"/>
          <w:szCs w:val="12"/>
        </w:rPr>
        <w:t>DĖL VAIKO BRANDUMO MOKYTIS PAGAL PRIEŠMOKYKLINIO IR PRADINIO UGDYMO PROGRAMAS ĮVERTINIMO TVARKOS APRAŠO TVIRTINIMO</w:t>
      </w:r>
    </w:p>
    <w:p>
      <w:pPr>
        <w:jc w:val="center"/>
        <w:rPr>
          <w:color w:val="000000"/>
          <w:szCs w:val="12"/>
        </w:rPr>
      </w:pPr>
    </w:p>
    <w:p>
      <w:pPr>
        <w:jc w:val="center"/>
        <w:rPr>
          <w:color w:val="000000"/>
          <w:szCs w:val="12"/>
        </w:rPr>
      </w:pPr>
      <w:r>
        <w:rPr>
          <w:color w:val="000000"/>
          <w:szCs w:val="12"/>
        </w:rPr>
        <w:t>2005 m. spalio 29 d. Nr. ISAK-2173</w:t>
      </w:r>
    </w:p>
    <w:p>
      <w:pPr>
        <w:jc w:val="center"/>
        <w:rPr>
          <w:color w:val="000000"/>
          <w:szCs w:val="12"/>
        </w:rPr>
      </w:pPr>
      <w:r>
        <w:rPr>
          <w:color w:val="000000"/>
          <w:szCs w:val="12"/>
        </w:rPr>
        <w:t>Vilnius</w:t>
      </w:r>
    </w:p>
    <w:p>
      <w:pPr>
        <w:jc w:val="center"/>
        <w:rPr>
          <w:color w:val="000000"/>
          <w:szCs w:val="12"/>
        </w:rPr>
      </w:pPr>
    </w:p>
    <w:p>
      <w:pPr>
        <w:widowControl w:val="0"/>
        <w:ind w:firstLine="709"/>
        <w:jc w:val="both"/>
        <w:rPr>
          <w:color w:val="000000"/>
        </w:rPr>
      </w:pPr>
      <w:r>
        <w:rPr>
          <w:color w:val="000000"/>
        </w:rPr>
        <w:t>Vadovaudamasis Lietuvos Respublikos švietimo įstatymo (Žin., 1991, Nr. </w:t>
      </w:r>
      <w:hyperlink r:id="rId18" w:tgtFrame="_blank" w:history="1">
        <w:r>
          <w:rPr>
            <w:color w:val="0000FF" w:themeColor="hyperlink"/>
            <w:u w:val="single"/>
          </w:rPr>
          <w:t>23-593</w:t>
        </w:r>
      </w:hyperlink>
      <w:r>
        <w:rPr>
          <w:color w:val="000000"/>
        </w:rPr>
        <w:t>; 2011, Nr. </w:t>
      </w:r>
      <w:hyperlink r:id="rId19" w:tgtFrame="_blank" w:history="1">
        <w:r>
          <w:rPr>
            <w:color w:val="0000FF" w:themeColor="hyperlink"/>
            <w:u w:val="single"/>
          </w:rPr>
          <w:t>38-1804</w:t>
        </w:r>
      </w:hyperlink>
      <w:r>
        <w:rPr>
          <w:color w:val="000000"/>
        </w:rPr>
        <w:t>) 8 straipsnio 3 dalimi ir 9 straipsnio 4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C53ECBD65E">
        <w:r w:rsidRPr="00532B9F">
          <w:rPr>
            <w:rFonts w:ascii="Times New Roman" w:eastAsia="MS Mincho" w:hAnsi="Times New Roman"/>
            <w:sz w:val="20"/>
            <w:i/>
            <w:iCs/>
            <w:color w:val="0000FF" w:themeColor="hyperlink"/>
            <w:u w:val="single"/>
          </w:rPr>
          <w:t>V-971</w:t>
        </w:r>
      </w:fldSimple>
      <w:r>
        <w:rPr>
          <w:rFonts w:ascii="Times New Roman" w:eastAsia="MS Mincho" w:hAnsi="Times New Roman"/>
          <w:sz w:val="20"/>
          <w:i/>
          <w:iCs/>
        </w:rPr>
        <w:t>,
2012-06-13,
Žin., 2012, Nr.
68-3497 (2012-06-19), i. k. 1122070ISAK000V-971            </w:t>
      </w:r>
    </w:p>
    <w:p/>
    <w:p>
      <w:pPr>
        <w:ind w:firstLine="709"/>
        <w:jc w:val="both"/>
        <w:rPr>
          <w:color w:val="000000"/>
        </w:rPr>
      </w:pPr>
      <w:r>
        <w:rPr>
          <w:color w:val="000000"/>
          <w:spacing w:val="60"/>
          <w:szCs w:val="22"/>
        </w:rPr>
        <w:t>tvirtinu</w:t>
      </w:r>
      <w:r>
        <w:rPr>
          <w:color w:val="000000"/>
          <w:szCs w:val="22"/>
        </w:rPr>
        <w:t xml:space="preserve"> Vaiko brandumo mokytis pagal priešmokyklinio ir pradinio ugdymo programas įvertinimo tvarkos aprašą (pridedama).</w:t>
      </w:r>
    </w:p>
    <w:p>
      <w:pPr>
        <w:jc w:val="center"/>
        <w:rPr>
          <w:color w:val="000000"/>
          <w:szCs w:val="12"/>
        </w:rPr>
      </w:pPr>
    </w:p>
    <w:p>
      <w:pPr>
        <w:jc w:val="center"/>
        <w:rPr>
          <w:color w:val="000000"/>
          <w:szCs w:val="12"/>
        </w:rPr>
      </w:pPr>
    </w:p>
    <w:p>
      <w:pPr>
        <w:tabs>
          <w:tab w:val="right" w:pos="9639"/>
        </w:tabs>
        <w:rPr>
          <w:caps/>
        </w:rPr>
      </w:pPr>
      <w:r>
        <w:rPr>
          <w:caps/>
        </w:rPr>
        <w:t>ŠVIETIMO IR MOKSLO MINISTRAS</w:t>
        <w:tab/>
        <w:t>REMIGIJUS MOTUZAS</w:t>
      </w:r>
    </w:p>
    <w:p>
      <w:pPr>
        <w:jc w:val="center"/>
        <w:rPr>
          <w:color w:val="000000"/>
          <w:szCs w:val="12"/>
        </w:rPr>
      </w:pPr>
    </w:p>
    <w:p>
      <w:pPr>
        <w:ind w:left="5102"/>
        <w:rPr>
          <w:color w:val="000000"/>
        </w:rPr>
      </w:pPr>
      <w:r>
        <w:rPr>
          <w:color w:val="000000"/>
          <w:szCs w:val="22"/>
        </w:rPr>
        <w:br w:type="page"/>
        <w:t>PATVIRTINTA</w:t>
      </w:r>
    </w:p>
    <w:p>
      <w:pPr>
        <w:ind w:firstLine="5102"/>
        <w:rPr>
          <w:color w:val="000000"/>
        </w:rPr>
      </w:pPr>
      <w:r>
        <w:rPr>
          <w:color w:val="000000"/>
          <w:szCs w:val="22"/>
        </w:rPr>
        <w:t>Lietuvos Respublikos švietimo</w:t>
      </w:r>
    </w:p>
    <w:p>
      <w:pPr>
        <w:ind w:firstLine="5102"/>
        <w:rPr>
          <w:color w:val="000000"/>
        </w:rPr>
      </w:pPr>
      <w:r>
        <w:rPr>
          <w:color w:val="000000"/>
          <w:szCs w:val="22"/>
        </w:rPr>
        <w:t>ir mokslo ministro 2005 m. spalio 29 d.</w:t>
      </w:r>
    </w:p>
    <w:p>
      <w:pPr>
        <w:ind w:firstLine="5102"/>
        <w:rPr>
          <w:color w:val="000000"/>
        </w:rPr>
      </w:pPr>
      <w:r>
        <w:rPr>
          <w:color w:val="000000"/>
          <w:szCs w:val="22"/>
        </w:rPr>
        <w:t>įsakymu Nr. ISAK-2173</w:t>
      </w:r>
    </w:p>
    <w:p>
      <w:pPr>
        <w:jc w:val="center"/>
        <w:rPr>
          <w:color w:val="000000"/>
          <w:szCs w:val="12"/>
        </w:rPr>
      </w:pPr>
    </w:p>
    <w:p>
      <w:pPr>
        <w:jc w:val="center"/>
        <w:rPr>
          <w:b/>
          <w:bCs/>
          <w:caps/>
          <w:color w:val="000000"/>
        </w:rPr>
      </w:pPr>
      <w:r>
        <w:rPr>
          <w:b/>
          <w:bCs/>
          <w:caps/>
          <w:color w:val="000000"/>
          <w:szCs w:val="22"/>
        </w:rPr>
        <w:t>VAIKO BRANDUMO MOKYTIS PAGAL PRIEŠMOKYKLINIO IR PRADINIO UGDYMO PROGRAMAS ĮVERTINIMO TVARKOS APRAŠAS</w:t>
      </w:r>
    </w:p>
    <w:p>
      <w:pPr>
        <w:jc w:val="center"/>
        <w:rPr>
          <w:color w:val="000000"/>
          <w:szCs w:val="12"/>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jc w:val="center"/>
        <w:rPr>
          <w:color w:val="000000"/>
          <w:szCs w:val="12"/>
        </w:rPr>
      </w:pPr>
    </w:p>
    <w:p>
      <w:pPr>
        <w:ind w:firstLine="709"/>
        <w:jc w:val="both"/>
        <w:rPr>
          <w:color w:val="000000"/>
        </w:rPr>
      </w:pPr>
      <w:r>
        <w:rPr>
          <w:color w:val="000000"/>
          <w:szCs w:val="22"/>
        </w:rPr>
        <w:t>1</w:t>
      </w:r>
      <w:r>
        <w:rPr>
          <w:color w:val="000000"/>
          <w:szCs w:val="22"/>
        </w:rPr>
        <w:t>. Vaiko brandumo mokytis pagal priešmokyklinio ugdymo ir pradinio ugdymo programas (toliau vadinama – Vaiko brandumas) įvertinimo tvarkos aprašas (toliau vadinama – Tvarkos aprašas) nustato Vaiko brandumo įvertinimo atvejus, brandumo įvertinimo procedūras, įvertinimo rezultatų panaudojimą.</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2012-06-20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C53ECBD65E">
        <w:r w:rsidRPr="00532B9F">
          <w:rPr>
            <w:rFonts w:ascii="Times New Roman" w:eastAsia="MS Mincho" w:hAnsi="Times New Roman"/>
            <w:sz w:val="20"/>
            <w:i/>
            <w:iCs/>
            <w:color w:val="0000FF" w:themeColor="hyperlink"/>
            <w:u w:val="single"/>
          </w:rPr>
          <w:t>V-971</w:t>
        </w:r>
      </w:fldSimple>
      <w:r>
        <w:rPr>
          <w:rFonts w:ascii="Times New Roman" w:eastAsia="MS Mincho" w:hAnsi="Times New Roman"/>
          <w:sz w:val="20"/>
          <w:i/>
          <w:iCs/>
        </w:rPr>
        <w:t>,
2012-06-13,
Žin. 2012,
Nr.
68-3497 (2012-06-19), i. k. 1122070ISAK000V-971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0B477E9A1F">
        <w:r w:rsidRPr="00532B9F">
          <w:rPr>
            <w:rFonts w:ascii="Times New Roman" w:eastAsia="MS Mincho" w:hAnsi="Times New Roman"/>
            <w:sz w:val="20"/>
            <w:i/>
            <w:iCs/>
            <w:color w:val="0000FF" w:themeColor="hyperlink"/>
            <w:u w:val="single"/>
          </w:rPr>
          <w:t>V-851</w:t>
        </w:r>
      </w:fldSimple>
      <w:r>
        <w:rPr>
          <w:rFonts w:ascii="Times New Roman" w:eastAsia="MS Mincho" w:hAnsi="Times New Roman"/>
          <w:sz w:val="20"/>
          <w:i/>
          <w:iCs/>
        </w:rPr>
        <w:t>,
2010-06-08,
Žin., 2010, Nr.
69-3461 (2010-06-15), i. k. 1102070ISAK000V-851            </w:t>
      </w:r>
    </w:p>
    <w:p/>
    <w:p>
      <w:pPr>
        <w:ind w:firstLine="709"/>
        <w:jc w:val="both"/>
        <w:rPr>
          <w:color w:val="000000"/>
        </w:rPr>
      </w:pPr>
      <w:r>
        <w:rPr>
          <w:color w:val="000000"/>
          <w:szCs w:val="22"/>
        </w:rPr>
        <w:t>3</w:t>
      </w:r>
      <w:r>
        <w:rPr>
          <w:color w:val="000000"/>
          <w:szCs w:val="22"/>
        </w:rPr>
        <w:t>. Atliekant Vaiko brandumo įvertinimą, taikomos Specialiosios pedagogikos ir psichologijos centro standartizuotos ir adaptuotos metodikos.</w:t>
      </w:r>
    </w:p>
    <w:p>
      <w:pPr>
        <w:ind w:firstLine="709"/>
        <w:jc w:val="both"/>
        <w:rPr>
          <w:color w:val="000000"/>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VAIKO BRANDUMO ĮVERTINIMAS</w:t>
      </w:r>
    </w:p>
    <w:p>
      <w:pPr>
        <w:ind w:firstLine="709"/>
        <w:jc w:val="both"/>
        <w:rPr>
          <w:color w:val="000000"/>
        </w:rPr>
      </w:pPr>
    </w:p>
    <w:p>
      <w:pPr>
        <w:ind w:firstLine="709"/>
        <w:jc w:val="both"/>
        <w:rPr>
          <w:color w:val="000000"/>
        </w:rPr>
      </w:pPr>
      <w:r>
        <w:rPr>
          <w:color w:val="000000"/>
          <w:szCs w:val="22"/>
        </w:rPr>
        <w:t>4</w:t>
      </w:r>
      <w:r>
        <w:rPr>
          <w:color w:val="000000"/>
          <w:szCs w:val="22"/>
        </w:rPr>
        <w:t>. Vaiko brandumo įvertinimas atliekamas tėvų (globėjų) prašymu:</w:t>
      </w:r>
    </w:p>
    <w:p>
      <w:pPr>
        <w:ind w:firstLine="709"/>
        <w:jc w:val="both"/>
        <w:rPr>
          <w:color w:val="000000"/>
        </w:rPr>
      </w:pPr>
      <w:r>
        <w:rPr>
          <w:color w:val="000000"/>
          <w:szCs w:val="22"/>
        </w:rPr>
        <w:t>4.1</w:t>
      </w:r>
      <w:r>
        <w:rPr>
          <w:color w:val="000000"/>
          <w:szCs w:val="22"/>
        </w:rPr>
        <w:t>. tėvams (globėjams) pageidaujant ugdyti vaiką pagal priešmokyklinio ugdymo programą, kai tais kalendoriniais metais jam dar nesueina 6 metai;</w:t>
      </w:r>
    </w:p>
    <w:p>
      <w:pPr>
        <w:ind w:firstLine="709"/>
        <w:jc w:val="both"/>
        <w:rPr>
          <w:color w:val="000000"/>
        </w:rPr>
      </w:pPr>
      <w:r>
        <w:rPr>
          <w:color w:val="000000"/>
          <w:szCs w:val="22"/>
        </w:rPr>
        <w:t>4.2</w:t>
      </w:r>
      <w:r>
        <w:rPr>
          <w:color w:val="000000"/>
          <w:szCs w:val="22"/>
        </w:rPr>
        <w:t>. tėvams (globėjams) pageidaujant leisti į pradinio ugdymo pirmąją klasę vaiką, nelankiusį priešmokyklinio ugdymo grupės arba lankiusį mažiau nei 2/3 priešmokyklinio ugdymo programos laiko, kai tais kalendoriniais metais jam dar nesueina 7 metai.</w:t>
      </w:r>
    </w:p>
    <w:p>
      <w:pPr>
        <w:ind w:firstLine="709"/>
        <w:jc w:val="both"/>
        <w:rPr>
          <w:color w:val="000000"/>
        </w:rPr>
      </w:pPr>
      <w:r>
        <w:rPr>
          <w:color w:val="000000"/>
          <w:szCs w:val="22"/>
        </w:rPr>
        <w:t>5</w:t>
      </w:r>
      <w:r>
        <w:rPr>
          <w:color w:val="000000"/>
          <w:szCs w:val="22"/>
        </w:rPr>
        <w:t>. Vaiko, kuriam tais kalendoriniais metais sueina 7 metai, brandumas nėra vertinamas.</w:t>
      </w:r>
    </w:p>
    <w:p>
      <w:pPr>
        <w:widowControl w:val="0"/>
        <w:ind w:firstLine="709"/>
        <w:jc w:val="both"/>
        <w:rPr>
          <w:color w:val="000000"/>
        </w:rPr>
      </w:pPr>
      <w:r>
        <w:rPr>
          <w:color w:val="000000"/>
        </w:rPr>
        <w:t>6</w:t>
      </w:r>
      <w:r>
        <w:rPr>
          <w:color w:val="000000"/>
        </w:rPr>
        <w:t xml:space="preserve">. Vaiko brandumo įvertinimą atlieka mokyklų, pedagoginių psichologinių tarnybų, švietimo pagalbos tarnybų psichologai (toliau vadinamas – Psichologas).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C53ECBD65E">
        <w:r w:rsidRPr="00532B9F">
          <w:rPr>
            <w:rFonts w:ascii="Times New Roman" w:eastAsia="MS Mincho" w:hAnsi="Times New Roman"/>
            <w:sz w:val="20"/>
            <w:i/>
            <w:iCs/>
            <w:color w:val="0000FF" w:themeColor="hyperlink"/>
            <w:u w:val="single"/>
          </w:rPr>
          <w:t>V-971</w:t>
        </w:r>
      </w:fldSimple>
      <w:r>
        <w:rPr>
          <w:rFonts w:ascii="Times New Roman" w:eastAsia="MS Mincho" w:hAnsi="Times New Roman"/>
          <w:sz w:val="20"/>
          <w:i/>
          <w:iCs/>
        </w:rPr>
        <w:t>,
2012-06-13,
Žin., 2012, Nr.
68-3497 (2012-06-19), i. k. 1122070ISAK000V-971            </w:t>
      </w:r>
    </w:p>
    <w:p/>
    <w:p>
      <w:pPr>
        <w:ind w:firstLine="709"/>
        <w:jc w:val="both"/>
        <w:rPr>
          <w:color w:val="000000"/>
        </w:rPr>
      </w:pPr>
      <w:r>
        <w:rPr>
          <w:color w:val="000000"/>
          <w:szCs w:val="22"/>
        </w:rPr>
        <w:t>7</w:t>
      </w:r>
      <w:r>
        <w:rPr>
          <w:color w:val="000000"/>
          <w:szCs w:val="22"/>
        </w:rPr>
        <w:t>. Vaiko brandumo įvertinimas atliekamas nuo gegužės 1 d. iki rugpjūčio 31 d.</w:t>
      </w:r>
    </w:p>
    <w:p>
      <w:pPr>
        <w:widowControl w:val="0"/>
        <w:suppressAutoHyphens/>
        <w:ind w:firstLine="709"/>
        <w:jc w:val="both"/>
        <w:rPr>
          <w:color w:val="000000"/>
        </w:rPr>
      </w:pPr>
      <w:r>
        <w:rPr>
          <w:color w:val="000000"/>
        </w:rPr>
        <w:t>8</w:t>
      </w:r>
      <w:r>
        <w:rPr>
          <w:color w:val="000000"/>
        </w:rPr>
        <w:t>. Savivaldybės administracijos nustato konkrečiuosius švietimo pagalbos teikėjus, atliekančius vaiko brandumo įvertinimą, ir apie tai informuoja tėvus (globėjus).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0B477E9A1F">
        <w:r w:rsidRPr="00532B9F">
          <w:rPr>
            <w:rFonts w:ascii="Times New Roman" w:eastAsia="MS Mincho" w:hAnsi="Times New Roman"/>
            <w:sz w:val="20"/>
            <w:i/>
            <w:iCs/>
            <w:color w:val="0000FF" w:themeColor="hyperlink"/>
            <w:u w:val="single"/>
          </w:rPr>
          <w:t>V-851</w:t>
        </w:r>
      </w:fldSimple>
      <w:r>
        <w:rPr>
          <w:rFonts w:ascii="Times New Roman" w:eastAsia="MS Mincho" w:hAnsi="Times New Roman"/>
          <w:sz w:val="20"/>
          <w:i/>
          <w:iCs/>
        </w:rPr>
        <w:t>,
2010-06-08,
Žin., 2010, Nr.
69-3461 (2010-06-15), i. k. 1102070ISAK000V-851            </w:t>
      </w:r>
    </w:p>
    <w:p/>
    <w:p>
      <w:pPr>
        <w:ind w:firstLine="709"/>
        <w:jc w:val="both"/>
        <w:rPr>
          <w:color w:val="000000"/>
        </w:rPr>
      </w:pPr>
      <w:r>
        <w:rPr>
          <w:color w:val="000000"/>
          <w:szCs w:val="22"/>
        </w:rPr>
        <w:t>9</w:t>
      </w:r>
      <w:r>
        <w:rPr>
          <w:color w:val="000000"/>
          <w:szCs w:val="22"/>
        </w:rPr>
        <w:t>. Tėvai (globėjai), pageidaujantys įvertinti Vaiko brandumą, teikia prašymą mokyklos arba pedagoginės psichologinės tarnybos</w:t>
      </w:r>
      <w:r>
        <w:rPr>
          <w:color w:val="000000"/>
        </w:rPr>
        <w:t xml:space="preserve"> arba švietimo pagalbos tarnybos</w:t>
      </w:r>
      <w:r>
        <w:rPr>
          <w:color w:val="000000"/>
          <w:szCs w:val="22"/>
        </w:rPr>
        <w:t xml:space="preserve"> vadovui. Prie prašymo pridedama vaiko gimimo liudijimo kopija ir, jei yra, kitų specialistų pažymos.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C53ECBD65E">
        <w:r w:rsidRPr="00532B9F">
          <w:rPr>
            <w:rFonts w:ascii="Times New Roman" w:eastAsia="MS Mincho" w:hAnsi="Times New Roman"/>
            <w:sz w:val="20"/>
            <w:i/>
            <w:iCs/>
            <w:color w:val="0000FF" w:themeColor="hyperlink"/>
            <w:u w:val="single"/>
          </w:rPr>
          <w:t>V-971</w:t>
        </w:r>
      </w:fldSimple>
      <w:r>
        <w:rPr>
          <w:rFonts w:ascii="Times New Roman" w:eastAsia="MS Mincho" w:hAnsi="Times New Roman"/>
          <w:sz w:val="20"/>
          <w:i/>
          <w:iCs/>
        </w:rPr>
        <w:t>,
2012-06-13,
Žin., 2012, Nr.
68-3497 (2012-06-19), i. k. 1122070ISAK000V-971            </w:t>
      </w:r>
    </w:p>
    <w:p/>
    <w:p>
      <w:pPr>
        <w:ind w:firstLine="709"/>
        <w:jc w:val="both"/>
        <w:rPr>
          <w:color w:val="000000"/>
        </w:rPr>
      </w:pPr>
      <w:r>
        <w:rPr>
          <w:color w:val="000000"/>
          <w:szCs w:val="22"/>
        </w:rPr>
        <w:t>10</w:t>
      </w:r>
      <w:r>
        <w:rPr>
          <w:color w:val="000000"/>
          <w:szCs w:val="22"/>
        </w:rPr>
        <w:t>. Psichologas, atlikęs įvertinimą, parengia išvadą-rekomendaciją tėvams (globėjams) dėl Vaiko brandumo (Priedas).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C53ECBD65E">
        <w:r w:rsidRPr="00532B9F">
          <w:rPr>
            <w:rFonts w:ascii="Times New Roman" w:eastAsia="MS Mincho" w:hAnsi="Times New Roman"/>
            <w:sz w:val="20"/>
            <w:i/>
            <w:iCs/>
            <w:color w:val="0000FF" w:themeColor="hyperlink"/>
            <w:u w:val="single"/>
          </w:rPr>
          <w:t>V-971</w:t>
        </w:r>
      </w:fldSimple>
      <w:r>
        <w:rPr>
          <w:rFonts w:ascii="Times New Roman" w:eastAsia="MS Mincho" w:hAnsi="Times New Roman"/>
          <w:sz w:val="20"/>
          <w:i/>
          <w:iCs/>
        </w:rPr>
        <w:t>,
2012-06-13,
Žin., 2012, Nr.
68-3497 (2012-06-19), i. k. 1122070ISAK000V-971            </w:t>
      </w:r>
    </w:p>
    <w:p/>
    <w:p>
      <w:pPr>
        <w:widowControl w:val="0"/>
        <w:ind w:firstLine="709"/>
        <w:jc w:val="both"/>
        <w:rPr>
          <w:color w:val="000000"/>
        </w:rPr>
      </w:pPr>
      <w:r>
        <w:rPr>
          <w:color w:val="000000"/>
        </w:rPr>
        <w:t>11</w:t>
      </w:r>
      <w:r>
        <w:rPr>
          <w:color w:val="000000"/>
        </w:rPr>
        <w:t>. Psichologui rekomendavus, vaiko specialieji ugdymosi poreikiai įvertinami vadovaujantis Mokinio specialiųjų ugdymosi poreikių (išskyrus atsirandančius dėl išskirtinių gabumų) pedagoginiu, psichologiniu, medicininiu ir socialiniu pedagoginiu aspektais įvertinimo ir specialiojo ugdymosi skyrimo tvarkos aprašu, patvirtintu Lietuvos Respublikos švietimo ir mokslo ministro 2011 m. rugsėjo 30 d. įsakymu Nr. V-1775 (Žin., 2011, Nr. </w:t>
      </w:r>
      <w:hyperlink r:id="rId20" w:tgtFrame="_blank" w:history="1">
        <w:r>
          <w:rPr>
            <w:color w:val="0000FF" w:themeColor="hyperlink"/>
            <w:u w:val="single"/>
          </w:rPr>
          <w:t>122-5769</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C53ECBD65E">
        <w:r w:rsidRPr="00532B9F">
          <w:rPr>
            <w:rFonts w:ascii="Times New Roman" w:eastAsia="MS Mincho" w:hAnsi="Times New Roman"/>
            <w:sz w:val="20"/>
            <w:i/>
            <w:iCs/>
            <w:color w:val="0000FF" w:themeColor="hyperlink"/>
            <w:u w:val="single"/>
          </w:rPr>
          <w:t>V-971</w:t>
        </w:r>
      </w:fldSimple>
      <w:r>
        <w:rPr>
          <w:rFonts w:ascii="Times New Roman" w:eastAsia="MS Mincho" w:hAnsi="Times New Roman"/>
          <w:sz w:val="20"/>
          <w:i/>
          <w:iCs/>
        </w:rPr>
        <w:t>,
2012-06-13,
Žin., 2012, Nr.
68-3497 (2012-06-19), i. k. 1122070ISAK000V-971            </w:t>
      </w:r>
    </w:p>
    <w:p/>
    <w:p>
      <w:pPr>
        <w:widowControl w:val="0"/>
        <w:ind w:firstLine="709"/>
        <w:jc w:val="both"/>
      </w:pPr>
      <w:r>
        <w:rPr>
          <w:color w:val="000000"/>
        </w:rPr>
        <w:t>12</w:t>
      </w:r>
      <w:r>
        <w:rPr>
          <w:color w:val="000000"/>
        </w:rPr>
        <w:t>. Psichologui įvertinus Vaiko brandumą ir nustačius, kad vaikas, kuriam tais kalendoriniais metais nesueina 6 metai, yra brandus mokytis pagal priešmokyklinio ugdymo programą, ar vaikas, kuriam tais kalendoriniais metais nesueina 7 metai, yra brandus mokytis pagal pradinio ugdymo programą, sprendimus dėl tolesnio vaiko mokymosi pagal priešmokyklinio ar pradinio ugdymo programas priima tėvai (globėjai).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C53ECBD65E">
        <w:r w:rsidRPr="00532B9F">
          <w:rPr>
            <w:rFonts w:ascii="Times New Roman" w:eastAsia="MS Mincho" w:hAnsi="Times New Roman"/>
            <w:sz w:val="20"/>
            <w:i/>
            <w:iCs/>
            <w:color w:val="0000FF" w:themeColor="hyperlink"/>
            <w:u w:val="single"/>
          </w:rPr>
          <w:t>V-971</w:t>
        </w:r>
      </w:fldSimple>
      <w:r>
        <w:rPr>
          <w:rFonts w:ascii="Times New Roman" w:eastAsia="MS Mincho" w:hAnsi="Times New Roman"/>
          <w:sz w:val="20"/>
          <w:i/>
          <w:iCs/>
        </w:rPr>
        <w:t>,
2012-06-13,
Žin., 2012, Nr.
68-3497 (2012-06-19), i. k. 1122070ISAK000V-971            </w:t>
      </w:r>
    </w:p>
    <w:p/>
    <w:p>
      <w:pPr>
        <w:widowControl w:val="0"/>
        <w:ind w:firstLine="709"/>
        <w:jc w:val="both"/>
        <w:rPr>
          <w:color w:val="000000"/>
        </w:rPr>
      </w:pPr>
      <w:r>
        <w:rPr>
          <w:color w:val="000000"/>
        </w:rPr>
        <w:t>13</w:t>
      </w:r>
      <w:r>
        <w:rPr>
          <w:color w:val="000000"/>
        </w:rPr>
        <w:t>. Psichologui įvertinus Vaiko brandumą ir nustačius, kad vaikas nėra brandus mokytis pagal priešmokyklinio ar pradinio ugdymo programą, ugdymas pagal minėtas programas nėra teikiamas.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C53ECBD65E">
        <w:r w:rsidRPr="00532B9F">
          <w:rPr>
            <w:rFonts w:ascii="Times New Roman" w:eastAsia="MS Mincho" w:hAnsi="Times New Roman"/>
            <w:sz w:val="20"/>
            <w:i/>
            <w:iCs/>
            <w:color w:val="0000FF" w:themeColor="hyperlink"/>
            <w:u w:val="single"/>
          </w:rPr>
          <w:t>V-971</w:t>
        </w:r>
      </w:fldSimple>
      <w:r>
        <w:rPr>
          <w:rFonts w:ascii="Times New Roman" w:eastAsia="MS Mincho" w:hAnsi="Times New Roman"/>
          <w:sz w:val="20"/>
          <w:i/>
          <w:iCs/>
        </w:rPr>
        <w:t>,
2012-06-13,
Žin., 2012, Nr.
68-3497 (2012-06-19), i. k. 1122070ISAK000V-971        </w:t>
      </w:r>
    </w:p>
    <w:p/>
    <w:p>
      <w:pPr>
        <w:jc w:val="center"/>
        <w:rPr>
          <w:color w:val="000000"/>
          <w:szCs w:val="12"/>
        </w:rPr>
      </w:pPr>
      <w:r>
        <w:rPr>
          <w:color w:val="000000"/>
          <w:szCs w:val="12"/>
        </w:rPr>
        <w:t>______________</w:t>
      </w:r>
    </w:p>
    <w:p>
      <w:pPr>
        <w:jc w:val="both"/>
        <w:rPr>
          <w:color w:val="000000"/>
        </w:rPr>
      </w:pPr>
    </w:p>
    <w:p>
      <w:pPr>
        <w:ind w:left="5102"/>
        <w:rPr>
          <w:color w:val="000000"/>
          <w:szCs w:val="22"/>
        </w:rPr>
      </w:pPr>
      <w:r>
        <w:rPr>
          <w:color w:val="000000"/>
          <w:szCs w:val="22"/>
        </w:rPr>
        <w:br w:type="page"/>
        <w:t>Vaiko brandumo mokytis pagal</w:t>
      </w:r>
    </w:p>
    <w:p>
      <w:pPr>
        <w:ind w:firstLine="5102"/>
        <w:rPr>
          <w:color w:val="000000"/>
          <w:szCs w:val="22"/>
        </w:rPr>
      </w:pPr>
      <w:r>
        <w:rPr>
          <w:color w:val="000000"/>
          <w:szCs w:val="22"/>
        </w:rPr>
        <w:t>priešmokyklinio ir pradinio ugdymo</w:t>
      </w:r>
    </w:p>
    <w:p>
      <w:pPr>
        <w:ind w:firstLine="5102"/>
        <w:rPr>
          <w:color w:val="000000"/>
        </w:rPr>
      </w:pPr>
      <w:r>
        <w:rPr>
          <w:color w:val="000000"/>
          <w:szCs w:val="22"/>
        </w:rPr>
        <w:t>programas įvertinimo tvarkos aprašo</w:t>
      </w:r>
    </w:p>
    <w:p>
      <w:pPr>
        <w:ind w:firstLine="5102"/>
        <w:rPr>
          <w:color w:val="000000"/>
        </w:rPr>
      </w:pPr>
      <w:r>
        <w:rPr>
          <w:color w:val="000000"/>
          <w:szCs w:val="22"/>
        </w:rPr>
        <w:t>priedas</w:t>
      </w:r>
    </w:p>
    <w:p>
      <w:pPr>
        <w:ind w:firstLine="709"/>
        <w:jc w:val="both"/>
        <w:rPr>
          <w:color w:val="000000"/>
        </w:rPr>
      </w:pPr>
    </w:p>
    <w:p>
      <w:pPr>
        <w:jc w:val="center"/>
        <w:rPr>
          <w:b/>
          <w:bCs/>
          <w:color w:val="000000"/>
        </w:rPr>
      </w:pPr>
      <w:r>
        <w:rPr>
          <w:b/>
          <w:bCs/>
          <w:color w:val="000000"/>
          <w:szCs w:val="22"/>
        </w:rPr>
        <w:t>(Išvados-rekomendacijos forma)</w:t>
      </w:r>
    </w:p>
    <w:p>
      <w:pPr>
        <w:jc w:val="center"/>
        <w:rPr>
          <w:b/>
          <w:bCs/>
          <w:color w:val="000000"/>
        </w:rPr>
      </w:pPr>
    </w:p>
    <w:p>
      <w:pPr>
        <w:jc w:val="center"/>
        <w:rPr>
          <w:b/>
          <w:bCs/>
          <w:color w:val="000000"/>
        </w:rPr>
      </w:pPr>
      <w:r>
        <w:rPr>
          <w:b/>
          <w:bCs/>
          <w:color w:val="000000"/>
          <w:szCs w:val="22"/>
        </w:rPr>
        <w:t xml:space="preserve">VAIKO BRANDUMO MOKYTIS PAGAL PRIEŠMOKYKLINIO, </w:t>
      </w:r>
    </w:p>
    <w:p>
      <w:pPr>
        <w:jc w:val="center"/>
        <w:rPr>
          <w:b/>
          <w:bCs/>
          <w:color w:val="000000"/>
        </w:rPr>
      </w:pPr>
      <w:r>
        <w:rPr>
          <w:b/>
          <w:bCs/>
          <w:color w:val="000000"/>
          <w:szCs w:val="22"/>
        </w:rPr>
        <w:t xml:space="preserve">PRADINIO UGDYMO PROGRAMĄ </w:t>
      </w:r>
    </w:p>
    <w:p>
      <w:pPr>
        <w:jc w:val="center"/>
        <w:rPr>
          <w:b/>
          <w:bCs/>
          <w:color w:val="000000"/>
        </w:rPr>
      </w:pPr>
      <w:r>
        <w:rPr>
          <w:b/>
          <w:bCs/>
          <w:color w:val="000000"/>
          <w:szCs w:val="22"/>
        </w:rPr>
        <w:t>IŠVADA-REKOMENDACIJA</w:t>
      </w:r>
    </w:p>
    <w:p>
      <w:pPr>
        <w:jc w:val="center"/>
        <w:rPr>
          <w:b/>
          <w:bCs/>
          <w:color w:val="000000"/>
        </w:rPr>
      </w:pPr>
    </w:p>
    <w:p>
      <w:pPr>
        <w:jc w:val="center"/>
        <w:rPr>
          <w:b/>
          <w:bCs/>
          <w:color w:val="000000"/>
        </w:rPr>
      </w:pPr>
      <w:r>
        <w:rPr>
          <w:color w:val="000000"/>
          <w:szCs w:val="22"/>
        </w:rPr>
        <w:t>__________________________________________</w:t>
      </w:r>
    </w:p>
    <w:p>
      <w:pPr>
        <w:jc w:val="center"/>
        <w:rPr>
          <w:b/>
          <w:bCs/>
          <w:color w:val="000000"/>
        </w:rPr>
      </w:pPr>
      <w:r>
        <w:rPr>
          <w:color w:val="000000"/>
          <w:szCs w:val="22"/>
        </w:rPr>
        <w:t>(Pedagoginė psichologinė tarnyba, mokykla)</w:t>
      </w:r>
    </w:p>
    <w:p>
      <w:pPr>
        <w:jc w:val="center"/>
        <w:rPr>
          <w:b/>
          <w:bCs/>
          <w:color w:val="000000"/>
        </w:rPr>
      </w:pPr>
    </w:p>
    <w:p>
      <w:pPr>
        <w:jc w:val="center"/>
        <w:rPr>
          <w:b/>
          <w:bCs/>
          <w:color w:val="000000"/>
        </w:rPr>
      </w:pPr>
      <w:r>
        <w:rPr>
          <w:color w:val="000000"/>
          <w:szCs w:val="22"/>
        </w:rPr>
        <w:t>_________________________________________</w:t>
      </w:r>
    </w:p>
    <w:p>
      <w:pPr>
        <w:jc w:val="center"/>
        <w:rPr>
          <w:b/>
          <w:bCs/>
          <w:color w:val="000000"/>
        </w:rPr>
      </w:pPr>
    </w:p>
    <w:p>
      <w:pPr>
        <w:jc w:val="center"/>
        <w:rPr>
          <w:b/>
          <w:bCs/>
          <w:color w:val="000000"/>
        </w:rPr>
      </w:pPr>
      <w:r>
        <w:rPr>
          <w:color w:val="000000"/>
          <w:szCs w:val="22"/>
        </w:rPr>
        <w:t>_________________ Nr. ______</w:t>
      </w:r>
    </w:p>
    <w:p>
      <w:pPr>
        <w:tabs>
          <w:tab w:val="center" w:pos="4200"/>
        </w:tabs>
        <w:ind w:firstLine="709"/>
        <w:jc w:val="both"/>
        <w:rPr>
          <w:b/>
          <w:bCs/>
          <w:color w:val="000000"/>
        </w:rPr>
      </w:pPr>
      <w:r>
        <w:rPr>
          <w:color w:val="000000"/>
          <w:szCs w:val="22"/>
        </w:rPr>
        <w:tab/>
        <w:t>(data)</w:t>
      </w:r>
    </w:p>
    <w:p>
      <w:pPr>
        <w:ind w:firstLine="709"/>
        <w:jc w:val="both"/>
        <w:rPr>
          <w:color w:val="000000"/>
        </w:rPr>
      </w:pPr>
    </w:p>
    <w:p>
      <w:pPr>
        <w:tabs>
          <w:tab w:val="right" w:leader="underscore" w:pos="9639"/>
        </w:tabs>
        <w:ind w:firstLine="709"/>
        <w:jc w:val="both"/>
        <w:rPr>
          <w:color w:val="000000"/>
        </w:rPr>
      </w:pPr>
      <w:r>
        <w:rPr>
          <w:color w:val="000000"/>
          <w:szCs w:val="22"/>
        </w:rPr>
        <w:t xml:space="preserve">Vardas, pavardė </w:t>
        <w:tab/>
      </w:r>
    </w:p>
    <w:p>
      <w:pPr>
        <w:tabs>
          <w:tab w:val="right" w:leader="underscore" w:pos="9639"/>
        </w:tabs>
        <w:ind w:firstLine="709"/>
        <w:jc w:val="both"/>
        <w:rPr>
          <w:color w:val="000000"/>
        </w:rPr>
      </w:pPr>
      <w:r>
        <w:rPr>
          <w:color w:val="000000"/>
          <w:szCs w:val="22"/>
        </w:rPr>
        <w:t xml:space="preserve">Gimimo data ________________________ asmens kodas </w:t>
        <w:tab/>
      </w:r>
    </w:p>
    <w:p>
      <w:pPr>
        <w:tabs>
          <w:tab w:val="right" w:leader="underscore" w:pos="9639"/>
        </w:tabs>
        <w:ind w:firstLine="709"/>
        <w:jc w:val="both"/>
        <w:rPr>
          <w:color w:val="000000"/>
        </w:rPr>
      </w:pPr>
      <w:r>
        <w:rPr>
          <w:color w:val="000000"/>
          <w:szCs w:val="22"/>
        </w:rPr>
        <w:t>adresas (telefono Nr.)</w:t>
        <w:tab/>
      </w:r>
    </w:p>
    <w:p>
      <w:pPr>
        <w:tabs>
          <w:tab w:val="right" w:leader="underscore" w:pos="9639"/>
        </w:tabs>
        <w:ind w:firstLine="709"/>
        <w:jc w:val="both"/>
        <w:rPr>
          <w:color w:val="000000"/>
        </w:rPr>
      </w:pPr>
      <w:r>
        <w:rPr>
          <w:color w:val="000000"/>
          <w:szCs w:val="22"/>
        </w:rPr>
        <w:t>Ugdymo įstaiga</w:t>
        <w:tab/>
      </w:r>
    </w:p>
    <w:p>
      <w:pPr>
        <w:tabs>
          <w:tab w:val="right" w:leader="underscore" w:pos="9639"/>
        </w:tabs>
        <w:ind w:firstLine="709"/>
        <w:jc w:val="both"/>
        <w:rPr>
          <w:color w:val="000000"/>
        </w:rPr>
      </w:pPr>
      <w:r>
        <w:rPr>
          <w:color w:val="000000"/>
          <w:szCs w:val="22"/>
        </w:rPr>
        <w:t>Gimtoji kalba</w:t>
        <w:tab/>
      </w:r>
    </w:p>
    <w:p>
      <w:pPr>
        <w:ind w:firstLine="709"/>
        <w:jc w:val="both"/>
        <w:rPr>
          <w:color w:val="000000"/>
        </w:rPr>
      </w:pPr>
    </w:p>
    <w:p>
      <w:pPr>
        <w:ind w:firstLine="709"/>
        <w:jc w:val="both"/>
        <w:rPr>
          <w:color w:val="000000"/>
        </w:rPr>
      </w:pPr>
      <w:r>
        <w:rPr>
          <w:color w:val="000000"/>
          <w:szCs w:val="22"/>
        </w:rPr>
        <w:t xml:space="preserve">1. IŠVADA (emocinio socialinio, intelektinės brandos, motyvacijos mokytis ypatumai) </w:t>
      </w:r>
    </w:p>
    <w:p>
      <w:pPr>
        <w:tabs>
          <w:tab w:val="right" w:leader="underscore" w:pos="9639"/>
        </w:tabs>
        <w:ind w:firstLine="709"/>
        <w:jc w:val="both"/>
        <w:rPr>
          <w:color w:val="000000"/>
          <w:szCs w:val="22"/>
        </w:rPr>
      </w:pPr>
      <w:r>
        <w:rPr>
          <w:color w:val="000000"/>
          <w:szCs w:val="22"/>
        </w:rPr>
        <w:tab/>
      </w:r>
    </w:p>
    <w:p>
      <w:pPr>
        <w:tabs>
          <w:tab w:val="right" w:leader="underscore" w:pos="9639"/>
        </w:tabs>
        <w:ind w:firstLine="709"/>
        <w:jc w:val="both"/>
        <w:rPr>
          <w:color w:val="000000"/>
          <w:szCs w:val="22"/>
        </w:rPr>
      </w:pPr>
      <w:r>
        <w:rPr>
          <w:color w:val="000000"/>
          <w:szCs w:val="22"/>
        </w:rPr>
        <w:tab/>
      </w:r>
    </w:p>
    <w:p>
      <w:pPr>
        <w:tabs>
          <w:tab w:val="right" w:leader="underscore" w:pos="9639"/>
        </w:tabs>
        <w:ind w:firstLine="709"/>
        <w:jc w:val="both"/>
        <w:rPr>
          <w:color w:val="000000"/>
          <w:szCs w:val="22"/>
        </w:rPr>
      </w:pPr>
      <w:r>
        <w:rPr>
          <w:color w:val="000000"/>
          <w:szCs w:val="22"/>
        </w:rPr>
        <w:tab/>
      </w:r>
    </w:p>
    <w:p>
      <w:pPr>
        <w:tabs>
          <w:tab w:val="right" w:leader="underscore" w:pos="9639"/>
        </w:tabs>
        <w:ind w:firstLine="709"/>
        <w:jc w:val="both"/>
        <w:rPr>
          <w:color w:val="000000"/>
          <w:szCs w:val="22"/>
        </w:rPr>
      </w:pPr>
      <w:r>
        <w:rPr>
          <w:color w:val="000000"/>
          <w:szCs w:val="22"/>
        </w:rPr>
        <w:tab/>
      </w:r>
    </w:p>
    <w:p>
      <w:pPr>
        <w:tabs>
          <w:tab w:val="right" w:leader="underscore" w:pos="9639"/>
        </w:tabs>
        <w:ind w:firstLine="709"/>
        <w:jc w:val="both"/>
        <w:rPr>
          <w:color w:val="000000"/>
          <w:szCs w:val="22"/>
        </w:rPr>
      </w:pPr>
    </w:p>
    <w:p>
      <w:pPr>
        <w:ind w:firstLine="709"/>
        <w:jc w:val="both"/>
        <w:rPr>
          <w:color w:val="000000"/>
        </w:rPr>
      </w:pPr>
      <w:r>
        <w:rPr>
          <w:color w:val="000000"/>
          <w:szCs w:val="22"/>
        </w:rPr>
        <w:t>2. REKOMENDACIJA (rekomenduojamos ugdymo programos, jei reikalinga, siūlomi papildomi vertinimai ir kt.)</w:t>
      </w:r>
    </w:p>
    <w:p>
      <w:pPr>
        <w:tabs>
          <w:tab w:val="right" w:leader="underscore" w:pos="9639"/>
        </w:tabs>
        <w:ind w:firstLine="709"/>
        <w:jc w:val="both"/>
        <w:rPr>
          <w:color w:val="000000"/>
        </w:rPr>
      </w:pPr>
      <w:r>
        <w:rPr>
          <w:color w:val="000000"/>
        </w:rPr>
        <w:tab/>
      </w:r>
    </w:p>
    <w:p>
      <w:pPr>
        <w:tabs>
          <w:tab w:val="right" w:leader="underscore" w:pos="9639"/>
        </w:tabs>
        <w:ind w:firstLine="709"/>
        <w:jc w:val="both"/>
        <w:rPr>
          <w:color w:val="000000"/>
        </w:rPr>
      </w:pPr>
      <w:r>
        <w:rPr>
          <w:color w:val="000000"/>
        </w:rPr>
        <w:tab/>
      </w:r>
    </w:p>
    <w:p>
      <w:pPr>
        <w:tabs>
          <w:tab w:val="right" w:leader="underscore" w:pos="9639"/>
        </w:tabs>
        <w:ind w:firstLine="709"/>
        <w:jc w:val="both"/>
        <w:rPr>
          <w:color w:val="000000"/>
        </w:rPr>
      </w:pPr>
      <w:r>
        <w:rPr>
          <w:color w:val="000000"/>
        </w:rPr>
        <w:tab/>
      </w:r>
    </w:p>
    <w:p>
      <w:pPr>
        <w:tabs>
          <w:tab w:val="right" w:leader="underscore" w:pos="9639"/>
        </w:tabs>
        <w:ind w:firstLine="709"/>
        <w:jc w:val="both"/>
        <w:rPr>
          <w:color w:val="000000"/>
        </w:rPr>
      </w:pPr>
      <w:r>
        <w:rPr>
          <w:color w:val="000000"/>
        </w:rPr>
        <w:tab/>
      </w:r>
    </w:p>
    <w:p>
      <w:pPr>
        <w:tabs>
          <w:tab w:val="right" w:leader="underscore" w:pos="9639"/>
        </w:tabs>
        <w:ind w:firstLine="709"/>
        <w:jc w:val="both"/>
        <w:rPr>
          <w:color w:val="000000"/>
        </w:rPr>
      </w:pPr>
    </w:p>
    <w:p>
      <w:pPr>
        <w:ind w:firstLine="709"/>
        <w:jc w:val="both"/>
        <w:rPr>
          <w:color w:val="000000"/>
        </w:rPr>
      </w:pPr>
      <w:r>
        <w:rPr>
          <w:color w:val="000000"/>
          <w:szCs w:val="22"/>
        </w:rPr>
        <w:t xml:space="preserve">Pedagoginės psichologinės </w:t>
      </w:r>
    </w:p>
    <w:p>
      <w:pPr>
        <w:tabs>
          <w:tab w:val="left" w:pos="3720"/>
          <w:tab w:val="right" w:leader="underscore" w:pos="5640"/>
          <w:tab w:val="left" w:pos="6240"/>
          <w:tab w:val="right" w:leader="underscore" w:pos="9480"/>
        </w:tabs>
        <w:ind w:firstLine="709"/>
        <w:jc w:val="both"/>
        <w:rPr>
          <w:color w:val="000000"/>
        </w:rPr>
      </w:pPr>
      <w:r>
        <w:rPr>
          <w:color w:val="000000"/>
          <w:szCs w:val="22"/>
        </w:rPr>
        <w:t xml:space="preserve">tarnybos, mokyklos vadovas </w:t>
        <w:tab/>
        <w:tab/>
        <w:tab/>
        <w:tab/>
      </w:r>
    </w:p>
    <w:p>
      <w:pPr>
        <w:tabs>
          <w:tab w:val="center" w:pos="4680"/>
          <w:tab w:val="center" w:pos="7800"/>
        </w:tabs>
        <w:ind w:firstLine="709"/>
        <w:jc w:val="both"/>
        <w:rPr>
          <w:color w:val="000000"/>
        </w:rPr>
      </w:pPr>
      <w:r>
        <w:rPr>
          <w:color w:val="000000"/>
          <w:szCs w:val="22"/>
        </w:rPr>
        <w:tab/>
        <w:t>(parašas)</w:t>
        <w:tab/>
        <w:t>(vardas ir pavardė)</w:t>
      </w:r>
    </w:p>
    <w:p>
      <w:pPr>
        <w:ind w:firstLine="709"/>
        <w:jc w:val="both"/>
        <w:rPr>
          <w:color w:val="000000"/>
        </w:rPr>
      </w:pPr>
    </w:p>
    <w:p>
      <w:pPr>
        <w:tabs>
          <w:tab w:val="left" w:pos="3720"/>
          <w:tab w:val="right" w:leader="underscore" w:pos="5640"/>
          <w:tab w:val="left" w:pos="6240"/>
          <w:tab w:val="right" w:leader="underscore" w:pos="9480"/>
        </w:tabs>
        <w:ind w:firstLine="709"/>
        <w:jc w:val="both"/>
        <w:rPr>
          <w:color w:val="000000"/>
        </w:rPr>
      </w:pPr>
      <w:r>
        <w:rPr>
          <w:color w:val="000000"/>
          <w:szCs w:val="22"/>
        </w:rPr>
        <w:t xml:space="preserve">Psichologas </w:t>
        <w:tab/>
        <w:tab/>
        <w:tab/>
        <w:tab/>
      </w:r>
    </w:p>
    <w:p>
      <w:pPr>
        <w:tabs>
          <w:tab w:val="center" w:pos="4680"/>
          <w:tab w:val="center" w:pos="7920"/>
        </w:tabs>
        <w:ind w:firstLine="709"/>
        <w:jc w:val="both"/>
        <w:rPr>
          <w:color w:val="000000"/>
        </w:rPr>
      </w:pPr>
      <w:r>
        <w:rPr>
          <w:color w:val="000000"/>
          <w:szCs w:val="22"/>
        </w:rPr>
        <w:tab/>
        <w:t>(parašas)</w:t>
        <w:tab/>
        <w:t>(vardas ir pavardė)</w:t>
      </w:r>
    </w:p>
    <w:p>
      <w:pPr>
        <w:ind w:firstLine="709"/>
        <w:jc w:val="both"/>
        <w:rPr>
          <w:color w:val="000000"/>
        </w:rPr>
      </w:pPr>
    </w:p>
    <w:p>
      <w:pPr>
        <w:tabs>
          <w:tab w:val="left" w:pos="3720"/>
          <w:tab w:val="right" w:leader="underscore" w:pos="5640"/>
          <w:tab w:val="left" w:pos="6240"/>
          <w:tab w:val="right" w:leader="underscore" w:pos="9480"/>
        </w:tabs>
        <w:ind w:firstLine="709"/>
        <w:jc w:val="both"/>
        <w:rPr>
          <w:color w:val="000000"/>
        </w:rPr>
      </w:pPr>
      <w:r>
        <w:rPr>
          <w:color w:val="000000"/>
          <w:szCs w:val="22"/>
        </w:rPr>
        <w:t xml:space="preserve">Vienas iš tėvų </w:t>
        <w:tab/>
        <w:tab/>
        <w:tab/>
        <w:tab/>
      </w:r>
    </w:p>
    <w:p>
      <w:pPr>
        <w:tabs>
          <w:tab w:val="center" w:pos="4680"/>
          <w:tab w:val="center" w:pos="7920"/>
        </w:tabs>
        <w:ind w:firstLine="709"/>
        <w:jc w:val="both"/>
        <w:rPr>
          <w:color w:val="000000"/>
        </w:rPr>
      </w:pPr>
      <w:r>
        <w:rPr>
          <w:color w:val="000000"/>
          <w:szCs w:val="22"/>
        </w:rPr>
        <w:t>(globėjų)</w:t>
        <w:tab/>
        <w:t>(parašas)</w:t>
        <w:tab/>
        <w:t>(vardas ir pavardė)</w:t>
      </w:r>
    </w:p>
    <w:p>
      <w:pPr>
        <w:jc w:val="center"/>
        <w:rPr>
          <w:caps/>
          <w:color w:val="000000"/>
        </w:rPr>
      </w:pPr>
    </w:p>
    <w:p>
      <w:pPr>
        <w:jc w:val="center"/>
        <w:rPr>
          <w:color w:val="000000"/>
        </w:rPr>
      </w:pPr>
      <w:r>
        <w:rPr>
          <w:color w:val="000000"/>
        </w:rPr>
        <w:t>______________</w:t>
      </w:r>
    </w:p>
    <w:p>
      <w:pPr>
        <w:ind w:firstLine="709"/>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0B477E9A1F">
        <w:r w:rsidRPr="00532B9F">
          <w:rPr>
            <w:rFonts w:ascii="Times New Roman" w:eastAsia="MS Mincho" w:hAnsi="Times New Roman"/>
            <w:sz w:val="20"/>
            <w:iCs/>
            <w:color w:val="0000FF" w:themeColor="hyperlink"/>
            <w:u w:val="single"/>
          </w:rPr>
          <w:t>V-851</w:t>
        </w:r>
      </w:fldSimple>
      <w:r>
        <w:rPr>
          <w:rFonts w:ascii="Times New Roman" w:eastAsia="MS Mincho" w:hAnsi="Times New Roman"/>
          <w:sz w:val="20"/>
          <w:iCs/>
        </w:rPr>
        <w:t>,
2010-06-08,
Žin., 2010, Nr.
69-3461 (2010-06-15), i. k. 1102070ISAK000V-851                </w:t>
      </w:r>
    </w:p>
    <w:p>
      <w:pPr>
        <w:jc w:val="both"/>
        <w:rPr>
          <w:rFonts w:ascii="Times New Roman" w:hAnsi="Times New Roman"/>
        </w:rPr>
      </w:pPr>
      <w:r>
        <w:rPr>
          <w:rFonts w:ascii="Times New Roman" w:hAnsi="Times New Roman"/>
          <w:sz w:val="20"/>
        </w:rPr>
        <w:t>Dėl švietimo ir mokslo ministro 2005 m. spalio 29 d. įsakymo Nr. ISAK-2173 "Dėl Vaiko brandumo mokytis pagal priešmokyklinio ir pradinio ugdymo programas įvertinimo tvarkos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C53ECBD65E">
        <w:r w:rsidRPr="00532B9F">
          <w:rPr>
            <w:rFonts w:ascii="Times New Roman" w:eastAsia="MS Mincho" w:hAnsi="Times New Roman"/>
            <w:sz w:val="20"/>
            <w:iCs/>
            <w:color w:val="0000FF" w:themeColor="hyperlink"/>
            <w:u w:val="single"/>
          </w:rPr>
          <w:t>V-971</w:t>
        </w:r>
      </w:fldSimple>
      <w:r>
        <w:rPr>
          <w:rFonts w:ascii="Times New Roman" w:eastAsia="MS Mincho" w:hAnsi="Times New Roman"/>
          <w:sz w:val="20"/>
          <w:iCs/>
        </w:rPr>
        <w:t>,
2012-06-13,
Žin., 2012, Nr.
68-3497 (2012-06-19), i. k. 1122070ISAK000V-971                </w:t>
      </w:r>
    </w:p>
    <w:p>
      <w:pPr>
        <w:jc w:val="both"/>
        <w:rPr>
          <w:rFonts w:ascii="Times New Roman" w:hAnsi="Times New Roman"/>
        </w:rPr>
      </w:pPr>
      <w:r>
        <w:rPr>
          <w:rFonts w:ascii="Times New Roman" w:hAnsi="Times New Roman"/>
          <w:sz w:val="20"/>
        </w:rPr>
        <w:t>Dėl švietimo ir mokslo ministro 2005 m. spalio 29 d. įsakymo Nr. ISAK-2173 "Dėl Vaiko brandumo mokytis pagal priešmokyklinio ir pradinio ugdymo programas įvertinimo tvarkos aprašo 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left" w:pos="4680"/>
        <w:tab w:val="center" w:pos="4819"/>
        <w:tab w:val="right" w:pos="9638"/>
      </w:tabs>
      <w:spacing w:after="200" w:line="276" w:lineRule="auto"/>
      <w:rPr>
        <w:rFonts w:ascii="Calibri" w:eastAsia="Calibri" w:hAnsi="Calibri"/>
        <w:sz w:val="22"/>
        <w:szCs w:val="22"/>
        <w:lang w:val="x-none"/>
      </w:rPr>
    </w:pPr>
    <w:r>
      <w:rPr>
        <w:rFonts w:ascii="Calibri" w:eastAsia="Calibri" w:hAnsi="Calibri"/>
        <w:sz w:val="22"/>
        <w:szCs w:val="22"/>
        <w:lang w:val="x-none"/>
      </w:rPr>
      <w:tab/>
      <w:tab/>
    </w:r>
  </w:p>
  <w:p>
    <w:pPr>
      <w:tabs>
        <w:tab w:val="center" w:pos="4819"/>
        <w:tab w:val="right" w:pos="9638"/>
      </w:tabs>
      <w:spacing w:after="200" w:line="276" w:lineRule="auto"/>
      <w:rPr>
        <w:rFonts w:ascii="Calibri" w:eastAsia="Calibri" w:hAnsi="Calibri"/>
        <w:sz w:val="22"/>
        <w:szCs w:val="22"/>
        <w:lang w:val="x-none"/>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rFonts w:eastAsia="Calibri"/>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BF78E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3BDB91FF030F"/>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9A3AD08EA5D0"/>
  <Relationship Id="rId19" Type="http://schemas.openxmlformats.org/officeDocument/2006/relationships/hyperlink" TargetMode="External" Target="https://www.e-tar.lt/portal/lt/legalAct/TAR.E2EBE95E7723"/>
  <Relationship Id="rId2" Type="http://schemas.openxmlformats.org/officeDocument/2006/relationships/header" Target="header2.xml"/>
  <Relationship Id="rId20" Type="http://schemas.openxmlformats.org/officeDocument/2006/relationships/hyperlink" TargetMode="External" Target="https://www.e-tar.lt/portal/lt/legalAct/TAR.BB1874432466"/>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4</Pages>
  <Words>4095</Words>
  <Characters>2335</Characters>
  <Application>Microsoft Office Word</Application>
  <DocSecurity>0</DocSecurity>
  <Lines>19</Lines>
  <Paragraphs>12</Paragraphs>
  <ScaleCrop>false</ScaleCrop>
  <Company/>
  <LinksUpToDate>false</LinksUpToDate>
  <CharactersWithSpaces>6418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2016-02-22T07:20:00Z</dcterms:created>
  <dc:creator>Tadeuš Buivid</dc:creator>
  <lastModifiedBy>RAKAUSKIENĖ Loreta</lastModifiedBy>
  <dcterms:modified xsi:type="dcterms:W3CDTF">2016-02-22T07:37:00Z</dcterms:modified>
  <revision>5</revision>
</coreProperties>
</file>