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2016-07-30 iki 2018-01-03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2015-11-11, i. k. 2015-17917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2016-07-30:</w:t>
      </w:r>
    </w:p>
    <w:p>
      <w:pPr>
        <w:rPr>
          <w:rFonts w:ascii="Times New Roman" w:hAnsi="Times New Roman"/>
          <w:sz w:val="20"/>
          <w:i/>
        </w:rPr>
      </w:pPr>
      <w:r>
        <w:rPr>
          <w:rFonts w:ascii="Times New Roman" w:hAnsi="Times New Roman"/>
          <w:sz w:val="20"/>
          <w:i/>
        </w:rPr>
        <w:t xml:space="preserve">Nr. </w:t>
      </w:r>
      <w:fldSimple w:instr="HYPERLINK https://www.e-tar.lt/portal/legalAct.html?documentId=f10c34c0555c11e6b72ff16034f7f796">
        <w:r w:rsidRPr="00532B9F">
          <w:rPr>
            <w:rFonts w:ascii="Times New Roman" w:eastAsia="MS Mincho" w:hAnsi="Times New Roman"/>
            <w:sz w:val="20"/>
            <w:i/>
            <w:iCs/>
            <w:color w:val="0000FF" w:themeColor="hyperlink"/>
            <w:u w:val="single"/>
          </w:rPr>
          <w:t>3-268(1.5 E)</w:t>
        </w:r>
      </w:fldSimple>
      <w:r>
        <w:rPr>
          <w:rFonts w:ascii="Times New Roman" w:eastAsia="MS Mincho" w:hAnsi="Times New Roman"/>
          <w:sz w:val="20"/>
          <w:i/>
          <w:iCs/>
        </w:rPr>
        <w:t>,
2016-07-29,
paskelbta TAR 2016-07-29, i. k. 2016-21127                </w:t>
      </w:r>
    </w:p>
    <w:p>
      <w:pPr>
        <w:rPr>
          <w:rFonts w:ascii="Times New Roman" w:hAnsi="Times New Roman"/>
          <w:sz w:val="22"/>
        </w:rPr>
      </w:pPr>
    </w:p>
    <w:p>
      <w:pPr>
        <w:jc w:val="center"/>
        <w:rPr>
          <w:b/>
          <w:szCs w:val="24"/>
          <w:lang w:eastAsia="lt-LT"/>
        </w:rPr>
      </w:pPr>
      <w:r>
        <w:rPr>
          <w:b/>
          <w:szCs w:val="24"/>
          <w:lang w:eastAsia="lt-LT"/>
        </w:rPr>
        <w:t>LIETUVOS RESPUBLIKOS SUSISIEKIMO MINISTRAS</w:t>
      </w:r>
    </w:p>
    <w:p>
      <w:pPr>
        <w:jc w:val="center"/>
        <w:rPr>
          <w:b/>
          <w:szCs w:val="24"/>
          <w:lang w:eastAsia="lt-LT"/>
        </w:rPr>
      </w:pPr>
    </w:p>
    <w:p>
      <w:pPr>
        <w:jc w:val="center"/>
        <w:rPr>
          <w:b/>
          <w:szCs w:val="24"/>
          <w:lang w:eastAsia="lt-LT"/>
        </w:rPr>
      </w:pPr>
      <w:r>
        <w:rPr>
          <w:b/>
          <w:szCs w:val="24"/>
          <w:lang w:eastAsia="lt-LT"/>
        </w:rPr>
        <w:t>ĮSAKYMAS</w:t>
      </w:r>
    </w:p>
    <w:p>
      <w:pPr>
        <w:tabs>
          <w:tab w:val="left" w:pos="720"/>
        </w:tabs>
        <w:jc w:val="center"/>
        <w:rPr>
          <w:szCs w:val="24"/>
        </w:rPr>
      </w:pPr>
      <w:r>
        <w:rPr>
          <w:b/>
          <w:szCs w:val="24"/>
        </w:rPr>
        <w:t>DĖL 2014–2020 METŲ EUROPOS SĄJUNGOS FONDŲ INVESTICIJŲ VEIKSMŲ PROGRAMOS 6 PRIORITETO „DARNAUS TRANSPORTO IR PAGRINDINIŲ TINKLŲ INFRASTRUKTŪROS PLĖTRA“ 06.1.1-TID-V-503 PRIEMONĖS „TEN-T GELEŽINKELIŲ TINKLO ATNAUJINIMAS IR PATOBULINIMAS, SKIRTINGŲ RŪŠIŲ TRANSPORTO SĄVEIKOS GERINIMAS“ PROJEKTŲ FINANSAVIMO SĄLYGŲ APRAŠO PATVIRTINIMO</w:t>
      </w:r>
    </w:p>
    <w:p>
      <w:pPr>
        <w:tabs>
          <w:tab w:val="left" w:pos="720"/>
        </w:tabs>
        <w:jc w:val="center"/>
        <w:rPr>
          <w:szCs w:val="24"/>
        </w:rPr>
      </w:pPr>
    </w:p>
    <w:p>
      <w:pPr>
        <w:tabs>
          <w:tab w:val="left" w:pos="720"/>
        </w:tabs>
        <w:jc w:val="center"/>
        <w:rPr>
          <w:szCs w:val="24"/>
        </w:rPr>
      </w:pPr>
      <w:r>
        <w:rPr>
          <w:szCs w:val="24"/>
          <w:lang w:eastAsia="lt-LT"/>
        </w:rPr>
        <w:t>2015 m. lapkričio 11 d. Nr. 3-465(1.5 E)</w:t>
      </w:r>
    </w:p>
    <w:p>
      <w:pPr>
        <w:tabs>
          <w:tab w:val="left" w:pos="720"/>
        </w:tabs>
        <w:jc w:val="center"/>
        <w:rPr>
          <w:szCs w:val="24"/>
        </w:rPr>
      </w:pPr>
      <w:r>
        <w:rPr>
          <w:szCs w:val="24"/>
        </w:rPr>
        <w:t>Vilnius</w:t>
      </w:r>
    </w:p>
    <w:p>
      <w:pPr>
        <w:tabs>
          <w:tab w:val="left" w:pos="720"/>
        </w:tabs>
        <w:rPr>
          <w:szCs w:val="24"/>
        </w:rPr>
      </w:pPr>
    </w:p>
    <w:p>
      <w:pPr>
        <w:ind w:firstLine="720"/>
        <w:jc w:val="both"/>
        <w:rPr>
          <w:szCs w:val="24"/>
          <w:lang w:eastAsia="lt-LT"/>
        </w:rPr>
      </w:pPr>
      <w:r>
        <w:rPr>
          <w:szCs w:val="24"/>
          <w:lang w:eastAsia="lt-LT"/>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w:t>
      </w:r>
    </w:p>
    <w:p>
      <w:pPr>
        <w:tabs>
          <w:tab w:val="left" w:pos="720"/>
        </w:tabs>
        <w:ind w:firstLine="709"/>
        <w:jc w:val="both"/>
      </w:pPr>
      <w:r>
        <w:rPr>
          <w:lang w:eastAsia="lt-LT"/>
        </w:rPr>
        <w:t xml:space="preserve">t v i r t i n u  2014–2020 metų Europos Sąjungos fondų investicijų veiksmų programos 6 prioriteto „Darnaus transporto ir pagrindinių tinklų infrastruktūros plėtra“ 06.1.1-TID-V-503 priemonės „</w:t>
      </w:r>
      <w:r>
        <w:rPr>
          <w:szCs w:val="24"/>
        </w:rPr>
        <w:t>TEN-T geležinkelių tinklo atnaujinimas ir patobulinimas, skirtingų rūšių transporto sąveikos gerinimas</w:t>
      </w:r>
      <w:r>
        <w:rPr>
          <w:lang w:eastAsia="lt-LT"/>
        </w:rPr>
        <w:t>“ projektų finansavimo sąlygų aprašą (pridedama).</w:t>
      </w:r>
      <w:r>
        <w:t xml:space="preserve"> </w:t>
      </w:r>
    </w:p>
    <w:p>
      <w:pPr>
        <w:tabs>
          <w:tab w:val="left" w:pos="720"/>
        </w:tabs>
        <w:jc w:val="both"/>
        <w:rPr>
          <w:szCs w:val="24"/>
          <w:lang w:eastAsia="lt-LT"/>
        </w:rPr>
      </w:pPr>
    </w:p>
    <w:p>
      <w:pPr>
        <w:tabs>
          <w:tab w:val="left" w:pos="720"/>
        </w:tabs>
        <w:jc w:val="both"/>
        <w:rPr>
          <w:szCs w:val="24"/>
          <w:lang w:eastAsia="lt-LT"/>
        </w:rPr>
      </w:pPr>
    </w:p>
    <w:p>
      <w:pPr>
        <w:tabs>
          <w:tab w:val="left" w:pos="720"/>
        </w:tabs>
        <w:jc w:val="both"/>
        <w:rPr>
          <w:szCs w:val="24"/>
          <w:lang w:eastAsia="lt-LT"/>
        </w:rPr>
      </w:pPr>
    </w:p>
    <w:p>
      <w:pPr>
        <w:tabs>
          <w:tab w:val="left" w:pos="720"/>
        </w:tabs>
        <w:jc w:val="both"/>
        <w:rPr>
          <w:szCs w:val="24"/>
          <w:lang w:eastAsia="lt-LT"/>
        </w:rPr>
      </w:pPr>
      <w:r>
        <w:rPr>
          <w:szCs w:val="24"/>
          <w:lang w:eastAsia="lt-LT"/>
        </w:rPr>
        <w:t>Susisiekimo ministras</w:t>
        <w:tab/>
        <w:tab/>
        <w:tab/>
        <w:tab/>
        <w:t>Rimantas Sinkevičius</w:t>
      </w:r>
    </w:p>
    <w:p>
      <w:pPr>
        <w:tabs>
          <w:tab w:val="left" w:pos="720"/>
        </w:tabs>
        <w:jc w:val="both"/>
        <w:rPr>
          <w:szCs w:val="24"/>
          <w:lang w:eastAsia="lt-LT"/>
        </w:rPr>
      </w:pPr>
    </w:p>
    <w:p>
      <w:pPr>
        <w:tabs>
          <w:tab w:val="left" w:pos="5940"/>
        </w:tabs>
        <w:jc w:val="both"/>
        <w:rPr>
          <w:szCs w:val="24"/>
          <w:lang w:eastAsia="lt-LT"/>
        </w:rPr>
      </w:pPr>
    </w:p>
    <w:p>
      <w:pPr>
        <w:tabs>
          <w:tab w:val="left" w:pos="720"/>
        </w:tabs>
        <w:jc w:val="both"/>
        <w:rPr>
          <w:lang w:eastAsia="lt-LT"/>
        </w:rPr>
      </w:pPr>
    </w:p>
    <w:p>
      <w:pPr>
        <w:rPr>
          <w:lang w:eastAsia="lt-LT"/>
        </w:rPr>
      </w:pPr>
    </w:p>
    <w:p>
      <w:pPr>
        <w:rPr>
          <w:lang w:eastAsia="lt-LT"/>
        </w:rPr>
      </w:pPr>
    </w:p>
    <w:p>
      <w:pPr>
        <w:rPr>
          <w:lang w:eastAsia="lt-LT"/>
        </w:rPr>
      </w:pPr>
    </w:p>
    <w:p>
      <w:pPr>
        <w:rPr>
          <w:lang w:eastAsia="lt-LT"/>
        </w:rPr>
      </w:pPr>
    </w:p>
    <w:p>
      <w:pPr>
        <w:rPr>
          <w:lang w:eastAsia="lt-LT"/>
        </w:rPr>
      </w:pPr>
    </w:p>
    <w:p>
      <w:pPr>
        <w:rPr>
          <w:lang w:eastAsia="lt-LT"/>
        </w:rPr>
      </w:pPr>
    </w:p>
    <w:tbl>
      <w:tblPr>
        <w:tblW w:w="0" w:type="auto"/>
        <w:tblCellMar>
          <w:left w:w="0" w:type="dxa"/>
          <w:right w:w="0" w:type="dxa"/>
        </w:tblCellMar>
        <w:tblLook w:val="04A0" w:firstRow="1" w:lastRow="0" w:firstColumn="1" w:lastColumn="0" w:noHBand="0" w:noVBand="1"/>
      </w:tblPr>
      <w:tblGrid>
        <w:gridCol w:w="4927"/>
        <w:gridCol w:w="4927"/>
      </w:tblGrid>
      <w:tr>
        <w:tc>
          <w:tcPr>
            <w:tcW w:w="4931" w:type="dxa"/>
            <w:tcMar>
              <w:top w:w="0" w:type="dxa"/>
              <w:left w:w="108" w:type="dxa"/>
              <w:bottom w:w="0" w:type="dxa"/>
              <w:right w:w="108" w:type="dxa"/>
            </w:tcMar>
            <w:hideMark/>
          </w:tcPr>
          <w:p>
            <w:pPr>
              <w:overflowPunct w:val="0"/>
              <w:jc w:val="both"/>
              <w:textAlignment w:val="center"/>
              <w:rPr>
                <w:szCs w:val="24"/>
                <w:lang w:eastAsia="lt-LT"/>
              </w:rPr>
            </w:pPr>
            <w:r>
              <w:rPr>
                <w:color w:val="000000"/>
                <w:szCs w:val="24"/>
                <w:lang w:eastAsia="lt-LT"/>
              </w:rPr>
              <w:t>SUDERINTA</w:t>
            </w:r>
          </w:p>
          <w:p>
            <w:pPr>
              <w:overflowPunct w:val="0"/>
              <w:jc w:val="both"/>
              <w:textAlignment w:val="center"/>
              <w:rPr>
                <w:szCs w:val="24"/>
                <w:lang w:eastAsia="lt-LT"/>
              </w:rPr>
            </w:pPr>
            <w:r>
              <w:rPr>
                <w:color w:val="000000"/>
                <w:szCs w:val="24"/>
                <w:lang w:eastAsia="lt-LT"/>
              </w:rPr>
              <w:t>Lietuvos Respublikos finansų ministerijos</w:t>
            </w:r>
          </w:p>
          <w:p>
            <w:pPr>
              <w:overflowPunct w:val="0"/>
              <w:jc w:val="both"/>
              <w:textAlignment w:val="baseline"/>
              <w:rPr>
                <w:szCs w:val="24"/>
                <w:lang w:eastAsia="lt-LT"/>
              </w:rPr>
            </w:pPr>
            <w:r>
              <w:rPr>
                <w:color w:val="000000"/>
                <w:szCs w:val="24"/>
                <w:lang w:eastAsia="lt-LT"/>
              </w:rPr>
              <w:t>2015 m. lapkričio 10 d. raštu</w:t>
            </w:r>
          </w:p>
          <w:p>
            <w:pPr>
              <w:rPr>
                <w:szCs w:val="24"/>
                <w:lang w:eastAsia="lt-LT"/>
              </w:rPr>
            </w:pPr>
            <w:r>
              <w:rPr>
                <w:color w:val="000000"/>
                <w:szCs w:val="24"/>
                <w:lang w:eastAsia="lt-LT"/>
              </w:rPr>
              <w:t>Nr. ((24.39)-5K-1522178; 5K-1523115)-6K-1508245</w:t>
            </w:r>
          </w:p>
        </w:tc>
        <w:tc>
          <w:tcPr>
            <w:tcW w:w="4931" w:type="dxa"/>
            <w:tcMar>
              <w:top w:w="0" w:type="dxa"/>
              <w:left w:w="108" w:type="dxa"/>
              <w:bottom w:w="0" w:type="dxa"/>
              <w:right w:w="108" w:type="dxa"/>
            </w:tcMar>
            <w:hideMark/>
          </w:tcPr>
          <w:p>
            <w:pPr>
              <w:overflowPunct w:val="0"/>
              <w:jc w:val="both"/>
              <w:textAlignment w:val="baseline"/>
              <w:rPr>
                <w:szCs w:val="24"/>
                <w:lang w:eastAsia="lt-LT"/>
              </w:rPr>
            </w:pPr>
            <w:r>
              <w:rPr>
                <w:color w:val="000000"/>
                <w:szCs w:val="24"/>
                <w:lang w:eastAsia="lt-LT"/>
              </w:rPr>
              <w:t>SUDERINTA</w:t>
            </w:r>
          </w:p>
          <w:p>
            <w:pPr>
              <w:overflowPunct w:val="0"/>
              <w:jc w:val="both"/>
              <w:textAlignment w:val="baseline"/>
              <w:rPr>
                <w:szCs w:val="24"/>
                <w:lang w:eastAsia="lt-LT"/>
              </w:rPr>
            </w:pPr>
            <w:r>
              <w:rPr>
                <w:color w:val="000000"/>
                <w:szCs w:val="24"/>
                <w:lang w:eastAsia="lt-LT"/>
              </w:rPr>
              <w:t xml:space="preserve">Transporto investicijų direkcijos   </w:t>
            </w:r>
          </w:p>
          <w:p>
            <w:pPr>
              <w:overflowPunct w:val="0"/>
              <w:jc w:val="both"/>
              <w:textAlignment w:val="baseline"/>
              <w:rPr>
                <w:szCs w:val="24"/>
                <w:lang w:eastAsia="lt-LT"/>
              </w:rPr>
            </w:pPr>
            <w:r>
              <w:rPr>
                <w:color w:val="000000"/>
                <w:szCs w:val="24"/>
                <w:lang w:eastAsia="lt-LT"/>
              </w:rPr>
              <w:t>2015 m. rugsėjo 23 d. raštu Nr. 1.2-784</w:t>
            </w:r>
          </w:p>
        </w:tc>
      </w:tr>
    </w:tbl>
    <w:p>
      <w:pPr/>
    </w:p>
    <w:p>
      <w:pPr>
        <w:ind w:left="3382" w:firstLine="1296"/>
        <w:rPr>
          <w:rFonts w:eastAsia="Calibri"/>
        </w:rPr>
      </w:pPr>
    </w:p>
    <w:p/>
    <w:p>
      <w:pPr>
        <w:tabs>
          <w:tab w:val="left" w:pos="4962"/>
          <w:tab w:val="right" w:pos="9638"/>
        </w:tabs>
        <w:ind w:left="4962"/>
        <w:jc w:val="both"/>
      </w:pPr>
    </w:p>
    <w:p>
      <w:pPr/>
      <w:r>
        <w:br w:type="page"/>
      </w:r>
    </w:p>
    <w:p>
      <w:pPr>
        <w:tabs>
          <w:tab w:val="left" w:pos="4962"/>
          <w:tab w:val="right" w:pos="9638"/>
        </w:tabs>
        <w:ind w:left="4962"/>
        <w:jc w:val="both"/>
        <w:rPr>
          <w:rFonts w:eastAsia="Calibri"/>
          <w:spacing w:val="-6"/>
          <w:szCs w:val="24"/>
        </w:rPr>
      </w:pPr>
      <w:r>
        <w:rPr>
          <w:rFonts w:eastAsia="Calibri"/>
          <w:szCs w:val="24"/>
        </w:rPr>
        <w:t>PATVIRTINTA</w:t>
      </w:r>
      <w:r>
        <w:rPr>
          <w:rFonts w:eastAsia="Calibri"/>
          <w:spacing w:val="-6"/>
          <w:szCs w:val="24"/>
        </w:rPr>
        <w:t xml:space="preserve"> </w:t>
      </w:r>
    </w:p>
    <w:p>
      <w:pPr>
        <w:tabs>
          <w:tab w:val="left" w:pos="4962"/>
          <w:tab w:val="right" w:pos="9638"/>
        </w:tabs>
        <w:ind w:left="4962"/>
        <w:jc w:val="both"/>
        <w:rPr>
          <w:rFonts w:eastAsia="Calibri"/>
          <w:spacing w:val="-6"/>
          <w:szCs w:val="24"/>
        </w:rPr>
      </w:pPr>
      <w:r>
        <w:rPr>
          <w:rFonts w:eastAsia="Calibri"/>
          <w:spacing w:val="-6"/>
          <w:szCs w:val="24"/>
        </w:rPr>
        <w:t>Lietuvos Respublikos susisiekimo ministro</w:t>
      </w:r>
    </w:p>
    <w:p>
      <w:pPr>
        <w:tabs>
          <w:tab w:val="left" w:pos="4962"/>
          <w:tab w:val="right" w:pos="9638"/>
        </w:tabs>
        <w:ind w:left="4962"/>
        <w:jc w:val="both"/>
        <w:rPr>
          <w:rFonts w:eastAsia="Calibri"/>
          <w:spacing w:val="-6"/>
          <w:szCs w:val="24"/>
        </w:rPr>
      </w:pPr>
      <w:r>
        <w:rPr>
          <w:rFonts w:eastAsia="Calibri"/>
          <w:spacing w:val="-6"/>
          <w:szCs w:val="24"/>
        </w:rPr>
        <w:t>2015 m. lapkričio 11 d. įsakymu Nr.</w:t>
      </w:r>
      <w:r>
        <w:rPr>
          <w:rFonts w:ascii="Calibri" w:eastAsia="Calibri" w:hAnsi="Calibri"/>
          <w:spacing w:val="-6"/>
          <w:sz w:val="22"/>
          <w:szCs w:val="22"/>
        </w:rPr>
        <w:t xml:space="preserve"> </w:t>
      </w:r>
      <w:r>
        <w:rPr>
          <w:rFonts w:eastAsia="Calibri"/>
          <w:spacing w:val="-6"/>
          <w:szCs w:val="24"/>
        </w:rPr>
        <w:t>3- 465(1.5 E)</w:t>
      </w:r>
    </w:p>
    <w:p>
      <w:pPr>
        <w:tabs>
          <w:tab w:val="left" w:pos="4962"/>
          <w:tab w:val="right" w:pos="9638"/>
        </w:tabs>
        <w:ind w:left="4962"/>
        <w:jc w:val="both"/>
        <w:rPr>
          <w:rFonts w:eastAsia="Calibri"/>
          <w:spacing w:val="-6"/>
          <w:szCs w:val="24"/>
        </w:rPr>
      </w:pPr>
      <w:r>
        <w:rPr>
          <w:rFonts w:eastAsia="Calibri"/>
          <w:spacing w:val="-6"/>
          <w:szCs w:val="24"/>
        </w:rPr>
        <w:t>(Lietuvos Respublikos susisiekimo ministro</w:t>
      </w:r>
    </w:p>
    <w:p>
      <w:pPr>
        <w:tabs>
          <w:tab w:val="left" w:pos="4962"/>
          <w:tab w:val="right" w:pos="9638"/>
        </w:tabs>
        <w:ind w:left="4962"/>
        <w:jc w:val="both"/>
        <w:rPr>
          <w:rFonts w:eastAsia="Calibri"/>
          <w:spacing w:val="-6"/>
          <w:szCs w:val="24"/>
        </w:rPr>
      </w:pPr>
      <w:r>
        <w:rPr>
          <w:rFonts w:eastAsia="Calibri"/>
          <w:spacing w:val="-6"/>
          <w:szCs w:val="24"/>
        </w:rPr>
        <w:t>2016 m. liepos 29 d. įsakymo Nr.3-268 (1.5 E) redakcija)</w:t>
      </w:r>
    </w:p>
    <w:p>
      <w:pPr>
        <w:tabs>
          <w:tab w:val="left" w:pos="6682"/>
        </w:tabs>
        <w:spacing w:line="276" w:lineRule="auto"/>
        <w:rPr>
          <w:rFonts w:eastAsia="Calibri"/>
          <w:szCs w:val="24"/>
        </w:rPr>
      </w:pPr>
    </w:p>
    <w:p>
      <w:pPr>
        <w:rPr>
          <w:sz w:val="18"/>
          <w:szCs w:val="18"/>
        </w:rPr>
      </w:pPr>
    </w:p>
    <w:p>
      <w:pPr>
        <w:rPr>
          <w:rFonts w:eastAsia="Calibri"/>
          <w:b/>
          <w:szCs w:val="24"/>
        </w:rPr>
      </w:pPr>
    </w:p>
    <w:p>
      <w:pPr>
        <w:jc w:val="center"/>
        <w:rPr>
          <w:rFonts w:eastAsia="Calibri"/>
          <w:b/>
          <w:szCs w:val="24"/>
        </w:rPr>
      </w:pPr>
      <w:r>
        <w:rPr>
          <w:rFonts w:eastAsia="Calibri"/>
          <w:b/>
          <w:kern w:val="16"/>
          <w:szCs w:val="24"/>
        </w:rPr>
        <w:t xml:space="preserve">2014–2020 METŲ EUROPOS SĄJUNGOS FONDŲ INVESTICIJŲ VEIKSMŲ PROGRAMOS </w:t>
      </w:r>
      <w:r>
        <w:rPr>
          <w:rFonts w:eastAsia="Calibri"/>
          <w:b/>
          <w:szCs w:val="24"/>
        </w:rPr>
        <w:t>6</w:t>
      </w:r>
      <w:r>
        <w:rPr>
          <w:rFonts w:eastAsia="Calibri"/>
          <w:szCs w:val="24"/>
        </w:rPr>
        <w:t xml:space="preserve"> </w:t>
      </w:r>
      <w:r>
        <w:rPr>
          <w:rFonts w:eastAsia="Calibri"/>
          <w:b/>
          <w:szCs w:val="24"/>
        </w:rPr>
        <w:t>PRIORITETO</w:t>
      </w:r>
      <w:r>
        <w:rPr>
          <w:rFonts w:eastAsia="Calibri"/>
          <w:szCs w:val="24"/>
        </w:rPr>
        <w:t xml:space="preserve"> „</w:t>
      </w:r>
      <w:r>
        <w:rPr>
          <w:rFonts w:eastAsia="Calibri"/>
          <w:b/>
          <w:caps/>
          <w:szCs w:val="24"/>
        </w:rPr>
        <w:t xml:space="preserve">DARNaus transporto ir pagrindinių tinklų  infrastruktūros plėtra</w:t>
      </w:r>
      <w:r>
        <w:rPr>
          <w:rFonts w:eastAsia="Calibri"/>
          <w:szCs w:val="24"/>
        </w:rPr>
        <w:t xml:space="preserve">“ </w:t>
      </w:r>
      <w:r>
        <w:rPr>
          <w:rFonts w:eastAsia="Calibri"/>
          <w:b/>
          <w:szCs w:val="24"/>
        </w:rPr>
        <w:t>06.1.1-TID-V-503 PRIEMONĖS</w:t>
      </w:r>
      <w:r>
        <w:rPr>
          <w:rFonts w:ascii="Calibri" w:eastAsia="Calibri" w:hAnsi="Calibri"/>
          <w:sz w:val="22"/>
          <w:szCs w:val="22"/>
        </w:rPr>
        <w:t xml:space="preserve"> </w:t>
      </w:r>
      <w:r>
        <w:rPr>
          <w:rFonts w:eastAsia="Calibri"/>
          <w:b/>
          <w:szCs w:val="24"/>
        </w:rPr>
        <w:t xml:space="preserve">„TEN-T GELEŽINKELIŲ TINKLO ATNAUJINIMAS IR  PATOBULINIMAS, SKIRTINGŲ RŪŠIŲ TRANSPORTO SĄVEIKOS GERINIMAS</w:t>
      </w:r>
      <w:r>
        <w:rPr>
          <w:rFonts w:eastAsia="Calibri"/>
          <w:b/>
          <w:caps/>
          <w:szCs w:val="24"/>
        </w:rPr>
        <w:t xml:space="preserve">“ </w:t>
      </w:r>
      <w:r>
        <w:rPr>
          <w:rFonts w:eastAsia="Calibri"/>
          <w:b/>
          <w:szCs w:val="24"/>
        </w:rPr>
        <w:t>PROJEKTŲ FINANSAVIMO SĄLYGŲ APRAŠAS</w:t>
      </w:r>
    </w:p>
    <w:p>
      <w:pPr>
        <w:jc w:val="center"/>
        <w:rPr>
          <w:rFonts w:eastAsia="Calibri"/>
          <w:b/>
          <w:kern w:val="16"/>
          <w:szCs w:val="24"/>
        </w:rPr>
      </w:pPr>
    </w:p>
    <w:p>
      <w:pPr>
        <w:jc w:val="center"/>
        <w:rPr>
          <w:rFonts w:eastAsia="Calibri"/>
          <w:b/>
          <w:szCs w:val="24"/>
        </w:rPr>
      </w:pPr>
      <w:r>
        <w:rPr>
          <w:rFonts w:eastAsia="Calibri"/>
          <w:b/>
          <w:szCs w:val="24"/>
        </w:rPr>
        <w:t>I</w:t>
      </w:r>
      <w:r>
        <w:rPr>
          <w:rFonts w:eastAsia="Calibri"/>
          <w:b/>
          <w:szCs w:val="24"/>
        </w:rPr>
        <w:t xml:space="preserve"> SKYRIUS</w:t>
      </w:r>
    </w:p>
    <w:p>
      <w:pPr>
        <w:jc w:val="center"/>
        <w:rPr>
          <w:rFonts w:eastAsia="Calibri"/>
          <w:b/>
          <w:szCs w:val="24"/>
        </w:rPr>
      </w:pPr>
      <w:r>
        <w:rPr>
          <w:rFonts w:eastAsia="Calibri"/>
          <w:b/>
          <w:szCs w:val="24"/>
        </w:rPr>
        <w:t>BENDROSIOS NUOSTATOS</w:t>
      </w:r>
    </w:p>
    <w:p>
      <w:pPr>
        <w:jc w:val="center"/>
        <w:rPr>
          <w:rFonts w:eastAsia="Calibri"/>
          <w:b/>
          <w:szCs w:val="24"/>
        </w:rPr>
      </w:pPr>
    </w:p>
    <w:p>
      <w:pPr>
        <w:ind w:firstLine="851"/>
        <w:jc w:val="both"/>
        <w:rPr>
          <w:rFonts w:eastAsia="Calibri"/>
          <w:szCs w:val="24"/>
        </w:rPr>
      </w:pPr>
      <w:r>
        <w:rPr>
          <w:rFonts w:eastAsia="Calibri"/>
          <w:szCs w:val="24"/>
        </w:rPr>
        <w:t>1</w:t>
      </w:r>
      <w:r>
        <w:rPr>
          <w:rFonts w:eastAsia="Calibri"/>
          <w:szCs w:val="24"/>
        </w:rPr>
        <w:t xml:space="preserve">. 2014–2020 metų Europos Sąjungos fondų investicijų veiksmų programos 6 prioriteto „Darnaus transporto ir pagrindinių tinklų infrastruktūros plėtra“ 06.1.1-TID-V-503 priemonės  „TEN-T geležinkelių tinklo atnaujinimas ir patobulinimas, skirtingų rūšių transporto sąveikos gerinimas“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6 prioriteto „Darnaus transporto ir pagrindinių tinklų infrastruktūros plėtra“ 06.1.1-TID-V-503 priemonės „TEN-T geležinkelių tinklo atnaujinimas ir patobulinimas, skirtingų rūšių transporto sąveikos gerinimas“ (toliau – Priemonė) finansuojamas veiklas, iš Europos Sąjungos struktūrinių fondų lėšų bendrai finansuojamų projektų (toliau – projektas) vykdytojai, įgyvendinami pagal Aprašą finansuojamus projektus, taip pat institucijos, atliekančios paraiškų vertinimą, atranką ir įgyvendinimo priežiūrą.</w:t>
      </w:r>
    </w:p>
    <w:p>
      <w:pPr>
        <w:ind w:firstLine="851"/>
        <w:jc w:val="both"/>
        <w:rPr>
          <w:rFonts w:eastAsia="Calibri"/>
          <w:szCs w:val="24"/>
        </w:rPr>
      </w:pPr>
      <w:r>
        <w:rPr>
          <w:rFonts w:eastAsia="Calibri"/>
          <w:szCs w:val="24"/>
        </w:rPr>
        <w:t>2</w:t>
      </w:r>
      <w:r>
        <w:rPr>
          <w:rFonts w:eastAsia="Calibri"/>
          <w:szCs w:val="24"/>
        </w:rPr>
        <w:t>. Aprašas yra parengtas atsižvelgiant į:</w:t>
      </w:r>
    </w:p>
    <w:p>
      <w:pPr>
        <w:ind w:firstLine="851"/>
        <w:jc w:val="both"/>
        <w:rPr>
          <w:rFonts w:ascii="Calibri" w:eastAsia="Calibri" w:hAnsi="Calibri"/>
          <w:bCs/>
          <w:sz w:val="22"/>
          <w:szCs w:val="22"/>
          <w:lang w:eastAsia="lt-LT"/>
        </w:rPr>
      </w:pPr>
      <w:r>
        <w:rPr>
          <w:rFonts w:eastAsia="Calibri"/>
          <w:szCs w:val="24"/>
        </w:rPr>
        <w:t>2.1</w:t>
      </w:r>
      <w:r>
        <w:rPr>
          <w:rFonts w:eastAsia="Calibri"/>
          <w:szCs w:val="24"/>
        </w:rPr>
        <w:t xml:space="preserve">. </w:t>
      </w:r>
      <w:r>
        <w:rPr>
          <w:rFonts w:eastAsia="Calibri"/>
          <w:bCs/>
          <w:szCs w:val="24"/>
          <w:lang w:eastAsia="lt-LT"/>
        </w:rPr>
        <w:t xml:space="preserve">2014–2020 metų Europos Sąjungos fondų investicijų veiksmų programos priedą, patvirtintą Lietuvos Respublikos Vyriausybės </w:t>
      </w:r>
      <w:r>
        <w:rPr>
          <w:rFonts w:eastAsia="Calibri"/>
          <w:color w:val="000000"/>
          <w:szCs w:val="24"/>
          <w:lang w:eastAsia="lt-LT"/>
        </w:rPr>
        <w:t>2014 m. lapkričio 26 d. nutarimu Nr. 1326 „</w:t>
      </w:r>
      <w:r>
        <w:rPr>
          <w:rFonts w:eastAsia="Calibri"/>
          <w:bCs/>
          <w:szCs w:val="24"/>
          <w:lang w:eastAsia="lt-LT"/>
        </w:rPr>
        <w:t>Dėl 2014–2020 metų Europos Sąjungos fondų investicijų veiksmų programos priedo patvirtinimo“;</w:t>
      </w:r>
    </w:p>
    <w:p>
      <w:pPr>
        <w:ind w:firstLine="851"/>
        <w:jc w:val="both"/>
        <w:rPr>
          <w:rFonts w:eastAsia="Calibri"/>
          <w:szCs w:val="24"/>
        </w:rPr>
      </w:pPr>
      <w:r>
        <w:rPr>
          <w:rFonts w:eastAsia="Calibri"/>
          <w:szCs w:val="24"/>
        </w:rPr>
        <w:t>2.2</w:t>
      </w:r>
      <w:r>
        <w:rPr>
          <w:rFonts w:eastAsia="Calibri"/>
          <w:szCs w:val="24"/>
        </w:rPr>
        <w:t>. Projektų administravimo ir finansavimo taisykles, patvirtintas Lietuvos Respublikos finansų ministro 2014 m. spalio 8 d. įsakymu Nr. 1K-316 „Dėl Projektų administravimo ir finansavimo taisyklių patvirtinimo“ (toliau – Projektų taisyklės);</w:t>
      </w:r>
    </w:p>
    <w:p>
      <w:pPr>
        <w:ind w:firstLine="851"/>
        <w:jc w:val="both"/>
        <w:rPr>
          <w:rFonts w:eastAsia="Calibri"/>
          <w:szCs w:val="24"/>
        </w:rPr>
      </w:pPr>
      <w:r>
        <w:rPr>
          <w:rFonts w:eastAsia="Calibri"/>
          <w:szCs w:val="24"/>
        </w:rPr>
        <w:t>2.3</w:t>
      </w:r>
      <w:r>
        <w:rPr>
          <w:rFonts w:eastAsia="Calibri"/>
          <w:szCs w:val="24"/>
        </w:rPr>
        <w:t>.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pPr>
        <w:ind w:firstLine="851"/>
        <w:jc w:val="both"/>
        <w:rPr>
          <w:rFonts w:eastAsia="Calibri"/>
          <w:szCs w:val="24"/>
        </w:rPr>
      </w:pPr>
      <w:r>
        <w:rPr>
          <w:rFonts w:eastAsia="Calibri"/>
          <w:szCs w:val="24"/>
        </w:rPr>
        <w:t>2.4</w:t>
      </w:r>
      <w:r>
        <w:rPr>
          <w:rFonts w:eastAsia="Calibri"/>
          <w:szCs w:val="24"/>
        </w:rPr>
        <w:t>. Lietuvos Respublikos susisiekimo ministerijos 2014–2020 m. Europos Sąjungos fondų investicijų veiksmų programos prioritetų įgyvendinimo priemonių įgyvendinimo planą, patvirtintą Lietuvos Respublikos susisiekimo ministro 2015 m. liepos 2 d. įsakymu Nr. 3-285(1.5 E) „Dėl Lietuvos Respublikos susisiekimo ministerijos 2014–2020 metų Europos Sąjungos fondų investicijų veiksmų programos prioritetų įgyvendinimo priemonių įgyvendinimo plano ir nacionalinių stebėsenos rodiklių skaičiavimo aprašų patvirtinimo“ (toliau – Priemonių įgyvendinimo planas);</w:t>
      </w:r>
    </w:p>
    <w:p>
      <w:pPr>
        <w:ind w:firstLine="851"/>
        <w:jc w:val="both"/>
        <w:rPr>
          <w:rFonts w:eastAsia="Calibri"/>
          <w:szCs w:val="24"/>
        </w:rPr>
      </w:pPr>
      <w:r>
        <w:rPr>
          <w:rFonts w:eastAsia="Calibri"/>
          <w:szCs w:val="24"/>
        </w:rPr>
        <w:t>2.5</w:t>
      </w:r>
      <w:r>
        <w:rPr>
          <w:rFonts w:eastAsia="Calibri"/>
          <w:szCs w:val="24"/>
        </w:rPr>
        <w:t>. 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 paskelbtas ES struktūrinių fondų interneto svetainėje www.esinvesticijos.lt (toliau – Rekomendacijos dėl projektų išlaidų atitikties Europos Sąjungos struktūrinių fondų reikalavimams).</w:t>
      </w:r>
    </w:p>
    <w:p>
      <w:pPr>
        <w:ind w:firstLine="851"/>
        <w:jc w:val="both"/>
        <w:rPr>
          <w:rFonts w:eastAsia="Calibri"/>
          <w:szCs w:val="24"/>
        </w:rPr>
      </w:pPr>
      <w:r>
        <w:rPr>
          <w:rFonts w:eastAsia="Calibri"/>
          <w:szCs w:val="24"/>
        </w:rPr>
        <w:t>3</w:t>
      </w:r>
      <w:r>
        <w:rPr>
          <w:rFonts w:eastAsia="Calibri"/>
          <w:szCs w:val="24"/>
        </w:rPr>
        <w:t>.</w:t>
        <w:tab/>
        <w:t>Apraše vartojamos sąvokos suprantamos taip, kaip jos apibrėžtos Aprašo 2 punkte nurodytuose teisės aktuose,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pPr>
        <w:ind w:firstLine="851"/>
        <w:jc w:val="both"/>
        <w:rPr>
          <w:rFonts w:eastAsia="Calibri"/>
          <w:szCs w:val="24"/>
        </w:rPr>
      </w:pPr>
      <w:r>
        <w:rPr>
          <w:rFonts w:eastAsia="Calibri"/>
          <w:szCs w:val="24"/>
        </w:rPr>
        <w:t>4</w:t>
      </w:r>
      <w:r>
        <w:rPr>
          <w:rFonts w:eastAsia="Calibri"/>
          <w:szCs w:val="24"/>
        </w:rPr>
        <w:t>. Priemonės įgyvendinimą administruoja Lietuvos Respublikos susisiekimo ministerija (toliau – Ministerija) ir Transporto investicijų direkcija (toliau – įgyvendinančioji institucija).</w:t>
      </w:r>
    </w:p>
    <w:p>
      <w:pPr>
        <w:ind w:firstLine="851"/>
        <w:jc w:val="both"/>
        <w:rPr>
          <w:rFonts w:eastAsia="Calibri"/>
          <w:szCs w:val="24"/>
        </w:rPr>
      </w:pPr>
      <w:r>
        <w:rPr>
          <w:rFonts w:eastAsia="Calibri"/>
          <w:szCs w:val="24"/>
        </w:rPr>
        <w:t>5</w:t>
      </w:r>
      <w:r>
        <w:rPr>
          <w:rFonts w:eastAsia="Calibri"/>
          <w:szCs w:val="24"/>
        </w:rPr>
        <w:t>. Pagal Priemonę teikiamo finansavimo forma – negrąžinamoji subsidija.</w:t>
      </w:r>
    </w:p>
    <w:p>
      <w:pPr>
        <w:ind w:firstLine="851"/>
        <w:jc w:val="both"/>
        <w:rPr>
          <w:rFonts w:eastAsia="Calibri"/>
          <w:spacing w:val="4"/>
          <w:szCs w:val="24"/>
        </w:rPr>
      </w:pPr>
      <w:r>
        <w:rPr>
          <w:rFonts w:eastAsia="Calibri"/>
          <w:spacing w:val="4"/>
          <w:szCs w:val="24"/>
        </w:rPr>
        <w:t>6</w:t>
      </w:r>
      <w:r>
        <w:rPr>
          <w:rFonts w:eastAsia="Calibri"/>
          <w:spacing w:val="4"/>
          <w:szCs w:val="24"/>
        </w:rPr>
        <w:t>. Projektų atranka pagal Priemonę bus atliekama valstybės projektų planavimo būdu.</w:t>
      </w:r>
    </w:p>
    <w:p>
      <w:pPr>
        <w:ind w:firstLine="851"/>
        <w:jc w:val="both"/>
        <w:rPr>
          <w:rFonts w:eastAsia="Calibri"/>
          <w:spacing w:val="4"/>
          <w:szCs w:val="24"/>
        </w:rPr>
      </w:pPr>
      <w:r>
        <w:rPr>
          <w:rFonts w:eastAsia="Calibri"/>
          <w:spacing w:val="4"/>
          <w:szCs w:val="24"/>
        </w:rPr>
        <w:t>7</w:t>
      </w:r>
      <w:r>
        <w:rPr>
          <w:rFonts w:eastAsia="Calibri"/>
          <w:spacing w:val="4"/>
          <w:szCs w:val="24"/>
        </w:rPr>
        <w:t>. Pagal Aprašą projektams įgyvendinti numatoma skirti iki 289 434 781 euro (dviejų šimtų aštuoniasdešimt devynių milijonų keturių šimtų trisdešimt keturių tūkstančių septynių šimtų aštuoniasdešimt vieno euro), iš kurių iki 289 434 781 euro (dviejų šimtų aštuoniasdešimt devynių milijonų keturių šimtų trisdešimt keturių tūkstančių septynių šimtų aštuoniasdešimt vieno euro) – Europos Sąjungos (toliau – ES) struktūrinių fondų (Sanglaudos fondo)</w:t>
      </w:r>
      <w:r>
        <w:rPr>
          <w:rFonts w:eastAsia="Calibri"/>
          <w:i/>
          <w:spacing w:val="4"/>
          <w:szCs w:val="24"/>
        </w:rPr>
        <w:t xml:space="preserve"> </w:t>
      </w:r>
      <w:r>
        <w:rPr>
          <w:rFonts w:eastAsia="Calibri"/>
          <w:spacing w:val="4"/>
          <w:szCs w:val="24"/>
        </w:rPr>
        <w:t xml:space="preserve">lėšos. Iš jų </w:t>
      </w:r>
      <w:r>
        <w:rPr>
          <w:bCs/>
          <w:spacing w:val="4"/>
          <w:szCs w:val="24"/>
          <w:lang w:eastAsia="lt-LT"/>
        </w:rPr>
        <w:t xml:space="preserve">22 153 377 </w:t>
      </w:r>
      <w:r>
        <w:rPr>
          <w:rFonts w:eastAsia="Calibri"/>
          <w:spacing w:val="4"/>
          <w:szCs w:val="24"/>
        </w:rPr>
        <w:t>eurai (dvidešimt du milijonai vienas šimtas penkiasdešimt trys tūkstančiai trys šimtai septyniasdešimt septyni eurai) galės būti skirti projektams finansuoti tik Lietuvos Respublikos Vyriausybei patvirtinus Veiksmų programos priedo pakeitimą, kuriuo veiklos lėšų rezervas bus skirtas Veiksmų programos 6 prioritetui įgyvendinti. Priimdama sprendimą dėl projektų finansavimo Ministerija turi teisę šiame punkte nurodytas sumas padidinti, neviršydama Priemonių įgyvendinimo plane nurodytos Priemonei skirtos lėšų sumos ir nepažeisdama teisėtų pareiškėjų lūkesčių.</w:t>
      </w:r>
    </w:p>
    <w:p>
      <w:pPr>
        <w:ind w:firstLine="851"/>
        <w:jc w:val="both"/>
        <w:rPr>
          <w:rFonts w:eastAsia="Calibri"/>
          <w:spacing w:val="4"/>
          <w:szCs w:val="24"/>
        </w:rPr>
      </w:pPr>
      <w:r>
        <w:rPr>
          <w:rFonts w:eastAsia="Calibri"/>
          <w:spacing w:val="4"/>
          <w:szCs w:val="24"/>
        </w:rPr>
        <w:t>8</w:t>
      </w:r>
      <w:r>
        <w:rPr>
          <w:rFonts w:eastAsia="Calibri"/>
          <w:spacing w:val="4"/>
          <w:szCs w:val="24"/>
        </w:rPr>
        <w:t>. Priemonės tikslas – patobulinti geležinkelių sistemą, didinti transeuropinio transporto tinklo (toliau – TEN-T) geležinkelio linijų pralaidumą, gerinti eismo saugą</w:t>
      </w:r>
      <w:r>
        <w:rPr>
          <w:rFonts w:eastAsia="Calibri"/>
          <w:i/>
          <w:spacing w:val="4"/>
          <w:szCs w:val="24"/>
        </w:rPr>
        <w:t xml:space="preserve">. </w:t>
      </w:r>
    </w:p>
    <w:p>
      <w:pPr>
        <w:ind w:firstLine="851"/>
        <w:jc w:val="both"/>
        <w:rPr>
          <w:rFonts w:eastAsia="Calibri"/>
          <w:spacing w:val="4"/>
          <w:szCs w:val="24"/>
        </w:rPr>
      </w:pPr>
      <w:r>
        <w:rPr>
          <w:rFonts w:eastAsia="Calibri"/>
          <w:spacing w:val="4"/>
          <w:szCs w:val="24"/>
        </w:rPr>
        <w:t>9</w:t>
      </w:r>
      <w:r>
        <w:rPr>
          <w:rFonts w:eastAsia="Calibri"/>
          <w:spacing w:val="4"/>
          <w:szCs w:val="24"/>
        </w:rPr>
        <w:t>. Pagal Aprašą remiamos šios veiklos:</w:t>
      </w:r>
    </w:p>
    <w:p>
      <w:pPr>
        <w:ind w:firstLine="851"/>
        <w:jc w:val="both"/>
        <w:rPr>
          <w:rFonts w:eastAsia="Calibri"/>
          <w:spacing w:val="4"/>
          <w:szCs w:val="24"/>
        </w:rPr>
      </w:pPr>
      <w:r>
        <w:rPr>
          <w:rFonts w:eastAsia="Calibri"/>
          <w:spacing w:val="4"/>
          <w:szCs w:val="24"/>
        </w:rPr>
        <w:t>9.1</w:t>
      </w:r>
      <w:r>
        <w:rPr>
          <w:rFonts w:eastAsia="Calibri"/>
          <w:spacing w:val="4"/>
          <w:szCs w:val="24"/>
        </w:rPr>
        <w:t xml:space="preserve">. </w:t>
        <w:tab/>
        <w:t>1435 mm pločio vėžės geležinkelių infrastruktūros įrengimas I transporto koridoriuje („Rail Baltica“);</w:t>
      </w:r>
    </w:p>
    <w:p>
      <w:pPr>
        <w:ind w:firstLine="851"/>
        <w:jc w:val="both"/>
        <w:rPr>
          <w:rFonts w:eastAsia="Calibri"/>
          <w:spacing w:val="4"/>
          <w:szCs w:val="24"/>
        </w:rPr>
      </w:pPr>
      <w:r>
        <w:rPr>
          <w:rFonts w:eastAsia="Calibri"/>
          <w:spacing w:val="4"/>
          <w:szCs w:val="24"/>
        </w:rPr>
        <w:t>9.2</w:t>
      </w:r>
      <w:r>
        <w:rPr>
          <w:rFonts w:eastAsia="Calibri"/>
          <w:spacing w:val="4"/>
          <w:szCs w:val="24"/>
        </w:rPr>
        <w:t>.</w:t>
        <w:tab/>
        <w:t>1520 mm pločio vėžės geležinkelių infrastruktūros atnaujinimas, patobulinimas ir plėtra (įskaitant antrųjų kelių tiesimą ir elektrifikavimą) IXB transporto koridoriuje;</w:t>
      </w:r>
    </w:p>
    <w:p>
      <w:pPr>
        <w:ind w:firstLine="851"/>
        <w:jc w:val="both"/>
        <w:rPr>
          <w:rFonts w:eastAsia="Calibri"/>
          <w:spacing w:val="4"/>
          <w:szCs w:val="24"/>
        </w:rPr>
      </w:pPr>
      <w:r>
        <w:rPr>
          <w:rFonts w:eastAsia="Calibri"/>
          <w:spacing w:val="4"/>
          <w:szCs w:val="24"/>
        </w:rPr>
        <w:t>9.3</w:t>
      </w:r>
      <w:r>
        <w:rPr>
          <w:rFonts w:eastAsia="Calibri"/>
          <w:spacing w:val="4"/>
          <w:szCs w:val="24"/>
        </w:rPr>
        <w:t>.</w:t>
        <w:tab/>
        <w:t>naujų geležinkelių transporto eismo valdymo ir kontrolės sistemų diegimas;</w:t>
      </w:r>
    </w:p>
    <w:p>
      <w:pPr>
        <w:ind w:firstLine="851"/>
        <w:jc w:val="both"/>
        <w:rPr>
          <w:rFonts w:eastAsia="Calibri"/>
          <w:spacing w:val="4"/>
          <w:szCs w:val="24"/>
        </w:rPr>
      </w:pPr>
      <w:r>
        <w:rPr>
          <w:rFonts w:eastAsia="Calibri"/>
          <w:spacing w:val="4"/>
          <w:szCs w:val="24"/>
        </w:rPr>
        <w:t>9.4</w:t>
      </w:r>
      <w:r>
        <w:rPr>
          <w:rFonts w:eastAsia="Calibri"/>
          <w:spacing w:val="4"/>
          <w:szCs w:val="24"/>
        </w:rPr>
        <w:t>.</w:t>
        <w:tab/>
        <w:t>Europos geležinkelių eismo valdymo sistemos (toliau – ERTMS) diegimas naujose 1435 mm pločio vėžės TEN-T geležinkelių linijose.</w:t>
      </w:r>
    </w:p>
    <w:p>
      <w:pPr>
        <w:ind w:firstLine="851"/>
        <w:jc w:val="both"/>
        <w:rPr>
          <w:rFonts w:eastAsia="Calibri"/>
          <w:b/>
          <w:spacing w:val="4"/>
          <w:szCs w:val="24"/>
        </w:rPr>
      </w:pPr>
      <w:r>
        <w:rPr>
          <w:rFonts w:eastAsia="Calibri"/>
          <w:spacing w:val="4"/>
          <w:szCs w:val="24"/>
        </w:rPr>
        <w:t>10</w:t>
      </w:r>
      <w:r>
        <w:rPr>
          <w:rFonts w:eastAsia="Calibri"/>
          <w:spacing w:val="4"/>
          <w:szCs w:val="24"/>
        </w:rPr>
        <w:t xml:space="preserve">. Pagal Apraše nurodytas remiamas veiklas valstybės projektų sąrašas sudaromas 2016 m. I ketvirtį.  </w:t>
      </w:r>
    </w:p>
    <w:p>
      <w:pPr>
        <w:ind w:firstLine="851"/>
        <w:jc w:val="center"/>
        <w:rPr>
          <w:rFonts w:eastAsia="Calibri"/>
          <w:b/>
          <w:spacing w:val="4"/>
          <w:szCs w:val="24"/>
        </w:rPr>
      </w:pPr>
    </w:p>
    <w:p>
      <w:pPr>
        <w:jc w:val="center"/>
        <w:rPr>
          <w:rFonts w:eastAsia="Calibri"/>
          <w:b/>
          <w:spacing w:val="4"/>
          <w:szCs w:val="24"/>
        </w:rPr>
      </w:pPr>
      <w:r>
        <w:rPr>
          <w:rFonts w:eastAsia="Calibri"/>
          <w:b/>
          <w:spacing w:val="4"/>
          <w:szCs w:val="24"/>
        </w:rPr>
        <w:t>II</w:t>
      </w:r>
      <w:r>
        <w:rPr>
          <w:rFonts w:eastAsia="Calibri"/>
          <w:b/>
          <w:spacing w:val="4"/>
          <w:szCs w:val="24"/>
        </w:rPr>
        <w:t xml:space="preserve"> SKYRIUS</w:t>
      </w:r>
    </w:p>
    <w:p>
      <w:pPr>
        <w:ind w:firstLine="851"/>
        <w:jc w:val="center"/>
        <w:rPr>
          <w:rFonts w:eastAsia="Calibri"/>
          <w:b/>
          <w:spacing w:val="4"/>
          <w:szCs w:val="24"/>
        </w:rPr>
      </w:pPr>
      <w:r>
        <w:rPr>
          <w:rFonts w:eastAsia="Calibri"/>
          <w:b/>
          <w:spacing w:val="4"/>
          <w:szCs w:val="24"/>
        </w:rPr>
        <w:t>REIKALAVIMAI PAREIŠKĖJAMS IR PARTNERIAMS</w:t>
      </w:r>
    </w:p>
    <w:p>
      <w:pPr>
        <w:ind w:firstLine="851"/>
        <w:jc w:val="center"/>
        <w:rPr>
          <w:rFonts w:eastAsia="Calibri"/>
          <w:b/>
          <w:spacing w:val="4"/>
          <w:szCs w:val="24"/>
        </w:rPr>
      </w:pPr>
    </w:p>
    <w:p>
      <w:pPr>
        <w:ind w:firstLine="851"/>
        <w:jc w:val="both"/>
        <w:rPr>
          <w:rFonts w:eastAsia="Calibri"/>
          <w:i/>
          <w:spacing w:val="4"/>
          <w:szCs w:val="24"/>
        </w:rPr>
      </w:pPr>
      <w:r>
        <w:rPr>
          <w:rFonts w:eastAsia="Calibri"/>
          <w:spacing w:val="4"/>
          <w:szCs w:val="24"/>
        </w:rPr>
        <w:t>11</w:t>
      </w:r>
      <w:r>
        <w:rPr>
          <w:rFonts w:eastAsia="Calibri"/>
          <w:spacing w:val="4"/>
          <w:szCs w:val="24"/>
        </w:rPr>
        <w:t xml:space="preserve">. Pagal Aprašą galima pareiškėja yra AB „Lietuvos geležinkeliai“, galimi partneriai yra savivaldybių administracijos, Lietuvos automobilių kelių direkcija prie Susisiekimo ministerijos ir VĮ Klaipėdos valstybinio jūrų uosto direkcija. </w:t>
      </w:r>
    </w:p>
    <w:p>
      <w:pPr>
        <w:ind w:firstLine="851"/>
        <w:jc w:val="both"/>
        <w:rPr>
          <w:rFonts w:eastAsia="Calibri"/>
          <w:spacing w:val="4"/>
          <w:szCs w:val="24"/>
        </w:rPr>
      </w:pPr>
      <w:r>
        <w:rPr>
          <w:rFonts w:eastAsia="Calibri"/>
          <w:spacing w:val="4"/>
          <w:szCs w:val="24"/>
        </w:rPr>
        <w:t>12</w:t>
      </w:r>
      <w:r>
        <w:rPr>
          <w:rFonts w:eastAsia="Calibri"/>
          <w:spacing w:val="4"/>
          <w:szCs w:val="24"/>
        </w:rPr>
        <w:t>.</w:t>
        <w:tab/>
        <w:t>Pareiškėjas yra tiesiogiai atsakingas už projekto parengimą, įgyvendinimą ir rezultatus nepriklausomai nuo to, ar pareiškėjas projektą įgyvendina vienas ar kartu su partneriu.</w:t>
      </w:r>
    </w:p>
    <w:p>
      <w:pPr>
        <w:ind w:firstLine="851"/>
        <w:rPr>
          <w:rFonts w:eastAsia="Calibri"/>
          <w:i/>
          <w:spacing w:val="4"/>
          <w:szCs w:val="24"/>
        </w:rPr>
      </w:pPr>
    </w:p>
    <w:p>
      <w:pPr>
        <w:jc w:val="center"/>
        <w:rPr>
          <w:rFonts w:eastAsia="Calibri"/>
          <w:b/>
          <w:spacing w:val="4"/>
          <w:szCs w:val="24"/>
        </w:rPr>
      </w:pPr>
    </w:p>
    <w:p>
      <w:pPr>
        <w:jc w:val="center"/>
        <w:rPr>
          <w:rFonts w:eastAsia="Calibri"/>
          <w:b/>
          <w:spacing w:val="4"/>
          <w:szCs w:val="24"/>
        </w:rPr>
      </w:pPr>
      <w:r>
        <w:rPr>
          <w:rFonts w:eastAsia="Calibri"/>
          <w:b/>
          <w:spacing w:val="4"/>
          <w:szCs w:val="24"/>
        </w:rPr>
        <w:t>III</w:t>
      </w:r>
      <w:r>
        <w:rPr>
          <w:rFonts w:eastAsia="Calibri"/>
          <w:b/>
          <w:spacing w:val="4"/>
          <w:szCs w:val="24"/>
        </w:rPr>
        <w:t xml:space="preserve"> SKYRIUS</w:t>
      </w:r>
    </w:p>
    <w:p>
      <w:pPr>
        <w:ind w:firstLine="911"/>
        <w:jc w:val="center"/>
        <w:rPr>
          <w:rFonts w:eastAsia="Calibri"/>
          <w:b/>
          <w:spacing w:val="4"/>
          <w:szCs w:val="24"/>
        </w:rPr>
      </w:pPr>
      <w:r>
        <w:rPr>
          <w:rFonts w:eastAsia="Calibri"/>
          <w:b/>
          <w:spacing w:val="4"/>
          <w:szCs w:val="24"/>
        </w:rPr>
        <w:t>PROJEKTAMS TAIKOMI REIKALAVIMAI</w:t>
      </w:r>
    </w:p>
    <w:p>
      <w:pPr>
        <w:ind w:firstLine="851"/>
        <w:jc w:val="center"/>
        <w:rPr>
          <w:rFonts w:eastAsia="Calibri"/>
          <w:spacing w:val="4"/>
          <w:szCs w:val="24"/>
        </w:rPr>
      </w:pPr>
    </w:p>
    <w:p>
      <w:pPr>
        <w:ind w:firstLine="851"/>
        <w:jc w:val="both"/>
        <w:rPr>
          <w:rFonts w:eastAsia="Calibri"/>
          <w:spacing w:val="4"/>
          <w:szCs w:val="24"/>
        </w:rPr>
      </w:pPr>
      <w:r>
        <w:rPr>
          <w:rFonts w:eastAsia="Calibri"/>
          <w:spacing w:val="4"/>
          <w:szCs w:val="24"/>
        </w:rPr>
        <w:t>13</w:t>
      </w:r>
      <w:r>
        <w:rPr>
          <w:rFonts w:eastAsia="Calibri"/>
          <w:spacing w:val="4"/>
          <w:szCs w:val="24"/>
        </w:rPr>
        <w:t xml:space="preserve">. Projektas turi atitikti Projektų taisyklių 10 skirsnyje nustatytus bendruosius reikalavimus. </w:t>
      </w:r>
    </w:p>
    <w:p>
      <w:pPr>
        <w:ind w:firstLine="851"/>
        <w:jc w:val="both"/>
        <w:rPr>
          <w:rFonts w:eastAsia="Calibri"/>
          <w:spacing w:val="-2"/>
          <w:szCs w:val="24"/>
        </w:rPr>
      </w:pPr>
      <w:r>
        <w:rPr>
          <w:rFonts w:eastAsia="Calibri"/>
          <w:spacing w:val="-2"/>
          <w:szCs w:val="24"/>
        </w:rPr>
        <w:t>14</w:t>
      </w:r>
      <w:r>
        <w:rPr>
          <w:rFonts w:eastAsia="Calibri"/>
          <w:spacing w:val="-2"/>
          <w:szCs w:val="24"/>
        </w:rPr>
        <w:t>. Projektas turi atitikti šiuos specialiuosius projektų atrankos kriterijus, patvirtintus Veiksmų programos stebėsenos komiteto 2015 m. rugsėjo 24 d. posėdžio nutarimu Nr. 44P-8.1(10):</w:t>
      </w:r>
    </w:p>
    <w:p>
      <w:pPr>
        <w:ind w:firstLine="851"/>
        <w:jc w:val="both"/>
        <w:rPr>
          <w:rFonts w:eastAsia="Calibri"/>
          <w:spacing w:val="4"/>
          <w:szCs w:val="24"/>
        </w:rPr>
      </w:pPr>
      <w:r>
        <w:rPr>
          <w:rFonts w:eastAsia="Calibri"/>
          <w:spacing w:val="4"/>
          <w:szCs w:val="24"/>
        </w:rPr>
        <w:t>14.1</w:t>
      </w:r>
      <w:r>
        <w:rPr>
          <w:rFonts w:eastAsia="Calibri"/>
          <w:spacing w:val="4"/>
          <w:szCs w:val="24"/>
        </w:rPr>
        <w:t xml:space="preserve">. Projektas turi atitikti Nacionalinės susisiekimo plėtros 2014–2022 metų programos, patvirtintos Lietuvos Respublikos Vyriausybės 2013 m. gruodžio 18 d. nutarimu  Nr. 1253 „Dėl Nacionalinės susisiekimo plėtros 2014–2022 metų programos patvirtinimo“, pirmojo tikslo „Didinti krovinių ir keleivių judumą, gerinant Europos Sąjungos transeuropinio transporto tinklo pagrindinio tinklo koridorius ir jų jungtis su valstybinės ir vietinės reikšmės transporto tinklu bei plėtojant skirtingų transporto rūšių sąveikos efektyvumą“ pirmąjį uždavinį „Įrengti naują, atnaujinti ir tobulinti esamą tarptautinės ir vietinės reikšmės geležinkelių infrastruktūrą (įskaitant naujų projekto „Rail Baltica“ geležinkelio kelių ir antrųjų geležinkelio kelių bei aplinkkelių tiesimą), įgyvendinti naujus kontrolės, valdymo ir signalizacijos, energijos posistemių projektus (įskaitant geležinkelių linijų elektrifikavimą)“. Projektų atrankos kriterijaus vertinimo aspektai pateikiami Aprašo 1 priede </w:t>
      </w:r>
      <w:r>
        <w:rPr>
          <w:spacing w:val="4"/>
          <w:szCs w:val="24"/>
          <w:lang w:eastAsia="lt-LT"/>
        </w:rPr>
        <w:t>„Projekto tinkamumo finansuoti vertinimo lentelė“</w:t>
      </w:r>
      <w:r>
        <w:rPr>
          <w:rFonts w:eastAsia="Calibri"/>
          <w:spacing w:val="4"/>
          <w:szCs w:val="24"/>
        </w:rPr>
        <w:t>.</w:t>
      </w:r>
    </w:p>
    <w:p>
      <w:pPr>
        <w:ind w:firstLine="851"/>
        <w:jc w:val="both"/>
        <w:rPr>
          <w:rFonts w:eastAsia="Calibri"/>
          <w:spacing w:val="4"/>
          <w:szCs w:val="24"/>
        </w:rPr>
      </w:pPr>
      <w:r>
        <w:rPr>
          <w:rFonts w:eastAsia="Calibri"/>
          <w:spacing w:val="4"/>
          <w:szCs w:val="24"/>
        </w:rPr>
        <w:t>14.2</w:t>
      </w:r>
      <w:r>
        <w:rPr>
          <w:rFonts w:eastAsia="Calibri"/>
          <w:spacing w:val="4"/>
          <w:szCs w:val="24"/>
        </w:rPr>
        <w:t>.</w:t>
      </w:r>
      <w:r>
        <w:rPr>
          <w:rFonts w:ascii="Calibri" w:eastAsia="Calibri" w:hAnsi="Calibri"/>
          <w:spacing w:val="4"/>
          <w:sz w:val="22"/>
          <w:szCs w:val="22"/>
        </w:rPr>
        <w:t xml:space="preserve"> </w:t>
      </w:r>
      <w:r>
        <w:rPr>
          <w:rFonts w:eastAsia="Calibri"/>
          <w:szCs w:val="24"/>
        </w:rPr>
        <w:t xml:space="preserve">Projektas turi atitikti preliminarų Nacionalinės susisiekimo plėtros 2014–2022 metų </w:t>
      </w:r>
      <w:r>
        <w:rPr>
          <w:rFonts w:eastAsia="Calibri"/>
          <w:spacing w:val="4"/>
          <w:szCs w:val="24"/>
        </w:rPr>
        <w:t xml:space="preserve">programos projektų sąrašą, patvirtintą Lietuvos Respublikos susisiekimo ministro 2015 m. birželio 15 d. įsakymu Nr. 3-249 „Dėl preliminaraus Nacionalinės susisiekimo plėtros 2014–2022 metų programos projektų sąrašo patvirtinimo“ (toliau – preliminarus Nacionalinės susisiekimo plėtros 2014–2022 metų programos projektų sąrašas) ir paskelbtą ES struktūrinių fondų interneto svetainėje www.esinvesticijos.lt. Projektų atrankos kriterijaus vertinimo aspektai pateikiami Aprašo 1 priede </w:t>
      </w:r>
      <w:r>
        <w:rPr>
          <w:spacing w:val="4"/>
          <w:szCs w:val="24"/>
          <w:lang w:eastAsia="lt-LT"/>
        </w:rPr>
        <w:t>„Projekto tinkamumo finansuoti vertinimo lentelė“</w:t>
      </w:r>
      <w:r>
        <w:rPr>
          <w:rFonts w:eastAsia="Calibri"/>
          <w:spacing w:val="4"/>
          <w:szCs w:val="24"/>
        </w:rPr>
        <w:t>.</w:t>
      </w:r>
    </w:p>
    <w:p>
      <w:pPr>
        <w:ind w:firstLine="851"/>
        <w:jc w:val="both"/>
        <w:rPr>
          <w:rFonts w:eastAsia="Calibri"/>
          <w:spacing w:val="4"/>
          <w:szCs w:val="24"/>
        </w:rPr>
      </w:pPr>
      <w:r>
        <w:rPr>
          <w:rFonts w:eastAsia="Calibri"/>
          <w:spacing w:val="4"/>
          <w:szCs w:val="24"/>
        </w:rPr>
        <w:t>15</w:t>
      </w:r>
      <w:r>
        <w:rPr>
          <w:rFonts w:eastAsia="Calibri"/>
          <w:spacing w:val="4"/>
          <w:szCs w:val="24"/>
        </w:rPr>
        <w:t xml:space="preserve">. Vykdant Aprašo 9.1 arba 9.4 papunkčiuose nurodytas projekto veiklas, projektu turi būti prisidedama prie bent vieno Europos Sąjungos Baltijos jūros regiono strategijos (toliau – ES BJRS) tikslo įgyvendinimo pagal bent vieną ES BJRS veiksmų plane numatytą prioritetinę sritį ar horizontalųjį veiksmą, t. y. pagal transporto prioritetinę sritį. </w:t>
      </w:r>
    </w:p>
    <w:p>
      <w:pPr>
        <w:ind w:firstLine="851"/>
        <w:jc w:val="both"/>
        <w:rPr>
          <w:rFonts w:eastAsia="Calibri"/>
          <w:spacing w:val="4"/>
          <w:szCs w:val="24"/>
        </w:rPr>
      </w:pPr>
      <w:r>
        <w:rPr>
          <w:rFonts w:eastAsia="Calibri"/>
          <w:spacing w:val="4"/>
          <w:szCs w:val="24"/>
        </w:rPr>
        <w:t>16</w:t>
      </w:r>
      <w:r>
        <w:rPr>
          <w:rFonts w:eastAsia="Calibri"/>
          <w:spacing w:val="4"/>
          <w:szCs w:val="24"/>
        </w:rPr>
        <w:t xml:space="preserve">. Pagal Aprašą preliminariame Nacionalinės susisiekimo plėtros 2014–2022 metų programos projektų sąrašo 1.1.13 papunktyje nurodytas projektas finansuojamas kaip didelės apimties projektas. Šio projekto vertinimui taikoma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101 straipsnyje numatyta nepriklausomo didelės apimties projekto kokybės vertinimo procedūra. </w:t>
      </w:r>
    </w:p>
    <w:p>
      <w:pPr>
        <w:ind w:firstLine="851"/>
        <w:jc w:val="both"/>
        <w:rPr>
          <w:rFonts w:eastAsia="Calibri"/>
          <w:spacing w:val="4"/>
          <w:szCs w:val="24"/>
        </w:rPr>
      </w:pPr>
      <w:r>
        <w:rPr>
          <w:rFonts w:eastAsia="Calibri"/>
          <w:spacing w:val="4"/>
          <w:szCs w:val="24"/>
        </w:rPr>
        <w:t>17</w:t>
      </w:r>
      <w:r>
        <w:rPr>
          <w:rFonts w:eastAsia="Calibri"/>
          <w:spacing w:val="4"/>
          <w:szCs w:val="24"/>
        </w:rPr>
        <w:t xml:space="preserve">. Teikiamų pagal Aprašą projektų įgyvendinimo trukmė turi būti ne ilgesnė kaip 36 mėnesiai nuo projekto sutarties pasirašymo dienos. </w:t>
      </w:r>
    </w:p>
    <w:p>
      <w:pPr>
        <w:ind w:firstLine="851"/>
        <w:jc w:val="both"/>
        <w:rPr>
          <w:rFonts w:eastAsia="Calibri"/>
          <w:spacing w:val="4"/>
          <w:szCs w:val="24"/>
        </w:rPr>
      </w:pPr>
      <w:r>
        <w:rPr>
          <w:rFonts w:eastAsia="Calibri"/>
          <w:spacing w:val="4"/>
          <w:szCs w:val="24"/>
        </w:rPr>
        <w:t>18</w:t>
      </w:r>
      <w:r>
        <w:rPr>
          <w:rFonts w:eastAsia="Calibri"/>
          <w:spacing w:val="4"/>
          <w:szCs w:val="24"/>
        </w:rPr>
        <w:t>. Tam tikrais atvejais dėl objektyvių priežasčių, kurių projekto vykdytojas negalėjo numatyti paraiškos pateikimo ir vertinimo metu, projekto veiklų įgyvendinimo laikotarpis gali būti pratęstas Projektų taisyklių nustatyta tvarka ir nepažeidžiant Projektų taisyklių 213.1 ir 213.5 papunkčiuose nustatytų terminų.</w:t>
      </w:r>
    </w:p>
    <w:p>
      <w:pPr>
        <w:ind w:firstLine="851"/>
        <w:jc w:val="both"/>
        <w:rPr>
          <w:rFonts w:eastAsia="Calibri"/>
          <w:spacing w:val="4"/>
          <w:szCs w:val="24"/>
        </w:rPr>
      </w:pPr>
      <w:r>
        <w:rPr>
          <w:rFonts w:eastAsia="Calibri"/>
          <w:spacing w:val="4"/>
          <w:szCs w:val="24"/>
        </w:rPr>
        <w:t>19</w:t>
      </w:r>
      <w:r>
        <w:rPr>
          <w:rFonts w:eastAsia="Calibri"/>
          <w:i/>
          <w:spacing w:val="4"/>
          <w:szCs w:val="24"/>
        </w:rPr>
        <w:t xml:space="preserve">. </w:t>
      </w:r>
      <w:r>
        <w:rPr>
          <w:rFonts w:eastAsia="Calibri"/>
          <w:spacing w:val="4"/>
          <w:szCs w:val="24"/>
        </w:rPr>
        <w:t>Projekto veiklos turi būti vykdomos Lietuvos Respublikoje.</w:t>
      </w:r>
    </w:p>
    <w:p>
      <w:pPr>
        <w:ind w:firstLine="851"/>
        <w:jc w:val="both"/>
        <w:rPr>
          <w:rFonts w:eastAsia="Calibri"/>
          <w:spacing w:val="4"/>
          <w:szCs w:val="24"/>
        </w:rPr>
      </w:pPr>
      <w:r>
        <w:rPr>
          <w:rFonts w:eastAsia="Calibri"/>
          <w:spacing w:val="4"/>
          <w:szCs w:val="24"/>
        </w:rPr>
        <w:t>20</w:t>
      </w:r>
      <w:r>
        <w:rPr>
          <w:rFonts w:eastAsia="Calibri"/>
          <w:spacing w:val="4"/>
          <w:szCs w:val="24"/>
        </w:rPr>
        <w:t>. Projektu turi būti siekiama bent vieno toliau išvardytų Priemonės įgyvendinimo stebėsenos rodiklių:</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1985"/>
        <w:gridCol w:w="1843"/>
        <w:gridCol w:w="1984"/>
      </w:tblGrid>
      <w:t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sz w:val="22"/>
                <w:szCs w:val="24"/>
              </w:rPr>
            </w:pPr>
            <w:r>
              <w:rPr>
                <w:rFonts w:eastAsia="Calibri"/>
                <w:b/>
                <w:sz w:val="22"/>
                <w:szCs w:val="24"/>
              </w:rPr>
              <w:t>Pareiškėjas (projekto vykdytojas)</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622"/>
              </w:tabs>
              <w:jc w:val="center"/>
              <w:rPr>
                <w:rFonts w:eastAsia="AngsanaUPC"/>
                <w:b/>
                <w:bCs/>
                <w:iCs/>
                <w:sz w:val="22"/>
                <w:szCs w:val="24"/>
              </w:rPr>
            </w:pPr>
            <w:r>
              <w:rPr>
                <w:rFonts w:eastAsia="Calibri"/>
                <w:b/>
                <w:bCs/>
                <w:iCs/>
                <w:sz w:val="22"/>
                <w:szCs w:val="24"/>
              </w:rPr>
              <w:t xml:space="preserve">Stebėsenos rodiklis </w:t>
            </w:r>
            <w:r>
              <w:rPr>
                <w:rFonts w:eastAsia="Calibri"/>
                <w:b/>
                <w:color w:val="000000"/>
                <w:sz w:val="22"/>
                <w:szCs w:val="24"/>
              </w:rPr>
              <w:t xml:space="preserve">P.B.212 </w:t>
            </w:r>
            <w:r>
              <w:rPr>
                <w:rFonts w:eastAsia="Calibri"/>
                <w:b/>
                <w:bCs/>
                <w:iCs/>
                <w:sz w:val="22"/>
                <w:szCs w:val="24"/>
              </w:rPr>
              <w:t>„</w:t>
            </w:r>
            <w:r>
              <w:rPr>
                <w:rFonts w:eastAsia="Calibri"/>
                <w:b/>
                <w:bCs/>
                <w:iCs/>
                <w:sz w:val="22"/>
                <w:szCs w:val="24"/>
                <w:lang w:eastAsia="lt-LT"/>
              </w:rPr>
              <w:t>Bendras rekonstruotų arba atnaujintų geležinkelio TEN-T tinkle linijų ilgis</w:t>
            </w:r>
            <w:r>
              <w:rPr>
                <w:rFonts w:eastAsia="Calibri"/>
                <w:b/>
                <w:bCs/>
                <w:iCs/>
                <w:sz w:val="22"/>
                <w:szCs w:val="24"/>
              </w:rPr>
              <w:t>“</w:t>
            </w:r>
            <w:r>
              <w:rPr>
                <w:rFonts w:eastAsia="Calibri"/>
                <w:b/>
                <w:bCs/>
                <w:sz w:val="22"/>
                <w:szCs w:val="24"/>
              </w:rPr>
              <w:t>, km</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622"/>
              </w:tabs>
              <w:jc w:val="center"/>
              <w:rPr>
                <w:rFonts w:eastAsia="AngsanaUPC"/>
                <w:b/>
                <w:bCs/>
                <w:iCs/>
                <w:sz w:val="22"/>
                <w:szCs w:val="24"/>
              </w:rPr>
            </w:pPr>
            <w:r>
              <w:rPr>
                <w:rFonts w:eastAsia="Calibri"/>
                <w:b/>
                <w:bCs/>
                <w:iCs/>
                <w:sz w:val="22"/>
                <w:szCs w:val="24"/>
              </w:rPr>
              <w:t xml:space="preserve">Stebėsenos rodiklis </w:t>
            </w:r>
            <w:r>
              <w:rPr>
                <w:rFonts w:eastAsia="Calibri"/>
                <w:b/>
                <w:color w:val="000000"/>
                <w:sz w:val="22"/>
                <w:szCs w:val="24"/>
              </w:rPr>
              <w:t>P.N.501</w:t>
            </w:r>
            <w:r>
              <w:rPr>
                <w:rFonts w:eastAsia="Calibri"/>
                <w:b/>
                <w:bCs/>
                <w:iCs/>
                <w:sz w:val="22"/>
                <w:szCs w:val="24"/>
              </w:rPr>
              <w:t xml:space="preserve"> „</w:t>
            </w:r>
            <w:r>
              <w:rPr>
                <w:rFonts w:eastAsia="Calibri"/>
                <w:b/>
                <w:color w:val="000000"/>
                <w:sz w:val="22"/>
                <w:szCs w:val="24"/>
              </w:rPr>
              <w:t>Geležinkelių, kuriuose įrengta ar patobulinta signalizacijos sistema (įskaitant ERTMS)</w:t>
            </w:r>
            <w:r>
              <w:rPr>
                <w:rFonts w:eastAsia="Calibri"/>
                <w:b/>
                <w:bCs/>
                <w:iCs/>
                <w:sz w:val="22"/>
                <w:szCs w:val="24"/>
              </w:rPr>
              <w:t>“</w:t>
            </w:r>
            <w:r>
              <w:rPr>
                <w:rFonts w:eastAsia="Calibri"/>
                <w:b/>
                <w:color w:val="000000"/>
                <w:sz w:val="22"/>
                <w:szCs w:val="24"/>
              </w:rPr>
              <w:t>, km.</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sz w:val="22"/>
                <w:szCs w:val="24"/>
              </w:rPr>
            </w:pPr>
            <w:r>
              <w:rPr>
                <w:rFonts w:eastAsia="Calibri"/>
                <w:b/>
                <w:sz w:val="22"/>
                <w:szCs w:val="24"/>
              </w:rPr>
              <w:t xml:space="preserve">Minimali </w:t>
            </w:r>
          </w:p>
          <w:p>
            <w:pPr>
              <w:jc w:val="center"/>
              <w:rPr>
                <w:rFonts w:eastAsia="Calibri"/>
                <w:b/>
                <w:sz w:val="22"/>
                <w:szCs w:val="24"/>
              </w:rPr>
            </w:pPr>
            <w:r>
              <w:rPr>
                <w:rFonts w:eastAsia="Calibri"/>
                <w:b/>
                <w:sz w:val="22"/>
                <w:szCs w:val="24"/>
              </w:rPr>
              <w:t>tarpinė reikšmė 2018 m. pab.</w:t>
            </w:r>
          </w:p>
        </w:tc>
        <w:tc>
          <w:tcPr>
            <w:tcW w:w="198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sz w:val="22"/>
                <w:szCs w:val="24"/>
              </w:rPr>
            </w:pPr>
            <w:r>
              <w:rPr>
                <w:rFonts w:eastAsia="Calibri"/>
                <w:b/>
                <w:sz w:val="22"/>
                <w:szCs w:val="24"/>
              </w:rPr>
              <w:t>Minimali galutinė reikšmė</w:t>
            </w:r>
          </w:p>
          <w:p>
            <w:pPr>
              <w:jc w:val="center"/>
              <w:rPr>
                <w:rFonts w:eastAsia="Calibri"/>
                <w:b/>
                <w:sz w:val="22"/>
                <w:szCs w:val="24"/>
              </w:rPr>
            </w:pPr>
            <w:r>
              <w:rPr>
                <w:rFonts w:eastAsia="Calibri"/>
                <w:b/>
                <w:sz w:val="22"/>
                <w:szCs w:val="24"/>
              </w:rPr>
              <w:t>2023 m. pab.</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sz w:val="22"/>
                <w:szCs w:val="24"/>
              </w:rPr>
            </w:pPr>
            <w:r>
              <w:rPr>
                <w:rFonts w:eastAsia="Calibri"/>
                <w:b/>
                <w:sz w:val="22"/>
                <w:szCs w:val="24"/>
              </w:rPr>
              <w:t xml:space="preserve">Minimali tarpinė reikšmė </w:t>
            </w:r>
          </w:p>
          <w:p>
            <w:pPr>
              <w:jc w:val="center"/>
              <w:rPr>
                <w:rFonts w:eastAsia="Calibri"/>
                <w:b/>
                <w:sz w:val="22"/>
                <w:szCs w:val="24"/>
              </w:rPr>
            </w:pPr>
            <w:r>
              <w:rPr>
                <w:rFonts w:eastAsia="Calibri"/>
                <w:b/>
                <w:sz w:val="22"/>
                <w:szCs w:val="24"/>
              </w:rPr>
              <w:t>2018 m. pab.</w:t>
            </w:r>
          </w:p>
        </w:tc>
        <w:tc>
          <w:tcPr>
            <w:tcW w:w="198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sz w:val="22"/>
                <w:szCs w:val="24"/>
              </w:rPr>
            </w:pPr>
            <w:r>
              <w:rPr>
                <w:rFonts w:eastAsia="Calibri"/>
                <w:b/>
                <w:sz w:val="22"/>
                <w:szCs w:val="24"/>
              </w:rPr>
              <w:t>Minimali galutinė reikšmė</w:t>
            </w:r>
          </w:p>
          <w:p>
            <w:pPr>
              <w:jc w:val="center"/>
              <w:rPr>
                <w:rFonts w:eastAsia="Calibri"/>
                <w:b/>
                <w:sz w:val="22"/>
                <w:szCs w:val="24"/>
              </w:rPr>
            </w:pPr>
            <w:r>
              <w:rPr>
                <w:rFonts w:eastAsia="Calibri"/>
                <w:b/>
                <w:sz w:val="22"/>
                <w:szCs w:val="24"/>
              </w:rPr>
              <w:t>2023 m. pab.</w:t>
            </w:r>
          </w:p>
        </w:tc>
      </w:tr>
      <w:tr>
        <w:tc>
          <w:tcPr>
            <w:tcW w:w="183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sz w:val="22"/>
                <w:szCs w:val="24"/>
              </w:rPr>
            </w:pPr>
            <w:r>
              <w:rPr>
                <w:rFonts w:eastAsia="Calibri"/>
                <w:color w:val="000000"/>
                <w:sz w:val="22"/>
                <w:szCs w:val="24"/>
              </w:rPr>
              <w:t>AB „Lietuvos geležinkeliai“</w:t>
            </w:r>
          </w:p>
        </w:tc>
        <w:tc>
          <w:tcPr>
            <w:tcW w:w="2126"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sz w:val="22"/>
                <w:szCs w:val="24"/>
              </w:rPr>
            </w:pPr>
            <w:r>
              <w:rPr>
                <w:rFonts w:eastAsia="Calibri"/>
                <w:sz w:val="22"/>
                <w:szCs w:val="24"/>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2"/>
                <w:szCs w:val="24"/>
              </w:rPr>
            </w:pPr>
            <w:r>
              <w:rPr>
                <w:rFonts w:eastAsia="Calibri"/>
                <w:sz w:val="22"/>
                <w:szCs w:val="24"/>
              </w:rPr>
              <w:t>74</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sz w:val="22"/>
                <w:szCs w:val="24"/>
              </w:rPr>
            </w:pPr>
            <w:r>
              <w:rPr>
                <w:rFonts w:eastAsia="Calibri"/>
                <w:sz w:val="22"/>
                <w:szCs w:val="24"/>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 w:val="22"/>
                <w:szCs w:val="24"/>
              </w:rPr>
            </w:pPr>
            <w:r>
              <w:rPr>
                <w:rFonts w:eastAsia="Calibri"/>
                <w:sz w:val="22"/>
                <w:szCs w:val="24"/>
              </w:rPr>
              <w:t>7,1</w:t>
            </w:r>
          </w:p>
        </w:tc>
      </w:tr>
    </w:tbl>
    <w:p>
      <w:pPr>
        <w:ind w:firstLine="851"/>
        <w:jc w:val="both"/>
        <w:rPr>
          <w:rFonts w:eastAsia="Calibri"/>
          <w:spacing w:val="4"/>
          <w:szCs w:val="24"/>
        </w:rPr>
      </w:pPr>
    </w:p>
    <w:p>
      <w:pPr>
        <w:ind w:firstLine="851"/>
        <w:jc w:val="both"/>
        <w:rPr>
          <w:color w:val="000000"/>
          <w:spacing w:val="4"/>
          <w:szCs w:val="24"/>
          <w:lang w:eastAsia="lt-LT"/>
        </w:rPr>
      </w:pPr>
      <w:r>
        <w:rPr>
          <w:color w:val="000000"/>
          <w:spacing w:val="4"/>
          <w:szCs w:val="24"/>
          <w:lang w:eastAsia="lt-LT"/>
        </w:rPr>
        <w:t>21</w:t>
      </w:r>
      <w:r>
        <w:rPr>
          <w:color w:val="000000"/>
          <w:spacing w:val="4"/>
          <w:szCs w:val="24"/>
          <w:lang w:eastAsia="lt-LT"/>
        </w:rPr>
        <w:t>. Aprašo 20 punkte nurodyto Priemonės įgyvendinimo stebėsenos rodiklio P.B.212 „Bendras rekonstruotų arba atnaujintų geležinkelio TEN-T tinkle linijų ilgis“ skaičiavimo aprašas nustatytas Veiksmų programos stebėsenos rodiklių skaičiavimo apraše. Aprašo 20 punkte nurodyto Priemonės įgyvendinimo stebėsenos rodiklio P.N.501 „Geležinkelių, kuriuose įrengta ar patobulinta signalizacijos sistema (įskaitant ERTMS)“ skaičiavimo aprašas nustatytas Priemonių įgyvendinimo plane. Visų Priemonės įgyvendinimo stebėsenos rodiklių skaičiavimo aprašai skelbiami ES struktūrinių fondų interneto svetainėje www.esinvesticijos.lt.</w:t>
      </w:r>
    </w:p>
    <w:p>
      <w:pPr>
        <w:ind w:firstLine="851"/>
        <w:jc w:val="both"/>
        <w:rPr>
          <w:rFonts w:eastAsia="Calibri"/>
          <w:spacing w:val="4"/>
          <w:szCs w:val="24"/>
        </w:rPr>
      </w:pPr>
      <w:r>
        <w:rPr>
          <w:rFonts w:eastAsia="Calibri"/>
          <w:spacing w:val="4"/>
          <w:szCs w:val="24"/>
        </w:rPr>
        <w:t>22</w:t>
      </w:r>
      <w:r>
        <w:rPr>
          <w:rFonts w:eastAsia="Calibri"/>
          <w:spacing w:val="4"/>
          <w:szCs w:val="24"/>
        </w:rPr>
        <w:t xml:space="preserve">. Projekto parengtumui taikomi šie reikalavimai: </w:t>
      </w:r>
    </w:p>
    <w:p>
      <w:pPr>
        <w:ind w:firstLine="851"/>
        <w:jc w:val="both"/>
        <w:rPr>
          <w:rFonts w:eastAsia="Calibri"/>
          <w:spacing w:val="4"/>
          <w:szCs w:val="24"/>
        </w:rPr>
      </w:pPr>
      <w:r>
        <w:rPr>
          <w:rFonts w:eastAsia="Calibri"/>
          <w:spacing w:val="4"/>
          <w:szCs w:val="24"/>
        </w:rPr>
        <w:t>22.1</w:t>
      </w:r>
      <w:r>
        <w:rPr>
          <w:rFonts w:eastAsia="Calibri"/>
          <w:spacing w:val="4"/>
          <w:szCs w:val="24"/>
        </w:rPr>
        <w:t xml:space="preserve">. Iki paraiškos pateikimo pareiškėjas turi būti suderinęs su įgyvendinančiąja institucija su Aprašo 9 punkte nurodytos veiklos susijusius viešojo pirkimo dokumentus ir įvykdęs šio viešojo pirkimo procedūras. </w:t>
      </w:r>
    </w:p>
    <w:p>
      <w:pPr>
        <w:ind w:firstLine="851"/>
        <w:jc w:val="both"/>
        <w:rPr>
          <w:rFonts w:eastAsia="Calibri"/>
          <w:spacing w:val="4"/>
          <w:szCs w:val="24"/>
        </w:rPr>
      </w:pPr>
      <w:r>
        <w:rPr>
          <w:rFonts w:eastAsia="Calibri"/>
          <w:spacing w:val="4"/>
          <w:szCs w:val="24"/>
        </w:rPr>
        <w:t>22.2</w:t>
      </w:r>
      <w:r>
        <w:rPr>
          <w:rFonts w:eastAsia="Calibri"/>
          <w:spacing w:val="4"/>
          <w:szCs w:val="24"/>
        </w:rPr>
        <w:t>. Iki paraiškos pateikimo turi būti pasibaigę teisminiai ginčai (jeigu tokių buvo) dėl vykdomų Aprašo 9 punkte nurodytos projekto veiklos viešųjų pirkimų procesų.</w:t>
      </w:r>
    </w:p>
    <w:p>
      <w:pPr>
        <w:ind w:firstLine="851"/>
        <w:jc w:val="both"/>
        <w:rPr>
          <w:rFonts w:eastAsia="Calibri"/>
          <w:spacing w:val="4"/>
          <w:szCs w:val="24"/>
        </w:rPr>
      </w:pPr>
      <w:r>
        <w:rPr>
          <w:rFonts w:eastAsia="Calibri"/>
          <w:spacing w:val="4"/>
          <w:szCs w:val="24"/>
        </w:rPr>
        <w:t>22.3</w:t>
      </w:r>
      <w:r>
        <w:rPr>
          <w:rFonts w:eastAsia="Calibri"/>
          <w:spacing w:val="4"/>
          <w:szCs w:val="24"/>
        </w:rPr>
        <w:t>. Iki paraiškos pateikimo pareiškėjas turi būti parengęs projekto viešųjų pirkimų grafiką pagal formą, nustatytą Aprašo 3 priede „Viešųjų pirkimų grafikas“, ir jį suderinęs su įgyvendinančiąja institucija.</w:t>
      </w:r>
    </w:p>
    <w:p>
      <w:pPr>
        <w:ind w:firstLine="851"/>
        <w:jc w:val="both"/>
        <w:rPr>
          <w:rFonts w:eastAsia="Calibri"/>
          <w:spacing w:val="4"/>
          <w:szCs w:val="24"/>
        </w:rPr>
      </w:pPr>
      <w:r>
        <w:rPr>
          <w:rFonts w:eastAsia="Calibri"/>
          <w:spacing w:val="4"/>
          <w:szCs w:val="24"/>
        </w:rPr>
        <w:t>22.4</w:t>
      </w:r>
      <w:r>
        <w:rPr>
          <w:rFonts w:eastAsia="Calibri"/>
          <w:spacing w:val="4"/>
          <w:szCs w:val="24"/>
        </w:rPr>
        <w:t>. Jeigu įgyvendinant projektą planuojama pasirašyti kelias veiklos viešųjų pirkimų sutartis, pareiškėjas turi užtikrinti nepertraukiamą projekto įgyvendinimo eigą: pirmoji viešųjų pirkimų sutartis turi būti sudaryta ir suderinta su įgyvendinančiąja institucija iki paraiškos pateikimo, o paskesnės viešųjų pirkimų sutarties sudarymo data negali būti vėlesnė nei prieš tai sudarytos viešųjų pirkimų sutarties darbų atlikimo termino pabaigos data.</w:t>
      </w:r>
    </w:p>
    <w:p>
      <w:pPr>
        <w:ind w:firstLine="851"/>
        <w:jc w:val="both"/>
        <w:rPr>
          <w:rFonts w:eastAsia="Calibri"/>
          <w:spacing w:val="4"/>
          <w:szCs w:val="24"/>
        </w:rPr>
      </w:pPr>
      <w:r>
        <w:rPr>
          <w:rFonts w:eastAsia="Calibri"/>
          <w:spacing w:val="4"/>
          <w:szCs w:val="24"/>
        </w:rPr>
        <w:t>22.5</w:t>
      </w:r>
      <w:r>
        <w:rPr>
          <w:rFonts w:eastAsia="Calibri"/>
          <w:spacing w:val="4"/>
          <w:szCs w:val="24"/>
        </w:rPr>
        <w:t xml:space="preserve">. Iki paraiškos pateikimo turi būti teisės aktų nustatyta tvarka parengta projektui įgyvendinti reikiama dokumentacija: </w:t>
      </w:r>
    </w:p>
    <w:p>
      <w:pPr>
        <w:ind w:firstLine="851"/>
        <w:jc w:val="both"/>
        <w:rPr>
          <w:rFonts w:eastAsia="Calibri"/>
          <w:spacing w:val="4"/>
          <w:szCs w:val="24"/>
        </w:rPr>
      </w:pPr>
      <w:r>
        <w:rPr>
          <w:rFonts w:eastAsia="Calibri"/>
          <w:spacing w:val="4"/>
          <w:szCs w:val="24"/>
        </w:rPr>
        <w:t>22.5.1</w:t>
      </w:r>
      <w:r>
        <w:rPr>
          <w:rFonts w:eastAsia="Calibri"/>
          <w:spacing w:val="4"/>
          <w:szCs w:val="24"/>
        </w:rPr>
        <w:t xml:space="preserve">. užsakovo patvirtintas statinio projektas (netaikoma, kai </w:t>
      </w:r>
      <w:r>
        <w:rPr>
          <w:szCs w:val="24"/>
          <w:lang w:eastAsia="lt-LT"/>
        </w:rPr>
        <w:t xml:space="preserve">taikomos </w:t>
      </w:r>
      <w:r>
        <w:rPr>
          <w:rFonts w:eastAsia="Calibri"/>
          <w:color w:val="000000"/>
          <w:szCs w:val="24"/>
        </w:rPr>
        <w:t xml:space="preserve">Tarptautinės inžinierių konsultantų federacijos (FIDIC) </w:t>
      </w:r>
      <w:r>
        <w:rPr>
          <w:rFonts w:eastAsia="Calibri"/>
          <w:szCs w:val="24"/>
        </w:rPr>
        <w:t>leidinio</w:t>
      </w:r>
      <w:r>
        <w:rPr>
          <w:rFonts w:eastAsia="Calibri"/>
          <w:color w:val="000000"/>
          <w:szCs w:val="24"/>
        </w:rPr>
        <w:t xml:space="preserve"> „</w:t>
      </w:r>
      <w:r>
        <w:rPr>
          <w:rFonts w:eastAsia="Calibri"/>
          <w:szCs w:val="24"/>
        </w:rPr>
        <w:t>Rangovo projektuojamų statybos ir inžinerinių darbų, elektros ir mechanikos įrenginių projektavimo ir statybos bei įrangos sutarties sąlygos (Geltonoji knyga)“ (toliau – Geltonoji knyga)</w:t>
      </w:r>
      <w:r>
        <w:rPr>
          <w:szCs w:val="24"/>
          <w:lang w:eastAsia="lt-LT"/>
        </w:rPr>
        <w:t xml:space="preserve"> sąlygos)</w:t>
      </w:r>
      <w:r>
        <w:rPr>
          <w:rFonts w:eastAsia="Calibri"/>
          <w:spacing w:val="4"/>
          <w:szCs w:val="24"/>
        </w:rPr>
        <w:t>;</w:t>
      </w:r>
    </w:p>
    <w:p>
      <w:pPr>
        <w:ind w:firstLine="851"/>
        <w:jc w:val="both"/>
        <w:rPr>
          <w:rFonts w:eastAsia="Calibri"/>
          <w:spacing w:val="4"/>
          <w:szCs w:val="24"/>
        </w:rPr>
      </w:pPr>
      <w:r>
        <w:rPr>
          <w:rFonts w:eastAsia="Calibri"/>
          <w:spacing w:val="4"/>
          <w:szCs w:val="24"/>
        </w:rPr>
        <w:t>22.5.2</w:t>
      </w:r>
      <w:r>
        <w:rPr>
          <w:rFonts w:eastAsia="Calibri"/>
          <w:spacing w:val="4"/>
          <w:szCs w:val="24"/>
        </w:rPr>
        <w:t xml:space="preserve">. gautas statinio projekto ekspertizės paslaugas teikiančio teikėjo aktas su išvada, kad projektą galima tvirtinti (netaikoma, kai </w:t>
      </w:r>
      <w:r>
        <w:rPr>
          <w:szCs w:val="24"/>
          <w:lang w:eastAsia="lt-LT"/>
        </w:rPr>
        <w:t xml:space="preserve">taikomos </w:t>
      </w:r>
      <w:r>
        <w:rPr>
          <w:rFonts w:eastAsia="Calibri"/>
          <w:color w:val="000000"/>
          <w:szCs w:val="24"/>
        </w:rPr>
        <w:t>Geltonosios knygos</w:t>
      </w:r>
      <w:r>
        <w:rPr>
          <w:szCs w:val="24"/>
          <w:lang w:eastAsia="lt-LT"/>
        </w:rPr>
        <w:t xml:space="preserve"> sąlygos)</w:t>
      </w:r>
      <w:r>
        <w:rPr>
          <w:rFonts w:eastAsia="Calibri"/>
          <w:spacing w:val="4"/>
          <w:szCs w:val="24"/>
        </w:rPr>
        <w:t xml:space="preserve">; </w:t>
      </w:r>
    </w:p>
    <w:p>
      <w:pPr>
        <w:ind w:firstLine="851"/>
        <w:jc w:val="both"/>
        <w:rPr>
          <w:rFonts w:eastAsia="Calibri"/>
          <w:spacing w:val="4"/>
          <w:szCs w:val="24"/>
        </w:rPr>
      </w:pPr>
      <w:r>
        <w:rPr>
          <w:rFonts w:eastAsia="Calibri"/>
          <w:spacing w:val="4"/>
          <w:szCs w:val="24"/>
        </w:rPr>
        <w:t>22.5.3</w:t>
      </w:r>
      <w:r>
        <w:rPr>
          <w:rFonts w:eastAsia="Calibri"/>
          <w:spacing w:val="4"/>
          <w:szCs w:val="24"/>
        </w:rPr>
        <w:t xml:space="preserve">. jeigu, vadovaujantis Lietuvos Respublikos planuojamos ūkinės veiklos poveikio aplinkai vertinimo įstatymu (toliau – Planuojamos ūkinės veiklos poveikio aplinkai vertinimo įstatymas), privaloma atlikti poveikio aplinkai vertinimą, pareiškėjas (partneris) iki paraiškos pateikimo turi būti parengęs poveikio aplinkai vertinimo ataskaitą ir turėti atsakingos institucijos sprendimą ir atrankos išvadą (kopija) (netaikoma, kai </w:t>
      </w:r>
      <w:r>
        <w:rPr>
          <w:szCs w:val="24"/>
          <w:lang w:eastAsia="lt-LT"/>
        </w:rPr>
        <w:t xml:space="preserve">taikomos </w:t>
      </w:r>
      <w:r>
        <w:rPr>
          <w:rFonts w:eastAsia="Calibri"/>
          <w:color w:val="000000"/>
          <w:szCs w:val="24"/>
        </w:rPr>
        <w:t>Geltonosios knygos</w:t>
      </w:r>
      <w:r>
        <w:rPr>
          <w:szCs w:val="24"/>
          <w:lang w:eastAsia="lt-LT"/>
        </w:rPr>
        <w:t xml:space="preserve"> sąlygos)</w:t>
      </w:r>
      <w:r>
        <w:rPr>
          <w:rFonts w:eastAsia="Calibri"/>
          <w:spacing w:val="4"/>
          <w:szCs w:val="24"/>
        </w:rPr>
        <w:t>;</w:t>
      </w:r>
    </w:p>
    <w:p>
      <w:pPr>
        <w:ind w:firstLine="851"/>
        <w:jc w:val="both"/>
        <w:rPr>
          <w:rFonts w:eastAsia="Calibri"/>
          <w:spacing w:val="4"/>
          <w:szCs w:val="24"/>
        </w:rPr>
      </w:pPr>
      <w:r>
        <w:rPr>
          <w:rFonts w:eastAsia="Calibri"/>
          <w:spacing w:val="4"/>
          <w:szCs w:val="24"/>
        </w:rPr>
        <w:t>22.5.4</w:t>
      </w:r>
      <w:r>
        <w:rPr>
          <w:rFonts w:eastAsia="Calibri"/>
          <w:spacing w:val="4"/>
          <w:szCs w:val="24"/>
        </w:rPr>
        <w:t>. jeigu, vadovaujantis Planuojamos ūkinės veiklos poveikio aplinkai vertinimo įstatymu, poveikio aplinkai vertinimo atlikti neprivaloma, pareiškėjas (partneris) argumentuotai raštu informuoja, kad projektui netaikomas reikalavimas dėl poveikio aplinkai vertinimo,</w:t>
      </w:r>
      <w:r>
        <w:rPr>
          <w:rFonts w:ascii="Calibri" w:eastAsia="Calibri" w:hAnsi="Calibri"/>
          <w:spacing w:val="4"/>
          <w:sz w:val="22"/>
          <w:szCs w:val="22"/>
        </w:rPr>
        <w:t xml:space="preserve"> </w:t>
      </w:r>
      <w:r>
        <w:rPr>
          <w:rFonts w:eastAsia="Calibri"/>
          <w:spacing w:val="4"/>
          <w:szCs w:val="24"/>
        </w:rPr>
        <w:t>arba pateikia atrankos išvados dėl poveikio aplinkai vertinimo kopiją;</w:t>
      </w:r>
    </w:p>
    <w:p>
      <w:pPr>
        <w:ind w:firstLine="851"/>
        <w:jc w:val="both"/>
        <w:rPr>
          <w:rFonts w:eastAsia="Calibri"/>
          <w:spacing w:val="4"/>
          <w:szCs w:val="24"/>
        </w:rPr>
      </w:pPr>
      <w:r>
        <w:rPr>
          <w:rFonts w:eastAsia="Calibri"/>
          <w:spacing w:val="4"/>
          <w:szCs w:val="24"/>
        </w:rPr>
        <w:t>22.5.5</w:t>
      </w:r>
      <w:r>
        <w:rPr>
          <w:rFonts w:eastAsia="Calibri"/>
          <w:spacing w:val="4"/>
          <w:szCs w:val="24"/>
        </w:rPr>
        <w:t>. jeigu planuojama ūkinė veikla (arba planų ar programų įgyvendinimas) susijusi (-ęs) su įsteigtomis ar potencialiomis „Natura 2000“ teritorijomis ar artima tokių teritorijų aplinka, iki paraiškos pateikimo privaloma nustatyti „Natura 2000“ teritorijų reikšmingumą vadovaujantis Planų ar programų ir planuojamos ūkinės veiklos įgyvendinimo poveikio įsteigtoms ar potencialioms „Natura 2000“ teritorijoms reikšmingumo nustatymo tvarkos aprašo, patvirtinto Lietuvos Respublikos aplinkos ministro 2006 m. gegužės 22 d. įsakymu Nr. D1-255 „Dėl Planų ar programų ir planuojamos ūkinės veiklos įgyvendinimo poveikio įsteigtoms ar potencialioms „Natura 2000“ teritorijoms reikšmingumo nustatymo tvarkos aprašo patvirtinimo“, nuostatomis ir turėti atsakingos institucijos planuojamos ūkinės veiklos poveikio įgyvendintoms įsteigtoms ar potencialioms „Natura 2000“ teritorijoms reikšmingumo išvadą (kopija);</w:t>
      </w:r>
    </w:p>
    <w:p>
      <w:pPr>
        <w:ind w:firstLine="851"/>
        <w:jc w:val="both"/>
        <w:rPr>
          <w:rFonts w:eastAsia="Calibri"/>
          <w:spacing w:val="4"/>
          <w:szCs w:val="24"/>
        </w:rPr>
      </w:pPr>
      <w:r>
        <w:rPr>
          <w:rFonts w:eastAsia="Calibri"/>
          <w:spacing w:val="4"/>
          <w:szCs w:val="24"/>
        </w:rPr>
        <w:t>22.5.6</w:t>
      </w:r>
      <w:r>
        <w:rPr>
          <w:rFonts w:eastAsia="Calibri"/>
          <w:spacing w:val="4"/>
          <w:szCs w:val="24"/>
        </w:rPr>
        <w:t xml:space="preserve">. iki paraiškos pateikimo turi būti gautas statybą leidžiančius dokumentus išduodančios institucijos išduotas statybą leidžiantis dokumentas (netaikoma, kai </w:t>
      </w:r>
      <w:r>
        <w:rPr>
          <w:szCs w:val="24"/>
          <w:lang w:eastAsia="lt-LT"/>
        </w:rPr>
        <w:t xml:space="preserve">taikomos </w:t>
      </w:r>
      <w:r>
        <w:rPr>
          <w:rFonts w:eastAsia="Calibri"/>
          <w:color w:val="000000"/>
          <w:szCs w:val="24"/>
        </w:rPr>
        <w:t>Geltonosios knygos</w:t>
      </w:r>
      <w:r>
        <w:rPr>
          <w:szCs w:val="24"/>
          <w:lang w:eastAsia="lt-LT"/>
        </w:rPr>
        <w:t xml:space="preserve"> sąlygos)</w:t>
      </w:r>
      <w:r>
        <w:rPr>
          <w:rFonts w:eastAsia="Calibri"/>
          <w:spacing w:val="4"/>
          <w:szCs w:val="24"/>
        </w:rPr>
        <w:t>;</w:t>
      </w:r>
    </w:p>
    <w:p>
      <w:pPr>
        <w:ind w:firstLine="851"/>
        <w:jc w:val="both"/>
        <w:rPr>
          <w:rFonts w:eastAsia="Calibri"/>
          <w:spacing w:val="4"/>
          <w:szCs w:val="24"/>
        </w:rPr>
      </w:pPr>
      <w:r>
        <w:rPr>
          <w:rFonts w:eastAsia="Calibri"/>
          <w:spacing w:val="4"/>
          <w:szCs w:val="24"/>
        </w:rPr>
        <w:t>22.5.7</w:t>
      </w:r>
      <w:r>
        <w:rPr>
          <w:rFonts w:eastAsia="Calibri"/>
          <w:spacing w:val="4"/>
          <w:szCs w:val="24"/>
        </w:rPr>
        <w:t>. įgyvendinant projekto veiklas, susijusias su geležinkelių struktūrinių posistemių patobulinimu, – paskelbtosios ir (ar) paskirtosios įstaigos išduotas tarpinės struktūrinio posistemio patikros sertifikatas, vertinimo įstaigos išduota saugos vertinimo ataskaita, parengta vadovaujantis 2013 m. balandžio 30 d. Komisijos įgyvendinimo reglamentu (ES) Nr. 402/2013, kuriuo nustatomas bendrasis saugos būdas, susijęs su pavojaus lygio nustatymu ir pavojaus vertinimu, ir panaikinamas Reglamentas (EB) Nr. 352/2009 (toliau – Reglamentas (ES) Nr. 402/2013) (jeigu pavojaus analizę ir įvertinimą atlikti privaloma).</w:t>
      </w:r>
    </w:p>
    <w:p>
      <w:pPr>
        <w:ind w:firstLine="851"/>
        <w:jc w:val="both"/>
        <w:rPr>
          <w:rFonts w:eastAsia="Calibri"/>
          <w:spacing w:val="4"/>
          <w:szCs w:val="24"/>
        </w:rPr>
      </w:pPr>
      <w:r>
        <w:rPr>
          <w:rFonts w:eastAsia="Calibri"/>
          <w:spacing w:val="4"/>
          <w:szCs w:val="24"/>
        </w:rPr>
        <w:t>22.6</w:t>
      </w:r>
      <w:r>
        <w:rPr>
          <w:rFonts w:eastAsia="Calibri"/>
          <w:spacing w:val="4"/>
          <w:szCs w:val="24"/>
        </w:rPr>
        <w:t>. Didelės apimties projektui turi būti teikiama konsultacinė Jungtinės paramos projektams Europos regionuose programos (toliau – JASPERS) ekspertų pagalba. Iki paraiškos pateikimo turi būti gauta JASPERS ekspertų galutinė išvada dėl projekto ir JASPERS ekspertų pateiktų rekomendacijų santrauka ir pareiškėjo paaiškinimai dėl rekomendacijų, į kurias nebuvo atsižvelgta rengiant projekto dokumentus.</w:t>
      </w:r>
    </w:p>
    <w:p>
      <w:pPr>
        <w:ind w:firstLine="851"/>
        <w:jc w:val="both"/>
        <w:rPr>
          <w:rFonts w:eastAsia="Calibri"/>
          <w:spacing w:val="4"/>
          <w:szCs w:val="24"/>
        </w:rPr>
      </w:pPr>
      <w:r>
        <w:rPr>
          <w:rFonts w:eastAsia="Calibri"/>
          <w:spacing w:val="4"/>
          <w:szCs w:val="24"/>
        </w:rPr>
        <w:t>23</w:t>
      </w:r>
      <w:r>
        <w:rPr>
          <w:rFonts w:eastAsia="Calibri"/>
          <w:spacing w:val="4"/>
          <w:szCs w:val="24"/>
        </w:rPr>
        <w:t>. Negali būti numatyta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p>
      <w:pPr>
        <w:ind w:firstLine="851"/>
        <w:jc w:val="both"/>
        <w:rPr>
          <w:rFonts w:eastAsia="Calibri"/>
          <w:spacing w:val="4"/>
          <w:szCs w:val="24"/>
        </w:rPr>
      </w:pPr>
      <w:r>
        <w:rPr>
          <w:rFonts w:eastAsia="Calibri"/>
          <w:spacing w:val="4"/>
          <w:szCs w:val="24"/>
        </w:rPr>
        <w:t>24</w:t>
      </w:r>
      <w:r>
        <w:rPr>
          <w:rFonts w:eastAsia="Calibri"/>
          <w:spacing w:val="4"/>
          <w:szCs w:val="24"/>
        </w:rPr>
        <w:t>. Neturi būti numatyta projekto veiksmų, kurie turėtų neigiamą poveikį darnaus vystymosi principo įgyvendinimui. Projektai, kuriuose numatyta geležinkelių elektrifikavimo veikla, turi aktyviai prisidėti prie darnaus vystymosi principo įgyvendinimo.</w:t>
      </w:r>
    </w:p>
    <w:p>
      <w:pPr>
        <w:ind w:firstLine="851"/>
        <w:jc w:val="both"/>
        <w:rPr>
          <w:rFonts w:eastAsia="Calibri"/>
          <w:spacing w:val="4"/>
          <w:szCs w:val="24"/>
        </w:rPr>
      </w:pPr>
      <w:r>
        <w:rPr>
          <w:rFonts w:eastAsia="Calibri"/>
          <w:spacing w:val="4"/>
          <w:szCs w:val="24"/>
        </w:rPr>
        <w:t>25</w:t>
      </w:r>
      <w:r>
        <w:rPr>
          <w:rFonts w:eastAsia="Calibri"/>
          <w:spacing w:val="4"/>
          <w:szCs w:val="24"/>
        </w:rPr>
        <w:t xml:space="preserve">. Pagal Aprašą valstybės pagalba, kaip ji apibrėžta Sutarties dėl Europos Sąjungos veikimo (OL 2010 C 83, p. 47) 107 straipsnyje, ir </w:t>
      </w:r>
      <w:r>
        <w:rPr>
          <w:rFonts w:eastAsia="Calibri"/>
          <w:i/>
          <w:spacing w:val="4"/>
          <w:szCs w:val="24"/>
        </w:rPr>
        <w:t>de minimis</w:t>
      </w:r>
      <w:r>
        <w:rPr>
          <w:rFonts w:eastAsia="Calibri"/>
          <w:spacing w:val="4"/>
          <w:szCs w:val="24"/>
        </w:rPr>
        <w:t xml:space="preserve"> pagalba, kuri atitinka 2013 m. gruodžio 18 d. Komisijos reglamento (ES) Nr. 1407/2013 dėl Sutarties dėl Europos Sąjungos veikimo 107 ir 108 straipsnių taikymo </w:t>
      </w:r>
      <w:r>
        <w:rPr>
          <w:rFonts w:eastAsia="Calibri"/>
          <w:i/>
          <w:spacing w:val="4"/>
          <w:szCs w:val="24"/>
        </w:rPr>
        <w:t>de minimis</w:t>
      </w:r>
      <w:r>
        <w:rPr>
          <w:rFonts w:eastAsia="Calibri"/>
          <w:spacing w:val="4"/>
          <w:szCs w:val="24"/>
        </w:rPr>
        <w:t xml:space="preserve"> pagalbai (OL 2013 L 352, p. 1) nuostatas, neteikiama.</w:t>
      </w:r>
    </w:p>
    <w:p>
      <w:pPr>
        <w:ind w:firstLine="851"/>
        <w:jc w:val="both"/>
        <w:rPr>
          <w:rFonts w:eastAsia="Calibri"/>
          <w:spacing w:val="4"/>
          <w:szCs w:val="24"/>
        </w:rPr>
      </w:pPr>
      <w:r>
        <w:rPr>
          <w:rFonts w:eastAsia="Calibri"/>
          <w:spacing w:val="4"/>
          <w:szCs w:val="24"/>
        </w:rPr>
        <w:t>26</w:t>
      </w:r>
      <w:r>
        <w:rPr>
          <w:rFonts w:eastAsia="Calibri"/>
          <w:spacing w:val="4"/>
          <w:szCs w:val="24"/>
        </w:rPr>
        <w:t>. Geležinkelių infrastruktūros, energijos, kontrolės, valdymo ir signalizacijos struktūrinių posistemių projektams turi būti taikomi atitinkamos techninės sąveikos specifikacijos reikalavimai.</w:t>
      </w:r>
    </w:p>
    <w:p>
      <w:pPr>
        <w:jc w:val="center"/>
        <w:rPr>
          <w:b/>
          <w:spacing w:val="4"/>
          <w:szCs w:val="24"/>
          <w:lang w:eastAsia="lt-LT"/>
        </w:rPr>
      </w:pPr>
    </w:p>
    <w:p>
      <w:pPr>
        <w:jc w:val="center"/>
        <w:rPr>
          <w:b/>
          <w:spacing w:val="4"/>
          <w:szCs w:val="24"/>
          <w:lang w:eastAsia="lt-LT"/>
        </w:rPr>
      </w:pPr>
      <w:r>
        <w:rPr>
          <w:b/>
          <w:spacing w:val="4"/>
          <w:szCs w:val="24"/>
          <w:lang w:eastAsia="lt-LT"/>
        </w:rPr>
        <w:t>IV</w:t>
      </w:r>
      <w:r>
        <w:rPr>
          <w:b/>
          <w:spacing w:val="4"/>
          <w:szCs w:val="24"/>
          <w:lang w:eastAsia="lt-LT"/>
        </w:rPr>
        <w:t xml:space="preserve"> SKYRIUS</w:t>
      </w:r>
    </w:p>
    <w:p>
      <w:pPr>
        <w:ind w:firstLine="911"/>
        <w:jc w:val="center"/>
        <w:rPr>
          <w:spacing w:val="4"/>
          <w:szCs w:val="24"/>
          <w:lang w:eastAsia="lt-LT"/>
        </w:rPr>
      </w:pPr>
      <w:r>
        <w:rPr>
          <w:b/>
          <w:spacing w:val="4"/>
          <w:szCs w:val="24"/>
          <w:lang w:eastAsia="lt-LT"/>
        </w:rPr>
        <w:t>TINKAMŲ FINANSUOTI PROJEKTO IŠLAIDŲ IR FINANSAVIMO REIKALAVIMAI</w:t>
      </w:r>
    </w:p>
    <w:p>
      <w:pPr>
        <w:ind w:firstLine="851"/>
        <w:jc w:val="both"/>
        <w:rPr>
          <w:spacing w:val="4"/>
          <w:szCs w:val="24"/>
          <w:lang w:eastAsia="lt-LT"/>
        </w:rPr>
      </w:pPr>
    </w:p>
    <w:p>
      <w:pPr>
        <w:ind w:firstLine="851"/>
        <w:jc w:val="both"/>
        <w:rPr>
          <w:spacing w:val="4"/>
          <w:szCs w:val="24"/>
          <w:lang w:eastAsia="lt-LT"/>
        </w:rPr>
      </w:pPr>
      <w:r>
        <w:rPr>
          <w:spacing w:val="4"/>
          <w:szCs w:val="24"/>
          <w:lang w:eastAsia="lt-LT"/>
        </w:rPr>
        <w:t>27</w:t>
      </w:r>
      <w:r>
        <w:rPr>
          <w:spacing w:val="4"/>
          <w:szCs w:val="24"/>
          <w:lang w:eastAsia="lt-LT"/>
        </w:rPr>
        <w:t>.</w:t>
        <w:tab/>
        <w:t>Projekto išlaidos turi atitikti Projektų taisyklių VI skyriuje ir Rekomendacijose dėl projektų išlaidų atitikties Europos Sąjungos struktūrinių fondų reikalavimams išdėstytus projekto išlaidoms taikomus reikalavimus.</w:t>
      </w:r>
    </w:p>
    <w:p>
      <w:pPr>
        <w:ind w:firstLine="851"/>
        <w:jc w:val="both"/>
        <w:rPr>
          <w:i/>
          <w:spacing w:val="4"/>
          <w:szCs w:val="24"/>
          <w:lang w:eastAsia="lt-LT"/>
        </w:rPr>
      </w:pPr>
      <w:r>
        <w:rPr>
          <w:spacing w:val="4"/>
          <w:szCs w:val="24"/>
          <w:lang w:eastAsia="lt-LT"/>
        </w:rPr>
        <w:t>28</w:t>
      </w:r>
      <w:r>
        <w:rPr>
          <w:spacing w:val="4"/>
          <w:szCs w:val="24"/>
          <w:lang w:eastAsia="lt-LT"/>
        </w:rPr>
        <w:t>. Didžiausia galima projekto finansuojamoji dalis sudaro 85 proc. visų tinkamų finansuoti projekto išlaidų. Pareiškėjas ir (arba) partneris privalo prisidėti prie projekto finansavimo ne mažiau kaip 15 proc. visų tinkamų finansuoti projekto išlaidų.</w:t>
      </w:r>
    </w:p>
    <w:p>
      <w:pPr>
        <w:ind w:firstLine="851"/>
        <w:jc w:val="both"/>
        <w:rPr>
          <w:spacing w:val="4"/>
          <w:szCs w:val="24"/>
          <w:lang w:eastAsia="lt-LT"/>
        </w:rPr>
      </w:pPr>
      <w:r>
        <w:rPr>
          <w:spacing w:val="4"/>
          <w:szCs w:val="24"/>
          <w:lang w:eastAsia="lt-LT"/>
        </w:rPr>
        <w:t>29</w:t>
      </w:r>
      <w:r>
        <w:rPr>
          <w:spacing w:val="4"/>
          <w:szCs w:val="24"/>
          <w:lang w:eastAsia="lt-LT"/>
        </w:rPr>
        <w:t>. Projekto tinkamų finansuoti išlaidų dalis, kurios nepadengia projektui skiriamo finansavimo lėšos, taip pat visos netinkamos finansuoti išlaidos turi būti finansuojamos iš projekto vykdytojo ir (ar) partnerio (-ių) lėšų.</w:t>
      </w:r>
    </w:p>
    <w:p>
      <w:pPr>
        <w:ind w:firstLine="851"/>
        <w:jc w:val="both"/>
        <w:rPr>
          <w:spacing w:val="4"/>
          <w:szCs w:val="24"/>
          <w:lang w:eastAsia="lt-LT"/>
        </w:rPr>
      </w:pPr>
      <w:r>
        <w:rPr>
          <w:spacing w:val="4"/>
          <w:szCs w:val="24"/>
          <w:lang w:eastAsia="lt-LT"/>
        </w:rPr>
        <w:t>30</w:t>
      </w:r>
      <w:r>
        <w:rPr>
          <w:spacing w:val="4"/>
          <w:szCs w:val="24"/>
          <w:lang w:eastAsia="lt-LT"/>
        </w:rPr>
        <w:t>.</w:t>
        <w:tab/>
        <w:t>Pagal Aprašą tinkamų arba netinkamų finansuoti išlaidų kategorijos yra šios:</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3118"/>
        <w:gridCol w:w="5526"/>
      </w:tblGrid>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ind w:right="-57"/>
              <w:jc w:val="center"/>
              <w:rPr>
                <w:b/>
                <w:bCs/>
                <w:szCs w:val="24"/>
                <w:lang w:eastAsia="lt-LT"/>
              </w:rPr>
            </w:pPr>
            <w:r>
              <w:rPr>
                <w:b/>
                <w:bCs/>
                <w:szCs w:val="24"/>
                <w:lang w:eastAsia="lt-LT"/>
              </w:rPr>
              <w:t>Išlaidų katego-rijos Nr.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ind w:right="-57"/>
              <w:jc w:val="center"/>
              <w:rPr>
                <w:b/>
                <w:bCs/>
                <w:szCs w:val="24"/>
                <w:lang w:eastAsia="lt-LT"/>
              </w:rPr>
            </w:pPr>
            <w:r>
              <w:rPr>
                <w:b/>
                <w:bCs/>
                <w:szCs w:val="24"/>
                <w:lang w:eastAsia="lt-LT"/>
              </w:rPr>
              <w:t>Išlaidų kategorijos pavadinimas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ind w:right="-57"/>
              <w:jc w:val="center"/>
              <w:rPr>
                <w:b/>
                <w:bCs/>
                <w:szCs w:val="24"/>
                <w:lang w:eastAsia="lt-LT"/>
              </w:rPr>
            </w:pPr>
            <w:r>
              <w:rPr>
                <w:b/>
                <w:szCs w:val="24"/>
                <w:lang w:eastAsia="lt-LT"/>
              </w:rPr>
              <w:t>Reikalavimai ir paaiškinimai</w:t>
            </w: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Žemė</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 xml:space="preserve">Tinkama finansuoti (jeigu </w:t>
            </w:r>
            <w:r>
              <w:rPr>
                <w:rFonts w:eastAsia="Calibri"/>
                <w:szCs w:val="24"/>
              </w:rPr>
              <w:t>neviršija 5 procentų visų tinkamų finansuoti projekto išlaidų), išskyrus žemės nuomos išlaidas</w:t>
            </w:r>
            <w:r>
              <w:rPr>
                <w:szCs w:val="24"/>
                <w:lang w:eastAsia="lt-LT"/>
              </w:rPr>
              <w:t>.</w:t>
            </w: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Nekilnojamasis turtas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
                <w:bCs/>
                <w:szCs w:val="24"/>
                <w:lang w:eastAsia="lt-LT"/>
              </w:rPr>
            </w:pPr>
            <w:r>
              <w:rPr>
                <w:szCs w:val="24"/>
                <w:lang w:eastAsia="lt-LT"/>
              </w:rPr>
              <w:t>Netinkama finansuoti.</w:t>
            </w: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ind w:right="-57"/>
              <w:rPr>
                <w:bCs/>
                <w:szCs w:val="24"/>
                <w:lang w:eastAsia="lt-LT"/>
              </w:rPr>
            </w:pPr>
            <w:r>
              <w:rPr>
                <w:bCs/>
                <w:szCs w:val="24"/>
                <w:lang w:eastAsia="lt-LT"/>
              </w:rPr>
              <w:t>Statyba, rekonstravimas, remontas ir kiti darbai</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
                <w:bCs/>
                <w:szCs w:val="24"/>
                <w:lang w:eastAsia="lt-LT"/>
              </w:rPr>
            </w:pPr>
            <w:r>
              <w:rPr>
                <w:szCs w:val="24"/>
                <w:lang w:eastAsia="lt-LT"/>
              </w:rPr>
              <w:t>Tinkama finansuoti, išskyrus paprastojo ir kapitalinio remonto išlaidas.</w:t>
            </w: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Įranga, įrenginiai ir kitas turtas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Tinkama finansuoti, išskyrus:</w:t>
            </w:r>
          </w:p>
          <w:p>
            <w:pPr>
              <w:tabs>
                <w:tab w:val="left" w:pos="247"/>
              </w:tabs>
              <w:spacing w:line="276" w:lineRule="auto"/>
              <w:ind w:left="1080" w:hanging="360"/>
              <w:contextualSpacing/>
              <w:rPr>
                <w:szCs w:val="24"/>
                <w:lang w:eastAsia="lt-LT"/>
              </w:rPr>
            </w:pPr>
            <w:r>
              <w:rPr>
                <w:szCs w:val="24"/>
                <w:lang w:eastAsia="lt-LT"/>
              </w:rPr>
              <w:t>1.</w:t>
              <w:tab/>
              <w:t>įrangos, įrenginių ir kito turto lizingo (finansinės nuomos) išlaidas;</w:t>
            </w:r>
          </w:p>
          <w:p>
            <w:pPr>
              <w:rPr>
                <w:sz w:val="18"/>
                <w:szCs w:val="18"/>
              </w:rPr>
            </w:pPr>
          </w:p>
          <w:p>
            <w:pPr>
              <w:tabs>
                <w:tab w:val="left" w:pos="247"/>
              </w:tabs>
              <w:spacing w:line="276" w:lineRule="auto"/>
              <w:ind w:left="1080" w:hanging="360"/>
              <w:rPr>
                <w:szCs w:val="24"/>
                <w:lang w:eastAsia="lt-LT"/>
              </w:rPr>
            </w:pPr>
            <w:r>
              <w:rPr>
                <w:szCs w:val="24"/>
                <w:lang w:eastAsia="lt-LT"/>
              </w:rPr>
              <w:t>2.</w:t>
              <w:tab/>
              <w:t>įrangos, įrenginių ir kito turto atsarginių / pakaitinių dalių įsigijimo išlaidas;</w:t>
            </w:r>
          </w:p>
          <w:p>
            <w:pPr>
              <w:rPr>
                <w:sz w:val="18"/>
                <w:szCs w:val="18"/>
              </w:rPr>
            </w:pPr>
          </w:p>
          <w:p>
            <w:pPr>
              <w:tabs>
                <w:tab w:val="left" w:pos="247"/>
              </w:tabs>
              <w:spacing w:line="276" w:lineRule="auto"/>
              <w:ind w:left="1080" w:hanging="360"/>
              <w:contextualSpacing/>
              <w:rPr>
                <w:szCs w:val="24"/>
                <w:lang w:eastAsia="lt-LT"/>
              </w:rPr>
            </w:pPr>
            <w:r>
              <w:rPr>
                <w:szCs w:val="24"/>
                <w:lang w:eastAsia="lt-LT"/>
              </w:rPr>
              <w:t>3.</w:t>
              <w:tab/>
            </w:r>
            <w:r>
              <w:rPr>
                <w:rFonts w:eastAsia="Calibri"/>
                <w:szCs w:val="24"/>
              </w:rPr>
              <w:t>naudojamo ilgalaikio turto nusidėvėjimo (amortizacijos) sąnaudas (</w:t>
            </w:r>
            <w:r>
              <w:rPr>
                <w:szCs w:val="24"/>
                <w:lang w:eastAsia="lt-LT"/>
              </w:rPr>
              <w:t>išlaidas).</w:t>
            </w: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Projekto vykdymas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Netinkamos finansuoti, išskyrus investicijų projekto parengimo išlaidas.</w:t>
            </w: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6.</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 xml:space="preserve">Informavimas apie projektą </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Tinkama finansuoti.</w:t>
            </w:r>
          </w:p>
        </w:tc>
      </w:tr>
      <w:tr>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bCs/>
                <w:szCs w:val="24"/>
                <w:lang w:eastAsia="lt-LT"/>
              </w:rPr>
            </w:pPr>
            <w:r>
              <w:rPr>
                <w:bCs/>
                <w:szCs w:val="24"/>
                <w:lang w:eastAsia="lt-LT"/>
              </w:rPr>
              <w:t>Netiesioginės išlaidos ir kitos išlaidos pagal fiksuotąją projekto išlaidų normą</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Netinkama finansuoti.</w:t>
            </w:r>
          </w:p>
        </w:tc>
      </w:tr>
    </w:tbl>
    <w:p>
      <w:pPr>
        <w:ind w:firstLine="851"/>
        <w:jc w:val="both"/>
        <w:rPr>
          <w:b/>
          <w:szCs w:val="24"/>
          <w:lang w:eastAsia="lt-LT"/>
        </w:rPr>
      </w:pPr>
    </w:p>
    <w:p>
      <w:pPr>
        <w:ind w:firstLine="851"/>
        <w:jc w:val="both"/>
        <w:rPr>
          <w:szCs w:val="24"/>
          <w:lang w:eastAsia="lt-LT"/>
        </w:rPr>
      </w:pPr>
      <w:r>
        <w:rPr>
          <w:b/>
          <w:szCs w:val="24"/>
          <w:lang w:eastAsia="lt-LT"/>
        </w:rPr>
        <w:t>Pastaba</w:t>
      </w:r>
      <w:r>
        <w:rPr>
          <w:szCs w:val="24"/>
          <w:lang w:eastAsia="lt-LT"/>
        </w:rPr>
        <w:t>. Paraiškos formos projekto biudžeto lentelė pildoma vadovaujantis Projekto biudžeto formos pildymo instrukcija, pateikta Rekomendacijose dėl projektų išlaidų atitikties Europos Sąjungos struktūrinių fondų reikalavimams</w:t>
      </w:r>
      <w:r>
        <w:rPr>
          <w:rFonts w:eastAsia="Calibri"/>
          <w:szCs w:val="24"/>
          <w:lang w:eastAsia="lt-LT"/>
        </w:rPr>
        <w:t>, kurios skelbiamos adresu lttp://www.esinvesticijos.lt/lt/dokumentai/2014-2020-m-rekomendacijos-del–projektu-islaidu-atitikties-europos-sajungos-strukturiniu-fondu-reikalavimams</w:t>
      </w:r>
      <w:r>
        <w:rPr>
          <w:szCs w:val="24"/>
          <w:lang w:eastAsia="lt-LT"/>
        </w:rPr>
        <w:t>.</w:t>
      </w:r>
    </w:p>
    <w:p>
      <w:pPr>
        <w:ind w:firstLine="851"/>
        <w:jc w:val="both"/>
        <w:rPr>
          <w:szCs w:val="24"/>
          <w:lang w:eastAsia="lt-LT"/>
        </w:rPr>
      </w:pPr>
      <w:r>
        <w:rPr>
          <w:szCs w:val="24"/>
          <w:lang w:eastAsia="lt-LT"/>
        </w:rPr>
        <w:t>31</w:t>
      </w:r>
      <w:r>
        <w:rPr>
          <w:szCs w:val="24"/>
          <w:lang w:eastAsia="lt-LT"/>
        </w:rPr>
        <w:t xml:space="preserve">. Projektinio pasiūlymo ir paraiškos parengimo išlaidos yra netinkamos finansuoti, išskyrus projektinio pasiūlymo priedo – investicijų projekto atliekant sąnaudų ir naudos analizę parengimo / pirkimo išlaidas, jeigu šios išlaidos yra patirtos ne anksčiau kaip 2014 m. sausio 1 d. Šio priedo rengimo / pirkimo išlaidas pareiškėjas gali įtraukti į projekto biudžetą. </w:t>
      </w:r>
    </w:p>
    <w:p>
      <w:pPr>
        <w:ind w:firstLine="851"/>
        <w:jc w:val="both"/>
        <w:rPr>
          <w:szCs w:val="24"/>
          <w:lang w:eastAsia="lt-LT"/>
        </w:rPr>
      </w:pPr>
      <w:r>
        <w:rPr>
          <w:szCs w:val="24"/>
          <w:lang w:eastAsia="lt-LT"/>
        </w:rPr>
        <w:t>32</w:t>
      </w:r>
      <w:r>
        <w:rPr>
          <w:szCs w:val="24"/>
          <w:lang w:eastAsia="lt-LT"/>
        </w:rPr>
        <w:t>. Pajamoms iš projekto veiklų, gautoms projekto įgyvendinimo metu ir po projekto finansavimo pabaigos, taikomi reikalavimai, nustatyti Projektų taisyklių 36 skirsnyje.</w:t>
      </w:r>
    </w:p>
    <w:p>
      <w:pPr>
        <w:ind w:firstLine="851"/>
        <w:jc w:val="both"/>
        <w:rPr>
          <w:szCs w:val="24"/>
          <w:lang w:eastAsia="lt-LT"/>
        </w:rPr>
      </w:pPr>
      <w:r>
        <w:rPr>
          <w:spacing w:val="4"/>
          <w:szCs w:val="24"/>
          <w:lang w:eastAsia="lt-LT"/>
        </w:rPr>
        <w:t>33</w:t>
      </w:r>
      <w:r>
        <w:rPr>
          <w:spacing w:val="4"/>
          <w:szCs w:val="24"/>
          <w:lang w:eastAsia="lt-LT"/>
        </w:rPr>
        <w:t xml:space="preserve">. Pareiškėjas arba partneris privalo savo lėšomis sumokėti statybos darbų išlaidas, susijusias su inžineriniais tinklais, kaip tai apibrėžta Lietuvos Respublikos statybos įstatyme, išskyrus kai inžineriniai tinklai patikėjimo teise ar nuosavybės teise priklauso pareiškėjui ir (arba) partneriui ir yra būtini statiniuose vykstantiems technologiniams procesams ir technologinių įrenginių normaliam darbui užtikrinti. </w:t>
      </w:r>
    </w:p>
    <w:p>
      <w:pPr>
        <w:ind w:firstLine="851"/>
        <w:jc w:val="both"/>
        <w:rPr>
          <w:szCs w:val="24"/>
          <w:lang w:eastAsia="lt-LT"/>
        </w:rPr>
      </w:pPr>
      <w:r>
        <w:rPr>
          <w:szCs w:val="24"/>
          <w:lang w:eastAsia="lt-LT"/>
        </w:rPr>
        <w:t>34</w:t>
      </w:r>
      <w:r>
        <w:rPr>
          <w:szCs w:val="24"/>
          <w:lang w:eastAsia="lt-LT"/>
        </w:rPr>
        <w:t>. Nepiniginis projekto vykdytojo ir (arba) partnerio įnašas laikomas netinkamomis finansuoti išlaidomis.</w:t>
      </w:r>
    </w:p>
    <w:p>
      <w:pPr>
        <w:ind w:firstLine="851"/>
        <w:jc w:val="both"/>
        <w:rPr>
          <w:szCs w:val="24"/>
          <w:lang w:eastAsia="lt-LT"/>
        </w:rPr>
      </w:pPr>
      <w:r>
        <w:rPr>
          <w:szCs w:val="24"/>
          <w:lang w:eastAsia="lt-LT"/>
        </w:rPr>
        <w:t>35</w:t>
      </w:r>
      <w:r>
        <w:rPr>
          <w:szCs w:val="24"/>
          <w:lang w:eastAsia="lt-LT"/>
        </w:rPr>
        <w:t xml:space="preserve">. Pagal Aprašą kryžminis finansavimas netaikomas. </w:t>
      </w:r>
    </w:p>
    <w:p>
      <w:pPr>
        <w:ind w:firstLine="851"/>
        <w:jc w:val="both"/>
        <w:rPr>
          <w:szCs w:val="24"/>
          <w:lang w:eastAsia="lt-LT"/>
        </w:rPr>
      </w:pPr>
      <w:r>
        <w:rPr>
          <w:szCs w:val="24"/>
          <w:lang w:eastAsia="lt-LT"/>
        </w:rPr>
        <w:t>36</w:t>
      </w:r>
      <w:r>
        <w:rPr>
          <w:szCs w:val="24"/>
          <w:lang w:eastAsia="lt-LT"/>
        </w:rPr>
        <w:t xml:space="preserve">. Netinkamomis finansuoti išlaidomis laikomos visos išlaidos, kurios patirtos įgyvendinant patobulintų geležinkelių sistemos struktūrinių posistemių projektus, kai projektavimo ar statybos metu buvo nesilaikoma atitinkamų techninės sąveikos specifikacijų reikalavimų ir Valstybinė geležinkelio inspekcija prie Susisiekimo ministerijos (toliau – VGI) neišdavė leidimo pradėti naudoti patobulintą geležinkelių sistemos struktūrinį posistemį Lietuvos Respublikoje. </w:t>
      </w:r>
    </w:p>
    <w:p>
      <w:pPr>
        <w:jc w:val="both"/>
        <w:rPr>
          <w:szCs w:val="24"/>
          <w:lang w:eastAsia="lt-LT"/>
        </w:rPr>
      </w:pPr>
    </w:p>
    <w:p>
      <w:pPr>
        <w:jc w:val="center"/>
        <w:rPr>
          <w:b/>
          <w:szCs w:val="24"/>
          <w:lang w:eastAsia="lt-LT"/>
        </w:rPr>
      </w:pPr>
      <w:r>
        <w:rPr>
          <w:b/>
          <w:szCs w:val="24"/>
          <w:lang w:eastAsia="lt-LT"/>
        </w:rPr>
        <w:t>V</w:t>
      </w:r>
      <w:r>
        <w:rPr>
          <w:b/>
          <w:szCs w:val="24"/>
          <w:lang w:eastAsia="lt-LT"/>
        </w:rPr>
        <w:t xml:space="preserve"> SKYRIUS</w:t>
      </w:r>
    </w:p>
    <w:p>
      <w:pPr>
        <w:ind w:right="140" w:firstLine="60"/>
        <w:jc w:val="center"/>
        <w:rPr>
          <w:b/>
          <w:szCs w:val="24"/>
          <w:lang w:eastAsia="lt-LT"/>
        </w:rPr>
      </w:pPr>
      <w:r>
        <w:rPr>
          <w:b/>
          <w:szCs w:val="24"/>
          <w:lang w:eastAsia="lt-LT"/>
        </w:rPr>
        <w:t>PARAIŠKŲ RENGIMAS, PAREIŠKĖJŲ INFORMAVIMAS, KONSULTAVIMAS, PARAIŠKŲ TEIKIMAS IR VERTINIMAS</w:t>
      </w:r>
    </w:p>
    <w:p>
      <w:pPr>
        <w:ind w:firstLine="851"/>
        <w:jc w:val="center"/>
        <w:rPr>
          <w:szCs w:val="24"/>
          <w:lang w:eastAsia="lt-LT"/>
        </w:rPr>
      </w:pPr>
    </w:p>
    <w:p>
      <w:pPr>
        <w:ind w:firstLine="851"/>
        <w:jc w:val="both"/>
        <w:rPr>
          <w:rFonts w:eastAsia="Calibri"/>
          <w:szCs w:val="24"/>
        </w:rPr>
      </w:pPr>
      <w:r>
        <w:rPr>
          <w:rFonts w:eastAsia="Calibri"/>
          <w:szCs w:val="24"/>
        </w:rPr>
        <w:t>37</w:t>
      </w:r>
      <w:r>
        <w:rPr>
          <w:rFonts w:eastAsia="Calibri"/>
          <w:szCs w:val="24"/>
        </w:rPr>
        <w:t xml:space="preserve">. Galimas pareiškėjas iki Iš Europos Sąjungos struktūrinių fondų lėšų bendrai finansuojamų valstybės projektų atrankos tvarkos aprašo, patvirtinto Lietuvos Respublikos susisiekimo ministro 2015 m. birželio 26 d. įsakymu Nr. 3-266 “Dėl Iš Europos Sąjungos struktūrinių fondų lėšų bendrai finansuojamų valstybės projektų atrankos tvarkos aprašo patvirtinimo“, kuris skelbiamas ES struktūrinių fondų svetainėje www.esinvesticijos.lt, 9 punkte nurodyto termino turi Ministerijai raštu pateikti projektinius pasiūlymus dėl valstybės projektų įgyvendinimo (toliau – projektinis pasiūlymas) pagal formą, nustatytą Aprašo 2 priede „Projektinis pasiūlymas“. Kartu su projektiniu pasiūlymu pareiškėjas turi pateikti investicijų projektą, parengtą pagal Investicijų projektų, kuriems siekiama gauti finansavimą iš Europos Sąjungos struktūrinės paramos ir / ar valstybės biudžeto lėšų, rengimo metodiką (toliau – Investicijų projektų rengimo metodika), kuri skelbiama ES struktūrinių fondų svetainėje www.esinvesticijos.lt. Investicijų projektų rengimo metodikos 4 priede „Projekto investavimo objektų sąrašas“ numatytos alternatyvos: </w:t>
      </w:r>
    </w:p>
    <w:p>
      <w:pPr>
        <w:tabs>
          <w:tab w:val="left" w:pos="1276"/>
        </w:tabs>
        <w:ind w:firstLine="851"/>
        <w:jc w:val="both"/>
        <w:rPr>
          <w:rFonts w:eastAsia="Calibri"/>
          <w:sz w:val="22"/>
          <w:szCs w:val="22"/>
        </w:rPr>
      </w:pPr>
      <w:r>
        <w:rPr>
          <w:rFonts w:eastAsia="Calibri"/>
          <w:szCs w:val="24"/>
        </w:rPr>
        <w:t>37.1</w:t>
      </w:r>
      <w:r>
        <w:rPr>
          <w:rFonts w:eastAsia="Calibri"/>
          <w:szCs w:val="24"/>
        </w:rPr>
        <w:t>. vertinant projekto investavimo objekto tipą – naujų inžinerinių statinių statyba</w:t>
      </w:r>
      <w:r>
        <w:rPr>
          <w:rFonts w:eastAsia="Calibri"/>
          <w:sz w:val="22"/>
          <w:szCs w:val="22"/>
        </w:rPr>
        <w:t>:</w:t>
      </w:r>
    </w:p>
    <w:p>
      <w:pPr>
        <w:tabs>
          <w:tab w:val="left" w:pos="993"/>
        </w:tabs>
        <w:ind w:firstLine="851"/>
        <w:jc w:val="both"/>
        <w:rPr>
          <w:szCs w:val="24"/>
          <w:lang w:eastAsia="lt-LT"/>
        </w:rPr>
      </w:pPr>
      <w:r>
        <w:rPr>
          <w:szCs w:val="24"/>
          <w:lang w:eastAsia="lt-LT"/>
        </w:rPr>
        <w:t>37.1.1</w:t>
      </w:r>
      <w:r>
        <w:rPr>
          <w:szCs w:val="24"/>
          <w:lang w:eastAsia="lt-LT"/>
        </w:rPr>
        <w:t>. naujų inžinerinių statinių statyba;</w:t>
      </w:r>
    </w:p>
    <w:p>
      <w:pPr>
        <w:tabs>
          <w:tab w:val="left" w:pos="993"/>
        </w:tabs>
        <w:ind w:firstLine="851"/>
        <w:jc w:val="both"/>
        <w:rPr>
          <w:szCs w:val="24"/>
          <w:lang w:eastAsia="lt-LT"/>
        </w:rPr>
      </w:pPr>
      <w:r>
        <w:rPr>
          <w:szCs w:val="24"/>
          <w:lang w:eastAsia="lt-LT"/>
        </w:rPr>
        <w:t>37.1.2</w:t>
      </w:r>
      <w:r>
        <w:rPr>
          <w:szCs w:val="24"/>
          <w:lang w:eastAsia="lt-LT"/>
        </w:rPr>
        <w:t>. esamų inžinerinių statinių techninių savybių gerinimas;</w:t>
      </w:r>
    </w:p>
    <w:p>
      <w:pPr>
        <w:tabs>
          <w:tab w:val="left" w:pos="993"/>
        </w:tabs>
        <w:ind w:firstLine="851"/>
        <w:jc w:val="both"/>
        <w:rPr>
          <w:szCs w:val="24"/>
          <w:lang w:eastAsia="lt-LT"/>
        </w:rPr>
      </w:pPr>
      <w:r>
        <w:rPr>
          <w:szCs w:val="24"/>
          <w:lang w:eastAsia="lt-LT"/>
        </w:rPr>
        <w:t>37.1.3</w:t>
      </w:r>
      <w:r>
        <w:rPr>
          <w:szCs w:val="24"/>
          <w:lang w:eastAsia="lt-LT"/>
        </w:rPr>
        <w:t>. inžinerinių statinių nuoma / panauda;</w:t>
      </w:r>
    </w:p>
    <w:p>
      <w:pPr>
        <w:tabs>
          <w:tab w:val="left" w:pos="993"/>
        </w:tabs>
        <w:ind w:firstLine="851"/>
        <w:jc w:val="both"/>
        <w:rPr>
          <w:szCs w:val="24"/>
          <w:lang w:eastAsia="lt-LT"/>
        </w:rPr>
      </w:pPr>
      <w:r>
        <w:rPr>
          <w:szCs w:val="24"/>
          <w:lang w:eastAsia="lt-LT"/>
        </w:rPr>
        <w:t>37.1.4</w:t>
      </w:r>
      <w:r>
        <w:rPr>
          <w:szCs w:val="24"/>
          <w:lang w:eastAsia="lt-LT"/>
        </w:rPr>
        <w:t>. trūkstamų paslaugų užtikrinimas perkant paslaugas rinkoje;</w:t>
      </w:r>
    </w:p>
    <w:p>
      <w:pPr>
        <w:ind w:firstLine="851"/>
        <w:contextualSpacing/>
        <w:jc w:val="both"/>
        <w:rPr>
          <w:rFonts w:eastAsia="Calibri"/>
          <w:szCs w:val="24"/>
        </w:rPr>
      </w:pPr>
      <w:r>
        <w:rPr>
          <w:rFonts w:eastAsia="Calibri"/>
          <w:szCs w:val="24"/>
        </w:rPr>
        <w:t>37.2</w:t>
      </w:r>
      <w:r>
        <w:rPr>
          <w:rFonts w:eastAsia="Calibri"/>
          <w:szCs w:val="24"/>
        </w:rPr>
        <w:t>. vertinant projekto investavimo objekto tipą – esamų inžinerinių statinių techninių savybių gerinimas:</w:t>
      </w:r>
    </w:p>
    <w:p>
      <w:pPr>
        <w:ind w:firstLine="851"/>
        <w:contextualSpacing/>
        <w:jc w:val="both"/>
        <w:rPr>
          <w:rFonts w:eastAsia="Calibri"/>
          <w:szCs w:val="24"/>
        </w:rPr>
      </w:pPr>
      <w:r>
        <w:rPr>
          <w:rFonts w:eastAsia="Calibri"/>
          <w:szCs w:val="24"/>
        </w:rPr>
        <w:t>37.2.1</w:t>
      </w:r>
      <w:r>
        <w:rPr>
          <w:rFonts w:eastAsia="Calibri"/>
          <w:szCs w:val="24"/>
        </w:rPr>
        <w:t>. inžinerinių statinių techninių savybių gerinimas;</w:t>
      </w:r>
    </w:p>
    <w:p>
      <w:pPr>
        <w:ind w:firstLine="851"/>
        <w:contextualSpacing/>
        <w:jc w:val="both"/>
        <w:rPr>
          <w:rFonts w:eastAsia="Calibri"/>
          <w:szCs w:val="24"/>
        </w:rPr>
      </w:pPr>
      <w:r>
        <w:rPr>
          <w:rFonts w:eastAsia="Calibri"/>
          <w:szCs w:val="24"/>
        </w:rPr>
        <w:t>37.2.2</w:t>
      </w:r>
      <w:r>
        <w:rPr>
          <w:rFonts w:eastAsia="Calibri"/>
          <w:szCs w:val="24"/>
        </w:rPr>
        <w:t>. esamų inžinerinių statinių keitimas;</w:t>
      </w:r>
    </w:p>
    <w:p>
      <w:pPr>
        <w:ind w:firstLine="851"/>
        <w:contextualSpacing/>
        <w:jc w:val="both"/>
        <w:rPr>
          <w:rFonts w:eastAsia="Calibri"/>
          <w:szCs w:val="24"/>
        </w:rPr>
      </w:pPr>
      <w:r>
        <w:rPr>
          <w:rFonts w:eastAsia="Calibri"/>
          <w:szCs w:val="24"/>
        </w:rPr>
        <w:t>37.2.3</w:t>
      </w:r>
      <w:r>
        <w:rPr>
          <w:rFonts w:eastAsia="Calibri"/>
          <w:szCs w:val="24"/>
        </w:rPr>
        <w:t>. trūkstamų paslaugų užtikrinimas perkant paslaugas rinkoje;</w:t>
      </w:r>
    </w:p>
    <w:p>
      <w:pPr>
        <w:tabs>
          <w:tab w:val="left" w:pos="1276"/>
        </w:tabs>
        <w:ind w:firstLine="851"/>
        <w:contextualSpacing/>
        <w:jc w:val="both"/>
        <w:rPr>
          <w:rFonts w:eastAsia="Calibri"/>
          <w:szCs w:val="24"/>
        </w:rPr>
      </w:pPr>
      <w:r>
        <w:rPr>
          <w:rFonts w:eastAsia="Calibri"/>
          <w:szCs w:val="24"/>
        </w:rPr>
        <w:t>37.3</w:t>
      </w:r>
      <w:r>
        <w:rPr>
          <w:rFonts w:eastAsia="Calibri"/>
          <w:szCs w:val="24"/>
        </w:rPr>
        <w:t>. vertinant projekto investavimo objekto tipą – esamų inžinerinių statinių keitimas:</w:t>
      </w:r>
    </w:p>
    <w:p>
      <w:pPr>
        <w:tabs>
          <w:tab w:val="left" w:pos="993"/>
        </w:tabs>
        <w:ind w:firstLine="851"/>
        <w:jc w:val="both"/>
        <w:rPr>
          <w:szCs w:val="24"/>
          <w:lang w:eastAsia="lt-LT"/>
        </w:rPr>
      </w:pPr>
      <w:r>
        <w:rPr>
          <w:szCs w:val="24"/>
          <w:lang w:eastAsia="lt-LT"/>
        </w:rPr>
        <w:t>37.3.1</w:t>
      </w:r>
      <w:r>
        <w:rPr>
          <w:szCs w:val="24"/>
          <w:lang w:eastAsia="lt-LT"/>
        </w:rPr>
        <w:t>. inžinerinių statinių keitimas į technologiją A;</w:t>
      </w:r>
    </w:p>
    <w:p>
      <w:pPr>
        <w:tabs>
          <w:tab w:val="left" w:pos="993"/>
        </w:tabs>
        <w:ind w:firstLine="851"/>
        <w:jc w:val="both"/>
        <w:rPr>
          <w:szCs w:val="24"/>
          <w:lang w:eastAsia="lt-LT"/>
        </w:rPr>
      </w:pPr>
      <w:r>
        <w:rPr>
          <w:szCs w:val="24"/>
          <w:lang w:eastAsia="lt-LT"/>
        </w:rPr>
        <w:t>37.3.2</w:t>
      </w:r>
      <w:r>
        <w:rPr>
          <w:szCs w:val="24"/>
          <w:lang w:eastAsia="lt-LT"/>
        </w:rPr>
        <w:t>. inžinerinių statinių keitimas į technologiją B;</w:t>
      </w:r>
    </w:p>
    <w:p>
      <w:pPr>
        <w:tabs>
          <w:tab w:val="left" w:pos="993"/>
        </w:tabs>
        <w:ind w:firstLine="851"/>
        <w:jc w:val="both"/>
        <w:rPr>
          <w:szCs w:val="24"/>
          <w:lang w:eastAsia="lt-LT"/>
        </w:rPr>
      </w:pPr>
      <w:r>
        <w:rPr>
          <w:szCs w:val="24"/>
          <w:lang w:eastAsia="lt-LT"/>
        </w:rPr>
        <w:t>37.3.3</w:t>
      </w:r>
      <w:r>
        <w:rPr>
          <w:szCs w:val="24"/>
          <w:lang w:eastAsia="lt-LT"/>
        </w:rPr>
        <w:t xml:space="preserve">. trūkstamų paslaugų užtikrinimas perkant paslaugas rinkoje; </w:t>
      </w:r>
    </w:p>
    <w:p>
      <w:pPr>
        <w:ind w:firstLine="851"/>
        <w:jc w:val="both"/>
        <w:rPr>
          <w:rFonts w:eastAsia="Calibri"/>
          <w:szCs w:val="24"/>
        </w:rPr>
      </w:pPr>
      <w:r>
        <w:rPr>
          <w:rFonts w:eastAsia="Calibri"/>
          <w:szCs w:val="24"/>
        </w:rPr>
        <w:t>38</w:t>
      </w:r>
      <w:r>
        <w:rPr>
          <w:rFonts w:eastAsia="Calibri"/>
          <w:szCs w:val="24"/>
        </w:rPr>
        <w:t>. Ministerija, įvertinusi projektinius pasiūlymus, priims sprendimą dėl valstybės projektų sąrašo sudarymo. Į valstybės projektų sąrašą gali būti įtraukti tik Projektų taisyklių 37 punkte nustatytus reikalavimus atitinkantys projektai. Pareiškėjas, kurio projektai įtraukti į valstybės projektų sąrašą, įgis teisę teikti paraišką finansuoti projektą.</w:t>
      </w:r>
    </w:p>
    <w:p>
      <w:pPr>
        <w:ind w:firstLine="851"/>
        <w:jc w:val="both"/>
        <w:rPr>
          <w:rFonts w:eastAsia="Calibri"/>
          <w:szCs w:val="24"/>
        </w:rPr>
      </w:pPr>
      <w:r>
        <w:rPr>
          <w:rFonts w:eastAsia="Calibri"/>
          <w:szCs w:val="24"/>
        </w:rPr>
        <w:t>39</w:t>
      </w:r>
      <w:r>
        <w:rPr>
          <w:rFonts w:eastAsia="Calibri"/>
          <w:szCs w:val="24"/>
        </w:rPr>
        <w:t>. Siekdamas gauti finansavimą pareiškėjas turi užpildyti paraišką, kurios iš dalies užpildyta forma PDF formatu skelbiama ES struktūrinių fondų interneto svetainės www.esinvesticijos.lt skiltyje „Finansavimas / Planuojami valstybės (regionų) projektai“ prie konkretaus planuojamo projekto „Susijusių dokumentų“.</w:t>
      </w:r>
    </w:p>
    <w:p>
      <w:pPr>
        <w:ind w:firstLine="851"/>
        <w:contextualSpacing/>
        <w:jc w:val="both"/>
        <w:rPr>
          <w:rFonts w:eastAsia="Calibri"/>
          <w:szCs w:val="24"/>
        </w:rPr>
      </w:pPr>
      <w:r>
        <w:rPr>
          <w:rFonts w:eastAsia="Calibri"/>
          <w:szCs w:val="24"/>
        </w:rPr>
        <w:t>40</w:t>
      </w:r>
      <w:r>
        <w:rPr>
          <w:rFonts w:eastAsia="Calibri"/>
          <w:szCs w:val="24"/>
        </w:rPr>
        <w:t>.</w:t>
        <w:tab/>
        <w:t xml:space="preserve">Pareiškėjas pildo paraišką ir kartu su Aprašo 44 punkte nurodytais priedais teikia ją per Iš Europos Sąjungos struktūrinių fondų lėšų bendrai finansuojamų projektų duomenų mainų svetainę (toliau – DMS), o jei nėra įdiegtos DMS funkcinės galimybės – įgyvendinančiajai institucijai raštu Projektų taisyklių 12 skirsnyje nustatyta tvarka. </w:t>
      </w:r>
    </w:p>
    <w:p>
      <w:pPr>
        <w:spacing w:line="276" w:lineRule="auto"/>
        <w:ind w:firstLine="851"/>
        <w:contextualSpacing/>
        <w:jc w:val="both"/>
        <w:rPr>
          <w:sz w:val="18"/>
          <w:szCs w:val="18"/>
        </w:rPr>
      </w:pPr>
      <w:r>
        <w:rPr>
          <w:rFonts w:eastAsia="Calibri"/>
          <w:szCs w:val="24"/>
        </w:rPr>
        <w:t>41</w:t>
      </w:r>
      <w:r>
        <w:rPr>
          <w:rFonts w:eastAsia="Calibri"/>
          <w:szCs w:val="24"/>
        </w:rPr>
        <w:t>.</w:t>
        <w:tab/>
        <w:t xml:space="preserve"> Jeigu vadovaujantis Aprašo 40 punktu paraiška teikiama raštu, ji gali būti teikiama vienu iš šių būdų:</w:t>
      </w:r>
    </w:p>
    <w:p>
      <w:pPr>
        <w:tabs>
          <w:tab w:val="left" w:pos="1418"/>
        </w:tabs>
        <w:spacing w:line="276" w:lineRule="auto"/>
        <w:ind w:firstLine="851"/>
        <w:contextualSpacing/>
        <w:jc w:val="both"/>
        <w:rPr>
          <w:sz w:val="18"/>
          <w:szCs w:val="18"/>
        </w:rPr>
      </w:pPr>
      <w:r>
        <w:rPr>
          <w:rFonts w:eastAsia="Calibri"/>
          <w:szCs w:val="24"/>
        </w:rPr>
        <w:t>41.1</w:t>
      </w:r>
      <w:r>
        <w:rPr>
          <w:rFonts w:eastAsia="Calibri"/>
          <w:szCs w:val="24"/>
        </w:rPr>
        <w:t>.</w:t>
        <w:tab/>
        <w:t>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pPr>
        <w:tabs>
          <w:tab w:val="left" w:pos="851"/>
        </w:tabs>
        <w:spacing w:line="276" w:lineRule="auto"/>
        <w:ind w:firstLine="851"/>
        <w:contextualSpacing/>
        <w:jc w:val="both"/>
        <w:rPr>
          <w:sz w:val="18"/>
          <w:szCs w:val="18"/>
        </w:rPr>
      </w:pPr>
      <w:r>
        <w:rPr>
          <w:rFonts w:eastAsia="Calibri"/>
          <w:szCs w:val="24"/>
        </w:rPr>
        <w:t>41.2</w:t>
      </w:r>
      <w:r>
        <w:rPr>
          <w:rFonts w:eastAsia="Calibri"/>
          <w:szCs w:val="24"/>
        </w:rPr>
        <w:t>. 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pPr>
        <w:ind w:firstLine="851"/>
        <w:contextualSpacing/>
        <w:jc w:val="both"/>
        <w:rPr>
          <w:rFonts w:eastAsia="Calibri"/>
          <w:szCs w:val="24"/>
        </w:rPr>
      </w:pPr>
      <w:r>
        <w:rPr>
          <w:rFonts w:eastAsia="Calibri"/>
          <w:szCs w:val="24"/>
        </w:rPr>
        <w:t>42</w:t>
      </w:r>
      <w:r>
        <w:rPr>
          <w:rFonts w:eastAsia="Calibri"/>
          <w:szCs w:val="24"/>
        </w:rPr>
        <w:t xml:space="preserve">. Jeigu paraiškos gali būti teikiamos per DMS, pareiškėjas prie DMS jungiasi naudodamasis Valstybės informacinių išteklių sąveikumo platforma ir užsiregistravęs tampa DMS naudotoju. </w:t>
      </w:r>
    </w:p>
    <w:p>
      <w:pPr>
        <w:ind w:firstLine="851"/>
        <w:contextualSpacing/>
        <w:jc w:val="both"/>
        <w:rPr>
          <w:rFonts w:eastAsia="Calibri"/>
          <w:szCs w:val="24"/>
        </w:rPr>
      </w:pPr>
      <w:r>
        <w:rPr>
          <w:rFonts w:eastAsia="Calibri"/>
          <w:szCs w:val="24"/>
        </w:rPr>
        <w:t>43</w:t>
      </w:r>
      <w:r>
        <w:rPr>
          <w:rFonts w:eastAsia="Calibri"/>
          <w:szCs w:val="24"/>
        </w:rPr>
        <w:t xml:space="preserve">. Jeigu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informuoja pareiškėjus raštu. </w:t>
      </w:r>
    </w:p>
    <w:p>
      <w:pPr>
        <w:ind w:firstLine="851"/>
        <w:jc w:val="both"/>
        <w:rPr>
          <w:szCs w:val="24"/>
          <w:lang w:eastAsia="lt-LT"/>
        </w:rPr>
      </w:pPr>
      <w:r>
        <w:rPr>
          <w:szCs w:val="24"/>
          <w:lang w:eastAsia="lt-LT"/>
        </w:rPr>
        <w:t>44</w:t>
      </w:r>
      <w:r>
        <w:rPr>
          <w:szCs w:val="24"/>
          <w:lang w:eastAsia="lt-LT"/>
        </w:rPr>
        <w:t xml:space="preserve">. Kartu su paraiška pareiškėjas turi pateikti šiuos priedus (Aprašo 44.1–44.3 papunkčiuose nurodytų paraiškos priedų formos skelbiamos ES struktūrinių fondų svetainės www.esinvesticijos.lt skiltyje „Dokumentai“, ieškant dokumento tipo „paraiškų priedų formos“): </w:t>
      </w:r>
    </w:p>
    <w:p>
      <w:pPr>
        <w:ind w:firstLine="851"/>
        <w:jc w:val="both"/>
        <w:rPr>
          <w:szCs w:val="24"/>
          <w:lang w:eastAsia="lt-LT"/>
        </w:rPr>
      </w:pPr>
      <w:r>
        <w:rPr>
          <w:szCs w:val="24"/>
          <w:lang w:eastAsia="lt-LT"/>
        </w:rPr>
        <w:t>44.1</w:t>
      </w:r>
      <w:r>
        <w:rPr>
          <w:szCs w:val="24"/>
          <w:lang w:eastAsia="lt-LT"/>
        </w:rPr>
        <w:t>. kiekvieno partnerio deklaraciją, jeigu projektas įgyvendinamas kartu su partneriu (-iais)</w:t>
      </w:r>
      <w:r>
        <w:rPr>
          <w:rFonts w:ascii="Calibri" w:eastAsia="Calibri" w:hAnsi="Calibri"/>
          <w:sz w:val="22"/>
          <w:szCs w:val="22"/>
        </w:rPr>
        <w:t xml:space="preserve"> </w:t>
      </w:r>
      <w:r>
        <w:rPr>
          <w:rFonts w:eastAsia="Calibri"/>
          <w:szCs w:val="24"/>
        </w:rPr>
        <w:t>(</w:t>
      </w:r>
      <w:r>
        <w:rPr>
          <w:szCs w:val="24"/>
          <w:lang w:eastAsia="lt-LT"/>
        </w:rPr>
        <w:t>informacijos pateikimo forma skelbiama ES struktūrinių fondų svetainėje www.esinvesticijos.lt);</w:t>
      </w:r>
    </w:p>
    <w:p>
      <w:pPr>
        <w:ind w:firstLine="851"/>
        <w:jc w:val="both"/>
        <w:rPr>
          <w:szCs w:val="24"/>
          <w:lang w:eastAsia="lt-LT"/>
        </w:rPr>
      </w:pPr>
      <w:r>
        <w:rPr>
          <w:szCs w:val="24"/>
          <w:lang w:eastAsia="lt-LT"/>
        </w:rPr>
        <w:t>44.2</w:t>
      </w:r>
      <w:r>
        <w:rPr>
          <w:szCs w:val="24"/>
          <w:lang w:eastAsia="lt-LT"/>
        </w:rPr>
        <w:t>. klausimyną apie pirkimo ir (arba) importo pridėtinės vertės mokesčio tinkamumą finansuoti iš Europos Sąjungos struktūrinių fondų ir (arba) Lietuvos Respublikos biudžeto lėšų, jei pareiškėjas prašo PVM išlaidas pripažinti tinkamomis finansuoti, t. y. įtraukia šias išlaidas į projekto biudžetą;</w:t>
      </w:r>
    </w:p>
    <w:p>
      <w:pPr>
        <w:ind w:firstLine="851"/>
        <w:jc w:val="both"/>
        <w:rPr>
          <w:szCs w:val="24"/>
          <w:lang w:eastAsia="lt-LT"/>
        </w:rPr>
      </w:pPr>
      <w:r>
        <w:rPr>
          <w:szCs w:val="24"/>
          <w:lang w:eastAsia="lt-LT"/>
        </w:rPr>
        <w:t>44.3</w:t>
      </w:r>
      <w:r>
        <w:rPr>
          <w:szCs w:val="24"/>
          <w:lang w:eastAsia="lt-LT"/>
        </w:rPr>
        <w:t>. informaciją apie projektui taikomus aplinkos apsaugos reikalavimus;</w:t>
      </w:r>
    </w:p>
    <w:p>
      <w:pPr>
        <w:ind w:firstLine="851"/>
        <w:jc w:val="both"/>
        <w:rPr>
          <w:szCs w:val="24"/>
          <w:lang w:eastAsia="lt-LT"/>
        </w:rPr>
      </w:pPr>
      <w:r>
        <w:rPr>
          <w:szCs w:val="24"/>
          <w:lang w:eastAsia="lt-LT"/>
        </w:rPr>
        <w:t>44.4</w:t>
      </w:r>
      <w:r>
        <w:rPr>
          <w:szCs w:val="24"/>
          <w:lang w:eastAsia="lt-LT"/>
        </w:rPr>
        <w:t>. informaciją apie iš ES fondų lėšų bendrai finansuojamų projektų gaunamas pajamas</w:t>
      </w:r>
      <w:r>
        <w:rPr>
          <w:rFonts w:ascii="Calibri" w:eastAsia="Calibri" w:hAnsi="Calibri"/>
          <w:sz w:val="22"/>
          <w:szCs w:val="22"/>
        </w:rPr>
        <w:t xml:space="preserve"> </w:t>
      </w:r>
      <w:r>
        <w:rPr>
          <w:rFonts w:eastAsia="Calibri"/>
          <w:szCs w:val="24"/>
        </w:rPr>
        <w:t>(</w:t>
      </w:r>
      <w:r>
        <w:rPr>
          <w:szCs w:val="24"/>
          <w:lang w:eastAsia="lt-LT"/>
        </w:rPr>
        <w:t>informacijos pateikimo forma skelbiama ES struktūrinių fondų svetainėje www.esinvesticijos.lt);</w:t>
      </w:r>
    </w:p>
    <w:p>
      <w:pPr>
        <w:ind w:firstLine="851"/>
        <w:jc w:val="both"/>
        <w:rPr>
          <w:szCs w:val="24"/>
          <w:lang w:eastAsia="lt-LT"/>
        </w:rPr>
      </w:pPr>
      <w:r>
        <w:rPr>
          <w:szCs w:val="24"/>
          <w:lang w:eastAsia="lt-LT"/>
        </w:rPr>
        <w:t>44.5</w:t>
      </w:r>
      <w:r>
        <w:rPr>
          <w:szCs w:val="24"/>
          <w:lang w:eastAsia="lt-LT"/>
        </w:rPr>
        <w:t>. finansavimo šaltinius patvirtinančius dokumentus – pareiškėjo ir (ar) partnerio (-ių) pažymas, patvirtinančias pareiškėjo ir (ar) partnerio indėlį finansuoti projekto tinkamų išlaidų dalį, kurios nepadengia projektui skiriamo finansavimo lėšos, ir netinkamas išlaidas, nurodant finansavimo šaltinius, sumas ir laiką; pažymos turi būti patvirtintos pareiškėjo ir (ar) partnerio vadovo ir vyriausiojo finansininko parašais;</w:t>
      </w:r>
    </w:p>
    <w:p>
      <w:pPr>
        <w:ind w:firstLine="851"/>
        <w:jc w:val="both"/>
        <w:rPr>
          <w:rFonts w:eastAsia="Calibri"/>
          <w:spacing w:val="4"/>
          <w:szCs w:val="24"/>
        </w:rPr>
      </w:pPr>
      <w:r>
        <w:rPr>
          <w:szCs w:val="24"/>
          <w:lang w:eastAsia="lt-LT"/>
        </w:rPr>
        <w:t>44.6</w:t>
      </w:r>
      <w:r>
        <w:rPr>
          <w:szCs w:val="24"/>
          <w:lang w:eastAsia="lt-LT"/>
        </w:rPr>
        <w:t>. jeigu projektas įgyvendinamas kartu su partneriu, jungtinės veiklos (partnerystės) sutarties kopiją</w:t>
      </w:r>
      <w:r>
        <w:rPr>
          <w:rFonts w:eastAsia="Calibri"/>
          <w:spacing w:val="4"/>
          <w:szCs w:val="24"/>
        </w:rPr>
        <w:t>; jungtinės veiklos (partnerystės) sutartį pasirašo pareiškėjas ir partneris (-iai); po paraiškos pateikimo jungtinės veiklos (partnerystės) sutartį galima keisti tik suderinus su įgyvendinančiąja institucija; po projekto paraiškos vertinimo ataskaitos pateikimo Ministerijai jungtinės veiklos (partnerystės) sutartis gali būti keičiama tik tuo atveju, jeigu pakeitimai neturi esminės įtakos paraiškos vertinimo išvadoms ir neprieštarauja Aprašo nuostatoms; pakeitimai turi būti įforminami kaip susitarimas pakeisti jungtinės veiklos (partnerystės) sutartį; jungtinės veiklos (partnerystės) sutartyje įsipareigojama laikytis pagrindinių geros partnerystės praktikos taisyklių:</w:t>
      </w:r>
    </w:p>
    <w:p>
      <w:pPr>
        <w:ind w:firstLine="851"/>
        <w:jc w:val="both"/>
        <w:rPr>
          <w:rFonts w:eastAsia="Calibri"/>
          <w:spacing w:val="4"/>
          <w:szCs w:val="24"/>
        </w:rPr>
      </w:pPr>
      <w:r>
        <w:rPr>
          <w:rFonts w:eastAsia="Calibri"/>
          <w:spacing w:val="4"/>
          <w:szCs w:val="24"/>
        </w:rPr>
        <w:t>44.6.1</w:t>
      </w:r>
      <w:r>
        <w:rPr>
          <w:rFonts w:eastAsia="Calibri"/>
          <w:spacing w:val="4"/>
          <w:szCs w:val="24"/>
        </w:rPr>
        <w:t>. visi partneriai turi būti perskaitę paraišką ir susipažinę su savo teisėmis ir pareigomis įgyvendinant projektą;</w:t>
      </w:r>
    </w:p>
    <w:p>
      <w:pPr>
        <w:ind w:firstLine="851"/>
        <w:jc w:val="both"/>
        <w:rPr>
          <w:rFonts w:eastAsia="Calibri"/>
          <w:spacing w:val="4"/>
          <w:szCs w:val="24"/>
        </w:rPr>
      </w:pPr>
      <w:r>
        <w:rPr>
          <w:rFonts w:eastAsia="Calibri"/>
          <w:spacing w:val="4"/>
          <w:szCs w:val="24"/>
        </w:rPr>
        <w:t>44.6.2</w:t>
      </w:r>
      <w:r>
        <w:rPr>
          <w:rFonts w:eastAsia="Calibri"/>
          <w:spacing w:val="4"/>
          <w:szCs w:val="24"/>
        </w:rPr>
        <w:t>. projekto įgyvendinimo metu projekto vykdytojas privalo reguliariai konsultuotis su partneriais ir nuolat juos informuoti apie projekto įgyvendinimo eigą;</w:t>
      </w:r>
    </w:p>
    <w:p>
      <w:pPr>
        <w:ind w:firstLine="851"/>
        <w:jc w:val="both"/>
        <w:rPr>
          <w:rFonts w:eastAsia="Calibri"/>
          <w:spacing w:val="4"/>
          <w:szCs w:val="24"/>
        </w:rPr>
      </w:pPr>
      <w:r>
        <w:rPr>
          <w:rFonts w:eastAsia="Calibri"/>
          <w:spacing w:val="4"/>
          <w:szCs w:val="24"/>
        </w:rPr>
        <w:t>44.6.3</w:t>
      </w:r>
      <w:r>
        <w:rPr>
          <w:rFonts w:eastAsia="Calibri"/>
          <w:spacing w:val="4"/>
          <w:szCs w:val="24"/>
        </w:rPr>
        <w:t>. projekto vykdytojas visiems partneriams privalo persiųsti visų įgyvendinančiajai institucijai teikiamų ataskaitų kopijas;</w:t>
      </w:r>
    </w:p>
    <w:p>
      <w:pPr>
        <w:ind w:firstLine="851"/>
        <w:jc w:val="both"/>
        <w:rPr>
          <w:rFonts w:eastAsia="Calibri"/>
          <w:spacing w:val="4"/>
          <w:szCs w:val="24"/>
        </w:rPr>
      </w:pPr>
      <w:r>
        <w:rPr>
          <w:rFonts w:eastAsia="Calibri"/>
          <w:spacing w:val="4"/>
          <w:szCs w:val="24"/>
        </w:rPr>
        <w:t>44.6.4</w:t>
      </w:r>
      <w:r>
        <w:rPr>
          <w:rFonts w:eastAsia="Calibri"/>
          <w:spacing w:val="4"/>
          <w:szCs w:val="24"/>
        </w:rPr>
        <w:t>. visi projekto pakeitimai, turintys įtakos partnerių įsipareigojimams ir teisėms, prieš kreipiantis į įgyvendinančiąją instituciją pirmiausia turi būti raštu suderinti su partneriais;</w:t>
      </w:r>
    </w:p>
    <w:p>
      <w:pPr>
        <w:ind w:firstLine="851"/>
        <w:jc w:val="both"/>
        <w:rPr>
          <w:rFonts w:eastAsia="Calibri"/>
          <w:spacing w:val="4"/>
          <w:szCs w:val="24"/>
        </w:rPr>
      </w:pPr>
      <w:r>
        <w:rPr>
          <w:rFonts w:eastAsia="Calibri"/>
          <w:spacing w:val="4"/>
          <w:szCs w:val="24"/>
        </w:rPr>
        <w:t>44.6.5</w:t>
      </w:r>
      <w:r>
        <w:rPr>
          <w:rFonts w:eastAsia="Calibri"/>
          <w:spacing w:val="4"/>
          <w:szCs w:val="24"/>
        </w:rPr>
        <w:t>. prieš teikdamas paraišką iki valstybės projektų sąraše nustatytos datos pareiškėjas susitaria su visais partneriais dėl projekto metu sukurtų produktų, nupirkto ar sukurto turto ir atliktų darbų nuosavybės teisių pasiskirstymo;</w:t>
      </w:r>
    </w:p>
    <w:p>
      <w:pPr>
        <w:ind w:firstLine="851"/>
        <w:jc w:val="both"/>
        <w:rPr>
          <w:szCs w:val="24"/>
          <w:lang w:eastAsia="lt-LT"/>
        </w:rPr>
      </w:pPr>
      <w:r>
        <w:rPr>
          <w:szCs w:val="24"/>
          <w:lang w:eastAsia="lt-LT"/>
        </w:rPr>
        <w:t>44.7</w:t>
      </w:r>
      <w:r>
        <w:rPr>
          <w:szCs w:val="24"/>
          <w:lang w:eastAsia="lt-LT"/>
        </w:rPr>
        <w:t xml:space="preserve">. </w:t>
      </w:r>
      <w:r>
        <w:rPr>
          <w:rFonts w:eastAsia="Calibri"/>
          <w:spacing w:val="4"/>
          <w:szCs w:val="24"/>
        </w:rPr>
        <w:t xml:space="preserve">užsakovo </w:t>
      </w:r>
      <w:r>
        <w:rPr>
          <w:szCs w:val="24"/>
          <w:lang w:eastAsia="lt-LT"/>
        </w:rPr>
        <w:t>patvirtintą statinio projektą;</w:t>
      </w:r>
    </w:p>
    <w:p>
      <w:pPr>
        <w:ind w:firstLine="851"/>
        <w:jc w:val="both"/>
        <w:rPr>
          <w:szCs w:val="24"/>
          <w:lang w:eastAsia="lt-LT"/>
        </w:rPr>
      </w:pPr>
      <w:r>
        <w:rPr>
          <w:szCs w:val="24"/>
          <w:lang w:eastAsia="lt-LT"/>
        </w:rPr>
        <w:t>44.8</w:t>
      </w:r>
      <w:r>
        <w:rPr>
          <w:szCs w:val="24"/>
          <w:lang w:eastAsia="lt-LT"/>
        </w:rPr>
        <w:t xml:space="preserve">. </w:t>
      </w:r>
      <w:r>
        <w:rPr>
          <w:rFonts w:eastAsia="Calibri"/>
          <w:spacing w:val="4"/>
          <w:szCs w:val="24"/>
        </w:rPr>
        <w:t>statinio projekto ekspertizės paslaugas teikiančio teikėjo</w:t>
      </w:r>
      <w:r>
        <w:rPr>
          <w:rFonts w:eastAsia="Calibri"/>
          <w:szCs w:val="24"/>
        </w:rPr>
        <w:t xml:space="preserve"> statinio projekto ekspertizės aktą su išvada, kad projektą galima tvirtinti;</w:t>
      </w:r>
    </w:p>
    <w:p>
      <w:pPr>
        <w:ind w:firstLine="851"/>
        <w:jc w:val="both"/>
        <w:rPr>
          <w:szCs w:val="24"/>
          <w:lang w:eastAsia="lt-LT"/>
        </w:rPr>
      </w:pPr>
      <w:r>
        <w:rPr>
          <w:szCs w:val="24"/>
          <w:lang w:eastAsia="lt-LT"/>
        </w:rPr>
        <w:t>44.9</w:t>
      </w:r>
      <w:r>
        <w:rPr>
          <w:szCs w:val="24"/>
          <w:lang w:eastAsia="lt-LT"/>
        </w:rPr>
        <w:t>. projektui įgyvendinti reikalingus statybą leidžiančius dokumentus, išduotus įgaliotos institucijos;</w:t>
      </w:r>
    </w:p>
    <w:p>
      <w:pPr>
        <w:ind w:firstLine="851"/>
        <w:jc w:val="both"/>
        <w:rPr>
          <w:szCs w:val="24"/>
          <w:lang w:eastAsia="lt-LT"/>
        </w:rPr>
      </w:pPr>
      <w:r>
        <w:rPr>
          <w:szCs w:val="24"/>
          <w:lang w:eastAsia="lt-LT"/>
        </w:rPr>
        <w:t>44.10</w:t>
      </w:r>
      <w:r>
        <w:rPr>
          <w:szCs w:val="24"/>
          <w:lang w:eastAsia="lt-LT"/>
        </w:rPr>
        <w:t>. bent vienos projekto veiklos pasirašytos viešųjų pirkimų sutarties kopiją ir kitus šių viešųjų pirkimų dokumentus, suderintus su įgyvendinančiąja institucija, ir projekto viešųjų pirkimų grafiką, suderintą su įgyvendinančiąja institucija;</w:t>
      </w:r>
    </w:p>
    <w:p>
      <w:pPr>
        <w:ind w:firstLine="851"/>
        <w:jc w:val="both"/>
        <w:rPr>
          <w:szCs w:val="24"/>
          <w:lang w:eastAsia="lt-LT"/>
        </w:rPr>
      </w:pPr>
      <w:r>
        <w:rPr>
          <w:szCs w:val="24"/>
          <w:lang w:eastAsia="lt-LT"/>
        </w:rPr>
        <w:t>44.11</w:t>
      </w:r>
      <w:r>
        <w:rPr>
          <w:szCs w:val="24"/>
          <w:lang w:eastAsia="lt-LT"/>
        </w:rPr>
        <w:t xml:space="preserve">. </w:t>
      </w:r>
      <w:r>
        <w:rPr>
          <w:rFonts w:eastAsia="Calibri"/>
          <w:szCs w:val="24"/>
        </w:rPr>
        <w:t xml:space="preserve">įgyvendinant projekto veiklas, susijusias su </w:t>
      </w:r>
      <w:r>
        <w:rPr>
          <w:szCs w:val="24"/>
          <w:lang w:eastAsia="lt-LT"/>
        </w:rPr>
        <w:t>geležinkelių struktūrinių posistemių patobulinimu, –</w:t>
      </w:r>
      <w:r>
        <w:rPr>
          <w:rFonts w:ascii="Calibri" w:eastAsia="Calibri" w:hAnsi="Calibri"/>
          <w:sz w:val="22"/>
          <w:szCs w:val="22"/>
        </w:rPr>
        <w:t xml:space="preserve"> </w:t>
      </w:r>
      <w:r>
        <w:rPr>
          <w:szCs w:val="24"/>
          <w:lang w:eastAsia="lt-LT"/>
        </w:rPr>
        <w:t xml:space="preserve">paskelbtosios ir (ar) paskirtosios įstaigos išduotą tarpinės struktūrinio posistemio patikros sertifikatą, vertinimo įstaigos išduotą saugos vertinimo ataskaitą, parengtą vadovaujantis </w:t>
      </w:r>
      <w:r>
        <w:rPr>
          <w:rFonts w:eastAsia="Calibri"/>
          <w:szCs w:val="24"/>
        </w:rPr>
        <w:t>Reglamentu (ES) Nr. 402/2013</w:t>
      </w:r>
      <w:r>
        <w:rPr>
          <w:szCs w:val="24"/>
          <w:lang w:eastAsia="lt-LT"/>
        </w:rPr>
        <w:t xml:space="preserve"> (jeigu pavojaus analizę ir įvertinimą atlikti privaloma);</w:t>
      </w:r>
    </w:p>
    <w:p>
      <w:pPr>
        <w:ind w:firstLine="851"/>
        <w:jc w:val="both"/>
        <w:rPr>
          <w:szCs w:val="24"/>
          <w:lang w:eastAsia="lt-LT"/>
        </w:rPr>
      </w:pPr>
      <w:r>
        <w:rPr>
          <w:szCs w:val="24"/>
          <w:lang w:eastAsia="lt-LT"/>
        </w:rPr>
        <w:t>44.12</w:t>
      </w:r>
      <w:r>
        <w:rPr>
          <w:szCs w:val="24"/>
          <w:lang w:eastAsia="lt-LT"/>
        </w:rPr>
        <w:t>. patvirtintą pareiškėjo (partnerio) įstatų (nuostatų ir (ar) statuto) kopiją, jeigu ši informacija nėra prieinama viešai ar registruose;</w:t>
      </w:r>
    </w:p>
    <w:p>
      <w:pPr>
        <w:ind w:firstLine="851"/>
        <w:jc w:val="both"/>
        <w:rPr>
          <w:szCs w:val="24"/>
          <w:lang w:eastAsia="lt-LT"/>
        </w:rPr>
      </w:pPr>
      <w:r>
        <w:rPr>
          <w:szCs w:val="24"/>
          <w:lang w:eastAsia="lt-LT"/>
        </w:rPr>
        <w:t>44.13</w:t>
      </w:r>
      <w:r>
        <w:rPr>
          <w:szCs w:val="24"/>
          <w:lang w:eastAsia="lt-LT"/>
        </w:rPr>
        <w:t>. pareiškėjo darbuotojų, atsakingų už projekto įgyvendinimą (projekto vadovo ir projekto finansininko), gyvenimo aprašymus (CV) bei paskyrimo projekto vadovu ir projekto finansininku įsakymų kopijas; gyvenimo aprašymuose turi būti įrašytas darbuotojo vardas, pavardė, gimimo data, aprašytas išsilavinimas, darbo patirtis administruojant ES lėšomis finansuojamus projektus, įgūdžiai, kalbų mokėjimas ir kita naudinga informacija;</w:t>
      </w:r>
    </w:p>
    <w:p>
      <w:pPr>
        <w:ind w:firstLine="851"/>
        <w:jc w:val="both"/>
        <w:rPr>
          <w:szCs w:val="24"/>
          <w:lang w:eastAsia="lt-LT"/>
        </w:rPr>
      </w:pPr>
      <w:r>
        <w:rPr>
          <w:szCs w:val="24"/>
          <w:lang w:eastAsia="lt-LT"/>
        </w:rPr>
        <w:t>44.14</w:t>
      </w:r>
      <w:r>
        <w:rPr>
          <w:szCs w:val="24"/>
          <w:lang w:eastAsia="lt-LT"/>
        </w:rPr>
        <w:t>. geležinkelių sistemos struktūrinių posistemių patobulinimo projektams – VGI sprendimą dėl leidimo pradėti naudoti patobulintą struktūrinį posistemį Lietuvos Respublikoje reikalingumo;</w:t>
      </w:r>
    </w:p>
    <w:p>
      <w:pPr>
        <w:ind w:firstLine="851"/>
        <w:jc w:val="both"/>
        <w:rPr>
          <w:szCs w:val="24"/>
          <w:lang w:eastAsia="lt-LT"/>
        </w:rPr>
      </w:pPr>
      <w:r>
        <w:rPr>
          <w:szCs w:val="24"/>
          <w:lang w:eastAsia="lt-LT"/>
        </w:rPr>
        <w:t>44.15</w:t>
      </w:r>
      <w:r>
        <w:rPr>
          <w:szCs w:val="24"/>
          <w:lang w:eastAsia="lt-LT"/>
        </w:rPr>
        <w:t xml:space="preserve">. kai taikomos </w:t>
      </w:r>
      <w:r>
        <w:rPr>
          <w:rFonts w:eastAsia="Calibri"/>
          <w:color w:val="000000"/>
          <w:szCs w:val="24"/>
        </w:rPr>
        <w:t>Geltonosios knygos</w:t>
      </w:r>
      <w:r>
        <w:rPr>
          <w:szCs w:val="24"/>
          <w:lang w:eastAsia="lt-LT"/>
        </w:rPr>
        <w:t xml:space="preserve"> sąlygos, tokiu atveju negalioja Aprašo 44.3, 44.7–44.9 papunkčiuose numatyti reikalavimai – vietoj jų pareiškėjas privalo pateikti techninę užduotį;</w:t>
      </w:r>
    </w:p>
    <w:p>
      <w:pPr>
        <w:ind w:firstLine="851"/>
        <w:jc w:val="both"/>
        <w:rPr>
          <w:szCs w:val="24"/>
          <w:lang w:eastAsia="lt-LT"/>
        </w:rPr>
      </w:pPr>
      <w:r>
        <w:rPr>
          <w:szCs w:val="24"/>
          <w:lang w:eastAsia="lt-LT"/>
        </w:rPr>
        <w:t>44.16</w:t>
      </w:r>
      <w:r>
        <w:rPr>
          <w:szCs w:val="24"/>
          <w:lang w:eastAsia="lt-LT"/>
        </w:rPr>
        <w:t>. kai didelės apimties projektui teikiama konsultacinė JASPERS ekspertų pagalba, JASPERS ekspertų galutinę išvadą dėl projekto ir JASPERS ekspertų pateiktų rekomendacijų santrauką bei pareiškėjo paaiškinimus dėl rekomendacijų, į kurias nebuvo atsižvelgta rengiant projekto dokumentus.</w:t>
      </w:r>
    </w:p>
    <w:p>
      <w:pPr>
        <w:ind w:firstLine="851"/>
        <w:jc w:val="both"/>
        <w:rPr>
          <w:i/>
          <w:szCs w:val="24"/>
          <w:lang w:eastAsia="lt-LT"/>
        </w:rPr>
      </w:pPr>
      <w:r>
        <w:rPr>
          <w:szCs w:val="24"/>
          <w:lang w:eastAsia="lt-LT"/>
        </w:rPr>
        <w:t>45</w:t>
      </w:r>
      <w:r>
        <w:rPr>
          <w:szCs w:val="24"/>
          <w:lang w:eastAsia="lt-LT"/>
        </w:rPr>
        <w:t>. Visi Aprašo 44 punkte nurodyti priedai turi būti teikiami per DMS arba raštu, jeigu neužtikrinamos DMS funkcinės galimybės. Jeigu priedai teikiami ne kartu su paraiška, jie turi būti pateikti iki paraiškai teikti nustatyto termino paskutinės dienos. Paraiškos pateikimo data ir laikas nustatomi pagal paskutinio pateikto priedo pateikimo datą ir laiką. Jeigu pareiškėjas yra anksčiau pateikęs įgyvendinančiajai institucijai Aprašo 44 punkte išvardytus dokumentus ar jų dalį, pakartotinai šių dokumentų gali neteikti, bet privalo nurodyti, kokiu raštu dokumentai įgyvendinančiajai institucijai buvo pateikti.</w:t>
      </w:r>
    </w:p>
    <w:p>
      <w:pPr>
        <w:ind w:firstLine="851"/>
        <w:jc w:val="both"/>
        <w:rPr>
          <w:szCs w:val="24"/>
          <w:lang w:eastAsia="lt-LT"/>
        </w:rPr>
      </w:pPr>
      <w:r>
        <w:rPr>
          <w:szCs w:val="24"/>
          <w:lang w:eastAsia="lt-LT"/>
        </w:rPr>
        <w:t>46</w:t>
      </w:r>
      <w:r>
        <w:rPr>
          <w:szCs w:val="24"/>
          <w:lang w:eastAsia="lt-LT"/>
        </w:rPr>
        <w:t>. Paraiškų pateikimo paskutinė diena nustatoma valstybės projektų sąraše, kuris skelbiamas ES struktūrinių fondų svetainėje www.esinvesticijos.lt.</w:t>
      </w:r>
    </w:p>
    <w:p>
      <w:pPr>
        <w:ind w:firstLine="851"/>
        <w:jc w:val="both"/>
        <w:rPr>
          <w:szCs w:val="24"/>
          <w:lang w:eastAsia="lt-LT"/>
        </w:rPr>
      </w:pPr>
      <w:r>
        <w:rPr>
          <w:szCs w:val="24"/>
          <w:lang w:eastAsia="lt-LT"/>
        </w:rPr>
        <w:t>47</w:t>
      </w:r>
      <w:r>
        <w:rPr>
          <w:szCs w:val="24"/>
          <w:lang w:eastAsia="lt-LT"/>
        </w:rPr>
        <w:t>.</w:t>
        <w:tab/>
        <w:t>Pareiškėjai informuojami ir konsultuojami Projektų taisyklių 5 skirsnyje nustatyta tvarka. Informacija apie konkrečius įgyvendinančiosios institucijos konsultuojančius asmenis ir jų kontaktus nurodoma įgyvendinančiosios institucijos siunčiamame pasiūlyme teikti paraiškas pagal valstybės projektų sąrašą.</w:t>
      </w:r>
    </w:p>
    <w:p>
      <w:pPr>
        <w:ind w:firstLine="851"/>
        <w:jc w:val="both"/>
        <w:rPr>
          <w:szCs w:val="24"/>
          <w:lang w:eastAsia="lt-LT"/>
        </w:rPr>
      </w:pPr>
      <w:r>
        <w:rPr>
          <w:szCs w:val="24"/>
          <w:lang w:eastAsia="lt-LT"/>
        </w:rPr>
        <w:t>48</w:t>
      </w:r>
      <w:r>
        <w:rPr>
          <w:szCs w:val="24"/>
          <w:lang w:eastAsia="lt-LT"/>
        </w:rPr>
        <w:t>. Įgyvendinančioji institucija atlieka projekto tinkamumo finansuoti vertinimą Projektų taisyklių 13–15 skirsniuose nustatyta tvarka pagal Aprašo 1 priede „Projekto tinkamumo finansuoti vertinimo lentelė“ nustatytus reikalavimus.</w:t>
      </w:r>
    </w:p>
    <w:p>
      <w:pPr>
        <w:ind w:firstLine="851"/>
        <w:jc w:val="both"/>
        <w:rPr>
          <w:szCs w:val="24"/>
          <w:lang w:eastAsia="lt-LT"/>
        </w:rPr>
      </w:pPr>
      <w:r>
        <w:rPr>
          <w:szCs w:val="24"/>
          <w:lang w:eastAsia="lt-LT"/>
        </w:rPr>
        <w:t>49</w:t>
      </w:r>
      <w:r>
        <w:rPr>
          <w:szCs w:val="24"/>
          <w:lang w:eastAsia="lt-LT"/>
        </w:rPr>
        <w:t>.</w:t>
        <w:tab/>
        <w:t>Paraiškos vertinimo metu įgyvendinančioji institucija gali paprašyti pareiškėjo pateikti trūkstamą informaciją ir (arba) dokumentus. Pareiškėjas privalo pateikti šią informaciją ir (arba) dokumentus per įgyvendinančiosios institucijos nustatytą terminą.</w:t>
      </w:r>
    </w:p>
    <w:p>
      <w:pPr>
        <w:ind w:firstLine="851"/>
        <w:jc w:val="both"/>
        <w:rPr>
          <w:i/>
          <w:szCs w:val="24"/>
          <w:lang w:eastAsia="lt-LT"/>
        </w:rPr>
      </w:pPr>
      <w:r>
        <w:rPr>
          <w:szCs w:val="24"/>
          <w:lang w:eastAsia="lt-LT"/>
        </w:rPr>
        <w:t>50</w:t>
      </w:r>
      <w:r>
        <w:rPr>
          <w:szCs w:val="24"/>
          <w:lang w:eastAsia="lt-LT"/>
        </w:rPr>
        <w:t>. Paraiškos vertinamos ne ilgiau kaip 60 dienų nuo valstybės projekto paraiškos gavimo dienos.</w:t>
      </w:r>
    </w:p>
    <w:p>
      <w:pPr>
        <w:ind w:firstLine="851"/>
        <w:jc w:val="both"/>
        <w:rPr>
          <w:szCs w:val="24"/>
          <w:lang w:eastAsia="lt-LT"/>
        </w:rPr>
      </w:pPr>
      <w:r>
        <w:rPr>
          <w:szCs w:val="24"/>
          <w:lang w:eastAsia="lt-LT"/>
        </w:rPr>
        <w:t>51</w:t>
      </w:r>
      <w:r>
        <w:rPr>
          <w:szCs w:val="24"/>
          <w:lang w:eastAsia="lt-LT"/>
        </w:rPr>
        <w:t>. Nepavykus paraiškų įvertinti per nustatytą terminą (kai paraiškų vertinimo metu reikia kreiptis į kitas institucijas, atliekama patikra projekto įgyvendinimo ir (ar) administravimo vietoje), vertinimo terminas gali būti pratęstas įgyvendinančiosios institucijos sprendimu. Apie naują paraiškų vertinimo terminą įgyvendinančioji institucija informuoja pareiškėjus per DMS arba raštu, jeigu neužtikrinamos DMS funkcinės galimybės.</w:t>
      </w:r>
    </w:p>
    <w:p>
      <w:pPr>
        <w:ind w:firstLine="851"/>
        <w:jc w:val="both"/>
        <w:rPr>
          <w:szCs w:val="24"/>
          <w:lang w:eastAsia="lt-LT"/>
        </w:rPr>
      </w:pPr>
      <w:r>
        <w:rPr>
          <w:szCs w:val="24"/>
          <w:lang w:eastAsia="lt-LT"/>
        </w:rPr>
        <w:t>52</w:t>
      </w:r>
      <w:r>
        <w:rPr>
          <w:szCs w:val="24"/>
          <w:lang w:eastAsia="lt-LT"/>
        </w:rPr>
        <w:t>.</w:t>
        <w:tab/>
        <w:t>Paraiška atmetama dėl priežasčių, nustatytų Apraše ir (arba) Projektų taisyklių 13–15 skirsniuose, juose nustatyta tvarka. Paraiška taip pat atmetama, jeigu pareiškėjas įgyvendinančiajai institucijai paprašius per nustatytą laiką nepateikia Aprašo 44 punkte nustatytų dokumentų arba nepatikslina informacijos šiuose dokumentuose. Apie paraiškos atmetimą pareiškėjas informuojamas per DMS arba raštu, jeigu neužtikrinamos DMS funkcinės galimybės, per 3 darbo dienas nuo sprendimo dėl paraiškos atmetimo priėmimo dienos.</w:t>
      </w:r>
    </w:p>
    <w:p>
      <w:pPr>
        <w:ind w:firstLine="851"/>
        <w:jc w:val="both"/>
        <w:rPr>
          <w:szCs w:val="24"/>
          <w:lang w:eastAsia="lt-LT"/>
        </w:rPr>
      </w:pPr>
      <w:r>
        <w:rPr>
          <w:szCs w:val="24"/>
          <w:lang w:eastAsia="lt-LT"/>
        </w:rPr>
        <w:t>53</w:t>
      </w:r>
      <w:r>
        <w:rPr>
          <w:szCs w:val="24"/>
          <w:lang w:eastAsia="lt-LT"/>
        </w:rPr>
        <w:t xml:space="preserve">.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pPr>
        <w:ind w:firstLine="851"/>
        <w:jc w:val="both"/>
        <w:rPr>
          <w:szCs w:val="24"/>
          <w:lang w:eastAsia="lt-LT"/>
        </w:rPr>
      </w:pPr>
      <w:r>
        <w:rPr>
          <w:szCs w:val="24"/>
          <w:lang w:eastAsia="lt-LT"/>
        </w:rPr>
        <w:t>54</w:t>
      </w:r>
      <w:r>
        <w:rPr>
          <w:szCs w:val="24"/>
          <w:lang w:eastAsia="lt-LT"/>
        </w:rPr>
        <w:t xml:space="preserve">. Įgyvendinančiajai institucijai baigus paraiškų vertinimą, sprendimą dėl projekto finansavimo arba nefinansavimo priima Ministerija Projektų taisyklių 17 skirsnyje nustatyta tvarka. </w:t>
      </w:r>
    </w:p>
    <w:p>
      <w:pPr>
        <w:ind w:firstLine="851"/>
        <w:jc w:val="both"/>
        <w:rPr>
          <w:szCs w:val="24"/>
          <w:lang w:eastAsia="lt-LT"/>
        </w:rPr>
      </w:pPr>
      <w:r>
        <w:rPr>
          <w:szCs w:val="24"/>
          <w:lang w:eastAsia="lt-LT"/>
        </w:rPr>
        <w:t>55</w:t>
      </w:r>
      <w:r>
        <w:rPr>
          <w:szCs w:val="24"/>
          <w:lang w:eastAsia="lt-LT"/>
        </w:rPr>
        <w:t>. Įgyvendinančioji institucija, teigiamai įvertinusi didelės apimties projekto tinkamumą finansuoti, vadovaudamasi vidaus procedūrų aprašu, atlieka veiksmus, nustatytus Projektų taisyklių 103 ir 104 punktuose.</w:t>
      </w:r>
    </w:p>
    <w:p>
      <w:pPr>
        <w:ind w:firstLine="851"/>
        <w:jc w:val="both"/>
        <w:rPr>
          <w:szCs w:val="24"/>
          <w:lang w:eastAsia="lt-LT"/>
        </w:rPr>
      </w:pPr>
      <w:r>
        <w:rPr>
          <w:szCs w:val="24"/>
          <w:lang w:eastAsia="lt-LT"/>
        </w:rPr>
        <w:t>56</w:t>
      </w:r>
      <w:r>
        <w:rPr>
          <w:szCs w:val="24"/>
          <w:lang w:eastAsia="lt-LT"/>
        </w:rPr>
        <w:t>. Ministerija, įvertinusi įgyvendinančiosios institucijos didelės apimties projekto tinkamumo finansuoti vertinimo ataskaitoje pateiktą išvadą dėl didelės apimties projekto tinkamumo finansuoti, vadovaudamasi Projektų taisyklių 106 punktu, teikia užpildytą pranešimo Europos Komisijai formą vadovaujančiajai institucijai su raštu, kuriuo patvirtina, kad didelės apimties projekto paraiška gali būti teikiama Europos Komisijai.</w:t>
      </w:r>
    </w:p>
    <w:p>
      <w:pPr>
        <w:ind w:firstLine="851"/>
        <w:jc w:val="both"/>
        <w:rPr>
          <w:szCs w:val="24"/>
          <w:lang w:eastAsia="lt-LT"/>
        </w:rPr>
      </w:pPr>
      <w:r>
        <w:rPr>
          <w:szCs w:val="24"/>
          <w:lang w:eastAsia="lt-LT"/>
        </w:rPr>
        <w:t>57</w:t>
      </w:r>
      <w:r>
        <w:rPr>
          <w:szCs w:val="24"/>
          <w:lang w:eastAsia="lt-LT"/>
        </w:rPr>
        <w:t>. Ministerijai priėmus sprendimą finansuoti projektą, įgyvendinančioji institucija per 3 darbo dienas nuo šio sprendimo gavimo dienos per DMS arba raštu, jeigu neužtikrinamos DMS funkcinės galimybės, pateikia šį sprendimą pareiškėjui.</w:t>
      </w:r>
    </w:p>
    <w:p>
      <w:pPr>
        <w:ind w:firstLine="851"/>
        <w:jc w:val="both"/>
        <w:rPr>
          <w:szCs w:val="24"/>
          <w:lang w:eastAsia="lt-LT"/>
        </w:rPr>
      </w:pPr>
      <w:r>
        <w:rPr>
          <w:szCs w:val="24"/>
          <w:lang w:eastAsia="lt-LT"/>
        </w:rPr>
        <w:t>58</w:t>
      </w:r>
      <w:r>
        <w:rPr>
          <w:szCs w:val="24"/>
          <w:lang w:eastAsia="lt-LT"/>
        </w:rPr>
        <w:t>. Ministerija, pagal Aprašo 56 punktą pateikusi didelės apimties projektą vadovaujančiajai institucijai, Projektų taisyklių 153 punkte nustatyta tvarka priima sprendimą dėl projekto finansavimo.</w:t>
      </w:r>
    </w:p>
    <w:p>
      <w:pPr>
        <w:ind w:firstLine="851"/>
        <w:jc w:val="both"/>
        <w:rPr>
          <w:szCs w:val="24"/>
          <w:lang w:eastAsia="lt-LT"/>
        </w:rPr>
      </w:pPr>
      <w:r>
        <w:rPr>
          <w:szCs w:val="24"/>
          <w:lang w:eastAsia="lt-LT"/>
        </w:rPr>
        <w:t>59</w:t>
      </w:r>
      <w:r>
        <w:rPr>
          <w:szCs w:val="24"/>
          <w:lang w:eastAsia="lt-LT"/>
        </w:rPr>
        <w:t>. Pagal Aprašą finansuojamiems projektams įgyvendinti bus sudaromos trišalės projektų sutartys tarp pareiškėjų, įgyvendinančiosios institucijos ir Ministerijos.</w:t>
      </w:r>
    </w:p>
    <w:p>
      <w:pPr>
        <w:ind w:firstLine="851"/>
        <w:jc w:val="both"/>
        <w:rPr>
          <w:i/>
          <w:szCs w:val="24"/>
          <w:lang w:eastAsia="lt-LT"/>
        </w:rPr>
      </w:pPr>
      <w:r>
        <w:rPr>
          <w:szCs w:val="24"/>
          <w:lang w:eastAsia="lt-LT"/>
        </w:rPr>
        <w:t>60</w:t>
      </w:r>
      <w:r>
        <w:rPr>
          <w:szCs w:val="24"/>
          <w:lang w:eastAsia="lt-LT"/>
        </w:rPr>
        <w:t>.</w:t>
        <w:tab/>
        <w:t>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w:t>
      </w:r>
    </w:p>
    <w:p>
      <w:pPr>
        <w:ind w:firstLine="851"/>
        <w:jc w:val="both"/>
        <w:rPr>
          <w:szCs w:val="24"/>
          <w:lang w:eastAsia="lt-LT"/>
        </w:rPr>
      </w:pPr>
      <w:r>
        <w:rPr>
          <w:szCs w:val="24"/>
          <w:lang w:eastAsia="lt-LT"/>
        </w:rPr>
        <w:t>61</w:t>
      </w:r>
      <w:r>
        <w:rPr>
          <w:szCs w:val="24"/>
          <w:lang w:eastAsia="lt-LT"/>
        </w:rPr>
        <w:t xml:space="preserve">. Projekto sutarties originalas gali būti rengiamas ir teikiamas: </w:t>
      </w:r>
    </w:p>
    <w:p>
      <w:pPr>
        <w:ind w:firstLine="851"/>
        <w:jc w:val="both"/>
        <w:rPr>
          <w:szCs w:val="24"/>
          <w:lang w:eastAsia="lt-LT"/>
        </w:rPr>
      </w:pPr>
      <w:r>
        <w:rPr>
          <w:szCs w:val="24"/>
          <w:lang w:eastAsia="lt-LT"/>
        </w:rPr>
        <w:t>61.1</w:t>
      </w:r>
      <w:r>
        <w:rPr>
          <w:szCs w:val="24"/>
          <w:lang w:eastAsia="lt-LT"/>
        </w:rPr>
        <w:t>. arba kaip pasirašytas popierinis dokumentas;</w:t>
      </w:r>
    </w:p>
    <w:p>
      <w:pPr>
        <w:ind w:firstLine="851"/>
        <w:jc w:val="both"/>
        <w:rPr>
          <w:szCs w:val="24"/>
          <w:lang w:eastAsia="lt-LT"/>
        </w:rPr>
      </w:pPr>
      <w:r>
        <w:rPr>
          <w:szCs w:val="24"/>
          <w:lang w:eastAsia="lt-LT"/>
        </w:rPr>
        <w:t>61.2</w:t>
      </w:r>
      <w:r>
        <w:rPr>
          <w:szCs w:val="24"/>
          <w:lang w:eastAsia="lt-LT"/>
        </w:rPr>
        <w:t xml:space="preserve">. arba kaip elektroninis dokumentas, pasirašytas elektroniniu parašu, priklausomai nuo to, kokią šio dokumento formą pasirenka projekto vykdytojas.  </w:t>
      </w:r>
    </w:p>
    <w:p>
      <w:pPr>
        <w:ind w:firstLine="851"/>
        <w:jc w:val="both"/>
        <w:rPr>
          <w:szCs w:val="24"/>
          <w:lang w:eastAsia="lt-LT"/>
        </w:rPr>
      </w:pPr>
    </w:p>
    <w:p>
      <w:pPr>
        <w:jc w:val="center"/>
        <w:rPr>
          <w:b/>
          <w:szCs w:val="24"/>
          <w:lang w:eastAsia="lt-LT"/>
        </w:rPr>
      </w:pPr>
    </w:p>
    <w:p>
      <w:pPr>
        <w:jc w:val="center"/>
        <w:rPr>
          <w:b/>
          <w:szCs w:val="24"/>
          <w:lang w:eastAsia="lt-LT"/>
        </w:rPr>
      </w:pPr>
      <w:r>
        <w:rPr>
          <w:b/>
          <w:szCs w:val="24"/>
          <w:lang w:eastAsia="lt-LT"/>
        </w:rPr>
        <w:t>VI</w:t>
      </w:r>
      <w:r>
        <w:rPr>
          <w:b/>
          <w:szCs w:val="24"/>
          <w:lang w:eastAsia="lt-LT"/>
        </w:rPr>
        <w:t xml:space="preserve"> SKYRIUS</w:t>
      </w:r>
    </w:p>
    <w:p>
      <w:pPr>
        <w:ind w:firstLine="60"/>
        <w:jc w:val="center"/>
        <w:rPr>
          <w:b/>
          <w:szCs w:val="24"/>
          <w:lang w:eastAsia="lt-LT"/>
        </w:rPr>
      </w:pPr>
      <w:r>
        <w:rPr>
          <w:b/>
          <w:szCs w:val="24"/>
          <w:lang w:eastAsia="lt-LT"/>
        </w:rPr>
        <w:t>PROJEKTŲ ĮGYVENDINIMO REIKALAVIMAI</w:t>
      </w:r>
    </w:p>
    <w:p>
      <w:pPr>
        <w:ind w:firstLine="851"/>
        <w:jc w:val="center"/>
        <w:rPr>
          <w:szCs w:val="24"/>
          <w:lang w:eastAsia="lt-LT"/>
        </w:rPr>
      </w:pPr>
    </w:p>
    <w:p>
      <w:pPr>
        <w:ind w:firstLine="851"/>
        <w:jc w:val="both"/>
        <w:rPr>
          <w:spacing w:val="-6"/>
          <w:szCs w:val="24"/>
          <w:lang w:eastAsia="lt-LT"/>
        </w:rPr>
      </w:pPr>
      <w:r>
        <w:rPr>
          <w:spacing w:val="-6"/>
          <w:szCs w:val="24"/>
          <w:lang w:eastAsia="lt-LT"/>
        </w:rPr>
        <w:t>62</w:t>
      </w:r>
      <w:r>
        <w:rPr>
          <w:spacing w:val="-6"/>
          <w:szCs w:val="24"/>
          <w:lang w:eastAsia="lt-LT"/>
        </w:rPr>
        <w:t>.</w:t>
        <w:tab/>
        <w:t>Projektas įgyvendinamas pagal projekto sutartyje, Apraše ir Projektų taisyklėse nustatytus reikalavimus.</w:t>
      </w:r>
    </w:p>
    <w:p>
      <w:pPr>
        <w:ind w:firstLine="851"/>
        <w:jc w:val="both"/>
        <w:rPr>
          <w:spacing w:val="-6"/>
          <w:szCs w:val="24"/>
          <w:lang w:eastAsia="lt-LT"/>
        </w:rPr>
      </w:pPr>
      <w:r>
        <w:rPr>
          <w:spacing w:val="-6"/>
          <w:szCs w:val="24"/>
          <w:lang w:eastAsia="lt-LT"/>
        </w:rPr>
        <w:t>63</w:t>
      </w:r>
      <w:r>
        <w:rPr>
          <w:spacing w:val="-6"/>
          <w:szCs w:val="24"/>
          <w:lang w:eastAsia="lt-LT"/>
        </w:rPr>
        <w:t>.</w:t>
        <w:tab/>
        <w:t>Projekto vykdytojas privalo informuoti apie įgyvendinamą ar įgyvendintą projektą Projektų taisyklių 37 skirsnyje nustatyta tvarka.</w:t>
      </w:r>
    </w:p>
    <w:p>
      <w:pPr>
        <w:ind w:firstLine="851"/>
        <w:jc w:val="both"/>
        <w:rPr>
          <w:spacing w:val="-6"/>
          <w:szCs w:val="24"/>
          <w:lang w:eastAsia="lt-LT"/>
        </w:rPr>
      </w:pPr>
      <w:r>
        <w:rPr>
          <w:spacing w:val="-6"/>
          <w:szCs w:val="24"/>
          <w:lang w:eastAsia="lt-LT"/>
        </w:rPr>
        <w:t>64</w:t>
      </w:r>
      <w:r>
        <w:rPr>
          <w:spacing w:val="-6"/>
          <w:szCs w:val="24"/>
          <w:lang w:eastAsia="lt-LT"/>
        </w:rPr>
        <w:t xml:space="preserve">. </w:t>
      </w:r>
      <w:r>
        <w:rPr>
          <w:rFonts w:eastAsia="Calibri"/>
          <w:spacing w:val="-6"/>
          <w:szCs w:val="24"/>
        </w:rPr>
        <w:t xml:space="preserve">Turi būti užtikrintas </w:t>
      </w:r>
      <w:r>
        <w:rPr>
          <w:spacing w:val="-6"/>
          <w:szCs w:val="24"/>
          <w:lang w:eastAsia="lt-LT"/>
        </w:rPr>
        <w:t xml:space="preserve">projekto veiklų </w:t>
      </w:r>
      <w:r>
        <w:rPr>
          <w:rFonts w:eastAsia="Calibri"/>
          <w:spacing w:val="-6"/>
          <w:szCs w:val="24"/>
        </w:rPr>
        <w:t>investicijų tęstinumas Projektų taisyklių 27 skirsnyje nustatyta tvarka</w:t>
      </w:r>
      <w:r>
        <w:rPr>
          <w:spacing w:val="-6"/>
          <w:szCs w:val="24"/>
          <w:lang w:eastAsia="lt-LT"/>
        </w:rPr>
        <w:t xml:space="preserve">. </w:t>
      </w:r>
    </w:p>
    <w:p>
      <w:pPr>
        <w:ind w:firstLine="851"/>
        <w:jc w:val="both"/>
        <w:rPr>
          <w:spacing w:val="-6"/>
          <w:szCs w:val="24"/>
          <w:lang w:eastAsia="lt-LT"/>
        </w:rPr>
      </w:pPr>
      <w:r>
        <w:rPr>
          <w:spacing w:val="-6"/>
          <w:szCs w:val="24"/>
          <w:lang w:eastAsia="lt-LT"/>
        </w:rPr>
        <w:t>65</w:t>
      </w:r>
      <w:r>
        <w:rPr>
          <w:spacing w:val="-6"/>
          <w:szCs w:val="24"/>
          <w:lang w:eastAsia="lt-LT"/>
        </w:rPr>
        <w:t>. Projektų įgyvendinimo priežiūrai sudaromas Projektų priežiūros komitetas, kuris stebi projekto įgyvendinimo pažangą ir teikia rekomendacijas projekto vykdytojui dėl projekto įgyvendinimo. Projektų priežiūros komitetas sudaromas iš įgyvendinančiosios institucijos, Ministerijos ir projekto vykdytojo atstovų, į projekto priežiūros komiteto sudėtį gali būti kviečiami kitų institucijų, įstaigų ar organizacijų atstovai. Projektų priežiūros komiteto sudarymo ir veiklos principai nustatomi šio komiteto darbo reglamente.</w:t>
      </w:r>
    </w:p>
    <w:p>
      <w:pPr>
        <w:ind w:firstLine="851"/>
        <w:jc w:val="both"/>
        <w:rPr>
          <w:spacing w:val="-6"/>
          <w:szCs w:val="24"/>
          <w:lang w:eastAsia="lt-LT"/>
        </w:rPr>
      </w:pPr>
      <w:r>
        <w:rPr>
          <w:spacing w:val="-6"/>
          <w:szCs w:val="24"/>
          <w:lang w:eastAsia="lt-LT"/>
        </w:rPr>
        <w:t>66</w:t>
      </w:r>
      <w:r>
        <w:rPr>
          <w:spacing w:val="-6"/>
          <w:szCs w:val="24"/>
          <w:lang w:eastAsia="lt-LT"/>
        </w:rPr>
        <w:t xml:space="preserve">. Projekto vykdytojas turi įpareigoti rangovą savo lėšomis apdrausti turtą, t. y. visus su statomu, montuojamu, rekonstruojamu, griaunamu ir pan. statiniu ir (ar) įrenginiu susijusius statybos, montavimo, rekonstrukcijos, griovimo ir panašius darbus ir statybos darbams vykdyti į draudimo vietą pristatytus statybos produktus, medžiagas ir montuotinus įrenginius, kuriam sukurti įgyvendinant projektą buvo naudotas projektui skirtas finansavimas, statybos rizikų, nuo kurių draudžia draudimo bendrovė, draudimu ne trumpesniam kaip rangos darbų ir projekto įgyvendinimo laikotarpiui. Projekto vykdytojo ir rangovo sutartyje turi būti nustatyta, kad, įvykus draudžiamajam įvykiui, dėl kurio turtas, nurodytas šiame punkte, yra sunaikinamas ar sugadinamas, rangovas privalo atlikti visus darbus, kad atkurtų iki draudžiamojo įvykio buvusį turtą. </w:t>
      </w:r>
    </w:p>
    <w:p>
      <w:pPr>
        <w:ind w:firstLine="851"/>
        <w:jc w:val="both"/>
        <w:rPr>
          <w:spacing w:val="-6"/>
          <w:szCs w:val="24"/>
          <w:lang w:eastAsia="lt-LT"/>
        </w:rPr>
      </w:pPr>
      <w:r>
        <w:rPr>
          <w:spacing w:val="-6"/>
          <w:szCs w:val="24"/>
          <w:lang w:eastAsia="lt-LT"/>
        </w:rPr>
        <w:t>67</w:t>
      </w:r>
      <w:r>
        <w:rPr>
          <w:spacing w:val="-6"/>
          <w:szCs w:val="24"/>
          <w:lang w:eastAsia="lt-LT"/>
        </w:rPr>
        <w:t>.</w:t>
        <w:tab/>
        <w:t xml:space="preserve">Projekto vykdytojas privalo užtikrinti, kad visi su projekto įgyvendinimu susiję viešieji pirkimai būtų vykdomi vadovaujantis Lietuvos Respublikos viešųjų pirkimų įstatymu. Statybos darbų projektas turi būti įgyvendinamas vadovaujantis Lietuvos Respublikos statybos įstatymu, įstatymo įgyvendinamaisiais teisės aktais, statybos techninių reglamentų reikalavimais ir kitais Lietuvos Respublikos teisės aktais, o rangos darbų sutartys turi atitikti Lietuvos Respublikos teisės aktus. </w:t>
      </w:r>
    </w:p>
    <w:p>
      <w:pPr>
        <w:ind w:firstLine="851"/>
        <w:jc w:val="both"/>
        <w:rPr>
          <w:rFonts w:eastAsia="Calibri"/>
          <w:szCs w:val="24"/>
        </w:rPr>
      </w:pPr>
      <w:r>
        <w:rPr>
          <w:spacing w:val="-6"/>
          <w:szCs w:val="24"/>
          <w:lang w:eastAsia="lt-LT"/>
        </w:rPr>
        <w:t>68</w:t>
      </w:r>
      <w:r>
        <w:rPr>
          <w:spacing w:val="-6"/>
          <w:szCs w:val="24"/>
          <w:lang w:eastAsia="lt-LT"/>
        </w:rPr>
        <w:t xml:space="preserve">. </w:t>
      </w:r>
      <w:r>
        <w:rPr>
          <w:rFonts w:eastAsia="Calibri"/>
          <w:color w:val="000000"/>
          <w:spacing w:val="-6"/>
          <w:szCs w:val="24"/>
        </w:rPr>
        <w:t xml:space="preserve">Projekto vykdytojas privalo užtikrinti, kad visi su projekto įgyvendinimu susiję viešieji pirkimai, kurie bus pradėti po Aprašo patvirtinimo, būtų vykdomi vadovaujantis Lietuvos Respublikos viešųjų pirkimų įstatymu, o rangos darbų sutartys būtų parengtos vadovaujantis Tarptautinės inžinierių konsultantų federacijos (FIDIC) </w:t>
      </w:r>
      <w:r>
        <w:rPr>
          <w:rFonts w:eastAsia="Calibri"/>
          <w:spacing w:val="-6"/>
          <w:szCs w:val="24"/>
        </w:rPr>
        <w:t xml:space="preserve">leidiniu „Užsakovo suprojektuotų statybos ir inžinerinių darbų Statybos sutarties sąlygos (Raudonoji knyga)“. </w:t>
      </w:r>
      <w:r>
        <w:rPr>
          <w:spacing w:val="-6"/>
          <w:szCs w:val="24"/>
          <w:lang w:eastAsia="lt-LT"/>
        </w:rPr>
        <w:t xml:space="preserve">Kai perkamos prekės ir paslaugos, sutarčių sąlygos turi būti parengtos vadovaujantis Viešųjų pirkimų tarnybos </w:t>
      </w:r>
      <w:r>
        <w:rPr>
          <w:rFonts w:eastAsia="Calibri"/>
          <w:color w:val="000000"/>
          <w:spacing w:val="-6"/>
          <w:szCs w:val="24"/>
        </w:rPr>
        <w:t>prie Lietuvos Respublikos Vyriausybės</w:t>
      </w:r>
      <w:r>
        <w:rPr>
          <w:spacing w:val="-6"/>
          <w:szCs w:val="24"/>
          <w:lang w:eastAsia="lt-LT"/>
        </w:rPr>
        <w:t xml:space="preserve"> direktoriaus 2007 m. gruodžio 29 d. įsakymu Nr. 1S-76 „Dėl Prekių ir paslaugų viešojo pirkimo–pardavimo sutarčių standartinių sąlygų taikymo rekomendacijų ir prekių ir paslaugų viešojo pirkimo–pardavimo sutarčių standartinių sąlygų patvirtinimo“ patvirtintomis prekių ir paslaugų pirkimo–pardavimo sutarčių sąlygomis.</w:t>
      </w:r>
    </w:p>
    <w:p>
      <w:pPr>
        <w:ind w:firstLine="851"/>
        <w:jc w:val="both"/>
        <w:rPr>
          <w:rFonts w:eastAsia="Calibri"/>
          <w:szCs w:val="24"/>
        </w:rPr>
      </w:pPr>
      <w:r>
        <w:rPr>
          <w:rFonts w:eastAsia="Calibri"/>
          <w:szCs w:val="24"/>
        </w:rPr>
        <w:t>69</w:t>
      </w:r>
      <w:r>
        <w:rPr>
          <w:rFonts w:eastAsia="Calibri"/>
          <w:szCs w:val="24"/>
        </w:rPr>
        <w:t xml:space="preserve">. Pareiškėjas su projektiniu pasiūlymu teikia Ministerijai raštu motyvuotą prašymą leisti rangos darbų sutartis rengti vadovaujantis Geltonąja knyga. Pareiškėjas motyvuotame prašyme turi pateikti detalią projekto rangos darbų sutarties rengimo pagal Geltonąją knygą poreikio ir naudos analizę, vertindamas kainos, laiko sutaupymo ir pirkimo objekto specifikos aspektais. Pareiškėjo pateiktas motyvuotas prašymas kartu su pateiktu projektiniu pasiūlymu svarstomas Lietuvos Respublikos susisiekimo ministro sudarytos 2014–2020 metų iš Europos Sąjungos struktūrinių fondų lėšų bendrai finansuojamų transporto sektoriaus valstybės projektų atrankos komisijos (toliau – Komisija) posėdyje. Geltonosios knygos taikymo būtinumas turėtų būti pagrįstas kainos arba laiko sutaupymo arba pirkimo objekto specifikos aspektu. Komisija, pritarusi projektiniam pasiūlymui ir motyvuotam prašymui, siūlo Lietuvos Respublikos susisiekimo ministrui įtraukti projektą į valstybės projektų sąrašą. </w:t>
      </w:r>
      <w:r>
        <w:rPr>
          <w:rFonts w:eastAsia="Calibri"/>
          <w:color w:val="000000"/>
          <w:szCs w:val="24"/>
        </w:rPr>
        <w:t>Sprendimas dėl rangos darbų sutarties rengimo pagal Geltonąją knygą laikomas priimtu, kai projektas įtraukiamas į valstybės projektų sąrašą.</w:t>
      </w:r>
    </w:p>
    <w:p>
      <w:pPr>
        <w:ind w:firstLine="851"/>
        <w:jc w:val="both"/>
        <w:rPr>
          <w:szCs w:val="24"/>
          <w:lang w:eastAsia="lt-LT"/>
        </w:rPr>
      </w:pPr>
      <w:r>
        <w:rPr>
          <w:szCs w:val="24"/>
          <w:lang w:eastAsia="lt-LT"/>
        </w:rPr>
        <w:t>70</w:t>
      </w:r>
      <w:r>
        <w:rPr>
          <w:szCs w:val="24"/>
          <w:lang w:eastAsia="lt-LT"/>
        </w:rPr>
        <w:t>. Projekto veiklos, kurios susijusios su geležinkelių posistemių patobulinimu, yra laikomos įgyvendintos, kai VGI išduoda leidimą pradėti naudoti patobulintą struktūrinį posistemį Lietuvos Respublikoje. Šis reikalavimas galioja tiems su geležinkelių infrastruktūros posistemių patobulinimu susijusiems projektams, kuriems pagal galiojančius teisės aktus yra būtinas VGI leidimas pradėti naudoti patobulintą struktūrinį posistemį Lietuvos Respublikoje.</w:t>
      </w:r>
    </w:p>
    <w:p>
      <w:pPr>
        <w:ind w:firstLine="851"/>
        <w:jc w:val="both"/>
        <w:rPr>
          <w:szCs w:val="24"/>
          <w:lang w:eastAsia="lt-LT"/>
        </w:rPr>
      </w:pPr>
      <w:r>
        <w:rPr>
          <w:szCs w:val="24"/>
          <w:lang w:eastAsia="lt-LT"/>
        </w:rPr>
        <w:t>71</w:t>
      </w:r>
      <w:r>
        <w:rPr>
          <w:szCs w:val="24"/>
          <w:lang w:eastAsia="lt-LT"/>
        </w:rPr>
        <w:t>. 5 metus po projekto finansavimo pabaigos turi būti užtikrintas investicijų tęstinumas Projektų taisyklių 27 skirsnyje nustatyta tvarka.</w:t>
      </w:r>
    </w:p>
    <w:p>
      <w:pPr>
        <w:ind w:firstLine="851"/>
        <w:jc w:val="both"/>
        <w:rPr>
          <w:i/>
          <w:szCs w:val="24"/>
          <w:lang w:eastAsia="lt-LT"/>
        </w:rPr>
      </w:pPr>
    </w:p>
    <w:p>
      <w:pPr>
        <w:jc w:val="center"/>
        <w:rPr>
          <w:b/>
          <w:szCs w:val="24"/>
          <w:lang w:eastAsia="lt-LT"/>
        </w:rPr>
      </w:pPr>
      <w:r>
        <w:rPr>
          <w:b/>
          <w:szCs w:val="24"/>
          <w:lang w:eastAsia="lt-LT"/>
        </w:rPr>
        <w:t>VII</w:t>
      </w:r>
      <w:r>
        <w:rPr>
          <w:b/>
          <w:szCs w:val="24"/>
          <w:lang w:eastAsia="lt-LT"/>
        </w:rPr>
        <w:t xml:space="preserve"> SKYRIUS</w:t>
      </w:r>
    </w:p>
    <w:p>
      <w:pPr>
        <w:ind w:firstLine="60"/>
        <w:jc w:val="center"/>
        <w:rPr>
          <w:b/>
          <w:szCs w:val="24"/>
          <w:lang w:eastAsia="lt-LT"/>
        </w:rPr>
      </w:pPr>
      <w:r>
        <w:rPr>
          <w:b/>
          <w:szCs w:val="24"/>
          <w:lang w:eastAsia="lt-LT"/>
        </w:rPr>
        <w:t>APRAŠO KEITIMO TVARKA</w:t>
      </w:r>
    </w:p>
    <w:p>
      <w:pPr>
        <w:ind w:firstLine="851"/>
        <w:jc w:val="center"/>
        <w:rPr>
          <w:szCs w:val="24"/>
          <w:lang w:eastAsia="lt-LT"/>
        </w:rPr>
      </w:pPr>
    </w:p>
    <w:p>
      <w:pPr>
        <w:ind w:firstLine="851"/>
        <w:jc w:val="both"/>
        <w:rPr>
          <w:szCs w:val="24"/>
          <w:lang w:eastAsia="lt-LT"/>
        </w:rPr>
      </w:pPr>
      <w:r>
        <w:rPr>
          <w:szCs w:val="24"/>
          <w:lang w:eastAsia="lt-LT"/>
        </w:rPr>
        <w:t>72</w:t>
      </w:r>
      <w:r>
        <w:rPr>
          <w:szCs w:val="24"/>
          <w:lang w:eastAsia="lt-LT"/>
        </w:rPr>
        <w:t xml:space="preserve">. Aprašo keitimo tvarka nustatyta Projektų taisyklių 11 skirsnyje. </w:t>
      </w:r>
    </w:p>
    <w:p>
      <w:pPr>
        <w:tabs>
          <w:tab w:val="left" w:pos="1276"/>
        </w:tabs>
        <w:ind w:firstLine="851"/>
        <w:jc w:val="both"/>
        <w:rPr>
          <w:szCs w:val="24"/>
          <w:lang w:eastAsia="lt-LT"/>
        </w:rPr>
      </w:pPr>
      <w:r>
        <w:rPr>
          <w:szCs w:val="24"/>
          <w:lang w:eastAsia="lt-LT"/>
        </w:rPr>
        <w:t>73</w:t>
      </w:r>
      <w:r>
        <w:rPr>
          <w:szCs w:val="24"/>
          <w:lang w:eastAsia="lt-LT"/>
        </w:rPr>
        <w:t xml:space="preserve">. Jeigu Aprašas keičiamas jau atrinkus projektus, šie pakeitimai, nepažeidžiant lygiateisiškumo principo, taikomi ir įgyvendinamiems projektams Projektų taisyklių 91 punkte nustatytais atvejais. </w:t>
      </w:r>
    </w:p>
    <w:p>
      <w:pPr>
        <w:tabs>
          <w:tab w:val="left" w:pos="6072"/>
        </w:tabs>
        <w:spacing w:line="276" w:lineRule="auto"/>
        <w:jc w:val="center"/>
        <w:rPr>
          <w:sz w:val="18"/>
          <w:szCs w:val="18"/>
        </w:rPr>
      </w:pPr>
      <w:r>
        <w:rPr>
          <w:rFonts w:ascii="Calibri" w:eastAsia="Calibri" w:hAnsi="Calibri"/>
          <w:sz w:val="22"/>
          <w:szCs w:val="22"/>
        </w:rPr>
        <w:t>_________________________</w:t>
      </w:r>
    </w:p>
    <w:p>
      <w:pPr>
        <w:rPr>
          <w:sz w:val="2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0c34c0555c11e6b72ff16034f7f796">
        <w:r w:rsidRPr="00532B9F">
          <w:rPr>
            <w:rFonts w:ascii="Times New Roman" w:eastAsia="MS Mincho" w:hAnsi="Times New Roman"/>
            <w:sz w:val="20"/>
            <w:i/>
            <w:iCs/>
            <w:color w:val="0000FF" w:themeColor="hyperlink"/>
            <w:u w:val="single"/>
          </w:rPr>
          <w:t>3-268(1.5 E)</w:t>
        </w:r>
      </w:fldSimple>
      <w:r>
        <w:rPr>
          <w:rFonts w:ascii="Times New Roman" w:eastAsia="MS Mincho" w:hAnsi="Times New Roman"/>
          <w:sz w:val="20"/>
          <w:i/>
          <w:iCs/>
        </w:rPr>
        <w:t>,
2016-07-29,
paskelbta TAR 2016-07-29, i. k. 2016-21127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503 PFSA 1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0c34c0555c11e6b72ff16034f7f796">
        <w:r w:rsidRPr="00532B9F">
          <w:rPr>
            <w:rFonts w:ascii="Times New Roman" w:eastAsia="MS Mincho" w:hAnsi="Times New Roman"/>
            <w:sz w:val="20"/>
            <w:i/>
            <w:iCs/>
            <w:color w:val="0000FF" w:themeColor="hyperlink"/>
            <w:u w:val="single"/>
          </w:rPr>
          <w:t>3-268(1.5 E)</w:t>
        </w:r>
      </w:fldSimple>
      <w:r>
        <w:rPr>
          <w:rFonts w:ascii="Times New Roman" w:eastAsia="MS Mincho" w:hAnsi="Times New Roman"/>
          <w:sz w:val="20"/>
          <w:i/>
          <w:iCs/>
        </w:rPr>
        <w:t>,
2016-07-29,
paskelbta TAR 2016-07-29, i. k. 2016-21127        </w:t>
      </w:r>
    </w:p>
    <w:p/>
    <w:p>
      <w:pPr>
        <w:pStyle w:val="PlainText"/>
        <w:rPr>
          <w:rFonts w:ascii="Times New Roman" w:eastAsia="MS Mincho" w:hAnsi="Times New Roman"/>
          <w:sz w:val="20"/>
          <w:iCs/>
        </w:rPr>
      </w:pPr>
      <w:r>
        <w:rPr>
          <w:rFonts w:ascii="Times New Roman" w:eastAsia="MS Mincho" w:hAnsi="Times New Roman"/>
          <w:sz w:val="20"/>
          <w:iCs/>
        </w:rPr>
        <w:t>503 PFSA 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0c34c0555c11e6b72ff16034f7f796">
        <w:r w:rsidRPr="00532B9F">
          <w:rPr>
            <w:rFonts w:ascii="Times New Roman" w:eastAsia="MS Mincho" w:hAnsi="Times New Roman"/>
            <w:sz w:val="20"/>
            <w:i/>
            <w:iCs/>
            <w:color w:val="0000FF" w:themeColor="hyperlink"/>
            <w:u w:val="single"/>
          </w:rPr>
          <w:t>3-268(1.5 E)</w:t>
        </w:r>
      </w:fldSimple>
      <w:r>
        <w:rPr>
          <w:rFonts w:ascii="Times New Roman" w:eastAsia="MS Mincho" w:hAnsi="Times New Roman"/>
          <w:sz w:val="20"/>
          <w:i/>
          <w:iCs/>
        </w:rPr>
        <w:t>,
2016-07-29,
paskelbta TAR 2016-07-29, i. k. 2016-21127        </w:t>
      </w:r>
    </w:p>
    <w:p/>
    <w:p>
      <w:pPr>
        <w:pStyle w:val="PlainText"/>
        <w:rPr>
          <w:rFonts w:ascii="Times New Roman" w:eastAsia="MS Mincho" w:hAnsi="Times New Roman"/>
          <w:sz w:val="20"/>
          <w:iCs/>
        </w:rPr>
      </w:pPr>
      <w:r>
        <w:rPr>
          <w:rFonts w:ascii="Times New Roman" w:eastAsia="MS Mincho" w:hAnsi="Times New Roman"/>
          <w:sz w:val="20"/>
          <w:iCs/>
        </w:rPr>
        <w:t>503 PFSA  3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0c34c0555c11e6b72ff16034f7f796">
        <w:r w:rsidRPr="00532B9F">
          <w:rPr>
            <w:rFonts w:ascii="Times New Roman" w:eastAsia="MS Mincho" w:hAnsi="Times New Roman"/>
            <w:sz w:val="20"/>
            <w:i/>
            <w:iCs/>
            <w:color w:val="0000FF" w:themeColor="hyperlink"/>
            <w:u w:val="single"/>
          </w:rPr>
          <w:t>3-268(1.5 E)</w:t>
        </w:r>
      </w:fldSimple>
      <w:r>
        <w:rPr>
          <w:rFonts w:ascii="Times New Roman" w:eastAsia="MS Mincho" w:hAnsi="Times New Roman"/>
          <w:sz w:val="20"/>
          <w:i/>
          <w:iCs/>
        </w:rPr>
        <w:t>,
2016-07-29,
paskelbta TAR 2016-07-29, i. k. 2016-21127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10c34c0555c11e6b72ff16034f7f796">
        <w:r w:rsidRPr="00532B9F">
          <w:rPr>
            <w:rFonts w:ascii="Times New Roman" w:eastAsia="MS Mincho" w:hAnsi="Times New Roman"/>
            <w:sz w:val="20"/>
            <w:iCs/>
            <w:color w:val="0000FF" w:themeColor="hyperlink"/>
            <w:u w:val="single"/>
          </w:rPr>
          <w:t>3-268(1.5 E)</w:t>
        </w:r>
      </w:fldSimple>
      <w:r>
        <w:rPr>
          <w:rFonts w:ascii="Times New Roman" w:eastAsia="MS Mincho" w:hAnsi="Times New Roman"/>
          <w:sz w:val="20"/>
          <w:iCs/>
        </w:rPr>
        <w:t>,
2016-07-29,
paskelbta TAR 2016-07-29, i. k. 2016-21127                </w:t>
      </w:r>
    </w:p>
    <w:p>
      <w:pPr>
        <w:jc w:val="both"/>
        <w:rPr>
          <w:rFonts w:ascii="Times New Roman" w:hAnsi="Times New Roman"/>
        </w:rPr>
      </w:pPr>
      <w:r>
        <w:rPr>
          <w:rFonts w:ascii="Times New Roman" w:hAnsi="Times New Roman"/>
          <w:sz w:val="20"/>
        </w:rPr>
        <w:t>Dėl Lietuvos Respublikos susisiekimo ministro 2015 m. lapkričio 11 d. įsakymo Nr. 3-465(1.5 E) ,,Dėl 2014–2020 metų Europos Sąjungos fondų investicijų veiksmų programos 6 prioriteto „Darnaus transporto ir pagrindinių tinklų infrastruktūros plėtra“ 06.1.1-TID-V-503 priemonės „TEN-T geležinkelių tinklo atnaujinimas ir patobulinimas, skirtingų rūšių transporto sąveikos gerinimas“ projektų finansavimo sąlygų aprašo Nr. 1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61D5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175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oleObject" Target="embeddings/oleObject1.bin"/>
  <Relationship Id="rId2" Type="http://schemas.openxmlformats.org/officeDocument/2006/relationships/fontTable" Target="fontTable.xml"/>
  <Relationship Id="rId3" Type="http://schemas.openxmlformats.org/officeDocument/2006/relationships/image" Target="media/image1.wmf"/>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24</Pages>
  <Words>52810</Words>
  <Characters>30103</Characters>
  <Application>Microsoft Office Word</Application>
  <DocSecurity>0</DocSecurity>
  <Lines>250</Lines>
  <Paragraphs>165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82748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2015-11-11T14:42:00Z</dcterms:created>
  <dc:creator>sevol</dc:creator>
  <lastModifiedBy>TAMALIŪNIENĖ Vilija</lastModifiedBy>
  <lastPrinted>2015-11-11T06:07:00Z</lastPrinted>
  <dcterms:modified xsi:type="dcterms:W3CDTF">2016-08-24T07:51:00Z</dcterms:modified>
  <revision>8</revision>
</coreProperties>
</file>