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A8" w:rsidRDefault="00890FA8" w:rsidP="00890FA8">
      <w:pPr>
        <w:tabs>
          <w:tab w:val="left" w:pos="5670"/>
        </w:tabs>
        <w:ind w:firstLine="5670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Elektros energijos perdavimo, skirstymo </w:t>
      </w:r>
    </w:p>
    <w:p w:rsidR="00890FA8" w:rsidRDefault="00890FA8" w:rsidP="00890FA8">
      <w:pPr>
        <w:tabs>
          <w:tab w:val="left" w:pos="5670"/>
        </w:tabs>
        <w:ind w:firstLine="5670"/>
        <w:jc w:val="both"/>
        <w:rPr>
          <w:szCs w:val="24"/>
        </w:rPr>
      </w:pPr>
      <w:r>
        <w:rPr>
          <w:szCs w:val="24"/>
        </w:rPr>
        <w:t xml:space="preserve">ir visuomeninio tiekimo paslaugų bei </w:t>
      </w:r>
    </w:p>
    <w:p w:rsidR="00890FA8" w:rsidRDefault="00890FA8" w:rsidP="00890FA8">
      <w:pPr>
        <w:tabs>
          <w:tab w:val="left" w:pos="5670"/>
        </w:tabs>
        <w:ind w:firstLine="5670"/>
        <w:jc w:val="both"/>
        <w:rPr>
          <w:szCs w:val="24"/>
        </w:rPr>
      </w:pPr>
      <w:r>
        <w:rPr>
          <w:szCs w:val="24"/>
        </w:rPr>
        <w:t xml:space="preserve">visuomeninės kainos viršutinės ribos </w:t>
      </w:r>
    </w:p>
    <w:p w:rsidR="00890FA8" w:rsidRDefault="00890FA8" w:rsidP="00890FA8">
      <w:pPr>
        <w:tabs>
          <w:tab w:val="left" w:pos="5670"/>
        </w:tabs>
        <w:ind w:firstLine="5670"/>
        <w:jc w:val="both"/>
        <w:rPr>
          <w:szCs w:val="24"/>
        </w:rPr>
      </w:pPr>
      <w:r>
        <w:rPr>
          <w:szCs w:val="24"/>
        </w:rPr>
        <w:t xml:space="preserve">nustatymo metodika </w:t>
      </w:r>
    </w:p>
    <w:p w:rsidR="00890FA8" w:rsidRDefault="007326C1" w:rsidP="00890FA8">
      <w:pPr>
        <w:tabs>
          <w:tab w:val="left" w:pos="5670"/>
        </w:tabs>
        <w:ind w:firstLine="5670"/>
        <w:jc w:val="both"/>
        <w:rPr>
          <w:szCs w:val="24"/>
        </w:rPr>
      </w:pPr>
      <w:r w:rsidR="00890FA8">
        <w:rPr>
          <w:szCs w:val="24"/>
        </w:rPr>
        <w:t>13</w:t>
      </w:r>
      <w:r w:rsidR="00890FA8">
        <w:rPr>
          <w:szCs w:val="24"/>
        </w:rPr>
        <w:t xml:space="preserve"> priedas</w:t>
      </w:r>
    </w:p>
    <w:p w:rsidR="00890FA8" w:rsidRDefault="00890FA8" w:rsidP="00890FA8">
      <w:pPr>
        <w:ind w:firstLine="72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699"/>
        <w:gridCol w:w="3687"/>
        <w:gridCol w:w="993"/>
      </w:tblGrid>
      <w:tr w:rsidR="00890FA8" w:rsidTr="00890F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Duomenys apie ūkio subjektą: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Duomenys apie kontaktinį asmenį: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890FA8" w:rsidTr="00890F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V. Pavardė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890FA8" w:rsidTr="00890F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Kodas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890FA8" w:rsidTr="00890F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Buveinės adresas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Telefonas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890FA8" w:rsidTr="00890F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Telefonas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Faksas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890FA8" w:rsidTr="00890F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Faksas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El. paštas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890FA8" w:rsidTr="00890F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El. paštas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890FA8" w:rsidRDefault="00890FA8" w:rsidP="00890FA8">
      <w:pPr>
        <w:ind w:firstLine="720"/>
        <w:jc w:val="both"/>
        <w:rPr>
          <w:szCs w:val="24"/>
        </w:rPr>
      </w:pPr>
    </w:p>
    <w:p w:rsidR="00890FA8" w:rsidRDefault="00890FA8" w:rsidP="00890FA8">
      <w:pPr>
        <w:tabs>
          <w:tab w:val="left" w:pos="284"/>
        </w:tabs>
        <w:ind w:left="284" w:firstLine="425"/>
        <w:jc w:val="center"/>
        <w:rPr>
          <w:szCs w:val="24"/>
        </w:rPr>
      </w:pPr>
      <w:r>
        <w:rPr>
          <w:szCs w:val="24"/>
        </w:rPr>
        <w:t xml:space="preserve">____________________ duomenų suvestinė nekoreguotų LRAIC modeliu nustatytų pajamų </w:t>
      </w:r>
      <w:r>
        <w:rPr>
          <w:szCs w:val="24"/>
          <w:vertAlign w:val="superscript"/>
        </w:rPr>
        <w:t>(elektros energetikos įmonės pavadinimas)</w:t>
      </w:r>
      <w:r>
        <w:rPr>
          <w:szCs w:val="24"/>
        </w:rPr>
        <w:tab/>
        <w:t>koregavimui ir kainų viršutinių ribų perskaičiavimui</w:t>
      </w:r>
    </w:p>
    <w:p w:rsidR="00890FA8" w:rsidRDefault="00890FA8" w:rsidP="00890FA8">
      <w:pPr>
        <w:rPr>
          <w:szCs w:val="24"/>
        </w:rPr>
      </w:pPr>
    </w:p>
    <w:p w:rsidR="00890FA8" w:rsidRDefault="00890FA8" w:rsidP="00890FA8">
      <w:pPr>
        <w:rPr>
          <w:szCs w:val="24"/>
        </w:rPr>
      </w:pPr>
    </w:p>
    <w:p w:rsidR="00890FA8" w:rsidRDefault="00890FA8" w:rsidP="00890FA8">
      <w:pPr>
        <w:jc w:val="center"/>
        <w:rPr>
          <w:szCs w:val="24"/>
        </w:rPr>
      </w:pPr>
      <w:r>
        <w:rPr>
          <w:szCs w:val="24"/>
        </w:rPr>
        <w:t>_______________</w:t>
      </w:r>
    </w:p>
    <w:p w:rsidR="00890FA8" w:rsidRDefault="00890FA8" w:rsidP="00890FA8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(sudarymo data)</w:t>
      </w:r>
    </w:p>
    <w:p w:rsidR="00890FA8" w:rsidRDefault="00890FA8" w:rsidP="00890FA8">
      <w:pPr>
        <w:rPr>
          <w:szCs w:val="24"/>
        </w:rPr>
      </w:pPr>
    </w:p>
    <w:p w:rsidR="00890FA8" w:rsidRDefault="00890FA8" w:rsidP="00890FA8">
      <w:pPr>
        <w:rPr>
          <w:szCs w:val="24"/>
        </w:rPr>
      </w:pPr>
      <w:r>
        <w:rPr>
          <w:szCs w:val="24"/>
        </w:rPr>
        <w:t>Valstybinei kainų ir energetikos kontrolės komisijai</w:t>
      </w:r>
    </w:p>
    <w:p w:rsidR="00890FA8" w:rsidRDefault="00890FA8" w:rsidP="00890FA8">
      <w:pPr>
        <w:rPr>
          <w:szCs w:val="24"/>
        </w:rPr>
      </w:pPr>
      <w:proofErr w:type="spellStart"/>
      <w:r>
        <w:rPr>
          <w:szCs w:val="24"/>
        </w:rPr>
        <w:t>Verkių</w:t>
      </w:r>
      <w:proofErr w:type="spellEnd"/>
      <w:r>
        <w:rPr>
          <w:szCs w:val="24"/>
        </w:rPr>
        <w:t xml:space="preserve"> g. 25C-1, Vilnius LT-08223, rastine@regula.lt</w:t>
      </w:r>
    </w:p>
    <w:p w:rsidR="00890FA8" w:rsidRDefault="00890FA8" w:rsidP="00890FA8">
      <w:pPr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64"/>
        <w:gridCol w:w="1285"/>
        <w:gridCol w:w="1074"/>
        <w:gridCol w:w="1135"/>
        <w:gridCol w:w="872"/>
      </w:tblGrid>
      <w:tr w:rsidR="00890FA8" w:rsidTr="00890FA8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Rodiklis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PSO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STO</w:t>
            </w:r>
          </w:p>
        </w:tc>
      </w:tr>
      <w:tr w:rsidR="00890FA8" w:rsidTr="00890F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A8" w:rsidRDefault="00890FA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A8" w:rsidRDefault="00890FA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A8" w:rsidRDefault="00890FA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A8" w:rsidRDefault="00890FA8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VĮ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ŽĮ</w:t>
            </w:r>
          </w:p>
        </w:tc>
      </w:tr>
      <w:tr w:rsidR="00890FA8" w:rsidTr="00890FA8">
        <w:trPr>
          <w:trHeight w:val="562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Prognozuojami duomenys</w:t>
            </w: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Prognozuojama naujų investicijų likutinė vertė 20__ metų pradžiai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Prognozuojamos nusidėvėjimo sąnaudos nuo naujų investicijų likutinės vertės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Prognozuojama investicijų grąža nuo naujų investicijų likutinės vertės (1.*WACC norma)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Prognozuojama nurašyto, perleisto turto likutinė vertė 20__ metų pradžiai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Prognozuojamos nusidėvėjimo sąnaudos nuo nurašyto, perleisto turto likutinės vertės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Prognozuojama investicijų grąža nuo nurašyto, perleisto turto likutinės vertės (4.*WACC norma)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Prognozuojamas technologiniuose įrenginiuose sunaudojamos elektros energijos kiekis 20__ m.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kWh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Prognozuojama technologiniuose įrenginiuose sunaudotos elektros energijos kaina 20__ m.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euro ct/</w:t>
            </w:r>
            <w:proofErr w:type="spellStart"/>
            <w:r>
              <w:rPr>
                <w:szCs w:val="24"/>
              </w:rPr>
              <w:t>kWh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Prognozuojamos technologiniuose įrenginiuose sunaudotos elektros energijos sąnaudos 20__ m. (10.*11.)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Prognozuojamas savoms reikmėms sunaudotos elektros energijos kiekis 20__ m.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kWh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Prognozuojama savoms reikmėms sunaudotos elektros energijos kaina 20__ m.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euro ct/</w:t>
            </w:r>
            <w:proofErr w:type="spellStart"/>
            <w:r>
              <w:rPr>
                <w:szCs w:val="24"/>
              </w:rPr>
              <w:t>kWh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Prognozuojamos savoms reikmėms sunaudotos elektros energijos sąnaudos 20__ m. (13.*14.)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Prognozuojama nepagrįstai panaudotų investicijų, dotacijomis, subsidijomis, ES struktūrinių fondų lėšomis, elektros energijos vartotojų ir gamintojų lėšomis finansuoto turto likutinė vertė 20__ metų pradžiai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13.1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(išvardinti)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13.2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13.3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13.4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Prognozuojamos nusidėvėjimo sąnaudos nuo nepagrįstai panaudotų investicijų, dotacijomis, subsidijomis, ES struktūrinių fondų lėšomis, elektros energijos vartotojų ir gamintojų lėšomis finansuoto turto likutinės vertės 20__ m.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14.1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(išvardinti)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14.2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14.3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14.4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Prognozuojama investicijų grąža nuo nepagrįstai panaudotų investicijų, dotacijomis, subsidijomis, ES struktūrinių fondų lėšomis, elektros energijos vartotojų </w:t>
            </w:r>
            <w:r>
              <w:rPr>
                <w:szCs w:val="24"/>
              </w:rPr>
              <w:lastRenderedPageBreak/>
              <w:t>ir gamintojų lėšomis finansuoto turto likutinės vertės (17.*WACC norma) 20__ m.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15.1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(išvardinti)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15.2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15.3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15.4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Prognozuojamos 20__ m. kitos pajamos susijusios su reguliuojamų perdavimo ir skirstymo paslaugų ir (ar) produktų teikimu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16.1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(išvardinti)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16.2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16.3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16.4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Prognozuojamos 20__ m. tarptautinio tranzito pajamos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Prognozuojamos 20__ m. įėjimo į Lietuvos Respublikos elektros energijos rinką pajamos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Faktiniai duomenys</w:t>
            </w: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Papildoma investicijų grąža dėl persiuntimo patikimumo rodiklių įgyvendinimo 20__ m.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Papildoma investicijų grąža dėl OPEX sąnaudų efektyvinimo 20__ m. (pridedamas veiklos sąnaudų efektyvinimo pagrindimas)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Naujų investicijų likutinė vertė 20__ metų pradžiai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Nusidėvėjimo sąnaudos nuo naujų investicijų likutinės vertės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Investicijų grąža nuo naujų investicijų likutinės vertės (22.*WACC norma)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Nurašyto, perleisto turto likutinė vertė 20__ metų pradžiai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Nusidėvėjimo sąnaudos nuo nurašyto, perleisto turto likutinės vertės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Investicijų grąža nuo nurašyto, perleisto turto likutinės vertės (25.*WACC norma)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Nepagrįstai panaudotų investicijų, dotacijomis, subsidijomis, ES struktūrinių fondų lėšomis, elektros energijos vartotojų </w:t>
            </w:r>
            <w:r>
              <w:rPr>
                <w:szCs w:val="24"/>
              </w:rPr>
              <w:lastRenderedPageBreak/>
              <w:t>ir gamintojų lėšomis finansuoto turto likutinė vertė 20__ metų pradžiai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27.1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(išvardinti)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27.2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27.3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27.4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Nusidėvėjimo sąnaudos nuo nepagrįstai panaudotų investicijų, dotacijomis, subsidijomis, ES struktūrinių fondų lėšomis, elektros energijos vartotojų ir gamintojų lėšomis finansuoto turto likutinės vertės 20__ m.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28.1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(išvardinti)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28.2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28.3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28.4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Investicijų grąža nuo nepagrįstai panaudotų investicijų, dotacijomis, subsidijomis, ES struktūrinių fondų lėšomis, elektros energijos vartotojų ir gamintojų lėšomis finansuoto turto likutinės vertės (28.*WACC norma) 20__ m.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29.1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(išvardinti)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29.2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29.3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29.4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Pajamos iš naudojimosi jungiamosiomis linijomis  paslaugos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Technologiniuose įrenginiuose sunaudojamos elektros energijos kiekis 20__ m.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kWh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Technologiniuose įrenginiuose sunaudotos elektros energijos kaina 20__ m.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euro ct/</w:t>
            </w:r>
            <w:proofErr w:type="spellStart"/>
            <w:r>
              <w:rPr>
                <w:szCs w:val="24"/>
              </w:rPr>
              <w:t>kWh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Technologiniuose įrenginiuose sunaudotos elektros energijos sąnaudos 20__ m. (35.*36.)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Savoms reikmėms sunaudotos elektros energijos kiekis 20__ m.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kWh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Savoms reikmėms sunaudotos elektros </w:t>
            </w:r>
            <w:r>
              <w:rPr>
                <w:szCs w:val="24"/>
              </w:rPr>
              <w:lastRenderedPageBreak/>
              <w:t>energijos kaina 20__ m.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euro </w:t>
            </w:r>
            <w:r>
              <w:rPr>
                <w:szCs w:val="24"/>
              </w:rPr>
              <w:lastRenderedPageBreak/>
              <w:t>ct/</w:t>
            </w:r>
            <w:proofErr w:type="spellStart"/>
            <w:r>
              <w:rPr>
                <w:szCs w:val="24"/>
              </w:rPr>
              <w:t>kWh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36.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Savoms reikmėms sunaudotos elektros energijos sąnaudos 20__ m. (38.*39.)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20__ m. kitos pajamos susijusios su reguliuojamų perdavimo ir skirstymo paslaugų ir (ar) produktų teikimu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37.1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(išvardinti)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37.2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37.3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20__ m. tarptautinio tranzito pajamos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  <w:tr w:rsidR="00890FA8" w:rsidTr="00890FA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20__ m. įėjimo į Lietuvos Respublikos elektros energijos rinką pajamos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8" w:rsidRDefault="00890FA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tūkst.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8" w:rsidRDefault="00890FA8">
            <w:pPr>
              <w:spacing w:line="276" w:lineRule="auto"/>
              <w:rPr>
                <w:szCs w:val="24"/>
              </w:rPr>
            </w:pPr>
          </w:p>
        </w:tc>
      </w:tr>
    </w:tbl>
    <w:p w:rsidR="00890FA8" w:rsidRDefault="00890FA8" w:rsidP="00890FA8">
      <w:pPr>
        <w:rPr>
          <w:szCs w:val="24"/>
        </w:rPr>
      </w:pPr>
    </w:p>
    <w:p w:rsidR="00890FA8" w:rsidRDefault="00890FA8" w:rsidP="00890FA8">
      <w:pPr>
        <w:rPr>
          <w:szCs w:val="24"/>
        </w:rPr>
      </w:pPr>
      <w:r>
        <w:rPr>
          <w:szCs w:val="24"/>
        </w:rPr>
        <w:t>Tvirtinu:</w:t>
      </w:r>
      <w:r>
        <w:rPr>
          <w:szCs w:val="24"/>
        </w:rPr>
        <w:tab/>
        <w:t>___________</w:t>
      </w:r>
      <w:r>
        <w:rPr>
          <w:szCs w:val="24"/>
        </w:rPr>
        <w:tab/>
        <w:t>____________</w:t>
      </w:r>
      <w:r>
        <w:rPr>
          <w:szCs w:val="24"/>
        </w:rPr>
        <w:tab/>
        <w:t>_____________</w:t>
      </w:r>
    </w:p>
    <w:p w:rsidR="00890FA8" w:rsidRDefault="00890FA8" w:rsidP="00890FA8">
      <w:pPr>
        <w:tabs>
          <w:tab w:val="left" w:pos="1560"/>
          <w:tab w:val="left" w:pos="4253"/>
          <w:tab w:val="left" w:pos="6663"/>
        </w:tabs>
        <w:ind w:firstLine="1560"/>
        <w:rPr>
          <w:szCs w:val="24"/>
        </w:rPr>
      </w:pPr>
      <w:r>
        <w:rPr>
          <w:szCs w:val="24"/>
          <w:vertAlign w:val="superscript"/>
        </w:rPr>
        <w:t>(pareigos)</w:t>
      </w:r>
      <w:r>
        <w:rPr>
          <w:szCs w:val="24"/>
          <w:vertAlign w:val="superscript"/>
        </w:rPr>
        <w:tab/>
        <w:t>(parašas)</w:t>
      </w:r>
      <w:r>
        <w:rPr>
          <w:szCs w:val="24"/>
          <w:vertAlign w:val="superscript"/>
        </w:rPr>
        <w:tab/>
        <w:t>(Vardas, Pavardė)</w:t>
      </w:r>
      <w:r>
        <w:rPr>
          <w:szCs w:val="24"/>
        </w:rPr>
        <w:t>“</w:t>
      </w:r>
    </w:p>
    <w:p w:rsidR="00890FA8" w:rsidRDefault="00890FA8" w:rsidP="00890FA8">
      <w:pPr>
        <w:tabs>
          <w:tab w:val="left" w:pos="8364"/>
        </w:tabs>
        <w:ind w:firstLine="3420"/>
        <w:rPr>
          <w:szCs w:val="24"/>
        </w:rPr>
      </w:pPr>
    </w:p>
    <w:p w:rsidR="00890FA8" w:rsidRDefault="00890FA8" w:rsidP="00890FA8">
      <w:pPr>
        <w:tabs>
          <w:tab w:val="left" w:pos="8364"/>
        </w:tabs>
        <w:jc w:val="center"/>
        <w:rPr>
          <w:szCs w:val="24"/>
        </w:rPr>
      </w:pPr>
      <w:r>
        <w:rPr>
          <w:szCs w:val="24"/>
        </w:rPr>
        <w:t>___________________________</w:t>
      </w:r>
    </w:p>
    <w:p w:rsidR="00890FA8" w:rsidRDefault="00890FA8" w:rsidP="00890FA8">
      <w:pPr>
        <w:tabs>
          <w:tab w:val="right" w:pos="9638"/>
        </w:tabs>
        <w:suppressAutoHyphens/>
        <w:ind w:firstLine="720"/>
        <w:jc w:val="both"/>
        <w:rPr>
          <w:color w:val="000000"/>
          <w:szCs w:val="24"/>
        </w:rPr>
      </w:pPr>
    </w:p>
    <w:p w:rsidR="00890FA8" w:rsidRDefault="00890FA8" w:rsidP="00890FA8">
      <w:pPr>
        <w:tabs>
          <w:tab w:val="left" w:pos="8364"/>
        </w:tabs>
        <w:rPr>
          <w:szCs w:val="24"/>
        </w:rPr>
      </w:pPr>
    </w:p>
    <w:p w:rsidR="00D15F33" w:rsidRDefault="007326C1"/>
    <w:sectPr w:rsidR="00D15F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A8"/>
    <w:rsid w:val="000A474E"/>
    <w:rsid w:val="00616A4D"/>
    <w:rsid w:val="007326C1"/>
    <w:rsid w:val="008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0F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0F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3996</Words>
  <Characters>2278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2016-04-25T05:01:00Z</dcterms:created>
  <dc:creator>DRAZDAUSKIENĖ Nijolė</dc:creator>
  <lastModifiedBy>DRAZDAUSKIENĖ Nijolė</lastModifiedBy>
  <dcterms:modified xsi:type="dcterms:W3CDTF">2016-04-25T05:01:00Z</dcterms:modified>
  <revision>2</revision>
</coreProperties>
</file>