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D3" w:rsidRPr="00876D02" w:rsidRDefault="000F1ED3" w:rsidP="000F1ED3">
      <w:pPr>
        <w:ind w:left="10920"/>
      </w:pPr>
      <w:bookmarkStart w:id="0" w:name="_GoBack"/>
      <w:bookmarkEnd w:id="0"/>
    </w:p>
    <w:p w:rsidR="00382DAD" w:rsidRDefault="00382DAD" w:rsidP="00382DAD">
      <w:pPr>
        <w:ind w:left="5760"/>
        <w:jc w:val="both"/>
        <w:rPr>
          <w:bCs/>
        </w:rPr>
      </w:pPr>
      <w:r w:rsidRPr="004A2ECE">
        <w:rPr>
          <w:bCs/>
        </w:rPr>
        <w:t>2014–2020 m. programinio laikotarpio vietos projektų, pateiktų pa</w:t>
      </w:r>
      <w:r>
        <w:rPr>
          <w:bCs/>
        </w:rPr>
        <w:t xml:space="preserve">gal vietos plėtros strategijas, </w:t>
      </w:r>
      <w:r w:rsidRPr="004A2ECE">
        <w:rPr>
          <w:bCs/>
        </w:rPr>
        <w:t>įgyvendinamas bendruomenių inicijuotos vietos plėtr</w:t>
      </w:r>
      <w:r>
        <w:rPr>
          <w:bCs/>
        </w:rPr>
        <w:t>os</w:t>
      </w:r>
      <w:r w:rsidR="00103DEF">
        <w:rPr>
          <w:bCs/>
        </w:rPr>
        <w:t xml:space="preserve"> būdu, administravimo procedūros aprašo</w:t>
      </w:r>
    </w:p>
    <w:p w:rsidR="00382DAD" w:rsidRPr="008851CD" w:rsidRDefault="00382DAD" w:rsidP="00382DAD">
      <w:pPr>
        <w:ind w:left="5760"/>
        <w:jc w:val="both"/>
        <w:rPr>
          <w:bCs/>
        </w:rPr>
      </w:pPr>
      <w:r w:rsidRPr="008851CD">
        <w:t>1 priedas</w:t>
      </w:r>
    </w:p>
    <w:p w:rsidR="000F1ED3" w:rsidRPr="00876D02" w:rsidRDefault="000F1ED3" w:rsidP="000F1ED3">
      <w:pPr>
        <w:tabs>
          <w:tab w:val="left" w:pos="0"/>
        </w:tabs>
        <w:rPr>
          <w:b/>
        </w:rPr>
      </w:pPr>
    </w:p>
    <w:p w:rsidR="000F1ED3" w:rsidRPr="00876D02" w:rsidRDefault="0062708B" w:rsidP="000F1ED3">
      <w:pPr>
        <w:tabs>
          <w:tab w:val="left" w:pos="0"/>
        </w:tabs>
        <w:jc w:val="center"/>
        <w:rPr>
          <w:b/>
        </w:rPr>
      </w:pPr>
      <w:r>
        <w:rPr>
          <w:b/>
        </w:rPr>
        <w:t>Vietos projektų</w:t>
      </w:r>
      <w:r w:rsidR="0044168F">
        <w:rPr>
          <w:b/>
        </w:rPr>
        <w:t xml:space="preserve"> </w:t>
      </w:r>
      <w:r w:rsidR="000F1ED3" w:rsidRPr="00876D02">
        <w:rPr>
          <w:b/>
        </w:rPr>
        <w:t>vertinimo</w:t>
      </w:r>
      <w:r w:rsidR="00560EA7">
        <w:rPr>
          <w:b/>
        </w:rPr>
        <w:t>,</w:t>
      </w:r>
      <w:r w:rsidR="00560EA7" w:rsidRPr="00560EA7">
        <w:rPr>
          <w:b/>
        </w:rPr>
        <w:t xml:space="preserve"> </w:t>
      </w:r>
      <w:r w:rsidR="00560EA7">
        <w:rPr>
          <w:b/>
        </w:rPr>
        <w:t xml:space="preserve">atrankos </w:t>
      </w:r>
      <w:r w:rsidR="000F1ED3" w:rsidRPr="00876D02">
        <w:rPr>
          <w:b/>
        </w:rPr>
        <w:t>ir administravimo veiksmų atlikimo terminai</w:t>
      </w:r>
    </w:p>
    <w:p w:rsidR="000F1ED3" w:rsidRPr="00876D02" w:rsidRDefault="000F1ED3" w:rsidP="000F1ED3">
      <w:pPr>
        <w:ind w:firstLine="1296"/>
        <w:jc w:val="both"/>
      </w:pPr>
      <w:r w:rsidRPr="00876D0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0F1ED3" w:rsidRPr="00876D02" w:rsidTr="00A32D08">
        <w:tc>
          <w:tcPr>
            <w:tcW w:w="3652" w:type="dxa"/>
          </w:tcPr>
          <w:p w:rsidR="000F1ED3" w:rsidRPr="00876D02" w:rsidRDefault="000F1ED3" w:rsidP="00A32D08">
            <w:pPr>
              <w:jc w:val="center"/>
              <w:rPr>
                <w:b/>
              </w:rPr>
            </w:pPr>
            <w:r w:rsidRPr="00876D02">
              <w:rPr>
                <w:b/>
              </w:rPr>
              <w:t>Veiksmas</w:t>
            </w:r>
          </w:p>
        </w:tc>
        <w:tc>
          <w:tcPr>
            <w:tcW w:w="5635" w:type="dxa"/>
          </w:tcPr>
          <w:p w:rsidR="000F1ED3" w:rsidRPr="00876D02" w:rsidRDefault="000F1ED3" w:rsidP="00A32D08">
            <w:pPr>
              <w:jc w:val="center"/>
              <w:rPr>
                <w:b/>
              </w:rPr>
            </w:pPr>
            <w:r w:rsidRPr="00876D02">
              <w:rPr>
                <w:b/>
              </w:rPr>
              <w:t xml:space="preserve">Atlikimo terminas </w:t>
            </w:r>
          </w:p>
        </w:tc>
      </w:tr>
      <w:tr w:rsidR="00422D36" w:rsidRPr="00876D02" w:rsidTr="00174FE8">
        <w:tc>
          <w:tcPr>
            <w:tcW w:w="9287" w:type="dxa"/>
            <w:gridSpan w:val="2"/>
          </w:tcPr>
          <w:p w:rsidR="00422D36" w:rsidRPr="00422D36" w:rsidRDefault="00422D36" w:rsidP="0021581C">
            <w:pPr>
              <w:jc w:val="both"/>
              <w:rPr>
                <w:b/>
              </w:rPr>
            </w:pPr>
            <w:r>
              <w:rPr>
                <w:b/>
              </w:rPr>
              <w:t xml:space="preserve">I. </w:t>
            </w:r>
            <w:r w:rsidR="0021581C">
              <w:rPr>
                <w:b/>
              </w:rPr>
              <w:t>K</w:t>
            </w:r>
            <w:r w:rsidRPr="00422D36">
              <w:rPr>
                <w:b/>
              </w:rPr>
              <w:t>vietimo dokumentų derinimas</w:t>
            </w:r>
          </w:p>
        </w:tc>
      </w:tr>
      <w:tr w:rsidR="0062708B" w:rsidRPr="00876D02" w:rsidTr="00A32D08">
        <w:tc>
          <w:tcPr>
            <w:tcW w:w="3652" w:type="dxa"/>
          </w:tcPr>
          <w:p w:rsidR="0062708B" w:rsidRPr="0021581C" w:rsidRDefault="00422D36" w:rsidP="0021581C">
            <w:pPr>
              <w:jc w:val="both"/>
            </w:pPr>
            <w:r w:rsidRPr="0021581C">
              <w:t xml:space="preserve">1. </w:t>
            </w:r>
            <w:r w:rsidR="0021581C" w:rsidRPr="0021581C">
              <w:t xml:space="preserve">Kvietimo dokumentų </w:t>
            </w:r>
            <w:r w:rsidR="003449C6" w:rsidRPr="0021581C">
              <w:t>teikimas derinimui Agentūrai</w:t>
            </w:r>
          </w:p>
        </w:tc>
        <w:tc>
          <w:tcPr>
            <w:tcW w:w="5635" w:type="dxa"/>
          </w:tcPr>
          <w:p w:rsidR="0062708B" w:rsidRPr="0021581C" w:rsidRDefault="00422D36" w:rsidP="003449C6">
            <w:pPr>
              <w:jc w:val="both"/>
            </w:pPr>
            <w:r w:rsidRPr="0021581C">
              <w:t>likus ne mažiau kaip 30 darbo dienų</w:t>
            </w:r>
            <w:r w:rsidR="003449C6" w:rsidRPr="0021581C">
              <w:t xml:space="preserve"> iki planuojamos vietos projektų paraiškų priėmimo pradžios</w:t>
            </w:r>
          </w:p>
        </w:tc>
      </w:tr>
      <w:tr w:rsidR="003449C6" w:rsidRPr="00876D02" w:rsidTr="00A32D08">
        <w:tc>
          <w:tcPr>
            <w:tcW w:w="3652" w:type="dxa"/>
          </w:tcPr>
          <w:p w:rsidR="003449C6" w:rsidRPr="0021581C" w:rsidRDefault="00422D36" w:rsidP="0021581C">
            <w:pPr>
              <w:jc w:val="both"/>
            </w:pPr>
            <w:r w:rsidRPr="0021581C">
              <w:t xml:space="preserve">2. </w:t>
            </w:r>
            <w:r w:rsidR="003449C6" w:rsidRPr="0021581C">
              <w:t xml:space="preserve">Pakartotinis </w:t>
            </w:r>
            <w:r w:rsidR="0021581C" w:rsidRPr="0021581C">
              <w:t xml:space="preserve">kvietimo dokumentų </w:t>
            </w:r>
            <w:r w:rsidR="003449C6" w:rsidRPr="0021581C">
              <w:t xml:space="preserve">teikimas derinimui Agentūrai </w:t>
            </w:r>
          </w:p>
        </w:tc>
        <w:tc>
          <w:tcPr>
            <w:tcW w:w="5635" w:type="dxa"/>
          </w:tcPr>
          <w:p w:rsidR="003449C6" w:rsidRPr="0021581C" w:rsidRDefault="00422D36" w:rsidP="0021581C">
            <w:pPr>
              <w:jc w:val="both"/>
            </w:pPr>
            <w:r w:rsidRPr="0021581C">
              <w:t>per 5 darbo dienas</w:t>
            </w:r>
            <w:r w:rsidR="003449C6" w:rsidRPr="0021581C">
              <w:t xml:space="preserve"> nuo neigiamos Agentūros išvados dėl </w:t>
            </w:r>
            <w:r w:rsidR="0021581C" w:rsidRPr="0021581C">
              <w:t xml:space="preserve">kvietimo dokumentų </w:t>
            </w:r>
            <w:r w:rsidR="003449C6" w:rsidRPr="0021581C">
              <w:t>tinkamumo gavimo</w:t>
            </w:r>
          </w:p>
        </w:tc>
      </w:tr>
      <w:tr w:rsidR="00DF272B" w:rsidRPr="00876D02" w:rsidTr="00A32D08">
        <w:tc>
          <w:tcPr>
            <w:tcW w:w="3652" w:type="dxa"/>
          </w:tcPr>
          <w:p w:rsidR="00DF272B" w:rsidRDefault="00422D36" w:rsidP="003449C6">
            <w:pPr>
              <w:jc w:val="both"/>
            </w:pPr>
            <w:r>
              <w:t xml:space="preserve">3. </w:t>
            </w:r>
            <w:r w:rsidR="00DF272B">
              <w:t>Kvietimo dokumentų pateikiamas Agentūrai</w:t>
            </w:r>
          </w:p>
        </w:tc>
        <w:tc>
          <w:tcPr>
            <w:tcW w:w="5635" w:type="dxa"/>
          </w:tcPr>
          <w:p w:rsidR="00DF272B" w:rsidRDefault="005A58A6" w:rsidP="0021581C">
            <w:pPr>
              <w:jc w:val="both"/>
            </w:pPr>
            <w:r>
              <w:t>n</w:t>
            </w:r>
            <w:r w:rsidR="00DF272B">
              <w:t>edelsiant</w:t>
            </w:r>
            <w:r>
              <w:t>,</w:t>
            </w:r>
            <w:r w:rsidR="00DF272B">
              <w:t xml:space="preserve"> </w:t>
            </w:r>
            <w:r>
              <w:t>VPS vykdytojos valdymo organui</w:t>
            </w:r>
            <w:r w:rsidR="0021581C">
              <w:t>,</w:t>
            </w:r>
            <w:r>
              <w:t xml:space="preserve"> </w:t>
            </w:r>
            <w:r w:rsidR="0021581C">
              <w:t>turinčio teisę priimti sprendimus dėl VPS įg</w:t>
            </w:r>
            <w:r w:rsidR="00F46469">
              <w:t>yvendinimo, sprendimu patvirtin</w:t>
            </w:r>
            <w:r w:rsidR="0021581C">
              <w:t>us su Agentūra suderintus kvietimo dokumentus</w:t>
            </w:r>
          </w:p>
        </w:tc>
      </w:tr>
      <w:tr w:rsidR="008F1909" w:rsidRPr="00876D02" w:rsidTr="00DE7155">
        <w:tc>
          <w:tcPr>
            <w:tcW w:w="9287" w:type="dxa"/>
            <w:gridSpan w:val="2"/>
          </w:tcPr>
          <w:p w:rsidR="008F1909" w:rsidRPr="008F1909" w:rsidRDefault="00422D36" w:rsidP="008F1909">
            <w:pPr>
              <w:suppressAutoHyphens/>
              <w:jc w:val="both"/>
              <w:textAlignment w:val="center"/>
              <w:rPr>
                <w:b/>
              </w:rPr>
            </w:pPr>
            <w:r>
              <w:rPr>
                <w:b/>
              </w:rPr>
              <w:t xml:space="preserve">II. </w:t>
            </w:r>
            <w:r w:rsidR="008F1909" w:rsidRPr="00876D02">
              <w:rPr>
                <w:b/>
              </w:rPr>
              <w:t>Vietos projektų vertinimas</w:t>
            </w:r>
          </w:p>
        </w:tc>
      </w:tr>
      <w:tr w:rsidR="00302A8F" w:rsidRPr="00876D02" w:rsidTr="00302A8F">
        <w:tc>
          <w:tcPr>
            <w:tcW w:w="3652" w:type="dxa"/>
          </w:tcPr>
          <w:p w:rsidR="00302A8F" w:rsidRPr="008F1909" w:rsidRDefault="00302A8F" w:rsidP="00302A8F">
            <w:pPr>
              <w:suppressAutoHyphens/>
              <w:jc w:val="both"/>
              <w:textAlignment w:val="center"/>
            </w:pPr>
            <w:r>
              <w:t>1. Pirminių VP paraiškų vertinimas</w:t>
            </w:r>
            <w:r>
              <w:rPr>
                <w:b/>
                <w:bCs/>
              </w:rPr>
              <w:t xml:space="preserve"> </w:t>
            </w:r>
          </w:p>
        </w:tc>
        <w:tc>
          <w:tcPr>
            <w:tcW w:w="5635" w:type="dxa"/>
          </w:tcPr>
          <w:p w:rsidR="00302A8F" w:rsidRPr="008F1909" w:rsidRDefault="00302A8F" w:rsidP="002E5418">
            <w:pPr>
              <w:suppressAutoHyphens/>
              <w:jc w:val="both"/>
              <w:textAlignment w:val="center"/>
            </w:pPr>
            <w:r>
              <w:t xml:space="preserve">Vertinimas pradedamas gavus ir užregistravus pirmąją pirminę VP paraišką. </w:t>
            </w:r>
            <w:r w:rsidR="006C440E">
              <w:t>Rekomenduojama, kad visų vieno kvietimo teikti vietos projektus metu užregistruotų pirminių vietos projektų paraiškų vertinimas užtruktų ne ilgiau kaip 15 darbo dienų nuo kvietimo teikti pirmines vietos projektų paraiškas pabaigos. </w:t>
            </w:r>
          </w:p>
        </w:tc>
      </w:tr>
      <w:tr w:rsidR="00A95CCF" w:rsidRPr="00876D02" w:rsidTr="00A95CCF">
        <w:tc>
          <w:tcPr>
            <w:tcW w:w="3652" w:type="dxa"/>
          </w:tcPr>
          <w:p w:rsidR="00A95CCF" w:rsidRPr="00A95CCF" w:rsidRDefault="00422D36" w:rsidP="00DA097F">
            <w:pPr>
              <w:suppressAutoHyphens/>
              <w:jc w:val="both"/>
              <w:textAlignment w:val="center"/>
            </w:pPr>
            <w:r>
              <w:t xml:space="preserve">2. </w:t>
            </w:r>
            <w:r w:rsidR="00A95CCF" w:rsidRPr="00A95CCF">
              <w:t>Rašto</w:t>
            </w:r>
            <w:r w:rsidR="00A95CCF">
              <w:t xml:space="preserve"> dėl </w:t>
            </w:r>
            <w:r w:rsidR="00DA097F">
              <w:t xml:space="preserve">pirminės VP paraiškos neregistravimo </w:t>
            </w:r>
            <w:r w:rsidR="00A95CCF">
              <w:t xml:space="preserve">siuntimas </w:t>
            </w:r>
            <w:r w:rsidR="00DA097F">
              <w:t xml:space="preserve">VP </w:t>
            </w:r>
            <w:r w:rsidR="00A95CCF">
              <w:t>paraiškos teikėjui</w:t>
            </w:r>
          </w:p>
        </w:tc>
        <w:tc>
          <w:tcPr>
            <w:tcW w:w="5635" w:type="dxa"/>
          </w:tcPr>
          <w:p w:rsidR="00DA097F" w:rsidRPr="00876D02" w:rsidRDefault="00422D36" w:rsidP="00DA097F">
            <w:pPr>
              <w:suppressAutoHyphens/>
              <w:jc w:val="both"/>
              <w:textAlignment w:val="center"/>
              <w:rPr>
                <w:b/>
              </w:rPr>
            </w:pPr>
            <w:r>
              <w:t>per 5 darbo dienas</w:t>
            </w:r>
            <w:r w:rsidR="00A602F2">
              <w:rPr>
                <w:bCs/>
              </w:rPr>
              <w:t xml:space="preserve"> </w:t>
            </w:r>
            <w:r w:rsidR="00B07E69">
              <w:rPr>
                <w:bCs/>
              </w:rPr>
              <w:t>nuo VP paraiškos</w:t>
            </w:r>
            <w:r w:rsidR="00A602F2">
              <w:rPr>
                <w:bCs/>
              </w:rPr>
              <w:t xml:space="preserve"> </w:t>
            </w:r>
            <w:r w:rsidR="00B07E69">
              <w:rPr>
                <w:bCs/>
              </w:rPr>
              <w:t>gavimo kai nustatoma</w:t>
            </w:r>
            <w:r w:rsidR="00DA097F">
              <w:rPr>
                <w:bCs/>
              </w:rPr>
              <w:t>, kad VP paraiška pateikta pavėluotai ar kitu būdu, nei nurodyta kvietimo teikti VP skelbime</w:t>
            </w:r>
          </w:p>
          <w:p w:rsidR="00DA097F" w:rsidRPr="00876D02" w:rsidRDefault="00DA097F" w:rsidP="00DA097F">
            <w:pPr>
              <w:suppressAutoHyphens/>
              <w:jc w:val="both"/>
              <w:textAlignment w:val="center"/>
              <w:rPr>
                <w:b/>
              </w:rPr>
            </w:pPr>
          </w:p>
        </w:tc>
      </w:tr>
      <w:tr w:rsidR="00A602F2" w:rsidRPr="00876D02" w:rsidTr="00A95CCF">
        <w:tc>
          <w:tcPr>
            <w:tcW w:w="3652" w:type="dxa"/>
          </w:tcPr>
          <w:p w:rsidR="00A602F2" w:rsidRPr="00A95CCF" w:rsidRDefault="00422D36" w:rsidP="00A602F2">
            <w:pPr>
              <w:suppressAutoHyphens/>
              <w:jc w:val="both"/>
              <w:textAlignment w:val="center"/>
            </w:pPr>
            <w:r>
              <w:t xml:space="preserve">3. </w:t>
            </w:r>
            <w:r w:rsidR="00A602F2">
              <w:t>Informacijos apie visas gautas ir užregistruotas pirmines VP paraiškas pateikimas Agentūrai</w:t>
            </w:r>
          </w:p>
        </w:tc>
        <w:tc>
          <w:tcPr>
            <w:tcW w:w="5635" w:type="dxa"/>
          </w:tcPr>
          <w:p w:rsidR="00A602F2" w:rsidRDefault="00422D36" w:rsidP="00FE4015">
            <w:pPr>
              <w:suppressAutoHyphens/>
              <w:jc w:val="both"/>
              <w:textAlignment w:val="center"/>
            </w:pPr>
            <w:r>
              <w:t>ne vėliau kaip per 5 darbo dienas</w:t>
            </w:r>
            <w:r w:rsidR="00FE4015">
              <w:t xml:space="preserve"> nuo kvietimo teikti VP skelbimo galiojimo pabaigos</w:t>
            </w:r>
          </w:p>
        </w:tc>
      </w:tr>
      <w:tr w:rsidR="008F1909" w:rsidRPr="00876D02" w:rsidTr="00A95CCF">
        <w:tc>
          <w:tcPr>
            <w:tcW w:w="3652" w:type="dxa"/>
          </w:tcPr>
          <w:p w:rsidR="008F1909" w:rsidRPr="0023315F" w:rsidRDefault="00422D36" w:rsidP="006B4F37">
            <w:pPr>
              <w:suppressAutoHyphens/>
              <w:jc w:val="both"/>
              <w:textAlignment w:val="center"/>
            </w:pPr>
            <w:r>
              <w:t xml:space="preserve">4. </w:t>
            </w:r>
            <w:r w:rsidR="006B4F37" w:rsidRPr="0023315F">
              <w:t>Informacijos apie pirminių VP paraiškų vertinimo rezultatus pateikimas Agentūrai</w:t>
            </w:r>
          </w:p>
        </w:tc>
        <w:tc>
          <w:tcPr>
            <w:tcW w:w="5635" w:type="dxa"/>
          </w:tcPr>
          <w:p w:rsidR="008F1909" w:rsidRPr="0023315F" w:rsidRDefault="00422D36" w:rsidP="00415071">
            <w:pPr>
              <w:suppressAutoHyphens/>
              <w:jc w:val="both"/>
              <w:textAlignment w:val="center"/>
            </w:pPr>
            <w:r>
              <w:t>per 5 darbo dienas</w:t>
            </w:r>
            <w:r w:rsidR="00825455" w:rsidRPr="0023315F">
              <w:t xml:space="preserve"> nuo visų </w:t>
            </w:r>
            <w:r w:rsidR="00415071" w:rsidRPr="0023315F">
              <w:t xml:space="preserve">pirminių </w:t>
            </w:r>
            <w:r w:rsidR="00825455" w:rsidRPr="0023315F">
              <w:t xml:space="preserve">VP </w:t>
            </w:r>
            <w:r w:rsidR="00415071" w:rsidRPr="0023315F">
              <w:t xml:space="preserve">paraiškų </w:t>
            </w:r>
            <w:r w:rsidR="00825455" w:rsidRPr="0023315F">
              <w:t>vertinimo pabaigos</w:t>
            </w:r>
          </w:p>
        </w:tc>
      </w:tr>
      <w:tr w:rsidR="00080504" w:rsidRPr="00876D02" w:rsidTr="00A95CCF">
        <w:tc>
          <w:tcPr>
            <w:tcW w:w="3652" w:type="dxa"/>
          </w:tcPr>
          <w:p w:rsidR="00080504" w:rsidRDefault="00080504" w:rsidP="00080504">
            <w:pPr>
              <w:suppressAutoHyphens/>
              <w:jc w:val="both"/>
              <w:textAlignment w:val="center"/>
            </w:pPr>
            <w:r>
              <w:t xml:space="preserve">5. </w:t>
            </w:r>
            <w:r w:rsidRPr="00A95CCF">
              <w:t>Rašto</w:t>
            </w:r>
            <w:r>
              <w:t xml:space="preserve"> dėl galutinės VP paraiškos neregistravimo siuntimas VP paraiškos teikėjui</w:t>
            </w:r>
          </w:p>
        </w:tc>
        <w:tc>
          <w:tcPr>
            <w:tcW w:w="5635" w:type="dxa"/>
          </w:tcPr>
          <w:p w:rsidR="00080504" w:rsidRPr="00617F02" w:rsidRDefault="00080504" w:rsidP="00415071">
            <w:pPr>
              <w:suppressAutoHyphens/>
              <w:jc w:val="both"/>
              <w:textAlignment w:val="center"/>
              <w:rPr>
                <w:b/>
              </w:rPr>
            </w:pPr>
            <w:r>
              <w:t>per 5 darbo dienas</w:t>
            </w:r>
            <w:r>
              <w:rPr>
                <w:bCs/>
              </w:rPr>
              <w:t xml:space="preserve"> nuo VP paraiškos gavimo kai nustatoma, kad VP paraiška pateikta netinkamu būdu</w:t>
            </w:r>
            <w:r w:rsidR="00617F02">
              <w:rPr>
                <w:bCs/>
              </w:rPr>
              <w:t xml:space="preserve"> (vadovaujantis VP administravimo taisyklių 75–76 punktuose pateikta informacija)</w:t>
            </w:r>
          </w:p>
        </w:tc>
      </w:tr>
      <w:tr w:rsidR="00263B85" w:rsidRPr="00876D02" w:rsidTr="00A95CCF">
        <w:tc>
          <w:tcPr>
            <w:tcW w:w="3652" w:type="dxa"/>
          </w:tcPr>
          <w:p w:rsidR="00263B85" w:rsidRDefault="00080504" w:rsidP="00263B85">
            <w:pPr>
              <w:suppressAutoHyphens/>
              <w:jc w:val="both"/>
              <w:textAlignment w:val="center"/>
            </w:pPr>
            <w:r>
              <w:t>6</w:t>
            </w:r>
            <w:r w:rsidR="00263B85">
              <w:t>. Galutinių VP paraiškų administracinės atitikties vertinimas</w:t>
            </w:r>
          </w:p>
        </w:tc>
        <w:tc>
          <w:tcPr>
            <w:tcW w:w="5635" w:type="dxa"/>
          </w:tcPr>
          <w:p w:rsidR="00263B85" w:rsidRDefault="004E5FD9" w:rsidP="008A11A0">
            <w:pPr>
              <w:suppressAutoHyphens/>
              <w:jc w:val="both"/>
              <w:textAlignment w:val="center"/>
            </w:pPr>
            <w:r>
              <w:t>V</w:t>
            </w:r>
            <w:r w:rsidR="008A11A0">
              <w:t>ertinimas pradedamas gav</w:t>
            </w:r>
            <w:r>
              <w:t>us pirmąją galutinę VP paraišką</w:t>
            </w:r>
            <w:r w:rsidR="008A11A0">
              <w:t>. R</w:t>
            </w:r>
            <w:r w:rsidR="00263B85">
              <w:t>ekomenduojama, kad visų galutinių VP paraiškų administracinės atitikties vertinimas užtruktų ne ilgiau kaip 5 darbo dienas nuo paskutinės galutinės vietos projekto paraiškos pateikimo dienos</w:t>
            </w:r>
          </w:p>
        </w:tc>
      </w:tr>
      <w:tr w:rsidR="00442D98" w:rsidRPr="00876D02" w:rsidTr="00A95CCF">
        <w:tc>
          <w:tcPr>
            <w:tcW w:w="3652" w:type="dxa"/>
          </w:tcPr>
          <w:p w:rsidR="00442D98" w:rsidRDefault="00080504" w:rsidP="00442D98">
            <w:pPr>
              <w:suppressAutoHyphens/>
              <w:jc w:val="both"/>
              <w:textAlignment w:val="center"/>
            </w:pPr>
            <w:r>
              <w:t>7</w:t>
            </w:r>
            <w:r w:rsidR="00442D98">
              <w:t xml:space="preserve">. Informacijos apie galutinių VP </w:t>
            </w:r>
            <w:r w:rsidR="00442D98">
              <w:lastRenderedPageBreak/>
              <w:t>paraiškų administracinės atitikties vertinimo rezultatus pateikimas Agentūrai</w:t>
            </w:r>
          </w:p>
        </w:tc>
        <w:tc>
          <w:tcPr>
            <w:tcW w:w="5635" w:type="dxa"/>
          </w:tcPr>
          <w:p w:rsidR="00442D98" w:rsidRDefault="00442D98" w:rsidP="00442D98">
            <w:pPr>
              <w:suppressAutoHyphens/>
              <w:jc w:val="both"/>
              <w:textAlignment w:val="center"/>
            </w:pPr>
            <w:r>
              <w:lastRenderedPageBreak/>
              <w:t xml:space="preserve">per 5 darbo dienas nuo visų konkretaus kvietimo teikti </w:t>
            </w:r>
            <w:r>
              <w:lastRenderedPageBreak/>
              <w:t>VP užregistruotų galutinių VP paraiškų administracinės atitikties vertinimo pabaigos</w:t>
            </w:r>
          </w:p>
        </w:tc>
      </w:tr>
      <w:tr w:rsidR="00B56F74" w:rsidRPr="00876D02" w:rsidTr="00A95CCF">
        <w:tc>
          <w:tcPr>
            <w:tcW w:w="3652" w:type="dxa"/>
          </w:tcPr>
          <w:p w:rsidR="00B56F74" w:rsidRDefault="00B56F74" w:rsidP="007E5470">
            <w:pPr>
              <w:suppressAutoHyphens/>
              <w:jc w:val="both"/>
              <w:textAlignment w:val="center"/>
            </w:pPr>
            <w:r>
              <w:lastRenderedPageBreak/>
              <w:t xml:space="preserve">8. </w:t>
            </w:r>
            <w:r w:rsidR="007E5470">
              <w:t>Galutinių VP paraiškų tinkamumo finansuoti vertinimas</w:t>
            </w:r>
          </w:p>
        </w:tc>
        <w:tc>
          <w:tcPr>
            <w:tcW w:w="5635" w:type="dxa"/>
          </w:tcPr>
          <w:p w:rsidR="00B56F74" w:rsidRDefault="00FF4247" w:rsidP="00FF4247">
            <w:pPr>
              <w:suppressAutoHyphens/>
              <w:jc w:val="both"/>
              <w:textAlignment w:val="center"/>
            </w:pPr>
            <w:r>
              <w:t>Vertinimas pradedamas po teigiamo pirmosios galutinės VP paraiškos administracinės atitikties įvertinimo. Rekomenduojama, kad visų galutinių VP paraiškų tinkamumo finansuoti vertinimas užtruktų ne ilgiau kaip 20 darbo dienų nuo visų galutinių VP paraiškų administracinės atitikties vertinimo pabaigos</w:t>
            </w:r>
          </w:p>
        </w:tc>
      </w:tr>
      <w:tr w:rsidR="00B56F74" w:rsidRPr="00876D02" w:rsidTr="00A95CCF">
        <w:tc>
          <w:tcPr>
            <w:tcW w:w="3652" w:type="dxa"/>
          </w:tcPr>
          <w:p w:rsidR="00B56F74" w:rsidRDefault="007E5470" w:rsidP="007E5470">
            <w:pPr>
              <w:suppressAutoHyphens/>
              <w:jc w:val="both"/>
              <w:textAlignment w:val="center"/>
            </w:pPr>
            <w:r>
              <w:t xml:space="preserve">9. Informacijos apie galutinių VP paraiškų tinkamumo finansuoti vertinimo rezultatus </w:t>
            </w:r>
            <w:r w:rsidRPr="0023315F">
              <w:t>pateikimas Agentūrai</w:t>
            </w:r>
          </w:p>
        </w:tc>
        <w:tc>
          <w:tcPr>
            <w:tcW w:w="5635" w:type="dxa"/>
          </w:tcPr>
          <w:p w:rsidR="00B56F74" w:rsidRDefault="00433032" w:rsidP="00433032">
            <w:pPr>
              <w:suppressAutoHyphens/>
              <w:jc w:val="both"/>
              <w:textAlignment w:val="center"/>
            </w:pPr>
            <w:r>
              <w:t>per 5 darbo dienas nuo visų konkretaus kvietimo teikti VP užregistruotų galutinių VP paraiškų tinkamumo finansuoti vertinimo pabaigos</w:t>
            </w:r>
          </w:p>
        </w:tc>
      </w:tr>
      <w:tr w:rsidR="00B56F74" w:rsidRPr="00876D02" w:rsidTr="00A95CCF">
        <w:tc>
          <w:tcPr>
            <w:tcW w:w="3652" w:type="dxa"/>
          </w:tcPr>
          <w:p w:rsidR="00B56F74" w:rsidRDefault="00120C85" w:rsidP="00442D98">
            <w:pPr>
              <w:suppressAutoHyphens/>
              <w:jc w:val="both"/>
              <w:textAlignment w:val="center"/>
            </w:pPr>
            <w:r>
              <w:t xml:space="preserve">10. Informacijos apie galutinius vertinimo rezultatus </w:t>
            </w:r>
            <w:r w:rsidRPr="0023315F">
              <w:t>pateikimas Agentūrai</w:t>
            </w:r>
          </w:p>
        </w:tc>
        <w:tc>
          <w:tcPr>
            <w:tcW w:w="5635" w:type="dxa"/>
          </w:tcPr>
          <w:p w:rsidR="00B56F74" w:rsidRDefault="00120C85" w:rsidP="00627163">
            <w:pPr>
              <w:suppressAutoHyphens/>
              <w:jc w:val="both"/>
              <w:textAlignment w:val="center"/>
            </w:pPr>
            <w:r>
              <w:t xml:space="preserve">baigusi visų to paties kvietimo teikti </w:t>
            </w:r>
            <w:r w:rsidR="00627163">
              <w:t xml:space="preserve">VP </w:t>
            </w:r>
            <w:r>
              <w:t xml:space="preserve">galiojimo metu gautų </w:t>
            </w:r>
            <w:r w:rsidR="00627163">
              <w:t xml:space="preserve">VP paraiškų vertinimą ir </w:t>
            </w:r>
            <w:r>
              <w:t xml:space="preserve">per 5 </w:t>
            </w:r>
            <w:r w:rsidR="00627163">
              <w:t>darbo dienas užpildžius</w:t>
            </w:r>
            <w:r>
              <w:t xml:space="preserve"> </w:t>
            </w:r>
            <w:r w:rsidR="00627163">
              <w:t xml:space="preserve">VP </w:t>
            </w:r>
            <w:r>
              <w:t xml:space="preserve">paraiškų galutinių vertinimo rezultatų suvestinę kartu su atskirų </w:t>
            </w:r>
            <w:r w:rsidR="00627163">
              <w:t xml:space="preserve">VP </w:t>
            </w:r>
            <w:r>
              <w:t>paraiškų vertinimo ataskaitomis</w:t>
            </w:r>
          </w:p>
        </w:tc>
      </w:tr>
      <w:tr w:rsidR="00BB79C9" w:rsidRPr="00876D02" w:rsidTr="00EE4008">
        <w:tc>
          <w:tcPr>
            <w:tcW w:w="9287" w:type="dxa"/>
            <w:gridSpan w:val="2"/>
          </w:tcPr>
          <w:p w:rsidR="00BB79C9" w:rsidRPr="00BB79C9" w:rsidRDefault="00BB79C9" w:rsidP="00627163">
            <w:pPr>
              <w:suppressAutoHyphens/>
              <w:jc w:val="both"/>
              <w:textAlignment w:val="center"/>
              <w:rPr>
                <w:b/>
              </w:rPr>
            </w:pPr>
            <w:r w:rsidRPr="00BB79C9">
              <w:rPr>
                <w:b/>
              </w:rPr>
              <w:t>III. Vietos projektų tvirtinimas</w:t>
            </w:r>
          </w:p>
        </w:tc>
      </w:tr>
      <w:tr w:rsidR="004F3C1E" w:rsidRPr="00876D02" w:rsidTr="00A95CCF">
        <w:tc>
          <w:tcPr>
            <w:tcW w:w="3652" w:type="dxa"/>
          </w:tcPr>
          <w:p w:rsidR="004F3C1E" w:rsidRPr="008D5BD4" w:rsidRDefault="001C545F" w:rsidP="00442D98">
            <w:pPr>
              <w:suppressAutoHyphens/>
              <w:jc w:val="both"/>
              <w:textAlignment w:val="center"/>
            </w:pPr>
            <w:r>
              <w:t>1</w:t>
            </w:r>
            <w:r w:rsidR="00764129" w:rsidRPr="008D5BD4">
              <w:t>.</w:t>
            </w:r>
            <w:r w:rsidR="001B2DCF">
              <w:t xml:space="preserve"> Kvietimo į VP atrankos komiteto posėdį ir posėdžio medžiagos išsiuntimas VP atrankos komiteto nariams ir nariams-stebėtojams</w:t>
            </w:r>
          </w:p>
        </w:tc>
        <w:tc>
          <w:tcPr>
            <w:tcW w:w="5635" w:type="dxa"/>
          </w:tcPr>
          <w:p w:rsidR="004F3C1E" w:rsidRDefault="00BB79C9" w:rsidP="00627163">
            <w:pPr>
              <w:suppressAutoHyphens/>
              <w:jc w:val="both"/>
              <w:textAlignment w:val="center"/>
            </w:pPr>
            <w:r>
              <w:t>ne vėliau kaip 5 darbo dienos iki VP atrankos komiteto posėdžio dienos</w:t>
            </w:r>
          </w:p>
        </w:tc>
      </w:tr>
      <w:tr w:rsidR="004F3C1E" w:rsidRPr="00876D02" w:rsidTr="00A95CCF">
        <w:tc>
          <w:tcPr>
            <w:tcW w:w="3652" w:type="dxa"/>
          </w:tcPr>
          <w:p w:rsidR="004F3C1E" w:rsidRPr="008D5BD4" w:rsidRDefault="008D5BD4" w:rsidP="00964E28">
            <w:pPr>
              <w:suppressAutoHyphens/>
              <w:jc w:val="both"/>
              <w:textAlignment w:val="center"/>
            </w:pPr>
            <w:r w:rsidRPr="008D5BD4">
              <w:t>2.</w:t>
            </w:r>
            <w:r w:rsidR="001B2DCF">
              <w:t xml:space="preserve"> </w:t>
            </w:r>
            <w:r w:rsidR="00964E28">
              <w:t>Informacijos apie VP atrankos komiteto posėdžio datos pakoregavimą pateikimas VP atrankos komiteto nariams ir nariams-stebėtojams</w:t>
            </w:r>
          </w:p>
        </w:tc>
        <w:tc>
          <w:tcPr>
            <w:tcW w:w="5635" w:type="dxa"/>
          </w:tcPr>
          <w:p w:rsidR="004F3C1E" w:rsidRDefault="00964E28" w:rsidP="00627163">
            <w:pPr>
              <w:suppressAutoHyphens/>
              <w:jc w:val="both"/>
              <w:textAlignment w:val="center"/>
            </w:pPr>
            <w:r>
              <w:t>ne vėliau kaip prieš 3 dienas iki posėdžio dienos</w:t>
            </w:r>
          </w:p>
        </w:tc>
      </w:tr>
      <w:tr w:rsidR="004C33A6" w:rsidRPr="00876D02" w:rsidTr="00A95CCF">
        <w:tc>
          <w:tcPr>
            <w:tcW w:w="3652" w:type="dxa"/>
          </w:tcPr>
          <w:p w:rsidR="004C33A6" w:rsidRPr="008D5BD4" w:rsidRDefault="008D5BD4" w:rsidP="00442D98">
            <w:pPr>
              <w:suppressAutoHyphens/>
              <w:jc w:val="both"/>
              <w:textAlignment w:val="center"/>
            </w:pPr>
            <w:r w:rsidRPr="008D5BD4">
              <w:t>3.</w:t>
            </w:r>
            <w:r w:rsidR="00DF497F">
              <w:t xml:space="preserve"> VP atrankos komiteto posėdžio protokolo (dėstomosios ir nutariamosios dalies) projekto parengimas</w:t>
            </w:r>
            <w:r w:rsidR="003D7FD7">
              <w:t xml:space="preserve"> ir pateikimas derinti posėdyje dalyvavusiems VP atrankos komiteto nariams ir nariams-stebėtojams</w:t>
            </w:r>
          </w:p>
        </w:tc>
        <w:tc>
          <w:tcPr>
            <w:tcW w:w="5635" w:type="dxa"/>
          </w:tcPr>
          <w:p w:rsidR="00DF497F" w:rsidRDefault="00DF497F" w:rsidP="00627163">
            <w:pPr>
              <w:suppressAutoHyphens/>
              <w:jc w:val="both"/>
              <w:textAlignment w:val="center"/>
            </w:pPr>
            <w:r>
              <w:t>ne vėliau kaip per 5 darbo dienas nuo VP atrankos komiteto posėdžio dienos</w:t>
            </w:r>
          </w:p>
          <w:p w:rsidR="004C33A6" w:rsidRPr="00DF497F" w:rsidRDefault="00DF497F" w:rsidP="00DF497F">
            <w:pPr>
              <w:tabs>
                <w:tab w:val="left" w:pos="975"/>
              </w:tabs>
            </w:pPr>
            <w:r>
              <w:tab/>
            </w:r>
          </w:p>
        </w:tc>
      </w:tr>
      <w:tr w:rsidR="004C33A6" w:rsidRPr="00876D02" w:rsidTr="00A95CCF">
        <w:tc>
          <w:tcPr>
            <w:tcW w:w="3652" w:type="dxa"/>
          </w:tcPr>
          <w:p w:rsidR="004C33A6" w:rsidRPr="008D5BD4" w:rsidRDefault="008D5BD4" w:rsidP="00442D98">
            <w:pPr>
              <w:suppressAutoHyphens/>
              <w:jc w:val="both"/>
              <w:textAlignment w:val="center"/>
            </w:pPr>
            <w:r w:rsidRPr="008D5BD4">
              <w:t>4.</w:t>
            </w:r>
            <w:r w:rsidR="00DF497F">
              <w:t xml:space="preserve"> </w:t>
            </w:r>
            <w:r w:rsidR="00725F8C">
              <w:t>VP atrankos komiteto narių ir narių-stebėtojų pastabų teikimas VP atrankos komiteto posėdžio protokolo (dėstomosios ir nutariamosios dalies) projektui</w:t>
            </w:r>
          </w:p>
        </w:tc>
        <w:tc>
          <w:tcPr>
            <w:tcW w:w="5635" w:type="dxa"/>
          </w:tcPr>
          <w:p w:rsidR="004C33A6" w:rsidRDefault="000A3296" w:rsidP="00627163">
            <w:pPr>
              <w:suppressAutoHyphens/>
              <w:jc w:val="both"/>
              <w:textAlignment w:val="center"/>
            </w:pPr>
            <w:r>
              <w:t>p</w:t>
            </w:r>
            <w:r w:rsidR="00725F8C">
              <w:t>er 5 darbo dienas nuo protokolo (dėstomosios ir nutariamosios dalies) projekto gavimo</w:t>
            </w:r>
          </w:p>
        </w:tc>
      </w:tr>
      <w:tr w:rsidR="004C33A6" w:rsidRPr="00876D02" w:rsidTr="00A95CCF">
        <w:tc>
          <w:tcPr>
            <w:tcW w:w="3652" w:type="dxa"/>
          </w:tcPr>
          <w:p w:rsidR="004C33A6" w:rsidRPr="008D5BD4" w:rsidRDefault="008D5BD4" w:rsidP="00F873AD">
            <w:pPr>
              <w:suppressAutoHyphens/>
              <w:jc w:val="both"/>
              <w:textAlignment w:val="center"/>
            </w:pPr>
            <w:r w:rsidRPr="008D5BD4">
              <w:t>5.</w:t>
            </w:r>
            <w:r w:rsidR="00F873AD">
              <w:t xml:space="preserve"> VP atrankos komiteto posėdžio </w:t>
            </w:r>
            <w:r w:rsidR="00F873AD" w:rsidRPr="00F873AD">
              <w:t xml:space="preserve">protokolo </w:t>
            </w:r>
            <w:r w:rsidR="00F873AD">
              <w:t xml:space="preserve">nutariamosios </w:t>
            </w:r>
            <w:r w:rsidR="00F873AD" w:rsidRPr="00F873AD">
              <w:t>dali</w:t>
            </w:r>
            <w:r w:rsidR="00F873AD">
              <w:t>e</w:t>
            </w:r>
            <w:r w:rsidR="00F873AD" w:rsidRPr="00F873AD">
              <w:t xml:space="preserve">s </w:t>
            </w:r>
            <w:r w:rsidR="00F873AD">
              <w:t>paviešinimas VPS vykdytojos interneto svetainėje</w:t>
            </w:r>
          </w:p>
        </w:tc>
        <w:tc>
          <w:tcPr>
            <w:tcW w:w="5635" w:type="dxa"/>
          </w:tcPr>
          <w:p w:rsidR="00F174A7" w:rsidRDefault="00F174A7" w:rsidP="00627163">
            <w:pPr>
              <w:suppressAutoHyphens/>
              <w:jc w:val="both"/>
              <w:textAlignment w:val="center"/>
            </w:pPr>
            <w:r>
              <w:t>per 5 darbo dienas nuo VP atrankos komiteto posėdžio protokolo pasirašymo</w:t>
            </w:r>
          </w:p>
          <w:p w:rsidR="004C33A6" w:rsidRPr="00F174A7" w:rsidRDefault="004C33A6" w:rsidP="00F174A7">
            <w:pPr>
              <w:ind w:firstLine="720"/>
            </w:pPr>
          </w:p>
        </w:tc>
      </w:tr>
      <w:tr w:rsidR="004C33A6" w:rsidRPr="00876D02" w:rsidTr="00A95CCF">
        <w:tc>
          <w:tcPr>
            <w:tcW w:w="3652" w:type="dxa"/>
          </w:tcPr>
          <w:p w:rsidR="004C33A6" w:rsidRPr="008D5BD4" w:rsidRDefault="008D5BD4" w:rsidP="00442D98">
            <w:pPr>
              <w:suppressAutoHyphens/>
              <w:jc w:val="both"/>
              <w:textAlignment w:val="center"/>
            </w:pPr>
            <w:r w:rsidRPr="008D5BD4">
              <w:t>6.</w:t>
            </w:r>
            <w:r w:rsidR="00F174A7">
              <w:t xml:space="preserve"> VP atrankos komiteto posėdžio protokolo pateikimas Agentūrai</w:t>
            </w:r>
          </w:p>
        </w:tc>
        <w:tc>
          <w:tcPr>
            <w:tcW w:w="5635" w:type="dxa"/>
          </w:tcPr>
          <w:p w:rsidR="004C33A6" w:rsidRDefault="00F174A7" w:rsidP="00627163">
            <w:pPr>
              <w:suppressAutoHyphens/>
              <w:jc w:val="both"/>
              <w:textAlignment w:val="center"/>
            </w:pPr>
            <w:r>
              <w:t>per 5 darbo dienas nuo VP atrankos komiteto posėdžio protokolo pasirašymo</w:t>
            </w:r>
          </w:p>
        </w:tc>
      </w:tr>
      <w:tr w:rsidR="004C33A6" w:rsidRPr="00876D02" w:rsidTr="00A95CCF">
        <w:tc>
          <w:tcPr>
            <w:tcW w:w="3652" w:type="dxa"/>
          </w:tcPr>
          <w:p w:rsidR="004C33A6" w:rsidRPr="008D5BD4" w:rsidRDefault="008D5BD4" w:rsidP="00442D98">
            <w:pPr>
              <w:suppressAutoHyphens/>
              <w:jc w:val="both"/>
              <w:textAlignment w:val="center"/>
            </w:pPr>
            <w:r w:rsidRPr="008D5BD4">
              <w:t>7.</w:t>
            </w:r>
            <w:r w:rsidR="00F174A7">
              <w:t xml:space="preserve"> VP pareiškėjų apie priimtus VP atrankos komiteto sprendimus </w:t>
            </w:r>
            <w:r w:rsidR="00F174A7">
              <w:lastRenderedPageBreak/>
              <w:t>informavimas</w:t>
            </w:r>
          </w:p>
        </w:tc>
        <w:tc>
          <w:tcPr>
            <w:tcW w:w="5635" w:type="dxa"/>
          </w:tcPr>
          <w:p w:rsidR="004C33A6" w:rsidRDefault="00707AEC" w:rsidP="00707AEC">
            <w:pPr>
              <w:suppressAutoHyphens/>
              <w:jc w:val="both"/>
              <w:textAlignment w:val="center"/>
            </w:pPr>
            <w:r w:rsidRPr="00E41CEE">
              <w:lastRenderedPageBreak/>
              <w:t xml:space="preserve">per 5 darbo dienas nuo VP atrankos komiteto </w:t>
            </w:r>
            <w:r>
              <w:t>sprendimo priėmimo dienos</w:t>
            </w:r>
          </w:p>
        </w:tc>
      </w:tr>
      <w:tr w:rsidR="0055477C" w:rsidRPr="00876D02" w:rsidTr="00A95CCF">
        <w:tc>
          <w:tcPr>
            <w:tcW w:w="3652" w:type="dxa"/>
          </w:tcPr>
          <w:p w:rsidR="0055477C" w:rsidRPr="008D5BD4" w:rsidRDefault="008A4D9F" w:rsidP="00442D98">
            <w:pPr>
              <w:suppressAutoHyphens/>
              <w:jc w:val="both"/>
              <w:textAlignment w:val="center"/>
            </w:pPr>
            <w:r>
              <w:lastRenderedPageBreak/>
              <w:t>8.</w:t>
            </w:r>
            <w:r w:rsidR="00746DEE">
              <w:t xml:space="preserve"> VP atrankos komiteto sprendimo dėl VP paraiškų, priimto taikant rašytinę procedūrą, paviešinimas</w:t>
            </w:r>
            <w:r w:rsidR="00DA00C8">
              <w:t xml:space="preserve"> VPS vykdytojos internetinėje svetainėje</w:t>
            </w:r>
          </w:p>
        </w:tc>
        <w:tc>
          <w:tcPr>
            <w:tcW w:w="5635" w:type="dxa"/>
          </w:tcPr>
          <w:p w:rsidR="0055477C" w:rsidRDefault="00DB46E0" w:rsidP="00627163">
            <w:pPr>
              <w:suppressAutoHyphens/>
              <w:jc w:val="both"/>
              <w:textAlignment w:val="center"/>
            </w:pPr>
            <w:r>
              <w:t>per 5 darbo dienas nuo VPS vykdytojos darbuotojo, atsakingo už VPS įgyvendinimą (VPS vadovo), sprendimo (kuriuo įforminamas VP atrankos komiteto sprendimas, priimtas taikant rašytinę procedūrą) priėmimo ir užregistravimo dienos</w:t>
            </w:r>
          </w:p>
        </w:tc>
      </w:tr>
      <w:tr w:rsidR="0055477C" w:rsidRPr="00876D02" w:rsidTr="00A95CCF">
        <w:tc>
          <w:tcPr>
            <w:tcW w:w="3652" w:type="dxa"/>
          </w:tcPr>
          <w:p w:rsidR="0055477C" w:rsidRPr="008D5BD4" w:rsidRDefault="008A4D9F" w:rsidP="00442D98">
            <w:pPr>
              <w:suppressAutoHyphens/>
              <w:jc w:val="both"/>
              <w:textAlignment w:val="center"/>
            </w:pPr>
            <w:r>
              <w:t>9.</w:t>
            </w:r>
            <w:r w:rsidR="00DB46E0">
              <w:t xml:space="preserve"> VP atrankos komiteto sprendimo dėl VP paraiškų, priimto taikant rašytinę procedūrą, pateikimas Agentūrai</w:t>
            </w:r>
          </w:p>
        </w:tc>
        <w:tc>
          <w:tcPr>
            <w:tcW w:w="5635" w:type="dxa"/>
          </w:tcPr>
          <w:p w:rsidR="0055477C" w:rsidRDefault="00DB46E0" w:rsidP="00627163">
            <w:pPr>
              <w:suppressAutoHyphens/>
              <w:jc w:val="both"/>
              <w:textAlignment w:val="center"/>
            </w:pPr>
            <w:r>
              <w:t>per 5 darbo dienas nuo VPS vykdytojos darbuotojo, atsakingo už VPS įgyvendinimą (VPS vadovo), sprendimo (kuriuo įforminamas VP atrankos komiteto sprendimas, priimtas taikant rašytinę procedūrą) priėmimo ir užregistravimo dienos</w:t>
            </w:r>
          </w:p>
        </w:tc>
      </w:tr>
      <w:tr w:rsidR="0055477C" w:rsidRPr="00876D02" w:rsidTr="00A95CCF">
        <w:tc>
          <w:tcPr>
            <w:tcW w:w="3652" w:type="dxa"/>
          </w:tcPr>
          <w:p w:rsidR="0055477C" w:rsidRPr="008D5BD4" w:rsidRDefault="001C545F" w:rsidP="00442D98">
            <w:pPr>
              <w:suppressAutoHyphens/>
              <w:jc w:val="both"/>
              <w:textAlignment w:val="center"/>
            </w:pPr>
            <w:r>
              <w:t>1</w:t>
            </w:r>
            <w:r w:rsidR="008A4D9F">
              <w:t>0.</w:t>
            </w:r>
            <w:r>
              <w:t xml:space="preserve"> VP pareiškėjų apie priimtus VP atrankos komiteto sprendimus, taikant rašytinę procedūrą, informavimas</w:t>
            </w:r>
          </w:p>
        </w:tc>
        <w:tc>
          <w:tcPr>
            <w:tcW w:w="5635" w:type="dxa"/>
          </w:tcPr>
          <w:p w:rsidR="0055477C" w:rsidRDefault="00FD0FA5" w:rsidP="00627163">
            <w:pPr>
              <w:suppressAutoHyphens/>
              <w:jc w:val="both"/>
              <w:textAlignment w:val="center"/>
            </w:pPr>
            <w:r w:rsidRPr="00E41CEE">
              <w:t xml:space="preserve">per 5 darbo dienas nuo </w:t>
            </w:r>
            <w:r>
              <w:t xml:space="preserve">VP atrankos komiteto sprendimo </w:t>
            </w:r>
            <w:r w:rsidRPr="00E41CEE">
              <w:t xml:space="preserve">priėmimo </w:t>
            </w:r>
            <w:r>
              <w:t>dienos</w:t>
            </w:r>
          </w:p>
        </w:tc>
      </w:tr>
    </w:tbl>
    <w:p w:rsidR="00F55DEC" w:rsidRDefault="004D1676" w:rsidP="004D1676">
      <w:pPr>
        <w:jc w:val="center"/>
      </w:pPr>
      <w:r>
        <w:t>_______________________________</w:t>
      </w:r>
    </w:p>
    <w:sectPr w:rsidR="00F55DEC" w:rsidSect="00452622">
      <w:headerReference w:type="default" r:id="rId7"/>
      <w:headerReference w:type="firs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A5" w:rsidRDefault="00382DAD">
      <w:r>
        <w:separator/>
      </w:r>
    </w:p>
  </w:endnote>
  <w:endnote w:type="continuationSeparator" w:id="0">
    <w:p w:rsidR="003B12A5" w:rsidRDefault="0038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A5" w:rsidRDefault="00382DAD">
      <w:r>
        <w:separator/>
      </w:r>
    </w:p>
  </w:footnote>
  <w:footnote w:type="continuationSeparator" w:id="0">
    <w:p w:rsidR="003B12A5" w:rsidRDefault="0038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04060"/>
      <w:docPartObj>
        <w:docPartGallery w:val="Page Numbers (Top of Page)"/>
        <w:docPartUnique/>
      </w:docPartObj>
    </w:sdtPr>
    <w:sdtEndPr/>
    <w:sdtContent>
      <w:p w:rsidR="002521E6" w:rsidRDefault="002521E6">
        <w:pPr>
          <w:pStyle w:val="Antrats"/>
          <w:jc w:val="center"/>
        </w:pPr>
        <w:r>
          <w:fldChar w:fldCharType="begin"/>
        </w:r>
        <w:r>
          <w:instrText>PAGE   \* MERGEFORMAT</w:instrText>
        </w:r>
        <w:r>
          <w:fldChar w:fldCharType="separate"/>
        </w:r>
        <w:r w:rsidR="00885B81">
          <w:rPr>
            <w:noProof/>
          </w:rPr>
          <w:t>3</w:t>
        </w:r>
        <w:r>
          <w:fldChar w:fldCharType="end"/>
        </w:r>
      </w:p>
    </w:sdtContent>
  </w:sdt>
  <w:p w:rsidR="00EA1825" w:rsidRPr="00430574" w:rsidRDefault="00885B81" w:rsidP="004305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25" w:rsidRDefault="00885B81">
    <w:pPr>
      <w:pStyle w:val="Antrats"/>
      <w:jc w:val="center"/>
    </w:pPr>
  </w:p>
  <w:p w:rsidR="00EA1825" w:rsidRDefault="00885B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D3"/>
    <w:rsid w:val="00080504"/>
    <w:rsid w:val="000978BD"/>
    <w:rsid w:val="000A3296"/>
    <w:rsid w:val="000C3AA8"/>
    <w:rsid w:val="000F1ED3"/>
    <w:rsid w:val="001013EA"/>
    <w:rsid w:val="00103DEF"/>
    <w:rsid w:val="00120C85"/>
    <w:rsid w:val="00144D57"/>
    <w:rsid w:val="001B2DCF"/>
    <w:rsid w:val="001C545F"/>
    <w:rsid w:val="001E77E9"/>
    <w:rsid w:val="00211760"/>
    <w:rsid w:val="0021581C"/>
    <w:rsid w:val="0023315F"/>
    <w:rsid w:val="002521E6"/>
    <w:rsid w:val="00263B85"/>
    <w:rsid w:val="002C5F55"/>
    <w:rsid w:val="002E5418"/>
    <w:rsid w:val="00302A8F"/>
    <w:rsid w:val="003449C6"/>
    <w:rsid w:val="00362CC8"/>
    <w:rsid w:val="00382DAD"/>
    <w:rsid w:val="003B12A5"/>
    <w:rsid w:val="003D7127"/>
    <w:rsid w:val="003D7FD7"/>
    <w:rsid w:val="00415071"/>
    <w:rsid w:val="00422D36"/>
    <w:rsid w:val="00432EAA"/>
    <w:rsid w:val="00433032"/>
    <w:rsid w:val="0044168F"/>
    <w:rsid w:val="00442D98"/>
    <w:rsid w:val="00446027"/>
    <w:rsid w:val="00452622"/>
    <w:rsid w:val="004C33A6"/>
    <w:rsid w:val="004D1676"/>
    <w:rsid w:val="004E5FD9"/>
    <w:rsid w:val="004F3C1E"/>
    <w:rsid w:val="0055477C"/>
    <w:rsid w:val="00560EA7"/>
    <w:rsid w:val="005A58A6"/>
    <w:rsid w:val="005F3FF4"/>
    <w:rsid w:val="00617F02"/>
    <w:rsid w:val="0062708B"/>
    <w:rsid w:val="00627163"/>
    <w:rsid w:val="006A0E64"/>
    <w:rsid w:val="006B4F37"/>
    <w:rsid w:val="006C440E"/>
    <w:rsid w:val="00707AEC"/>
    <w:rsid w:val="0071725F"/>
    <w:rsid w:val="00725F8C"/>
    <w:rsid w:val="00746DEE"/>
    <w:rsid w:val="00755BDA"/>
    <w:rsid w:val="00764129"/>
    <w:rsid w:val="007E5470"/>
    <w:rsid w:val="00825455"/>
    <w:rsid w:val="00846BF9"/>
    <w:rsid w:val="00885B81"/>
    <w:rsid w:val="008A11A0"/>
    <w:rsid w:val="008A4D9F"/>
    <w:rsid w:val="008D5BD4"/>
    <w:rsid w:val="008F1909"/>
    <w:rsid w:val="009075EF"/>
    <w:rsid w:val="009624ED"/>
    <w:rsid w:val="00964E28"/>
    <w:rsid w:val="00993189"/>
    <w:rsid w:val="009D088E"/>
    <w:rsid w:val="009E7628"/>
    <w:rsid w:val="00A602F2"/>
    <w:rsid w:val="00A62BDC"/>
    <w:rsid w:val="00A95CCF"/>
    <w:rsid w:val="00B07E69"/>
    <w:rsid w:val="00B56F74"/>
    <w:rsid w:val="00BB79C9"/>
    <w:rsid w:val="00DA00C8"/>
    <w:rsid w:val="00DA097F"/>
    <w:rsid w:val="00DA1223"/>
    <w:rsid w:val="00DB46E0"/>
    <w:rsid w:val="00DF272B"/>
    <w:rsid w:val="00DF497F"/>
    <w:rsid w:val="00E979FB"/>
    <w:rsid w:val="00F174A7"/>
    <w:rsid w:val="00F46469"/>
    <w:rsid w:val="00F55DEC"/>
    <w:rsid w:val="00F873AD"/>
    <w:rsid w:val="00FD0FA5"/>
    <w:rsid w:val="00FE4015"/>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1ED3"/>
    <w:pPr>
      <w:ind w:left="0" w:firstLine="0"/>
      <w:jc w:val="left"/>
    </w:pPr>
    <w:rPr>
      <w:rFonts w:eastAsia="Times New Roman" w:cs="Times New Roman"/>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F1ED3"/>
    <w:pPr>
      <w:tabs>
        <w:tab w:val="center" w:pos="4153"/>
        <w:tab w:val="right" w:pos="8306"/>
      </w:tabs>
    </w:pPr>
  </w:style>
  <w:style w:type="character" w:customStyle="1" w:styleId="PoratDiagrama">
    <w:name w:val="Poraštė Diagrama"/>
    <w:basedOn w:val="Numatytasispastraiposriftas"/>
    <w:link w:val="Porat"/>
    <w:rsid w:val="000F1ED3"/>
    <w:rPr>
      <w:rFonts w:eastAsia="Times New Roman" w:cs="Times New Roman"/>
      <w:szCs w:val="24"/>
      <w:lang w:val="lt-LT"/>
    </w:rPr>
  </w:style>
  <w:style w:type="paragraph" w:styleId="Antrats">
    <w:name w:val="header"/>
    <w:basedOn w:val="prastasis"/>
    <w:link w:val="AntratsDiagrama"/>
    <w:uiPriority w:val="99"/>
    <w:rsid w:val="000F1ED3"/>
    <w:pPr>
      <w:tabs>
        <w:tab w:val="center" w:pos="4153"/>
        <w:tab w:val="right" w:pos="8306"/>
      </w:tabs>
    </w:pPr>
  </w:style>
  <w:style w:type="character" w:customStyle="1" w:styleId="AntratsDiagrama">
    <w:name w:val="Antraštės Diagrama"/>
    <w:basedOn w:val="Numatytasispastraiposriftas"/>
    <w:link w:val="Antrats"/>
    <w:uiPriority w:val="99"/>
    <w:rsid w:val="000F1ED3"/>
    <w:rPr>
      <w:rFonts w:eastAsia="Times New Roman" w:cs="Times New Roman"/>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1ED3"/>
    <w:pPr>
      <w:ind w:left="0" w:firstLine="0"/>
      <w:jc w:val="left"/>
    </w:pPr>
    <w:rPr>
      <w:rFonts w:eastAsia="Times New Roman" w:cs="Times New Roman"/>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F1ED3"/>
    <w:pPr>
      <w:tabs>
        <w:tab w:val="center" w:pos="4153"/>
        <w:tab w:val="right" w:pos="8306"/>
      </w:tabs>
    </w:pPr>
  </w:style>
  <w:style w:type="character" w:customStyle="1" w:styleId="PoratDiagrama">
    <w:name w:val="Poraštė Diagrama"/>
    <w:basedOn w:val="Numatytasispastraiposriftas"/>
    <w:link w:val="Porat"/>
    <w:rsid w:val="000F1ED3"/>
    <w:rPr>
      <w:rFonts w:eastAsia="Times New Roman" w:cs="Times New Roman"/>
      <w:szCs w:val="24"/>
      <w:lang w:val="lt-LT"/>
    </w:rPr>
  </w:style>
  <w:style w:type="paragraph" w:styleId="Antrats">
    <w:name w:val="header"/>
    <w:basedOn w:val="prastasis"/>
    <w:link w:val="AntratsDiagrama"/>
    <w:uiPriority w:val="99"/>
    <w:rsid w:val="000F1ED3"/>
    <w:pPr>
      <w:tabs>
        <w:tab w:val="center" w:pos="4153"/>
        <w:tab w:val="right" w:pos="8306"/>
      </w:tabs>
    </w:pPr>
  </w:style>
  <w:style w:type="character" w:customStyle="1" w:styleId="AntratsDiagrama">
    <w:name w:val="Antraštės Diagrama"/>
    <w:basedOn w:val="Numatytasispastraiposriftas"/>
    <w:link w:val="Antrats"/>
    <w:uiPriority w:val="99"/>
    <w:rsid w:val="000F1ED3"/>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3730</Words>
  <Characters>2127</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GRUNDAITĖ Aistė</cp:lastModifiedBy>
  <cp:revision>2</cp:revision>
  <dcterms:created xsi:type="dcterms:W3CDTF">2017-05-23T08:09:00Z</dcterms:created>
  <dcterms:modified xsi:type="dcterms:W3CDTF">2017-05-23T08:09:00Z</dcterms:modified>
</cp:coreProperties>
</file>