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3A" w:rsidRPr="005F4EB8" w:rsidRDefault="0029263A" w:rsidP="0029263A">
      <w:pPr>
        <w:ind w:left="5670"/>
        <w:jc w:val="both"/>
        <w:rPr>
          <w:szCs w:val="24"/>
        </w:rPr>
      </w:pPr>
      <w:r w:rsidRPr="005F4EB8">
        <w:rPr>
          <w:szCs w:val="24"/>
        </w:rPr>
        <w:t>Stojančiųjų į pirmosios pakopos ir</w:t>
      </w:r>
    </w:p>
    <w:p w:rsidR="0029263A" w:rsidRPr="005F4EB8" w:rsidRDefault="0029263A" w:rsidP="0029263A">
      <w:pPr>
        <w:ind w:left="5670"/>
        <w:jc w:val="both"/>
        <w:rPr>
          <w:szCs w:val="24"/>
        </w:rPr>
      </w:pPr>
      <w:r w:rsidRPr="005F4EB8">
        <w:rPr>
          <w:szCs w:val="24"/>
        </w:rPr>
        <w:t>vientisųjų studijų valstybės</w:t>
      </w:r>
    </w:p>
    <w:p w:rsidR="0029263A" w:rsidRPr="005F4EB8" w:rsidRDefault="0029263A" w:rsidP="0029263A">
      <w:pPr>
        <w:ind w:left="5670"/>
        <w:jc w:val="both"/>
        <w:rPr>
          <w:szCs w:val="24"/>
        </w:rPr>
      </w:pPr>
      <w:r w:rsidRPr="005F4EB8">
        <w:rPr>
          <w:szCs w:val="24"/>
        </w:rPr>
        <w:t>finansuojamas studijų vietas ir</w:t>
      </w:r>
    </w:p>
    <w:p w:rsidR="0029263A" w:rsidRPr="005F4EB8" w:rsidRDefault="0029263A" w:rsidP="0029263A">
      <w:pPr>
        <w:ind w:left="5670"/>
        <w:jc w:val="both"/>
        <w:rPr>
          <w:szCs w:val="24"/>
        </w:rPr>
      </w:pPr>
      <w:r w:rsidRPr="005D1B16">
        <w:rPr>
          <w:szCs w:val="24"/>
        </w:rPr>
        <w:t>pretenduojančių</w:t>
      </w:r>
      <w:r>
        <w:rPr>
          <w:szCs w:val="24"/>
        </w:rPr>
        <w:t>jų</w:t>
      </w:r>
      <w:r w:rsidRPr="005F4EB8">
        <w:rPr>
          <w:szCs w:val="24"/>
        </w:rPr>
        <w:t xml:space="preserve"> į studijų stipendijas</w:t>
      </w:r>
    </w:p>
    <w:p w:rsidR="0029263A" w:rsidRPr="005F4EB8" w:rsidRDefault="0029263A" w:rsidP="0029263A">
      <w:pPr>
        <w:ind w:left="5670"/>
        <w:jc w:val="both"/>
        <w:rPr>
          <w:szCs w:val="24"/>
        </w:rPr>
      </w:pPr>
      <w:r w:rsidRPr="005F4EB8">
        <w:rPr>
          <w:szCs w:val="24"/>
        </w:rPr>
        <w:t>konkursinės eilės sudarymo 2021 metais</w:t>
      </w:r>
    </w:p>
    <w:p w:rsidR="0029263A" w:rsidRPr="005F4EB8" w:rsidRDefault="0029263A" w:rsidP="0029263A">
      <w:pPr>
        <w:ind w:left="5670"/>
        <w:jc w:val="both"/>
        <w:rPr>
          <w:szCs w:val="24"/>
        </w:rPr>
      </w:pPr>
      <w:r w:rsidRPr="005F4EB8">
        <w:rPr>
          <w:szCs w:val="24"/>
        </w:rPr>
        <w:t xml:space="preserve">tvarkos aprašo </w:t>
      </w:r>
    </w:p>
    <w:p w:rsidR="0029263A" w:rsidRPr="005F4EB8" w:rsidRDefault="0029263A" w:rsidP="0029263A">
      <w:pPr>
        <w:ind w:left="5670"/>
        <w:jc w:val="both"/>
        <w:rPr>
          <w:szCs w:val="24"/>
        </w:rPr>
      </w:pPr>
      <w:r w:rsidRPr="005F4EB8">
        <w:rPr>
          <w:szCs w:val="24"/>
        </w:rPr>
        <w:t>4 priedas</w:t>
      </w:r>
    </w:p>
    <w:p w:rsidR="0029263A" w:rsidRPr="005F4EB8" w:rsidRDefault="0029263A" w:rsidP="0029263A">
      <w:pPr>
        <w:ind w:left="4536" w:right="85" w:firstLine="2552"/>
        <w:rPr>
          <w:szCs w:val="24"/>
        </w:rPr>
      </w:pPr>
    </w:p>
    <w:p w:rsidR="0029263A" w:rsidRPr="005F4EB8" w:rsidRDefault="0029263A" w:rsidP="0029263A">
      <w:pPr>
        <w:jc w:val="center"/>
        <w:rPr>
          <w:b/>
          <w:caps/>
          <w:szCs w:val="24"/>
        </w:rPr>
      </w:pPr>
      <w:r w:rsidRPr="005F4EB8">
        <w:rPr>
          <w:b/>
          <w:caps/>
          <w:szCs w:val="24"/>
        </w:rPr>
        <w:t>Asmenų, baigusių vidurinio ugdymo programą, dalykų pažymių ĮSKAITYMO IR perskaičiavimo principai</w:t>
      </w:r>
    </w:p>
    <w:p w:rsidR="0029263A" w:rsidRPr="005F4EB8" w:rsidRDefault="0029263A" w:rsidP="0029263A">
      <w:pPr>
        <w:rPr>
          <w:b/>
          <w:caps/>
          <w:szCs w:val="24"/>
        </w:rPr>
      </w:pPr>
    </w:p>
    <w:p w:rsidR="0029263A" w:rsidRPr="005F4EB8" w:rsidRDefault="0029263A" w:rsidP="0029263A">
      <w:pPr>
        <w:ind w:firstLine="567"/>
        <w:jc w:val="both"/>
        <w:rPr>
          <w:szCs w:val="24"/>
        </w:rPr>
      </w:pPr>
      <w:r w:rsidRPr="005F4EB8">
        <w:rPr>
          <w:spacing w:val="-6"/>
          <w:szCs w:val="24"/>
        </w:rPr>
        <w:t xml:space="preserve">1. Brandos atestato </w:t>
      </w:r>
      <w:r w:rsidRPr="005F4EB8">
        <w:rPr>
          <w:szCs w:val="24"/>
        </w:rPr>
        <w:t xml:space="preserve">ar kito vidurinį išsilavinimą patvirtinančio dokumento </w:t>
      </w:r>
      <w:r w:rsidRPr="005F4EB8">
        <w:rPr>
          <w:spacing w:val="-6"/>
          <w:szCs w:val="24"/>
        </w:rPr>
        <w:t>penkių balų sistemos pažymiai dvigubinami ir vėliau perskaičiuojami šio priedo 12 ir 16 punktuose nustatyta tvarka</w:t>
      </w:r>
      <w:r w:rsidRPr="005F4EB8">
        <w:rPr>
          <w:szCs w:val="24"/>
        </w:rPr>
        <w:t>.</w:t>
      </w:r>
    </w:p>
    <w:p w:rsidR="0029263A" w:rsidRPr="005F4EB8" w:rsidRDefault="0029263A" w:rsidP="0029263A">
      <w:pPr>
        <w:rPr>
          <w:sz w:val="2"/>
          <w:szCs w:val="2"/>
        </w:rPr>
      </w:pPr>
    </w:p>
    <w:p w:rsidR="0029263A" w:rsidRPr="005F4EB8" w:rsidRDefault="0029263A" w:rsidP="0029263A">
      <w:pPr>
        <w:ind w:firstLine="567"/>
        <w:jc w:val="both"/>
        <w:rPr>
          <w:bCs/>
          <w:szCs w:val="24"/>
          <w:lang w:eastAsia="lt-LT"/>
        </w:rPr>
      </w:pPr>
      <w:r w:rsidRPr="005F4EB8">
        <w:rPr>
          <w:szCs w:val="24"/>
        </w:rPr>
        <w:t xml:space="preserve">2. </w:t>
      </w:r>
      <w:r w:rsidRPr="005F4EB8">
        <w:rPr>
          <w:bCs/>
          <w:szCs w:val="24"/>
          <w:lang w:eastAsia="lt-LT"/>
        </w:rPr>
        <w:t>Asmenų, vidurinį išsilavinimą įgijusių iki 2012 metų įskaitytinai, valstybinių brandos egzaminų įvertinimai iš norminės 1–100 balų vertinimo sistemos tiesiškai perskaičiuojami į kriterinę 16–100 balų vertinimo sistemą.</w:t>
      </w:r>
    </w:p>
    <w:p w:rsidR="0029263A" w:rsidRPr="005F4EB8" w:rsidRDefault="0029263A" w:rsidP="0029263A">
      <w:pPr>
        <w:ind w:firstLine="567"/>
        <w:jc w:val="both"/>
        <w:rPr>
          <w:bCs/>
          <w:szCs w:val="24"/>
          <w:lang w:eastAsia="lt-LT"/>
        </w:rPr>
      </w:pPr>
      <w:r w:rsidRPr="005F4EB8">
        <w:rPr>
          <w:bCs/>
          <w:szCs w:val="24"/>
          <w:lang w:eastAsia="lt-LT"/>
        </w:rPr>
        <w:t xml:space="preserve">3. Kriterinės valstybinių brandos egzaminų vertinimo skalės </w:t>
      </w:r>
      <w:r w:rsidRPr="005F4EB8">
        <w:rPr>
          <w:szCs w:val="24"/>
        </w:rPr>
        <w:t>16–100 balų įvertinimai perskaičiuojami į konkursinio balo skaičiavimo skalės 4,0–10,0 įvertinimus pagal formulę:</w:t>
      </w:r>
    </w:p>
    <w:p w:rsidR="0029263A" w:rsidRPr="005F4EB8" w:rsidRDefault="0029263A" w:rsidP="0029263A">
      <w:pPr>
        <w:rPr>
          <w:sz w:val="10"/>
          <w:szCs w:val="10"/>
        </w:rPr>
      </w:pPr>
    </w:p>
    <w:p w:rsidR="0029263A" w:rsidRPr="005F4EB8" w:rsidRDefault="0029263A" w:rsidP="0029263A">
      <w:pPr>
        <w:jc w:val="center"/>
        <w:rPr>
          <w:szCs w:val="24"/>
        </w:rPr>
      </w:pP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4,0-10,0</m:t>
            </m:r>
          </m:sub>
        </m:sSub>
        <m:r>
          <w:rPr>
            <w:rFonts w:ascii="Cambria Math" w:hAnsi="Cambria Math"/>
            <w:szCs w:val="24"/>
          </w:rPr>
          <m:t>=4,0+</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VBE</m:t>
                </m:r>
                <m:d>
                  <m:dPr>
                    <m:ctrlPr>
                      <w:rPr>
                        <w:rFonts w:ascii="Cambria Math" w:hAnsi="Cambria Math"/>
                        <w:i/>
                        <w:szCs w:val="24"/>
                      </w:rPr>
                    </m:ctrlPr>
                  </m:dPr>
                  <m:e>
                    <m:r>
                      <w:rPr>
                        <w:rFonts w:ascii="Cambria Math" w:hAnsi="Cambria Math"/>
                        <w:szCs w:val="24"/>
                      </w:rPr>
                      <m:t>16-100</m:t>
                    </m:r>
                  </m:e>
                </m:d>
              </m:sub>
            </m:sSub>
            <m:r>
              <w:rPr>
                <w:rFonts w:ascii="Cambria Math" w:hAnsi="Cambria Math"/>
                <w:szCs w:val="24"/>
              </w:rPr>
              <m:t>-16</m:t>
            </m:r>
          </m:e>
        </m:d>
        <m:r>
          <w:rPr>
            <w:rFonts w:ascii="Cambria Math" w:hAnsi="Cambria Math"/>
            <w:szCs w:val="24"/>
          </w:rPr>
          <m:t>*0,07143</m:t>
        </m:r>
      </m:oMath>
      <w:r w:rsidRPr="005F4EB8">
        <w:rPr>
          <w:szCs w:val="24"/>
        </w:rPr>
        <w:t>,</w:t>
      </w:r>
    </w:p>
    <w:p w:rsidR="0029263A" w:rsidRPr="005F4EB8" w:rsidRDefault="0029263A" w:rsidP="0029263A">
      <w:pPr>
        <w:rPr>
          <w:sz w:val="10"/>
          <w:szCs w:val="10"/>
        </w:rPr>
      </w:pPr>
    </w:p>
    <w:p w:rsidR="0029263A" w:rsidRPr="005F4EB8" w:rsidRDefault="0029263A" w:rsidP="0029263A">
      <w:pPr>
        <w:rPr>
          <w:szCs w:val="24"/>
        </w:rPr>
      </w:pPr>
      <w:r w:rsidRPr="005F4EB8">
        <w:rPr>
          <w:szCs w:val="24"/>
        </w:rPr>
        <w:t xml:space="preserve">čia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VBE</m:t>
            </m:r>
            <m:d>
              <m:dPr>
                <m:ctrlPr>
                  <w:rPr>
                    <w:rFonts w:ascii="Cambria Math" w:hAnsi="Cambria Math"/>
                    <w:i/>
                    <w:szCs w:val="24"/>
                  </w:rPr>
                </m:ctrlPr>
              </m:dPr>
              <m:e>
                <m:r>
                  <w:rPr>
                    <w:rFonts w:ascii="Cambria Math" w:hAnsi="Cambria Math"/>
                    <w:szCs w:val="24"/>
                  </w:rPr>
                  <m:t>16-100</m:t>
                </m:r>
              </m:e>
            </m:d>
          </m:sub>
        </m:sSub>
        <m:r>
          <w:rPr>
            <w:rFonts w:ascii="Cambria Math" w:hAnsi="Cambria Math"/>
            <w:szCs w:val="24"/>
          </w:rPr>
          <m:t xml:space="preserve"> </m:t>
        </m:r>
      </m:oMath>
      <w:r w:rsidRPr="005F4EB8">
        <w:rPr>
          <w:szCs w:val="24"/>
        </w:rPr>
        <w:t xml:space="preserve">yra VBE įvertinimas 16–100 balų skalėje, </w:t>
      </w: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4,0-10,0</m:t>
            </m:r>
          </m:sub>
        </m:sSub>
      </m:oMath>
      <w:r w:rsidRPr="005F4EB8">
        <w:rPr>
          <w:szCs w:val="24"/>
        </w:rPr>
        <w:t xml:space="preserve"> – VBE įvertinimas 4,0–10,0 skalėje.</w:t>
      </w:r>
    </w:p>
    <w:p w:rsidR="0029263A" w:rsidRPr="005F4EB8" w:rsidRDefault="0029263A" w:rsidP="0029263A">
      <w:pPr>
        <w:ind w:firstLine="567"/>
        <w:jc w:val="both"/>
        <w:rPr>
          <w:szCs w:val="24"/>
        </w:rPr>
      </w:pPr>
      <w:r w:rsidRPr="005F4EB8">
        <w:rPr>
          <w:szCs w:val="24"/>
        </w:rPr>
        <w:t>4. Jeigu vidurinis išsilavinimas įgytas ne bendrojo ugdymo (lavinimo) mokykloje, pažymiai įskaitomi iš vidurinį išsilavinimą patvirtinančio dokumento (diplomo ir (arba) jo priedo) arba pažymos (pateiktos k</w:t>
      </w:r>
      <w:r w:rsidRPr="005F4EB8">
        <w:rPr>
          <w:color w:val="000000"/>
          <w:szCs w:val="28"/>
        </w:rPr>
        <w:t xml:space="preserve">artu su 1991–1993 m. išduotu vidurinį arba specialų vidurinį išsilavinimą liudijančiu profesinio mokymo diplomu, </w:t>
      </w:r>
      <w:r w:rsidRPr="005F4EB8">
        <w:rPr>
          <w:bCs/>
          <w:color w:val="000000"/>
          <w:szCs w:val="28"/>
        </w:rPr>
        <w:t>kuriame nėra vidurinio ugdymo dalykų ir pažymių įrašų), išduodamos</w:t>
      </w:r>
      <w:r w:rsidRPr="005F4EB8">
        <w:rPr>
          <w:color w:val="000000"/>
          <w:szCs w:val="28"/>
        </w:rPr>
        <w:t xml:space="preserve"> vadovaujantis Profesinio mokymo diplomo ir pažymėjimo turinio, formos ir išdavimo tvarkos aprašu, patvirtintu Lietuvos Respublikos švietimo ir mokslo ministro 2015 m. kovo 23 d. įsakymu Nr. V-231 „Dėl Profesinio mokymo diplomo ir pažymėjimo turinio, formos ir išdavimo tvarkos aprašo patvirtinimo“.</w:t>
      </w:r>
    </w:p>
    <w:p w:rsidR="0029263A" w:rsidRPr="005F4EB8" w:rsidRDefault="0029263A" w:rsidP="0029263A">
      <w:pPr>
        <w:ind w:firstLine="567"/>
        <w:rPr>
          <w:sz w:val="2"/>
          <w:szCs w:val="2"/>
        </w:rPr>
      </w:pPr>
    </w:p>
    <w:p w:rsidR="0029263A" w:rsidRPr="005F4EB8" w:rsidRDefault="0029263A" w:rsidP="0029263A">
      <w:pPr>
        <w:rPr>
          <w:sz w:val="2"/>
          <w:szCs w:val="2"/>
        </w:rPr>
      </w:pPr>
    </w:p>
    <w:p w:rsidR="0029263A" w:rsidRPr="005F4EB8" w:rsidRDefault="0029263A" w:rsidP="0029263A">
      <w:pPr>
        <w:ind w:firstLine="567"/>
        <w:jc w:val="both"/>
        <w:rPr>
          <w:szCs w:val="24"/>
        </w:rPr>
      </w:pPr>
      <w:r w:rsidRPr="005F4EB8">
        <w:rPr>
          <w:szCs w:val="24"/>
        </w:rPr>
        <w:t>5. Anglų, vokiečių ir kita kalba įskaitoma kaip užsienio kalba, jei brandos atestate ar kitame vidurinį išsilavinimą patvirtinančiame dokumente ji nėra įrašyta kaip gimtoji arba mokymosi kalba.</w:t>
      </w:r>
    </w:p>
    <w:p w:rsidR="0029263A" w:rsidRPr="005F4EB8" w:rsidRDefault="0029263A" w:rsidP="0029263A">
      <w:pPr>
        <w:rPr>
          <w:sz w:val="2"/>
          <w:szCs w:val="2"/>
        </w:rPr>
      </w:pPr>
    </w:p>
    <w:p w:rsidR="0029263A" w:rsidRPr="005F4EB8" w:rsidRDefault="0029263A" w:rsidP="0029263A">
      <w:pPr>
        <w:ind w:firstLine="567"/>
        <w:jc w:val="both"/>
        <w:rPr>
          <w:szCs w:val="24"/>
        </w:rPr>
      </w:pPr>
      <w:r w:rsidRPr="005F4EB8">
        <w:rPr>
          <w:szCs w:val="24"/>
        </w:rPr>
        <w:t>6. Jeigu vidurinį išsilavinimą patvirtinančiame dokumente, išduotame iki 1993 metų įskaitytinai, nėra įrašytų brandos egzaminų, dalyko brandos egzamino ir jo metiniu pažymiu įskaitomas to dalyko metinis (galutinis) pažymys. Jeigu vidurinį išsilavinimą patvirtinančiame dokumente nurodyti išlaikyti brandos egzaminai, bet neįrašyti pažymiai kaip išlaikytų dalykų brandos egzaminų pažymiai, įskaitomi tų dalykų metiniai (galutiniai) pažymiai. Tokiu atveju lietuvių kalbos ir literatūros pažymiu laikomas lietuvių kalbos metinis (galutinis) pažymys, apskaičiuotas šio priedo 7 punkte nustatyta tvarka.</w:t>
      </w:r>
    </w:p>
    <w:p w:rsidR="0029263A" w:rsidRPr="005F4EB8" w:rsidRDefault="0029263A" w:rsidP="0029263A">
      <w:pPr>
        <w:rPr>
          <w:sz w:val="2"/>
          <w:szCs w:val="2"/>
        </w:rPr>
      </w:pPr>
    </w:p>
    <w:p w:rsidR="0029263A" w:rsidRPr="004F4118" w:rsidRDefault="0029263A" w:rsidP="0029263A">
      <w:pPr>
        <w:tabs>
          <w:tab w:val="left" w:pos="900"/>
        </w:tabs>
        <w:ind w:firstLine="567"/>
        <w:jc w:val="both"/>
        <w:rPr>
          <w:szCs w:val="24"/>
        </w:rPr>
      </w:pPr>
      <w:r w:rsidRPr="005F4EB8">
        <w:rPr>
          <w:spacing w:val="-6"/>
          <w:szCs w:val="24"/>
        </w:rPr>
        <w:t xml:space="preserve">7. </w:t>
      </w:r>
      <w:r w:rsidRPr="00E3640E">
        <w:rPr>
          <w:szCs w:val="24"/>
        </w:rPr>
        <w:t xml:space="preserve">Jeigu brandos atestate </w:t>
      </w:r>
      <w:r w:rsidRPr="005F4EB8">
        <w:rPr>
          <w:szCs w:val="24"/>
        </w:rPr>
        <w:t xml:space="preserve">ar kitame vidurinį išsilavinimą patvirtinančiame dokumente </w:t>
      </w:r>
      <w:r w:rsidRPr="00E3640E">
        <w:rPr>
          <w:szCs w:val="24"/>
        </w:rPr>
        <w:t>yra keli matematikos (pavyzdžiui, algebros ir analizės pagrindų bei geometrijos), istorijos (pavyzdžiui, istorijos ir visuotinės istorijos), lietuvių kalbos (pavyzdžiui, lietuvių kalbos (raštu), lietuvių kalbos (žodžiu), lietuvių literatūros (raštu), lietu</w:t>
      </w:r>
      <w:r w:rsidRPr="005F4EB8">
        <w:rPr>
          <w:szCs w:val="24"/>
        </w:rPr>
        <w:t xml:space="preserve">vių literatūros (žodžiu) ir panašiai) </w:t>
      </w:r>
      <w:r w:rsidRPr="005F4EB8">
        <w:rPr>
          <w:szCs w:val="24"/>
        </w:rPr>
        <w:lastRenderedPageBreak/>
        <w:t xml:space="preserve">pažymiai, tai apskaičiuotas jų </w:t>
      </w:r>
      <w:r w:rsidRPr="00E3640E">
        <w:rPr>
          <w:szCs w:val="24"/>
        </w:rPr>
        <w:t xml:space="preserve">aritmetinis vidurkis šimtųjų dalių tikslumu laikomas atitinkamai brandos egzamino ir (arba) metiniu pažymiu. Šis pažymys į </w:t>
      </w:r>
      <w:proofErr w:type="spellStart"/>
      <w:r w:rsidRPr="00E3640E">
        <w:rPr>
          <w:szCs w:val="24"/>
        </w:rPr>
        <w:t>šimtabalę</w:t>
      </w:r>
      <w:proofErr w:type="spellEnd"/>
      <w:r w:rsidRPr="00E3640E">
        <w:rPr>
          <w:szCs w:val="24"/>
        </w:rPr>
        <w:t xml:space="preserve"> vertinimo sistemą perskaičiuojamas, prieš tai apskaičiuotą brandos egzamino pažymį suapvalinus iki sveikojo skaičiaus pagal matematines apvalinimo taisykles.</w:t>
      </w:r>
    </w:p>
    <w:p w:rsidR="0029263A" w:rsidRPr="005F4EB8" w:rsidRDefault="0029263A" w:rsidP="0029263A">
      <w:pPr>
        <w:rPr>
          <w:sz w:val="2"/>
          <w:szCs w:val="2"/>
        </w:rPr>
      </w:pPr>
    </w:p>
    <w:p w:rsidR="0029263A" w:rsidRPr="005F4EB8" w:rsidRDefault="0029263A" w:rsidP="0029263A">
      <w:pPr>
        <w:ind w:firstLine="567"/>
        <w:jc w:val="both"/>
        <w:rPr>
          <w:szCs w:val="24"/>
        </w:rPr>
      </w:pPr>
      <w:r w:rsidRPr="005F4EB8">
        <w:rPr>
          <w:szCs w:val="24"/>
        </w:rPr>
        <w:t xml:space="preserve">8. Asmenų, vidurinį išsilavinimą įgijusių bendrojo lavinimo vidurinėse mokyklose iki 1993 metų įskaitytinai, dalykų metiniai (galutiniai) įvertinimai prilyginami A kurso pažymiams, išskyrus užsienio kalbą, kurios įvertinimai prilyginami B2 lygiui. Vidurinį išsilavinimą įgijusiųjų profesinėse, specialiosiose vidurinėse ir aukštesniosiose mokyklose metiniai (galutiniai) pažymiai prilyginami B kurso pažymiams, išskyrus užsienio kalbą, kurios įvertinimai prilyginami B1 lygiui. Pažymiai </w:t>
      </w:r>
      <w:r w:rsidRPr="005F4EB8">
        <w:rPr>
          <w:color w:val="000000"/>
          <w:szCs w:val="24"/>
        </w:rPr>
        <w:t xml:space="preserve">perskaičiuojami </w:t>
      </w:r>
      <w:r w:rsidRPr="005F4EB8">
        <w:rPr>
          <w:szCs w:val="24"/>
        </w:rPr>
        <w:t>šio priedo 16 punkte nustatyta tvarka.</w:t>
      </w:r>
    </w:p>
    <w:p w:rsidR="0029263A" w:rsidRPr="005F4EB8" w:rsidRDefault="0029263A" w:rsidP="0029263A">
      <w:pPr>
        <w:rPr>
          <w:sz w:val="2"/>
          <w:szCs w:val="2"/>
        </w:rPr>
      </w:pPr>
    </w:p>
    <w:p w:rsidR="0029263A" w:rsidRDefault="0029263A" w:rsidP="0029263A">
      <w:pPr>
        <w:tabs>
          <w:tab w:val="left" w:pos="900"/>
        </w:tabs>
        <w:ind w:firstLine="567"/>
        <w:jc w:val="both"/>
        <w:rPr>
          <w:szCs w:val="24"/>
        </w:rPr>
      </w:pPr>
      <w:r w:rsidRPr="005F4EB8">
        <w:rPr>
          <w:spacing w:val="-6"/>
          <w:szCs w:val="24"/>
        </w:rPr>
        <w:t>9.</w:t>
      </w:r>
      <w:r w:rsidRPr="005F4EB8">
        <w:rPr>
          <w:color w:val="000000"/>
          <w:spacing w:val="-6"/>
          <w:szCs w:val="24"/>
        </w:rPr>
        <w:t xml:space="preserve"> </w:t>
      </w:r>
      <w:r w:rsidRPr="00E3640E">
        <w:rPr>
          <w:szCs w:val="24"/>
        </w:rPr>
        <w:t xml:space="preserve">Jeigu vidurinis išsilavinimas </w:t>
      </w:r>
      <w:r w:rsidRPr="005F4EB8">
        <w:rPr>
          <w:szCs w:val="24"/>
        </w:rPr>
        <w:t>bendrojo lavinimo mokyklose</w:t>
      </w:r>
      <w:r w:rsidRPr="00E3640E">
        <w:rPr>
          <w:szCs w:val="24"/>
        </w:rPr>
        <w:t xml:space="preserve"> įgytas 1993 metais ir anksčiau, valstybinio brandos egzamino įvertinimu imamas A lygio brandos egzamino pažymys. </w:t>
      </w:r>
      <w:r w:rsidRPr="005F4EB8">
        <w:rPr>
          <w:szCs w:val="24"/>
        </w:rPr>
        <w:t xml:space="preserve">Jeigu vidurinis išsilavinimas profesinėse, specialiosiose vidurinėse ir aukštesniosiose mokyklose įgytas 1993 metais ir anksčiau, </w:t>
      </w:r>
      <w:r w:rsidRPr="00E3640E">
        <w:rPr>
          <w:szCs w:val="24"/>
        </w:rPr>
        <w:t xml:space="preserve">valstybinio brandos egzamino įvertinimu imamas B lygio brandos egzamino pažymys. </w:t>
      </w:r>
      <w:r w:rsidRPr="005F4EB8">
        <w:rPr>
          <w:szCs w:val="24"/>
        </w:rPr>
        <w:t xml:space="preserve">Pažymiai </w:t>
      </w:r>
      <w:r w:rsidRPr="00E3640E">
        <w:rPr>
          <w:szCs w:val="24"/>
        </w:rPr>
        <w:t xml:space="preserve">perskaičiuojami </w:t>
      </w:r>
      <w:r w:rsidRPr="005F4EB8">
        <w:rPr>
          <w:szCs w:val="24"/>
        </w:rPr>
        <w:t>šio priedo 12 punkte nustatyta tvarka.</w:t>
      </w:r>
    </w:p>
    <w:p w:rsidR="0029263A" w:rsidRPr="005F4EB8" w:rsidRDefault="0029263A" w:rsidP="0029263A">
      <w:pPr>
        <w:ind w:firstLine="567"/>
        <w:jc w:val="both"/>
        <w:rPr>
          <w:szCs w:val="24"/>
        </w:rPr>
      </w:pPr>
      <w:r w:rsidRPr="00E3640E">
        <w:rPr>
          <w:szCs w:val="24"/>
        </w:rPr>
        <w:t>10. Jeigu</w:t>
      </w:r>
      <w:r w:rsidRPr="005F4EB8">
        <w:rPr>
          <w:szCs w:val="24"/>
        </w:rPr>
        <w:t xml:space="preserve"> vidurinis išsilavinimas bendrojo lavinimo vidurinėse mokyklose įgytas 1994–1999 metais, lietuvių (gimtosios) kalbos (raštu) brandos egzamino pažymiai įskaitomi kaip išplėstinio kurso (A) arba A lygio, o profesinėse ir aukštesniosiose – B lygio ir </w:t>
      </w:r>
      <w:r w:rsidRPr="005F4EB8">
        <w:rPr>
          <w:color w:val="000000"/>
          <w:szCs w:val="24"/>
        </w:rPr>
        <w:t xml:space="preserve">perskaičiuojami </w:t>
      </w:r>
      <w:r w:rsidRPr="005F4EB8">
        <w:rPr>
          <w:szCs w:val="24"/>
        </w:rPr>
        <w:t>šio priedo 12 punkte nustatyta tvarka.</w:t>
      </w:r>
    </w:p>
    <w:p w:rsidR="0029263A" w:rsidRPr="005F4EB8" w:rsidRDefault="0029263A" w:rsidP="0029263A">
      <w:pPr>
        <w:rPr>
          <w:sz w:val="2"/>
          <w:szCs w:val="2"/>
        </w:rPr>
      </w:pPr>
    </w:p>
    <w:p w:rsidR="0029263A" w:rsidRPr="004F4118" w:rsidRDefault="0029263A" w:rsidP="0029263A">
      <w:pPr>
        <w:ind w:firstLine="567"/>
        <w:jc w:val="both"/>
        <w:rPr>
          <w:bCs/>
          <w:szCs w:val="24"/>
          <w:lang w:eastAsia="lt-LT"/>
        </w:rPr>
      </w:pPr>
      <w:r w:rsidRPr="005F4EB8">
        <w:rPr>
          <w:szCs w:val="24"/>
        </w:rPr>
        <w:t xml:space="preserve">11. </w:t>
      </w:r>
      <w:r w:rsidRPr="00E3640E">
        <w:rPr>
          <w:bCs/>
          <w:szCs w:val="24"/>
          <w:lang w:eastAsia="lt-LT"/>
        </w:rPr>
        <w:t xml:space="preserve">1994–2011 m. laikotarpiu gauti dalykų, kurių valstybiniai brandos egzaminai dar nebuvo vykdomi, brandos egzaminų įvertinimai perskaičiuojami į valstybinio brandos egzamino įvertinimus </w:t>
      </w:r>
      <w:proofErr w:type="spellStart"/>
      <w:r w:rsidRPr="00E3640E">
        <w:rPr>
          <w:bCs/>
          <w:szCs w:val="24"/>
          <w:lang w:eastAsia="lt-LT"/>
        </w:rPr>
        <w:t>šimtabalėje</w:t>
      </w:r>
      <w:proofErr w:type="spellEnd"/>
      <w:r w:rsidRPr="00E3640E">
        <w:rPr>
          <w:bCs/>
          <w:szCs w:val="24"/>
          <w:lang w:eastAsia="lt-LT"/>
        </w:rPr>
        <w:t xml:space="preserve"> sistemoje: 1994–1998 m. – istorijos, matematikos, biologijos, chemijos, fizikos, užsienio (anglų, prancūzų, rusų, vokiečių) kalbos, lietuvių kalbos ir literatūros; 1999 m. – biologijos, chemijos, fizikos, užsienio (anglų, prancūzų, rusų, vokiečių) kalbos, lietuvių kalbos ir literatūros; 2000 m. – užsienio (anglų, prancūzų, rusų, vokiečių) kalbos, lietuvių kalbos ir literatūros; 2001 m. – užsienio (anglų, prancūzų, rusų, vokiečių) kalbos; 1994–2011 m. – geografijos. Perskaičiuojama šio priedo 12 punkte nustatyta tvarka.</w:t>
      </w:r>
    </w:p>
    <w:p w:rsidR="0029263A" w:rsidRPr="005F4EB8" w:rsidRDefault="0029263A" w:rsidP="0029263A">
      <w:pPr>
        <w:rPr>
          <w:sz w:val="2"/>
          <w:szCs w:val="2"/>
        </w:rPr>
      </w:pPr>
    </w:p>
    <w:p w:rsidR="0029263A" w:rsidRPr="000361D2" w:rsidRDefault="0029263A" w:rsidP="0029263A">
      <w:pPr>
        <w:ind w:firstLine="567"/>
        <w:jc w:val="both"/>
        <w:rPr>
          <w:bCs/>
          <w:szCs w:val="24"/>
          <w:lang w:eastAsia="lt-LT"/>
        </w:rPr>
      </w:pPr>
      <w:r w:rsidRPr="005F4EB8">
        <w:rPr>
          <w:szCs w:val="24"/>
        </w:rPr>
        <w:t xml:space="preserve">12. </w:t>
      </w:r>
      <w:r w:rsidRPr="00E3640E">
        <w:rPr>
          <w:bCs/>
          <w:szCs w:val="24"/>
          <w:lang w:eastAsia="lt-LT"/>
        </w:rPr>
        <w:t xml:space="preserve">Mokyklinių A lygio, S lygio, be lygio brandos egzaminų, prilyginamų valstybiniams brandos egzaminams, įvertinimai </w:t>
      </w:r>
      <w:r w:rsidRPr="005F4EB8">
        <w:rPr>
          <w:bCs/>
          <w:szCs w:val="24"/>
          <w:lang w:eastAsia="lt-LT"/>
        </w:rPr>
        <w:t xml:space="preserve">perskaičiuojami tiesiškai į kriterinę 4,0–10,0 balų vertinimo skalę, tiesiškai suderintą su galiojančia valstybinių brandos egzaminų vertinimo skale 16–100, o </w:t>
      </w:r>
      <w:r w:rsidRPr="00E3640E">
        <w:rPr>
          <w:bCs/>
          <w:szCs w:val="24"/>
          <w:lang w:eastAsia="lt-LT"/>
        </w:rPr>
        <w:t>B lygio brandos egzaminų įvertinimai dar mažinami 25 proc., suapvalinant iki vieno reikšminio ženklo po kablelio (šis perskaičiavimas netaikomas mokykliniams brandos egzaminams tų dalykų, kurių valstybiniai brandos egzaminai neorganizuojami):</w:t>
      </w:r>
    </w:p>
    <w:p w:rsidR="0029263A" w:rsidRPr="005F4EB8" w:rsidRDefault="0029263A" w:rsidP="0029263A">
      <w:pPr>
        <w:ind w:firstLine="567"/>
        <w:jc w:val="both"/>
        <w:rPr>
          <w:spacing w:val="-6"/>
          <w:szCs w:val="24"/>
        </w:rPr>
      </w:pPr>
    </w:p>
    <w:p w:rsidR="0029263A" w:rsidRPr="005F4EB8" w:rsidRDefault="0029263A" w:rsidP="0029263A">
      <w:pPr>
        <w:rPr>
          <w:sz w:val="2"/>
          <w:szCs w:val="2"/>
        </w:rPr>
      </w:pPr>
    </w:p>
    <w:tbl>
      <w:tblPr>
        <w:tblW w:w="8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0"/>
        <w:gridCol w:w="737"/>
        <w:gridCol w:w="709"/>
        <w:gridCol w:w="709"/>
        <w:gridCol w:w="709"/>
        <w:gridCol w:w="708"/>
        <w:gridCol w:w="709"/>
        <w:gridCol w:w="709"/>
      </w:tblGrid>
      <w:tr w:rsidR="0029263A" w:rsidRPr="005F4EB8" w:rsidTr="00701382">
        <w:tc>
          <w:tcPr>
            <w:tcW w:w="3799"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Įvertinimų skalės</w:t>
            </w:r>
          </w:p>
        </w:tc>
        <w:tc>
          <w:tcPr>
            <w:tcW w:w="4990" w:type="dxa"/>
            <w:gridSpan w:val="7"/>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Patenkinami įvertinimai</w:t>
            </w:r>
          </w:p>
        </w:tc>
      </w:tr>
      <w:tr w:rsidR="0029263A" w:rsidRPr="005F4EB8" w:rsidTr="00701382">
        <w:tc>
          <w:tcPr>
            <w:tcW w:w="3799"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rPr>
                <w:sz w:val="20"/>
              </w:rPr>
            </w:pPr>
            <w:r w:rsidRPr="005F4EB8">
              <w:rPr>
                <w:sz w:val="20"/>
              </w:rPr>
              <w:t xml:space="preserve">Mokyklinė </w:t>
            </w:r>
            <w:proofErr w:type="spellStart"/>
            <w:r w:rsidRPr="005F4EB8">
              <w:rPr>
                <w:sz w:val="20"/>
              </w:rPr>
              <w:t>dešimtbalė</w:t>
            </w:r>
            <w:proofErr w:type="spellEnd"/>
            <w:r w:rsidRPr="005F4EB8">
              <w:rPr>
                <w:sz w:val="20"/>
              </w:rPr>
              <w:t xml:space="preserve"> skalė</w:t>
            </w:r>
          </w:p>
        </w:tc>
        <w:tc>
          <w:tcPr>
            <w:tcW w:w="737"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4</w:t>
            </w:r>
          </w:p>
        </w:tc>
        <w:tc>
          <w:tcPr>
            <w:tcW w:w="709"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5</w:t>
            </w:r>
          </w:p>
        </w:tc>
        <w:tc>
          <w:tcPr>
            <w:tcW w:w="709"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6</w:t>
            </w:r>
          </w:p>
        </w:tc>
        <w:tc>
          <w:tcPr>
            <w:tcW w:w="709"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7</w:t>
            </w:r>
          </w:p>
        </w:tc>
        <w:tc>
          <w:tcPr>
            <w:tcW w:w="708"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8</w:t>
            </w:r>
          </w:p>
        </w:tc>
        <w:tc>
          <w:tcPr>
            <w:tcW w:w="709"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9</w:t>
            </w:r>
          </w:p>
        </w:tc>
        <w:tc>
          <w:tcPr>
            <w:tcW w:w="709"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10</w:t>
            </w:r>
          </w:p>
        </w:tc>
      </w:tr>
      <w:tr w:rsidR="0029263A" w:rsidRPr="005F4EB8" w:rsidTr="00701382">
        <w:tc>
          <w:tcPr>
            <w:tcW w:w="3799"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rPr>
                <w:sz w:val="20"/>
              </w:rPr>
            </w:pPr>
            <w:r w:rsidRPr="005F4EB8">
              <w:rPr>
                <w:sz w:val="20"/>
              </w:rPr>
              <w:t xml:space="preserve">Perskaičiuotas A lygio, S lygio, be lygio brandos egzamino įvertinimas </w:t>
            </w:r>
          </w:p>
        </w:tc>
        <w:tc>
          <w:tcPr>
            <w:tcW w:w="737"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4,4</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6,1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7,0</w:t>
            </w:r>
          </w:p>
        </w:tc>
        <w:tc>
          <w:tcPr>
            <w:tcW w:w="708"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7,9</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8,7</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9,6</w:t>
            </w:r>
          </w:p>
        </w:tc>
      </w:tr>
      <w:tr w:rsidR="0029263A" w:rsidRPr="005F4EB8" w:rsidTr="00701382">
        <w:tc>
          <w:tcPr>
            <w:tcW w:w="3799"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rPr>
                <w:sz w:val="20"/>
              </w:rPr>
            </w:pPr>
            <w:r w:rsidRPr="005F4EB8">
              <w:rPr>
                <w:sz w:val="20"/>
              </w:rPr>
              <w:t xml:space="preserve">Perskaičiuotas B lygio mokyklinio brandos egzamino įvertinimas </w:t>
            </w:r>
          </w:p>
        </w:tc>
        <w:tc>
          <w:tcPr>
            <w:tcW w:w="737"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4,6</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5,3</w:t>
            </w:r>
          </w:p>
        </w:tc>
        <w:tc>
          <w:tcPr>
            <w:tcW w:w="708"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5,9</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6,5</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7,2</w:t>
            </w:r>
          </w:p>
        </w:tc>
      </w:tr>
    </w:tbl>
    <w:p w:rsidR="0029263A" w:rsidRPr="005F4EB8" w:rsidRDefault="0029263A" w:rsidP="0029263A">
      <w:pPr>
        <w:ind w:firstLine="567"/>
        <w:jc w:val="both"/>
        <w:rPr>
          <w:szCs w:val="24"/>
        </w:rPr>
      </w:pPr>
    </w:p>
    <w:p w:rsidR="0029263A" w:rsidRPr="005F4EB8" w:rsidRDefault="0029263A" w:rsidP="0029263A">
      <w:pPr>
        <w:rPr>
          <w:sz w:val="2"/>
          <w:szCs w:val="2"/>
        </w:rPr>
      </w:pPr>
    </w:p>
    <w:p w:rsidR="0029263A" w:rsidRPr="004F4118" w:rsidRDefault="0029263A" w:rsidP="0029263A">
      <w:pPr>
        <w:ind w:firstLine="567"/>
        <w:jc w:val="both"/>
        <w:rPr>
          <w:szCs w:val="24"/>
        </w:rPr>
      </w:pPr>
      <w:r w:rsidRPr="005F4EB8">
        <w:rPr>
          <w:szCs w:val="24"/>
        </w:rPr>
        <w:t xml:space="preserve">13. Jeigu vidurinį išsilavinimą liudijančiame dokumente, išduotame 2002–2007 metais įskaitytinai, įrašyti lietuvių kalbos testo ir lietuvių kalbos teksto interpretacijos brandos egzaminų pažymiai arba lietuvių valstybinės kalbos ir lietuvių kalbos teksto interpretacijos brandos egzaminų pažymiai, formuojant stojančiojo į filologijos krypties studijų programas konkursinį balą, imamas šių abiejų pažymių aritmetinis vidurkis; stojantiesiems į visas kitas studijų </w:t>
      </w:r>
      <w:r w:rsidRPr="005F4EB8">
        <w:rPr>
          <w:szCs w:val="24"/>
        </w:rPr>
        <w:lastRenderedPageBreak/>
        <w:t xml:space="preserve">programas – lietuvių kalbos testo brandos egzamino pažymys arba lietuvių valstybinės kalbos egzamino pažymys. Jeigu </w:t>
      </w:r>
      <w:r w:rsidRPr="00E3640E">
        <w:rPr>
          <w:szCs w:val="24"/>
        </w:rPr>
        <w:t xml:space="preserve">lietuvių gimtosios kalbos (testo) ir lietuvių gimtosios kalbos (teksto interpretacijos) vienas įvertinimas yra valstybinio egzamino, o kitas – mokyklinio (perskaičiuoto </w:t>
      </w:r>
      <w:r w:rsidRPr="005F4EB8">
        <w:rPr>
          <w:szCs w:val="24"/>
        </w:rPr>
        <w:t>šio priedo 16 punkte nustatyta tvarka)</w:t>
      </w:r>
      <w:r w:rsidRPr="00E3640E">
        <w:rPr>
          <w:szCs w:val="24"/>
        </w:rPr>
        <w:t>, apskaičiuojamas jų aritmetinis vidurkis.</w:t>
      </w:r>
    </w:p>
    <w:p w:rsidR="0029263A" w:rsidRPr="005F4EB8" w:rsidRDefault="0029263A" w:rsidP="0029263A">
      <w:pPr>
        <w:rPr>
          <w:sz w:val="2"/>
          <w:szCs w:val="2"/>
        </w:rPr>
      </w:pPr>
    </w:p>
    <w:p w:rsidR="0029263A" w:rsidRPr="005F4EB8" w:rsidRDefault="0029263A" w:rsidP="0029263A">
      <w:pPr>
        <w:ind w:firstLine="567"/>
        <w:jc w:val="both"/>
        <w:rPr>
          <w:szCs w:val="24"/>
        </w:rPr>
      </w:pPr>
      <w:r w:rsidRPr="005F4EB8">
        <w:rPr>
          <w:szCs w:val="24"/>
        </w:rPr>
        <w:t>14. Kurtiesiems ir neprigirdintiesiems, turintiems vidutinį, žymų arba labai žymų klausos sutrikimo laipsnį ir išlaikiusiems mokyklinį lietuvių (gimtosios) kalbos arba lietuvių (valstybinės) kalbos egzaminą iki 2012 metų įskaitytinai, įvertinimas įskaitomas ir perskaičiuojamas kaip valstybinio brandos egzamino įvertinimas.</w:t>
      </w:r>
    </w:p>
    <w:p w:rsidR="0029263A" w:rsidRPr="005F4EB8" w:rsidRDefault="0029263A" w:rsidP="0029263A">
      <w:pPr>
        <w:rPr>
          <w:sz w:val="2"/>
          <w:szCs w:val="2"/>
        </w:rPr>
      </w:pPr>
    </w:p>
    <w:p w:rsidR="0029263A" w:rsidRPr="005F4EB8" w:rsidRDefault="0029263A" w:rsidP="0029263A">
      <w:pPr>
        <w:rPr>
          <w:sz w:val="2"/>
          <w:szCs w:val="2"/>
        </w:rPr>
      </w:pPr>
    </w:p>
    <w:p w:rsidR="0029263A" w:rsidRPr="005F4EB8" w:rsidRDefault="0029263A" w:rsidP="0029263A">
      <w:pPr>
        <w:ind w:firstLine="567"/>
        <w:jc w:val="both"/>
        <w:rPr>
          <w:szCs w:val="24"/>
        </w:rPr>
      </w:pPr>
      <w:r w:rsidRPr="005F4EB8">
        <w:rPr>
          <w:szCs w:val="24"/>
        </w:rPr>
        <w:t>15. Asmenims, baigusiems Studijų, mokymo programų ir kvalifikacijų registre įregistruotas pirminio profesinio mokymo programas, skirtas pagrindinį išsilavinimą turintiems asmenims ir suteikiančias galimybę įgyti vidurinį išsilavinimą, ir pirminio profesinio mokymo programas, skirtas vidurinį išsilavinimą turintiems asmenims, įgijusiems kvalifikaciją iki 2012 metų įskaitytinai, vietoje kompetencijų įvertinimo įskaitomas kvalifikacijos egzamino teorijos ir praktinio darbo įvertinimo balų aritmetinis vidurkis.</w:t>
      </w:r>
    </w:p>
    <w:p w:rsidR="0029263A" w:rsidRPr="005F4EB8" w:rsidRDefault="0029263A" w:rsidP="0029263A">
      <w:pPr>
        <w:rPr>
          <w:sz w:val="2"/>
          <w:szCs w:val="2"/>
        </w:rPr>
      </w:pPr>
    </w:p>
    <w:p w:rsidR="0029263A" w:rsidRPr="005F4EB8" w:rsidRDefault="0029263A" w:rsidP="0029263A">
      <w:pPr>
        <w:ind w:firstLine="567"/>
        <w:jc w:val="both"/>
        <w:rPr>
          <w:spacing w:val="-6"/>
          <w:szCs w:val="24"/>
        </w:rPr>
      </w:pPr>
      <w:r w:rsidRPr="005F4EB8">
        <w:rPr>
          <w:szCs w:val="24"/>
        </w:rPr>
        <w:t xml:space="preserve">16. Dalykų metiniai ir mokyklinių brandos egzaminų, neįskaitytų kaip valstybinių, įvertinimai, naudojami priėmimo konkursiniam balui apskaičiuoti, </w:t>
      </w:r>
      <w:r w:rsidRPr="005F4EB8">
        <w:rPr>
          <w:bCs/>
          <w:szCs w:val="24"/>
          <w:lang w:eastAsia="lt-LT"/>
        </w:rPr>
        <w:t>perskaičiuojami į kriterinę 4,0–10,0 balų vertinimo skalę, tiesiškai suderintą su galiojančia valstybinių brandos egzaminų vertinimo skale 16–100, taip, kad</w:t>
      </w:r>
      <w:r w:rsidRPr="005F4EB8">
        <w:rPr>
          <w:szCs w:val="24"/>
        </w:rPr>
        <w:t xml:space="preserve"> tikslinio T kurso arba S lygio, išplėstinio A kurso arba A lygio, užsienio kalbos dalyko B1 ir B2 mokėjimo lygių kursų įvertinimai, mokyklinių A lygio, S lygio, be lygio brandos egzaminų</w:t>
      </w:r>
      <w:r w:rsidRPr="005F4EB8">
        <w:rPr>
          <w:spacing w:val="-6"/>
          <w:szCs w:val="24"/>
        </w:rPr>
        <w:t xml:space="preserve"> įvertinimai (išskyrus 4 ir 5) </w:t>
      </w:r>
      <w:r w:rsidRPr="005F4EB8">
        <w:rPr>
          <w:szCs w:val="24"/>
        </w:rPr>
        <w:t xml:space="preserve">tiesiškai </w:t>
      </w:r>
      <w:r w:rsidRPr="005F4EB8">
        <w:rPr>
          <w:spacing w:val="-6"/>
          <w:szCs w:val="24"/>
        </w:rPr>
        <w:t xml:space="preserve">perskaičiuojami į intervalą 4,0–5,4, atitinkantį </w:t>
      </w:r>
      <w:r w:rsidRPr="005F4EB8">
        <w:rPr>
          <w:bCs/>
          <w:szCs w:val="24"/>
          <w:lang w:eastAsia="lt-LT"/>
        </w:rPr>
        <w:t>valstybinių brandos egzaminų</w:t>
      </w:r>
      <w:r w:rsidRPr="005F4EB8">
        <w:rPr>
          <w:spacing w:val="-6"/>
          <w:szCs w:val="24"/>
        </w:rPr>
        <w:t xml:space="preserve"> patenkinamo lygio intervalą (16–35), o B kurso, B lygio dalykų metiniai, </w:t>
      </w:r>
      <w:r w:rsidRPr="005F4EB8">
        <w:rPr>
          <w:szCs w:val="24"/>
        </w:rPr>
        <w:t xml:space="preserve">užsienio kalbos dalyko A1 ir A2 mokėjimo lygių kursų įvertinimai, B lygio </w:t>
      </w:r>
      <w:r w:rsidRPr="005F4EB8">
        <w:rPr>
          <w:spacing w:val="-6"/>
          <w:szCs w:val="24"/>
        </w:rPr>
        <w:t>brandos egzaminų įvertinimai dar mažinami 50 proc., suapvalinant vienos dešimtosios tikslumu:</w:t>
      </w:r>
    </w:p>
    <w:p w:rsidR="0029263A" w:rsidRPr="005F4EB8" w:rsidRDefault="0029263A" w:rsidP="0029263A">
      <w:pPr>
        <w:ind w:firstLine="567"/>
        <w:jc w:val="both"/>
        <w:rPr>
          <w:spacing w:val="-6"/>
          <w:szCs w:val="24"/>
        </w:rPr>
      </w:pPr>
    </w:p>
    <w:p w:rsidR="0029263A" w:rsidRPr="005F4EB8" w:rsidRDefault="0029263A" w:rsidP="0029263A">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8"/>
        <w:gridCol w:w="709"/>
        <w:gridCol w:w="709"/>
        <w:gridCol w:w="709"/>
        <w:gridCol w:w="709"/>
        <w:gridCol w:w="708"/>
        <w:gridCol w:w="709"/>
        <w:gridCol w:w="709"/>
      </w:tblGrid>
      <w:tr w:rsidR="0029263A" w:rsidRPr="005F4EB8" w:rsidTr="00701382">
        <w:tc>
          <w:tcPr>
            <w:tcW w:w="4395"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Įvertinimų skalės</w:t>
            </w:r>
          </w:p>
        </w:tc>
        <w:tc>
          <w:tcPr>
            <w:tcW w:w="4961" w:type="dxa"/>
            <w:gridSpan w:val="7"/>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Patenkinami įvertinimai</w:t>
            </w:r>
          </w:p>
        </w:tc>
      </w:tr>
      <w:tr w:rsidR="0029263A" w:rsidRPr="005F4EB8" w:rsidTr="00701382">
        <w:trPr>
          <w:trHeight w:val="298"/>
        </w:trPr>
        <w:tc>
          <w:tcPr>
            <w:tcW w:w="4395"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rPr>
                <w:sz w:val="20"/>
              </w:rPr>
            </w:pPr>
            <w:r w:rsidRPr="005F4EB8">
              <w:rPr>
                <w:sz w:val="20"/>
              </w:rPr>
              <w:t xml:space="preserve">Mokyklinė </w:t>
            </w:r>
            <w:proofErr w:type="spellStart"/>
            <w:r w:rsidRPr="005F4EB8">
              <w:rPr>
                <w:sz w:val="20"/>
              </w:rPr>
              <w:t>dešimtbalė</w:t>
            </w:r>
            <w:proofErr w:type="spellEnd"/>
            <w:r w:rsidRPr="005F4EB8">
              <w:rPr>
                <w:sz w:val="20"/>
              </w:rPr>
              <w:t xml:space="preserve"> skalė</w:t>
            </w:r>
          </w:p>
        </w:tc>
        <w:tc>
          <w:tcPr>
            <w:tcW w:w="708"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4</w:t>
            </w:r>
          </w:p>
        </w:tc>
        <w:tc>
          <w:tcPr>
            <w:tcW w:w="709"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5</w:t>
            </w:r>
          </w:p>
        </w:tc>
        <w:tc>
          <w:tcPr>
            <w:tcW w:w="709"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6</w:t>
            </w:r>
          </w:p>
        </w:tc>
        <w:tc>
          <w:tcPr>
            <w:tcW w:w="709"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7</w:t>
            </w:r>
          </w:p>
        </w:tc>
        <w:tc>
          <w:tcPr>
            <w:tcW w:w="708"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8</w:t>
            </w:r>
          </w:p>
        </w:tc>
        <w:tc>
          <w:tcPr>
            <w:tcW w:w="709"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9</w:t>
            </w:r>
          </w:p>
        </w:tc>
        <w:tc>
          <w:tcPr>
            <w:tcW w:w="709"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jc w:val="center"/>
              <w:rPr>
                <w:sz w:val="20"/>
              </w:rPr>
            </w:pPr>
            <w:r w:rsidRPr="005F4EB8">
              <w:rPr>
                <w:sz w:val="20"/>
              </w:rPr>
              <w:t>10</w:t>
            </w:r>
          </w:p>
        </w:tc>
      </w:tr>
      <w:tr w:rsidR="0029263A" w:rsidRPr="005F4EB8" w:rsidTr="00701382">
        <w:tc>
          <w:tcPr>
            <w:tcW w:w="4395"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rPr>
                <w:sz w:val="20"/>
              </w:rPr>
            </w:pPr>
            <w:r w:rsidRPr="005F4EB8">
              <w:rPr>
                <w:sz w:val="20"/>
              </w:rPr>
              <w:t>A lygio, S lygio, be lygio dalyko metinis įvertinimas, perskaičiuotas kaip valstybinio brandos egzamino įvertinimo atitikmuo</w:t>
            </w:r>
          </w:p>
        </w:tc>
        <w:tc>
          <w:tcPr>
            <w:tcW w:w="708"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3,9</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4,5</w:t>
            </w:r>
          </w:p>
        </w:tc>
        <w:tc>
          <w:tcPr>
            <w:tcW w:w="708"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5,4</w:t>
            </w:r>
          </w:p>
        </w:tc>
      </w:tr>
      <w:tr w:rsidR="0029263A" w:rsidRPr="005F4EB8" w:rsidTr="00701382">
        <w:tc>
          <w:tcPr>
            <w:tcW w:w="4395" w:type="dxa"/>
            <w:tcBorders>
              <w:top w:val="single" w:sz="4" w:space="0" w:color="auto"/>
              <w:left w:val="single" w:sz="4" w:space="0" w:color="auto"/>
              <w:bottom w:val="single" w:sz="4" w:space="0" w:color="auto"/>
              <w:right w:val="single" w:sz="4" w:space="0" w:color="auto"/>
            </w:tcBorders>
            <w:hideMark/>
          </w:tcPr>
          <w:p w:rsidR="0029263A" w:rsidRPr="005F4EB8" w:rsidRDefault="0029263A" w:rsidP="00701382">
            <w:pPr>
              <w:spacing w:line="254" w:lineRule="auto"/>
              <w:rPr>
                <w:sz w:val="20"/>
              </w:rPr>
            </w:pPr>
            <w:r w:rsidRPr="005F4EB8">
              <w:rPr>
                <w:sz w:val="20"/>
              </w:rPr>
              <w:t>B lygio dalyko metinis įvertinimas, perskaičiuotas kaip valstybinio brandos egzamino įvertinimo atitikmuo</w:t>
            </w:r>
          </w:p>
        </w:tc>
        <w:tc>
          <w:tcPr>
            <w:tcW w:w="708"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29263A" w:rsidRPr="005F4EB8" w:rsidRDefault="0029263A" w:rsidP="00701382">
            <w:pPr>
              <w:spacing w:line="254" w:lineRule="auto"/>
              <w:jc w:val="center"/>
              <w:rPr>
                <w:sz w:val="20"/>
              </w:rPr>
            </w:pPr>
            <w:r w:rsidRPr="005F4EB8">
              <w:rPr>
                <w:sz w:val="20"/>
              </w:rPr>
              <w:t>2,7</w:t>
            </w:r>
          </w:p>
        </w:tc>
      </w:tr>
    </w:tbl>
    <w:p w:rsidR="0029263A" w:rsidRPr="005F4EB8" w:rsidRDefault="0029263A" w:rsidP="0029263A"/>
    <w:p w:rsidR="0029263A" w:rsidRPr="005F4EB8" w:rsidRDefault="0029263A" w:rsidP="0029263A">
      <w:pPr>
        <w:jc w:val="center"/>
      </w:pPr>
      <w:r w:rsidRPr="005F4EB8">
        <w:t>________________</w:t>
      </w:r>
    </w:p>
    <w:p w:rsidR="000F5D49" w:rsidRDefault="000F5D49"/>
    <w:sectPr w:rsidR="000F5D49" w:rsidSect="0029263A">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354" w:rsidRDefault="00131354" w:rsidP="0029263A">
      <w:r>
        <w:separator/>
      </w:r>
    </w:p>
  </w:endnote>
  <w:endnote w:type="continuationSeparator" w:id="0">
    <w:p w:rsidR="00131354" w:rsidRDefault="00131354" w:rsidP="002926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354" w:rsidRDefault="00131354" w:rsidP="0029263A">
      <w:r>
        <w:separator/>
      </w:r>
    </w:p>
  </w:footnote>
  <w:footnote w:type="continuationSeparator" w:id="0">
    <w:p w:rsidR="00131354" w:rsidRDefault="00131354" w:rsidP="00292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909893"/>
      <w:docPartObj>
        <w:docPartGallery w:val="Page Numbers (Top of Page)"/>
        <w:docPartUnique/>
      </w:docPartObj>
    </w:sdtPr>
    <w:sdtContent>
      <w:p w:rsidR="0029263A" w:rsidRDefault="0029263A">
        <w:pPr>
          <w:pStyle w:val="Header"/>
          <w:jc w:val="center"/>
        </w:pPr>
        <w:fldSimple w:instr=" PAGE   \* MERGEFORMAT ">
          <w:r>
            <w:rPr>
              <w:noProof/>
            </w:rPr>
            <w:t>3</w:t>
          </w:r>
        </w:fldSimple>
      </w:p>
    </w:sdtContent>
  </w:sdt>
  <w:p w:rsidR="0029263A" w:rsidRDefault="002926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9263A"/>
    <w:rsid w:val="000F5D49"/>
    <w:rsid w:val="00131354"/>
    <w:rsid w:val="00292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3A"/>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63A"/>
    <w:rPr>
      <w:rFonts w:ascii="Tahoma" w:hAnsi="Tahoma" w:cs="Tahoma"/>
      <w:sz w:val="16"/>
      <w:szCs w:val="16"/>
    </w:rPr>
  </w:style>
  <w:style w:type="character" w:customStyle="1" w:styleId="BalloonTextChar">
    <w:name w:val="Balloon Text Char"/>
    <w:basedOn w:val="DefaultParagraphFont"/>
    <w:link w:val="BalloonText"/>
    <w:uiPriority w:val="99"/>
    <w:semiHidden/>
    <w:rsid w:val="0029263A"/>
    <w:rPr>
      <w:rFonts w:ascii="Tahoma" w:eastAsia="Times New Roman" w:hAnsi="Tahoma" w:cs="Tahoma"/>
      <w:sz w:val="16"/>
      <w:szCs w:val="16"/>
      <w:lang w:val="lt-LT"/>
    </w:rPr>
  </w:style>
  <w:style w:type="paragraph" w:styleId="Header">
    <w:name w:val="header"/>
    <w:basedOn w:val="Normal"/>
    <w:link w:val="HeaderChar"/>
    <w:uiPriority w:val="99"/>
    <w:unhideWhenUsed/>
    <w:rsid w:val="0029263A"/>
    <w:pPr>
      <w:tabs>
        <w:tab w:val="center" w:pos="4680"/>
        <w:tab w:val="right" w:pos="9360"/>
      </w:tabs>
    </w:pPr>
  </w:style>
  <w:style w:type="character" w:customStyle="1" w:styleId="HeaderChar">
    <w:name w:val="Header Char"/>
    <w:basedOn w:val="DefaultParagraphFont"/>
    <w:link w:val="Header"/>
    <w:uiPriority w:val="99"/>
    <w:rsid w:val="0029263A"/>
    <w:rPr>
      <w:rFonts w:ascii="Times New Roman" w:eastAsia="Times New Roman" w:hAnsi="Times New Roman" w:cs="Times New Roman"/>
      <w:sz w:val="24"/>
      <w:szCs w:val="20"/>
      <w:lang w:val="lt-LT"/>
    </w:rPr>
  </w:style>
  <w:style w:type="paragraph" w:styleId="Footer">
    <w:name w:val="footer"/>
    <w:basedOn w:val="Normal"/>
    <w:link w:val="FooterChar"/>
    <w:uiPriority w:val="99"/>
    <w:semiHidden/>
    <w:unhideWhenUsed/>
    <w:rsid w:val="0029263A"/>
    <w:pPr>
      <w:tabs>
        <w:tab w:val="center" w:pos="4680"/>
        <w:tab w:val="right" w:pos="9360"/>
      </w:tabs>
    </w:pPr>
  </w:style>
  <w:style w:type="character" w:customStyle="1" w:styleId="FooterChar">
    <w:name w:val="Footer Char"/>
    <w:basedOn w:val="DefaultParagraphFont"/>
    <w:link w:val="Footer"/>
    <w:uiPriority w:val="99"/>
    <w:semiHidden/>
    <w:rsid w:val="0029263A"/>
    <w:rPr>
      <w:rFonts w:ascii="Times New Roman" w:eastAsia="Times New Roman" w:hAnsi="Times New Roman" w:cs="Times New Roman"/>
      <w:sz w:val="24"/>
      <w:szCs w:val="20"/>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13039-C0DB-476A-9AD6-175068ADAC72}"/>
</file>

<file path=customXml/itemProps2.xml><?xml version="1.0" encoding="utf-8"?>
<ds:datastoreItem xmlns:ds="http://schemas.openxmlformats.org/officeDocument/2006/customXml" ds:itemID="{01B9D56A-416B-4735-87EA-740BA8A30F09}"/>
</file>

<file path=customXml/itemProps3.xml><?xml version="1.0" encoding="utf-8"?>
<ds:datastoreItem xmlns:ds="http://schemas.openxmlformats.org/officeDocument/2006/customXml" ds:itemID="{4F94E4F6-5C8C-4CC9-A837-36C6515EDB64}"/>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7651</Characters>
  <Application>Microsoft Office Word</Application>
  <DocSecurity>0</DocSecurity>
  <Lines>63</Lines>
  <Paragraphs>17</Paragraphs>
  <ScaleCrop>false</ScaleCrop>
  <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c6e0534a-db95-415e-82a1-b0381ea1d27d</dc:title>
  <dc:creator>IPC</dc:creator>
  <cp:lastModifiedBy>IPC</cp:lastModifiedBy>
  <cp:revision>1</cp:revision>
  <dcterms:created xsi:type="dcterms:W3CDTF">2020-11-27T12:18:00Z</dcterms:created>
  <dcterms:modified xsi:type="dcterms:W3CDTF">2020-11-27T12:18:00Z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