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31" w:rsidRDefault="00533A31" w:rsidP="00533A31">
      <w:pPr>
        <w:tabs>
          <w:tab w:val="left" w:pos="4253"/>
          <w:tab w:val="left" w:pos="4395"/>
        </w:tabs>
        <w:ind w:left="3969"/>
        <w:rPr>
          <w:sz w:val="18"/>
        </w:rPr>
      </w:pPr>
      <w:r>
        <w:rPr>
          <w:sz w:val="18"/>
        </w:rPr>
        <w:t xml:space="preserve">PATVIRTINTA </w:t>
      </w:r>
    </w:p>
    <w:p w:rsidR="00533A31" w:rsidRDefault="00533A31" w:rsidP="00533A31">
      <w:pPr>
        <w:ind w:left="3969"/>
        <w:rPr>
          <w:sz w:val="18"/>
        </w:rPr>
      </w:pPr>
      <w:r>
        <w:rPr>
          <w:sz w:val="18"/>
        </w:rPr>
        <w:t>Pasvalio rajono savivaldybės administracijos</w:t>
      </w:r>
    </w:p>
    <w:p w:rsidR="00533A31" w:rsidRDefault="00533A31" w:rsidP="00533A31">
      <w:pPr>
        <w:ind w:left="3969"/>
        <w:rPr>
          <w:sz w:val="18"/>
        </w:rPr>
      </w:pPr>
      <w:r>
        <w:rPr>
          <w:sz w:val="18"/>
        </w:rPr>
        <w:t>direktoriaus 2018 m. kovo 26 d. įsakymu Nr. DV-208</w:t>
      </w:r>
    </w:p>
    <w:p w:rsidR="00533A31" w:rsidRDefault="00533A31" w:rsidP="00533A31">
      <w:pPr>
        <w:ind w:left="3969"/>
        <w:rPr>
          <w:sz w:val="20"/>
        </w:rPr>
      </w:pPr>
      <w:r>
        <w:rPr>
          <w:sz w:val="20"/>
        </w:rPr>
        <w:t xml:space="preserve">(Pasvalio rajono savivaldybės administracijos </w:t>
      </w:r>
    </w:p>
    <w:p w:rsidR="00533A31" w:rsidRPr="00C649D8" w:rsidRDefault="00533A31" w:rsidP="00533A31">
      <w:pPr>
        <w:ind w:left="3969"/>
        <w:rPr>
          <w:sz w:val="20"/>
        </w:rPr>
      </w:pPr>
      <w:r>
        <w:rPr>
          <w:sz w:val="20"/>
        </w:rPr>
        <w:t>direktoriaus 2018 m. gruodžio 28 d. įsakymo Nr. DV-810 redakcija)</w:t>
      </w:r>
    </w:p>
    <w:p w:rsidR="00533A31" w:rsidRDefault="00533A31" w:rsidP="00321B8D">
      <w:pPr>
        <w:jc w:val="center"/>
        <w:rPr>
          <w:b/>
        </w:rPr>
      </w:pPr>
    </w:p>
    <w:p w:rsidR="00F11C49" w:rsidRPr="00053439" w:rsidRDefault="00F11C49" w:rsidP="00321B8D">
      <w:pPr>
        <w:jc w:val="center"/>
        <w:rPr>
          <w:b/>
        </w:rPr>
      </w:pPr>
      <w:bookmarkStart w:id="0" w:name="_GoBack"/>
      <w:bookmarkEnd w:id="0"/>
      <w:r w:rsidRPr="00053439">
        <w:rPr>
          <w:b/>
        </w:rPr>
        <w:t>PASVALIO RAJONO SAVIVALDYBĖS ADMINISTRACIJOS</w:t>
      </w:r>
    </w:p>
    <w:p w:rsidR="00F11C49" w:rsidRPr="00053439" w:rsidRDefault="008A491A" w:rsidP="00321B8D">
      <w:pPr>
        <w:jc w:val="center"/>
        <w:rPr>
          <w:b/>
        </w:rPr>
      </w:pPr>
      <w:r>
        <w:rPr>
          <w:b/>
        </w:rPr>
        <w:t xml:space="preserve">NAMIŠIŲ </w:t>
      </w:r>
      <w:r w:rsidR="00F11C49" w:rsidRPr="00053439">
        <w:rPr>
          <w:b/>
        </w:rPr>
        <w:t>SENIŪNIJOS</w:t>
      </w:r>
    </w:p>
    <w:p w:rsidR="00F11C49" w:rsidRPr="00053439" w:rsidRDefault="004517C0" w:rsidP="00321B8D">
      <w:pPr>
        <w:jc w:val="center"/>
        <w:rPr>
          <w:b/>
        </w:rPr>
      </w:pPr>
      <w:r>
        <w:rPr>
          <w:b/>
          <w:lang w:val="pt-BR"/>
        </w:rPr>
        <w:t>2018</w:t>
      </w:r>
      <w:r w:rsidR="00F11C49" w:rsidRPr="00321B8D">
        <w:rPr>
          <w:b/>
          <w:lang w:val="pt-BR"/>
        </w:rPr>
        <w:t xml:space="preserve"> </w:t>
      </w:r>
      <w:r w:rsidR="00F11C49" w:rsidRPr="00053439">
        <w:rPr>
          <w:b/>
        </w:rPr>
        <w:t>METŲ VEIKLOS PLANAS</w:t>
      </w:r>
    </w:p>
    <w:p w:rsidR="00F11C49" w:rsidRPr="00053439" w:rsidRDefault="00F11C49" w:rsidP="00321B8D">
      <w:pPr>
        <w:jc w:val="center"/>
        <w:rPr>
          <w:b/>
        </w:rPr>
      </w:pPr>
    </w:p>
    <w:p w:rsidR="00F11C49" w:rsidRPr="00053439" w:rsidRDefault="00F11C49" w:rsidP="00321B8D">
      <w:pPr>
        <w:jc w:val="both"/>
      </w:pPr>
    </w:p>
    <w:p w:rsidR="00BF1225" w:rsidRPr="00BF1225" w:rsidRDefault="00F11C49" w:rsidP="00BF1225">
      <w:pPr>
        <w:pStyle w:val="Antrats"/>
        <w:jc w:val="center"/>
        <w:rPr>
          <w:b/>
        </w:rPr>
      </w:pPr>
      <w:r w:rsidRPr="00053439">
        <w:rPr>
          <w:b/>
        </w:rPr>
        <w:t>I. BENDROJI DALIS</w:t>
      </w:r>
    </w:p>
    <w:tbl>
      <w:tblPr>
        <w:tblpPr w:leftFromText="180" w:rightFromText="180" w:vertAnchor="page" w:horzAnchor="margin" w:tblpY="362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8005"/>
      </w:tblGrid>
      <w:tr w:rsidR="00412FCD" w:rsidTr="00DC23E3">
        <w:trPr>
          <w:trHeight w:val="363"/>
        </w:trPr>
        <w:tc>
          <w:tcPr>
            <w:tcW w:w="1918" w:type="dxa"/>
            <w:vMerge w:val="restart"/>
          </w:tcPr>
          <w:p w:rsidR="00412FCD" w:rsidRDefault="00412FCD" w:rsidP="00DC23E3">
            <w:pPr>
              <w:pStyle w:val="TableContents"/>
              <w:snapToGrid w:val="0"/>
              <w:ind w:left="114"/>
              <w:rPr>
                <w:b/>
              </w:rPr>
            </w:pPr>
            <w:r>
              <w:rPr>
                <w:b/>
              </w:rPr>
              <w:t>1. Seniūnijos aplinka</w:t>
            </w: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</w:tc>
        <w:tc>
          <w:tcPr>
            <w:tcW w:w="8005" w:type="dxa"/>
          </w:tcPr>
          <w:p w:rsidR="00412FCD" w:rsidRDefault="00412FCD" w:rsidP="00DC23E3">
            <w:pPr>
              <w:pStyle w:val="TableContents"/>
              <w:snapToGrid w:val="0"/>
              <w:spacing w:line="360" w:lineRule="auto"/>
              <w:jc w:val="both"/>
            </w:pPr>
            <w:r>
              <w:t xml:space="preserve">1.1. Teritorijos plotas – </w:t>
            </w:r>
            <w:r w:rsidR="00377796">
              <w:t>6455 ha</w:t>
            </w:r>
          </w:p>
        </w:tc>
      </w:tr>
      <w:tr w:rsidR="00412FCD" w:rsidTr="00DC23E3">
        <w:trPr>
          <w:trHeight w:val="413"/>
        </w:trPr>
        <w:tc>
          <w:tcPr>
            <w:tcW w:w="1918" w:type="dxa"/>
            <w:vMerge/>
          </w:tcPr>
          <w:p w:rsidR="00412FCD" w:rsidRDefault="00412FCD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412FCD" w:rsidRDefault="00412FCD" w:rsidP="00DC23E3">
            <w:pPr>
              <w:pStyle w:val="TableContents"/>
              <w:snapToGrid w:val="0"/>
              <w:spacing w:line="360" w:lineRule="auto"/>
              <w:jc w:val="both"/>
            </w:pPr>
            <w:r>
              <w:t xml:space="preserve">1.2. Vietinių kelių ilgis –  </w:t>
            </w:r>
            <w:r w:rsidR="00377796">
              <w:t>53 km.</w:t>
            </w:r>
            <w:r w:rsidR="002F6E5B">
              <w:t xml:space="preserve">  km; gatvių ilgis – 14,3 </w:t>
            </w:r>
            <w:r>
              <w:t>km.</w:t>
            </w:r>
          </w:p>
        </w:tc>
      </w:tr>
      <w:tr w:rsidR="00412FCD" w:rsidTr="00DC23E3">
        <w:trPr>
          <w:trHeight w:val="438"/>
        </w:trPr>
        <w:tc>
          <w:tcPr>
            <w:tcW w:w="1918" w:type="dxa"/>
            <w:vMerge/>
          </w:tcPr>
          <w:p w:rsidR="00412FCD" w:rsidRDefault="00412FCD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412FCD" w:rsidRDefault="00412FCD" w:rsidP="00295FFB">
            <w:pPr>
              <w:spacing w:line="360" w:lineRule="auto"/>
              <w:jc w:val="both"/>
            </w:pPr>
            <w:r>
              <w:t>1.3.</w:t>
            </w:r>
            <w:r w:rsidRPr="00C13979">
              <w:t xml:space="preserve"> Gyventojų skaičius</w:t>
            </w:r>
            <w:r w:rsidR="00D23F5F">
              <w:t xml:space="preserve"> 2018-01-01 duomenimis – 829</w:t>
            </w:r>
            <w:r>
              <w:t>, iš jų: ikim</w:t>
            </w:r>
            <w:r w:rsidR="00D23F5F">
              <w:t>okyklinio amžiaus vaikai – 49</w:t>
            </w:r>
            <w:r w:rsidR="003653DB">
              <w:t>;</w:t>
            </w:r>
            <w:r w:rsidR="00E7762F">
              <w:t xml:space="preserve"> mokyklinio amžiaus vaikai –</w:t>
            </w:r>
            <w:r w:rsidR="00D23F5F">
              <w:t xml:space="preserve"> 93</w:t>
            </w:r>
            <w:r w:rsidR="003653DB">
              <w:t>;</w:t>
            </w:r>
            <w:r>
              <w:t xml:space="preserve"> da</w:t>
            </w:r>
            <w:r w:rsidR="00D23F5F">
              <w:t>rbingo amžiaus gyventojai – 526</w:t>
            </w:r>
            <w:r w:rsidR="003653DB">
              <w:t>;</w:t>
            </w:r>
            <w:r>
              <w:t xml:space="preserve"> pe</w:t>
            </w:r>
            <w:r w:rsidR="00D23F5F">
              <w:t>nsinio amžiaus gyventojai – 161</w:t>
            </w:r>
            <w:r>
              <w:t>.</w:t>
            </w:r>
          </w:p>
        </w:tc>
      </w:tr>
      <w:tr w:rsidR="00412FCD" w:rsidTr="00DC23E3">
        <w:trPr>
          <w:trHeight w:val="438"/>
        </w:trPr>
        <w:tc>
          <w:tcPr>
            <w:tcW w:w="1918" w:type="dxa"/>
            <w:vMerge/>
          </w:tcPr>
          <w:p w:rsidR="00412FCD" w:rsidRDefault="00412FCD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412FCD" w:rsidRDefault="00412FCD" w:rsidP="00295FFB">
            <w:pPr>
              <w:spacing w:line="360" w:lineRule="auto"/>
              <w:jc w:val="both"/>
            </w:pPr>
            <w:r>
              <w:t xml:space="preserve">1.4. </w:t>
            </w:r>
            <w:r w:rsidRPr="00C13979">
              <w:t>Miestelių, kaimų, viensėdžių skaičius</w:t>
            </w:r>
            <w:r>
              <w:t xml:space="preserve"> –  </w:t>
            </w:r>
            <w:r w:rsidR="00377796">
              <w:t>11</w:t>
            </w:r>
          </w:p>
        </w:tc>
      </w:tr>
      <w:tr w:rsidR="00412FCD" w:rsidTr="00A97D64">
        <w:trPr>
          <w:trHeight w:val="1013"/>
        </w:trPr>
        <w:tc>
          <w:tcPr>
            <w:tcW w:w="1918" w:type="dxa"/>
            <w:vMerge/>
          </w:tcPr>
          <w:p w:rsidR="00412FCD" w:rsidRDefault="00412FCD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412FCD" w:rsidRPr="008A491A" w:rsidRDefault="00412FCD" w:rsidP="00E7762F">
            <w:pPr>
              <w:spacing w:line="360" w:lineRule="auto"/>
              <w:jc w:val="both"/>
            </w:pPr>
            <w:r w:rsidRPr="008A491A">
              <w:t xml:space="preserve">1.5. </w:t>
            </w:r>
            <w:r w:rsidR="00377796" w:rsidRPr="008A491A">
              <w:t xml:space="preserve"> Seniūnijoje veikia:  Saločių Antano Poškos pagrindinės mokyklos Namišių skyrius, dvi UAB „</w:t>
            </w:r>
            <w:proofErr w:type="spellStart"/>
            <w:r w:rsidR="00377796" w:rsidRPr="008A491A">
              <w:t>Indritus</w:t>
            </w:r>
            <w:proofErr w:type="spellEnd"/>
            <w:r w:rsidR="00377796" w:rsidRPr="008A491A">
              <w:t>“ parduotuvės</w:t>
            </w:r>
            <w:r w:rsidR="008A491A">
              <w:t xml:space="preserve">, Nijolės Stankevičienės </w:t>
            </w:r>
            <w:r w:rsidR="00377796" w:rsidRPr="008A491A">
              <w:t xml:space="preserve">parduotuvė, Mariaus </w:t>
            </w:r>
            <w:proofErr w:type="spellStart"/>
            <w:r w:rsidR="00377796" w:rsidRPr="008A491A">
              <w:t>Katiliškio</w:t>
            </w:r>
            <w:proofErr w:type="spellEnd"/>
            <w:r w:rsidR="00377796" w:rsidRPr="008A491A">
              <w:t xml:space="preserve"> viešosios bibliotekos </w:t>
            </w:r>
            <w:proofErr w:type="spellStart"/>
            <w:r w:rsidR="00377796" w:rsidRPr="008A491A">
              <w:t>Kiemėnų</w:t>
            </w:r>
            <w:proofErr w:type="spellEnd"/>
            <w:r w:rsidR="00377796" w:rsidRPr="008A491A">
              <w:t xml:space="preserve"> ir Namišių skyriai, </w:t>
            </w:r>
            <w:r w:rsidR="00D23F5F">
              <w:t xml:space="preserve">Pasvalio kultūros centro </w:t>
            </w:r>
            <w:r w:rsidR="008A491A">
              <w:t xml:space="preserve">Namišių </w:t>
            </w:r>
            <w:r w:rsidR="00D23F5F">
              <w:t xml:space="preserve">kultūros </w:t>
            </w:r>
            <w:r w:rsidR="008A491A">
              <w:t>skyrius</w:t>
            </w:r>
            <w:r w:rsidR="00377796" w:rsidRPr="008A491A">
              <w:t>, AB „Lietuvos pašto“ Namišių poskyris, ŽŪB „Ąžuolas“,</w:t>
            </w:r>
            <w:r w:rsidR="008A491A" w:rsidRPr="008A491A">
              <w:t xml:space="preserve"> MB „Mediena tau“,</w:t>
            </w:r>
            <w:r w:rsidR="00377796" w:rsidRPr="008A491A">
              <w:t xml:space="preserve"> Namišių ir </w:t>
            </w:r>
            <w:proofErr w:type="spellStart"/>
            <w:r w:rsidR="00377796" w:rsidRPr="008A491A">
              <w:t>Kiemėnų</w:t>
            </w:r>
            <w:proofErr w:type="spellEnd"/>
            <w:r w:rsidR="00377796" w:rsidRPr="008A491A">
              <w:t xml:space="preserve"> medicinos punktai.</w:t>
            </w:r>
          </w:p>
        </w:tc>
      </w:tr>
      <w:tr w:rsidR="00412FCD" w:rsidTr="00DC23E3">
        <w:trPr>
          <w:trHeight w:val="419"/>
        </w:trPr>
        <w:tc>
          <w:tcPr>
            <w:tcW w:w="1918" w:type="dxa"/>
            <w:vMerge/>
          </w:tcPr>
          <w:p w:rsidR="00412FCD" w:rsidRDefault="00412FCD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412FCD" w:rsidRDefault="00412FCD" w:rsidP="00295FFB">
            <w:pPr>
              <w:spacing w:line="360" w:lineRule="auto"/>
              <w:jc w:val="both"/>
            </w:pPr>
            <w:r>
              <w:t xml:space="preserve">1.6. </w:t>
            </w:r>
            <w:r w:rsidRPr="00C13979">
              <w:t>Seniūnijoje veikia</w:t>
            </w:r>
            <w:r>
              <w:t xml:space="preserve"> keletas visuomeninių organizacijų: </w:t>
            </w:r>
            <w:r w:rsidR="00377796">
              <w:t xml:space="preserve"> </w:t>
            </w:r>
            <w:proofErr w:type="spellStart"/>
            <w:r w:rsidR="00377796">
              <w:t>Kiemėnų</w:t>
            </w:r>
            <w:proofErr w:type="spellEnd"/>
            <w:r w:rsidR="00377796">
              <w:t xml:space="preserve">, Namišių ir </w:t>
            </w:r>
            <w:proofErr w:type="spellStart"/>
            <w:r w:rsidR="00377796">
              <w:t>Manikūnų</w:t>
            </w:r>
            <w:proofErr w:type="spellEnd"/>
            <w:r w:rsidR="00377796">
              <w:t xml:space="preserve"> bendruomenės.</w:t>
            </w:r>
          </w:p>
        </w:tc>
      </w:tr>
      <w:tr w:rsidR="00412FCD" w:rsidTr="00DC23E3">
        <w:trPr>
          <w:trHeight w:val="419"/>
        </w:trPr>
        <w:tc>
          <w:tcPr>
            <w:tcW w:w="1918" w:type="dxa"/>
            <w:vMerge/>
          </w:tcPr>
          <w:p w:rsidR="00412FCD" w:rsidRDefault="00412FCD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412FCD" w:rsidRDefault="00412FCD" w:rsidP="00295FFB">
            <w:pPr>
              <w:spacing w:line="360" w:lineRule="auto"/>
              <w:jc w:val="both"/>
            </w:pPr>
            <w:r>
              <w:t xml:space="preserve">1.7. Kapinių skaičius – </w:t>
            </w:r>
            <w:r w:rsidR="00377796">
              <w:t>10</w:t>
            </w:r>
          </w:p>
          <w:p w:rsidR="00412FCD" w:rsidRDefault="00412FCD" w:rsidP="00295FFB">
            <w:pPr>
              <w:spacing w:line="360" w:lineRule="auto"/>
              <w:jc w:val="both"/>
            </w:pPr>
            <w:r>
              <w:t xml:space="preserve">Veikiančių skaičius – </w:t>
            </w:r>
            <w:r w:rsidR="004C1C7C">
              <w:t>5</w:t>
            </w:r>
          </w:p>
          <w:p w:rsidR="00412FCD" w:rsidRDefault="00412FCD" w:rsidP="00295FFB">
            <w:pPr>
              <w:spacing w:line="360" w:lineRule="auto"/>
              <w:jc w:val="both"/>
            </w:pPr>
            <w:r>
              <w:t xml:space="preserve">Jų plotas ha – </w:t>
            </w:r>
            <w:r w:rsidR="00377796">
              <w:t>1,19 ha</w:t>
            </w:r>
          </w:p>
          <w:p w:rsidR="00412FCD" w:rsidRDefault="00412FCD" w:rsidP="00295FFB">
            <w:pPr>
              <w:spacing w:line="360" w:lineRule="auto"/>
              <w:jc w:val="both"/>
            </w:pPr>
            <w:r>
              <w:t>Neveikiančių kapinių skaičius –</w:t>
            </w:r>
            <w:r w:rsidR="004C1C7C">
              <w:t xml:space="preserve"> 5</w:t>
            </w:r>
          </w:p>
          <w:p w:rsidR="00412FCD" w:rsidRDefault="00412FCD" w:rsidP="00295FFB">
            <w:pPr>
              <w:spacing w:line="360" w:lineRule="auto"/>
              <w:jc w:val="both"/>
            </w:pPr>
            <w:r>
              <w:t xml:space="preserve">Jų plotas ha – </w:t>
            </w:r>
            <w:r w:rsidR="004C1C7C">
              <w:t>0,35</w:t>
            </w:r>
          </w:p>
        </w:tc>
      </w:tr>
      <w:tr w:rsidR="00412FCD" w:rsidTr="00DC23E3">
        <w:trPr>
          <w:trHeight w:val="419"/>
        </w:trPr>
        <w:tc>
          <w:tcPr>
            <w:tcW w:w="1918" w:type="dxa"/>
            <w:vMerge/>
          </w:tcPr>
          <w:p w:rsidR="00412FCD" w:rsidRDefault="00412FCD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412FCD" w:rsidRDefault="00412FCD" w:rsidP="00295FFB">
            <w:pPr>
              <w:spacing w:line="360" w:lineRule="auto"/>
              <w:jc w:val="both"/>
            </w:pPr>
            <w:r>
              <w:t xml:space="preserve">1.8. Paveldo objektų skaičius – </w:t>
            </w:r>
            <w:r w:rsidR="004C1C7C">
              <w:t>0</w:t>
            </w:r>
          </w:p>
        </w:tc>
      </w:tr>
      <w:tr w:rsidR="00412FCD" w:rsidTr="00DC23E3">
        <w:trPr>
          <w:trHeight w:val="419"/>
        </w:trPr>
        <w:tc>
          <w:tcPr>
            <w:tcW w:w="1918" w:type="dxa"/>
            <w:vMerge/>
          </w:tcPr>
          <w:p w:rsidR="00412FCD" w:rsidRDefault="00412FCD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412FCD" w:rsidRDefault="00412FCD" w:rsidP="00295FFB">
            <w:pPr>
              <w:spacing w:line="360" w:lineRule="auto"/>
              <w:jc w:val="both"/>
            </w:pPr>
            <w:r>
              <w:t>1.9. Seniūnijos centro</w:t>
            </w:r>
            <w:r w:rsidR="004C1C7C">
              <w:t xml:space="preserve"> atstumas nuo rajono centro – 20 </w:t>
            </w:r>
            <w:r>
              <w:t>km.</w:t>
            </w:r>
          </w:p>
        </w:tc>
      </w:tr>
      <w:tr w:rsidR="00F11C49" w:rsidTr="00DC23E3">
        <w:trPr>
          <w:trHeight w:val="367"/>
        </w:trPr>
        <w:tc>
          <w:tcPr>
            <w:tcW w:w="1918" w:type="dxa"/>
            <w:vMerge w:val="restart"/>
          </w:tcPr>
          <w:p w:rsidR="00F11C49" w:rsidRDefault="00F11C49" w:rsidP="00DC23E3">
            <w:pPr>
              <w:pStyle w:val="TableContents"/>
              <w:snapToGrid w:val="0"/>
              <w:ind w:left="114"/>
              <w:rPr>
                <w:b/>
              </w:rPr>
            </w:pPr>
            <w:r>
              <w:rPr>
                <w:b/>
              </w:rPr>
              <w:t xml:space="preserve">2. Seniūnijos vidinė struktūra </w:t>
            </w:r>
          </w:p>
        </w:tc>
        <w:tc>
          <w:tcPr>
            <w:tcW w:w="8005" w:type="dxa"/>
          </w:tcPr>
          <w:p w:rsidR="00F11C49" w:rsidRPr="00A30CE2" w:rsidRDefault="00F11C49" w:rsidP="00DC23E3">
            <w:pPr>
              <w:pStyle w:val="TableContents"/>
              <w:snapToGrid w:val="0"/>
              <w:spacing w:line="360" w:lineRule="auto"/>
              <w:rPr>
                <w:color w:val="000000"/>
              </w:rPr>
            </w:pPr>
            <w:r>
              <w:t xml:space="preserve">2.1. </w:t>
            </w:r>
            <w:r w:rsidR="004517C0">
              <w:t xml:space="preserve">Seniūnijos etatų skaičius –  </w:t>
            </w:r>
            <w:r w:rsidR="004C1C7C">
              <w:t>10,25</w:t>
            </w:r>
          </w:p>
        </w:tc>
      </w:tr>
      <w:tr w:rsidR="00F11C49" w:rsidTr="00DC23E3">
        <w:trPr>
          <w:trHeight w:val="564"/>
        </w:trPr>
        <w:tc>
          <w:tcPr>
            <w:tcW w:w="1918" w:type="dxa"/>
            <w:vMerge/>
          </w:tcPr>
          <w:p w:rsidR="00F11C49" w:rsidRDefault="00F11C49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F11C49" w:rsidRPr="00A30CE2" w:rsidRDefault="003653DB" w:rsidP="006E23C0">
            <w:pPr>
              <w:jc w:val="both"/>
            </w:pPr>
            <w:r>
              <w:t>2.2 S</w:t>
            </w:r>
            <w:r w:rsidR="004C1C7C">
              <w:t xml:space="preserve">eniūnijoje dirba </w:t>
            </w:r>
            <w:r w:rsidR="004C1C7C">
              <w:softHyphen/>
            </w:r>
            <w:r w:rsidR="004C1C7C">
              <w:softHyphen/>
            </w:r>
            <w:r w:rsidR="004C1C7C">
              <w:softHyphen/>
            </w:r>
            <w:r w:rsidR="004C1C7C">
              <w:softHyphen/>
            </w:r>
            <w:r w:rsidR="004C1C7C">
              <w:softHyphen/>
            </w:r>
            <w:r w:rsidR="004C1C7C">
              <w:softHyphen/>
            </w:r>
            <w:r w:rsidR="004C1C7C">
              <w:softHyphen/>
            </w:r>
            <w:r w:rsidR="004C1C7C">
              <w:softHyphen/>
            </w:r>
            <w:r w:rsidR="004C1C7C">
              <w:softHyphen/>
              <w:t>2 valstybės tarnautojai ir 8 darbuotojai, dirbantys</w:t>
            </w:r>
            <w:r w:rsidR="00F11C49" w:rsidRPr="00C13979">
              <w:t xml:space="preserve"> pagal darbo sutartis.</w:t>
            </w:r>
          </w:p>
        </w:tc>
      </w:tr>
      <w:tr w:rsidR="00F11C49" w:rsidTr="00DC23E3">
        <w:trPr>
          <w:trHeight w:val="778"/>
        </w:trPr>
        <w:tc>
          <w:tcPr>
            <w:tcW w:w="1918" w:type="dxa"/>
            <w:vMerge/>
          </w:tcPr>
          <w:p w:rsidR="00F11C49" w:rsidRDefault="00F11C49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F11C49" w:rsidRPr="00A30CE2" w:rsidRDefault="00F11C49" w:rsidP="006E23C0">
            <w:pPr>
              <w:shd w:val="clear" w:color="auto" w:fill="FFFFFF"/>
              <w:spacing w:before="10"/>
            </w:pPr>
            <w:r>
              <w:t>2</w:t>
            </w:r>
            <w:r w:rsidR="004517C0">
              <w:t xml:space="preserve">.3. Seniūnija yra suskirstyta į </w:t>
            </w:r>
            <w:r w:rsidR="004C1C7C">
              <w:t xml:space="preserve">3 </w:t>
            </w:r>
            <w:proofErr w:type="spellStart"/>
            <w:r w:rsidRPr="00C13979">
              <w:t>seniūnaitijas</w:t>
            </w:r>
            <w:proofErr w:type="spellEnd"/>
            <w:r w:rsidRPr="00C13979">
              <w:t xml:space="preserve">: </w:t>
            </w:r>
            <w:r w:rsidR="00E7762F" w:rsidRPr="005F05D9">
              <w:t xml:space="preserve"> </w:t>
            </w:r>
            <w:proofErr w:type="spellStart"/>
            <w:r w:rsidR="00E7762F" w:rsidRPr="005F05D9">
              <w:t>Kiemėnų</w:t>
            </w:r>
            <w:proofErr w:type="spellEnd"/>
            <w:r w:rsidR="00E7762F" w:rsidRPr="005F05D9">
              <w:t xml:space="preserve">, Namišių ir </w:t>
            </w:r>
            <w:proofErr w:type="spellStart"/>
            <w:r w:rsidR="00E7762F" w:rsidRPr="005F05D9">
              <w:t>Manikūnų</w:t>
            </w:r>
            <w:proofErr w:type="spellEnd"/>
            <w:r w:rsidR="00E7762F">
              <w:t>.</w:t>
            </w:r>
          </w:p>
        </w:tc>
      </w:tr>
      <w:tr w:rsidR="00F11C49" w:rsidTr="00DC23E3">
        <w:trPr>
          <w:trHeight w:val="467"/>
        </w:trPr>
        <w:tc>
          <w:tcPr>
            <w:tcW w:w="1918" w:type="dxa"/>
            <w:vMerge/>
          </w:tcPr>
          <w:p w:rsidR="00F11C49" w:rsidRDefault="00F11C49" w:rsidP="006E23C0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F11C49" w:rsidRDefault="00F11C49" w:rsidP="006E23C0">
            <w:pPr>
              <w:pStyle w:val="TableContents"/>
              <w:snapToGrid w:val="0"/>
              <w:spacing w:line="360" w:lineRule="auto"/>
              <w:rPr>
                <w:rFonts w:cs="Times New Roman"/>
                <w:color w:val="000000"/>
                <w:spacing w:val="-1"/>
                <w:lang w:eastAsia="ar-SA" w:bidi="ar-SA"/>
              </w:rPr>
            </w:pPr>
            <w:r>
              <w:t>2.4. Seniūnijos balanse apskaitomų socialini</w:t>
            </w:r>
            <w:r w:rsidR="004517C0">
              <w:t>ų būstų, pastatų skaičius –</w:t>
            </w:r>
            <w:r w:rsidR="004C1C7C">
              <w:t xml:space="preserve"> 2</w:t>
            </w:r>
          </w:p>
        </w:tc>
      </w:tr>
      <w:tr w:rsidR="00F11C49" w:rsidTr="00DC23E3">
        <w:tc>
          <w:tcPr>
            <w:tcW w:w="9923" w:type="dxa"/>
            <w:gridSpan w:val="2"/>
          </w:tcPr>
          <w:p w:rsidR="004C1C7C" w:rsidRPr="004C1C7C" w:rsidRDefault="004C1C7C" w:rsidP="004C1C7C">
            <w:pPr>
              <w:widowControl w:val="0"/>
              <w:suppressLineNumbers/>
              <w:suppressAutoHyphens/>
              <w:jc w:val="both"/>
              <w:rPr>
                <w:rFonts w:eastAsia="Lucida Sans Unicode" w:cs="Tahoma"/>
                <w:b/>
                <w:kern w:val="1"/>
                <w:lang w:eastAsia="hi-IN" w:bidi="hi-IN"/>
              </w:rPr>
            </w:pPr>
            <w:r>
              <w:rPr>
                <w:rFonts w:eastAsia="Lucida Sans Unicode" w:cs="Tahoma"/>
                <w:b/>
                <w:kern w:val="1"/>
                <w:lang w:eastAsia="hi-IN" w:bidi="hi-IN"/>
              </w:rPr>
              <w:t xml:space="preserve">3. </w:t>
            </w:r>
            <w:r w:rsidRPr="004C1C7C">
              <w:rPr>
                <w:rFonts w:eastAsia="Lucida Sans Unicode" w:cs="Tahoma"/>
                <w:b/>
                <w:kern w:val="1"/>
                <w:lang w:eastAsia="hi-IN" w:bidi="hi-IN"/>
              </w:rPr>
              <w:t>Seniūnijos misija ir tikslai, pagrindinė veikla</w:t>
            </w:r>
          </w:p>
          <w:p w:rsidR="004C1C7C" w:rsidRPr="004C1C7C" w:rsidRDefault="004C1C7C" w:rsidP="00E7762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Tahoma"/>
                <w:b/>
                <w:kern w:val="1"/>
                <w:lang w:eastAsia="hi-IN" w:bidi="hi-IN"/>
              </w:rPr>
            </w:pPr>
          </w:p>
          <w:p w:rsidR="004C1C7C" w:rsidRPr="004C1C7C" w:rsidRDefault="004C1C7C" w:rsidP="00E7762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Tahoma"/>
                <w:kern w:val="1"/>
                <w:lang w:eastAsia="hi-IN" w:bidi="hi-IN"/>
              </w:rPr>
            </w:pPr>
            <w:r w:rsidRPr="004C1C7C">
              <w:rPr>
                <w:rFonts w:eastAsia="Lucida Sans Unicode" w:cs="Tahoma"/>
                <w:kern w:val="1"/>
                <w:lang w:eastAsia="hi-IN" w:bidi="hi-IN"/>
              </w:rPr>
              <w:t xml:space="preserve"> 3.1 </w:t>
            </w:r>
            <w:r w:rsidRPr="004C1C7C">
              <w:rPr>
                <w:rFonts w:eastAsia="Lucida Sans Unicode" w:cs="Tahoma"/>
                <w:b/>
                <w:bCs/>
                <w:kern w:val="1"/>
                <w:lang w:eastAsia="hi-IN" w:bidi="hi-IN"/>
              </w:rPr>
              <w:t>Misija:</w:t>
            </w:r>
            <w:r w:rsidRPr="004C1C7C">
              <w:rPr>
                <w:rFonts w:eastAsia="Lucida Sans Unicode" w:cs="Tahoma"/>
                <w:kern w:val="1"/>
                <w:lang w:eastAsia="hi-IN" w:bidi="hi-IN"/>
              </w:rPr>
              <w:t xml:space="preserve"> Tenkinant seniūnijos bendruomenės viešuosius poreikius ir interesus, įgyvendinti savivaldos teisę ir vykdyti viešojo administravimo ir viešųjų paslaugų teikimo funkcijas seniūnijos lygiu.</w:t>
            </w:r>
          </w:p>
          <w:p w:rsidR="004C1C7C" w:rsidRPr="004C1C7C" w:rsidRDefault="004C1C7C" w:rsidP="00E7762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Tahoma"/>
                <w:b/>
                <w:bCs/>
                <w:kern w:val="1"/>
                <w:lang w:eastAsia="hi-IN" w:bidi="hi-IN"/>
              </w:rPr>
            </w:pPr>
            <w:r w:rsidRPr="004C1C7C">
              <w:rPr>
                <w:rFonts w:eastAsia="Lucida Sans Unicode" w:cs="Tahoma"/>
                <w:bCs/>
                <w:kern w:val="1"/>
                <w:lang w:eastAsia="hi-IN" w:bidi="hi-IN"/>
              </w:rPr>
              <w:t xml:space="preserve"> 3.2 </w:t>
            </w:r>
            <w:proofErr w:type="spellStart"/>
            <w:r w:rsidRPr="004C1C7C">
              <w:rPr>
                <w:rFonts w:eastAsia="Lucida Sans Unicode" w:cs="Tahoma"/>
                <w:b/>
                <w:bCs/>
                <w:kern w:val="1"/>
                <w:lang w:eastAsia="hi-IN" w:bidi="hi-IN"/>
              </w:rPr>
              <w:t>Тikslai</w:t>
            </w:r>
            <w:proofErr w:type="spellEnd"/>
            <w:r w:rsidRPr="004C1C7C">
              <w:rPr>
                <w:rFonts w:eastAsia="Lucida Sans Unicode" w:cs="Tahoma"/>
                <w:b/>
                <w:bCs/>
                <w:kern w:val="1"/>
                <w:lang w:eastAsia="hi-IN" w:bidi="hi-IN"/>
              </w:rPr>
              <w:t>:</w:t>
            </w:r>
          </w:p>
          <w:p w:rsidR="004C1C7C" w:rsidRPr="004C1C7C" w:rsidRDefault="004C1C7C" w:rsidP="00E776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jc w:val="both"/>
              <w:rPr>
                <w:rFonts w:eastAsia="Lucida Sans Unicode" w:cs="Tahoma"/>
                <w:bCs/>
                <w:kern w:val="1"/>
                <w:lang w:eastAsia="hi-IN" w:bidi="hi-IN"/>
              </w:rPr>
            </w:pPr>
            <w:r w:rsidRPr="004C1C7C">
              <w:rPr>
                <w:rFonts w:eastAsia="Lucida Sans Unicode" w:cs="Tahoma"/>
                <w:bCs/>
                <w:kern w:val="1"/>
                <w:lang w:eastAsia="hi-IN" w:bidi="hi-IN"/>
              </w:rPr>
              <w:t>tinkamai vykdyti viešąjį administravimą, teikiant viešąsias paslaugas;</w:t>
            </w:r>
          </w:p>
          <w:p w:rsidR="004C1C7C" w:rsidRPr="004C1C7C" w:rsidRDefault="004C1C7C" w:rsidP="00E776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jc w:val="both"/>
              <w:rPr>
                <w:rFonts w:eastAsia="Lucida Sans Unicode" w:cs="Tahoma"/>
                <w:bCs/>
                <w:kern w:val="1"/>
                <w:lang w:eastAsia="hi-IN" w:bidi="hi-IN"/>
              </w:rPr>
            </w:pPr>
            <w:r w:rsidRPr="004C1C7C">
              <w:rPr>
                <w:rFonts w:eastAsia="Lucida Sans Unicode" w:cs="Tahoma"/>
                <w:bCs/>
                <w:kern w:val="1"/>
                <w:lang w:eastAsia="hi-IN" w:bidi="hi-IN"/>
              </w:rPr>
              <w:t>gerinti gyvenimo kokybę seniūnijos aptarnaujamoje teritorijoje, kurti sveiką, saugią ir švarią aplinką;</w:t>
            </w:r>
          </w:p>
          <w:p w:rsidR="004C1C7C" w:rsidRPr="004C1C7C" w:rsidRDefault="004C1C7C" w:rsidP="00E776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jc w:val="both"/>
              <w:rPr>
                <w:rFonts w:eastAsia="Lucida Sans Unicode" w:cs="Tahoma"/>
                <w:bCs/>
                <w:kern w:val="1"/>
                <w:lang w:eastAsia="hi-IN" w:bidi="hi-IN"/>
              </w:rPr>
            </w:pPr>
            <w:r w:rsidRPr="004C1C7C">
              <w:rPr>
                <w:rFonts w:eastAsia="Lucida Sans Unicode"/>
                <w:color w:val="000000"/>
                <w:kern w:val="1"/>
                <w:lang w:eastAsia="hi-IN" w:bidi="hi-IN"/>
              </w:rPr>
              <w:t>įgyvendinti savivaldybės pavestas funkcijas, kurios numatytos Namišių seniūnijos</w:t>
            </w:r>
            <w:r w:rsidRPr="004C1C7C">
              <w:rPr>
                <w:rFonts w:eastAsia="Lucida Sans Unicode" w:cs="Tahoma"/>
                <w:kern w:val="1"/>
                <w:lang w:eastAsia="hi-IN" w:bidi="hi-IN"/>
              </w:rPr>
              <w:t xml:space="preserve"> </w:t>
            </w:r>
            <w:r w:rsidRPr="004C1C7C">
              <w:rPr>
                <w:rFonts w:eastAsia="Lucida Sans Unicode"/>
                <w:color w:val="000000"/>
                <w:kern w:val="1"/>
                <w:lang w:eastAsia="hi-IN" w:bidi="hi-IN"/>
              </w:rPr>
              <w:t>veiklos nuostatuose.</w:t>
            </w:r>
          </w:p>
          <w:p w:rsidR="004C1C7C" w:rsidRPr="004C1C7C" w:rsidRDefault="004C1C7C" w:rsidP="00E7762F">
            <w:pPr>
              <w:widowControl w:val="0"/>
              <w:numPr>
                <w:ilvl w:val="1"/>
                <w:numId w:val="1"/>
              </w:numPr>
              <w:suppressLineNumbers/>
              <w:suppressAutoHyphens/>
              <w:spacing w:line="360" w:lineRule="auto"/>
              <w:ind w:left="396"/>
              <w:jc w:val="both"/>
              <w:rPr>
                <w:rFonts w:eastAsia="Lucida Sans Unicode"/>
                <w:b/>
                <w:color w:val="000000"/>
                <w:kern w:val="1"/>
                <w:lang w:eastAsia="hi-IN" w:bidi="hi-IN"/>
              </w:rPr>
            </w:pPr>
            <w:r w:rsidRPr="004C1C7C">
              <w:rPr>
                <w:rFonts w:eastAsia="Lucida Sans Unicode" w:cs="Tahoma"/>
                <w:b/>
                <w:bCs/>
                <w:kern w:val="1"/>
                <w:lang w:eastAsia="hi-IN" w:bidi="hi-IN"/>
              </w:rPr>
              <w:t>Veiklos kryptys:</w:t>
            </w:r>
            <w:r w:rsidRPr="004C1C7C">
              <w:rPr>
                <w:rFonts w:eastAsia="Lucida Sans Unicode"/>
                <w:b/>
                <w:color w:val="000000"/>
                <w:kern w:val="1"/>
                <w:lang w:eastAsia="hi-IN" w:bidi="hi-IN"/>
              </w:rPr>
              <w:t xml:space="preserve"> </w:t>
            </w:r>
          </w:p>
          <w:p w:rsidR="004C1C7C" w:rsidRPr="004C1C7C" w:rsidRDefault="004C1C7C" w:rsidP="00E7762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line="360" w:lineRule="auto"/>
              <w:jc w:val="both"/>
              <w:rPr>
                <w:rFonts w:eastAsia="Lucida Sans Unicode"/>
                <w:b/>
                <w:color w:val="000000"/>
                <w:kern w:val="1"/>
                <w:lang w:eastAsia="hi-IN" w:bidi="hi-IN"/>
              </w:rPr>
            </w:pPr>
            <w:r w:rsidRPr="004C1C7C">
              <w:rPr>
                <w:rFonts w:eastAsia="Lucida Sans Unicode"/>
                <w:color w:val="000000"/>
                <w:kern w:val="1"/>
                <w:lang w:eastAsia="hi-IN" w:bidi="hi-IN"/>
              </w:rPr>
              <w:t>bendradarbiauti su įvairiomis organizacijomis;</w:t>
            </w:r>
          </w:p>
          <w:p w:rsidR="004C1C7C" w:rsidRPr="004C1C7C" w:rsidRDefault="004C1C7C" w:rsidP="00E7762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line="360" w:lineRule="auto"/>
              <w:jc w:val="both"/>
              <w:rPr>
                <w:rFonts w:eastAsia="Lucida Sans Unicode"/>
                <w:b/>
                <w:color w:val="000000"/>
                <w:kern w:val="1"/>
                <w:lang w:eastAsia="hi-IN" w:bidi="hi-IN"/>
              </w:rPr>
            </w:pPr>
            <w:r w:rsidRPr="004C1C7C">
              <w:rPr>
                <w:rFonts w:eastAsia="Lucida Sans Unicode"/>
                <w:color w:val="000000"/>
                <w:kern w:val="1"/>
                <w:lang w:eastAsia="hi-IN" w:bidi="hi-IN"/>
              </w:rPr>
              <w:t xml:space="preserve">skatinti bei kiek įmanoma stiprinti vietos bendruomenių veiklą, bendravimą ir bendradarbiavimą; </w:t>
            </w:r>
          </w:p>
          <w:p w:rsidR="008A491A" w:rsidRPr="008A491A" w:rsidRDefault="004C1C7C" w:rsidP="00E7762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line="360" w:lineRule="auto"/>
              <w:jc w:val="both"/>
              <w:rPr>
                <w:rFonts w:eastAsia="Lucida Sans Unicode"/>
                <w:b/>
                <w:color w:val="000000"/>
                <w:kern w:val="1"/>
                <w:lang w:eastAsia="hi-IN" w:bidi="hi-IN"/>
              </w:rPr>
            </w:pPr>
            <w:r w:rsidRPr="004C1C7C">
              <w:rPr>
                <w:rFonts w:eastAsia="Lucida Sans Unicode"/>
                <w:color w:val="000000"/>
                <w:kern w:val="1"/>
                <w:lang w:eastAsia="hi-IN" w:bidi="hi-IN"/>
              </w:rPr>
              <w:t xml:space="preserve">tvarkyti Seniūnijai pavestą komunalinį ūkį; </w:t>
            </w:r>
          </w:p>
          <w:p w:rsidR="00F11C49" w:rsidRPr="008A491A" w:rsidRDefault="004C1C7C" w:rsidP="00E7762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line="360" w:lineRule="auto"/>
              <w:jc w:val="both"/>
              <w:rPr>
                <w:rFonts w:eastAsia="Lucida Sans Unicode"/>
                <w:b/>
                <w:color w:val="000000"/>
                <w:kern w:val="1"/>
                <w:lang w:eastAsia="hi-IN" w:bidi="hi-IN"/>
              </w:rPr>
            </w:pPr>
            <w:r w:rsidRPr="008A491A">
              <w:rPr>
                <w:color w:val="000000"/>
              </w:rPr>
              <w:t>priimti gyventojus, teikti pagalbą sprendžiant jiems iškilusias problemas.</w:t>
            </w:r>
          </w:p>
        </w:tc>
      </w:tr>
    </w:tbl>
    <w:p w:rsidR="00587BEB" w:rsidRDefault="00587BEB"/>
    <w:p w:rsidR="00587BEB" w:rsidRDefault="00587BEB" w:rsidP="00587BEB">
      <w:pPr>
        <w:sectPr w:rsidR="00587BEB" w:rsidSect="00533A31">
          <w:pgSz w:w="12240" w:h="15840"/>
          <w:pgMar w:top="426" w:right="1041" w:bottom="1440" w:left="1440" w:header="567" w:footer="567" w:gutter="0"/>
          <w:cols w:space="1296"/>
          <w:titlePg/>
          <w:docGrid w:linePitch="360"/>
        </w:sectPr>
      </w:pPr>
    </w:p>
    <w:p w:rsidR="00587BEB" w:rsidRDefault="00587BEB" w:rsidP="00587BEB"/>
    <w:p w:rsidR="00587BEB" w:rsidRDefault="00587BEB" w:rsidP="00587BEB"/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843"/>
        <w:gridCol w:w="850"/>
        <w:gridCol w:w="1559"/>
        <w:gridCol w:w="1134"/>
        <w:gridCol w:w="709"/>
        <w:gridCol w:w="709"/>
        <w:gridCol w:w="621"/>
        <w:gridCol w:w="710"/>
      </w:tblGrid>
      <w:tr w:rsidR="00587BEB" w:rsidRPr="00587BEB" w:rsidTr="00F819F2">
        <w:trPr>
          <w:trHeight w:val="877"/>
        </w:trPr>
        <w:tc>
          <w:tcPr>
            <w:tcW w:w="12950" w:type="dxa"/>
            <w:gridSpan w:val="11"/>
            <w:noWrap/>
            <w:hideMark/>
          </w:tcPr>
          <w:p w:rsidR="00587BEB" w:rsidRPr="00587BEB" w:rsidRDefault="00587BEB" w:rsidP="00587BEB">
            <w:pPr>
              <w:jc w:val="center"/>
              <w:rPr>
                <w:b/>
                <w:bCs/>
              </w:rPr>
            </w:pPr>
            <w:r w:rsidRPr="00587BEB">
              <w:rPr>
                <w:b/>
                <w:bCs/>
              </w:rPr>
              <w:t>PASVALIO RAJONO SAVIVALDYBĖS ADMINISTRACIJOS  NAMIŠIŲ SENIŪNIJOS  2018 METŲ VEIKLOS PLANAS</w:t>
            </w:r>
          </w:p>
        </w:tc>
      </w:tr>
      <w:tr w:rsidR="00587BEB" w:rsidRPr="00587BEB" w:rsidTr="008F43D7">
        <w:trPr>
          <w:trHeight w:val="612"/>
        </w:trPr>
        <w:tc>
          <w:tcPr>
            <w:tcW w:w="1555" w:type="dxa"/>
            <w:vMerge w:val="restart"/>
            <w:hideMark/>
          </w:tcPr>
          <w:p w:rsidR="00587BEB" w:rsidRPr="00587BEB" w:rsidRDefault="00587BEB" w:rsidP="008F43D7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Priemonės kodas</w:t>
            </w:r>
          </w:p>
        </w:tc>
        <w:tc>
          <w:tcPr>
            <w:tcW w:w="1559" w:type="dxa"/>
            <w:vMerge w:val="restart"/>
            <w:hideMark/>
          </w:tcPr>
          <w:p w:rsidR="00587BEB" w:rsidRPr="00587BEB" w:rsidRDefault="00587BEB" w:rsidP="008F43D7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Priemonės pavadinimas</w:t>
            </w:r>
          </w:p>
        </w:tc>
        <w:tc>
          <w:tcPr>
            <w:tcW w:w="1701" w:type="dxa"/>
            <w:vMerge w:val="restart"/>
            <w:hideMark/>
          </w:tcPr>
          <w:p w:rsidR="00587BEB" w:rsidRPr="00587BEB" w:rsidRDefault="00587BEB" w:rsidP="008F43D7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Veiksmo pavadinimas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587BEB" w:rsidRPr="00587BEB" w:rsidRDefault="00587BEB" w:rsidP="008F43D7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Proceso ir/ar indėlio vertinimo kriterijus</w:t>
            </w:r>
          </w:p>
        </w:tc>
        <w:tc>
          <w:tcPr>
            <w:tcW w:w="1559" w:type="dxa"/>
            <w:vMerge w:val="restart"/>
            <w:hideMark/>
          </w:tcPr>
          <w:p w:rsidR="00587BEB" w:rsidRPr="00587BEB" w:rsidRDefault="00587BEB" w:rsidP="008F43D7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Atsakingi vykdytojai</w:t>
            </w:r>
          </w:p>
        </w:tc>
        <w:tc>
          <w:tcPr>
            <w:tcW w:w="1134" w:type="dxa"/>
            <w:vMerge w:val="restart"/>
            <w:hideMark/>
          </w:tcPr>
          <w:p w:rsidR="00587BEB" w:rsidRPr="00587BEB" w:rsidRDefault="00587BEB" w:rsidP="008F43D7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0"/>
                <w:szCs w:val="22"/>
              </w:rPr>
              <w:t>Įvykdymo terminas ketvirčiais</w:t>
            </w:r>
          </w:p>
        </w:tc>
        <w:tc>
          <w:tcPr>
            <w:tcW w:w="2749" w:type="dxa"/>
            <w:gridSpan w:val="4"/>
            <w:hideMark/>
          </w:tcPr>
          <w:p w:rsidR="00587BEB" w:rsidRPr="00587BEB" w:rsidRDefault="00587BEB" w:rsidP="008F43D7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Skirti asignavimai</w:t>
            </w:r>
          </w:p>
        </w:tc>
      </w:tr>
      <w:tr w:rsidR="00587BEB" w:rsidRPr="00587BEB" w:rsidTr="00920C80">
        <w:trPr>
          <w:trHeight w:val="503"/>
        </w:trPr>
        <w:tc>
          <w:tcPr>
            <w:tcW w:w="1555" w:type="dxa"/>
            <w:vMerge/>
            <w:hideMark/>
          </w:tcPr>
          <w:p w:rsidR="00587BEB" w:rsidRPr="00587BEB" w:rsidRDefault="00587BEB" w:rsidP="008F4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 w:rsidP="008F4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587BEB" w:rsidRPr="00587BEB" w:rsidRDefault="00587BEB" w:rsidP="008F4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87BEB" w:rsidRPr="00587BEB" w:rsidRDefault="00587BEB" w:rsidP="008F4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 w:rsidP="008F4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587BEB" w:rsidRPr="00587BEB" w:rsidRDefault="00587BEB" w:rsidP="008F4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extDirection w:val="btLr"/>
            <w:hideMark/>
          </w:tcPr>
          <w:p w:rsidR="00587BEB" w:rsidRPr="00587BEB" w:rsidRDefault="00587BEB" w:rsidP="008F43D7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Iš viso</w:t>
            </w:r>
          </w:p>
        </w:tc>
        <w:tc>
          <w:tcPr>
            <w:tcW w:w="1330" w:type="dxa"/>
            <w:gridSpan w:val="2"/>
            <w:hideMark/>
          </w:tcPr>
          <w:p w:rsidR="00587BEB" w:rsidRPr="00587BEB" w:rsidRDefault="00587BEB" w:rsidP="008F43D7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Išlaidoms</w:t>
            </w:r>
          </w:p>
        </w:tc>
        <w:tc>
          <w:tcPr>
            <w:tcW w:w="710" w:type="dxa"/>
            <w:vMerge w:val="restart"/>
            <w:textDirection w:val="btLr"/>
            <w:hideMark/>
          </w:tcPr>
          <w:p w:rsidR="00587BEB" w:rsidRPr="00587BEB" w:rsidRDefault="00587BEB" w:rsidP="008F43D7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Turtui įsigyti</w:t>
            </w:r>
          </w:p>
        </w:tc>
      </w:tr>
      <w:tr w:rsidR="00587BEB" w:rsidRPr="00587BEB" w:rsidTr="00920C80">
        <w:trPr>
          <w:trHeight w:val="870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87BEB" w:rsidRPr="00587BEB" w:rsidRDefault="00587BEB" w:rsidP="008F43D7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pavadinimas</w:t>
            </w:r>
          </w:p>
        </w:tc>
        <w:tc>
          <w:tcPr>
            <w:tcW w:w="850" w:type="dxa"/>
            <w:hideMark/>
          </w:tcPr>
          <w:p w:rsidR="00587BEB" w:rsidRPr="00587BEB" w:rsidRDefault="00587BEB" w:rsidP="008F43D7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0"/>
                <w:szCs w:val="22"/>
              </w:rPr>
              <w:t>reikšmė</w:t>
            </w: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extDirection w:val="btLr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Iš viso</w:t>
            </w:r>
          </w:p>
        </w:tc>
        <w:tc>
          <w:tcPr>
            <w:tcW w:w="621" w:type="dxa"/>
            <w:vMerge w:val="restart"/>
            <w:textDirection w:val="btLr"/>
            <w:hideMark/>
          </w:tcPr>
          <w:p w:rsidR="00587BEB" w:rsidRPr="00587BEB" w:rsidRDefault="00587BEB" w:rsidP="00587BEB">
            <w:pPr>
              <w:jc w:val="center"/>
              <w:rPr>
                <w:sz w:val="20"/>
                <w:szCs w:val="22"/>
              </w:rPr>
            </w:pPr>
            <w:r w:rsidRPr="00587BEB">
              <w:rPr>
                <w:sz w:val="20"/>
                <w:szCs w:val="22"/>
              </w:rPr>
              <w:t>Iš jų darbo užmokesčiui</w:t>
            </w:r>
          </w:p>
        </w:tc>
        <w:tc>
          <w:tcPr>
            <w:tcW w:w="710" w:type="dxa"/>
            <w:vMerge/>
            <w:hideMark/>
          </w:tcPr>
          <w:p w:rsidR="00587BEB" w:rsidRPr="00587BEB" w:rsidRDefault="00587BEB">
            <w:pPr>
              <w:rPr>
                <w:sz w:val="20"/>
                <w:szCs w:val="22"/>
              </w:rPr>
            </w:pPr>
          </w:p>
        </w:tc>
      </w:tr>
      <w:tr w:rsidR="00587BEB" w:rsidRPr="00587BEB" w:rsidTr="00920C80">
        <w:trPr>
          <w:trHeight w:val="570"/>
        </w:trPr>
        <w:tc>
          <w:tcPr>
            <w:tcW w:w="10201" w:type="dxa"/>
            <w:gridSpan w:val="7"/>
            <w:hideMark/>
          </w:tcPr>
          <w:p w:rsidR="00587BEB" w:rsidRPr="00587BEB" w:rsidRDefault="00587BEB" w:rsidP="00F819F2">
            <w:pPr>
              <w:jc w:val="center"/>
              <w:rPr>
                <w:b/>
                <w:bCs/>
                <w:sz w:val="22"/>
                <w:szCs w:val="22"/>
              </w:rPr>
            </w:pPr>
            <w:r w:rsidRPr="00587BEB">
              <w:rPr>
                <w:b/>
                <w:bCs/>
                <w:sz w:val="22"/>
                <w:szCs w:val="22"/>
              </w:rPr>
              <w:t>01 Savivaldybės funkcijų įgyvendinimo ir valdymo programa</w:t>
            </w:r>
          </w:p>
        </w:tc>
        <w:tc>
          <w:tcPr>
            <w:tcW w:w="70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915"/>
        </w:trPr>
        <w:tc>
          <w:tcPr>
            <w:tcW w:w="1555" w:type="dxa"/>
            <w:vMerge w:val="restart"/>
            <w:hideMark/>
          </w:tcPr>
          <w:p w:rsidR="00587BEB" w:rsidRPr="00587BEB" w:rsidRDefault="00587BEB" w:rsidP="00587BEB">
            <w:pPr>
              <w:rPr>
                <w:sz w:val="22"/>
                <w:szCs w:val="22"/>
              </w:rPr>
            </w:pPr>
            <w:r w:rsidRPr="00587BEB">
              <w:rPr>
                <w:sz w:val="20"/>
                <w:szCs w:val="22"/>
              </w:rPr>
              <w:t>01.02.01.01.04</w:t>
            </w:r>
          </w:p>
        </w:tc>
        <w:tc>
          <w:tcPr>
            <w:tcW w:w="1559" w:type="dxa"/>
            <w:vMerge w:val="restart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Savivaldybės padalinių (seniūnijų) darbo organizavimas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01.03.02.09 Institucijos valdymo išlaidos (SB)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587BEB" w:rsidRPr="00587BEB" w:rsidRDefault="00762A5B" w:rsidP="0058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587BEB" w:rsidRPr="00587BEB" w:rsidRDefault="00762A5B" w:rsidP="0058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621" w:type="dxa"/>
            <w:shd w:val="clear" w:color="auto" w:fill="F2F2F2" w:themeFill="background1" w:themeFillShade="F2"/>
            <w:hideMark/>
          </w:tcPr>
          <w:p w:rsidR="00587BEB" w:rsidRPr="00587BEB" w:rsidRDefault="00762A5B" w:rsidP="0058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710" w:type="dxa"/>
            <w:shd w:val="clear" w:color="auto" w:fill="F2F2F2" w:themeFill="background1" w:themeFillShade="F2"/>
            <w:hideMark/>
          </w:tcPr>
          <w:p w:rsidR="00587BEB" w:rsidRPr="00587BEB" w:rsidRDefault="00762A5B" w:rsidP="0058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587BEB" w:rsidRPr="00587BEB" w:rsidTr="00920C80">
        <w:trPr>
          <w:trHeight w:val="1320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Seniūnijos vidaus administravimas ir personalo valdymas</w:t>
            </w: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Seniūnijos darbuotojų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2610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Gyvenamosios vietos deklaravimo duomenų ir gyvenamosios vietos neturinčių asmenų apskaitos tvarkymas, pažymų apie asmens </w:t>
            </w:r>
            <w:r w:rsidRPr="00587BEB">
              <w:rPr>
                <w:sz w:val="22"/>
                <w:szCs w:val="22"/>
              </w:rPr>
              <w:lastRenderedPageBreak/>
              <w:t>deklaruotą gyvenamąją vietą išdavimas</w:t>
            </w:r>
          </w:p>
          <w:p w:rsidR="00F819F2" w:rsidRPr="00587BEB" w:rsidRDefault="00F819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lastRenderedPageBreak/>
              <w:t>Atliktų veiksmų, susijusių su asmens gyvenamosios vietos deklaravimu,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Seniūno pavaduotoja Justina Steponavičiūtė</w:t>
            </w:r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205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Seniūnijai priskirtos teritorijos gyventojams pažymų  apie  šeimos sudėtį bei įstatymuose numatytų kitų faktinę padėtį patvirtinančių dokumentų išdavimas</w:t>
            </w:r>
          </w:p>
          <w:p w:rsidR="00F819F2" w:rsidRPr="00587BEB" w:rsidRDefault="00F819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Išduotų pažymų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Seniūno pavaduotoja Justina Steponavičiūtė</w:t>
            </w:r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82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Leidimų laidoti, prekiauti ar teikti paslaugas viešosiose vietose, atlikti kasinėjimo darbus, organizuoti renginius, išdavimas</w:t>
            </w: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Išduotų laidoti leidimų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hideMark/>
          </w:tcPr>
          <w:p w:rsid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Seniūno pavaduotoja Justina Steponavičiūtė</w:t>
            </w:r>
          </w:p>
          <w:p w:rsidR="00F819F2" w:rsidRPr="00587BEB" w:rsidRDefault="00F819F2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82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Išduotų prekiauti ar teikti paslaugas viešose vietose leidimų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930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Išduotų atlikti kasinėjimo darbus leidimų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810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Išduotų organizuoti renginius leidimų skaičius</w:t>
            </w:r>
          </w:p>
          <w:p w:rsidR="00F819F2" w:rsidRPr="00587BEB" w:rsidRDefault="00F819F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00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Visuomenei naudingos veiklos organizavimas</w:t>
            </w:r>
          </w:p>
        </w:tc>
        <w:tc>
          <w:tcPr>
            <w:tcW w:w="1843" w:type="dxa"/>
            <w:hideMark/>
          </w:tcPr>
          <w:p w:rsid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Asmenų, atlikusių visuomenei naudingus darbus, skaičius</w:t>
            </w:r>
          </w:p>
          <w:p w:rsidR="00F819F2" w:rsidRPr="00587BEB" w:rsidRDefault="00F819F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Seniūno pavaduotoja Justina Steponavičiūtė</w:t>
            </w:r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483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Asmenų prašymų, skundų ir pranešimų nagrinėjimas</w:t>
            </w: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Į seniūniją besikreipiančių gyventojų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880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76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Seniūno įsakymų rengimas</w:t>
            </w:r>
          </w:p>
        </w:tc>
        <w:tc>
          <w:tcPr>
            <w:tcW w:w="1843" w:type="dxa"/>
            <w:hideMark/>
          </w:tcPr>
          <w:p w:rsid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Įsakymų personalo klausimais skaičius</w:t>
            </w:r>
          </w:p>
          <w:p w:rsidR="00F819F2" w:rsidRPr="00587BEB" w:rsidRDefault="00F819F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79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Įsakymų veiklos klausimais skaičius</w:t>
            </w:r>
          </w:p>
          <w:p w:rsidR="00F819F2" w:rsidRPr="00587BEB" w:rsidRDefault="00F819F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020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819F2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Įsakymų atostogų ir komandiruočių klausimais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33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Savivaldybės institucijų teisės aktų projektų rengimas</w:t>
            </w:r>
          </w:p>
        </w:tc>
        <w:tc>
          <w:tcPr>
            <w:tcW w:w="1843" w:type="dxa"/>
            <w:hideMark/>
          </w:tcPr>
          <w:p w:rsid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Parengtų Administracijos direktoriaus įsakymų projektų skaičius</w:t>
            </w:r>
          </w:p>
          <w:p w:rsidR="00F819F2" w:rsidRPr="00587BEB" w:rsidRDefault="00F819F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Seniūno pavaduotoja Justina Steponavičiūtė</w:t>
            </w:r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020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Parengtų Tarybos sprendimų projektų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650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Seniūnijos aptarnaujamoje  teritorijoje gyvenantiems gyventojams notarinių veiksmų atlikimas</w:t>
            </w:r>
          </w:p>
          <w:p w:rsidR="00F819F2" w:rsidRPr="00587BEB" w:rsidRDefault="00F819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Atliktų notarinių veiksmų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020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Viešųjų pirkimų organizavimas ir vykdymas</w:t>
            </w: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Įvykdytų viešųjų pirkimų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Seniūno pavaduotoja Justina Steponavičiūtė</w:t>
            </w:r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45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Gyventojų sueigų sušaukimas ir seniūnijos metinio veiklos plano įgyvendinimo ataskaitos pateikimas</w:t>
            </w:r>
          </w:p>
          <w:p w:rsidR="00F819F2" w:rsidRPr="00587BEB" w:rsidRDefault="00F819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Sušauktų gyventojų sueigų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990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06.02.01.01. Komunalinio ūkio plėtra (SB)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587BEB" w:rsidRPr="00587BEB" w:rsidRDefault="00762A5B" w:rsidP="00762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587BEB" w:rsidRPr="00587BEB" w:rsidRDefault="003620BC" w:rsidP="0058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621" w:type="dxa"/>
            <w:shd w:val="clear" w:color="auto" w:fill="F2F2F2" w:themeFill="background1" w:themeFillShade="F2"/>
            <w:hideMark/>
          </w:tcPr>
          <w:p w:rsidR="00587BEB" w:rsidRPr="00587BEB" w:rsidRDefault="00762A5B" w:rsidP="0058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710" w:type="dxa"/>
            <w:shd w:val="clear" w:color="auto" w:fill="F2F2F2" w:themeFill="background1" w:themeFillShade="F2"/>
            <w:hideMark/>
          </w:tcPr>
          <w:p w:rsidR="00587BEB" w:rsidRPr="00587BEB" w:rsidRDefault="003620BC" w:rsidP="00762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</w:tr>
      <w:tr w:rsidR="00587BEB" w:rsidRPr="00587BEB" w:rsidTr="00920C80">
        <w:trPr>
          <w:trHeight w:val="990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Komunalinio ūkio personalas</w:t>
            </w:r>
          </w:p>
        </w:tc>
        <w:tc>
          <w:tcPr>
            <w:tcW w:w="1843" w:type="dxa"/>
            <w:hideMark/>
          </w:tcPr>
          <w:p w:rsid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Komunalinio ūkio personalo darbuotojų etatų skaičius</w:t>
            </w:r>
          </w:p>
          <w:p w:rsidR="00F819F2" w:rsidRPr="00587BEB" w:rsidRDefault="00F819F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06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Veikiančių ir neveikiančių kapinių priežiūra</w:t>
            </w: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Prižiūrimų veikiančių  kapinių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hideMark/>
          </w:tcPr>
          <w:p w:rsid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Darbo organizavimo inžinierius Vidas </w:t>
            </w:r>
            <w:proofErr w:type="spellStart"/>
            <w:r w:rsidRPr="00587BEB">
              <w:rPr>
                <w:sz w:val="22"/>
                <w:szCs w:val="22"/>
              </w:rPr>
              <w:t>Čanis</w:t>
            </w:r>
            <w:proofErr w:type="spellEnd"/>
          </w:p>
          <w:p w:rsidR="00F819F2" w:rsidRPr="00587BEB" w:rsidRDefault="00F819F2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97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Prižiūrimų neveikiančių kapinių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hideMark/>
          </w:tcPr>
          <w:p w:rsid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Darbo organizavimo inžinierius Vidas </w:t>
            </w:r>
            <w:proofErr w:type="spellStart"/>
            <w:r w:rsidRPr="00587BEB">
              <w:rPr>
                <w:sz w:val="22"/>
                <w:szCs w:val="22"/>
              </w:rPr>
              <w:t>Čanis</w:t>
            </w:r>
            <w:proofErr w:type="spellEnd"/>
          </w:p>
          <w:p w:rsidR="00F819F2" w:rsidRPr="00587BEB" w:rsidRDefault="00F819F2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45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Seniūnijos gyventojams atlygintinų paslaugų pagal Savivaldybės tarybos patvirtintus įkainius, teikimas</w:t>
            </w: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Suteiktų atlygintinų paslaugų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530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Bendro naudojimo teritorijų: parkų, skverų, šalig</w:t>
            </w:r>
            <w:r w:rsidR="00F819F2">
              <w:rPr>
                <w:sz w:val="22"/>
                <w:szCs w:val="22"/>
              </w:rPr>
              <w:t>at</w:t>
            </w:r>
            <w:r w:rsidRPr="00587BEB">
              <w:rPr>
                <w:sz w:val="22"/>
                <w:szCs w:val="22"/>
              </w:rPr>
              <w:t>vių, gatvių valymas ir priežiūra</w:t>
            </w: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Seniūnijos gyvenviečių gatvių ir šaligatvių plotas, m2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260568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DF2208">
        <w:trPr>
          <w:trHeight w:val="1377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Seniūnijos prižiūrimo bendro naudojimo teritorijų plotas, m2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2500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530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Vietinių kelių ir gatvių valymas ir priežiūra, pakelių šienavimas ir krūmų kirtimas, </w:t>
            </w:r>
            <w:r w:rsidRPr="00587BEB">
              <w:rPr>
                <w:sz w:val="22"/>
                <w:szCs w:val="22"/>
              </w:rPr>
              <w:lastRenderedPageBreak/>
              <w:t>želdinių priežiūra</w:t>
            </w:r>
          </w:p>
          <w:p w:rsidR="00F819F2" w:rsidRPr="00587BEB" w:rsidRDefault="00F819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lastRenderedPageBreak/>
              <w:t>Prižiūrimų vietinių kelių ilgis, km.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53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85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06.04.01.01  Gatvių apšvietimas (SB)</w:t>
            </w:r>
          </w:p>
          <w:p w:rsidR="00F819F2" w:rsidRPr="00587BEB" w:rsidRDefault="00F819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587BEB" w:rsidRPr="00587BEB" w:rsidRDefault="00762A5B" w:rsidP="0058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587BEB" w:rsidRPr="00587BEB" w:rsidRDefault="003620BC" w:rsidP="0058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621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hideMark/>
          </w:tcPr>
          <w:p w:rsidR="00587BEB" w:rsidRPr="00587BEB" w:rsidRDefault="003620BC" w:rsidP="0058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587BEB" w:rsidRPr="00587BEB" w:rsidTr="00920C80">
        <w:trPr>
          <w:trHeight w:val="163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Seniūnijos gyvenviečių gatvių apšvietimo organizavimas</w:t>
            </w: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Gyvenviečių, kuriose vykdomas apšvietimas,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Darbo organizavimo inžinierius Vidas </w:t>
            </w:r>
            <w:proofErr w:type="spellStart"/>
            <w:r w:rsidRPr="00587BEB">
              <w:rPr>
                <w:sz w:val="22"/>
                <w:szCs w:val="22"/>
              </w:rPr>
              <w:t>Čanis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800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Gyvenviečių, kuriose vykdomi apšvietimo linijų pratęsimo, atnaujinimo, re</w:t>
            </w:r>
            <w:r w:rsidR="00F819F2">
              <w:rPr>
                <w:sz w:val="22"/>
                <w:szCs w:val="22"/>
              </w:rPr>
              <w:t>k</w:t>
            </w:r>
            <w:r w:rsidRPr="00587BEB">
              <w:rPr>
                <w:sz w:val="22"/>
                <w:szCs w:val="22"/>
              </w:rPr>
              <w:t>onstrukcijos darbai,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Darbo organizavimo inžinierius Vidas </w:t>
            </w:r>
            <w:proofErr w:type="spellStart"/>
            <w:r w:rsidRPr="00587BEB">
              <w:rPr>
                <w:sz w:val="22"/>
                <w:szCs w:val="22"/>
              </w:rPr>
              <w:t>Čanis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960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10.04.01.40  Kitos socialinės išmokos (SB)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587BEB" w:rsidRPr="00587BEB" w:rsidRDefault="00762A5B" w:rsidP="0058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587BEB" w:rsidRPr="00587BEB" w:rsidRDefault="00762A5B" w:rsidP="0058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621" w:type="dxa"/>
            <w:shd w:val="clear" w:color="auto" w:fill="F2F2F2" w:themeFill="background1" w:themeFillShade="F2"/>
            <w:hideMark/>
          </w:tcPr>
          <w:p w:rsidR="00587BEB" w:rsidRPr="00587BEB" w:rsidRDefault="00762A5B" w:rsidP="0058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710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51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Socialinės paramos teikimo vykdymas, gyventojų prašymų  dėl </w:t>
            </w:r>
            <w:r w:rsidRPr="00587BEB">
              <w:rPr>
                <w:sz w:val="22"/>
                <w:szCs w:val="22"/>
              </w:rPr>
              <w:lastRenderedPageBreak/>
              <w:t>socialinės piniginės paramos, socialinės paramos mokiniams, išmokos vaikui, šildymo išlaidų, karštam ir šaltam vandeniui kompensacijų skyrimo, maistui iš intervencinių atsargų paramai gauti priėmimas</w:t>
            </w: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lastRenderedPageBreak/>
              <w:t>Suteiktų bendrųjų socialinių paslaugų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Socialinio darbo organizatorė Ona </w:t>
            </w:r>
            <w:proofErr w:type="spellStart"/>
            <w:r w:rsidRPr="00587BEB">
              <w:rPr>
                <w:sz w:val="22"/>
                <w:szCs w:val="22"/>
              </w:rPr>
              <w:t>Valauskienė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770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Darbuotojų, dirbančių su socialinėmis išmokomis, etatų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Socialinio darbo organizatorė Ona </w:t>
            </w:r>
            <w:proofErr w:type="spellStart"/>
            <w:r w:rsidRPr="00587BEB">
              <w:rPr>
                <w:sz w:val="22"/>
                <w:szCs w:val="22"/>
              </w:rPr>
              <w:t>Valauskienė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54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Atskirų šeimų asmenų gyvenimo sąlygų vertinimas ir pasiūlymų teikimas Savivaldybės administracijai  dėl socialinės  paramos toms šeimoms (asmenims) reikalingumo bei galimų paramos būdų</w:t>
            </w: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Surinktų duomenų dėl paramos gavimo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735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Socialinio darbo organizatorė Ona </w:t>
            </w:r>
            <w:proofErr w:type="spellStart"/>
            <w:r w:rsidRPr="00587BEB">
              <w:rPr>
                <w:sz w:val="22"/>
                <w:szCs w:val="22"/>
              </w:rPr>
              <w:t>Valauskienė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110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Pašalpas ir kompensacijas gaunančių asmenų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230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Socialinio darbo organizatorė Ona </w:t>
            </w:r>
            <w:proofErr w:type="spellStart"/>
            <w:r w:rsidRPr="00587BEB">
              <w:rPr>
                <w:sz w:val="22"/>
                <w:szCs w:val="22"/>
              </w:rPr>
              <w:t>Valauskienė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97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06.02.01.01. Komunalinio ūkio plėtra (SP)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2,</w:t>
            </w:r>
            <w:r w:rsidR="00762A5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2,</w:t>
            </w:r>
            <w:r w:rsidR="00762A5B">
              <w:rPr>
                <w:sz w:val="22"/>
                <w:szCs w:val="22"/>
              </w:rPr>
              <w:t>4</w:t>
            </w:r>
          </w:p>
        </w:tc>
        <w:tc>
          <w:tcPr>
            <w:tcW w:w="621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320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Seniūnijai priklausančių pastatų, technikos priežiūra ir remontas</w:t>
            </w:r>
          </w:p>
          <w:p w:rsidR="00F819F2" w:rsidRPr="00587BEB" w:rsidRDefault="00F819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Administruojamų pastatų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Darbo organizavimo inžinierius Vidas </w:t>
            </w:r>
            <w:proofErr w:type="spellStart"/>
            <w:r w:rsidRPr="00587BEB">
              <w:rPr>
                <w:sz w:val="22"/>
                <w:szCs w:val="22"/>
              </w:rPr>
              <w:t>Čanis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035"/>
        </w:trPr>
        <w:tc>
          <w:tcPr>
            <w:tcW w:w="1555" w:type="dxa"/>
            <w:vMerge w:val="restart"/>
            <w:hideMark/>
          </w:tcPr>
          <w:p w:rsidR="00587BEB" w:rsidRPr="00587BEB" w:rsidRDefault="00587BEB">
            <w:pPr>
              <w:rPr>
                <w:sz w:val="20"/>
                <w:szCs w:val="22"/>
              </w:rPr>
            </w:pPr>
            <w:r w:rsidRPr="00587BEB">
              <w:rPr>
                <w:sz w:val="20"/>
                <w:szCs w:val="22"/>
              </w:rPr>
              <w:t>01.02.01.04.07</w:t>
            </w:r>
          </w:p>
        </w:tc>
        <w:tc>
          <w:tcPr>
            <w:tcW w:w="1559" w:type="dxa"/>
            <w:vMerge w:val="restart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Darbo rinkos politikos rengimas ir įgyvendinimas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04.01.02.01   Bendri darbo rinkos reikalai, darbo politikos formavimas (D)</w:t>
            </w:r>
          </w:p>
          <w:p w:rsidR="00F819F2" w:rsidRPr="00587BEB" w:rsidRDefault="00F819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6,6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6,6</w:t>
            </w:r>
          </w:p>
        </w:tc>
        <w:tc>
          <w:tcPr>
            <w:tcW w:w="621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12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0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Gyventojų užimtumo programų rengimas ir įgyvendinimas,  nenuolatinio pobūdžio darbų organizavimas</w:t>
            </w:r>
          </w:p>
        </w:tc>
        <w:tc>
          <w:tcPr>
            <w:tcW w:w="1843" w:type="dxa"/>
            <w:vMerge w:val="restart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Įdarbintų asmenų skaičius nenuolatinio pobūdžio darbams</w:t>
            </w:r>
          </w:p>
        </w:tc>
        <w:tc>
          <w:tcPr>
            <w:tcW w:w="850" w:type="dxa"/>
            <w:vMerge w:val="restart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vMerge w:val="restart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vMerge w:val="restart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420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0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vMerge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765"/>
        </w:trPr>
        <w:tc>
          <w:tcPr>
            <w:tcW w:w="1555" w:type="dxa"/>
            <w:vMerge w:val="restart"/>
            <w:hideMark/>
          </w:tcPr>
          <w:p w:rsidR="00587BEB" w:rsidRPr="00587BEB" w:rsidRDefault="00587BEB" w:rsidP="00587BEB">
            <w:pPr>
              <w:rPr>
                <w:sz w:val="20"/>
                <w:szCs w:val="22"/>
              </w:rPr>
            </w:pPr>
            <w:r w:rsidRPr="00587BEB">
              <w:rPr>
                <w:sz w:val="20"/>
                <w:szCs w:val="22"/>
              </w:rPr>
              <w:t>01.02.01.04.11</w:t>
            </w:r>
          </w:p>
        </w:tc>
        <w:tc>
          <w:tcPr>
            <w:tcW w:w="1559" w:type="dxa"/>
            <w:vMerge w:val="restart"/>
            <w:hideMark/>
          </w:tcPr>
          <w:p w:rsidR="00587BEB" w:rsidRPr="00587BEB" w:rsidRDefault="00587BEB" w:rsidP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Žemės ūkio funkcijų vykdymas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04.02.01.04  Žemės ūkio administravimas (SB)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09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04.02.01.04  Žemės ūkio administravimas (D)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4,6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4,6</w:t>
            </w:r>
          </w:p>
        </w:tc>
        <w:tc>
          <w:tcPr>
            <w:tcW w:w="621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2,5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020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Gyventojų konsultavimas paramos gavimo ir kitais su </w:t>
            </w:r>
            <w:r w:rsidRPr="00587BEB">
              <w:rPr>
                <w:sz w:val="22"/>
                <w:szCs w:val="22"/>
              </w:rPr>
              <w:lastRenderedPageBreak/>
              <w:t>žemės ūkiu susijusiais klausimais</w:t>
            </w: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lastRenderedPageBreak/>
              <w:t>Žemės ūkio specialistų etatų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470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Ūkininkų ir fizinių asmenų, užsiimančių žemės ūkio veikla,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95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Žemės ūkio specialistė Gitana </w:t>
            </w:r>
            <w:proofErr w:type="spellStart"/>
            <w:r w:rsidRPr="00587BEB">
              <w:rPr>
                <w:sz w:val="22"/>
                <w:szCs w:val="22"/>
              </w:rPr>
              <w:t>Pučkienė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63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Paraiškų tiesioginėms išmokoms gauti už žemės ūkio naudmenų ir pasėlių plotus priėmimas</w:t>
            </w:r>
          </w:p>
        </w:tc>
        <w:tc>
          <w:tcPr>
            <w:tcW w:w="1843" w:type="dxa"/>
            <w:hideMark/>
          </w:tcPr>
          <w:p w:rsid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Priimtų paraiškų skaičius tiesioginėms išmokoms gauti už žemės ūkio naudmenų ir pasėlių plotus</w:t>
            </w:r>
          </w:p>
          <w:p w:rsidR="00F819F2" w:rsidRPr="00587BEB" w:rsidRDefault="00F819F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140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Žemės ūkio specialistė Gitana </w:t>
            </w:r>
            <w:proofErr w:type="spellStart"/>
            <w:r w:rsidRPr="00587BEB">
              <w:rPr>
                <w:sz w:val="22"/>
                <w:szCs w:val="22"/>
              </w:rPr>
              <w:t>Pučkienė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609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Prašymų registruoti žemės ūkio valdą ar atnaujinti registracijos duomenis administravimas</w:t>
            </w: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Registruotų ir atnaujintų žemės ūkio ir kaimo valdų skaičius Žemės ūkio ir kaimo verslo registre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140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Žemės ūkio specialistė Gitana </w:t>
            </w:r>
            <w:proofErr w:type="spellStart"/>
            <w:r w:rsidRPr="00587BEB">
              <w:rPr>
                <w:sz w:val="22"/>
                <w:szCs w:val="22"/>
              </w:rPr>
              <w:t>Pučkienė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F819F2">
        <w:trPr>
          <w:trHeight w:val="330"/>
        </w:trPr>
        <w:tc>
          <w:tcPr>
            <w:tcW w:w="12950" w:type="dxa"/>
            <w:gridSpan w:val="11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b/>
                <w:bCs/>
                <w:sz w:val="22"/>
                <w:szCs w:val="22"/>
              </w:rPr>
              <w:t>02 Socialinės paramos politikos įgyvendinimo programa</w:t>
            </w:r>
          </w:p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140"/>
        </w:trPr>
        <w:tc>
          <w:tcPr>
            <w:tcW w:w="1555" w:type="dxa"/>
            <w:vMerge w:val="restart"/>
            <w:noWrap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0"/>
                <w:szCs w:val="22"/>
              </w:rPr>
              <w:t>02.02.01.02.03</w:t>
            </w:r>
          </w:p>
        </w:tc>
        <w:tc>
          <w:tcPr>
            <w:tcW w:w="1559" w:type="dxa"/>
            <w:vMerge w:val="restart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Socialinių paslaugų teikimas socialinės rizikos šeimoms auginančioms vaikus seniūnijose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10.04.01.01  Vaikų globos ir rūpybos įstaigos (D)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:rsidR="00587BEB" w:rsidRPr="00587BEB" w:rsidRDefault="00762A5B" w:rsidP="0058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:rsidR="00587BEB" w:rsidRPr="00587BEB" w:rsidRDefault="00762A5B" w:rsidP="0058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621" w:type="dxa"/>
            <w:shd w:val="clear" w:color="auto" w:fill="F2F2F2" w:themeFill="background1" w:themeFillShade="F2"/>
            <w:noWrap/>
            <w:hideMark/>
          </w:tcPr>
          <w:p w:rsidR="00587BEB" w:rsidRPr="00587BEB" w:rsidRDefault="00762A5B" w:rsidP="0058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87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Socialinės rizikos šeimų socialinės priežiūros vykdymas, siūlymų dėl šeimų įrašymo į </w:t>
            </w:r>
            <w:r w:rsidRPr="00587BEB">
              <w:rPr>
                <w:sz w:val="22"/>
                <w:szCs w:val="22"/>
              </w:rPr>
              <w:lastRenderedPageBreak/>
              <w:t>socialinės rizikos šeimų apskaitą bei išbraukimo iš apskaitos teikimas, socialinių paslaugų poreikio šeimai vertinimas ir nustatymas, periodinis peržiūrėjimas, sprendimų dėl socialinių paslaugų teikimo šeimai priėmimas</w:t>
            </w:r>
          </w:p>
          <w:p w:rsidR="00F819F2" w:rsidRPr="00587BEB" w:rsidRDefault="00F819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lastRenderedPageBreak/>
              <w:t>Socialinės rizikos šeimų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Socialinė darbuotoja Inga </w:t>
            </w:r>
            <w:proofErr w:type="spellStart"/>
            <w:r w:rsidRPr="00587BEB">
              <w:rPr>
                <w:sz w:val="22"/>
                <w:szCs w:val="22"/>
              </w:rPr>
              <w:t>Pelegrimaitė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99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Seniūnijos darbuotojų, dirbančių su socialinės rizikos šeimomis, etatų skaičius</w:t>
            </w:r>
          </w:p>
        </w:tc>
        <w:tc>
          <w:tcPr>
            <w:tcW w:w="850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Socialinė darbuotoja Inga </w:t>
            </w:r>
            <w:proofErr w:type="spellStart"/>
            <w:r w:rsidRPr="00587BEB">
              <w:rPr>
                <w:sz w:val="22"/>
                <w:szCs w:val="22"/>
              </w:rPr>
              <w:t>Pelegrimaitė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F819F2" w:rsidRPr="00587BEB" w:rsidTr="00920C80">
        <w:trPr>
          <w:trHeight w:val="3542"/>
        </w:trPr>
        <w:tc>
          <w:tcPr>
            <w:tcW w:w="1555" w:type="dxa"/>
            <w:vMerge/>
            <w:hideMark/>
          </w:tcPr>
          <w:p w:rsidR="00F819F2" w:rsidRPr="00587BEB" w:rsidRDefault="00F819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F819F2" w:rsidRPr="00587BEB" w:rsidRDefault="00F819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F819F2" w:rsidRPr="00587BEB" w:rsidRDefault="00F819F2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Dalyvavimas vykdant vaiko teisių apsaugą ir darbą su socialinės rizikos šeimomis, vaiko teisių apsaugos ir vaiko teisių pažeidimų prevencijos priemonių rengimas ir įgyvendinimas  </w:t>
            </w:r>
          </w:p>
        </w:tc>
        <w:tc>
          <w:tcPr>
            <w:tcW w:w="1843" w:type="dxa"/>
            <w:hideMark/>
          </w:tcPr>
          <w:p w:rsidR="00F819F2" w:rsidRPr="00587BEB" w:rsidRDefault="00F819F2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Socialinės rizikos šeimose augančių vaikų skaičius</w:t>
            </w:r>
          </w:p>
        </w:tc>
        <w:tc>
          <w:tcPr>
            <w:tcW w:w="850" w:type="dxa"/>
            <w:hideMark/>
          </w:tcPr>
          <w:p w:rsidR="00F819F2" w:rsidRPr="00587BEB" w:rsidRDefault="00F819F2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hideMark/>
          </w:tcPr>
          <w:p w:rsidR="00F819F2" w:rsidRPr="00587BEB" w:rsidRDefault="00F819F2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Socialinė darbuotoja Inga </w:t>
            </w:r>
            <w:proofErr w:type="spellStart"/>
            <w:r w:rsidRPr="00587BEB">
              <w:rPr>
                <w:sz w:val="22"/>
                <w:szCs w:val="22"/>
              </w:rPr>
              <w:t>Pelegrimaitė</w:t>
            </w:r>
            <w:proofErr w:type="spellEnd"/>
          </w:p>
        </w:tc>
        <w:tc>
          <w:tcPr>
            <w:tcW w:w="1134" w:type="dxa"/>
            <w:hideMark/>
          </w:tcPr>
          <w:p w:rsidR="00F819F2" w:rsidRPr="00587BEB" w:rsidRDefault="00F819F2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noWrap/>
            <w:hideMark/>
          </w:tcPr>
          <w:p w:rsidR="00F819F2" w:rsidRPr="00587BEB" w:rsidRDefault="00F819F2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F819F2" w:rsidRPr="00587BEB" w:rsidRDefault="00F819F2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noWrap/>
            <w:hideMark/>
          </w:tcPr>
          <w:p w:rsidR="00F819F2" w:rsidRPr="00587BEB" w:rsidRDefault="00F819F2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noWrap/>
            <w:hideMark/>
          </w:tcPr>
          <w:p w:rsidR="00F819F2" w:rsidRPr="00587BEB" w:rsidRDefault="00F819F2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F819F2">
        <w:trPr>
          <w:trHeight w:val="330"/>
        </w:trPr>
        <w:tc>
          <w:tcPr>
            <w:tcW w:w="12950" w:type="dxa"/>
            <w:gridSpan w:val="11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b/>
                <w:bCs/>
                <w:sz w:val="22"/>
                <w:szCs w:val="22"/>
              </w:rPr>
              <w:t>03  Ugdymo proceso ir kokybiškos ugdymosi aplinkos užtikrinimo programa</w:t>
            </w:r>
          </w:p>
          <w:p w:rsidR="00587BEB" w:rsidRPr="00587BEB" w:rsidRDefault="00587BEB" w:rsidP="00587BEB">
            <w:pPr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930"/>
        </w:trPr>
        <w:tc>
          <w:tcPr>
            <w:tcW w:w="1555" w:type="dxa"/>
            <w:vMerge w:val="restart"/>
            <w:noWrap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0"/>
                <w:szCs w:val="22"/>
              </w:rPr>
              <w:lastRenderedPageBreak/>
              <w:t>03.02.01.02.09</w:t>
            </w:r>
          </w:p>
        </w:tc>
        <w:tc>
          <w:tcPr>
            <w:tcW w:w="1559" w:type="dxa"/>
            <w:vMerge w:val="restart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Seniūnijų prižiūrimų švietimo įstaigų aplinkos išlaikymas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09.01.02.01  Mokyklos, priskiriamos pradinės mokyklos tipui</w:t>
            </w:r>
          </w:p>
          <w:p w:rsidR="00F819F2" w:rsidRPr="00587BEB" w:rsidRDefault="00F819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1</w:t>
            </w:r>
            <w:r w:rsidR="00762A5B">
              <w:rPr>
                <w:sz w:val="22"/>
                <w:szCs w:val="22"/>
              </w:rPr>
              <w:t>7,2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1</w:t>
            </w:r>
            <w:r w:rsidR="00762A5B">
              <w:rPr>
                <w:sz w:val="22"/>
                <w:szCs w:val="22"/>
              </w:rPr>
              <w:t>5</w:t>
            </w:r>
            <w:r w:rsidRPr="00587BEB">
              <w:rPr>
                <w:sz w:val="22"/>
                <w:szCs w:val="22"/>
              </w:rPr>
              <w:t>,7</w:t>
            </w:r>
          </w:p>
        </w:tc>
        <w:tc>
          <w:tcPr>
            <w:tcW w:w="621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3,</w:t>
            </w:r>
            <w:r w:rsidR="00762A5B">
              <w:rPr>
                <w:sz w:val="22"/>
                <w:szCs w:val="22"/>
              </w:rPr>
              <w:t>8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:rsidR="00587BEB" w:rsidRPr="00587BEB" w:rsidRDefault="00762A5B" w:rsidP="0058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87BEB" w:rsidRPr="00587BEB" w:rsidTr="00920C80">
        <w:trPr>
          <w:trHeight w:val="163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Ūkinės veiklos vykdymas seniūnijos teritorijoje esančiose švietimo įstaigose</w:t>
            </w: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Seniūnijos prižiūrimų švietimo įstaigų skaičius</w:t>
            </w:r>
          </w:p>
        </w:tc>
        <w:tc>
          <w:tcPr>
            <w:tcW w:w="850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F819F2">
        <w:trPr>
          <w:trHeight w:val="330"/>
        </w:trPr>
        <w:tc>
          <w:tcPr>
            <w:tcW w:w="12950" w:type="dxa"/>
            <w:gridSpan w:val="11"/>
            <w:noWrap/>
            <w:hideMark/>
          </w:tcPr>
          <w:p w:rsidR="00587BEB" w:rsidRDefault="00587BEB" w:rsidP="00587BEB">
            <w:pPr>
              <w:jc w:val="center"/>
              <w:rPr>
                <w:b/>
                <w:bCs/>
                <w:sz w:val="22"/>
                <w:szCs w:val="22"/>
              </w:rPr>
            </w:pPr>
            <w:r w:rsidRPr="00587BEB">
              <w:rPr>
                <w:b/>
                <w:bCs/>
                <w:sz w:val="22"/>
                <w:szCs w:val="22"/>
              </w:rPr>
              <w:t>04 Kultūros programa</w:t>
            </w:r>
          </w:p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915"/>
        </w:trPr>
        <w:tc>
          <w:tcPr>
            <w:tcW w:w="1555" w:type="dxa"/>
            <w:vMerge w:val="restart"/>
            <w:noWrap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0"/>
                <w:szCs w:val="22"/>
              </w:rPr>
              <w:t>04.02.01.01.02</w:t>
            </w:r>
          </w:p>
        </w:tc>
        <w:tc>
          <w:tcPr>
            <w:tcW w:w="1559" w:type="dxa"/>
            <w:vMerge w:val="restart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Seniūnijų prižiūrimų kultūros įstaigų aplinkos išlaikymas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08.02.01.08  Kitos kultūros ir meno įstaigos (SB)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1,8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1,8</w:t>
            </w:r>
          </w:p>
        </w:tc>
        <w:tc>
          <w:tcPr>
            <w:tcW w:w="621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91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Ūkinės veiklos vykdymas seniūnijos teritorijoje esančiose kultūros įstaigose</w:t>
            </w:r>
          </w:p>
        </w:tc>
        <w:tc>
          <w:tcPr>
            <w:tcW w:w="1843" w:type="dxa"/>
            <w:hideMark/>
          </w:tcPr>
          <w:p w:rsid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Seniūnijos prižiūrimų Kultūros centro skyrių skaičius</w:t>
            </w:r>
          </w:p>
          <w:p w:rsidR="00F819F2" w:rsidRPr="00587BEB" w:rsidRDefault="00F819F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1905"/>
        </w:trPr>
        <w:tc>
          <w:tcPr>
            <w:tcW w:w="1555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87BEB" w:rsidRPr="00587BEB" w:rsidRDefault="00587BEB">
            <w:pPr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Seniūnijos prižiūrimų Bibliotekos skyrių skaičius</w:t>
            </w:r>
          </w:p>
        </w:tc>
        <w:tc>
          <w:tcPr>
            <w:tcW w:w="850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 xml:space="preserve">Seniūnas Kęstutis </w:t>
            </w:r>
            <w:proofErr w:type="spellStart"/>
            <w:r w:rsidRPr="00587BEB">
              <w:rPr>
                <w:sz w:val="22"/>
                <w:szCs w:val="22"/>
              </w:rPr>
              <w:t>Valantonis</w:t>
            </w:r>
            <w:proofErr w:type="spellEnd"/>
          </w:p>
        </w:tc>
        <w:tc>
          <w:tcPr>
            <w:tcW w:w="1134" w:type="dxa"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  <w:r w:rsidRPr="00587BEB">
              <w:rPr>
                <w:sz w:val="22"/>
                <w:szCs w:val="22"/>
              </w:rPr>
              <w:t>I-IV</w:t>
            </w:r>
          </w:p>
        </w:tc>
        <w:tc>
          <w:tcPr>
            <w:tcW w:w="709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</w:tr>
      <w:tr w:rsidR="00587BEB" w:rsidRPr="00587BEB" w:rsidTr="00920C80">
        <w:trPr>
          <w:trHeight w:val="300"/>
        </w:trPr>
        <w:tc>
          <w:tcPr>
            <w:tcW w:w="9067" w:type="dxa"/>
            <w:gridSpan w:val="6"/>
            <w:noWrap/>
            <w:hideMark/>
          </w:tcPr>
          <w:p w:rsidR="00587BEB" w:rsidRPr="00587BEB" w:rsidRDefault="00587BEB" w:rsidP="0058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587BEB" w:rsidRPr="008F43D7" w:rsidRDefault="00587BEB" w:rsidP="00587BEB">
            <w:pPr>
              <w:jc w:val="center"/>
              <w:rPr>
                <w:b/>
                <w:sz w:val="20"/>
                <w:szCs w:val="22"/>
              </w:rPr>
            </w:pPr>
            <w:r w:rsidRPr="008F43D7">
              <w:rPr>
                <w:b/>
                <w:sz w:val="20"/>
                <w:szCs w:val="22"/>
              </w:rPr>
              <w:t>Iš viso:</w:t>
            </w:r>
          </w:p>
        </w:tc>
        <w:tc>
          <w:tcPr>
            <w:tcW w:w="709" w:type="dxa"/>
            <w:noWrap/>
            <w:hideMark/>
          </w:tcPr>
          <w:p w:rsidR="00587BEB" w:rsidRPr="008F43D7" w:rsidRDefault="00920C80" w:rsidP="00587BE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171,2</w:t>
            </w:r>
          </w:p>
        </w:tc>
        <w:tc>
          <w:tcPr>
            <w:tcW w:w="709" w:type="dxa"/>
            <w:noWrap/>
            <w:hideMark/>
          </w:tcPr>
          <w:p w:rsidR="00587BEB" w:rsidRPr="008F43D7" w:rsidRDefault="00920C80" w:rsidP="00587BE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140,5</w:t>
            </w:r>
          </w:p>
        </w:tc>
        <w:tc>
          <w:tcPr>
            <w:tcW w:w="621" w:type="dxa"/>
            <w:noWrap/>
            <w:hideMark/>
          </w:tcPr>
          <w:p w:rsidR="00587BEB" w:rsidRPr="008F43D7" w:rsidRDefault="00920C80" w:rsidP="00587BE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69,6</w:t>
            </w:r>
          </w:p>
        </w:tc>
        <w:tc>
          <w:tcPr>
            <w:tcW w:w="710" w:type="dxa"/>
            <w:noWrap/>
            <w:hideMark/>
          </w:tcPr>
          <w:p w:rsidR="00587BEB" w:rsidRPr="008F43D7" w:rsidRDefault="00920C80" w:rsidP="00762A5B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30,7</w:t>
            </w:r>
          </w:p>
        </w:tc>
      </w:tr>
    </w:tbl>
    <w:p w:rsidR="00F11C49" w:rsidRPr="00587BEB" w:rsidRDefault="00F11C49" w:rsidP="00587BEB">
      <w:pPr>
        <w:sectPr w:rsidR="00F11C49" w:rsidRPr="00587BEB" w:rsidSect="00587BEB">
          <w:headerReference w:type="first" r:id="rId8"/>
          <w:pgSz w:w="15840" w:h="12240" w:orient="landscape"/>
          <w:pgMar w:top="1440" w:right="1440" w:bottom="1440" w:left="1440" w:header="567" w:footer="567" w:gutter="0"/>
          <w:cols w:space="1296"/>
          <w:titlePg/>
          <w:docGrid w:linePitch="360"/>
        </w:sect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377796" w:rsidRPr="00377796" w:rsidRDefault="00377796" w:rsidP="00377796">
      <w:pPr>
        <w:rPr>
          <w:sz w:val="2"/>
          <w:szCs w:val="2"/>
        </w:rPr>
      </w:pPr>
    </w:p>
    <w:p w:rsidR="00F11C49" w:rsidRPr="00377796" w:rsidRDefault="00F11C49" w:rsidP="00377796">
      <w:pPr>
        <w:rPr>
          <w:sz w:val="2"/>
          <w:szCs w:val="2"/>
        </w:rPr>
      </w:pPr>
    </w:p>
    <w:sectPr w:rsidR="00F11C49" w:rsidRPr="00377796" w:rsidSect="00587BEB">
      <w:pgSz w:w="15840" w:h="12240" w:orient="landscape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3C" w:rsidRDefault="00AC6B3C" w:rsidP="00053439">
      <w:r>
        <w:separator/>
      </w:r>
    </w:p>
  </w:endnote>
  <w:endnote w:type="continuationSeparator" w:id="0">
    <w:p w:rsidR="00AC6B3C" w:rsidRDefault="00AC6B3C" w:rsidP="000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3C" w:rsidRDefault="00AC6B3C" w:rsidP="00053439">
      <w:r>
        <w:separator/>
      </w:r>
    </w:p>
  </w:footnote>
  <w:footnote w:type="continuationSeparator" w:id="0">
    <w:p w:rsidR="00AC6B3C" w:rsidRDefault="00AC6B3C" w:rsidP="0005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5E" w:rsidRDefault="0013005E" w:rsidP="004421F5">
    <w:pPr>
      <w:jc w:val="center"/>
      <w:rPr>
        <w:b/>
      </w:rPr>
    </w:pPr>
  </w:p>
  <w:p w:rsidR="0013005E" w:rsidRDefault="0013005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02A4B"/>
    <w:multiLevelType w:val="multilevel"/>
    <w:tmpl w:val="4F26C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ahoma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ahoma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ahoma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ahoma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  <w:b w:val="0"/>
        <w:color w:val="auto"/>
      </w:rPr>
    </w:lvl>
  </w:abstractNum>
  <w:abstractNum w:abstractNumId="1">
    <w:nsid w:val="780B0148"/>
    <w:multiLevelType w:val="hybridMultilevel"/>
    <w:tmpl w:val="AB3498C2"/>
    <w:lvl w:ilvl="0" w:tplc="5826192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39"/>
    <w:rsid w:val="00046F60"/>
    <w:rsid w:val="00053439"/>
    <w:rsid w:val="00060E31"/>
    <w:rsid w:val="00062E7C"/>
    <w:rsid w:val="000817C2"/>
    <w:rsid w:val="0009704E"/>
    <w:rsid w:val="000F03A3"/>
    <w:rsid w:val="000F6477"/>
    <w:rsid w:val="00115E96"/>
    <w:rsid w:val="00127794"/>
    <w:rsid w:val="0013005E"/>
    <w:rsid w:val="001324BE"/>
    <w:rsid w:val="001503FC"/>
    <w:rsid w:val="00151025"/>
    <w:rsid w:val="001A1722"/>
    <w:rsid w:val="0025718A"/>
    <w:rsid w:val="00295FFB"/>
    <w:rsid w:val="002A63F7"/>
    <w:rsid w:val="002B3DA8"/>
    <w:rsid w:val="002D564E"/>
    <w:rsid w:val="002D56C0"/>
    <w:rsid w:val="002E78DA"/>
    <w:rsid w:val="002F6E5B"/>
    <w:rsid w:val="00321B8D"/>
    <w:rsid w:val="003620BC"/>
    <w:rsid w:val="003653DB"/>
    <w:rsid w:val="003700A3"/>
    <w:rsid w:val="00377796"/>
    <w:rsid w:val="00412FCD"/>
    <w:rsid w:val="00421187"/>
    <w:rsid w:val="004421F5"/>
    <w:rsid w:val="004517C0"/>
    <w:rsid w:val="00452C21"/>
    <w:rsid w:val="004545DF"/>
    <w:rsid w:val="0046470F"/>
    <w:rsid w:val="004674E4"/>
    <w:rsid w:val="004C1C7C"/>
    <w:rsid w:val="004E290E"/>
    <w:rsid w:val="0051046E"/>
    <w:rsid w:val="00524C81"/>
    <w:rsid w:val="00526C09"/>
    <w:rsid w:val="005321B9"/>
    <w:rsid w:val="00533A31"/>
    <w:rsid w:val="005436C5"/>
    <w:rsid w:val="00573B8C"/>
    <w:rsid w:val="0057530C"/>
    <w:rsid w:val="00576F85"/>
    <w:rsid w:val="00587BEB"/>
    <w:rsid w:val="005B229B"/>
    <w:rsid w:val="005C4151"/>
    <w:rsid w:val="005D49D1"/>
    <w:rsid w:val="00601983"/>
    <w:rsid w:val="0062422C"/>
    <w:rsid w:val="00637572"/>
    <w:rsid w:val="00655A1F"/>
    <w:rsid w:val="006628EF"/>
    <w:rsid w:val="006A55C2"/>
    <w:rsid w:val="006B4DDC"/>
    <w:rsid w:val="006E23C0"/>
    <w:rsid w:val="00707720"/>
    <w:rsid w:val="007543B5"/>
    <w:rsid w:val="00762A5B"/>
    <w:rsid w:val="0076410B"/>
    <w:rsid w:val="00766C92"/>
    <w:rsid w:val="007730D6"/>
    <w:rsid w:val="007A7F58"/>
    <w:rsid w:val="007F6FC5"/>
    <w:rsid w:val="007F7F43"/>
    <w:rsid w:val="00823638"/>
    <w:rsid w:val="008A491A"/>
    <w:rsid w:val="008B1B62"/>
    <w:rsid w:val="008F43D7"/>
    <w:rsid w:val="008F7B2C"/>
    <w:rsid w:val="0090486E"/>
    <w:rsid w:val="00917D57"/>
    <w:rsid w:val="00920C80"/>
    <w:rsid w:val="00934CAA"/>
    <w:rsid w:val="00992B26"/>
    <w:rsid w:val="009D363F"/>
    <w:rsid w:val="009D4887"/>
    <w:rsid w:val="009E2B14"/>
    <w:rsid w:val="00A124B9"/>
    <w:rsid w:val="00A30CE2"/>
    <w:rsid w:val="00A4004F"/>
    <w:rsid w:val="00A80173"/>
    <w:rsid w:val="00A97D64"/>
    <w:rsid w:val="00AC6B3C"/>
    <w:rsid w:val="00AF3731"/>
    <w:rsid w:val="00B57347"/>
    <w:rsid w:val="00B6033D"/>
    <w:rsid w:val="00BA2390"/>
    <w:rsid w:val="00BA262B"/>
    <w:rsid w:val="00BA5515"/>
    <w:rsid w:val="00BA7108"/>
    <w:rsid w:val="00BB16B2"/>
    <w:rsid w:val="00BC0755"/>
    <w:rsid w:val="00BF1225"/>
    <w:rsid w:val="00C13979"/>
    <w:rsid w:val="00C23F07"/>
    <w:rsid w:val="00C24DAF"/>
    <w:rsid w:val="00C40522"/>
    <w:rsid w:val="00C649D8"/>
    <w:rsid w:val="00C826F3"/>
    <w:rsid w:val="00C85581"/>
    <w:rsid w:val="00CA117C"/>
    <w:rsid w:val="00CA7E70"/>
    <w:rsid w:val="00CD76C2"/>
    <w:rsid w:val="00D23F5F"/>
    <w:rsid w:val="00D3291A"/>
    <w:rsid w:val="00D65CA5"/>
    <w:rsid w:val="00D954EC"/>
    <w:rsid w:val="00DB4EED"/>
    <w:rsid w:val="00DB6F91"/>
    <w:rsid w:val="00DC23E3"/>
    <w:rsid w:val="00DD2230"/>
    <w:rsid w:val="00DE1322"/>
    <w:rsid w:val="00DE7DC1"/>
    <w:rsid w:val="00DF2208"/>
    <w:rsid w:val="00E26C87"/>
    <w:rsid w:val="00E31BA8"/>
    <w:rsid w:val="00E57B8B"/>
    <w:rsid w:val="00E7762F"/>
    <w:rsid w:val="00E90C95"/>
    <w:rsid w:val="00EB684A"/>
    <w:rsid w:val="00F00174"/>
    <w:rsid w:val="00F02546"/>
    <w:rsid w:val="00F11C49"/>
    <w:rsid w:val="00F410E2"/>
    <w:rsid w:val="00F63DDB"/>
    <w:rsid w:val="00F74FB0"/>
    <w:rsid w:val="00F819F2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Mangal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3439"/>
    <w:rPr>
      <w:rFonts w:ascii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954E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954EC"/>
    <w:pPr>
      <w:keepNext/>
      <w:keepLines/>
      <w:widowControl w:val="0"/>
      <w:suppressAutoHyphen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D954EC"/>
    <w:pPr>
      <w:keepNext/>
      <w:keepLines/>
      <w:widowControl w:val="0"/>
      <w:suppressAutoHyphen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D954EC"/>
    <w:pPr>
      <w:keepNext/>
      <w:keepLines/>
      <w:widowControl w:val="0"/>
      <w:suppressAutoHyphen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954E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D954EC"/>
    <w:rPr>
      <w:rFonts w:ascii="Cambria" w:hAnsi="Cambria" w:cs="Times New Roman"/>
      <w:b/>
      <w:bCs/>
      <w:color w:val="4F81BD"/>
      <w:sz w:val="23"/>
      <w:szCs w:val="23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D954EC"/>
    <w:rPr>
      <w:rFonts w:ascii="Cambria" w:hAnsi="Cambria" w:cs="Times New Roman"/>
      <w:b/>
      <w:bCs/>
      <w:color w:val="4F81BD"/>
      <w:sz w:val="21"/>
      <w:szCs w:val="21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D954EC"/>
    <w:rPr>
      <w:rFonts w:ascii="Cambria" w:hAnsi="Cambria" w:cs="Times New Roman"/>
      <w:b/>
      <w:bCs/>
      <w:i/>
      <w:iCs/>
      <w:color w:val="4F81BD"/>
      <w:sz w:val="21"/>
      <w:szCs w:val="21"/>
    </w:rPr>
  </w:style>
  <w:style w:type="paragraph" w:styleId="Turinys1">
    <w:name w:val="toc 1"/>
    <w:basedOn w:val="prastasis"/>
    <w:next w:val="prastasis"/>
    <w:autoRedefine/>
    <w:uiPriority w:val="99"/>
    <w:semiHidden/>
    <w:rsid w:val="00D954EC"/>
    <w:pPr>
      <w:spacing w:after="100" w:line="276" w:lineRule="auto"/>
    </w:pPr>
    <w:rPr>
      <w:rFonts w:ascii="Calibri" w:eastAsia="Times New Roman" w:hAnsi="Calibri"/>
      <w:sz w:val="22"/>
      <w:szCs w:val="22"/>
      <w:lang w:eastAsia="ja-JP"/>
    </w:rPr>
  </w:style>
  <w:style w:type="paragraph" w:styleId="Turinys2">
    <w:name w:val="toc 2"/>
    <w:basedOn w:val="prastasis"/>
    <w:next w:val="prastasis"/>
    <w:autoRedefine/>
    <w:uiPriority w:val="99"/>
    <w:rsid w:val="00D954EC"/>
    <w:pPr>
      <w:widowControl w:val="0"/>
      <w:suppressAutoHyphens/>
      <w:spacing w:after="100"/>
      <w:ind w:left="240"/>
    </w:pPr>
    <w:rPr>
      <w:color w:val="00000A"/>
      <w:szCs w:val="21"/>
    </w:rPr>
  </w:style>
  <w:style w:type="paragraph" w:styleId="Turinys3">
    <w:name w:val="toc 3"/>
    <w:basedOn w:val="prastasis"/>
    <w:next w:val="prastasis"/>
    <w:autoRedefine/>
    <w:uiPriority w:val="99"/>
    <w:rsid w:val="00D954EC"/>
    <w:pPr>
      <w:widowControl w:val="0"/>
      <w:suppressAutoHyphens/>
      <w:spacing w:after="100"/>
      <w:ind w:left="480"/>
    </w:pPr>
    <w:rPr>
      <w:color w:val="00000A"/>
      <w:szCs w:val="21"/>
    </w:rPr>
  </w:style>
  <w:style w:type="character" w:styleId="Grietas">
    <w:name w:val="Strong"/>
    <w:basedOn w:val="Numatytasispastraiposriftas"/>
    <w:uiPriority w:val="99"/>
    <w:qFormat/>
    <w:rsid w:val="00D954EC"/>
    <w:rPr>
      <w:rFonts w:cs="Times New Roman"/>
      <w:b/>
      <w:bCs/>
    </w:rPr>
  </w:style>
  <w:style w:type="paragraph" w:styleId="Betarp">
    <w:name w:val="No Spacing"/>
    <w:uiPriority w:val="99"/>
    <w:qFormat/>
    <w:rsid w:val="00D954EC"/>
    <w:pPr>
      <w:widowControl w:val="0"/>
      <w:suppressAutoHyphens/>
    </w:pPr>
    <w:rPr>
      <w:color w:val="00000A"/>
      <w:sz w:val="24"/>
      <w:szCs w:val="21"/>
      <w:lang w:val="en-US" w:eastAsia="en-US"/>
    </w:rPr>
  </w:style>
  <w:style w:type="paragraph" w:styleId="Sraopastraipa">
    <w:name w:val="List Paragraph"/>
    <w:basedOn w:val="prastasis"/>
    <w:uiPriority w:val="99"/>
    <w:qFormat/>
    <w:rsid w:val="00D954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D954EC"/>
    <w:pPr>
      <w:widowControl w:val="0"/>
      <w:suppressAutoHyphens/>
    </w:pPr>
    <w:rPr>
      <w:i/>
      <w:iCs/>
      <w:color w:val="000000"/>
      <w:szCs w:val="21"/>
    </w:rPr>
  </w:style>
  <w:style w:type="character" w:customStyle="1" w:styleId="CitataDiagrama">
    <w:name w:val="Citata Diagrama"/>
    <w:basedOn w:val="Numatytasispastraiposriftas"/>
    <w:link w:val="Citata"/>
    <w:uiPriority w:val="99"/>
    <w:locked/>
    <w:rsid w:val="00D954EC"/>
    <w:rPr>
      <w:rFonts w:cs="Times New Roman"/>
      <w:i/>
      <w:iCs/>
      <w:color w:val="000000"/>
      <w:sz w:val="21"/>
      <w:szCs w:val="21"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D954EC"/>
    <w:pPr>
      <w:widowControl w:val="0"/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  <w:szCs w:val="21"/>
    </w:rPr>
  </w:style>
  <w:style w:type="character" w:customStyle="1" w:styleId="IskirtacitataDiagrama">
    <w:name w:val="Išskirta citata Diagrama"/>
    <w:basedOn w:val="Numatytasispastraiposriftas"/>
    <w:link w:val="Iskirtacitata"/>
    <w:uiPriority w:val="99"/>
    <w:locked/>
    <w:rsid w:val="00D954EC"/>
    <w:rPr>
      <w:rFonts w:cs="Times New Roman"/>
      <w:b/>
      <w:bCs/>
      <w:i/>
      <w:iCs/>
      <w:color w:val="4F81BD"/>
      <w:sz w:val="21"/>
      <w:szCs w:val="21"/>
    </w:rPr>
  </w:style>
  <w:style w:type="character" w:styleId="Rykinuoroda">
    <w:name w:val="Intense Reference"/>
    <w:basedOn w:val="Numatytasispastraiposriftas"/>
    <w:uiPriority w:val="99"/>
    <w:qFormat/>
    <w:rsid w:val="00D954EC"/>
    <w:rPr>
      <w:rFonts w:cs="Times New Roman"/>
      <w:b/>
      <w:bCs/>
      <w:smallCaps/>
      <w:color w:val="C0504D"/>
      <w:spacing w:val="5"/>
      <w:u w:val="single"/>
    </w:rPr>
  </w:style>
  <w:style w:type="character" w:styleId="Knygospavadinimas">
    <w:name w:val="Book Title"/>
    <w:basedOn w:val="Numatytasispastraiposriftas"/>
    <w:uiPriority w:val="99"/>
    <w:qFormat/>
    <w:rsid w:val="00D954EC"/>
    <w:rPr>
      <w:rFonts w:cs="Times New Roman"/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99"/>
    <w:qFormat/>
    <w:rsid w:val="00D954EC"/>
    <w:pPr>
      <w:spacing w:line="276" w:lineRule="auto"/>
      <w:outlineLvl w:val="9"/>
    </w:pPr>
    <w:rPr>
      <w:lang w:eastAsia="ja-JP"/>
    </w:rPr>
  </w:style>
  <w:style w:type="paragraph" w:customStyle="1" w:styleId="TableContents">
    <w:name w:val="Table Contents"/>
    <w:basedOn w:val="prastasis"/>
    <w:uiPriority w:val="99"/>
    <w:rsid w:val="00053439"/>
    <w:pPr>
      <w:widowControl w:val="0"/>
      <w:suppressLineNumbers/>
      <w:suppressAutoHyphens/>
    </w:pPr>
    <w:rPr>
      <w:rFonts w:cs="Tahoma"/>
      <w:kern w:val="1"/>
      <w:lang w:eastAsia="hi-IN" w:bidi="hi-IN"/>
    </w:rPr>
  </w:style>
  <w:style w:type="paragraph" w:styleId="Antrats">
    <w:name w:val="header"/>
    <w:basedOn w:val="prastasis"/>
    <w:link w:val="AntratsDiagrama"/>
    <w:uiPriority w:val="99"/>
    <w:rsid w:val="00053439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3439"/>
    <w:rPr>
      <w:rFonts w:ascii="Times New Roman" w:hAnsi="Times New Roman" w:cs="Times New Roman"/>
      <w:sz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05343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053439"/>
    <w:rPr>
      <w:rFonts w:ascii="Times New Roman" w:hAnsi="Times New Roman" w:cs="Times New Roman"/>
      <w:sz w:val="24"/>
      <w:lang w:val="lt-LT" w:eastAsia="lt-LT"/>
    </w:rPr>
  </w:style>
  <w:style w:type="table" w:styleId="Lentelstinklelis">
    <w:name w:val="Table Grid"/>
    <w:basedOn w:val="prastojilentel"/>
    <w:locked/>
    <w:rsid w:val="00587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Mangal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3439"/>
    <w:rPr>
      <w:rFonts w:ascii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954E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954EC"/>
    <w:pPr>
      <w:keepNext/>
      <w:keepLines/>
      <w:widowControl w:val="0"/>
      <w:suppressAutoHyphen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D954EC"/>
    <w:pPr>
      <w:keepNext/>
      <w:keepLines/>
      <w:widowControl w:val="0"/>
      <w:suppressAutoHyphen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D954EC"/>
    <w:pPr>
      <w:keepNext/>
      <w:keepLines/>
      <w:widowControl w:val="0"/>
      <w:suppressAutoHyphen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954E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D954EC"/>
    <w:rPr>
      <w:rFonts w:ascii="Cambria" w:hAnsi="Cambria" w:cs="Times New Roman"/>
      <w:b/>
      <w:bCs/>
      <w:color w:val="4F81BD"/>
      <w:sz w:val="23"/>
      <w:szCs w:val="23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D954EC"/>
    <w:rPr>
      <w:rFonts w:ascii="Cambria" w:hAnsi="Cambria" w:cs="Times New Roman"/>
      <w:b/>
      <w:bCs/>
      <w:color w:val="4F81BD"/>
      <w:sz w:val="21"/>
      <w:szCs w:val="21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D954EC"/>
    <w:rPr>
      <w:rFonts w:ascii="Cambria" w:hAnsi="Cambria" w:cs="Times New Roman"/>
      <w:b/>
      <w:bCs/>
      <w:i/>
      <w:iCs/>
      <w:color w:val="4F81BD"/>
      <w:sz w:val="21"/>
      <w:szCs w:val="21"/>
    </w:rPr>
  </w:style>
  <w:style w:type="paragraph" w:styleId="Turinys1">
    <w:name w:val="toc 1"/>
    <w:basedOn w:val="prastasis"/>
    <w:next w:val="prastasis"/>
    <w:autoRedefine/>
    <w:uiPriority w:val="99"/>
    <w:semiHidden/>
    <w:rsid w:val="00D954EC"/>
    <w:pPr>
      <w:spacing w:after="100" w:line="276" w:lineRule="auto"/>
    </w:pPr>
    <w:rPr>
      <w:rFonts w:ascii="Calibri" w:eastAsia="Times New Roman" w:hAnsi="Calibri"/>
      <w:sz w:val="22"/>
      <w:szCs w:val="22"/>
      <w:lang w:eastAsia="ja-JP"/>
    </w:rPr>
  </w:style>
  <w:style w:type="paragraph" w:styleId="Turinys2">
    <w:name w:val="toc 2"/>
    <w:basedOn w:val="prastasis"/>
    <w:next w:val="prastasis"/>
    <w:autoRedefine/>
    <w:uiPriority w:val="99"/>
    <w:rsid w:val="00D954EC"/>
    <w:pPr>
      <w:widowControl w:val="0"/>
      <w:suppressAutoHyphens/>
      <w:spacing w:after="100"/>
      <w:ind w:left="240"/>
    </w:pPr>
    <w:rPr>
      <w:color w:val="00000A"/>
      <w:szCs w:val="21"/>
    </w:rPr>
  </w:style>
  <w:style w:type="paragraph" w:styleId="Turinys3">
    <w:name w:val="toc 3"/>
    <w:basedOn w:val="prastasis"/>
    <w:next w:val="prastasis"/>
    <w:autoRedefine/>
    <w:uiPriority w:val="99"/>
    <w:rsid w:val="00D954EC"/>
    <w:pPr>
      <w:widowControl w:val="0"/>
      <w:suppressAutoHyphens/>
      <w:spacing w:after="100"/>
      <w:ind w:left="480"/>
    </w:pPr>
    <w:rPr>
      <w:color w:val="00000A"/>
      <w:szCs w:val="21"/>
    </w:rPr>
  </w:style>
  <w:style w:type="character" w:styleId="Grietas">
    <w:name w:val="Strong"/>
    <w:basedOn w:val="Numatytasispastraiposriftas"/>
    <w:uiPriority w:val="99"/>
    <w:qFormat/>
    <w:rsid w:val="00D954EC"/>
    <w:rPr>
      <w:rFonts w:cs="Times New Roman"/>
      <w:b/>
      <w:bCs/>
    </w:rPr>
  </w:style>
  <w:style w:type="paragraph" w:styleId="Betarp">
    <w:name w:val="No Spacing"/>
    <w:uiPriority w:val="99"/>
    <w:qFormat/>
    <w:rsid w:val="00D954EC"/>
    <w:pPr>
      <w:widowControl w:val="0"/>
      <w:suppressAutoHyphens/>
    </w:pPr>
    <w:rPr>
      <w:color w:val="00000A"/>
      <w:sz w:val="24"/>
      <w:szCs w:val="21"/>
      <w:lang w:val="en-US" w:eastAsia="en-US"/>
    </w:rPr>
  </w:style>
  <w:style w:type="paragraph" w:styleId="Sraopastraipa">
    <w:name w:val="List Paragraph"/>
    <w:basedOn w:val="prastasis"/>
    <w:uiPriority w:val="99"/>
    <w:qFormat/>
    <w:rsid w:val="00D954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D954EC"/>
    <w:pPr>
      <w:widowControl w:val="0"/>
      <w:suppressAutoHyphens/>
    </w:pPr>
    <w:rPr>
      <w:i/>
      <w:iCs/>
      <w:color w:val="000000"/>
      <w:szCs w:val="21"/>
    </w:rPr>
  </w:style>
  <w:style w:type="character" w:customStyle="1" w:styleId="CitataDiagrama">
    <w:name w:val="Citata Diagrama"/>
    <w:basedOn w:val="Numatytasispastraiposriftas"/>
    <w:link w:val="Citata"/>
    <w:uiPriority w:val="99"/>
    <w:locked/>
    <w:rsid w:val="00D954EC"/>
    <w:rPr>
      <w:rFonts w:cs="Times New Roman"/>
      <w:i/>
      <w:iCs/>
      <w:color w:val="000000"/>
      <w:sz w:val="21"/>
      <w:szCs w:val="21"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D954EC"/>
    <w:pPr>
      <w:widowControl w:val="0"/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  <w:szCs w:val="21"/>
    </w:rPr>
  </w:style>
  <w:style w:type="character" w:customStyle="1" w:styleId="IskirtacitataDiagrama">
    <w:name w:val="Išskirta citata Diagrama"/>
    <w:basedOn w:val="Numatytasispastraiposriftas"/>
    <w:link w:val="Iskirtacitata"/>
    <w:uiPriority w:val="99"/>
    <w:locked/>
    <w:rsid w:val="00D954EC"/>
    <w:rPr>
      <w:rFonts w:cs="Times New Roman"/>
      <w:b/>
      <w:bCs/>
      <w:i/>
      <w:iCs/>
      <w:color w:val="4F81BD"/>
      <w:sz w:val="21"/>
      <w:szCs w:val="21"/>
    </w:rPr>
  </w:style>
  <w:style w:type="character" w:styleId="Rykinuoroda">
    <w:name w:val="Intense Reference"/>
    <w:basedOn w:val="Numatytasispastraiposriftas"/>
    <w:uiPriority w:val="99"/>
    <w:qFormat/>
    <w:rsid w:val="00D954EC"/>
    <w:rPr>
      <w:rFonts w:cs="Times New Roman"/>
      <w:b/>
      <w:bCs/>
      <w:smallCaps/>
      <w:color w:val="C0504D"/>
      <w:spacing w:val="5"/>
      <w:u w:val="single"/>
    </w:rPr>
  </w:style>
  <w:style w:type="character" w:styleId="Knygospavadinimas">
    <w:name w:val="Book Title"/>
    <w:basedOn w:val="Numatytasispastraiposriftas"/>
    <w:uiPriority w:val="99"/>
    <w:qFormat/>
    <w:rsid w:val="00D954EC"/>
    <w:rPr>
      <w:rFonts w:cs="Times New Roman"/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99"/>
    <w:qFormat/>
    <w:rsid w:val="00D954EC"/>
    <w:pPr>
      <w:spacing w:line="276" w:lineRule="auto"/>
      <w:outlineLvl w:val="9"/>
    </w:pPr>
    <w:rPr>
      <w:lang w:eastAsia="ja-JP"/>
    </w:rPr>
  </w:style>
  <w:style w:type="paragraph" w:customStyle="1" w:styleId="TableContents">
    <w:name w:val="Table Contents"/>
    <w:basedOn w:val="prastasis"/>
    <w:uiPriority w:val="99"/>
    <w:rsid w:val="00053439"/>
    <w:pPr>
      <w:widowControl w:val="0"/>
      <w:suppressLineNumbers/>
      <w:suppressAutoHyphens/>
    </w:pPr>
    <w:rPr>
      <w:rFonts w:cs="Tahoma"/>
      <w:kern w:val="1"/>
      <w:lang w:eastAsia="hi-IN" w:bidi="hi-IN"/>
    </w:rPr>
  </w:style>
  <w:style w:type="paragraph" w:styleId="Antrats">
    <w:name w:val="header"/>
    <w:basedOn w:val="prastasis"/>
    <w:link w:val="AntratsDiagrama"/>
    <w:uiPriority w:val="99"/>
    <w:rsid w:val="00053439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3439"/>
    <w:rPr>
      <w:rFonts w:ascii="Times New Roman" w:hAnsi="Times New Roman" w:cs="Times New Roman"/>
      <w:sz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05343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053439"/>
    <w:rPr>
      <w:rFonts w:ascii="Times New Roman" w:hAnsi="Times New Roman" w:cs="Times New Roman"/>
      <w:sz w:val="24"/>
      <w:lang w:val="lt-LT" w:eastAsia="lt-LT"/>
    </w:rPr>
  </w:style>
  <w:style w:type="table" w:styleId="Lentelstinklelis">
    <w:name w:val="Table Grid"/>
    <w:basedOn w:val="prastojilentel"/>
    <w:locked/>
    <w:rsid w:val="00587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1384</Words>
  <Characters>10842</Characters>
  <Application>Microsoft Office Word</Application>
  <DocSecurity>0</DocSecurity>
  <Lines>90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Karolina Ulskyte</dc:creator>
  <cp:lastModifiedBy>GUMBYTĖ Danguolė</cp:lastModifiedBy>
  <cp:revision>3</cp:revision>
  <cp:lastPrinted>2018-03-07T07:43:00Z</cp:lastPrinted>
  <dcterms:created xsi:type="dcterms:W3CDTF">2019-02-05T13:43:00Z</dcterms:created>
  <dcterms:modified xsi:type="dcterms:W3CDTF">2019-02-05T13:43:00Z</dcterms:modified>
</cp:coreProperties>
</file>