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B963" w14:textId="77777777" w:rsidR="009C115A" w:rsidRDefault="0037164F">
      <w:pPr>
        <w:ind w:left="5102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Laivų ir jų įgulų atitikties tarptautiniams </w:t>
      </w:r>
    </w:p>
    <w:p w14:paraId="13F4B964" w14:textId="77777777" w:rsidR="009C115A" w:rsidRDefault="0037164F">
      <w:pPr>
        <w:ind w:left="5102"/>
        <w:rPr>
          <w:szCs w:val="24"/>
          <w:lang w:eastAsia="lt-LT"/>
        </w:rPr>
      </w:pPr>
      <w:r>
        <w:rPr>
          <w:szCs w:val="24"/>
          <w:lang w:eastAsia="lt-LT"/>
        </w:rPr>
        <w:t xml:space="preserve">reikalavimams dėl darbo jūrų laivyboje vertinimo tvarkos aprašo </w:t>
      </w:r>
    </w:p>
    <w:p w14:paraId="13F4B965" w14:textId="77777777" w:rsidR="009C115A" w:rsidRDefault="0037164F">
      <w:pPr>
        <w:ind w:left="5102"/>
        <w:rPr>
          <w:szCs w:val="24"/>
          <w:lang w:eastAsia="lt-LT"/>
        </w:rPr>
      </w:pPr>
      <w:r>
        <w:rPr>
          <w:szCs w:val="24"/>
          <w:lang w:eastAsia="lt-LT"/>
        </w:rPr>
        <w:t>3 priedas</w:t>
      </w:r>
    </w:p>
    <w:p w14:paraId="13F4B966" w14:textId="77777777" w:rsidR="004F0769" w:rsidRDefault="004F0769">
      <w:pPr>
        <w:ind w:left="5102"/>
        <w:rPr>
          <w:szCs w:val="24"/>
          <w:lang w:eastAsia="lt-LT"/>
        </w:rPr>
      </w:pPr>
    </w:p>
    <w:p w14:paraId="13F4B967" w14:textId="23502060" w:rsidR="004F0769" w:rsidRPr="004F0769" w:rsidRDefault="004F0769" w:rsidP="004F0769">
      <w:pPr>
        <w:jc w:val="center"/>
        <w:rPr>
          <w:b/>
          <w:szCs w:val="24"/>
          <w:lang w:eastAsia="lt-LT"/>
        </w:rPr>
      </w:pPr>
      <w:r w:rsidRPr="004F0769">
        <w:rPr>
          <w:b/>
          <w:szCs w:val="24"/>
          <w:lang w:eastAsia="lt-LT"/>
        </w:rPr>
        <w:t xml:space="preserve">(Darbo jūrų laivyboje </w:t>
      </w:r>
      <w:r w:rsidR="007329DC">
        <w:rPr>
          <w:b/>
          <w:szCs w:val="24"/>
          <w:lang w:eastAsia="lt-LT"/>
        </w:rPr>
        <w:t xml:space="preserve">atitikties </w:t>
      </w:r>
      <w:r w:rsidRPr="004F0769">
        <w:rPr>
          <w:b/>
          <w:szCs w:val="24"/>
          <w:lang w:eastAsia="lt-LT"/>
        </w:rPr>
        <w:t>deklaracijos</w:t>
      </w:r>
      <w:r>
        <w:rPr>
          <w:b/>
          <w:szCs w:val="24"/>
          <w:lang w:eastAsia="lt-LT"/>
        </w:rPr>
        <w:t xml:space="preserve"> I dalies</w:t>
      </w:r>
      <w:r w:rsidRPr="004F0769">
        <w:rPr>
          <w:b/>
          <w:szCs w:val="24"/>
          <w:lang w:eastAsia="lt-LT"/>
        </w:rPr>
        <w:t xml:space="preserve"> form</w:t>
      </w:r>
      <w:r w:rsidR="001A5E15">
        <w:rPr>
          <w:b/>
          <w:szCs w:val="24"/>
          <w:lang w:eastAsia="lt-LT"/>
        </w:rPr>
        <w:t>os pavyzdys</w:t>
      </w:r>
      <w:r w:rsidRPr="004F0769">
        <w:rPr>
          <w:b/>
          <w:szCs w:val="24"/>
          <w:lang w:eastAsia="lt-LT"/>
        </w:rPr>
        <w:t>)</w:t>
      </w:r>
    </w:p>
    <w:p w14:paraId="13F4B968" w14:textId="77777777" w:rsidR="009C115A" w:rsidRDefault="009C115A">
      <w:pPr>
        <w:ind w:firstLine="720"/>
        <w:jc w:val="both"/>
        <w:rPr>
          <w:rFonts w:ascii="Arial" w:hAnsi="Arial" w:cs="Arial"/>
          <w:sz w:val="20"/>
          <w:lang w:eastAsia="lt-LT"/>
        </w:rPr>
      </w:pPr>
    </w:p>
    <w:p w14:paraId="13F4B969" w14:textId="77777777" w:rsidR="009C115A" w:rsidRDefault="0037164F">
      <w:pPr>
        <w:tabs>
          <w:tab w:val="right" w:pos="9071"/>
        </w:tabs>
        <w:jc w:val="center"/>
        <w:rPr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RESPUBLIKA</w:t>
      </w:r>
      <w:r w:rsidR="001E64B4">
        <w:rPr>
          <w:b/>
          <w:bCs/>
          <w:szCs w:val="24"/>
          <w:lang w:eastAsia="lt-LT"/>
        </w:rPr>
        <w:t xml:space="preserve"> </w:t>
      </w:r>
      <w:r w:rsidR="008D236D">
        <w:rPr>
          <w:b/>
          <w:bCs/>
          <w:szCs w:val="24"/>
          <w:lang w:eastAsia="lt-LT"/>
        </w:rPr>
        <w:t xml:space="preserve"> </w:t>
      </w:r>
      <w:r w:rsidR="008D236D">
        <w:rPr>
          <w:noProof/>
          <w:lang w:eastAsia="lt-LT"/>
        </w:rPr>
        <w:drawing>
          <wp:inline distT="0" distB="0" distL="0" distR="0" wp14:anchorId="13F4BA15" wp14:editId="13F4BA16">
            <wp:extent cx="484065" cy="538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1" cy="548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36D">
        <w:rPr>
          <w:b/>
          <w:bCs/>
          <w:szCs w:val="24"/>
          <w:lang w:eastAsia="lt-LT"/>
        </w:rPr>
        <w:t xml:space="preserve"> </w:t>
      </w:r>
      <w:r w:rsidR="001E64B4">
        <w:rPr>
          <w:b/>
          <w:bCs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REPUBLIC OF LITHUANIA</w:t>
      </w:r>
    </w:p>
    <w:p w14:paraId="13F4B96A" w14:textId="77777777" w:rsidR="009C115A" w:rsidRDefault="009C115A">
      <w:pPr>
        <w:ind w:firstLine="720"/>
        <w:jc w:val="both"/>
        <w:rPr>
          <w:szCs w:val="24"/>
        </w:rPr>
      </w:pPr>
    </w:p>
    <w:p w14:paraId="13F4B96B" w14:textId="77777777" w:rsidR="009C115A" w:rsidRDefault="00EC4CDA" w:rsidP="004F0769">
      <w:pPr>
        <w:shd w:val="clear" w:color="auto" w:fill="FFFFFF"/>
        <w:tabs>
          <w:tab w:val="left" w:pos="9540"/>
        </w:tabs>
        <w:spacing w:after="120"/>
        <w:jc w:val="center"/>
        <w:rPr>
          <w:b/>
          <w:szCs w:val="24"/>
          <w:lang w:eastAsia="lt-LT"/>
        </w:rPr>
      </w:pPr>
      <w:r>
        <w:rPr>
          <w:b/>
          <w:bCs/>
          <w:spacing w:val="-3"/>
          <w:szCs w:val="24"/>
          <w:lang w:eastAsia="lt-LT"/>
        </w:rPr>
        <w:t>2006 M. KONVENCIJA DĖL DARBO JŪRŲ LAIVYBOJE</w:t>
      </w:r>
    </w:p>
    <w:p w14:paraId="13F4B96C" w14:textId="77777777" w:rsidR="009C115A" w:rsidRDefault="00EC4CD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DARBO JŪRŲ LAIVYBOJE ATITIKTIES DEKLARACIJA </w:t>
      </w:r>
      <w:r w:rsidR="00760765">
        <w:rPr>
          <w:b/>
          <w:szCs w:val="24"/>
          <w:lang w:eastAsia="lt-LT"/>
        </w:rPr>
        <w:t>(</w:t>
      </w:r>
      <w:r>
        <w:rPr>
          <w:b/>
          <w:szCs w:val="24"/>
          <w:lang w:eastAsia="lt-LT"/>
        </w:rPr>
        <w:t>I DALIS</w:t>
      </w:r>
      <w:r w:rsidR="00760765">
        <w:rPr>
          <w:b/>
          <w:szCs w:val="24"/>
          <w:lang w:eastAsia="lt-LT"/>
        </w:rPr>
        <w:t>)</w:t>
      </w:r>
    </w:p>
    <w:p w14:paraId="13F4B96D" w14:textId="77777777" w:rsidR="009C115A" w:rsidRDefault="009C115A">
      <w:pPr>
        <w:ind w:firstLine="720"/>
        <w:rPr>
          <w:szCs w:val="24"/>
          <w:lang w:eastAsia="lt-LT"/>
        </w:rPr>
      </w:pPr>
    </w:p>
    <w:p w14:paraId="13F4B96E" w14:textId="77777777" w:rsidR="009C115A" w:rsidRPr="008D236D" w:rsidRDefault="0037164F">
      <w:pPr>
        <w:shd w:val="clear" w:color="auto" w:fill="FFFFFF"/>
        <w:tabs>
          <w:tab w:val="left" w:pos="9540"/>
        </w:tabs>
        <w:jc w:val="center"/>
        <w:rPr>
          <w:b/>
          <w:i/>
          <w:iCs/>
          <w:spacing w:val="-5"/>
          <w:szCs w:val="24"/>
          <w:lang w:val="en-GB" w:eastAsia="lt-LT"/>
        </w:rPr>
      </w:pPr>
      <w:r w:rsidRPr="008D236D">
        <w:rPr>
          <w:b/>
          <w:szCs w:val="24"/>
          <w:lang w:val="en-GB" w:eastAsia="lt-LT"/>
        </w:rPr>
        <w:t>Maritime Labour Convention, 2006</w:t>
      </w:r>
    </w:p>
    <w:p w14:paraId="13F4B96F" w14:textId="77777777" w:rsidR="009C115A" w:rsidRPr="008D236D" w:rsidRDefault="0037164F">
      <w:pPr>
        <w:jc w:val="center"/>
        <w:rPr>
          <w:b/>
          <w:szCs w:val="24"/>
          <w:lang w:val="en-GB" w:eastAsia="lt-LT"/>
        </w:rPr>
      </w:pPr>
      <w:r w:rsidRPr="008D236D">
        <w:rPr>
          <w:b/>
          <w:szCs w:val="24"/>
          <w:lang w:val="en-GB" w:eastAsia="lt-LT"/>
        </w:rPr>
        <w:t>Declaration of Maritime Labour Compliance – Part I</w:t>
      </w:r>
    </w:p>
    <w:p w14:paraId="13F4B970" w14:textId="77777777" w:rsidR="009C115A" w:rsidRDefault="009C115A">
      <w:pPr>
        <w:ind w:firstLine="720"/>
        <w:jc w:val="both"/>
        <w:rPr>
          <w:bCs/>
          <w:szCs w:val="24"/>
          <w:lang w:eastAsia="lt-LT"/>
        </w:rPr>
      </w:pPr>
    </w:p>
    <w:p w14:paraId="13F4B971" w14:textId="77777777" w:rsidR="009C115A" w:rsidRDefault="0037164F" w:rsidP="008D236D">
      <w:pPr>
        <w:jc w:val="both"/>
        <w:rPr>
          <w:b/>
          <w:i/>
          <w:iCs/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Vyriausybės įgaliojimu išdavė </w:t>
      </w:r>
      <w:r>
        <w:rPr>
          <w:b/>
          <w:szCs w:val="24"/>
          <w:lang w:eastAsia="lt-LT"/>
        </w:rPr>
        <w:t xml:space="preserve">Lietuvos </w:t>
      </w:r>
      <w:r w:rsidR="008D236D">
        <w:rPr>
          <w:b/>
          <w:szCs w:val="24"/>
          <w:lang w:eastAsia="lt-LT"/>
        </w:rPr>
        <w:t xml:space="preserve">transporto </w:t>
      </w:r>
      <w:r>
        <w:rPr>
          <w:b/>
          <w:szCs w:val="24"/>
          <w:lang w:eastAsia="lt-LT"/>
        </w:rPr>
        <w:t>saugos administracija</w:t>
      </w:r>
    </w:p>
    <w:p w14:paraId="13F4B972" w14:textId="77777777" w:rsidR="009C115A" w:rsidRPr="008D236D" w:rsidRDefault="0037164F" w:rsidP="008D236D">
      <w:pPr>
        <w:jc w:val="both"/>
        <w:rPr>
          <w:i/>
          <w:color w:val="000000"/>
          <w:sz w:val="22"/>
          <w:szCs w:val="22"/>
          <w:lang w:val="en-GB" w:eastAsia="lt-LT"/>
        </w:rPr>
      </w:pPr>
      <w:r w:rsidRPr="008D236D">
        <w:rPr>
          <w:i/>
          <w:color w:val="000000"/>
          <w:sz w:val="22"/>
          <w:szCs w:val="22"/>
          <w:lang w:val="en-GB" w:eastAsia="lt-LT"/>
        </w:rPr>
        <w:t xml:space="preserve">Issued under the authority of the Government of the Republic of Lithuania by the </w:t>
      </w:r>
      <w:r w:rsidRPr="008D236D">
        <w:rPr>
          <w:b/>
          <w:i/>
          <w:color w:val="000000"/>
          <w:sz w:val="22"/>
          <w:szCs w:val="22"/>
          <w:lang w:val="en-GB" w:eastAsia="lt-LT"/>
        </w:rPr>
        <w:t xml:space="preserve">Lithuanian </w:t>
      </w:r>
      <w:r w:rsidR="008D236D" w:rsidRPr="008D236D">
        <w:rPr>
          <w:b/>
          <w:i/>
          <w:color w:val="000000"/>
          <w:sz w:val="22"/>
          <w:szCs w:val="22"/>
          <w:lang w:val="en-GB" w:eastAsia="lt-LT"/>
        </w:rPr>
        <w:t xml:space="preserve">Transport </w:t>
      </w:r>
      <w:r w:rsidRPr="008D236D">
        <w:rPr>
          <w:b/>
          <w:i/>
          <w:color w:val="000000"/>
          <w:sz w:val="22"/>
          <w:szCs w:val="22"/>
          <w:lang w:val="en-GB" w:eastAsia="lt-LT"/>
        </w:rPr>
        <w:t>Safety Administration</w:t>
      </w:r>
    </w:p>
    <w:p w14:paraId="13F4B973" w14:textId="77777777" w:rsidR="009C115A" w:rsidRDefault="009C115A">
      <w:pPr>
        <w:ind w:firstLine="720"/>
        <w:jc w:val="both"/>
        <w:rPr>
          <w:color w:val="000000"/>
          <w:szCs w:val="24"/>
          <w:lang w:eastAsia="lt-LT"/>
        </w:rPr>
      </w:pPr>
    </w:p>
    <w:p w14:paraId="13F4B974" w14:textId="77777777" w:rsidR="009C115A" w:rsidRDefault="0037164F" w:rsidP="008D236D">
      <w:pPr>
        <w:jc w:val="both"/>
        <w:rPr>
          <w:bCs/>
          <w:szCs w:val="24"/>
        </w:rPr>
      </w:pPr>
      <w:r>
        <w:rPr>
          <w:bCs/>
          <w:szCs w:val="24"/>
        </w:rPr>
        <w:t>Atsižvelgiant į 2006 m. Konvencijos dėl darbo jūrų laivyboje nuostatas, šis nurodytas laivas</w:t>
      </w:r>
    </w:p>
    <w:p w14:paraId="13F4B975" w14:textId="77777777" w:rsidR="009C115A" w:rsidRPr="008D236D" w:rsidRDefault="0037164F" w:rsidP="008D236D">
      <w:pPr>
        <w:jc w:val="both"/>
        <w:rPr>
          <w:bCs/>
          <w:i/>
          <w:sz w:val="22"/>
          <w:szCs w:val="22"/>
          <w:lang w:val="en-GB"/>
        </w:rPr>
      </w:pPr>
      <w:r w:rsidRPr="008D236D">
        <w:rPr>
          <w:bCs/>
          <w:i/>
          <w:sz w:val="22"/>
          <w:szCs w:val="22"/>
          <w:lang w:val="en-GB"/>
        </w:rPr>
        <w:t>With respect to the provisions of the Maritime Labour Convention, 2006, the following referenced ship:</w:t>
      </w:r>
    </w:p>
    <w:p w14:paraId="13F4B976" w14:textId="77777777" w:rsidR="009C115A" w:rsidRDefault="009C115A">
      <w:pPr>
        <w:ind w:firstLine="720"/>
        <w:jc w:val="both"/>
        <w:rPr>
          <w:bCs/>
          <w:szCs w:val="24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3212"/>
        <w:gridCol w:w="3034"/>
      </w:tblGrid>
      <w:tr w:rsidR="009C115A" w14:paraId="13F4B97D" w14:textId="77777777" w:rsidTr="008D236D">
        <w:trPr>
          <w:trHeight w:val="400"/>
        </w:trPr>
        <w:tc>
          <w:tcPr>
            <w:tcW w:w="3282" w:type="dxa"/>
            <w:hideMark/>
          </w:tcPr>
          <w:p w14:paraId="13F4B977" w14:textId="77777777" w:rsidR="009C115A" w:rsidRDefault="0037164F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Laivo pavadinimas</w:t>
            </w:r>
          </w:p>
          <w:p w14:paraId="13F4B978" w14:textId="77777777" w:rsidR="009C115A" w:rsidRDefault="0037164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Name </w:t>
            </w:r>
            <w:proofErr w:type="spellStart"/>
            <w:r>
              <w:rPr>
                <w:b/>
                <w:i/>
                <w:szCs w:val="24"/>
              </w:rPr>
              <w:t>of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ship</w:t>
            </w:r>
            <w:proofErr w:type="spellEnd"/>
          </w:p>
        </w:tc>
        <w:tc>
          <w:tcPr>
            <w:tcW w:w="3212" w:type="dxa"/>
            <w:hideMark/>
          </w:tcPr>
          <w:p w14:paraId="13F4B979" w14:textId="77777777" w:rsidR="009C115A" w:rsidRDefault="0037164F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TJO Nr.</w:t>
            </w:r>
          </w:p>
          <w:p w14:paraId="13F4B97A" w14:textId="77777777" w:rsidR="009C115A" w:rsidRDefault="0037164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IMO </w:t>
            </w:r>
            <w:proofErr w:type="spellStart"/>
            <w:r>
              <w:rPr>
                <w:b/>
                <w:i/>
                <w:szCs w:val="24"/>
              </w:rPr>
              <w:t>Number</w:t>
            </w:r>
            <w:proofErr w:type="spellEnd"/>
          </w:p>
        </w:tc>
        <w:tc>
          <w:tcPr>
            <w:tcW w:w="3034" w:type="dxa"/>
            <w:hideMark/>
          </w:tcPr>
          <w:p w14:paraId="13F4B97B" w14:textId="77777777" w:rsidR="009C115A" w:rsidRDefault="0037164F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Bendroji talpa</w:t>
            </w:r>
          </w:p>
          <w:p w14:paraId="13F4B97C" w14:textId="77777777" w:rsidR="009C115A" w:rsidRDefault="0037164F">
            <w:pPr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Gross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tonnage</w:t>
            </w:r>
            <w:proofErr w:type="spellEnd"/>
          </w:p>
        </w:tc>
      </w:tr>
      <w:tr w:rsidR="009C115A" w14:paraId="13F4B981" w14:textId="77777777" w:rsidTr="008D236D">
        <w:trPr>
          <w:trHeight w:val="281"/>
        </w:trPr>
        <w:tc>
          <w:tcPr>
            <w:tcW w:w="328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F4B97E" w14:textId="77777777" w:rsidR="009C115A" w:rsidRDefault="009C115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21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F4B97F" w14:textId="77777777" w:rsidR="009C115A" w:rsidRDefault="009C115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03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F4B980" w14:textId="77777777" w:rsidR="009C115A" w:rsidRDefault="009C115A">
            <w:pPr>
              <w:jc w:val="center"/>
              <w:rPr>
                <w:bCs/>
                <w:szCs w:val="24"/>
              </w:rPr>
            </w:pPr>
          </w:p>
        </w:tc>
      </w:tr>
    </w:tbl>
    <w:p w14:paraId="13F4B982" w14:textId="77777777" w:rsidR="009C115A" w:rsidRDefault="0037164F" w:rsidP="001E64B4">
      <w:pPr>
        <w:spacing w:before="1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yra eksploatuojamas pagal Konvencijos A5.1.3 standartą.</w:t>
      </w:r>
    </w:p>
    <w:p w14:paraId="13F4B983" w14:textId="77777777" w:rsidR="009C115A" w:rsidRPr="008D236D" w:rsidRDefault="0037164F" w:rsidP="008D236D">
      <w:pPr>
        <w:jc w:val="both"/>
        <w:rPr>
          <w:i/>
          <w:sz w:val="22"/>
          <w:szCs w:val="22"/>
          <w:lang w:val="en-GB" w:eastAsia="lt-LT"/>
        </w:rPr>
      </w:pPr>
      <w:r w:rsidRPr="008D236D">
        <w:rPr>
          <w:i/>
          <w:sz w:val="22"/>
          <w:szCs w:val="22"/>
          <w:lang w:val="en-GB" w:eastAsia="lt-LT"/>
        </w:rPr>
        <w:t>is maintained in accordance with Standard A5.1.3 of the Convention.</w:t>
      </w:r>
    </w:p>
    <w:p w14:paraId="13F4B984" w14:textId="77777777" w:rsidR="009C115A" w:rsidRPr="008D236D" w:rsidRDefault="009C115A" w:rsidP="008D236D">
      <w:pPr>
        <w:jc w:val="both"/>
        <w:rPr>
          <w:szCs w:val="24"/>
          <w:lang w:eastAsia="lt-LT"/>
        </w:rPr>
      </w:pPr>
    </w:p>
    <w:p w14:paraId="13F4B985" w14:textId="77777777" w:rsidR="009C115A" w:rsidRDefault="0037164F" w:rsidP="008D236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Toliau pasirašiusieji pirmiau minėtos kompetentingos institucijos vardu pareiškia, kad:</w:t>
      </w:r>
    </w:p>
    <w:p w14:paraId="13F4B986" w14:textId="77777777" w:rsidR="009C115A" w:rsidRPr="008D236D" w:rsidRDefault="0037164F" w:rsidP="008D236D">
      <w:pPr>
        <w:jc w:val="both"/>
        <w:rPr>
          <w:i/>
          <w:sz w:val="22"/>
          <w:szCs w:val="22"/>
          <w:lang w:val="en-GB" w:eastAsia="lt-LT"/>
        </w:rPr>
      </w:pPr>
      <w:r w:rsidRPr="008D236D">
        <w:rPr>
          <w:i/>
          <w:sz w:val="22"/>
          <w:szCs w:val="22"/>
          <w:lang w:val="en-GB" w:eastAsia="lt-LT"/>
        </w:rPr>
        <w:t>The undersigned declares, on behalf of the abovementioned competent authority, that:</w:t>
      </w:r>
    </w:p>
    <w:p w14:paraId="13F4B987" w14:textId="77777777" w:rsidR="009C115A" w:rsidRPr="008D236D" w:rsidRDefault="009C115A" w:rsidP="008D236D">
      <w:pPr>
        <w:shd w:val="clear" w:color="auto" w:fill="FFFFFF"/>
        <w:tabs>
          <w:tab w:val="left" w:pos="9540"/>
        </w:tabs>
        <w:jc w:val="both"/>
        <w:rPr>
          <w:sz w:val="16"/>
          <w:szCs w:val="16"/>
          <w:lang w:eastAsia="lt-LT"/>
        </w:rPr>
      </w:pPr>
    </w:p>
    <w:p w14:paraId="13F4B988" w14:textId="77777777" w:rsidR="009C115A" w:rsidRDefault="0037164F" w:rsidP="008D236D">
      <w:pPr>
        <w:jc w:val="both"/>
        <w:rPr>
          <w:szCs w:val="24"/>
        </w:rPr>
      </w:pPr>
      <w:r>
        <w:rPr>
          <w:szCs w:val="24"/>
        </w:rPr>
        <w:t>a) toliau minimuose nacionaliniuose įstatymuose iki galo įgyvendintos Konvencijos dėl darbo jūrų laivyboje nuostatos;</w:t>
      </w:r>
    </w:p>
    <w:p w14:paraId="13F4B989" w14:textId="77777777" w:rsidR="009C115A" w:rsidRPr="008D236D" w:rsidRDefault="0037164F" w:rsidP="008D236D">
      <w:pPr>
        <w:tabs>
          <w:tab w:val="left" w:pos="360"/>
        </w:tabs>
        <w:jc w:val="both"/>
        <w:rPr>
          <w:i/>
          <w:sz w:val="22"/>
          <w:szCs w:val="22"/>
          <w:lang w:val="en-GB"/>
        </w:rPr>
      </w:pPr>
      <w:r w:rsidRPr="008D236D">
        <w:rPr>
          <w:i/>
          <w:sz w:val="22"/>
          <w:szCs w:val="22"/>
          <w:lang w:val="en-GB"/>
        </w:rPr>
        <w:t>the provisions of the Maritime Labour Convention are fully embodied in the national requirements referred to below;</w:t>
      </w:r>
    </w:p>
    <w:p w14:paraId="13F4B98A" w14:textId="77777777" w:rsidR="009C115A" w:rsidRPr="008D236D" w:rsidRDefault="009C115A" w:rsidP="008D236D">
      <w:pPr>
        <w:jc w:val="both"/>
        <w:rPr>
          <w:sz w:val="16"/>
          <w:szCs w:val="16"/>
        </w:rPr>
      </w:pPr>
    </w:p>
    <w:p w14:paraId="13F4B98B" w14:textId="77777777" w:rsidR="009C115A" w:rsidRDefault="0037164F" w:rsidP="008D236D">
      <w:pPr>
        <w:jc w:val="both"/>
        <w:rPr>
          <w:szCs w:val="24"/>
        </w:rPr>
      </w:pPr>
      <w:r>
        <w:rPr>
          <w:szCs w:val="24"/>
        </w:rPr>
        <w:t xml:space="preserve">b) šie nacionaliniai reikalavimai yra toliau minimose nacionalinėse nuostatose; kur reikia, pateikiamas tokių nuostatų turinio paaiškinimas; </w:t>
      </w:r>
    </w:p>
    <w:p w14:paraId="13F4B98C" w14:textId="77777777" w:rsidR="009C115A" w:rsidRPr="008D236D" w:rsidRDefault="0037164F" w:rsidP="008D236D">
      <w:pPr>
        <w:jc w:val="both"/>
        <w:rPr>
          <w:i/>
          <w:sz w:val="22"/>
          <w:szCs w:val="22"/>
          <w:lang w:val="en-GB"/>
        </w:rPr>
      </w:pPr>
      <w:r w:rsidRPr="008D236D">
        <w:rPr>
          <w:i/>
          <w:color w:val="000000"/>
          <w:sz w:val="22"/>
          <w:szCs w:val="22"/>
          <w:lang w:val="en-GB"/>
        </w:rPr>
        <w:t>these national requirements are contained in the national provisions referenced below; explanations concerning the content of those provisions are provided where necessary;</w:t>
      </w:r>
    </w:p>
    <w:p w14:paraId="13F4B98D" w14:textId="77777777" w:rsidR="009C115A" w:rsidRPr="008D236D" w:rsidRDefault="009C115A" w:rsidP="008D236D">
      <w:pPr>
        <w:jc w:val="both"/>
        <w:rPr>
          <w:sz w:val="16"/>
          <w:szCs w:val="16"/>
          <w:lang w:val="en-GB"/>
        </w:rPr>
      </w:pPr>
    </w:p>
    <w:p w14:paraId="13F4B98E" w14:textId="77777777" w:rsidR="009C115A" w:rsidRDefault="0037164F" w:rsidP="008D236D">
      <w:pPr>
        <w:jc w:val="both"/>
        <w:rPr>
          <w:szCs w:val="24"/>
        </w:rPr>
      </w:pPr>
      <w:r>
        <w:rPr>
          <w:szCs w:val="24"/>
        </w:rPr>
        <w:t>c) informacija apie bet kokį esminį lygiavertiškumą pagal VI straipsnio 3 ir 4 dalis pateikiama &lt;prie toliau išvardytų atitinkamų nacionalinių reikalavimų&gt; &lt;skyriuje, toliau pateiktame šiuo tikslu&gt; (</w:t>
      </w:r>
      <w:r>
        <w:rPr>
          <w:i/>
          <w:iCs/>
          <w:szCs w:val="24"/>
        </w:rPr>
        <w:t>išbraukti negaliojantį teiginį</w:t>
      </w:r>
      <w:r>
        <w:rPr>
          <w:szCs w:val="24"/>
        </w:rPr>
        <w:t>);</w:t>
      </w:r>
    </w:p>
    <w:p w14:paraId="13F4B98F" w14:textId="77777777" w:rsidR="009C115A" w:rsidRPr="008D236D" w:rsidRDefault="0037164F" w:rsidP="008D236D">
      <w:pPr>
        <w:jc w:val="both"/>
        <w:rPr>
          <w:i/>
          <w:sz w:val="22"/>
          <w:szCs w:val="22"/>
          <w:lang w:val="en-GB"/>
        </w:rPr>
      </w:pPr>
      <w:r w:rsidRPr="008D236D">
        <w:rPr>
          <w:i/>
          <w:color w:val="000000"/>
          <w:sz w:val="22"/>
          <w:szCs w:val="22"/>
          <w:lang w:val="en-GB"/>
        </w:rPr>
        <w:t>the details of any substantial equivalencies under Article VI, paragraphs 3 and 4, are provided &lt;under the corresponding national requirement listed below&gt; &lt;in the section provided for this purpose below&gt; (strike out the statement which is not applicable);</w:t>
      </w:r>
    </w:p>
    <w:p w14:paraId="13F4B990" w14:textId="77777777" w:rsidR="009C115A" w:rsidRPr="008D236D" w:rsidRDefault="009C115A" w:rsidP="008D236D">
      <w:pPr>
        <w:jc w:val="both"/>
        <w:rPr>
          <w:sz w:val="16"/>
          <w:szCs w:val="16"/>
        </w:rPr>
      </w:pPr>
    </w:p>
    <w:p w14:paraId="13F4B991" w14:textId="77777777" w:rsidR="009C115A" w:rsidRDefault="0037164F" w:rsidP="008D236D">
      <w:pPr>
        <w:jc w:val="both"/>
        <w:rPr>
          <w:szCs w:val="24"/>
        </w:rPr>
      </w:pPr>
      <w:r>
        <w:rPr>
          <w:szCs w:val="24"/>
        </w:rPr>
        <w:t>d) bet kokios išlygos, kurias suteikia kompetentinga institucija pagal 3 dalį, aiškiai nurodytos skyriuje, toliau pateiktame šiuo tikslu; ir</w:t>
      </w:r>
    </w:p>
    <w:p w14:paraId="13F4B992" w14:textId="77777777" w:rsidR="009C115A" w:rsidRPr="008D236D" w:rsidRDefault="0037164F" w:rsidP="008D236D">
      <w:pPr>
        <w:jc w:val="both"/>
        <w:rPr>
          <w:i/>
          <w:sz w:val="22"/>
          <w:szCs w:val="22"/>
          <w:lang w:val="en-GB"/>
        </w:rPr>
      </w:pPr>
      <w:r w:rsidRPr="008D236D">
        <w:rPr>
          <w:i/>
          <w:color w:val="000000"/>
          <w:sz w:val="22"/>
          <w:szCs w:val="22"/>
          <w:lang w:val="en-GB"/>
        </w:rPr>
        <w:lastRenderedPageBreak/>
        <w:t>any exemptions granted by the competent authority in accordance with Title 3 are clearly indicated in the section provided for this purpose below; and</w:t>
      </w:r>
    </w:p>
    <w:p w14:paraId="13F4B993" w14:textId="77777777" w:rsidR="009C115A" w:rsidRPr="008D236D" w:rsidRDefault="009C115A" w:rsidP="008D236D">
      <w:pPr>
        <w:jc w:val="both"/>
        <w:rPr>
          <w:sz w:val="16"/>
          <w:szCs w:val="16"/>
        </w:rPr>
      </w:pPr>
    </w:p>
    <w:p w14:paraId="13F4B994" w14:textId="77777777" w:rsidR="009C115A" w:rsidRDefault="0037164F" w:rsidP="008D236D">
      <w:pPr>
        <w:jc w:val="both"/>
        <w:rPr>
          <w:spacing w:val="-6"/>
          <w:szCs w:val="24"/>
        </w:rPr>
      </w:pPr>
      <w:r>
        <w:rPr>
          <w:szCs w:val="24"/>
        </w:rPr>
        <w:t>e) bet kokie pagal nacionalinius įstatymus laivo tipui būdingi reikalavimai taip pat nurodomi prie tokių reikalavimų.</w:t>
      </w:r>
    </w:p>
    <w:p w14:paraId="13F4B995" w14:textId="77777777" w:rsidR="009C115A" w:rsidRPr="008D236D" w:rsidRDefault="0037164F" w:rsidP="008D236D">
      <w:pPr>
        <w:jc w:val="both"/>
        <w:rPr>
          <w:i/>
          <w:spacing w:val="-6"/>
          <w:sz w:val="22"/>
          <w:szCs w:val="22"/>
          <w:lang w:val="en-GB"/>
        </w:rPr>
      </w:pPr>
      <w:r w:rsidRPr="008D236D">
        <w:rPr>
          <w:i/>
          <w:sz w:val="22"/>
          <w:szCs w:val="22"/>
          <w:lang w:val="en-GB"/>
        </w:rPr>
        <w:t xml:space="preserve">any ship-type specific requirements under national legislation are also referenced under the requirements concerned. </w:t>
      </w:r>
    </w:p>
    <w:p w14:paraId="13F4B996" w14:textId="77777777" w:rsidR="009C115A" w:rsidRPr="008D236D" w:rsidRDefault="009C115A" w:rsidP="008D236D">
      <w:pPr>
        <w:rPr>
          <w:bCs/>
          <w:iCs/>
          <w:spacing w:val="-5"/>
          <w:szCs w:val="24"/>
        </w:rPr>
      </w:pPr>
    </w:p>
    <w:p w14:paraId="13F4B997" w14:textId="77777777" w:rsidR="009C115A" w:rsidRPr="008D236D" w:rsidRDefault="0037164F" w:rsidP="008D236D">
      <w:pPr>
        <w:rPr>
          <w:szCs w:val="24"/>
        </w:rPr>
      </w:pPr>
      <w:r w:rsidRPr="008D236D">
        <w:rPr>
          <w:b/>
          <w:bCs/>
          <w:iCs/>
          <w:spacing w:val="-5"/>
          <w:szCs w:val="24"/>
        </w:rPr>
        <w:t>Pastaba.</w:t>
      </w:r>
      <w:r w:rsidRPr="008D236D">
        <w:rPr>
          <w:bCs/>
          <w:iCs/>
          <w:spacing w:val="-5"/>
          <w:szCs w:val="24"/>
        </w:rPr>
        <w:t xml:space="preserve"> Ši deklaracija turi būti pridedama prie darbo jūrų laivyboje liudijimo</w:t>
      </w:r>
      <w:r w:rsidR="00760765">
        <w:rPr>
          <w:bCs/>
          <w:iCs/>
          <w:spacing w:val="-5"/>
          <w:szCs w:val="24"/>
        </w:rPr>
        <w:t>.</w:t>
      </w:r>
    </w:p>
    <w:p w14:paraId="13F4B998" w14:textId="77777777" w:rsidR="009C115A" w:rsidRPr="008D236D" w:rsidRDefault="0037164F" w:rsidP="008D236D">
      <w:pPr>
        <w:tabs>
          <w:tab w:val="left" w:pos="360"/>
        </w:tabs>
        <w:rPr>
          <w:bCs/>
          <w:i/>
          <w:iCs/>
          <w:color w:val="000000"/>
          <w:sz w:val="22"/>
          <w:szCs w:val="22"/>
          <w:lang w:val="en-GB"/>
        </w:rPr>
      </w:pPr>
      <w:r w:rsidRPr="008D236D">
        <w:rPr>
          <w:b/>
          <w:bCs/>
          <w:i/>
          <w:iCs/>
          <w:color w:val="000000"/>
          <w:sz w:val="22"/>
          <w:szCs w:val="22"/>
          <w:lang w:val="en-GB"/>
        </w:rPr>
        <w:t>Note</w:t>
      </w:r>
      <w:r w:rsidRPr="008D236D">
        <w:rPr>
          <w:bCs/>
          <w:i/>
          <w:iCs/>
          <w:color w:val="000000"/>
          <w:sz w:val="22"/>
          <w:szCs w:val="22"/>
          <w:lang w:val="en-GB"/>
        </w:rPr>
        <w:t>. This Declaration must be attached to the ship’s Maritime Labour Certificate</w:t>
      </w:r>
    </w:p>
    <w:p w14:paraId="13F4B999" w14:textId="77777777" w:rsidR="009C115A" w:rsidRPr="008D236D" w:rsidRDefault="009C115A" w:rsidP="008D236D">
      <w:pPr>
        <w:tabs>
          <w:tab w:val="left" w:pos="360"/>
        </w:tabs>
        <w:rPr>
          <w:bCs/>
          <w:szCs w:val="24"/>
        </w:rPr>
      </w:pPr>
    </w:p>
    <w:p w14:paraId="13F4B99A" w14:textId="77777777" w:rsidR="009C115A" w:rsidRPr="008D236D" w:rsidRDefault="009C115A" w:rsidP="008D236D">
      <w:pPr>
        <w:tabs>
          <w:tab w:val="left" w:pos="360"/>
        </w:tabs>
        <w:rPr>
          <w:bCs/>
          <w:szCs w:val="24"/>
        </w:rPr>
      </w:pPr>
    </w:p>
    <w:p w14:paraId="13F4B99B" w14:textId="77777777" w:rsidR="009C115A" w:rsidRPr="008D236D" w:rsidRDefault="0037164F" w:rsidP="008D236D">
      <w:pPr>
        <w:tabs>
          <w:tab w:val="left" w:pos="360"/>
        </w:tabs>
        <w:rPr>
          <w:b/>
          <w:bCs/>
          <w:spacing w:val="-18"/>
          <w:szCs w:val="24"/>
        </w:rPr>
      </w:pPr>
      <w:r w:rsidRPr="008D236D">
        <w:rPr>
          <w:b/>
          <w:bCs/>
          <w:szCs w:val="24"/>
        </w:rPr>
        <w:t>1. Minimalus amžius (1.1 taisyklė)</w:t>
      </w:r>
    </w:p>
    <w:p w14:paraId="13F4B99C" w14:textId="77777777" w:rsidR="009C115A" w:rsidRPr="008D236D" w:rsidRDefault="0037164F" w:rsidP="008D236D">
      <w:pPr>
        <w:tabs>
          <w:tab w:val="left" w:pos="360"/>
        </w:tabs>
        <w:rPr>
          <w:i/>
          <w:sz w:val="22"/>
          <w:szCs w:val="22"/>
          <w:lang w:val="en-GB" w:eastAsia="lt-LT"/>
        </w:rPr>
      </w:pPr>
      <w:r w:rsidRPr="008D236D">
        <w:rPr>
          <w:i/>
          <w:sz w:val="22"/>
          <w:szCs w:val="22"/>
          <w:lang w:val="en-GB" w:eastAsia="lt-LT"/>
        </w:rPr>
        <w:t xml:space="preserve">Minimum age (Regulation 1.1) </w:t>
      </w:r>
    </w:p>
    <w:p w14:paraId="13F4B99D" w14:textId="77777777" w:rsidR="009C115A" w:rsidRPr="008D236D" w:rsidRDefault="009C115A" w:rsidP="008D2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0"/>
        </w:tabs>
        <w:rPr>
          <w:sz w:val="16"/>
          <w:szCs w:val="16"/>
        </w:rPr>
      </w:pPr>
    </w:p>
    <w:p w14:paraId="13F4B99E" w14:textId="77777777" w:rsidR="009C115A" w:rsidRPr="008D236D" w:rsidRDefault="0037164F" w:rsidP="008D236D">
      <w:pPr>
        <w:tabs>
          <w:tab w:val="left" w:pos="360"/>
        </w:tabs>
        <w:rPr>
          <w:b/>
          <w:bCs/>
          <w:spacing w:val="-18"/>
          <w:szCs w:val="24"/>
        </w:rPr>
      </w:pPr>
      <w:r w:rsidRPr="008D236D">
        <w:rPr>
          <w:b/>
          <w:bCs/>
          <w:szCs w:val="24"/>
        </w:rPr>
        <w:t xml:space="preserve">2. </w:t>
      </w:r>
      <w:r w:rsidRPr="008D236D">
        <w:rPr>
          <w:b/>
          <w:bCs/>
          <w:spacing w:val="-2"/>
          <w:szCs w:val="24"/>
        </w:rPr>
        <w:t>Sveikatos pažymėjimas (1.2 taisyklė)</w:t>
      </w:r>
    </w:p>
    <w:p w14:paraId="13F4B99F" w14:textId="77777777" w:rsidR="009C115A" w:rsidRPr="008D236D" w:rsidRDefault="0037164F" w:rsidP="008D236D">
      <w:pPr>
        <w:rPr>
          <w:bCs/>
          <w:i/>
          <w:sz w:val="22"/>
          <w:szCs w:val="22"/>
          <w:lang w:val="en-GB"/>
        </w:rPr>
      </w:pPr>
      <w:r w:rsidRPr="008D236D">
        <w:rPr>
          <w:bCs/>
          <w:i/>
          <w:sz w:val="22"/>
          <w:szCs w:val="22"/>
          <w:lang w:val="en-GB"/>
        </w:rPr>
        <w:t>Medical certificate (Regulation 1.2)</w:t>
      </w:r>
    </w:p>
    <w:p w14:paraId="13F4B9A0" w14:textId="77777777" w:rsidR="009C115A" w:rsidRPr="008D236D" w:rsidRDefault="009C115A" w:rsidP="008D236D">
      <w:pPr>
        <w:tabs>
          <w:tab w:val="num" w:pos="855"/>
        </w:tabs>
        <w:rPr>
          <w:sz w:val="16"/>
          <w:szCs w:val="16"/>
          <w:lang w:eastAsia="lt-LT"/>
        </w:rPr>
      </w:pPr>
    </w:p>
    <w:p w14:paraId="13F4B9A1" w14:textId="77777777" w:rsidR="009C115A" w:rsidRPr="008D236D" w:rsidRDefault="0037164F" w:rsidP="008D236D">
      <w:pPr>
        <w:shd w:val="clear" w:color="auto" w:fill="FFFFFF"/>
        <w:tabs>
          <w:tab w:val="left" w:pos="360"/>
        </w:tabs>
        <w:rPr>
          <w:b/>
          <w:spacing w:val="-15"/>
          <w:szCs w:val="24"/>
          <w:lang w:eastAsia="lt-LT"/>
        </w:rPr>
      </w:pPr>
      <w:r w:rsidRPr="008D236D">
        <w:rPr>
          <w:b/>
          <w:spacing w:val="-2"/>
          <w:szCs w:val="24"/>
          <w:lang w:eastAsia="lt-LT"/>
        </w:rPr>
        <w:t>3. Jūrininkų kvalifikacija (1.3 taisyklė)</w:t>
      </w:r>
      <w:r w:rsidRPr="008D236D">
        <w:rPr>
          <w:b/>
          <w:spacing w:val="-6"/>
          <w:szCs w:val="24"/>
          <w:lang w:eastAsia="lt-LT"/>
        </w:rPr>
        <w:t xml:space="preserve"> </w:t>
      </w:r>
    </w:p>
    <w:p w14:paraId="13F4B9A2" w14:textId="77777777" w:rsidR="009C115A" w:rsidRPr="008D236D" w:rsidRDefault="0037164F" w:rsidP="008D236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0"/>
        </w:tabs>
        <w:rPr>
          <w:bCs/>
          <w:i/>
          <w:sz w:val="22"/>
          <w:szCs w:val="22"/>
          <w:lang w:val="en-GB"/>
        </w:rPr>
      </w:pPr>
      <w:r w:rsidRPr="008D236D">
        <w:rPr>
          <w:bCs/>
          <w:i/>
          <w:sz w:val="22"/>
          <w:szCs w:val="22"/>
          <w:lang w:val="en-GB"/>
        </w:rPr>
        <w:t>Qualifications of seafarers (Regulation 1.3)</w:t>
      </w:r>
    </w:p>
    <w:p w14:paraId="13F4B9A3" w14:textId="77777777" w:rsidR="009C115A" w:rsidRPr="008D236D" w:rsidRDefault="009C115A" w:rsidP="008D2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0"/>
        </w:tabs>
        <w:rPr>
          <w:sz w:val="16"/>
          <w:szCs w:val="16"/>
        </w:rPr>
      </w:pPr>
    </w:p>
    <w:p w14:paraId="13F4B9A4" w14:textId="77777777" w:rsidR="009C115A" w:rsidRPr="008D236D" w:rsidRDefault="0037164F" w:rsidP="008D236D">
      <w:pPr>
        <w:tabs>
          <w:tab w:val="left" w:pos="360"/>
        </w:tabs>
        <w:rPr>
          <w:b/>
          <w:szCs w:val="24"/>
          <w:lang w:eastAsia="lt-LT"/>
        </w:rPr>
      </w:pPr>
      <w:r w:rsidRPr="008D236D">
        <w:rPr>
          <w:b/>
          <w:szCs w:val="24"/>
          <w:lang w:eastAsia="lt-LT"/>
        </w:rPr>
        <w:t xml:space="preserve">4. Jūrininkų darbo sutartys (2.1 taisyklė) </w:t>
      </w:r>
    </w:p>
    <w:p w14:paraId="13F4B9A5" w14:textId="77777777" w:rsidR="009C115A" w:rsidRPr="008D236D" w:rsidRDefault="0037164F" w:rsidP="008D236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4950"/>
        </w:tabs>
        <w:rPr>
          <w:bCs/>
          <w:i/>
          <w:sz w:val="22"/>
          <w:szCs w:val="22"/>
          <w:lang w:val="en-GB"/>
        </w:rPr>
      </w:pPr>
      <w:r w:rsidRPr="008D236D">
        <w:rPr>
          <w:bCs/>
          <w:i/>
          <w:sz w:val="22"/>
          <w:szCs w:val="22"/>
          <w:lang w:val="en-GB"/>
        </w:rPr>
        <w:t>Seafarers’ employment agreements (Regulation 2.1)</w:t>
      </w:r>
    </w:p>
    <w:p w14:paraId="13F4B9A6" w14:textId="77777777" w:rsidR="009C115A" w:rsidRPr="008D236D" w:rsidRDefault="009C115A" w:rsidP="008D236D">
      <w:pPr>
        <w:tabs>
          <w:tab w:val="left" w:pos="180"/>
          <w:tab w:val="left" w:pos="720"/>
        </w:tabs>
        <w:rPr>
          <w:bCs/>
          <w:sz w:val="16"/>
          <w:szCs w:val="16"/>
        </w:rPr>
      </w:pPr>
    </w:p>
    <w:p w14:paraId="13F4B9A7" w14:textId="77777777" w:rsidR="009C115A" w:rsidRPr="008D236D" w:rsidRDefault="0037164F" w:rsidP="008D236D">
      <w:pPr>
        <w:tabs>
          <w:tab w:val="left" w:pos="180"/>
          <w:tab w:val="left" w:pos="720"/>
        </w:tabs>
        <w:rPr>
          <w:b/>
          <w:szCs w:val="24"/>
        </w:rPr>
      </w:pPr>
      <w:r w:rsidRPr="008D236D">
        <w:rPr>
          <w:b/>
          <w:bCs/>
          <w:szCs w:val="24"/>
        </w:rPr>
        <w:t>5. Naudojimasis bet kokiomis licencijuotomis, sertifikuotomis ar reguliuojamomis privačiomis samdymo ir įdarbinimo tarnybomis (1.4 taisyklė)</w:t>
      </w:r>
    </w:p>
    <w:p w14:paraId="13F4B9A8" w14:textId="77777777" w:rsidR="009C115A" w:rsidRPr="008D236D" w:rsidRDefault="0037164F" w:rsidP="008D236D">
      <w:pPr>
        <w:tabs>
          <w:tab w:val="left" w:pos="360"/>
          <w:tab w:val="left" w:pos="540"/>
        </w:tabs>
        <w:rPr>
          <w:i/>
          <w:sz w:val="22"/>
          <w:szCs w:val="22"/>
          <w:lang w:val="en-GB" w:eastAsia="lt-LT"/>
        </w:rPr>
      </w:pPr>
      <w:r w:rsidRPr="008D236D">
        <w:rPr>
          <w:i/>
          <w:sz w:val="22"/>
          <w:szCs w:val="22"/>
          <w:lang w:val="en-GB" w:eastAsia="lt-LT"/>
        </w:rPr>
        <w:t>Use of any licensed or certified or regulated private recruitment and placement service (Regulation 1.4)</w:t>
      </w:r>
      <w:r w:rsidRPr="008D236D">
        <w:rPr>
          <w:i/>
          <w:spacing w:val="-3"/>
          <w:sz w:val="22"/>
          <w:szCs w:val="22"/>
          <w:lang w:val="en-GB" w:eastAsia="lt-LT"/>
        </w:rPr>
        <w:t xml:space="preserve"> </w:t>
      </w:r>
    </w:p>
    <w:p w14:paraId="13F4B9A9" w14:textId="77777777" w:rsidR="009C115A" w:rsidRPr="008D236D" w:rsidRDefault="009C115A" w:rsidP="008D236D">
      <w:pPr>
        <w:rPr>
          <w:sz w:val="16"/>
          <w:szCs w:val="16"/>
        </w:rPr>
      </w:pPr>
    </w:p>
    <w:p w14:paraId="13F4B9AA" w14:textId="77777777" w:rsidR="009C115A" w:rsidRPr="008D236D" w:rsidRDefault="0037164F" w:rsidP="008D236D">
      <w:pPr>
        <w:shd w:val="clear" w:color="auto" w:fill="FFFFFF"/>
        <w:tabs>
          <w:tab w:val="left" w:pos="539"/>
        </w:tabs>
        <w:rPr>
          <w:b/>
          <w:szCs w:val="24"/>
          <w:lang w:eastAsia="lt-LT"/>
        </w:rPr>
      </w:pPr>
      <w:r w:rsidRPr="008D236D">
        <w:rPr>
          <w:b/>
          <w:szCs w:val="24"/>
          <w:lang w:eastAsia="lt-LT"/>
        </w:rPr>
        <w:t xml:space="preserve">6. </w:t>
      </w:r>
      <w:r w:rsidRPr="008D236D">
        <w:rPr>
          <w:b/>
          <w:spacing w:val="-1"/>
          <w:szCs w:val="24"/>
          <w:lang w:eastAsia="lt-LT"/>
        </w:rPr>
        <w:t>Darbo ar poilsio laikas (2.3 taisyklė)</w:t>
      </w:r>
      <w:r w:rsidRPr="008D236D">
        <w:rPr>
          <w:b/>
          <w:szCs w:val="24"/>
          <w:lang w:eastAsia="lt-LT"/>
        </w:rPr>
        <w:t xml:space="preserve"> </w:t>
      </w:r>
    </w:p>
    <w:p w14:paraId="13F4B9AB" w14:textId="77777777" w:rsidR="009C115A" w:rsidRPr="008D236D" w:rsidRDefault="0037164F" w:rsidP="008D236D">
      <w:pPr>
        <w:shd w:val="clear" w:color="auto" w:fill="FFFFFF"/>
        <w:tabs>
          <w:tab w:val="left" w:pos="490"/>
          <w:tab w:val="left" w:pos="7380"/>
          <w:tab w:val="left" w:pos="9540"/>
        </w:tabs>
        <w:rPr>
          <w:i/>
          <w:sz w:val="22"/>
          <w:szCs w:val="22"/>
          <w:lang w:val="en-GB" w:eastAsia="lt-LT"/>
        </w:rPr>
      </w:pPr>
      <w:r w:rsidRPr="008D236D">
        <w:rPr>
          <w:i/>
          <w:sz w:val="22"/>
          <w:szCs w:val="22"/>
          <w:lang w:val="en-GB" w:eastAsia="lt-LT"/>
        </w:rPr>
        <w:t>Hours of work or rest (Regulation 2.3)</w:t>
      </w:r>
    </w:p>
    <w:p w14:paraId="13F4B9AC" w14:textId="77777777" w:rsidR="009C115A" w:rsidRPr="008D236D" w:rsidRDefault="009C115A" w:rsidP="008D236D">
      <w:pPr>
        <w:rPr>
          <w:sz w:val="16"/>
          <w:szCs w:val="16"/>
        </w:rPr>
      </w:pPr>
    </w:p>
    <w:p w14:paraId="13F4B9AD" w14:textId="77777777" w:rsidR="009C115A" w:rsidRPr="008D236D" w:rsidRDefault="0037164F" w:rsidP="008D236D">
      <w:pPr>
        <w:tabs>
          <w:tab w:val="left" w:pos="539"/>
        </w:tabs>
        <w:rPr>
          <w:b/>
          <w:spacing w:val="-2"/>
          <w:szCs w:val="24"/>
          <w:lang w:eastAsia="lt-LT"/>
        </w:rPr>
      </w:pPr>
      <w:r w:rsidRPr="008D236D">
        <w:rPr>
          <w:b/>
          <w:szCs w:val="24"/>
          <w:lang w:eastAsia="lt-LT"/>
        </w:rPr>
        <w:t xml:space="preserve">7. </w:t>
      </w:r>
      <w:r w:rsidRPr="008D236D">
        <w:rPr>
          <w:b/>
          <w:spacing w:val="-2"/>
          <w:szCs w:val="24"/>
          <w:lang w:eastAsia="lt-LT"/>
        </w:rPr>
        <w:t>Įgulos komplektavimas (2.7 taisyklė)</w:t>
      </w:r>
    </w:p>
    <w:p w14:paraId="13F4B9AE" w14:textId="77777777" w:rsidR="009C115A" w:rsidRPr="008D236D" w:rsidRDefault="0037164F" w:rsidP="008D236D">
      <w:pPr>
        <w:tabs>
          <w:tab w:val="left" w:pos="360"/>
          <w:tab w:val="left" w:pos="540"/>
        </w:tabs>
        <w:rPr>
          <w:bCs/>
          <w:i/>
          <w:sz w:val="22"/>
          <w:szCs w:val="22"/>
          <w:lang w:val="en-GB"/>
        </w:rPr>
      </w:pPr>
      <w:r w:rsidRPr="008D236D">
        <w:rPr>
          <w:bCs/>
          <w:i/>
          <w:sz w:val="22"/>
          <w:szCs w:val="22"/>
          <w:lang w:val="en-GB"/>
        </w:rPr>
        <w:t>Manning Levels for the ship (Regulation 2.7)</w:t>
      </w:r>
    </w:p>
    <w:p w14:paraId="13F4B9AF" w14:textId="77777777" w:rsidR="009C115A" w:rsidRPr="008D236D" w:rsidRDefault="009C115A" w:rsidP="008D236D">
      <w:pPr>
        <w:rPr>
          <w:sz w:val="16"/>
          <w:szCs w:val="16"/>
          <w:lang w:eastAsia="lt-LT"/>
        </w:rPr>
      </w:pPr>
    </w:p>
    <w:p w14:paraId="13F4B9B0" w14:textId="77777777" w:rsidR="009C115A" w:rsidRPr="008D236D" w:rsidRDefault="0037164F" w:rsidP="008D236D">
      <w:pPr>
        <w:tabs>
          <w:tab w:val="left" w:pos="539"/>
        </w:tabs>
        <w:rPr>
          <w:b/>
          <w:szCs w:val="24"/>
          <w:lang w:eastAsia="lt-LT"/>
        </w:rPr>
      </w:pPr>
      <w:r w:rsidRPr="008D236D">
        <w:rPr>
          <w:b/>
          <w:szCs w:val="24"/>
          <w:lang w:eastAsia="lt-LT"/>
        </w:rPr>
        <w:t xml:space="preserve">8. </w:t>
      </w:r>
      <w:r w:rsidRPr="008D236D">
        <w:rPr>
          <w:b/>
          <w:spacing w:val="-2"/>
          <w:szCs w:val="24"/>
          <w:lang w:eastAsia="lt-LT"/>
        </w:rPr>
        <w:t>Apgyvendinimas (3.1 taisyklė)</w:t>
      </w:r>
      <w:r w:rsidRPr="008D236D">
        <w:rPr>
          <w:b/>
          <w:szCs w:val="24"/>
          <w:lang w:eastAsia="lt-LT"/>
        </w:rPr>
        <w:t xml:space="preserve"> </w:t>
      </w:r>
    </w:p>
    <w:p w14:paraId="13F4B9B1" w14:textId="77777777" w:rsidR="009C115A" w:rsidRPr="008D236D" w:rsidRDefault="0037164F" w:rsidP="008D236D">
      <w:pPr>
        <w:tabs>
          <w:tab w:val="left" w:pos="360"/>
          <w:tab w:val="left" w:pos="540"/>
        </w:tabs>
        <w:rPr>
          <w:i/>
          <w:sz w:val="22"/>
          <w:szCs w:val="22"/>
          <w:lang w:val="en-GB" w:eastAsia="lt-LT"/>
        </w:rPr>
      </w:pPr>
      <w:r w:rsidRPr="008D236D">
        <w:rPr>
          <w:i/>
          <w:sz w:val="22"/>
          <w:szCs w:val="22"/>
          <w:lang w:val="en-GB" w:eastAsia="lt-LT"/>
        </w:rPr>
        <w:t>Accommodation (Regulation 3.1)</w:t>
      </w:r>
    </w:p>
    <w:p w14:paraId="13F4B9B2" w14:textId="77777777" w:rsidR="009C115A" w:rsidRPr="008D236D" w:rsidRDefault="009C115A" w:rsidP="008D236D">
      <w:pPr>
        <w:tabs>
          <w:tab w:val="left" w:pos="360"/>
          <w:tab w:val="num" w:pos="855"/>
        </w:tabs>
        <w:rPr>
          <w:sz w:val="16"/>
          <w:szCs w:val="16"/>
          <w:lang w:eastAsia="lt-LT"/>
        </w:rPr>
      </w:pPr>
    </w:p>
    <w:p w14:paraId="13F4B9B3" w14:textId="77777777" w:rsidR="009C115A" w:rsidRPr="008D236D" w:rsidRDefault="0037164F" w:rsidP="008D236D">
      <w:pPr>
        <w:tabs>
          <w:tab w:val="left" w:pos="360"/>
          <w:tab w:val="num" w:pos="855"/>
        </w:tabs>
        <w:rPr>
          <w:b/>
          <w:szCs w:val="24"/>
          <w:lang w:eastAsia="lt-LT"/>
        </w:rPr>
      </w:pPr>
      <w:r w:rsidRPr="008D236D">
        <w:rPr>
          <w:b/>
          <w:szCs w:val="24"/>
          <w:lang w:eastAsia="lt-LT"/>
        </w:rPr>
        <w:t xml:space="preserve">9. Poilsio sąlygos laive (3.1 taisyklė) </w:t>
      </w:r>
    </w:p>
    <w:p w14:paraId="13F4B9B4" w14:textId="77777777" w:rsidR="009C115A" w:rsidRPr="008D236D" w:rsidRDefault="0037164F" w:rsidP="008D236D">
      <w:pPr>
        <w:tabs>
          <w:tab w:val="left" w:pos="360"/>
        </w:tabs>
        <w:rPr>
          <w:bCs/>
          <w:i/>
          <w:sz w:val="22"/>
          <w:szCs w:val="22"/>
          <w:lang w:val="en-GB"/>
        </w:rPr>
      </w:pPr>
      <w:r w:rsidRPr="008D236D">
        <w:rPr>
          <w:bCs/>
          <w:i/>
          <w:sz w:val="22"/>
          <w:szCs w:val="22"/>
          <w:lang w:val="en-GB"/>
        </w:rPr>
        <w:t>On-board recreational facilities (Regulation 3.1)</w:t>
      </w:r>
    </w:p>
    <w:p w14:paraId="13F4B9B5" w14:textId="77777777" w:rsidR="009C115A" w:rsidRPr="008D236D" w:rsidRDefault="009C115A" w:rsidP="008D236D">
      <w:pPr>
        <w:rPr>
          <w:sz w:val="16"/>
          <w:szCs w:val="16"/>
        </w:rPr>
      </w:pPr>
    </w:p>
    <w:p w14:paraId="13F4B9B6" w14:textId="77777777" w:rsidR="009C115A" w:rsidRPr="008D236D" w:rsidRDefault="0037164F" w:rsidP="008D236D">
      <w:pPr>
        <w:tabs>
          <w:tab w:val="left" w:pos="539"/>
        </w:tabs>
        <w:rPr>
          <w:b/>
          <w:szCs w:val="24"/>
          <w:lang w:eastAsia="lt-LT"/>
        </w:rPr>
      </w:pPr>
      <w:r w:rsidRPr="008D236D">
        <w:rPr>
          <w:b/>
          <w:szCs w:val="24"/>
          <w:lang w:eastAsia="lt-LT"/>
        </w:rPr>
        <w:t xml:space="preserve">10. Maistas ir maitinimas (3.2 taisyklė) </w:t>
      </w:r>
    </w:p>
    <w:p w14:paraId="13F4B9B7" w14:textId="77777777" w:rsidR="009C115A" w:rsidRPr="008D236D" w:rsidRDefault="0037164F" w:rsidP="008D236D">
      <w:pPr>
        <w:tabs>
          <w:tab w:val="left" w:pos="540"/>
        </w:tabs>
        <w:rPr>
          <w:i/>
          <w:sz w:val="22"/>
          <w:szCs w:val="22"/>
          <w:lang w:val="en-GB" w:eastAsia="lt-LT"/>
        </w:rPr>
      </w:pPr>
      <w:r w:rsidRPr="008D236D">
        <w:rPr>
          <w:i/>
          <w:sz w:val="22"/>
          <w:szCs w:val="22"/>
          <w:lang w:val="en-GB" w:eastAsia="lt-LT"/>
        </w:rPr>
        <w:t>Food and catering (Regulation 3.2)</w:t>
      </w:r>
    </w:p>
    <w:p w14:paraId="13F4B9B8" w14:textId="77777777" w:rsidR="009C115A" w:rsidRPr="008D236D" w:rsidRDefault="009C115A" w:rsidP="008D236D">
      <w:pPr>
        <w:tabs>
          <w:tab w:val="left" w:pos="540"/>
        </w:tabs>
        <w:rPr>
          <w:sz w:val="16"/>
          <w:szCs w:val="16"/>
          <w:lang w:eastAsia="lt-LT"/>
        </w:rPr>
      </w:pPr>
    </w:p>
    <w:p w14:paraId="13F4B9B9" w14:textId="77777777" w:rsidR="009C115A" w:rsidRPr="008D236D" w:rsidRDefault="0037164F" w:rsidP="008D236D">
      <w:pPr>
        <w:tabs>
          <w:tab w:val="left" w:pos="540"/>
        </w:tabs>
        <w:rPr>
          <w:b/>
          <w:spacing w:val="-6"/>
          <w:szCs w:val="24"/>
          <w:lang w:eastAsia="lt-LT"/>
        </w:rPr>
      </w:pPr>
      <w:r w:rsidRPr="008D236D">
        <w:rPr>
          <w:b/>
          <w:szCs w:val="24"/>
          <w:lang w:eastAsia="lt-LT"/>
        </w:rPr>
        <w:t xml:space="preserve">11. </w:t>
      </w:r>
      <w:r w:rsidRPr="008D236D">
        <w:rPr>
          <w:b/>
          <w:spacing w:val="-2"/>
          <w:szCs w:val="24"/>
          <w:lang w:eastAsia="lt-LT"/>
        </w:rPr>
        <w:t>Sveikata, sauga ir nelaimingų atsitikimų prevencija (4.3 taisyklė)</w:t>
      </w:r>
      <w:r w:rsidRPr="008D236D">
        <w:rPr>
          <w:b/>
          <w:spacing w:val="-6"/>
          <w:szCs w:val="24"/>
          <w:lang w:eastAsia="lt-LT"/>
        </w:rPr>
        <w:t xml:space="preserve"> </w:t>
      </w:r>
    </w:p>
    <w:p w14:paraId="13F4B9BA" w14:textId="77777777" w:rsidR="009C115A" w:rsidRPr="00CC306F" w:rsidRDefault="0037164F" w:rsidP="008D236D">
      <w:pPr>
        <w:tabs>
          <w:tab w:val="left" w:pos="540"/>
        </w:tabs>
        <w:rPr>
          <w:i/>
          <w:szCs w:val="24"/>
          <w:lang w:val="en-GB" w:eastAsia="lt-LT"/>
        </w:rPr>
      </w:pPr>
      <w:r w:rsidRPr="00CC306F">
        <w:rPr>
          <w:i/>
          <w:szCs w:val="24"/>
          <w:lang w:val="en-GB" w:eastAsia="lt-LT"/>
        </w:rPr>
        <w:t>Health and safety and accident prevention (Regulation 4.3)</w:t>
      </w:r>
    </w:p>
    <w:p w14:paraId="13F4B9BB" w14:textId="77777777" w:rsidR="009C115A" w:rsidRPr="008D236D" w:rsidRDefault="009C115A" w:rsidP="008D236D">
      <w:pPr>
        <w:rPr>
          <w:sz w:val="16"/>
          <w:szCs w:val="16"/>
          <w:lang w:eastAsia="lt-LT"/>
        </w:rPr>
      </w:pPr>
    </w:p>
    <w:p w14:paraId="13F4B9BC" w14:textId="77777777" w:rsidR="009C115A" w:rsidRPr="008D236D" w:rsidRDefault="0037164F" w:rsidP="008D236D">
      <w:pPr>
        <w:tabs>
          <w:tab w:val="left" w:pos="540"/>
        </w:tabs>
        <w:rPr>
          <w:b/>
          <w:spacing w:val="-2"/>
          <w:szCs w:val="24"/>
          <w:lang w:eastAsia="lt-LT"/>
        </w:rPr>
      </w:pPr>
      <w:r w:rsidRPr="008D236D">
        <w:rPr>
          <w:b/>
          <w:szCs w:val="24"/>
          <w:lang w:eastAsia="lt-LT"/>
        </w:rPr>
        <w:t xml:space="preserve">12. </w:t>
      </w:r>
      <w:r w:rsidRPr="008D236D">
        <w:rPr>
          <w:b/>
          <w:spacing w:val="-2"/>
          <w:szCs w:val="24"/>
          <w:lang w:eastAsia="lt-LT"/>
        </w:rPr>
        <w:t>Sveikatos priežiūra laive (4.1 taisyklė)</w:t>
      </w:r>
    </w:p>
    <w:p w14:paraId="13F4B9BD" w14:textId="77777777" w:rsidR="009C115A" w:rsidRPr="00CC306F" w:rsidRDefault="0037164F" w:rsidP="008D236D">
      <w:pPr>
        <w:rPr>
          <w:bCs/>
          <w:i/>
          <w:iCs/>
          <w:szCs w:val="24"/>
          <w:lang w:val="en-GB" w:eastAsia="lt-LT"/>
        </w:rPr>
      </w:pPr>
      <w:r w:rsidRPr="00CC306F">
        <w:rPr>
          <w:i/>
          <w:szCs w:val="24"/>
          <w:lang w:val="en-GB" w:eastAsia="lt-LT"/>
        </w:rPr>
        <w:t>On-board medical care (Regulation 4.1)</w:t>
      </w:r>
    </w:p>
    <w:p w14:paraId="13F4B9BE" w14:textId="77777777" w:rsidR="009C115A" w:rsidRPr="008D236D" w:rsidRDefault="009C115A" w:rsidP="008D236D">
      <w:pPr>
        <w:rPr>
          <w:sz w:val="16"/>
          <w:szCs w:val="16"/>
        </w:rPr>
      </w:pPr>
    </w:p>
    <w:p w14:paraId="13F4B9BF" w14:textId="77777777" w:rsidR="009C115A" w:rsidRPr="008D236D" w:rsidRDefault="0037164F" w:rsidP="008D236D">
      <w:pPr>
        <w:tabs>
          <w:tab w:val="left" w:pos="540"/>
        </w:tabs>
        <w:rPr>
          <w:b/>
          <w:spacing w:val="-6"/>
          <w:szCs w:val="24"/>
          <w:lang w:eastAsia="lt-LT"/>
        </w:rPr>
      </w:pPr>
      <w:r w:rsidRPr="008D236D">
        <w:rPr>
          <w:b/>
          <w:szCs w:val="24"/>
          <w:lang w:eastAsia="lt-LT"/>
        </w:rPr>
        <w:t xml:space="preserve">13. </w:t>
      </w:r>
      <w:r w:rsidRPr="008D236D">
        <w:rPr>
          <w:b/>
          <w:spacing w:val="-2"/>
          <w:szCs w:val="24"/>
          <w:lang w:eastAsia="lt-LT"/>
        </w:rPr>
        <w:t>Skundų laive procedūros (5.1.5 taisyklė)</w:t>
      </w:r>
      <w:r w:rsidRPr="008D236D">
        <w:rPr>
          <w:b/>
          <w:spacing w:val="-6"/>
          <w:szCs w:val="24"/>
          <w:lang w:eastAsia="lt-LT"/>
        </w:rPr>
        <w:t xml:space="preserve"> </w:t>
      </w:r>
    </w:p>
    <w:p w14:paraId="13F4B9C0" w14:textId="77777777" w:rsidR="009C115A" w:rsidRPr="00CC306F" w:rsidRDefault="0037164F" w:rsidP="008D236D">
      <w:pPr>
        <w:tabs>
          <w:tab w:val="left" w:pos="540"/>
        </w:tabs>
        <w:rPr>
          <w:i/>
          <w:szCs w:val="24"/>
          <w:lang w:val="en-GB"/>
        </w:rPr>
      </w:pPr>
      <w:r w:rsidRPr="00CC306F">
        <w:rPr>
          <w:bCs/>
          <w:i/>
          <w:szCs w:val="24"/>
          <w:lang w:val="en-GB"/>
        </w:rPr>
        <w:t>On-board complaint procedures (Regulation 5.1.5)</w:t>
      </w:r>
    </w:p>
    <w:p w14:paraId="13F4B9C1" w14:textId="77777777" w:rsidR="009C115A" w:rsidRPr="00CC306F" w:rsidRDefault="009C115A" w:rsidP="008D236D">
      <w:pPr>
        <w:rPr>
          <w:sz w:val="16"/>
          <w:szCs w:val="16"/>
          <w:lang w:eastAsia="lt-LT"/>
        </w:rPr>
      </w:pPr>
    </w:p>
    <w:p w14:paraId="13F4B9C2" w14:textId="77777777" w:rsidR="009C115A" w:rsidRPr="008D236D" w:rsidRDefault="0037164F" w:rsidP="008D236D">
      <w:pPr>
        <w:tabs>
          <w:tab w:val="left" w:pos="540"/>
        </w:tabs>
        <w:rPr>
          <w:b/>
          <w:bCs/>
          <w:spacing w:val="-3"/>
          <w:szCs w:val="24"/>
        </w:rPr>
      </w:pPr>
      <w:r w:rsidRPr="008D236D">
        <w:rPr>
          <w:b/>
          <w:bCs/>
          <w:szCs w:val="24"/>
        </w:rPr>
        <w:t xml:space="preserve">14. </w:t>
      </w:r>
      <w:r w:rsidRPr="008D236D">
        <w:rPr>
          <w:b/>
          <w:bCs/>
          <w:spacing w:val="-3"/>
          <w:szCs w:val="24"/>
        </w:rPr>
        <w:t xml:space="preserve">Atlyginimų mokėjimas (2.2 taisyklė) </w:t>
      </w:r>
    </w:p>
    <w:p w14:paraId="13F4B9C3" w14:textId="77777777" w:rsidR="009C115A" w:rsidRPr="00CC306F" w:rsidRDefault="0037164F" w:rsidP="008D236D">
      <w:pPr>
        <w:tabs>
          <w:tab w:val="left" w:pos="540"/>
        </w:tabs>
        <w:rPr>
          <w:bCs/>
          <w:i/>
          <w:szCs w:val="24"/>
          <w:lang w:val="en-GB"/>
        </w:rPr>
      </w:pPr>
      <w:r w:rsidRPr="00CC306F">
        <w:rPr>
          <w:bCs/>
          <w:i/>
          <w:szCs w:val="24"/>
          <w:lang w:val="en-GB"/>
        </w:rPr>
        <w:t>Payment of wages (Regulation 2.2)</w:t>
      </w:r>
    </w:p>
    <w:p w14:paraId="13F4B9C4" w14:textId="77777777" w:rsidR="009C115A" w:rsidRPr="00CC306F" w:rsidRDefault="009C115A" w:rsidP="008D236D">
      <w:pPr>
        <w:tabs>
          <w:tab w:val="left" w:pos="540"/>
        </w:tabs>
        <w:rPr>
          <w:bCs/>
          <w:sz w:val="16"/>
          <w:szCs w:val="16"/>
        </w:rPr>
      </w:pPr>
    </w:p>
    <w:p w14:paraId="13F4B9C5" w14:textId="77777777" w:rsidR="009C115A" w:rsidRPr="008D236D" w:rsidRDefault="0037164F" w:rsidP="008D236D">
      <w:pPr>
        <w:tabs>
          <w:tab w:val="left" w:pos="1134"/>
        </w:tabs>
        <w:rPr>
          <w:b/>
          <w:bCs/>
          <w:szCs w:val="24"/>
          <w:lang w:eastAsia="lt-LT"/>
        </w:rPr>
      </w:pPr>
      <w:r w:rsidRPr="008D236D">
        <w:rPr>
          <w:b/>
          <w:bCs/>
          <w:szCs w:val="24"/>
          <w:lang w:eastAsia="lt-LT"/>
        </w:rPr>
        <w:t>15. Finansinis garantas repatriacijos atveju (2.5 taisyklė)</w:t>
      </w:r>
    </w:p>
    <w:p w14:paraId="13F4B9C6" w14:textId="77777777" w:rsidR="009C115A" w:rsidRPr="00CC306F" w:rsidRDefault="0037164F" w:rsidP="008D236D">
      <w:pPr>
        <w:tabs>
          <w:tab w:val="left" w:pos="709"/>
        </w:tabs>
        <w:rPr>
          <w:bCs/>
          <w:i/>
          <w:szCs w:val="24"/>
          <w:lang w:val="en-GB" w:eastAsia="lt-LT"/>
        </w:rPr>
      </w:pPr>
      <w:r w:rsidRPr="00CC306F">
        <w:rPr>
          <w:bCs/>
          <w:i/>
          <w:szCs w:val="24"/>
          <w:lang w:val="en-GB" w:eastAsia="lt-LT"/>
        </w:rPr>
        <w:t>Financial security for repatriation (Regulation 2.5)</w:t>
      </w:r>
    </w:p>
    <w:p w14:paraId="13F4B9C7" w14:textId="77777777" w:rsidR="009C115A" w:rsidRPr="00CC306F" w:rsidRDefault="009C115A" w:rsidP="008D236D">
      <w:pPr>
        <w:tabs>
          <w:tab w:val="left" w:pos="540"/>
        </w:tabs>
        <w:rPr>
          <w:bCs/>
          <w:sz w:val="16"/>
          <w:szCs w:val="16"/>
          <w:lang w:eastAsia="lt-LT"/>
        </w:rPr>
      </w:pPr>
    </w:p>
    <w:p w14:paraId="13F4B9C8" w14:textId="77777777" w:rsidR="009C115A" w:rsidRPr="008D236D" w:rsidRDefault="0037164F" w:rsidP="008D236D">
      <w:pPr>
        <w:rPr>
          <w:b/>
          <w:szCs w:val="24"/>
          <w:lang w:eastAsia="lt-LT"/>
        </w:rPr>
      </w:pPr>
      <w:r w:rsidRPr="008D236D">
        <w:rPr>
          <w:b/>
          <w:szCs w:val="24"/>
          <w:lang w:eastAsia="lt-LT"/>
        </w:rPr>
        <w:t>16. Su laivų savininkų atsakomybe susijęs finansinis garantas (4.2 taisyklė)</w:t>
      </w:r>
    </w:p>
    <w:p w14:paraId="13F4B9C9" w14:textId="77777777" w:rsidR="009C115A" w:rsidRPr="00CC306F" w:rsidRDefault="0037164F" w:rsidP="008D236D">
      <w:pPr>
        <w:tabs>
          <w:tab w:val="left" w:pos="709"/>
        </w:tabs>
        <w:rPr>
          <w:i/>
          <w:szCs w:val="24"/>
          <w:lang w:val="en-GB" w:eastAsia="lt-LT"/>
        </w:rPr>
      </w:pPr>
      <w:r w:rsidRPr="00CC306F">
        <w:rPr>
          <w:i/>
          <w:szCs w:val="24"/>
          <w:lang w:val="en-GB" w:eastAsia="lt-LT"/>
        </w:rPr>
        <w:t>Financial security relating to shipowners</w:t>
      </w:r>
      <w:r w:rsidR="001E64B4">
        <w:rPr>
          <w:i/>
          <w:szCs w:val="24"/>
          <w:lang w:val="en-GB" w:eastAsia="lt-LT"/>
        </w:rPr>
        <w:t>’</w:t>
      </w:r>
      <w:r w:rsidRPr="00CC306F">
        <w:rPr>
          <w:i/>
          <w:szCs w:val="24"/>
          <w:lang w:val="en-GB" w:eastAsia="lt-LT"/>
        </w:rPr>
        <w:t xml:space="preserve"> liability (Regulation 4.2)</w:t>
      </w:r>
    </w:p>
    <w:p w14:paraId="13F4B9CA" w14:textId="77777777" w:rsidR="009C115A" w:rsidRDefault="009C115A">
      <w:pPr>
        <w:ind w:firstLine="720"/>
        <w:jc w:val="both"/>
        <w:rPr>
          <w:szCs w:val="24"/>
        </w:rPr>
      </w:pPr>
    </w:p>
    <w:p w14:paraId="13F4B9CB" w14:textId="77777777" w:rsidR="009C115A" w:rsidRDefault="0037164F" w:rsidP="00CC306F">
      <w:pPr>
        <w:shd w:val="clear" w:color="auto" w:fill="FFFFFF"/>
        <w:tabs>
          <w:tab w:val="right" w:leader="dot" w:pos="9072"/>
        </w:tabs>
        <w:ind w:left="4535" w:firstLine="1"/>
        <w:rPr>
          <w:szCs w:val="24"/>
          <w:lang w:eastAsia="lt-LT"/>
        </w:rPr>
      </w:pPr>
      <w:r>
        <w:rPr>
          <w:szCs w:val="24"/>
          <w:lang w:eastAsia="lt-LT"/>
        </w:rPr>
        <w:t>Vardas ir pavardė</w:t>
      </w:r>
      <w:r w:rsidR="001E64B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  <w:t xml:space="preserve"> </w:t>
      </w:r>
    </w:p>
    <w:p w14:paraId="13F4B9CC" w14:textId="77777777" w:rsidR="009C115A" w:rsidRPr="004B67C1" w:rsidRDefault="0037164F" w:rsidP="00CC306F">
      <w:pPr>
        <w:shd w:val="clear" w:color="auto" w:fill="FFFFFF"/>
        <w:tabs>
          <w:tab w:val="right" w:leader="dot" w:pos="9072"/>
        </w:tabs>
        <w:ind w:left="4535" w:firstLine="1"/>
        <w:rPr>
          <w:i/>
          <w:sz w:val="22"/>
          <w:szCs w:val="22"/>
          <w:lang w:eastAsia="lt-LT"/>
        </w:rPr>
      </w:pPr>
      <w:r w:rsidRPr="004B67C1">
        <w:rPr>
          <w:i/>
          <w:sz w:val="22"/>
          <w:szCs w:val="22"/>
          <w:lang w:eastAsia="lt-LT"/>
        </w:rPr>
        <w:t>Name:</w:t>
      </w:r>
    </w:p>
    <w:p w14:paraId="13F4B9CD" w14:textId="77777777" w:rsidR="009C115A" w:rsidRDefault="0037164F" w:rsidP="001E64B4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Pareigos</w:t>
      </w:r>
      <w:r w:rsidR="007E5E2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  <w:t xml:space="preserve"> </w:t>
      </w:r>
    </w:p>
    <w:p w14:paraId="13F4B9CE" w14:textId="77777777" w:rsidR="009C115A" w:rsidRPr="004B67C1" w:rsidRDefault="0037164F" w:rsidP="00CC306F">
      <w:pPr>
        <w:shd w:val="clear" w:color="auto" w:fill="FFFFFF"/>
        <w:tabs>
          <w:tab w:val="right" w:leader="dot" w:pos="9072"/>
        </w:tabs>
        <w:ind w:left="4535" w:firstLine="1"/>
        <w:rPr>
          <w:i/>
          <w:sz w:val="22"/>
          <w:szCs w:val="22"/>
          <w:lang w:eastAsia="lt-LT"/>
        </w:rPr>
      </w:pPr>
      <w:proofErr w:type="spellStart"/>
      <w:r w:rsidRPr="004B67C1">
        <w:rPr>
          <w:i/>
          <w:sz w:val="22"/>
          <w:szCs w:val="22"/>
          <w:lang w:eastAsia="lt-LT"/>
        </w:rPr>
        <w:t>Title</w:t>
      </w:r>
      <w:proofErr w:type="spellEnd"/>
      <w:r w:rsidRPr="004B67C1">
        <w:rPr>
          <w:i/>
          <w:sz w:val="22"/>
          <w:szCs w:val="22"/>
          <w:lang w:eastAsia="lt-LT"/>
        </w:rPr>
        <w:t>:</w:t>
      </w:r>
    </w:p>
    <w:p w14:paraId="13F4B9CF" w14:textId="77777777" w:rsidR="009C115A" w:rsidRDefault="0037164F" w:rsidP="001E64B4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Parašas</w:t>
      </w:r>
      <w:r w:rsidR="004B67C1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13F4B9D0" w14:textId="77777777" w:rsidR="009C115A" w:rsidRPr="004B67C1" w:rsidRDefault="0037164F" w:rsidP="00CC306F">
      <w:pPr>
        <w:shd w:val="clear" w:color="auto" w:fill="FFFFFF"/>
        <w:tabs>
          <w:tab w:val="right" w:leader="dot" w:pos="9072"/>
        </w:tabs>
        <w:ind w:left="4535" w:firstLine="1"/>
        <w:rPr>
          <w:i/>
          <w:sz w:val="22"/>
          <w:szCs w:val="22"/>
          <w:lang w:eastAsia="lt-LT"/>
        </w:rPr>
      </w:pPr>
      <w:proofErr w:type="spellStart"/>
      <w:r w:rsidRPr="004B67C1">
        <w:rPr>
          <w:i/>
          <w:sz w:val="22"/>
          <w:szCs w:val="22"/>
          <w:lang w:eastAsia="lt-LT"/>
        </w:rPr>
        <w:t>Signature</w:t>
      </w:r>
      <w:proofErr w:type="spellEnd"/>
      <w:r w:rsidRPr="004B67C1">
        <w:rPr>
          <w:i/>
          <w:sz w:val="22"/>
          <w:szCs w:val="22"/>
          <w:lang w:eastAsia="lt-LT"/>
        </w:rPr>
        <w:t>:</w:t>
      </w:r>
    </w:p>
    <w:p w14:paraId="13F4B9D1" w14:textId="77777777" w:rsidR="009C115A" w:rsidRDefault="0037164F" w:rsidP="001E64B4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Vieta</w:t>
      </w:r>
      <w:r w:rsidR="007E5E2B">
        <w:rPr>
          <w:szCs w:val="24"/>
          <w:lang w:eastAsia="lt-LT"/>
        </w:rPr>
        <w:t xml:space="preserve"> </w:t>
      </w:r>
      <w:r w:rsidR="001E64B4">
        <w:rPr>
          <w:szCs w:val="24"/>
          <w:lang w:eastAsia="lt-LT"/>
        </w:rPr>
        <w:tab/>
      </w:r>
    </w:p>
    <w:p w14:paraId="13F4B9D2" w14:textId="77777777" w:rsidR="009C115A" w:rsidRPr="004B67C1" w:rsidRDefault="0037164F" w:rsidP="00CC306F">
      <w:pPr>
        <w:shd w:val="clear" w:color="auto" w:fill="FFFFFF"/>
        <w:tabs>
          <w:tab w:val="right" w:leader="dot" w:pos="9072"/>
        </w:tabs>
        <w:ind w:left="4535" w:firstLine="1"/>
        <w:rPr>
          <w:i/>
          <w:sz w:val="22"/>
          <w:szCs w:val="22"/>
          <w:lang w:eastAsia="lt-LT"/>
        </w:rPr>
      </w:pPr>
      <w:proofErr w:type="spellStart"/>
      <w:r w:rsidRPr="004B67C1">
        <w:rPr>
          <w:i/>
          <w:sz w:val="22"/>
          <w:szCs w:val="22"/>
          <w:lang w:eastAsia="lt-LT"/>
        </w:rPr>
        <w:t>Place</w:t>
      </w:r>
      <w:proofErr w:type="spellEnd"/>
      <w:r w:rsidRPr="004B67C1">
        <w:rPr>
          <w:i/>
          <w:sz w:val="22"/>
          <w:szCs w:val="22"/>
          <w:lang w:eastAsia="lt-LT"/>
        </w:rPr>
        <w:t>:</w:t>
      </w:r>
    </w:p>
    <w:p w14:paraId="13F4B9D3" w14:textId="77777777" w:rsidR="009C115A" w:rsidRDefault="0037164F" w:rsidP="001E64B4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Data</w:t>
      </w:r>
      <w:r w:rsidR="001E64B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  <w:t xml:space="preserve"> </w:t>
      </w:r>
    </w:p>
    <w:p w14:paraId="13F4B9D4" w14:textId="77777777" w:rsidR="009C115A" w:rsidRPr="004B67C1" w:rsidRDefault="0037164F" w:rsidP="00CC306F">
      <w:pPr>
        <w:shd w:val="clear" w:color="auto" w:fill="FFFFFF"/>
        <w:tabs>
          <w:tab w:val="right" w:leader="dot" w:pos="9072"/>
        </w:tabs>
        <w:ind w:left="4535" w:firstLine="1"/>
        <w:rPr>
          <w:sz w:val="22"/>
          <w:szCs w:val="22"/>
          <w:lang w:eastAsia="lt-LT"/>
        </w:rPr>
      </w:pPr>
      <w:proofErr w:type="spellStart"/>
      <w:r w:rsidRPr="004B67C1">
        <w:rPr>
          <w:i/>
          <w:sz w:val="22"/>
          <w:szCs w:val="22"/>
          <w:lang w:eastAsia="lt-LT"/>
        </w:rPr>
        <w:t>Date</w:t>
      </w:r>
      <w:proofErr w:type="spellEnd"/>
      <w:r w:rsidRPr="004B67C1">
        <w:rPr>
          <w:i/>
          <w:sz w:val="22"/>
          <w:szCs w:val="22"/>
          <w:lang w:eastAsia="lt-LT"/>
        </w:rPr>
        <w:t>:</w:t>
      </w:r>
    </w:p>
    <w:p w14:paraId="13F4B9D5" w14:textId="77777777" w:rsidR="009C115A" w:rsidRDefault="0037164F" w:rsidP="001E64B4">
      <w:pPr>
        <w:spacing w:before="120"/>
        <w:ind w:left="4536"/>
        <w:jc w:val="both"/>
        <w:rPr>
          <w:szCs w:val="24"/>
        </w:rPr>
      </w:pPr>
      <w:r>
        <w:rPr>
          <w:szCs w:val="24"/>
        </w:rPr>
        <w:t>Nr</w:t>
      </w:r>
      <w:r w:rsidR="001E64B4">
        <w:rPr>
          <w:szCs w:val="24"/>
        </w:rPr>
        <w:t xml:space="preserve">. </w:t>
      </w:r>
      <w:r>
        <w:rPr>
          <w:szCs w:val="24"/>
        </w:rPr>
        <w:t xml:space="preserve">…………. </w:t>
      </w:r>
    </w:p>
    <w:p w14:paraId="13F4B9D6" w14:textId="77777777" w:rsidR="009C115A" w:rsidRPr="004B67C1" w:rsidRDefault="0037164F" w:rsidP="00CC306F">
      <w:pPr>
        <w:ind w:left="4535" w:firstLine="1"/>
        <w:jc w:val="both"/>
        <w:rPr>
          <w:bCs/>
          <w:i/>
          <w:sz w:val="22"/>
          <w:szCs w:val="22"/>
        </w:rPr>
      </w:pPr>
      <w:proofErr w:type="spellStart"/>
      <w:r w:rsidRPr="004B67C1">
        <w:rPr>
          <w:bCs/>
          <w:i/>
          <w:sz w:val="22"/>
          <w:szCs w:val="22"/>
        </w:rPr>
        <w:t>No</w:t>
      </w:r>
      <w:proofErr w:type="spellEnd"/>
      <w:r w:rsidRPr="004B67C1">
        <w:rPr>
          <w:bCs/>
          <w:i/>
          <w:sz w:val="22"/>
          <w:szCs w:val="22"/>
        </w:rPr>
        <w:t>.</w:t>
      </w:r>
    </w:p>
    <w:p w14:paraId="13F4B9D7" w14:textId="77777777" w:rsidR="009C115A" w:rsidRPr="004B67C1" w:rsidRDefault="009C115A">
      <w:pPr>
        <w:ind w:firstLine="720"/>
        <w:jc w:val="both"/>
        <w:rPr>
          <w:bCs/>
          <w:sz w:val="22"/>
          <w:szCs w:val="22"/>
        </w:rPr>
      </w:pPr>
    </w:p>
    <w:p w14:paraId="13F4B9D8" w14:textId="77777777" w:rsidR="009C115A" w:rsidRDefault="0037164F">
      <w:pPr>
        <w:shd w:val="clear" w:color="auto" w:fill="FFFFFF"/>
        <w:tabs>
          <w:tab w:val="left" w:pos="7380"/>
          <w:tab w:val="left" w:pos="9540"/>
        </w:tabs>
        <w:ind w:left="4535" w:firstLine="1"/>
        <w:rPr>
          <w:szCs w:val="24"/>
          <w:lang w:eastAsia="lt-LT"/>
        </w:rPr>
      </w:pPr>
      <w:r>
        <w:rPr>
          <w:szCs w:val="24"/>
          <w:lang w:eastAsia="lt-LT"/>
        </w:rPr>
        <w:t>(Įgaliotos institucijos antspaudas)</w:t>
      </w:r>
    </w:p>
    <w:p w14:paraId="13F4B9D9" w14:textId="77777777" w:rsidR="009C115A" w:rsidRDefault="0037164F">
      <w:pPr>
        <w:ind w:left="4535" w:firstLine="1"/>
        <w:rPr>
          <w:i/>
          <w:szCs w:val="24"/>
        </w:rPr>
      </w:pPr>
      <w:r>
        <w:rPr>
          <w:i/>
          <w:szCs w:val="24"/>
        </w:rPr>
        <w:t>(</w:t>
      </w:r>
      <w:proofErr w:type="spellStart"/>
      <w:r>
        <w:rPr>
          <w:i/>
          <w:szCs w:val="24"/>
        </w:rPr>
        <w:t>Seal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stamp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of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authority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appropriate</w:t>
      </w:r>
      <w:proofErr w:type="spellEnd"/>
      <w:r>
        <w:rPr>
          <w:i/>
          <w:szCs w:val="24"/>
        </w:rPr>
        <w:t>)</w:t>
      </w:r>
    </w:p>
    <w:p w14:paraId="13F4B9DA" w14:textId="77777777" w:rsidR="009C115A" w:rsidRDefault="009C115A">
      <w:pPr>
        <w:ind w:firstLine="720"/>
        <w:jc w:val="both"/>
        <w:rPr>
          <w:szCs w:val="24"/>
        </w:rPr>
      </w:pPr>
    </w:p>
    <w:p w14:paraId="13F4B9DB" w14:textId="77777777" w:rsidR="009C115A" w:rsidRPr="004B67C1" w:rsidRDefault="009C115A">
      <w:pPr>
        <w:shd w:val="clear" w:color="auto" w:fill="FFFFFF"/>
        <w:tabs>
          <w:tab w:val="left" w:pos="7380"/>
          <w:tab w:val="left" w:pos="9540"/>
        </w:tabs>
        <w:jc w:val="center"/>
        <w:rPr>
          <w:sz w:val="18"/>
          <w:szCs w:val="18"/>
          <w:lang w:eastAsia="lt-LT"/>
        </w:rPr>
      </w:pPr>
    </w:p>
    <w:p w14:paraId="13F4B9DC" w14:textId="77777777" w:rsidR="009C115A" w:rsidRDefault="0037164F">
      <w:pPr>
        <w:shd w:val="clear" w:color="auto" w:fill="FFFFFF"/>
        <w:tabs>
          <w:tab w:val="left" w:pos="7380"/>
          <w:tab w:val="left" w:pos="954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Esminis lygiavertiškumas </w:t>
      </w:r>
    </w:p>
    <w:p w14:paraId="13F4B9DD" w14:textId="77777777" w:rsidR="009C115A" w:rsidRDefault="0037164F">
      <w:pPr>
        <w:jc w:val="center"/>
        <w:rPr>
          <w:b/>
          <w:i/>
          <w:szCs w:val="24"/>
          <w:lang w:eastAsia="lt-LT"/>
        </w:rPr>
      </w:pPr>
      <w:r>
        <w:rPr>
          <w:b/>
          <w:i/>
          <w:szCs w:val="24"/>
          <w:lang w:eastAsia="lt-LT"/>
        </w:rPr>
        <w:t>(</w:t>
      </w:r>
      <w:proofErr w:type="spellStart"/>
      <w:r>
        <w:rPr>
          <w:b/>
          <w:i/>
          <w:szCs w:val="24"/>
          <w:lang w:eastAsia="lt-LT"/>
        </w:rPr>
        <w:t>Substantial</w:t>
      </w:r>
      <w:proofErr w:type="spellEnd"/>
      <w:r>
        <w:rPr>
          <w:b/>
          <w:i/>
          <w:szCs w:val="24"/>
          <w:lang w:eastAsia="lt-LT"/>
        </w:rPr>
        <w:t xml:space="preserve"> </w:t>
      </w:r>
      <w:proofErr w:type="spellStart"/>
      <w:r>
        <w:rPr>
          <w:b/>
          <w:i/>
          <w:szCs w:val="24"/>
          <w:lang w:eastAsia="lt-LT"/>
        </w:rPr>
        <w:t>equivalencies</w:t>
      </w:r>
      <w:proofErr w:type="spellEnd"/>
      <w:r>
        <w:rPr>
          <w:b/>
          <w:i/>
          <w:szCs w:val="24"/>
          <w:lang w:eastAsia="lt-LT"/>
        </w:rPr>
        <w:t>)</w:t>
      </w:r>
    </w:p>
    <w:p w14:paraId="13F4B9DE" w14:textId="77777777" w:rsidR="009C115A" w:rsidRDefault="009C115A">
      <w:pPr>
        <w:shd w:val="clear" w:color="auto" w:fill="FFFFFF"/>
        <w:tabs>
          <w:tab w:val="left" w:pos="7380"/>
          <w:tab w:val="left" w:pos="9540"/>
        </w:tabs>
        <w:ind w:firstLine="720"/>
        <w:jc w:val="both"/>
        <w:rPr>
          <w:szCs w:val="24"/>
          <w:lang w:eastAsia="lt-LT"/>
        </w:rPr>
      </w:pPr>
    </w:p>
    <w:p w14:paraId="13F4B9DF" w14:textId="77777777" w:rsidR="009C115A" w:rsidRDefault="0037164F" w:rsidP="001E64B4">
      <w:pPr>
        <w:shd w:val="clear" w:color="auto" w:fill="FFFFFF"/>
        <w:tabs>
          <w:tab w:val="left" w:pos="7380"/>
          <w:tab w:val="left" w:pos="9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Nustatytas toks esminis lygiavertiškumas, kaip numatyta Konvencijos VI straipsnio 3 ir 4 dalyse, išskyrus, kai nurodyta pirmiau (</w:t>
      </w:r>
      <w:r>
        <w:rPr>
          <w:i/>
          <w:iCs/>
          <w:szCs w:val="24"/>
          <w:lang w:eastAsia="lt-LT"/>
        </w:rPr>
        <w:t>jei reikia, aprašyti)</w:t>
      </w:r>
      <w:r>
        <w:rPr>
          <w:szCs w:val="24"/>
          <w:lang w:eastAsia="lt-LT"/>
        </w:rPr>
        <w:t>:</w:t>
      </w:r>
    </w:p>
    <w:p w14:paraId="13F4B9E0" w14:textId="77777777" w:rsidR="009C115A" w:rsidRPr="00603ABD" w:rsidRDefault="0037164F" w:rsidP="001E64B4">
      <w:pPr>
        <w:jc w:val="both"/>
        <w:rPr>
          <w:i/>
          <w:szCs w:val="24"/>
          <w:lang w:val="en-GB" w:eastAsia="lt-LT"/>
        </w:rPr>
      </w:pPr>
      <w:r w:rsidRPr="00603ABD">
        <w:rPr>
          <w:i/>
          <w:szCs w:val="24"/>
          <w:lang w:val="en-GB" w:eastAsia="lt-LT"/>
        </w:rPr>
        <w:t>The following substantial equivalencies, as provided under Article VI, paragraphs 3 and 4, of the Convention, except where stated above, are noted (insert description if applicable):</w:t>
      </w:r>
    </w:p>
    <w:p w14:paraId="13F4B9E1" w14:textId="77777777" w:rsidR="009C115A" w:rsidRDefault="0037164F">
      <w:pPr>
        <w:shd w:val="clear" w:color="auto" w:fill="FFFFFF"/>
        <w:tabs>
          <w:tab w:val="right" w:leader="dot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</w:t>
      </w:r>
      <w:r>
        <w:rPr>
          <w:szCs w:val="24"/>
          <w:lang w:eastAsia="lt-LT"/>
        </w:rPr>
        <w:tab/>
      </w:r>
    </w:p>
    <w:p w14:paraId="13F4B9E2" w14:textId="77777777" w:rsidR="009C115A" w:rsidRDefault="0037164F">
      <w:pPr>
        <w:shd w:val="clear" w:color="auto" w:fill="FFFFFF"/>
        <w:tabs>
          <w:tab w:val="right" w:leader="dot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</w:t>
      </w:r>
      <w:r>
        <w:rPr>
          <w:szCs w:val="24"/>
          <w:lang w:eastAsia="lt-LT"/>
        </w:rPr>
        <w:tab/>
      </w:r>
    </w:p>
    <w:p w14:paraId="13F4B9E3" w14:textId="77777777" w:rsidR="009C115A" w:rsidRPr="004B67C1" w:rsidRDefault="009C115A">
      <w:pPr>
        <w:shd w:val="clear" w:color="auto" w:fill="FFFFFF"/>
        <w:tabs>
          <w:tab w:val="left" w:pos="7380"/>
          <w:tab w:val="left" w:pos="9540"/>
        </w:tabs>
        <w:ind w:firstLine="720"/>
        <w:jc w:val="both"/>
        <w:rPr>
          <w:spacing w:val="-2"/>
          <w:sz w:val="16"/>
          <w:szCs w:val="16"/>
          <w:lang w:eastAsia="lt-LT"/>
        </w:rPr>
      </w:pPr>
    </w:p>
    <w:p w14:paraId="13F4B9E4" w14:textId="77777777" w:rsidR="009C115A" w:rsidRDefault="0037164F">
      <w:pPr>
        <w:shd w:val="clear" w:color="auto" w:fill="FFFFFF"/>
        <w:tabs>
          <w:tab w:val="left" w:pos="7380"/>
          <w:tab w:val="left" w:pos="9540"/>
        </w:tabs>
        <w:ind w:firstLine="720"/>
        <w:rPr>
          <w:spacing w:val="-2"/>
          <w:szCs w:val="24"/>
          <w:lang w:eastAsia="lt-LT"/>
        </w:rPr>
      </w:pPr>
      <w:r>
        <w:rPr>
          <w:spacing w:val="-2"/>
          <w:szCs w:val="24"/>
          <w:lang w:eastAsia="lt-LT"/>
        </w:rPr>
        <w:t xml:space="preserve">Lygiavertiškumo nesuteikta. </w:t>
      </w:r>
    </w:p>
    <w:p w14:paraId="13F4B9E5" w14:textId="77777777" w:rsidR="009C115A" w:rsidRDefault="0037164F">
      <w:pPr>
        <w:ind w:firstLine="720"/>
        <w:rPr>
          <w:i/>
          <w:szCs w:val="24"/>
          <w:lang w:eastAsia="lt-LT"/>
        </w:rPr>
      </w:pPr>
      <w:proofErr w:type="spellStart"/>
      <w:r>
        <w:rPr>
          <w:i/>
          <w:szCs w:val="24"/>
          <w:lang w:eastAsia="lt-LT"/>
        </w:rPr>
        <w:t>No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equivalency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has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been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granted</w:t>
      </w:r>
      <w:proofErr w:type="spellEnd"/>
      <w:r>
        <w:rPr>
          <w:i/>
          <w:szCs w:val="24"/>
          <w:lang w:eastAsia="lt-LT"/>
        </w:rPr>
        <w:t>.</w:t>
      </w:r>
    </w:p>
    <w:p w14:paraId="13F4B9E6" w14:textId="77777777" w:rsidR="009C115A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szCs w:val="24"/>
          <w:lang w:eastAsia="lt-LT"/>
        </w:rPr>
      </w:pPr>
      <w:r>
        <w:rPr>
          <w:szCs w:val="24"/>
          <w:lang w:eastAsia="lt-LT"/>
        </w:rPr>
        <w:t>Vardas ir pavardė</w:t>
      </w:r>
      <w:r w:rsidR="00603AB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  <w:t xml:space="preserve"> </w:t>
      </w:r>
    </w:p>
    <w:p w14:paraId="13F4B9E7" w14:textId="77777777" w:rsidR="009C115A" w:rsidRPr="00603ABD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i/>
          <w:sz w:val="22"/>
          <w:szCs w:val="22"/>
          <w:lang w:eastAsia="lt-LT"/>
        </w:rPr>
      </w:pPr>
      <w:r w:rsidRPr="00603ABD">
        <w:rPr>
          <w:i/>
          <w:sz w:val="22"/>
          <w:szCs w:val="22"/>
          <w:lang w:eastAsia="lt-LT"/>
        </w:rPr>
        <w:t>Name:</w:t>
      </w:r>
    </w:p>
    <w:p w14:paraId="13F4B9E8" w14:textId="77777777" w:rsidR="009C115A" w:rsidRDefault="0037164F" w:rsidP="00603ABD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Pareigos</w:t>
      </w:r>
      <w:r w:rsidR="004B67C1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  <w:t xml:space="preserve"> </w:t>
      </w:r>
    </w:p>
    <w:p w14:paraId="13F4B9E9" w14:textId="77777777" w:rsidR="009C115A" w:rsidRPr="00603ABD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i/>
          <w:sz w:val="22"/>
          <w:szCs w:val="22"/>
          <w:lang w:eastAsia="lt-LT"/>
        </w:rPr>
      </w:pPr>
      <w:proofErr w:type="spellStart"/>
      <w:r w:rsidRPr="00603ABD">
        <w:rPr>
          <w:i/>
          <w:sz w:val="22"/>
          <w:szCs w:val="22"/>
          <w:lang w:eastAsia="lt-LT"/>
        </w:rPr>
        <w:t>Title</w:t>
      </w:r>
      <w:proofErr w:type="spellEnd"/>
      <w:r w:rsidRPr="00603ABD">
        <w:rPr>
          <w:i/>
          <w:sz w:val="22"/>
          <w:szCs w:val="22"/>
          <w:lang w:eastAsia="lt-LT"/>
        </w:rPr>
        <w:t>:</w:t>
      </w:r>
    </w:p>
    <w:p w14:paraId="13F4B9EA" w14:textId="77777777" w:rsidR="009C115A" w:rsidRDefault="0037164F" w:rsidP="00603ABD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Parašas</w:t>
      </w:r>
      <w:r w:rsidR="004B67C1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13F4B9EB" w14:textId="77777777" w:rsidR="009C115A" w:rsidRPr="00603ABD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i/>
          <w:sz w:val="22"/>
          <w:szCs w:val="22"/>
          <w:lang w:eastAsia="lt-LT"/>
        </w:rPr>
      </w:pPr>
      <w:proofErr w:type="spellStart"/>
      <w:r w:rsidRPr="00603ABD">
        <w:rPr>
          <w:i/>
          <w:sz w:val="22"/>
          <w:szCs w:val="22"/>
          <w:lang w:eastAsia="lt-LT"/>
        </w:rPr>
        <w:t>Signature</w:t>
      </w:r>
      <w:proofErr w:type="spellEnd"/>
      <w:r w:rsidRPr="00603ABD">
        <w:rPr>
          <w:i/>
          <w:sz w:val="22"/>
          <w:szCs w:val="22"/>
          <w:lang w:eastAsia="lt-LT"/>
        </w:rPr>
        <w:t>:</w:t>
      </w:r>
    </w:p>
    <w:p w14:paraId="13F4B9EC" w14:textId="77777777" w:rsidR="009C115A" w:rsidRDefault="0037164F" w:rsidP="00603ABD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Vieta</w:t>
      </w:r>
      <w:r w:rsidR="00603AB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......................................................</w:t>
      </w:r>
    </w:p>
    <w:p w14:paraId="13F4B9ED" w14:textId="77777777" w:rsidR="009C115A" w:rsidRPr="00603ABD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i/>
          <w:sz w:val="22"/>
          <w:szCs w:val="22"/>
          <w:lang w:eastAsia="lt-LT"/>
        </w:rPr>
      </w:pPr>
      <w:proofErr w:type="spellStart"/>
      <w:r w:rsidRPr="00603ABD">
        <w:rPr>
          <w:i/>
          <w:sz w:val="22"/>
          <w:szCs w:val="22"/>
          <w:lang w:eastAsia="lt-LT"/>
        </w:rPr>
        <w:t>Place</w:t>
      </w:r>
      <w:proofErr w:type="spellEnd"/>
      <w:r w:rsidRPr="00603ABD">
        <w:rPr>
          <w:i/>
          <w:sz w:val="22"/>
          <w:szCs w:val="22"/>
          <w:lang w:eastAsia="lt-LT"/>
        </w:rPr>
        <w:t>:</w:t>
      </w:r>
    </w:p>
    <w:p w14:paraId="13F4B9EE" w14:textId="77777777" w:rsidR="009C115A" w:rsidRDefault="0037164F" w:rsidP="00603ABD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Data</w:t>
      </w:r>
      <w:r w:rsidR="00603AB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  <w:t xml:space="preserve"> </w:t>
      </w:r>
    </w:p>
    <w:p w14:paraId="13F4B9EF" w14:textId="77777777" w:rsidR="009C115A" w:rsidRPr="00603ABD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i/>
          <w:sz w:val="22"/>
          <w:szCs w:val="22"/>
          <w:lang w:eastAsia="lt-LT"/>
        </w:rPr>
      </w:pPr>
      <w:proofErr w:type="spellStart"/>
      <w:r w:rsidRPr="00603ABD">
        <w:rPr>
          <w:i/>
          <w:sz w:val="22"/>
          <w:szCs w:val="22"/>
          <w:lang w:eastAsia="lt-LT"/>
        </w:rPr>
        <w:t>Date</w:t>
      </w:r>
      <w:proofErr w:type="spellEnd"/>
      <w:r w:rsidRPr="00603ABD">
        <w:rPr>
          <w:i/>
          <w:sz w:val="22"/>
          <w:szCs w:val="22"/>
          <w:lang w:eastAsia="lt-LT"/>
        </w:rPr>
        <w:t>:</w:t>
      </w:r>
    </w:p>
    <w:p w14:paraId="13F4B9F0" w14:textId="77777777" w:rsidR="009C115A" w:rsidRDefault="00603ABD" w:rsidP="00603ABD">
      <w:pPr>
        <w:spacing w:before="120"/>
        <w:ind w:left="4536"/>
        <w:rPr>
          <w:szCs w:val="24"/>
        </w:rPr>
      </w:pPr>
      <w:r>
        <w:rPr>
          <w:szCs w:val="24"/>
        </w:rPr>
        <w:t xml:space="preserve">Nr. </w:t>
      </w:r>
      <w:r w:rsidR="0037164F">
        <w:rPr>
          <w:szCs w:val="24"/>
        </w:rPr>
        <w:t xml:space="preserve">…………. </w:t>
      </w:r>
    </w:p>
    <w:p w14:paraId="13F4B9F1" w14:textId="77777777" w:rsidR="009C115A" w:rsidRPr="00603ABD" w:rsidRDefault="0037164F" w:rsidP="00603ABD">
      <w:pPr>
        <w:ind w:left="4536"/>
        <w:rPr>
          <w:bCs/>
          <w:i/>
          <w:sz w:val="22"/>
          <w:szCs w:val="22"/>
        </w:rPr>
      </w:pPr>
      <w:proofErr w:type="spellStart"/>
      <w:r w:rsidRPr="00603ABD">
        <w:rPr>
          <w:bCs/>
          <w:i/>
          <w:sz w:val="22"/>
          <w:szCs w:val="22"/>
        </w:rPr>
        <w:t>No</w:t>
      </w:r>
      <w:proofErr w:type="spellEnd"/>
      <w:r w:rsidRPr="00603ABD">
        <w:rPr>
          <w:bCs/>
          <w:i/>
          <w:sz w:val="22"/>
          <w:szCs w:val="22"/>
        </w:rPr>
        <w:t>.</w:t>
      </w:r>
    </w:p>
    <w:p w14:paraId="13F4B9F2" w14:textId="77777777" w:rsidR="00603ABD" w:rsidRDefault="00603ABD">
      <w:pPr>
        <w:shd w:val="clear" w:color="auto" w:fill="FFFFFF"/>
        <w:tabs>
          <w:tab w:val="left" w:pos="7380"/>
          <w:tab w:val="left" w:pos="9540"/>
        </w:tabs>
        <w:ind w:left="4535" w:firstLine="1"/>
        <w:rPr>
          <w:szCs w:val="24"/>
          <w:lang w:eastAsia="lt-LT"/>
        </w:rPr>
      </w:pPr>
    </w:p>
    <w:p w14:paraId="13F4B9F3" w14:textId="77777777" w:rsidR="009C115A" w:rsidRDefault="0037164F">
      <w:pPr>
        <w:shd w:val="clear" w:color="auto" w:fill="FFFFFF"/>
        <w:tabs>
          <w:tab w:val="left" w:pos="7380"/>
          <w:tab w:val="left" w:pos="9540"/>
        </w:tabs>
        <w:ind w:left="4535" w:firstLine="1"/>
        <w:rPr>
          <w:szCs w:val="24"/>
          <w:lang w:eastAsia="lt-LT"/>
        </w:rPr>
      </w:pPr>
      <w:r>
        <w:rPr>
          <w:szCs w:val="24"/>
          <w:lang w:eastAsia="lt-LT"/>
        </w:rPr>
        <w:t>(Įgaliotos institucijos antspaudas)</w:t>
      </w:r>
    </w:p>
    <w:p w14:paraId="13F4B9F4" w14:textId="77777777" w:rsidR="009C115A" w:rsidRPr="00603ABD" w:rsidRDefault="0037164F">
      <w:pPr>
        <w:ind w:left="4535" w:firstLine="1"/>
        <w:rPr>
          <w:i/>
          <w:sz w:val="22"/>
          <w:szCs w:val="22"/>
        </w:rPr>
      </w:pPr>
      <w:r w:rsidRPr="00603ABD">
        <w:rPr>
          <w:i/>
          <w:sz w:val="22"/>
          <w:szCs w:val="22"/>
        </w:rPr>
        <w:t>(</w:t>
      </w:r>
      <w:proofErr w:type="spellStart"/>
      <w:r w:rsidRPr="00603ABD">
        <w:rPr>
          <w:i/>
          <w:sz w:val="22"/>
          <w:szCs w:val="22"/>
        </w:rPr>
        <w:t>Seal</w:t>
      </w:r>
      <w:proofErr w:type="spellEnd"/>
      <w:r w:rsidRPr="00603ABD">
        <w:rPr>
          <w:i/>
          <w:sz w:val="22"/>
          <w:szCs w:val="22"/>
        </w:rPr>
        <w:t xml:space="preserve"> </w:t>
      </w:r>
      <w:proofErr w:type="spellStart"/>
      <w:r w:rsidRPr="00603ABD">
        <w:rPr>
          <w:i/>
          <w:sz w:val="22"/>
          <w:szCs w:val="22"/>
        </w:rPr>
        <w:t>or</w:t>
      </w:r>
      <w:proofErr w:type="spellEnd"/>
      <w:r w:rsidRPr="00603ABD">
        <w:rPr>
          <w:i/>
          <w:sz w:val="22"/>
          <w:szCs w:val="22"/>
        </w:rPr>
        <w:t xml:space="preserve"> </w:t>
      </w:r>
      <w:proofErr w:type="spellStart"/>
      <w:r w:rsidRPr="00603ABD">
        <w:rPr>
          <w:i/>
          <w:sz w:val="22"/>
          <w:szCs w:val="22"/>
        </w:rPr>
        <w:t>stamp</w:t>
      </w:r>
      <w:proofErr w:type="spellEnd"/>
      <w:r w:rsidRPr="00603ABD">
        <w:rPr>
          <w:i/>
          <w:sz w:val="22"/>
          <w:szCs w:val="22"/>
        </w:rPr>
        <w:t xml:space="preserve"> </w:t>
      </w:r>
      <w:proofErr w:type="spellStart"/>
      <w:r w:rsidRPr="00603ABD">
        <w:rPr>
          <w:i/>
          <w:sz w:val="22"/>
          <w:szCs w:val="22"/>
        </w:rPr>
        <w:t>of</w:t>
      </w:r>
      <w:proofErr w:type="spellEnd"/>
      <w:r w:rsidRPr="00603ABD">
        <w:rPr>
          <w:i/>
          <w:sz w:val="22"/>
          <w:szCs w:val="22"/>
        </w:rPr>
        <w:t xml:space="preserve"> </w:t>
      </w:r>
      <w:proofErr w:type="spellStart"/>
      <w:r w:rsidRPr="00603ABD">
        <w:rPr>
          <w:i/>
          <w:sz w:val="22"/>
          <w:szCs w:val="22"/>
        </w:rPr>
        <w:t>the</w:t>
      </w:r>
      <w:proofErr w:type="spellEnd"/>
      <w:r w:rsidRPr="00603ABD">
        <w:rPr>
          <w:i/>
          <w:sz w:val="22"/>
          <w:szCs w:val="22"/>
        </w:rPr>
        <w:t xml:space="preserve"> </w:t>
      </w:r>
      <w:proofErr w:type="spellStart"/>
      <w:r w:rsidRPr="00603ABD">
        <w:rPr>
          <w:i/>
          <w:sz w:val="22"/>
          <w:szCs w:val="22"/>
        </w:rPr>
        <w:t>authority</w:t>
      </w:r>
      <w:proofErr w:type="spellEnd"/>
      <w:r w:rsidRPr="00603ABD">
        <w:rPr>
          <w:i/>
          <w:sz w:val="22"/>
          <w:szCs w:val="22"/>
        </w:rPr>
        <w:t xml:space="preserve">, </w:t>
      </w:r>
      <w:proofErr w:type="spellStart"/>
      <w:r w:rsidRPr="00603ABD">
        <w:rPr>
          <w:i/>
          <w:sz w:val="22"/>
          <w:szCs w:val="22"/>
        </w:rPr>
        <w:t>as</w:t>
      </w:r>
      <w:proofErr w:type="spellEnd"/>
      <w:r w:rsidRPr="00603ABD">
        <w:rPr>
          <w:i/>
          <w:sz w:val="22"/>
          <w:szCs w:val="22"/>
        </w:rPr>
        <w:t xml:space="preserve"> </w:t>
      </w:r>
      <w:proofErr w:type="spellStart"/>
      <w:r w:rsidRPr="00603ABD">
        <w:rPr>
          <w:i/>
          <w:sz w:val="22"/>
          <w:szCs w:val="22"/>
        </w:rPr>
        <w:t>appropriate</w:t>
      </w:r>
      <w:proofErr w:type="spellEnd"/>
      <w:r w:rsidRPr="00603ABD">
        <w:rPr>
          <w:i/>
          <w:sz w:val="22"/>
          <w:szCs w:val="22"/>
        </w:rPr>
        <w:t>)</w:t>
      </w:r>
    </w:p>
    <w:p w14:paraId="13F4B9F5" w14:textId="77777777" w:rsidR="009C115A" w:rsidRDefault="0037164F">
      <w:pPr>
        <w:shd w:val="clear" w:color="auto" w:fill="FFFFFF"/>
        <w:tabs>
          <w:tab w:val="left" w:pos="7380"/>
          <w:tab w:val="left" w:pos="954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Išlygos</w:t>
      </w:r>
    </w:p>
    <w:p w14:paraId="13F4B9F6" w14:textId="77777777" w:rsidR="009C115A" w:rsidRDefault="0037164F">
      <w:pPr>
        <w:jc w:val="center"/>
        <w:rPr>
          <w:b/>
          <w:i/>
          <w:szCs w:val="24"/>
          <w:lang w:eastAsia="lt-LT"/>
        </w:rPr>
      </w:pPr>
      <w:r>
        <w:rPr>
          <w:b/>
          <w:i/>
          <w:szCs w:val="24"/>
          <w:lang w:eastAsia="lt-LT"/>
        </w:rPr>
        <w:t>(</w:t>
      </w:r>
      <w:proofErr w:type="spellStart"/>
      <w:r>
        <w:rPr>
          <w:b/>
          <w:i/>
          <w:szCs w:val="24"/>
          <w:lang w:eastAsia="lt-LT"/>
        </w:rPr>
        <w:t>Exemptions</w:t>
      </w:r>
      <w:proofErr w:type="spellEnd"/>
      <w:r>
        <w:rPr>
          <w:b/>
          <w:i/>
          <w:szCs w:val="24"/>
          <w:lang w:eastAsia="lt-LT"/>
        </w:rPr>
        <w:t>)</w:t>
      </w:r>
    </w:p>
    <w:p w14:paraId="13F4B9F7" w14:textId="77777777" w:rsidR="009C115A" w:rsidRDefault="009C115A">
      <w:pPr>
        <w:shd w:val="clear" w:color="auto" w:fill="FFFFFF"/>
        <w:tabs>
          <w:tab w:val="left" w:pos="7380"/>
          <w:tab w:val="left" w:pos="9540"/>
        </w:tabs>
        <w:ind w:firstLine="720"/>
        <w:jc w:val="both"/>
        <w:rPr>
          <w:szCs w:val="24"/>
          <w:lang w:eastAsia="lt-LT"/>
        </w:rPr>
      </w:pPr>
    </w:p>
    <w:p w14:paraId="13F4B9F8" w14:textId="77777777" w:rsidR="009C115A" w:rsidRDefault="0037164F" w:rsidP="00603ABD">
      <w:pPr>
        <w:rPr>
          <w:i/>
          <w:szCs w:val="24"/>
          <w:lang w:eastAsia="lt-LT"/>
        </w:rPr>
      </w:pPr>
      <w:r>
        <w:rPr>
          <w:szCs w:val="24"/>
          <w:lang w:eastAsia="lt-LT"/>
        </w:rPr>
        <w:t>Nustatytos tokios išlygos, pagal Konvencijos 3 dalį suteiktos kompetentingos institucijos:</w:t>
      </w:r>
    </w:p>
    <w:p w14:paraId="13F4B9F9" w14:textId="77777777" w:rsidR="009C115A" w:rsidRPr="00603ABD" w:rsidRDefault="0037164F" w:rsidP="00603ABD">
      <w:pPr>
        <w:shd w:val="clear" w:color="auto" w:fill="FFFFFF"/>
        <w:tabs>
          <w:tab w:val="left" w:pos="7380"/>
          <w:tab w:val="left" w:pos="9540"/>
        </w:tabs>
        <w:jc w:val="both"/>
        <w:rPr>
          <w:i/>
          <w:szCs w:val="24"/>
          <w:lang w:val="en-GB" w:eastAsia="lt-LT"/>
        </w:rPr>
      </w:pPr>
      <w:r w:rsidRPr="00603ABD">
        <w:rPr>
          <w:i/>
          <w:szCs w:val="24"/>
          <w:lang w:val="en-GB" w:eastAsia="lt-LT"/>
        </w:rPr>
        <w:t>The following exemptions granted by the competent authority as provided in Title 3 of the Convention are noted:</w:t>
      </w:r>
    </w:p>
    <w:p w14:paraId="13F4B9FA" w14:textId="77777777" w:rsidR="009C115A" w:rsidRDefault="0037164F">
      <w:pPr>
        <w:shd w:val="clear" w:color="auto" w:fill="FFFFFF"/>
        <w:tabs>
          <w:tab w:val="right" w:leader="dot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</w:t>
      </w:r>
      <w:r>
        <w:rPr>
          <w:szCs w:val="24"/>
          <w:lang w:eastAsia="lt-LT"/>
        </w:rPr>
        <w:tab/>
      </w:r>
    </w:p>
    <w:p w14:paraId="13F4B9FB" w14:textId="77777777" w:rsidR="009C115A" w:rsidRDefault="0037164F">
      <w:pPr>
        <w:shd w:val="clear" w:color="auto" w:fill="FFFFFF"/>
        <w:tabs>
          <w:tab w:val="right" w:leader="dot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...</w:t>
      </w:r>
      <w:r>
        <w:rPr>
          <w:szCs w:val="24"/>
          <w:lang w:eastAsia="lt-LT"/>
        </w:rPr>
        <w:tab/>
      </w:r>
    </w:p>
    <w:p w14:paraId="13F4B9FC" w14:textId="77777777" w:rsidR="009C115A" w:rsidRDefault="009C115A">
      <w:pPr>
        <w:shd w:val="clear" w:color="auto" w:fill="FFFFFF"/>
        <w:tabs>
          <w:tab w:val="left" w:pos="7380"/>
          <w:tab w:val="left" w:pos="9540"/>
        </w:tabs>
        <w:ind w:firstLine="720"/>
        <w:jc w:val="both"/>
        <w:rPr>
          <w:spacing w:val="-2"/>
          <w:szCs w:val="24"/>
          <w:lang w:eastAsia="lt-LT"/>
        </w:rPr>
      </w:pPr>
    </w:p>
    <w:p w14:paraId="13F4B9FD" w14:textId="77777777" w:rsidR="009C115A" w:rsidRDefault="0037164F">
      <w:pPr>
        <w:shd w:val="clear" w:color="auto" w:fill="FFFFFF"/>
        <w:tabs>
          <w:tab w:val="left" w:pos="7380"/>
          <w:tab w:val="left" w:pos="9540"/>
        </w:tabs>
        <w:ind w:firstLine="720"/>
        <w:rPr>
          <w:spacing w:val="-2"/>
          <w:szCs w:val="24"/>
          <w:lang w:eastAsia="lt-LT"/>
        </w:rPr>
      </w:pPr>
      <w:r>
        <w:rPr>
          <w:spacing w:val="-2"/>
          <w:szCs w:val="24"/>
          <w:lang w:eastAsia="lt-LT"/>
        </w:rPr>
        <w:t>Išlygų nesuteikta</w:t>
      </w:r>
      <w:r w:rsidR="007E5E2B">
        <w:rPr>
          <w:spacing w:val="-2"/>
          <w:szCs w:val="24"/>
          <w:lang w:eastAsia="lt-LT"/>
        </w:rPr>
        <w:t>.</w:t>
      </w:r>
      <w:r>
        <w:rPr>
          <w:spacing w:val="-2"/>
          <w:szCs w:val="24"/>
          <w:lang w:eastAsia="lt-LT"/>
        </w:rPr>
        <w:t xml:space="preserve"> </w:t>
      </w:r>
    </w:p>
    <w:p w14:paraId="13F4B9FE" w14:textId="77777777" w:rsidR="009C115A" w:rsidRDefault="0037164F">
      <w:pPr>
        <w:ind w:firstLine="720"/>
        <w:rPr>
          <w:i/>
          <w:szCs w:val="24"/>
          <w:lang w:eastAsia="lt-LT"/>
        </w:rPr>
      </w:pPr>
      <w:proofErr w:type="spellStart"/>
      <w:r>
        <w:rPr>
          <w:i/>
          <w:szCs w:val="24"/>
          <w:lang w:eastAsia="lt-LT"/>
        </w:rPr>
        <w:t>No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equivalency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has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been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granted</w:t>
      </w:r>
      <w:proofErr w:type="spellEnd"/>
      <w:r>
        <w:rPr>
          <w:i/>
          <w:szCs w:val="24"/>
          <w:lang w:eastAsia="lt-LT"/>
        </w:rPr>
        <w:t>.</w:t>
      </w:r>
    </w:p>
    <w:p w14:paraId="13F4B9FF" w14:textId="77777777" w:rsidR="009C115A" w:rsidRDefault="0037164F" w:rsidP="00603ABD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Vardas ir pavardė</w:t>
      </w:r>
      <w:r w:rsidR="007E5E2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  <w:t xml:space="preserve"> </w:t>
      </w:r>
    </w:p>
    <w:p w14:paraId="13F4BA00" w14:textId="77777777" w:rsidR="009C115A" w:rsidRPr="00D87B4D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i/>
          <w:sz w:val="22"/>
          <w:szCs w:val="22"/>
          <w:lang w:eastAsia="lt-LT"/>
        </w:rPr>
      </w:pPr>
      <w:r w:rsidRPr="00D87B4D">
        <w:rPr>
          <w:i/>
          <w:sz w:val="22"/>
          <w:szCs w:val="22"/>
          <w:lang w:eastAsia="lt-LT"/>
        </w:rPr>
        <w:t>Name:</w:t>
      </w:r>
    </w:p>
    <w:p w14:paraId="13F4BA01" w14:textId="77777777" w:rsidR="009C115A" w:rsidRDefault="0037164F" w:rsidP="00603ABD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Pareigos</w:t>
      </w:r>
      <w:r w:rsidR="004B67C1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  <w:t xml:space="preserve"> </w:t>
      </w:r>
    </w:p>
    <w:p w14:paraId="13F4BA02" w14:textId="77777777" w:rsidR="009C115A" w:rsidRPr="00D87B4D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i/>
          <w:sz w:val="22"/>
          <w:szCs w:val="22"/>
          <w:lang w:eastAsia="lt-LT"/>
        </w:rPr>
      </w:pPr>
      <w:proofErr w:type="spellStart"/>
      <w:r w:rsidRPr="00D87B4D">
        <w:rPr>
          <w:i/>
          <w:sz w:val="22"/>
          <w:szCs w:val="22"/>
          <w:lang w:eastAsia="lt-LT"/>
        </w:rPr>
        <w:t>Title</w:t>
      </w:r>
      <w:proofErr w:type="spellEnd"/>
      <w:r w:rsidRPr="00D87B4D">
        <w:rPr>
          <w:i/>
          <w:sz w:val="22"/>
          <w:szCs w:val="22"/>
          <w:lang w:eastAsia="lt-LT"/>
        </w:rPr>
        <w:t>:</w:t>
      </w:r>
    </w:p>
    <w:p w14:paraId="13F4BA03" w14:textId="77777777" w:rsidR="009C115A" w:rsidRDefault="0037164F" w:rsidP="00603ABD">
      <w:pPr>
        <w:shd w:val="clear" w:color="auto" w:fill="FFFFFF"/>
        <w:tabs>
          <w:tab w:val="left" w:pos="5245"/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Parašas</w:t>
      </w:r>
      <w:r>
        <w:rPr>
          <w:szCs w:val="24"/>
          <w:lang w:eastAsia="lt-LT"/>
        </w:rPr>
        <w:tab/>
      </w:r>
    </w:p>
    <w:p w14:paraId="13F4BA04" w14:textId="77777777" w:rsidR="009C115A" w:rsidRPr="00D87B4D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i/>
          <w:sz w:val="22"/>
          <w:szCs w:val="22"/>
          <w:lang w:eastAsia="lt-LT"/>
        </w:rPr>
      </w:pPr>
      <w:proofErr w:type="spellStart"/>
      <w:r w:rsidRPr="00D87B4D">
        <w:rPr>
          <w:i/>
          <w:sz w:val="22"/>
          <w:szCs w:val="22"/>
          <w:lang w:eastAsia="lt-LT"/>
        </w:rPr>
        <w:t>Signature</w:t>
      </w:r>
      <w:proofErr w:type="spellEnd"/>
      <w:r w:rsidRPr="00D87B4D">
        <w:rPr>
          <w:i/>
          <w:sz w:val="22"/>
          <w:szCs w:val="22"/>
          <w:lang w:eastAsia="lt-LT"/>
        </w:rPr>
        <w:t>:</w:t>
      </w:r>
    </w:p>
    <w:p w14:paraId="13F4BA05" w14:textId="77777777" w:rsidR="009C115A" w:rsidRDefault="0037164F" w:rsidP="00603ABD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Vieta</w:t>
      </w:r>
      <w:r w:rsidR="00603AB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.................................................</w:t>
      </w:r>
      <w:r w:rsidR="00603ABD">
        <w:rPr>
          <w:szCs w:val="24"/>
          <w:lang w:eastAsia="lt-LT"/>
        </w:rPr>
        <w:t>...........</w:t>
      </w:r>
      <w:r>
        <w:rPr>
          <w:szCs w:val="24"/>
          <w:lang w:eastAsia="lt-LT"/>
        </w:rPr>
        <w:t>.....</w:t>
      </w:r>
    </w:p>
    <w:p w14:paraId="13F4BA06" w14:textId="77777777" w:rsidR="009C115A" w:rsidRPr="00D87B4D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i/>
          <w:sz w:val="22"/>
          <w:szCs w:val="22"/>
          <w:lang w:eastAsia="lt-LT"/>
        </w:rPr>
      </w:pPr>
      <w:proofErr w:type="spellStart"/>
      <w:r w:rsidRPr="00D87B4D">
        <w:rPr>
          <w:i/>
          <w:sz w:val="22"/>
          <w:szCs w:val="22"/>
          <w:lang w:eastAsia="lt-LT"/>
        </w:rPr>
        <w:t>Place</w:t>
      </w:r>
      <w:proofErr w:type="spellEnd"/>
      <w:r w:rsidRPr="00D87B4D">
        <w:rPr>
          <w:i/>
          <w:sz w:val="22"/>
          <w:szCs w:val="22"/>
          <w:lang w:eastAsia="lt-LT"/>
        </w:rPr>
        <w:t>:</w:t>
      </w:r>
    </w:p>
    <w:p w14:paraId="13F4BA07" w14:textId="77777777" w:rsidR="009C115A" w:rsidRDefault="0037164F" w:rsidP="00603ABD">
      <w:pPr>
        <w:shd w:val="clear" w:color="auto" w:fill="FFFFFF"/>
        <w:tabs>
          <w:tab w:val="right" w:leader="dot" w:pos="9072"/>
        </w:tabs>
        <w:spacing w:before="120"/>
        <w:ind w:left="4536"/>
        <w:rPr>
          <w:szCs w:val="24"/>
          <w:lang w:eastAsia="lt-LT"/>
        </w:rPr>
      </w:pPr>
      <w:r>
        <w:rPr>
          <w:szCs w:val="24"/>
          <w:lang w:eastAsia="lt-LT"/>
        </w:rPr>
        <w:t>Data</w:t>
      </w:r>
      <w:r w:rsidR="00603AB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  <w:t xml:space="preserve"> </w:t>
      </w:r>
    </w:p>
    <w:p w14:paraId="13F4BA08" w14:textId="77777777" w:rsidR="009C115A" w:rsidRPr="00D87B4D" w:rsidRDefault="0037164F" w:rsidP="00603ABD">
      <w:pPr>
        <w:shd w:val="clear" w:color="auto" w:fill="FFFFFF"/>
        <w:tabs>
          <w:tab w:val="right" w:leader="dot" w:pos="9072"/>
        </w:tabs>
        <w:ind w:left="4536"/>
        <w:rPr>
          <w:i/>
          <w:sz w:val="22"/>
          <w:szCs w:val="22"/>
          <w:lang w:eastAsia="lt-LT"/>
        </w:rPr>
      </w:pPr>
      <w:proofErr w:type="spellStart"/>
      <w:r w:rsidRPr="00D87B4D">
        <w:rPr>
          <w:i/>
          <w:sz w:val="22"/>
          <w:szCs w:val="22"/>
          <w:lang w:eastAsia="lt-LT"/>
        </w:rPr>
        <w:t>Date</w:t>
      </w:r>
      <w:proofErr w:type="spellEnd"/>
      <w:r w:rsidRPr="00D87B4D">
        <w:rPr>
          <w:i/>
          <w:sz w:val="22"/>
          <w:szCs w:val="22"/>
          <w:lang w:eastAsia="lt-LT"/>
        </w:rPr>
        <w:t>:</w:t>
      </w:r>
    </w:p>
    <w:p w14:paraId="13F4BA09" w14:textId="77777777" w:rsidR="009C115A" w:rsidRDefault="0037164F" w:rsidP="00603ABD">
      <w:pPr>
        <w:spacing w:before="120"/>
        <w:ind w:left="4536"/>
        <w:rPr>
          <w:szCs w:val="24"/>
        </w:rPr>
      </w:pPr>
      <w:r>
        <w:rPr>
          <w:szCs w:val="24"/>
        </w:rPr>
        <w:t>Nr</w:t>
      </w:r>
      <w:r w:rsidR="00603ABD">
        <w:rPr>
          <w:szCs w:val="24"/>
        </w:rPr>
        <w:t xml:space="preserve">. </w:t>
      </w:r>
      <w:r>
        <w:rPr>
          <w:szCs w:val="24"/>
        </w:rPr>
        <w:t xml:space="preserve">……………. </w:t>
      </w:r>
    </w:p>
    <w:p w14:paraId="13F4BA0A" w14:textId="77777777" w:rsidR="009C115A" w:rsidRPr="00D87B4D" w:rsidRDefault="0037164F" w:rsidP="00603ABD">
      <w:pPr>
        <w:ind w:left="4536"/>
        <w:rPr>
          <w:bCs/>
          <w:i/>
          <w:sz w:val="22"/>
          <w:szCs w:val="22"/>
        </w:rPr>
      </w:pPr>
      <w:proofErr w:type="spellStart"/>
      <w:r w:rsidRPr="00D87B4D">
        <w:rPr>
          <w:bCs/>
          <w:i/>
          <w:sz w:val="22"/>
          <w:szCs w:val="22"/>
        </w:rPr>
        <w:t>No</w:t>
      </w:r>
      <w:proofErr w:type="spellEnd"/>
      <w:r w:rsidRPr="00D87B4D">
        <w:rPr>
          <w:bCs/>
          <w:i/>
          <w:sz w:val="22"/>
          <w:szCs w:val="22"/>
        </w:rPr>
        <w:t>.</w:t>
      </w:r>
    </w:p>
    <w:p w14:paraId="13F4BA0B" w14:textId="77777777" w:rsidR="00603ABD" w:rsidRDefault="00603ABD">
      <w:pPr>
        <w:shd w:val="clear" w:color="auto" w:fill="FFFFFF"/>
        <w:tabs>
          <w:tab w:val="left" w:pos="7380"/>
          <w:tab w:val="left" w:pos="9540"/>
        </w:tabs>
        <w:ind w:left="4535" w:firstLine="1"/>
        <w:rPr>
          <w:szCs w:val="24"/>
          <w:lang w:eastAsia="lt-LT"/>
        </w:rPr>
      </w:pPr>
    </w:p>
    <w:p w14:paraId="13F4BA0C" w14:textId="77777777" w:rsidR="009C115A" w:rsidRDefault="0037164F">
      <w:pPr>
        <w:shd w:val="clear" w:color="auto" w:fill="FFFFFF"/>
        <w:tabs>
          <w:tab w:val="left" w:pos="7380"/>
          <w:tab w:val="left" w:pos="9540"/>
        </w:tabs>
        <w:ind w:left="4535" w:firstLine="1"/>
        <w:rPr>
          <w:szCs w:val="24"/>
          <w:lang w:eastAsia="lt-LT"/>
        </w:rPr>
      </w:pPr>
      <w:r>
        <w:rPr>
          <w:szCs w:val="24"/>
          <w:lang w:eastAsia="lt-LT"/>
        </w:rPr>
        <w:t>(Įgaliotos institucijos antspaudas)</w:t>
      </w:r>
    </w:p>
    <w:p w14:paraId="13F4BA0D" w14:textId="77777777" w:rsidR="009C115A" w:rsidRDefault="0037164F">
      <w:pPr>
        <w:ind w:left="4535" w:firstLine="1"/>
        <w:rPr>
          <w:i/>
          <w:szCs w:val="24"/>
        </w:rPr>
      </w:pPr>
      <w:r>
        <w:rPr>
          <w:i/>
          <w:szCs w:val="24"/>
        </w:rPr>
        <w:t>(</w:t>
      </w:r>
      <w:r w:rsidRPr="00D87B4D">
        <w:rPr>
          <w:i/>
          <w:sz w:val="22"/>
          <w:szCs w:val="22"/>
          <w:lang w:val="en-GB"/>
        </w:rPr>
        <w:t>Seal or stamp of the authority, as appropriate)</w:t>
      </w:r>
    </w:p>
    <w:p w14:paraId="13F4BA0E" w14:textId="77777777" w:rsidR="009C115A" w:rsidRDefault="009C115A">
      <w:pPr>
        <w:ind w:firstLine="720"/>
        <w:rPr>
          <w:iCs/>
          <w:szCs w:val="24"/>
          <w:lang w:eastAsia="lt-LT"/>
        </w:rPr>
      </w:pPr>
    </w:p>
    <w:p w14:paraId="13F4BA0F" w14:textId="77777777" w:rsidR="009C115A" w:rsidRDefault="009C115A" w:rsidP="00603ABD">
      <w:pPr>
        <w:rPr>
          <w:iCs/>
          <w:szCs w:val="24"/>
          <w:lang w:eastAsia="lt-LT"/>
        </w:rPr>
      </w:pPr>
    </w:p>
    <w:p w14:paraId="13F4BA10" w14:textId="77777777" w:rsidR="009C115A" w:rsidRPr="00603ABD" w:rsidRDefault="0037164F" w:rsidP="00603ABD">
      <w:pPr>
        <w:rPr>
          <w:spacing w:val="-5"/>
          <w:sz w:val="22"/>
          <w:szCs w:val="22"/>
          <w:lang w:eastAsia="lt-LT"/>
        </w:rPr>
      </w:pPr>
      <w:r w:rsidRPr="00603ABD">
        <w:rPr>
          <w:b/>
          <w:iCs/>
          <w:sz w:val="22"/>
          <w:szCs w:val="22"/>
          <w:lang w:eastAsia="lt-LT"/>
        </w:rPr>
        <w:t>Pastaba.</w:t>
      </w:r>
      <w:r w:rsidRPr="00603ABD">
        <w:rPr>
          <w:iCs/>
          <w:sz w:val="22"/>
          <w:szCs w:val="22"/>
          <w:lang w:eastAsia="lt-LT"/>
        </w:rPr>
        <w:t xml:space="preserve"> </w:t>
      </w:r>
      <w:r w:rsidRPr="00603ABD">
        <w:rPr>
          <w:iCs/>
          <w:spacing w:val="-5"/>
          <w:sz w:val="22"/>
          <w:szCs w:val="22"/>
          <w:lang w:eastAsia="lt-LT"/>
        </w:rPr>
        <w:t>Išbraukti negaliojantį teiginį</w:t>
      </w:r>
      <w:r w:rsidR="007E5E2B">
        <w:rPr>
          <w:iCs/>
          <w:spacing w:val="-5"/>
          <w:sz w:val="22"/>
          <w:szCs w:val="22"/>
          <w:lang w:eastAsia="lt-LT"/>
        </w:rPr>
        <w:t>.</w:t>
      </w:r>
    </w:p>
    <w:p w14:paraId="13F4BA11" w14:textId="77777777" w:rsidR="009C115A" w:rsidRPr="00603ABD" w:rsidRDefault="0037164F" w:rsidP="00603ABD">
      <w:pPr>
        <w:rPr>
          <w:i/>
          <w:sz w:val="20"/>
          <w:lang w:val="en-GB" w:eastAsia="lt-LT"/>
        </w:rPr>
      </w:pPr>
      <w:r w:rsidRPr="00603ABD">
        <w:rPr>
          <w:b/>
          <w:i/>
          <w:sz w:val="20"/>
          <w:lang w:val="en-GB" w:eastAsia="lt-LT"/>
        </w:rPr>
        <w:t xml:space="preserve">Note. </w:t>
      </w:r>
      <w:r w:rsidRPr="00603ABD">
        <w:rPr>
          <w:i/>
          <w:sz w:val="20"/>
          <w:lang w:val="en-GB" w:eastAsia="lt-LT"/>
        </w:rPr>
        <w:t>Strike out the statement which is not applicable</w:t>
      </w:r>
    </w:p>
    <w:p w14:paraId="13F4BA12" w14:textId="77777777" w:rsidR="009C115A" w:rsidRDefault="009C115A" w:rsidP="00603ABD">
      <w:pPr>
        <w:rPr>
          <w:szCs w:val="24"/>
          <w:lang w:eastAsia="lt-LT"/>
        </w:rPr>
      </w:pPr>
    </w:p>
    <w:p w14:paraId="13F4BA13" w14:textId="77777777" w:rsidR="009C115A" w:rsidRDefault="009C115A" w:rsidP="0037164F">
      <w:pPr>
        <w:ind w:firstLine="720"/>
        <w:jc w:val="center"/>
        <w:rPr>
          <w:szCs w:val="24"/>
          <w:lang w:eastAsia="lt-LT"/>
        </w:rPr>
      </w:pPr>
    </w:p>
    <w:p w14:paraId="13F4BA14" w14:textId="73C3AC81" w:rsidR="0037164F" w:rsidRDefault="00D4580A" w:rsidP="00D4580A">
      <w:pPr>
        <w:jc w:val="center"/>
      </w:pPr>
      <w:r>
        <w:t>_________________________________________</w:t>
      </w:r>
    </w:p>
    <w:sectPr w:rsidR="0037164F">
      <w:headerReference w:type="default" r:id="rId8"/>
      <w:headerReference w:type="first" r:id="rId9"/>
      <w:pgSz w:w="11907" w:h="16839"/>
      <w:pgMar w:top="1134" w:right="567" w:bottom="1134" w:left="1701" w:header="1134" w:footer="113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4BDE" w14:textId="77777777" w:rsidR="00386C52" w:rsidRDefault="00386C52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endnote>
  <w:endnote w:type="continuationSeparator" w:id="0">
    <w:p w14:paraId="793BCA11" w14:textId="77777777" w:rsidR="00386C52" w:rsidRDefault="00386C52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22851" w14:textId="77777777" w:rsidR="00386C52" w:rsidRDefault="00386C52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footnote>
  <w:footnote w:type="continuationSeparator" w:id="0">
    <w:p w14:paraId="487EF0F9" w14:textId="77777777" w:rsidR="00386C52" w:rsidRDefault="00386C52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029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F4BA1B" w14:textId="2009C7F0" w:rsidR="00EC4CDA" w:rsidRDefault="00EC4CD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E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F4BA1C" w14:textId="77777777" w:rsidR="00EC4CDA" w:rsidRDefault="00EC4C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BA1D" w14:textId="77777777" w:rsidR="009C115A" w:rsidRDefault="009C115A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0B"/>
    <w:rsid w:val="00025C46"/>
    <w:rsid w:val="00036D61"/>
    <w:rsid w:val="000412B2"/>
    <w:rsid w:val="00075BC9"/>
    <w:rsid w:val="000966C8"/>
    <w:rsid w:val="001A5E15"/>
    <w:rsid w:val="001B0DCF"/>
    <w:rsid w:val="001E64B4"/>
    <w:rsid w:val="002D7120"/>
    <w:rsid w:val="0037164F"/>
    <w:rsid w:val="00386C52"/>
    <w:rsid w:val="003954C0"/>
    <w:rsid w:val="003A6A4D"/>
    <w:rsid w:val="003C0CB0"/>
    <w:rsid w:val="00477046"/>
    <w:rsid w:val="004B67C1"/>
    <w:rsid w:val="004F0769"/>
    <w:rsid w:val="00524A15"/>
    <w:rsid w:val="00603ABD"/>
    <w:rsid w:val="00661579"/>
    <w:rsid w:val="006C304B"/>
    <w:rsid w:val="00707D18"/>
    <w:rsid w:val="007329DC"/>
    <w:rsid w:val="00760765"/>
    <w:rsid w:val="00766008"/>
    <w:rsid w:val="007E5E2B"/>
    <w:rsid w:val="007F1EAF"/>
    <w:rsid w:val="0085044B"/>
    <w:rsid w:val="008644D3"/>
    <w:rsid w:val="008D236D"/>
    <w:rsid w:val="009146C9"/>
    <w:rsid w:val="00930A31"/>
    <w:rsid w:val="00943E54"/>
    <w:rsid w:val="009C115A"/>
    <w:rsid w:val="00A44CA7"/>
    <w:rsid w:val="00A62E0B"/>
    <w:rsid w:val="00A63C1F"/>
    <w:rsid w:val="00B32CDB"/>
    <w:rsid w:val="00C14F78"/>
    <w:rsid w:val="00CC306F"/>
    <w:rsid w:val="00D4580A"/>
    <w:rsid w:val="00D51703"/>
    <w:rsid w:val="00D87A79"/>
    <w:rsid w:val="00D87B4D"/>
    <w:rsid w:val="00E74FD5"/>
    <w:rsid w:val="00EC4CDA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F4B963"/>
  <w15:docId w15:val="{48ED5A98-F68C-4827-AE54-A410FF6C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164F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EC4CD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4CDA"/>
  </w:style>
  <w:style w:type="paragraph" w:styleId="Porat">
    <w:name w:val="footer"/>
    <w:basedOn w:val="prastasis"/>
    <w:link w:val="PoratDiagrama"/>
    <w:unhideWhenUsed/>
    <w:rsid w:val="00EC4CD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EC4CDA"/>
  </w:style>
  <w:style w:type="character" w:styleId="Komentaronuoroda">
    <w:name w:val="annotation reference"/>
    <w:basedOn w:val="Numatytasispastraiposriftas"/>
    <w:semiHidden/>
    <w:unhideWhenUsed/>
    <w:rsid w:val="0076076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6076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60765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6076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60765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7607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6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267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67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55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31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841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0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9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5870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240153">
                      <w:marLeft w:val="0"/>
                      <w:marRight w:val="0"/>
                      <w:marTop w:val="3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BE6"/>
                            <w:left w:val="single" w:sz="6" w:space="0" w:color="D7DBE6"/>
                            <w:bottom w:val="single" w:sz="6" w:space="0" w:color="D7DBE6"/>
                            <w:right w:val="single" w:sz="6" w:space="0" w:color="D7DBE6"/>
                          </w:divBdr>
                        </w:div>
                      </w:divsChild>
                    </w:div>
                    <w:div w:id="13227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C842-0C2E-48EF-949E-C8085750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Lietuvos Respublikos susisiekimo ministro, Lietuvos Respublikos socialinės apsaugos ir darbo ministro ir Lietuvos Respublikos sveikatos apsaugos ministro 2013 m. spalio 7 d. įsakymo Nr. 3-518/a1-563/v-923 „Dėl Laivų ir jų įgulų atitikties tarptautinia</vt:lpstr>
      <vt:lpstr>Dėl Lietuvos Respublikos susisiekimo ministro, Lietuvos Respublikos socialinės apsaugos ir darbo ministro ir Lietuvos Respublikos sveikatos apsaugos ministro 2013 m. spalio 7 d. įsakymo Nr. 3-518/a1-563/v-923 „Dėl Laivų ir jų įgulų atitikties tarptautinia</vt:lpstr>
    </vt:vector>
  </TitlesOfParts>
  <Company>Infolex</Company>
  <LinksUpToDate>false</LinksUpToDate>
  <CharactersWithSpaces>6183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Lietuvos Respublikos susisiekimo ministro, Lietuvos Respublikos socialinės apsaugos ir darbo ministro ir Lietuvos Respublikos sveikatos apsaugos ministro 2013 m. spalio 7 d. įsakymo Nr. 3-518/a1-563/v-923 „Dėl Laivų ir jų įgulų atitikties tarptautiniams reikalavimams dėl darbo jūrų laivyboje vertinimo tvarkos aprašo patvirtinimo“ pakeitimo</dc:title>
  <dc:creator>Infolex</dc:creator>
  <cp:lastModifiedBy>Virginija Trečiokaitė  (Šomkienė)</cp:lastModifiedBy>
  <cp:revision>2</cp:revision>
  <cp:lastPrinted>2017-09-28T09:57:00Z</cp:lastPrinted>
  <dcterms:created xsi:type="dcterms:W3CDTF">2019-05-13T08:52:00Z</dcterms:created>
  <dcterms:modified xsi:type="dcterms:W3CDTF">2019-05-13T08:52:00Z</dcterms:modified>
</cp:coreProperties>
</file>