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CB" w:rsidRPr="0054375B" w:rsidRDefault="00001ACB" w:rsidP="0054375B">
      <w:pPr>
        <w:pStyle w:val="Title"/>
        <w:rPr>
          <w:bCs w:val="0"/>
          <w:szCs w:val="22"/>
        </w:rPr>
      </w:pPr>
      <w:r>
        <w:rPr>
          <w:i/>
          <w:iCs/>
          <w:sz w:val="22"/>
        </w:rPr>
        <w:br/>
      </w:r>
      <w:r w:rsidR="00BA766B">
        <w:t xml:space="preserve">PROGRAMOS </w:t>
      </w:r>
      <w:r w:rsidR="00BA292D">
        <w:t>„</w:t>
      </w:r>
      <w:r w:rsidR="005A5F05">
        <w:t>SAVIVALDYBĖS IR VIEŠOJO VALDYMO PASLAUGŲ KOKYBĖS UŽTIKRINIMAS IR GERINIMAS</w:t>
      </w:r>
      <w:r w:rsidR="00BA292D">
        <w:t>“</w:t>
      </w:r>
      <w:r>
        <w:rPr>
          <w:b w:val="0"/>
          <w:bCs w:val="0"/>
          <w:szCs w:val="22"/>
        </w:rPr>
        <w:t xml:space="preserve"> </w:t>
      </w:r>
      <w:r w:rsidRPr="0054375B">
        <w:rPr>
          <w:bCs w:val="0"/>
          <w:szCs w:val="22"/>
        </w:rPr>
        <w:t>APRAŠYMAS</w:t>
      </w:r>
    </w:p>
    <w:p w:rsidR="00001ACB" w:rsidRDefault="00001ACB" w:rsidP="00001ACB">
      <w:pPr>
        <w:pStyle w:val="Header"/>
        <w:spacing w:before="0" w:beforeAutospacing="0" w:after="0" w:afterAutospacing="0"/>
        <w:jc w:val="center"/>
        <w:rPr>
          <w:b/>
          <w:bCs/>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660"/>
      </w:tblGrid>
      <w:tr w:rsidR="00001ACB" w:rsidRPr="007341B8">
        <w:tblPrEx>
          <w:tblCellMar>
            <w:top w:w="0" w:type="dxa"/>
            <w:bottom w:w="0" w:type="dxa"/>
          </w:tblCellMar>
        </w:tblPrEx>
        <w:tc>
          <w:tcPr>
            <w:tcW w:w="2988" w:type="dxa"/>
          </w:tcPr>
          <w:p w:rsidR="00001ACB" w:rsidRPr="007341B8" w:rsidRDefault="00001ACB" w:rsidP="00001ACB">
            <w:pPr>
              <w:pStyle w:val="Heading1"/>
              <w:jc w:val="left"/>
              <w:rPr>
                <w:rFonts w:ascii="Times New Roman" w:hAnsi="Times New Roman"/>
                <w:bCs/>
                <w:sz w:val="24"/>
                <w:szCs w:val="24"/>
              </w:rPr>
            </w:pPr>
            <w:r w:rsidRPr="007341B8">
              <w:rPr>
                <w:rFonts w:ascii="Times New Roman" w:hAnsi="Times New Roman"/>
                <w:bCs/>
                <w:sz w:val="24"/>
                <w:szCs w:val="24"/>
              </w:rPr>
              <w:t>Biudžetiniai metai</w:t>
            </w:r>
          </w:p>
        </w:tc>
        <w:tc>
          <w:tcPr>
            <w:tcW w:w="6660" w:type="dxa"/>
          </w:tcPr>
          <w:p w:rsidR="00001ACB" w:rsidRPr="00F36E33" w:rsidRDefault="00C44DC8" w:rsidP="00001ACB">
            <w:r>
              <w:t>201</w:t>
            </w:r>
            <w:r w:rsidR="007D6487">
              <w:t>4</w:t>
            </w:r>
          </w:p>
        </w:tc>
      </w:tr>
      <w:tr w:rsidR="00001ACB" w:rsidRPr="007341B8">
        <w:tblPrEx>
          <w:tblCellMar>
            <w:top w:w="0" w:type="dxa"/>
            <w:bottom w:w="0" w:type="dxa"/>
          </w:tblCellMar>
        </w:tblPrEx>
        <w:tc>
          <w:tcPr>
            <w:tcW w:w="2988" w:type="dxa"/>
          </w:tcPr>
          <w:p w:rsidR="00001ACB" w:rsidRPr="007341B8" w:rsidRDefault="00BA292D" w:rsidP="00001ACB">
            <w:pPr>
              <w:pStyle w:val="Heading1"/>
              <w:jc w:val="left"/>
              <w:rPr>
                <w:rFonts w:ascii="Times New Roman" w:hAnsi="Times New Roman"/>
                <w:bCs/>
                <w:sz w:val="24"/>
                <w:szCs w:val="24"/>
              </w:rPr>
            </w:pPr>
            <w:r>
              <w:rPr>
                <w:rFonts w:ascii="Times New Roman" w:hAnsi="Times New Roman"/>
                <w:bCs/>
                <w:sz w:val="24"/>
                <w:szCs w:val="24"/>
              </w:rPr>
              <w:t>Asignavimų valdytojas (-</w:t>
            </w:r>
            <w:r w:rsidR="00001ACB" w:rsidRPr="007341B8">
              <w:rPr>
                <w:rFonts w:ascii="Times New Roman" w:hAnsi="Times New Roman"/>
                <w:bCs/>
                <w:sz w:val="24"/>
                <w:szCs w:val="24"/>
              </w:rPr>
              <w:t xml:space="preserve">ai), kodas </w:t>
            </w:r>
          </w:p>
        </w:tc>
        <w:tc>
          <w:tcPr>
            <w:tcW w:w="6660" w:type="dxa"/>
          </w:tcPr>
          <w:p w:rsidR="00001ACB" w:rsidRPr="00F36E33" w:rsidRDefault="005A5F05" w:rsidP="00001ACB">
            <w:r w:rsidRPr="00F36E33">
              <w:t>Joniškio rajono savivaldybės administracija, 288712070</w:t>
            </w:r>
          </w:p>
        </w:tc>
      </w:tr>
      <w:tr w:rsidR="00001ACB" w:rsidRPr="007341B8">
        <w:tblPrEx>
          <w:tblCellMar>
            <w:top w:w="0" w:type="dxa"/>
            <w:bottom w:w="0" w:type="dxa"/>
          </w:tblCellMar>
        </w:tblPrEx>
        <w:tc>
          <w:tcPr>
            <w:tcW w:w="2988" w:type="dxa"/>
          </w:tcPr>
          <w:p w:rsidR="00001ACB" w:rsidRPr="007341B8" w:rsidRDefault="00001ACB" w:rsidP="00001ACB">
            <w:pPr>
              <w:pStyle w:val="Heading1"/>
              <w:jc w:val="left"/>
              <w:rPr>
                <w:rFonts w:ascii="Times New Roman" w:hAnsi="Times New Roman"/>
                <w:bCs/>
                <w:sz w:val="24"/>
                <w:szCs w:val="24"/>
              </w:rPr>
            </w:pPr>
            <w:r w:rsidRPr="007341B8">
              <w:rPr>
                <w:rFonts w:ascii="Times New Roman" w:hAnsi="Times New Roman"/>
                <w:bCs/>
                <w:sz w:val="24"/>
                <w:szCs w:val="24"/>
              </w:rPr>
              <w:t>Vykdytojas (-ai), kodas</w:t>
            </w:r>
          </w:p>
        </w:tc>
        <w:tc>
          <w:tcPr>
            <w:tcW w:w="6660" w:type="dxa"/>
          </w:tcPr>
          <w:p w:rsidR="00001ACB" w:rsidRPr="00F36E33" w:rsidRDefault="005A5F05" w:rsidP="00001ACB">
            <w:pPr>
              <w:pStyle w:val="BodyText"/>
              <w:rPr>
                <w:bCs/>
                <w:lang w:val="lt-LT"/>
              </w:rPr>
            </w:pPr>
            <w:r w:rsidRPr="00F36E33">
              <w:rPr>
                <w:bCs/>
                <w:lang w:val="lt-LT"/>
              </w:rPr>
              <w:t>Joniškio rajono savivaldybės administracija</w:t>
            </w:r>
            <w:r w:rsidR="004A5877">
              <w:rPr>
                <w:bCs/>
                <w:lang w:val="lt-LT"/>
              </w:rPr>
              <w:t xml:space="preserve">, </w:t>
            </w:r>
            <w:r w:rsidR="004A5877" w:rsidRPr="00F36E33">
              <w:t>28871207</w:t>
            </w:r>
            <w:r w:rsidR="00E91127">
              <w:t>0</w:t>
            </w:r>
          </w:p>
        </w:tc>
      </w:tr>
    </w:tbl>
    <w:p w:rsidR="00001ACB" w:rsidRPr="007341B8" w:rsidRDefault="00001ACB" w:rsidP="00001ACB">
      <w:pPr>
        <w:jc w:val="center"/>
        <w:rPr>
          <w:b/>
          <w:strik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040"/>
        <w:gridCol w:w="900"/>
        <w:gridCol w:w="720"/>
      </w:tblGrid>
      <w:tr w:rsidR="00001ACB" w:rsidRPr="00383011">
        <w:tblPrEx>
          <w:tblCellMar>
            <w:top w:w="0" w:type="dxa"/>
            <w:bottom w:w="0" w:type="dxa"/>
          </w:tblCellMar>
        </w:tblPrEx>
        <w:tc>
          <w:tcPr>
            <w:tcW w:w="2988" w:type="dxa"/>
          </w:tcPr>
          <w:p w:rsidR="00001ACB" w:rsidRPr="00383011" w:rsidRDefault="00001ACB" w:rsidP="00001ACB">
            <w:pPr>
              <w:pStyle w:val="Heading3"/>
              <w:tabs>
                <w:tab w:val="left" w:pos="0"/>
                <w:tab w:val="left" w:pos="180"/>
              </w:tabs>
              <w:jc w:val="left"/>
            </w:pPr>
            <w:r w:rsidRPr="00383011">
              <w:t>Programos pavadinimas</w:t>
            </w:r>
          </w:p>
        </w:tc>
        <w:tc>
          <w:tcPr>
            <w:tcW w:w="5040" w:type="dxa"/>
          </w:tcPr>
          <w:p w:rsidR="00001ACB" w:rsidRPr="00F36E33" w:rsidRDefault="005A5F05" w:rsidP="00001ACB">
            <w:pPr>
              <w:rPr>
                <w:bCs/>
              </w:rPr>
            </w:pPr>
            <w:r w:rsidRPr="00F36E33">
              <w:rPr>
                <w:bCs/>
              </w:rPr>
              <w:t>Savivaldybės ir viešojo valdymo paslaugų kokybės užtikrinimas ir gerinimas</w:t>
            </w:r>
          </w:p>
        </w:tc>
        <w:tc>
          <w:tcPr>
            <w:tcW w:w="900" w:type="dxa"/>
          </w:tcPr>
          <w:p w:rsidR="00001ACB" w:rsidRPr="00383011" w:rsidRDefault="00001ACB" w:rsidP="00001ACB">
            <w:pPr>
              <w:pStyle w:val="Heading4"/>
              <w:rPr>
                <w:sz w:val="24"/>
                <w:lang w:val="lt-LT"/>
              </w:rPr>
            </w:pPr>
            <w:r w:rsidRPr="00383011">
              <w:rPr>
                <w:sz w:val="24"/>
                <w:lang w:val="lt-LT"/>
              </w:rPr>
              <w:t>Kodas</w:t>
            </w:r>
          </w:p>
        </w:tc>
        <w:tc>
          <w:tcPr>
            <w:tcW w:w="720" w:type="dxa"/>
          </w:tcPr>
          <w:p w:rsidR="00001ACB" w:rsidRPr="00383011" w:rsidRDefault="00C56E4B" w:rsidP="00001ACB">
            <w:pPr>
              <w:jc w:val="center"/>
              <w:rPr>
                <w:b/>
              </w:rPr>
            </w:pPr>
            <w:r w:rsidRPr="00383011">
              <w:rPr>
                <w:b/>
              </w:rPr>
              <w:t>04</w:t>
            </w:r>
          </w:p>
        </w:tc>
      </w:tr>
    </w:tbl>
    <w:p w:rsidR="00001ACB" w:rsidRPr="00383011" w:rsidRDefault="00001ACB" w:rsidP="00001ACB">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040"/>
        <w:gridCol w:w="900"/>
        <w:gridCol w:w="720"/>
      </w:tblGrid>
      <w:tr w:rsidR="00001ACB" w:rsidRPr="00383011">
        <w:tblPrEx>
          <w:tblCellMar>
            <w:top w:w="0" w:type="dxa"/>
            <w:bottom w:w="0" w:type="dxa"/>
          </w:tblCellMar>
        </w:tblPrEx>
        <w:trPr>
          <w:cantSplit/>
        </w:trPr>
        <w:tc>
          <w:tcPr>
            <w:tcW w:w="2988" w:type="dxa"/>
            <w:tcBorders>
              <w:bottom w:val="nil"/>
            </w:tcBorders>
          </w:tcPr>
          <w:p w:rsidR="00001ACB" w:rsidRPr="00383011" w:rsidRDefault="00001ACB" w:rsidP="00001ACB">
            <w:pPr>
              <w:rPr>
                <w:b/>
              </w:rPr>
            </w:pPr>
            <w:r w:rsidRPr="00383011">
              <w:rPr>
                <w:b/>
              </w:rPr>
              <w:t>Programos parengimo argumentai</w:t>
            </w:r>
          </w:p>
        </w:tc>
        <w:tc>
          <w:tcPr>
            <w:tcW w:w="6660" w:type="dxa"/>
            <w:gridSpan w:val="3"/>
            <w:tcBorders>
              <w:bottom w:val="nil"/>
            </w:tcBorders>
          </w:tcPr>
          <w:p w:rsidR="00001ACB" w:rsidRPr="00F36E33" w:rsidRDefault="005A5F05" w:rsidP="00684E48">
            <w:pPr>
              <w:jc w:val="both"/>
              <w:rPr>
                <w:color w:val="FF0000"/>
              </w:rPr>
            </w:pPr>
            <w:r w:rsidRPr="00F36E33">
              <w:t xml:space="preserve">Ši programa yra tęstinė. Ją </w:t>
            </w:r>
            <w:r w:rsidR="002410AB" w:rsidRPr="00F36E33">
              <w:t>vykdant, realizuojamos Lietuvos Respublikos vietos savivaldo</w:t>
            </w:r>
            <w:r w:rsidR="00F12FF3">
              <w:t>s įstatymu (Žin., 2000, Nr. 91–</w:t>
            </w:r>
            <w:r w:rsidR="002410AB" w:rsidRPr="00F36E33">
              <w:t>2832) nu</w:t>
            </w:r>
            <w:r w:rsidR="00861432">
              <w:t xml:space="preserve">statytos </w:t>
            </w:r>
            <w:r w:rsidR="002410AB" w:rsidRPr="00F36E33">
              <w:t>priskirtosios (ribotai savarankiškos) savivaldybių funkcijos; valstybinės (perduotos savivaldybėms) funkcijos,</w:t>
            </w:r>
            <w:r w:rsidR="00C77219" w:rsidRPr="00F36E33">
              <w:t xml:space="preserve"> dalis savarankiškų savivaldybės</w:t>
            </w:r>
            <w:r w:rsidR="002410AB" w:rsidRPr="00F36E33">
              <w:t xml:space="preserve"> funkcijų. Kadangi savivaldybė yra pagrindinis mechanizmas, suju</w:t>
            </w:r>
            <w:r w:rsidR="0035306D" w:rsidRPr="00F36E33">
              <w:t>ngiantis bendruomenės interesus</w:t>
            </w:r>
            <w:r w:rsidR="00BA292D">
              <w:t xml:space="preserve"> ir v</w:t>
            </w:r>
            <w:r w:rsidR="002410AB" w:rsidRPr="00F36E33">
              <w:t xml:space="preserve">alstybės politiką, </w:t>
            </w:r>
            <w:r w:rsidR="00BA292D">
              <w:t>nuo to, kaip kokybiškai dirbs s</w:t>
            </w:r>
            <w:r w:rsidR="002410AB" w:rsidRPr="00F36E33">
              <w:t>avivaldybės administracija, priklauso visų vykdomų programų rezul</w:t>
            </w:r>
            <w:r w:rsidR="00BA292D">
              <w:t>tatai, kartu ir rajono raidos</w:t>
            </w:r>
            <w:r w:rsidR="002410AB" w:rsidRPr="00F36E33">
              <w:t xml:space="preserve"> perspektyvos.</w:t>
            </w:r>
            <w:r w:rsidR="005467FA" w:rsidRPr="00F36E33">
              <w:t xml:space="preserve"> Joniškio rajono savivaldybės (toliau – savivaldybė) administracija yra savivaldybės įstaiga, kurią sudaro struktūriniai padaliniai</w:t>
            </w:r>
            <w:r w:rsidR="00684E48">
              <w:t>.</w:t>
            </w:r>
            <w:r w:rsidR="0035306D" w:rsidRPr="00F36E33">
              <w:t xml:space="preserve"> </w:t>
            </w:r>
          </w:p>
        </w:tc>
      </w:tr>
      <w:tr w:rsidR="00001ACB" w:rsidRPr="007341B8">
        <w:tblPrEx>
          <w:tblCellMar>
            <w:top w:w="0" w:type="dxa"/>
            <w:bottom w:w="0" w:type="dxa"/>
          </w:tblCellMar>
        </w:tblPrEx>
        <w:trPr>
          <w:cantSplit/>
        </w:trPr>
        <w:tc>
          <w:tcPr>
            <w:tcW w:w="2988" w:type="dxa"/>
          </w:tcPr>
          <w:p w:rsidR="00001ACB" w:rsidRPr="007341B8" w:rsidRDefault="00001ACB" w:rsidP="00001ACB">
            <w:pPr>
              <w:rPr>
                <w:b/>
              </w:rPr>
            </w:pPr>
            <w:r w:rsidRPr="007341B8">
              <w:rPr>
                <w:b/>
              </w:rPr>
              <w:t>Ilgalaikis prioritetas</w:t>
            </w:r>
          </w:p>
          <w:p w:rsidR="00001ACB" w:rsidRPr="007341B8" w:rsidRDefault="00001ACB" w:rsidP="00001ACB">
            <w:pPr>
              <w:rPr>
                <w:b/>
              </w:rPr>
            </w:pPr>
          </w:p>
        </w:tc>
        <w:tc>
          <w:tcPr>
            <w:tcW w:w="5040" w:type="dxa"/>
          </w:tcPr>
          <w:p w:rsidR="00001ACB" w:rsidRPr="00F36E33" w:rsidRDefault="002E6F89" w:rsidP="00001ACB">
            <w:pPr>
              <w:pStyle w:val="Heading5"/>
              <w:rPr>
                <w:sz w:val="24"/>
                <w:lang w:val="lt-LT"/>
              </w:rPr>
            </w:pPr>
            <w:r w:rsidRPr="00F36E33">
              <w:rPr>
                <w:sz w:val="24"/>
                <w:lang w:val="lt-LT"/>
              </w:rPr>
              <w:t>Aukštą gyvenimo kokybę užtikrinanti paslaugų įvairovė ir prieinamumas</w:t>
            </w:r>
          </w:p>
        </w:tc>
        <w:tc>
          <w:tcPr>
            <w:tcW w:w="900" w:type="dxa"/>
          </w:tcPr>
          <w:p w:rsidR="00001ACB" w:rsidRPr="007341B8" w:rsidRDefault="00001ACB" w:rsidP="00001ACB">
            <w:pPr>
              <w:pStyle w:val="Heading5"/>
              <w:rPr>
                <w:b/>
                <w:bCs/>
                <w:sz w:val="24"/>
                <w:lang w:val="lt-LT"/>
              </w:rPr>
            </w:pPr>
            <w:r w:rsidRPr="007341B8">
              <w:rPr>
                <w:b/>
                <w:bCs/>
                <w:sz w:val="24"/>
                <w:lang w:val="lt-LT"/>
              </w:rPr>
              <w:t>Kodas</w:t>
            </w:r>
          </w:p>
        </w:tc>
        <w:tc>
          <w:tcPr>
            <w:tcW w:w="720" w:type="dxa"/>
          </w:tcPr>
          <w:p w:rsidR="00001ACB" w:rsidRPr="007341B8" w:rsidRDefault="005C2807" w:rsidP="00001ACB">
            <w:pPr>
              <w:pStyle w:val="Heading5"/>
              <w:rPr>
                <w:b/>
                <w:sz w:val="24"/>
                <w:lang w:val="lt-LT"/>
              </w:rPr>
            </w:pPr>
            <w:r>
              <w:rPr>
                <w:b/>
                <w:sz w:val="24"/>
                <w:lang w:val="lt-LT"/>
              </w:rPr>
              <w:t xml:space="preserve">  </w:t>
            </w:r>
            <w:r w:rsidR="00C56E4B" w:rsidRPr="007341B8">
              <w:rPr>
                <w:b/>
                <w:sz w:val="24"/>
                <w:lang w:val="lt-LT"/>
              </w:rPr>
              <w:t>1</w:t>
            </w:r>
          </w:p>
        </w:tc>
      </w:tr>
      <w:tr w:rsidR="00001ACB" w:rsidRPr="007341B8">
        <w:tblPrEx>
          <w:tblCellMar>
            <w:top w:w="0" w:type="dxa"/>
            <w:bottom w:w="0" w:type="dxa"/>
          </w:tblCellMar>
        </w:tblPrEx>
        <w:trPr>
          <w:cantSplit/>
        </w:trPr>
        <w:tc>
          <w:tcPr>
            <w:tcW w:w="2988" w:type="dxa"/>
            <w:tcBorders>
              <w:top w:val="single" w:sz="4" w:space="0" w:color="auto"/>
              <w:left w:val="single" w:sz="4" w:space="0" w:color="auto"/>
              <w:bottom w:val="single" w:sz="4" w:space="0" w:color="auto"/>
            </w:tcBorders>
          </w:tcPr>
          <w:p w:rsidR="00001ACB" w:rsidRPr="007341B8" w:rsidRDefault="00001ACB" w:rsidP="00001ACB">
            <w:pPr>
              <w:rPr>
                <w:b/>
              </w:rPr>
            </w:pPr>
            <w:r w:rsidRPr="007341B8">
              <w:rPr>
                <w:b/>
              </w:rPr>
              <w:t xml:space="preserve">Šia programa įgyvendinamas įstaigos </w:t>
            </w:r>
            <w:r w:rsidR="00F61ED8">
              <w:rPr>
                <w:b/>
              </w:rPr>
              <w:t>/ padalinio strateginis tikslas</w:t>
            </w:r>
          </w:p>
        </w:tc>
        <w:tc>
          <w:tcPr>
            <w:tcW w:w="5040" w:type="dxa"/>
            <w:tcBorders>
              <w:top w:val="single" w:sz="4" w:space="0" w:color="auto"/>
              <w:bottom w:val="single" w:sz="4" w:space="0" w:color="auto"/>
            </w:tcBorders>
          </w:tcPr>
          <w:p w:rsidR="00001ACB" w:rsidRPr="00F36E33" w:rsidRDefault="009873DE" w:rsidP="00001ACB">
            <w:pPr>
              <w:rPr>
                <w:strike/>
              </w:rPr>
            </w:pPr>
            <w:r w:rsidRPr="00F36E33">
              <w:t>Gerinti socialinę aplinką, teikiant kokybiškas viešąsias paslaugas</w:t>
            </w:r>
          </w:p>
        </w:tc>
        <w:tc>
          <w:tcPr>
            <w:tcW w:w="900" w:type="dxa"/>
            <w:tcBorders>
              <w:top w:val="single" w:sz="4" w:space="0" w:color="auto"/>
              <w:bottom w:val="single" w:sz="4" w:space="0" w:color="auto"/>
            </w:tcBorders>
          </w:tcPr>
          <w:p w:rsidR="00001ACB" w:rsidRPr="007341B8" w:rsidRDefault="00001ACB" w:rsidP="00001ACB">
            <w:pPr>
              <w:pStyle w:val="Heading4"/>
              <w:rPr>
                <w:sz w:val="24"/>
                <w:lang w:val="lt-LT"/>
              </w:rPr>
            </w:pPr>
            <w:r w:rsidRPr="007341B8">
              <w:rPr>
                <w:sz w:val="24"/>
                <w:lang w:val="lt-LT"/>
              </w:rPr>
              <w:t>Kodas</w:t>
            </w:r>
          </w:p>
        </w:tc>
        <w:tc>
          <w:tcPr>
            <w:tcW w:w="720" w:type="dxa"/>
            <w:tcBorders>
              <w:top w:val="single" w:sz="4" w:space="0" w:color="auto"/>
              <w:bottom w:val="single" w:sz="4" w:space="0" w:color="auto"/>
              <w:right w:val="single" w:sz="4" w:space="0" w:color="auto"/>
            </w:tcBorders>
          </w:tcPr>
          <w:p w:rsidR="00001ACB" w:rsidRPr="007341B8" w:rsidRDefault="001D5F97" w:rsidP="00001ACB">
            <w:pPr>
              <w:jc w:val="center"/>
              <w:rPr>
                <w:b/>
              </w:rPr>
            </w:pPr>
            <w:r>
              <w:rPr>
                <w:b/>
              </w:rPr>
              <w:t>1</w:t>
            </w:r>
            <w:r w:rsidR="00F36E33">
              <w:rPr>
                <w:b/>
              </w:rPr>
              <w:t>.</w:t>
            </w:r>
            <w:r w:rsidR="00FE462B" w:rsidRPr="007341B8">
              <w:rPr>
                <w:b/>
              </w:rPr>
              <w:t>1</w:t>
            </w:r>
          </w:p>
        </w:tc>
      </w:tr>
    </w:tbl>
    <w:p w:rsidR="00001ACB" w:rsidRPr="007341B8" w:rsidRDefault="00001ACB" w:rsidP="00001AC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5565"/>
        <w:gridCol w:w="900"/>
        <w:gridCol w:w="720"/>
      </w:tblGrid>
      <w:tr w:rsidR="0045132C" w:rsidRPr="007122C0">
        <w:tc>
          <w:tcPr>
            <w:tcW w:w="2463" w:type="dxa"/>
          </w:tcPr>
          <w:p w:rsidR="0045132C" w:rsidRPr="007122C0" w:rsidRDefault="0045132C" w:rsidP="0045132C">
            <w:pPr>
              <w:rPr>
                <w:b/>
              </w:rPr>
            </w:pPr>
            <w:r w:rsidRPr="007122C0">
              <w:rPr>
                <w:b/>
              </w:rPr>
              <w:t>Programos tikslas</w:t>
            </w:r>
          </w:p>
        </w:tc>
        <w:tc>
          <w:tcPr>
            <w:tcW w:w="5565" w:type="dxa"/>
          </w:tcPr>
          <w:p w:rsidR="0045132C" w:rsidRPr="00F36E33" w:rsidRDefault="00F36E33" w:rsidP="0045132C">
            <w:r w:rsidRPr="00F36E33">
              <w:t>Užtikrinti Lietuvos Respublikos įstatymais ir</w:t>
            </w:r>
            <w:r w:rsidR="00095B42">
              <w:t xml:space="preserve"> kitais</w:t>
            </w:r>
            <w:r w:rsidRPr="00F36E33">
              <w:t xml:space="preserve"> </w:t>
            </w:r>
            <w:r w:rsidR="005F1A5E" w:rsidRPr="00F36E33">
              <w:t>teisės aktais</w:t>
            </w:r>
            <w:r w:rsidR="00402798">
              <w:t xml:space="preserve"> s</w:t>
            </w:r>
            <w:r w:rsidR="00C94109">
              <w:t>avivaldybei</w:t>
            </w:r>
            <w:r w:rsidR="005F1A5E" w:rsidRPr="00F36E33">
              <w:t xml:space="preserve"> pavestų funkcijų</w:t>
            </w:r>
            <w:r w:rsidR="0045132C" w:rsidRPr="00F36E33">
              <w:t xml:space="preserve"> įgyvendinimą</w:t>
            </w:r>
          </w:p>
        </w:tc>
        <w:tc>
          <w:tcPr>
            <w:tcW w:w="900" w:type="dxa"/>
            <w:tcBorders>
              <w:top w:val="single" w:sz="4" w:space="0" w:color="auto"/>
              <w:bottom w:val="single" w:sz="4" w:space="0" w:color="auto"/>
            </w:tcBorders>
          </w:tcPr>
          <w:p w:rsidR="0045132C" w:rsidRPr="007122C0" w:rsidRDefault="0045132C" w:rsidP="007122C0">
            <w:pPr>
              <w:jc w:val="center"/>
              <w:rPr>
                <w:b/>
              </w:rPr>
            </w:pPr>
            <w:r w:rsidRPr="007122C0">
              <w:rPr>
                <w:b/>
              </w:rPr>
              <w:t>Kodas</w:t>
            </w:r>
          </w:p>
        </w:tc>
        <w:tc>
          <w:tcPr>
            <w:tcW w:w="720" w:type="dxa"/>
          </w:tcPr>
          <w:p w:rsidR="0045132C" w:rsidRPr="007122C0" w:rsidRDefault="0045132C" w:rsidP="007122C0">
            <w:pPr>
              <w:jc w:val="center"/>
              <w:rPr>
                <w:b/>
              </w:rPr>
            </w:pPr>
            <w:r w:rsidRPr="007122C0">
              <w:rPr>
                <w:b/>
              </w:rPr>
              <w:t>01</w:t>
            </w:r>
          </w:p>
        </w:tc>
      </w:tr>
      <w:tr w:rsidR="00AD03AD" w:rsidRPr="007122C0">
        <w:trPr>
          <w:trHeight w:val="345"/>
        </w:trPr>
        <w:tc>
          <w:tcPr>
            <w:tcW w:w="9648" w:type="dxa"/>
            <w:gridSpan w:val="4"/>
          </w:tcPr>
          <w:p w:rsidR="00AD03AD" w:rsidRPr="007122C0" w:rsidRDefault="000B617A" w:rsidP="00AD03AD">
            <w:pPr>
              <w:pStyle w:val="BodyText"/>
              <w:rPr>
                <w:b/>
                <w:bCs/>
                <w:lang w:val="lt-LT"/>
              </w:rPr>
            </w:pPr>
            <w:r>
              <w:rPr>
                <w:b/>
                <w:bCs/>
                <w:lang w:val="lt-LT"/>
              </w:rPr>
              <w:t>Tikslo įgyvendinimo aprašymas.</w:t>
            </w:r>
          </w:p>
          <w:p w:rsidR="00AD03AD" w:rsidRPr="007122C0" w:rsidRDefault="00AD03AD" w:rsidP="00AD03AD">
            <w:pPr>
              <w:pStyle w:val="BodyText"/>
              <w:rPr>
                <w:b/>
                <w:bCs/>
                <w:lang w:val="lt-LT"/>
              </w:rPr>
            </w:pPr>
            <w:r w:rsidRPr="007122C0">
              <w:rPr>
                <w:bCs/>
                <w:lang w:val="lt-LT"/>
              </w:rPr>
              <w:t>Įgyv</w:t>
            </w:r>
            <w:r w:rsidR="006D21FC">
              <w:rPr>
                <w:bCs/>
                <w:lang w:val="lt-LT"/>
              </w:rPr>
              <w:t>en</w:t>
            </w:r>
            <w:r w:rsidR="00CB09A7">
              <w:rPr>
                <w:bCs/>
                <w:lang w:val="lt-LT"/>
              </w:rPr>
              <w:t>dinant šį tikslą, vykdomi du</w:t>
            </w:r>
            <w:r w:rsidRPr="007122C0">
              <w:rPr>
                <w:bCs/>
                <w:lang w:val="lt-LT"/>
              </w:rPr>
              <w:t xml:space="preserve"> uždaviniai</w:t>
            </w:r>
            <w:r w:rsidRPr="007122C0">
              <w:rPr>
                <w:b/>
                <w:bCs/>
                <w:lang w:val="lt-LT"/>
              </w:rPr>
              <w:t>:</w:t>
            </w:r>
          </w:p>
          <w:p w:rsidR="00AD03AD" w:rsidRPr="007122C0" w:rsidRDefault="00AD03AD" w:rsidP="00AD03AD">
            <w:pPr>
              <w:pStyle w:val="BodyText"/>
              <w:rPr>
                <w:b/>
                <w:bCs/>
                <w:lang w:val="lt-LT"/>
              </w:rPr>
            </w:pPr>
            <w:r w:rsidRPr="007122C0">
              <w:rPr>
                <w:bCs/>
                <w:lang w:val="lt-LT"/>
              </w:rPr>
              <w:t xml:space="preserve">            -</w:t>
            </w:r>
            <w:r w:rsidR="00CB09A7">
              <w:rPr>
                <w:b/>
                <w:bCs/>
                <w:lang w:val="lt-LT"/>
              </w:rPr>
              <w:t>s</w:t>
            </w:r>
            <w:r w:rsidRPr="007122C0">
              <w:rPr>
                <w:b/>
                <w:bCs/>
                <w:lang w:val="lt-LT"/>
              </w:rPr>
              <w:t>udaryti sąlygas saviv</w:t>
            </w:r>
            <w:r w:rsidR="00CB09A7">
              <w:rPr>
                <w:b/>
                <w:bCs/>
                <w:lang w:val="lt-LT"/>
              </w:rPr>
              <w:t xml:space="preserve">aldybės funkcijoms </w:t>
            </w:r>
            <w:r w:rsidR="000B617A">
              <w:rPr>
                <w:b/>
                <w:bCs/>
                <w:lang w:val="lt-LT"/>
              </w:rPr>
              <w:t>įgyvendinti.</w:t>
            </w:r>
          </w:p>
          <w:p w:rsidR="00AD03AD" w:rsidRPr="007122C0" w:rsidRDefault="00CB09A7" w:rsidP="00AD03AD">
            <w:pPr>
              <w:pStyle w:val="BodyText"/>
              <w:rPr>
                <w:b/>
                <w:bCs/>
                <w:lang w:val="lt-LT"/>
              </w:rPr>
            </w:pPr>
            <w:r>
              <w:rPr>
                <w:b/>
                <w:bCs/>
                <w:lang w:val="lt-LT"/>
              </w:rPr>
              <w:t xml:space="preserve">            -u</w:t>
            </w:r>
            <w:r w:rsidR="00AD03AD" w:rsidRPr="007122C0">
              <w:rPr>
                <w:b/>
                <w:bCs/>
                <w:lang w:val="lt-LT"/>
              </w:rPr>
              <w:t>žtikrinti efektyvų valstybinių (perduotų savivaldybėms) funkcijų vykdymą</w:t>
            </w:r>
            <w:r w:rsidR="00AD03AD" w:rsidRPr="007122C0">
              <w:rPr>
                <w:bCs/>
                <w:lang w:val="lt-LT"/>
              </w:rPr>
              <w:t>.</w:t>
            </w:r>
            <w:r w:rsidR="00AD03AD" w:rsidRPr="007122C0">
              <w:rPr>
                <w:b/>
                <w:bCs/>
                <w:lang w:val="lt-LT"/>
              </w:rPr>
              <w:t xml:space="preserve"> </w:t>
            </w:r>
          </w:p>
          <w:p w:rsidR="0098051E" w:rsidRPr="007122C0" w:rsidRDefault="0098051E" w:rsidP="00573361">
            <w:pPr>
              <w:pStyle w:val="BodyText"/>
              <w:rPr>
                <w:b/>
                <w:bCs/>
                <w:lang w:val="lt-LT"/>
              </w:rPr>
            </w:pPr>
          </w:p>
        </w:tc>
      </w:tr>
      <w:tr w:rsidR="00AD03AD" w:rsidRPr="007122C0">
        <w:trPr>
          <w:trHeight w:val="345"/>
        </w:trPr>
        <w:tc>
          <w:tcPr>
            <w:tcW w:w="9648" w:type="dxa"/>
            <w:gridSpan w:val="4"/>
          </w:tcPr>
          <w:p w:rsidR="00AD03AD" w:rsidRDefault="00F12FF3" w:rsidP="00AD03AD">
            <w:pPr>
              <w:pStyle w:val="BodyText"/>
              <w:rPr>
                <w:b/>
                <w:bCs/>
                <w:lang w:val="lt-LT"/>
              </w:rPr>
            </w:pPr>
            <w:r>
              <w:rPr>
                <w:b/>
                <w:bCs/>
                <w:lang w:val="lt-LT"/>
              </w:rPr>
              <w:t xml:space="preserve">01 Uždavinys. Sudaryti sąlygas </w:t>
            </w:r>
            <w:r w:rsidR="00AD03AD" w:rsidRPr="007122C0">
              <w:rPr>
                <w:b/>
                <w:bCs/>
                <w:lang w:val="lt-LT"/>
              </w:rPr>
              <w:t>savivaldybės funkcijoms įgyvendinti.</w:t>
            </w:r>
          </w:p>
          <w:p w:rsidR="007539D9" w:rsidRPr="007122C0" w:rsidRDefault="007539D9" w:rsidP="00AD03AD">
            <w:pPr>
              <w:pStyle w:val="BodyText"/>
              <w:rPr>
                <w:b/>
                <w:bCs/>
                <w:lang w:val="lt-LT"/>
              </w:rPr>
            </w:pPr>
          </w:p>
          <w:p w:rsidR="00AD03AD" w:rsidRPr="007122C0" w:rsidRDefault="00CB09A7" w:rsidP="00AD03AD">
            <w:pPr>
              <w:pStyle w:val="BodyText"/>
              <w:rPr>
                <w:bCs/>
                <w:lang w:val="lt-LT"/>
              </w:rPr>
            </w:pPr>
            <w:r>
              <w:rPr>
                <w:bCs/>
                <w:lang w:val="lt-LT"/>
              </w:rPr>
              <w:t xml:space="preserve">Savivaldybės funkcijos – </w:t>
            </w:r>
            <w:r w:rsidR="00AD03AD" w:rsidRPr="007122C0">
              <w:rPr>
                <w:bCs/>
                <w:lang w:val="lt-LT"/>
              </w:rPr>
              <w:t>tai LR vietos savivaldos įstatymo ir kitų įstatymų savivaldybė</w:t>
            </w:r>
            <w:r w:rsidR="000B617A">
              <w:rPr>
                <w:bCs/>
                <w:lang w:val="lt-LT"/>
              </w:rPr>
              <w:t>m</w:t>
            </w:r>
            <w:r w:rsidR="00AD03AD" w:rsidRPr="007122C0">
              <w:rPr>
                <w:bCs/>
                <w:lang w:val="lt-LT"/>
              </w:rPr>
              <w:t>s priskirtos viešojo administravimo ir viešųjų paslaugų teikimo funkcijos.</w:t>
            </w:r>
          </w:p>
          <w:p w:rsidR="00043DBF" w:rsidRDefault="000B617A" w:rsidP="00AD03AD">
            <w:pPr>
              <w:pStyle w:val="BodyText"/>
              <w:rPr>
                <w:bCs/>
                <w:lang w:val="lt-LT"/>
              </w:rPr>
            </w:pPr>
            <w:r>
              <w:rPr>
                <w:bCs/>
                <w:lang w:val="lt-LT"/>
              </w:rPr>
              <w:t>Savivaldybės institucijos –</w:t>
            </w:r>
            <w:r w:rsidR="00AD03AD" w:rsidRPr="007122C0">
              <w:rPr>
                <w:bCs/>
                <w:lang w:val="lt-LT"/>
              </w:rPr>
              <w:t xml:space="preserve"> atstovaujamoji institucija, </w:t>
            </w:r>
            <w:r w:rsidR="001F63E6">
              <w:rPr>
                <w:bCs/>
                <w:lang w:val="lt-LT"/>
              </w:rPr>
              <w:t>t.y.</w:t>
            </w:r>
            <w:r w:rsidR="00AD03AD" w:rsidRPr="007122C0">
              <w:rPr>
                <w:bCs/>
                <w:lang w:val="lt-LT"/>
              </w:rPr>
              <w:t xml:space="preserve"> savivaldybės taryba, ir vykdomoji institucija, </w:t>
            </w:r>
            <w:r w:rsidR="001F63E6">
              <w:rPr>
                <w:bCs/>
                <w:lang w:val="lt-LT"/>
              </w:rPr>
              <w:t>t.y.</w:t>
            </w:r>
            <w:r w:rsidR="00AD03AD" w:rsidRPr="007122C0">
              <w:rPr>
                <w:bCs/>
                <w:lang w:val="lt-LT"/>
              </w:rPr>
              <w:t xml:space="preserve"> savivaldy</w:t>
            </w:r>
            <w:r w:rsidR="00614E9F">
              <w:rPr>
                <w:bCs/>
                <w:lang w:val="lt-LT"/>
              </w:rPr>
              <w:t>bės administracijos d</w:t>
            </w:r>
            <w:r w:rsidR="00CB09A7">
              <w:rPr>
                <w:bCs/>
                <w:lang w:val="lt-LT"/>
              </w:rPr>
              <w:t>irektorius,</w:t>
            </w:r>
            <w:r w:rsidR="00AD03AD" w:rsidRPr="007122C0">
              <w:rPr>
                <w:bCs/>
                <w:lang w:val="lt-LT"/>
              </w:rPr>
              <w:t xml:space="preserve"> turinčios vietos valdžios ir viešojo administravimo teises ir pareigas. Savivaldybės institucijos yra atsakingos už savivaldos teises ir savo funkcijų įgyvendinimą bendruomenės interesais</w:t>
            </w:r>
            <w:r w:rsidR="00043DBF">
              <w:rPr>
                <w:bCs/>
                <w:lang w:val="lt-LT"/>
              </w:rPr>
              <w:t xml:space="preserve">. </w:t>
            </w:r>
          </w:p>
          <w:p w:rsidR="00043DBF" w:rsidRDefault="00043DBF" w:rsidP="00AD03AD">
            <w:pPr>
              <w:pStyle w:val="BodyText"/>
              <w:rPr>
                <w:bCs/>
                <w:lang w:val="lt-LT"/>
              </w:rPr>
            </w:pPr>
            <w:r w:rsidRPr="007122C0">
              <w:rPr>
                <w:bCs/>
                <w:lang w:val="lt-LT"/>
              </w:rPr>
              <w:t>Savivaldybės kontrolieriaus tarnyba yra savivaldybės kontrolės įstaiga, kuri atlieka finansinį ir veiklos auditą savivaldybės administracijoje, savivaldybė</w:t>
            </w:r>
            <w:r w:rsidR="00CB09A7">
              <w:rPr>
                <w:bCs/>
                <w:lang w:val="lt-LT"/>
              </w:rPr>
              <w:t>s administravimo subjektuose ir</w:t>
            </w:r>
            <w:r w:rsidRPr="007122C0">
              <w:rPr>
                <w:bCs/>
                <w:lang w:val="lt-LT"/>
              </w:rPr>
              <w:t xml:space="preserve"> savivaldybės kontroliuojamose įmonėse, prižiūri, ar teisėtai, efektyviai, ekonomiškai ir rezultatyviai valdomas savivaldy</w:t>
            </w:r>
            <w:r w:rsidR="00CB09A7">
              <w:rPr>
                <w:bCs/>
                <w:lang w:val="lt-LT"/>
              </w:rPr>
              <w:t>bės turtas,</w:t>
            </w:r>
            <w:r w:rsidRPr="007122C0">
              <w:rPr>
                <w:bCs/>
                <w:lang w:val="lt-LT"/>
              </w:rPr>
              <w:t xml:space="preserve"> vykdomas savivaldybės biudžetas.</w:t>
            </w:r>
          </w:p>
          <w:p w:rsidR="00A567FE" w:rsidRDefault="00AD03AD" w:rsidP="00AD03AD">
            <w:pPr>
              <w:pStyle w:val="BodyText"/>
              <w:rPr>
                <w:bCs/>
                <w:lang w:val="lt-LT"/>
              </w:rPr>
            </w:pPr>
            <w:r w:rsidRPr="007122C0">
              <w:rPr>
                <w:bCs/>
                <w:lang w:val="lt-LT"/>
              </w:rPr>
              <w:t>Savivaldybės funkcijų atlikimo kokybė prikl</w:t>
            </w:r>
            <w:r w:rsidR="001E4177">
              <w:rPr>
                <w:bCs/>
                <w:lang w:val="lt-LT"/>
              </w:rPr>
              <w:t>auso nuo savivaldybės tarybos, k</w:t>
            </w:r>
            <w:r w:rsidRPr="007122C0">
              <w:rPr>
                <w:bCs/>
                <w:lang w:val="lt-LT"/>
              </w:rPr>
              <w:t>ontrolieriaus</w:t>
            </w:r>
            <w:r w:rsidRPr="007122C0">
              <w:rPr>
                <w:bCs/>
                <w:color w:val="FF0000"/>
                <w:lang w:val="lt-LT"/>
              </w:rPr>
              <w:t xml:space="preserve"> </w:t>
            </w:r>
            <w:r w:rsidRPr="007122C0">
              <w:rPr>
                <w:bCs/>
                <w:lang w:val="lt-LT"/>
              </w:rPr>
              <w:t>tarnybos ir administracijos darbo organizavimo</w:t>
            </w:r>
            <w:r w:rsidR="009468D9">
              <w:rPr>
                <w:bCs/>
                <w:lang w:val="lt-LT"/>
              </w:rPr>
              <w:t xml:space="preserve">. </w:t>
            </w:r>
          </w:p>
          <w:p w:rsidR="00A567FE" w:rsidRPr="00A567FE" w:rsidRDefault="00A567FE" w:rsidP="00A567FE">
            <w:pPr>
              <w:pStyle w:val="BodyText"/>
              <w:rPr>
                <w:bCs/>
                <w:lang w:val="lt-LT"/>
              </w:rPr>
            </w:pPr>
            <w:r w:rsidRPr="00A567FE">
              <w:rPr>
                <w:bCs/>
                <w:lang w:val="lt-LT"/>
              </w:rPr>
              <w:t>Šias funkcijas atlieka:</w:t>
            </w:r>
          </w:p>
          <w:p w:rsidR="00A567FE" w:rsidRPr="00A567FE" w:rsidRDefault="00A567FE" w:rsidP="00A567FE">
            <w:pPr>
              <w:pStyle w:val="BodyText"/>
              <w:numPr>
                <w:ilvl w:val="0"/>
                <w:numId w:val="1"/>
              </w:numPr>
              <w:rPr>
                <w:bCs/>
                <w:lang w:val="lt-LT"/>
              </w:rPr>
            </w:pPr>
            <w:r w:rsidRPr="00A567FE">
              <w:rPr>
                <w:bCs/>
                <w:lang w:val="lt-LT"/>
              </w:rPr>
              <w:t>tarybos nari</w:t>
            </w:r>
            <w:r w:rsidR="000F6F4B">
              <w:rPr>
                <w:bCs/>
                <w:lang w:val="lt-LT"/>
              </w:rPr>
              <w:t>ai</w:t>
            </w:r>
            <w:r w:rsidRPr="00A567FE">
              <w:rPr>
                <w:bCs/>
                <w:lang w:val="lt-LT"/>
              </w:rPr>
              <w:t xml:space="preserve"> (</w:t>
            </w:r>
            <w:r w:rsidR="000F6F4B">
              <w:rPr>
                <w:bCs/>
                <w:lang w:val="lt-LT"/>
              </w:rPr>
              <w:t xml:space="preserve">jų  skaičius </w:t>
            </w:r>
            <w:r w:rsidRPr="00A567FE">
              <w:rPr>
                <w:bCs/>
                <w:lang w:val="lt-LT"/>
              </w:rPr>
              <w:t>201</w:t>
            </w:r>
            <w:r w:rsidR="00684E48">
              <w:rPr>
                <w:bCs/>
                <w:lang w:val="lt-LT"/>
              </w:rPr>
              <w:t>4</w:t>
            </w:r>
            <w:r w:rsidRPr="00A567FE">
              <w:rPr>
                <w:bCs/>
                <w:lang w:val="lt-LT"/>
              </w:rPr>
              <w:t xml:space="preserve"> m. – 25</w:t>
            </w:r>
            <w:r w:rsidR="004276F5">
              <w:rPr>
                <w:bCs/>
                <w:lang w:val="lt-LT"/>
              </w:rPr>
              <w:t>);</w:t>
            </w:r>
          </w:p>
          <w:p w:rsidR="00A567FE" w:rsidRPr="00A567FE" w:rsidRDefault="00A567FE" w:rsidP="00A567FE">
            <w:pPr>
              <w:pStyle w:val="BodyText"/>
              <w:numPr>
                <w:ilvl w:val="0"/>
                <w:numId w:val="1"/>
              </w:numPr>
              <w:rPr>
                <w:bCs/>
                <w:lang w:val="lt-LT"/>
              </w:rPr>
            </w:pPr>
            <w:r w:rsidRPr="00A567FE">
              <w:rPr>
                <w:bCs/>
                <w:lang w:val="lt-LT"/>
              </w:rPr>
              <w:lastRenderedPageBreak/>
              <w:t>politinio (asmeninio) pasitikėjimo</w:t>
            </w:r>
            <w:r w:rsidR="00D83C89">
              <w:rPr>
                <w:bCs/>
                <w:lang w:val="lt-LT"/>
              </w:rPr>
              <w:t xml:space="preserve"> valstybės tarnautojai</w:t>
            </w:r>
            <w:r w:rsidRPr="00A567FE">
              <w:rPr>
                <w:bCs/>
                <w:lang w:val="lt-LT"/>
              </w:rPr>
              <w:t xml:space="preserve"> (201</w:t>
            </w:r>
            <w:r w:rsidR="00684E48">
              <w:rPr>
                <w:bCs/>
                <w:lang w:val="lt-LT"/>
              </w:rPr>
              <w:t>4</w:t>
            </w:r>
            <w:r w:rsidRPr="00A567FE">
              <w:rPr>
                <w:bCs/>
                <w:lang w:val="lt-LT"/>
              </w:rPr>
              <w:t xml:space="preserve"> m. – </w:t>
            </w:r>
            <w:r w:rsidR="0075677C">
              <w:rPr>
                <w:bCs/>
                <w:lang w:val="lt-LT"/>
              </w:rPr>
              <w:t>1</w:t>
            </w:r>
            <w:r w:rsidRPr="00A567FE">
              <w:rPr>
                <w:bCs/>
                <w:lang w:val="lt-LT"/>
              </w:rPr>
              <w:t>);</w:t>
            </w:r>
          </w:p>
          <w:p w:rsidR="00A567FE" w:rsidRPr="00A567FE" w:rsidRDefault="00A567FE" w:rsidP="00A567FE">
            <w:pPr>
              <w:pStyle w:val="BodyText"/>
              <w:numPr>
                <w:ilvl w:val="0"/>
                <w:numId w:val="1"/>
              </w:numPr>
              <w:rPr>
                <w:bCs/>
                <w:lang w:val="lt-LT"/>
              </w:rPr>
            </w:pPr>
            <w:r w:rsidRPr="00A567FE">
              <w:rPr>
                <w:bCs/>
                <w:lang w:val="lt-LT"/>
              </w:rPr>
              <w:t>kontrolieriaus tarnybos darbuotojų skaičius (201</w:t>
            </w:r>
            <w:r w:rsidR="00684E48">
              <w:rPr>
                <w:bCs/>
                <w:lang w:val="lt-LT"/>
              </w:rPr>
              <w:t>4</w:t>
            </w:r>
            <w:r w:rsidRPr="00A567FE">
              <w:rPr>
                <w:bCs/>
                <w:lang w:val="lt-LT"/>
              </w:rPr>
              <w:t xml:space="preserve"> m  – 3);</w:t>
            </w:r>
          </w:p>
          <w:p w:rsidR="00A567FE" w:rsidRPr="00A567FE" w:rsidRDefault="00A567FE" w:rsidP="00A567FE">
            <w:pPr>
              <w:pStyle w:val="BodyText"/>
              <w:ind w:left="360"/>
              <w:rPr>
                <w:bCs/>
                <w:lang w:val="lt-LT"/>
              </w:rPr>
            </w:pPr>
            <w:r w:rsidRPr="00A567FE">
              <w:rPr>
                <w:bCs/>
                <w:lang w:val="lt-LT"/>
              </w:rPr>
              <w:t>-     karjeros valstybės tarnautojų skaičius (201</w:t>
            </w:r>
            <w:r w:rsidR="00684E48">
              <w:rPr>
                <w:bCs/>
                <w:lang w:val="lt-LT"/>
              </w:rPr>
              <w:t>4</w:t>
            </w:r>
            <w:r w:rsidR="001F63E6">
              <w:rPr>
                <w:bCs/>
                <w:lang w:val="lt-LT"/>
              </w:rPr>
              <w:t xml:space="preserve"> </w:t>
            </w:r>
            <w:r w:rsidRPr="00A567FE">
              <w:rPr>
                <w:bCs/>
                <w:lang w:val="lt-LT"/>
              </w:rPr>
              <w:t xml:space="preserve">m. – </w:t>
            </w:r>
            <w:r w:rsidR="000F6F4B">
              <w:rPr>
                <w:bCs/>
                <w:lang w:val="lt-LT"/>
              </w:rPr>
              <w:t>8</w:t>
            </w:r>
            <w:r w:rsidR="00146F68">
              <w:rPr>
                <w:bCs/>
                <w:lang w:val="lt-LT"/>
              </w:rPr>
              <w:t>0</w:t>
            </w:r>
            <w:r w:rsidRPr="00A567FE">
              <w:rPr>
                <w:bCs/>
                <w:lang w:val="lt-LT"/>
              </w:rPr>
              <w:t>);</w:t>
            </w:r>
          </w:p>
          <w:p w:rsidR="00A567FE" w:rsidRPr="00A567FE" w:rsidRDefault="00A567FE" w:rsidP="00A567FE">
            <w:pPr>
              <w:pStyle w:val="BodyText"/>
              <w:rPr>
                <w:b/>
                <w:bCs/>
                <w:lang w:val="lt-LT"/>
              </w:rPr>
            </w:pPr>
            <w:r w:rsidRPr="00A567FE">
              <w:rPr>
                <w:bCs/>
                <w:lang w:val="lt-LT"/>
              </w:rPr>
              <w:t xml:space="preserve">      -    darbuotojų, dirbančių pagal darbo sutartis, skaičius (201</w:t>
            </w:r>
            <w:r w:rsidR="00684E48">
              <w:rPr>
                <w:bCs/>
                <w:lang w:val="lt-LT"/>
              </w:rPr>
              <w:t>4</w:t>
            </w:r>
            <w:r w:rsidRPr="00A567FE">
              <w:rPr>
                <w:bCs/>
                <w:lang w:val="lt-LT"/>
              </w:rPr>
              <w:t xml:space="preserve"> m</w:t>
            </w:r>
            <w:r w:rsidR="0075677C">
              <w:rPr>
                <w:bCs/>
                <w:lang w:val="lt-LT"/>
              </w:rPr>
              <w:t>. – 1</w:t>
            </w:r>
            <w:r w:rsidR="00146F68">
              <w:rPr>
                <w:bCs/>
                <w:lang w:val="lt-LT"/>
              </w:rPr>
              <w:t>19</w:t>
            </w:r>
            <w:r w:rsidRPr="00A567FE">
              <w:rPr>
                <w:bCs/>
                <w:lang w:val="lt-LT"/>
              </w:rPr>
              <w:t>).</w:t>
            </w:r>
            <w:r w:rsidRPr="00A567FE">
              <w:rPr>
                <w:b/>
                <w:bCs/>
                <w:lang w:val="lt-LT"/>
              </w:rPr>
              <w:t xml:space="preserve"> </w:t>
            </w:r>
          </w:p>
          <w:p w:rsidR="00E95E9F" w:rsidRDefault="009468D9" w:rsidP="00AD03AD">
            <w:pPr>
              <w:pStyle w:val="BodyText"/>
              <w:rPr>
                <w:bCs/>
                <w:lang w:val="lt-LT"/>
              </w:rPr>
            </w:pPr>
            <w:r>
              <w:rPr>
                <w:bCs/>
                <w:lang w:val="lt-LT"/>
              </w:rPr>
              <w:t>T</w:t>
            </w:r>
            <w:r w:rsidR="00043DBF">
              <w:rPr>
                <w:bCs/>
                <w:lang w:val="lt-LT"/>
              </w:rPr>
              <w:t>odėl</w:t>
            </w:r>
            <w:r w:rsidR="001E4177">
              <w:rPr>
                <w:bCs/>
                <w:lang w:val="lt-LT"/>
              </w:rPr>
              <w:t>,</w:t>
            </w:r>
            <w:r w:rsidR="00043DBF">
              <w:rPr>
                <w:bCs/>
                <w:lang w:val="lt-LT"/>
              </w:rPr>
              <w:t xml:space="preserve"> vykdant šį uždavinį</w:t>
            </w:r>
            <w:r w:rsidR="001E4177">
              <w:rPr>
                <w:bCs/>
                <w:lang w:val="lt-LT"/>
              </w:rPr>
              <w:t>,</w:t>
            </w:r>
            <w:r w:rsidR="00043DBF">
              <w:rPr>
                <w:bCs/>
                <w:lang w:val="lt-LT"/>
              </w:rPr>
              <w:t xml:space="preserve"> siekiama užtikrinti reikalingas</w:t>
            </w:r>
            <w:r w:rsidR="00050896">
              <w:rPr>
                <w:bCs/>
                <w:lang w:val="lt-LT"/>
              </w:rPr>
              <w:t xml:space="preserve"> darbo sąlygas ir darbo vietas.</w:t>
            </w:r>
          </w:p>
          <w:p w:rsidR="00050896" w:rsidRPr="00D06172" w:rsidRDefault="008B58BE" w:rsidP="00AD03AD">
            <w:pPr>
              <w:pStyle w:val="BodyText"/>
              <w:rPr>
                <w:b/>
                <w:bCs/>
                <w:lang w:val="lt-LT"/>
              </w:rPr>
            </w:pPr>
            <w:r w:rsidRPr="00D06172">
              <w:rPr>
                <w:b/>
                <w:bCs/>
                <w:lang w:val="lt-LT"/>
              </w:rPr>
              <w:t xml:space="preserve">Pagrindinės </w:t>
            </w:r>
            <w:r w:rsidR="00050896" w:rsidRPr="00D06172">
              <w:rPr>
                <w:b/>
                <w:bCs/>
                <w:lang w:val="lt-LT"/>
              </w:rPr>
              <w:t xml:space="preserve"> priemonės:</w:t>
            </w:r>
          </w:p>
          <w:p w:rsidR="00050896" w:rsidRDefault="00050896" w:rsidP="00AD03AD">
            <w:pPr>
              <w:pStyle w:val="BodyText"/>
              <w:rPr>
                <w:bCs/>
                <w:lang w:val="lt-LT"/>
              </w:rPr>
            </w:pPr>
            <w:r>
              <w:rPr>
                <w:bCs/>
                <w:lang w:val="lt-LT"/>
              </w:rPr>
              <w:t>- savivaldybė</w:t>
            </w:r>
            <w:r w:rsidR="00457E0F">
              <w:rPr>
                <w:bCs/>
                <w:lang w:val="lt-LT"/>
              </w:rPr>
              <w:t>s tarybos finansinio, ūkinio ir</w:t>
            </w:r>
            <w:r>
              <w:rPr>
                <w:bCs/>
                <w:lang w:val="lt-LT"/>
              </w:rPr>
              <w:t xml:space="preserve"> materialinio aptarnavimo užtikrinimas;</w:t>
            </w:r>
          </w:p>
          <w:p w:rsidR="00050896" w:rsidRDefault="009B62EE" w:rsidP="00AD03AD">
            <w:pPr>
              <w:pStyle w:val="BodyText"/>
              <w:rPr>
                <w:bCs/>
                <w:lang w:val="lt-LT"/>
              </w:rPr>
            </w:pPr>
            <w:r>
              <w:rPr>
                <w:bCs/>
                <w:lang w:val="lt-LT"/>
              </w:rPr>
              <w:t>- k</w:t>
            </w:r>
            <w:r w:rsidR="00050896">
              <w:rPr>
                <w:bCs/>
                <w:lang w:val="lt-LT"/>
              </w:rPr>
              <w:t>ontrolieriaus tarnybos išlaikymas;</w:t>
            </w:r>
          </w:p>
          <w:p w:rsidR="00DF7D0A" w:rsidRDefault="00050896" w:rsidP="00AD03AD">
            <w:pPr>
              <w:pStyle w:val="BodyText"/>
              <w:rPr>
                <w:bCs/>
                <w:lang w:val="lt-LT"/>
              </w:rPr>
            </w:pPr>
            <w:r>
              <w:rPr>
                <w:bCs/>
                <w:lang w:val="lt-LT"/>
              </w:rPr>
              <w:t>- savivaldybės adminis</w:t>
            </w:r>
            <w:r w:rsidR="00524D33">
              <w:rPr>
                <w:bCs/>
                <w:lang w:val="lt-LT"/>
              </w:rPr>
              <w:t>tracijos išlaikymas.</w:t>
            </w:r>
            <w:r w:rsidR="00B834F3">
              <w:rPr>
                <w:bCs/>
                <w:lang w:val="lt-LT"/>
              </w:rPr>
              <w:t xml:space="preserve"> </w:t>
            </w:r>
          </w:p>
          <w:p w:rsidR="00B834F3" w:rsidRPr="00A567FE" w:rsidRDefault="00B834F3" w:rsidP="00B834F3">
            <w:pPr>
              <w:pStyle w:val="BodyText"/>
              <w:rPr>
                <w:bCs/>
                <w:color w:val="000000"/>
                <w:lang w:val="lt-LT"/>
              </w:rPr>
            </w:pPr>
            <w:r w:rsidRPr="00A567FE">
              <w:rPr>
                <w:bCs/>
                <w:color w:val="000000"/>
                <w:lang w:val="lt-LT"/>
              </w:rPr>
              <w:t>Uždaviniui įgyvendinti, vykdomos šios priemonės:</w:t>
            </w:r>
          </w:p>
          <w:p w:rsidR="00B834F3" w:rsidRPr="00A567FE" w:rsidRDefault="00B834F3" w:rsidP="00B834F3">
            <w:pPr>
              <w:pStyle w:val="BodyText"/>
              <w:rPr>
                <w:bCs/>
                <w:color w:val="000000"/>
                <w:lang w:val="lt-LT"/>
              </w:rPr>
            </w:pPr>
            <w:r w:rsidRPr="00A567FE">
              <w:rPr>
                <w:bCs/>
                <w:color w:val="000000"/>
                <w:lang w:val="lt-LT"/>
              </w:rPr>
              <w:t xml:space="preserve">      -    išmokos tarybos nariams;</w:t>
            </w:r>
          </w:p>
          <w:p w:rsidR="00B834F3" w:rsidRPr="00A567FE" w:rsidRDefault="00B834F3" w:rsidP="00B834F3">
            <w:pPr>
              <w:pStyle w:val="BodyText"/>
              <w:rPr>
                <w:bCs/>
                <w:color w:val="000000"/>
                <w:lang w:val="lt-LT"/>
              </w:rPr>
            </w:pPr>
            <w:r w:rsidRPr="00A567FE">
              <w:rPr>
                <w:bCs/>
                <w:color w:val="000000"/>
                <w:lang w:val="lt-LT"/>
              </w:rPr>
              <w:t xml:space="preserve">      -    politinio pasitikėjimo valstybės tarnautojų išlaikymas;</w:t>
            </w:r>
          </w:p>
          <w:p w:rsidR="00B834F3" w:rsidRPr="00A567FE" w:rsidRDefault="00B834F3" w:rsidP="00B834F3">
            <w:pPr>
              <w:pStyle w:val="BodyText"/>
              <w:rPr>
                <w:bCs/>
                <w:color w:val="000000"/>
                <w:lang w:val="lt-LT"/>
              </w:rPr>
            </w:pPr>
            <w:r w:rsidRPr="00A567FE">
              <w:rPr>
                <w:bCs/>
                <w:color w:val="000000"/>
                <w:lang w:val="lt-LT"/>
              </w:rPr>
              <w:t xml:space="preserve">      -    kontrolieriaus tarnybos išlaikymas;</w:t>
            </w:r>
          </w:p>
          <w:p w:rsidR="00B834F3" w:rsidRDefault="00B834F3" w:rsidP="00B834F3">
            <w:pPr>
              <w:pStyle w:val="BodyText"/>
              <w:rPr>
                <w:bCs/>
                <w:color w:val="000000"/>
                <w:lang w:val="lt-LT"/>
              </w:rPr>
            </w:pPr>
            <w:r w:rsidRPr="00A567FE">
              <w:rPr>
                <w:bCs/>
                <w:color w:val="000000"/>
                <w:lang w:val="lt-LT"/>
              </w:rPr>
              <w:t xml:space="preserve">      -    darbuotojų darbo užmokestis; įmokos VSDFV;</w:t>
            </w:r>
          </w:p>
          <w:p w:rsidR="00B834F3" w:rsidRPr="00A567FE" w:rsidRDefault="00B834F3" w:rsidP="00B834F3">
            <w:pPr>
              <w:pStyle w:val="BodyText"/>
              <w:rPr>
                <w:bCs/>
                <w:color w:val="000000"/>
                <w:lang w:val="lt-LT"/>
              </w:rPr>
            </w:pPr>
            <w:r w:rsidRPr="00A567FE">
              <w:rPr>
                <w:bCs/>
                <w:color w:val="000000"/>
                <w:lang w:val="lt-LT"/>
              </w:rPr>
              <w:t xml:space="preserve">      -    komunalinės ir kitos išlaidos; </w:t>
            </w:r>
          </w:p>
          <w:p w:rsidR="00B834F3" w:rsidRPr="00A567FE" w:rsidRDefault="00B834F3" w:rsidP="00B834F3">
            <w:pPr>
              <w:pStyle w:val="BodyText"/>
              <w:rPr>
                <w:bCs/>
                <w:color w:val="000000"/>
                <w:lang w:val="lt-LT"/>
              </w:rPr>
            </w:pPr>
            <w:r w:rsidRPr="00A567FE">
              <w:rPr>
                <w:bCs/>
                <w:color w:val="000000"/>
                <w:lang w:val="lt-LT"/>
              </w:rPr>
              <w:t xml:space="preserve">      -    pastatų eksploatavimas;</w:t>
            </w:r>
          </w:p>
          <w:p w:rsidR="00B834F3" w:rsidRPr="00A567FE" w:rsidRDefault="00B834F3" w:rsidP="00B834F3">
            <w:pPr>
              <w:pStyle w:val="BodyText"/>
              <w:rPr>
                <w:bCs/>
                <w:color w:val="000000"/>
                <w:lang w:val="lt-LT"/>
              </w:rPr>
            </w:pPr>
            <w:r w:rsidRPr="00A567FE">
              <w:rPr>
                <w:bCs/>
                <w:color w:val="000000"/>
                <w:lang w:val="lt-LT"/>
              </w:rPr>
              <w:t xml:space="preserve">      -    transporto priemonių išlaikymas; </w:t>
            </w:r>
          </w:p>
          <w:p w:rsidR="00B834F3" w:rsidRPr="00A567FE" w:rsidRDefault="00B834F3" w:rsidP="00B834F3">
            <w:pPr>
              <w:pStyle w:val="BodyText"/>
              <w:rPr>
                <w:bCs/>
                <w:color w:val="000000"/>
                <w:lang w:val="lt-LT"/>
              </w:rPr>
            </w:pPr>
            <w:r w:rsidRPr="00A567FE">
              <w:rPr>
                <w:bCs/>
                <w:color w:val="000000"/>
                <w:lang w:val="lt-LT"/>
              </w:rPr>
              <w:t xml:space="preserve">      -    savivaldybės skolinių įsipareigojimų vykdymo išlaidos;</w:t>
            </w:r>
          </w:p>
          <w:p w:rsidR="00B834F3" w:rsidRPr="00A567FE" w:rsidRDefault="00BF5000" w:rsidP="00B834F3">
            <w:pPr>
              <w:pStyle w:val="BodyText"/>
              <w:rPr>
                <w:bCs/>
                <w:color w:val="000000"/>
                <w:lang w:val="lt-LT"/>
              </w:rPr>
            </w:pPr>
            <w:r>
              <w:rPr>
                <w:bCs/>
                <w:color w:val="000000"/>
                <w:lang w:val="lt-LT"/>
              </w:rPr>
              <w:t xml:space="preserve">      -    s</w:t>
            </w:r>
            <w:r w:rsidR="00B834F3" w:rsidRPr="00A567FE">
              <w:rPr>
                <w:bCs/>
                <w:color w:val="000000"/>
                <w:lang w:val="lt-LT"/>
              </w:rPr>
              <w:t>avivaldybės administracijos direktoriaus rezervas.</w:t>
            </w:r>
          </w:p>
          <w:p w:rsidR="00B834F3" w:rsidRDefault="00B834F3" w:rsidP="00B834F3">
            <w:pPr>
              <w:pStyle w:val="BodyText"/>
              <w:rPr>
                <w:b/>
                <w:bCs/>
                <w:lang w:val="lt-LT"/>
              </w:rPr>
            </w:pPr>
            <w:r>
              <w:rPr>
                <w:b/>
                <w:bCs/>
                <w:lang w:val="lt-LT"/>
              </w:rPr>
              <w:t>Pasiekimo rodiklis:</w:t>
            </w:r>
          </w:p>
          <w:p w:rsidR="00B834F3" w:rsidRDefault="00B834F3" w:rsidP="00B834F3">
            <w:pPr>
              <w:pStyle w:val="BodyText"/>
              <w:rPr>
                <w:b/>
                <w:bCs/>
                <w:lang w:val="lt-LT"/>
              </w:rPr>
            </w:pPr>
            <w:r w:rsidRPr="00BA2455">
              <w:rPr>
                <w:bCs/>
                <w:lang w:val="lt-LT"/>
              </w:rPr>
              <w:t>Efekt</w:t>
            </w:r>
            <w:r>
              <w:rPr>
                <w:bCs/>
                <w:lang w:val="lt-LT"/>
              </w:rPr>
              <w:t xml:space="preserve">yvus savivaldybei pavestų </w:t>
            </w:r>
            <w:r w:rsidRPr="00BA2455">
              <w:rPr>
                <w:bCs/>
                <w:lang w:val="lt-LT"/>
              </w:rPr>
              <w:t xml:space="preserve"> funkcijų vykdymas</w:t>
            </w:r>
            <w:r>
              <w:rPr>
                <w:b/>
                <w:bCs/>
                <w:lang w:val="lt-LT"/>
              </w:rPr>
              <w:t>.</w:t>
            </w:r>
          </w:p>
          <w:p w:rsidR="0002013E" w:rsidRDefault="0002013E" w:rsidP="00B834F3">
            <w:pPr>
              <w:pStyle w:val="BodyText"/>
              <w:rPr>
                <w:b/>
                <w:bCs/>
                <w:lang w:val="lt-LT"/>
              </w:rPr>
            </w:pPr>
          </w:p>
          <w:p w:rsidR="00E506AE" w:rsidRPr="00A567FE" w:rsidRDefault="00DF7D0A" w:rsidP="00E506AE">
            <w:pPr>
              <w:rPr>
                <w:b/>
                <w:color w:val="000000"/>
              </w:rPr>
            </w:pPr>
            <w:r>
              <w:rPr>
                <w:bCs/>
              </w:rPr>
              <w:t xml:space="preserve">Užtikrinant </w:t>
            </w:r>
            <w:r w:rsidR="00050896">
              <w:rPr>
                <w:bCs/>
              </w:rPr>
              <w:t xml:space="preserve">efektyvų </w:t>
            </w:r>
            <w:r>
              <w:rPr>
                <w:bCs/>
              </w:rPr>
              <w:t>savivaldybės funkcijų įgyvendinimą, didelę reikšmę turi  administracijos darbuotojų kvalifik</w:t>
            </w:r>
            <w:r w:rsidR="00B41CE1">
              <w:rPr>
                <w:bCs/>
              </w:rPr>
              <w:t>acija ir asmeninės, socialinės bei</w:t>
            </w:r>
            <w:r>
              <w:rPr>
                <w:bCs/>
              </w:rPr>
              <w:t xml:space="preserve"> profesinės  kompetencijos. Būtina  </w:t>
            </w:r>
            <w:r w:rsidR="00043DBF">
              <w:rPr>
                <w:bCs/>
              </w:rPr>
              <w:t>sudaryti sąlygas administrac</w:t>
            </w:r>
            <w:r w:rsidR="00524D33">
              <w:rPr>
                <w:bCs/>
              </w:rPr>
              <w:t>ijos darbuotojų</w:t>
            </w:r>
            <w:r w:rsidR="00457E0F">
              <w:rPr>
                <w:bCs/>
              </w:rPr>
              <w:t xml:space="preserve"> gebėjimams tobulinti ir kvalifikacijai kelt</w:t>
            </w:r>
            <w:r w:rsidR="00043DBF">
              <w:rPr>
                <w:bCs/>
              </w:rPr>
              <w:t>i.</w:t>
            </w:r>
            <w:r w:rsidR="00E506AE">
              <w:rPr>
                <w:bCs/>
              </w:rPr>
              <w:t xml:space="preserve"> </w:t>
            </w:r>
            <w:r w:rsidR="00E506AE" w:rsidRPr="00A567FE">
              <w:rPr>
                <w:color w:val="000000"/>
              </w:rPr>
              <w:t>Projekto įgyvendinimo metu planuojama surengti mokymus, atsižvelgiant į poreikį</w:t>
            </w:r>
            <w:r w:rsidR="00E506AE" w:rsidRPr="00A567FE">
              <w:rPr>
                <w:b/>
                <w:color w:val="000000"/>
              </w:rPr>
              <w:t>.</w:t>
            </w:r>
          </w:p>
          <w:p w:rsidR="00B25BCD" w:rsidRPr="00D06172" w:rsidRDefault="00E506AE" w:rsidP="00B25BCD">
            <w:pPr>
              <w:pStyle w:val="BodyText"/>
              <w:rPr>
                <w:b/>
                <w:bCs/>
                <w:lang w:val="lt-LT"/>
              </w:rPr>
            </w:pPr>
            <w:r>
              <w:rPr>
                <w:b/>
                <w:bCs/>
                <w:lang w:val="lt-LT"/>
              </w:rPr>
              <w:t>Pagrindinė priemonė</w:t>
            </w:r>
            <w:r w:rsidR="00B25BCD" w:rsidRPr="00D06172">
              <w:rPr>
                <w:b/>
                <w:bCs/>
                <w:lang w:val="lt-LT"/>
              </w:rPr>
              <w:t>:</w:t>
            </w:r>
          </w:p>
          <w:p w:rsidR="00DF7D0A" w:rsidRPr="00E506AE" w:rsidRDefault="00DF7D0A" w:rsidP="00DF7D0A">
            <w:pPr>
              <w:pStyle w:val="BodyText"/>
              <w:rPr>
                <w:bCs/>
                <w:color w:val="000000"/>
                <w:lang w:val="lt-LT"/>
              </w:rPr>
            </w:pPr>
            <w:r>
              <w:rPr>
                <w:bCs/>
                <w:lang w:val="lt-LT"/>
              </w:rPr>
              <w:t xml:space="preserve">- </w:t>
            </w:r>
            <w:r w:rsidRPr="00A567FE">
              <w:rPr>
                <w:bCs/>
                <w:color w:val="000000"/>
                <w:lang w:val="lt-LT"/>
              </w:rPr>
              <w:t>savivaldybės tarybos narių, saviva</w:t>
            </w:r>
            <w:r w:rsidR="00C44DC8" w:rsidRPr="00A567FE">
              <w:rPr>
                <w:bCs/>
                <w:color w:val="000000"/>
                <w:lang w:val="lt-LT"/>
              </w:rPr>
              <w:t>ldybės administracijos darbuotojų kvalifikacijos kėl</w:t>
            </w:r>
            <w:r w:rsidRPr="00A567FE">
              <w:rPr>
                <w:bCs/>
                <w:color w:val="000000"/>
                <w:lang w:val="lt-LT"/>
              </w:rPr>
              <w:t>imas, profesinių, socialinių, a</w:t>
            </w:r>
            <w:r w:rsidR="00E506AE">
              <w:rPr>
                <w:bCs/>
                <w:color w:val="000000"/>
                <w:lang w:val="lt-LT"/>
              </w:rPr>
              <w:t>smeninių kompetencijų lavinimas.</w:t>
            </w:r>
          </w:p>
          <w:p w:rsidR="00EB5AF6" w:rsidRPr="00A567FE" w:rsidRDefault="00EB5AF6" w:rsidP="00EB5AF6">
            <w:pPr>
              <w:rPr>
                <w:b/>
                <w:color w:val="000000"/>
              </w:rPr>
            </w:pPr>
            <w:r w:rsidRPr="00A567FE">
              <w:rPr>
                <w:b/>
                <w:color w:val="000000"/>
              </w:rPr>
              <w:t>Pasiekimo rodiklis:</w:t>
            </w:r>
          </w:p>
          <w:p w:rsidR="00476BF2" w:rsidRDefault="00E506AE" w:rsidP="00EB5AF6">
            <w:pPr>
              <w:pStyle w:val="BodyText"/>
              <w:rPr>
                <w:color w:val="000000"/>
                <w:lang w:val="lt-LT"/>
              </w:rPr>
            </w:pPr>
            <w:r w:rsidRPr="00E506AE">
              <w:rPr>
                <w:color w:val="000000"/>
                <w:lang w:val="lt-LT"/>
              </w:rPr>
              <w:t>Administracijos darbuotojų, dalyva</w:t>
            </w:r>
            <w:r w:rsidR="0075677C">
              <w:rPr>
                <w:color w:val="000000"/>
                <w:lang w:val="lt-LT"/>
              </w:rPr>
              <w:t>ujančių</w:t>
            </w:r>
            <w:r w:rsidRPr="00E506AE">
              <w:rPr>
                <w:color w:val="000000"/>
                <w:lang w:val="lt-LT"/>
              </w:rPr>
              <w:t xml:space="preserve"> mokymuose</w:t>
            </w:r>
            <w:r w:rsidR="000115F7">
              <w:rPr>
                <w:color w:val="000000"/>
                <w:lang w:val="lt-LT"/>
              </w:rPr>
              <w:t>,</w:t>
            </w:r>
            <w:r w:rsidRPr="00E506AE">
              <w:rPr>
                <w:color w:val="000000"/>
                <w:lang w:val="lt-LT"/>
              </w:rPr>
              <w:t xml:space="preserve"> skaičius</w:t>
            </w:r>
            <w:r w:rsidR="000115F7">
              <w:rPr>
                <w:color w:val="000000"/>
                <w:lang w:val="lt-LT"/>
              </w:rPr>
              <w:t xml:space="preserve"> </w:t>
            </w:r>
            <w:r w:rsidR="00EB5AF6" w:rsidRPr="00E506AE">
              <w:rPr>
                <w:color w:val="000000"/>
                <w:lang w:val="lt-LT"/>
              </w:rPr>
              <w:t>201</w:t>
            </w:r>
            <w:r w:rsidR="00684E48">
              <w:rPr>
                <w:color w:val="000000"/>
                <w:lang w:val="lt-LT"/>
              </w:rPr>
              <w:t>4</w:t>
            </w:r>
            <w:r w:rsidR="00EB5AF6" w:rsidRPr="00E506AE">
              <w:rPr>
                <w:color w:val="000000"/>
                <w:lang w:val="lt-LT"/>
              </w:rPr>
              <w:t xml:space="preserve"> m</w:t>
            </w:r>
            <w:r>
              <w:rPr>
                <w:color w:val="000000"/>
                <w:lang w:val="lt-LT"/>
              </w:rPr>
              <w:t xml:space="preserve">. – </w:t>
            </w:r>
            <w:r w:rsidR="007D6487">
              <w:rPr>
                <w:color w:val="000000"/>
                <w:lang w:val="lt-LT"/>
              </w:rPr>
              <w:t>60</w:t>
            </w:r>
            <w:r>
              <w:rPr>
                <w:color w:val="000000"/>
                <w:lang w:val="lt-LT"/>
              </w:rPr>
              <w:t>.</w:t>
            </w:r>
          </w:p>
          <w:p w:rsidR="0075677C" w:rsidRPr="00E506AE" w:rsidRDefault="0075677C" w:rsidP="00EB5AF6">
            <w:pPr>
              <w:pStyle w:val="BodyText"/>
              <w:rPr>
                <w:color w:val="000000"/>
                <w:lang w:val="lt-LT"/>
              </w:rPr>
            </w:pPr>
          </w:p>
          <w:p w:rsidR="008E4EAD" w:rsidRDefault="0092418C" w:rsidP="00AD03AD">
            <w:pPr>
              <w:pStyle w:val="BodyText"/>
              <w:rPr>
                <w:bCs/>
                <w:lang w:val="lt-LT"/>
              </w:rPr>
            </w:pPr>
            <w:r>
              <w:rPr>
                <w:bCs/>
                <w:lang w:val="lt-LT"/>
              </w:rPr>
              <w:t>S</w:t>
            </w:r>
            <w:r w:rsidR="000B7B7E">
              <w:rPr>
                <w:bCs/>
                <w:lang w:val="lt-LT"/>
              </w:rPr>
              <w:t>iekiant pagreitinti</w:t>
            </w:r>
            <w:r w:rsidR="00191D76">
              <w:rPr>
                <w:bCs/>
                <w:lang w:val="lt-LT"/>
              </w:rPr>
              <w:t xml:space="preserve"> </w:t>
            </w:r>
            <w:r w:rsidR="00CE00EF">
              <w:rPr>
                <w:bCs/>
                <w:lang w:val="lt-LT"/>
              </w:rPr>
              <w:t>savivaldybėje vykdomas procedūras</w:t>
            </w:r>
            <w:r w:rsidR="006A5FF6">
              <w:rPr>
                <w:bCs/>
                <w:lang w:val="lt-LT"/>
              </w:rPr>
              <w:t>,</w:t>
            </w:r>
            <w:r w:rsidR="00CE00EF">
              <w:rPr>
                <w:bCs/>
                <w:lang w:val="lt-LT"/>
              </w:rPr>
              <w:t xml:space="preserve"> planuojama vykdyti informacinių technologijų modernizavimo ir plėtros priemones.</w:t>
            </w:r>
            <w:r>
              <w:rPr>
                <w:bCs/>
                <w:lang w:val="lt-LT"/>
              </w:rPr>
              <w:t xml:space="preserve"> </w:t>
            </w:r>
            <w:r w:rsidR="00CE00EF">
              <w:rPr>
                <w:bCs/>
                <w:lang w:val="lt-LT"/>
              </w:rPr>
              <w:t>Įgyvendinant šias priemones</w:t>
            </w:r>
            <w:r w:rsidR="006A5FF6">
              <w:rPr>
                <w:bCs/>
                <w:lang w:val="lt-LT"/>
              </w:rPr>
              <w:t>, numatoma įsigyti s</w:t>
            </w:r>
            <w:r w:rsidR="00CE00EF">
              <w:rPr>
                <w:bCs/>
                <w:lang w:val="lt-LT"/>
              </w:rPr>
              <w:t>avivaldybės administracijai rei</w:t>
            </w:r>
            <w:r w:rsidR="000C7C07">
              <w:rPr>
                <w:bCs/>
                <w:lang w:val="lt-LT"/>
              </w:rPr>
              <w:t>kalingos kompiuterinės</w:t>
            </w:r>
            <w:r w:rsidR="00CE00EF">
              <w:rPr>
                <w:bCs/>
                <w:lang w:val="lt-LT"/>
              </w:rPr>
              <w:t>, organizacinės technikos, programinės įrangos</w:t>
            </w:r>
            <w:r w:rsidR="003B519F">
              <w:rPr>
                <w:bCs/>
                <w:lang w:val="lt-LT"/>
              </w:rPr>
              <w:t>.</w:t>
            </w:r>
          </w:p>
          <w:p w:rsidR="00BC6914" w:rsidRPr="00D06172" w:rsidRDefault="00BC6914" w:rsidP="00BC6914">
            <w:pPr>
              <w:pStyle w:val="BodyText"/>
              <w:rPr>
                <w:b/>
                <w:bCs/>
                <w:lang w:val="lt-LT"/>
              </w:rPr>
            </w:pPr>
            <w:r w:rsidRPr="00D06172">
              <w:rPr>
                <w:b/>
                <w:bCs/>
                <w:lang w:val="lt-LT"/>
              </w:rPr>
              <w:t>Pagrindinės  priemonės:</w:t>
            </w:r>
          </w:p>
          <w:p w:rsidR="008E4EAD" w:rsidRDefault="008E4EAD" w:rsidP="00AD03AD">
            <w:pPr>
              <w:pStyle w:val="BodyText"/>
              <w:rPr>
                <w:bCs/>
                <w:lang w:val="lt-LT"/>
              </w:rPr>
            </w:pPr>
            <w:r>
              <w:rPr>
                <w:bCs/>
                <w:lang w:val="lt-LT"/>
              </w:rPr>
              <w:t>- kompiuterinės</w:t>
            </w:r>
            <w:r w:rsidR="000C7C07">
              <w:rPr>
                <w:bCs/>
                <w:lang w:val="lt-LT"/>
              </w:rPr>
              <w:t xml:space="preserve"> ir kitos IT įrangos įsigijimas;</w:t>
            </w:r>
          </w:p>
          <w:p w:rsidR="008E4EAD" w:rsidRDefault="008E4EAD" w:rsidP="00AD03AD">
            <w:pPr>
              <w:pStyle w:val="BodyText"/>
              <w:rPr>
                <w:bCs/>
                <w:lang w:val="lt-LT"/>
              </w:rPr>
            </w:pPr>
            <w:r>
              <w:rPr>
                <w:bCs/>
                <w:lang w:val="lt-LT"/>
              </w:rPr>
              <w:t>- programinės įrangos įsigijimas;</w:t>
            </w:r>
          </w:p>
          <w:p w:rsidR="008E4EAD" w:rsidRDefault="008E4EAD" w:rsidP="00AD03AD">
            <w:pPr>
              <w:pStyle w:val="BodyText"/>
              <w:rPr>
                <w:bCs/>
                <w:lang w:val="lt-LT"/>
              </w:rPr>
            </w:pPr>
            <w:r>
              <w:rPr>
                <w:bCs/>
                <w:lang w:val="lt-LT"/>
              </w:rPr>
              <w:t>- informacinių technologijų įrangos aptarnavimas;</w:t>
            </w:r>
          </w:p>
          <w:p w:rsidR="00B25BCD" w:rsidRDefault="00B25BCD" w:rsidP="00B25BCD">
            <w:pPr>
              <w:rPr>
                <w:b/>
                <w:color w:val="000000"/>
              </w:rPr>
            </w:pPr>
            <w:r w:rsidRPr="00F96002">
              <w:rPr>
                <w:b/>
                <w:color w:val="000000"/>
              </w:rPr>
              <w:t>Pasiekimo rodiklis:</w:t>
            </w:r>
          </w:p>
          <w:p w:rsidR="0074771E" w:rsidRDefault="0074771E" w:rsidP="00B25BCD">
            <w:r w:rsidRPr="00A53AFD">
              <w:t xml:space="preserve">Įsigyta </w:t>
            </w:r>
            <w:r w:rsidR="00684E48">
              <w:t>20</w:t>
            </w:r>
            <w:r w:rsidRPr="00A53AFD">
              <w:t xml:space="preserve"> kompiuterių su programine įranga, </w:t>
            </w:r>
            <w:r w:rsidR="00684E48">
              <w:t>5</w:t>
            </w:r>
            <w:r w:rsidRPr="00A53AFD">
              <w:t xml:space="preserve"> spausdintuv</w:t>
            </w:r>
            <w:r w:rsidR="00684E48">
              <w:t>ai</w:t>
            </w:r>
            <w:r w:rsidRPr="00A53AFD">
              <w:t xml:space="preserve">, </w:t>
            </w:r>
            <w:r w:rsidR="00684E48">
              <w:t>pašto dėžučių ir</w:t>
            </w:r>
            <w:r w:rsidRPr="00A53AFD">
              <w:t xml:space="preserve"> serveri</w:t>
            </w:r>
            <w:r w:rsidR="00684E48">
              <w:t>o</w:t>
            </w:r>
            <w:r w:rsidRPr="00A53AFD">
              <w:t xml:space="preserve"> licencij</w:t>
            </w:r>
            <w:r>
              <w:t>os.</w:t>
            </w:r>
          </w:p>
          <w:p w:rsidR="0074771E" w:rsidRDefault="00684E48" w:rsidP="00B25BCD">
            <w:pPr>
              <w:rPr>
                <w:color w:val="000000"/>
              </w:rPr>
            </w:pPr>
            <w:r>
              <w:rPr>
                <w:color w:val="000000"/>
              </w:rPr>
              <w:t>3</w:t>
            </w:r>
            <w:r w:rsidR="0074771E" w:rsidRPr="00133954">
              <w:rPr>
                <w:color w:val="000000"/>
              </w:rPr>
              <w:t xml:space="preserve"> inf</w:t>
            </w:r>
            <w:r w:rsidR="0074771E">
              <w:rPr>
                <w:color w:val="000000"/>
              </w:rPr>
              <w:t>ormacinių sistemų priežiūra ir atnaujinimas</w:t>
            </w:r>
            <w:r w:rsidR="0074771E" w:rsidRPr="00133954">
              <w:rPr>
                <w:color w:val="000000"/>
              </w:rPr>
              <w:t xml:space="preserve">, </w:t>
            </w:r>
            <w:r>
              <w:rPr>
                <w:color w:val="000000"/>
              </w:rPr>
              <w:t>19</w:t>
            </w:r>
            <w:r w:rsidR="0074771E" w:rsidRPr="00133954">
              <w:rPr>
                <w:color w:val="000000"/>
              </w:rPr>
              <w:t xml:space="preserve"> serverių</w:t>
            </w:r>
            <w:r w:rsidR="0074771E">
              <w:rPr>
                <w:color w:val="000000"/>
              </w:rPr>
              <w:t xml:space="preserve"> priežiūra</w:t>
            </w:r>
            <w:r w:rsidR="0074771E" w:rsidRPr="00133954">
              <w:rPr>
                <w:color w:val="000000"/>
              </w:rPr>
              <w:t>,</w:t>
            </w:r>
            <w:r w:rsidR="0074771E">
              <w:rPr>
                <w:color w:val="000000"/>
              </w:rPr>
              <w:t xml:space="preserve"> </w:t>
            </w:r>
            <w:r w:rsidR="0074771E" w:rsidRPr="00133954">
              <w:rPr>
                <w:color w:val="000000"/>
              </w:rPr>
              <w:t>komp</w:t>
            </w:r>
            <w:r w:rsidR="0074771E">
              <w:rPr>
                <w:color w:val="000000"/>
              </w:rPr>
              <w:t>iuterių</w:t>
            </w:r>
            <w:r w:rsidR="0074771E" w:rsidRPr="00133954">
              <w:rPr>
                <w:color w:val="000000"/>
              </w:rPr>
              <w:t>,</w:t>
            </w:r>
            <w:r w:rsidR="0074771E">
              <w:rPr>
                <w:color w:val="000000"/>
              </w:rPr>
              <w:t xml:space="preserve"> </w:t>
            </w:r>
            <w:r w:rsidR="0074771E" w:rsidRPr="00133954">
              <w:rPr>
                <w:color w:val="000000"/>
              </w:rPr>
              <w:t>kop</w:t>
            </w:r>
            <w:r w:rsidR="0074771E">
              <w:rPr>
                <w:color w:val="000000"/>
              </w:rPr>
              <w:t xml:space="preserve">ijavimo aparatų </w:t>
            </w:r>
            <w:r w:rsidR="0074771E" w:rsidRPr="00133954">
              <w:rPr>
                <w:color w:val="000000"/>
              </w:rPr>
              <w:t>(300 vnt.)</w:t>
            </w:r>
            <w:r w:rsidR="0074771E">
              <w:rPr>
                <w:color w:val="000000"/>
              </w:rPr>
              <w:t xml:space="preserve"> remontas i</w:t>
            </w:r>
            <w:r w:rsidR="0074771E" w:rsidRPr="00133954">
              <w:rPr>
                <w:color w:val="000000"/>
              </w:rPr>
              <w:t>r priež</w:t>
            </w:r>
            <w:r w:rsidR="0074771E">
              <w:rPr>
                <w:color w:val="000000"/>
              </w:rPr>
              <w:t>iūra.</w:t>
            </w:r>
          </w:p>
          <w:p w:rsidR="00414431" w:rsidRDefault="00414431" w:rsidP="00B25BCD">
            <w:pPr>
              <w:rPr>
                <w:color w:val="000000"/>
              </w:rPr>
            </w:pPr>
          </w:p>
          <w:p w:rsidR="00414431" w:rsidRDefault="00414431" w:rsidP="00414431">
            <w:pPr>
              <w:pStyle w:val="BodyText"/>
              <w:rPr>
                <w:bCs/>
                <w:lang w:val="lt-LT"/>
              </w:rPr>
            </w:pPr>
            <w:r>
              <w:rPr>
                <w:bCs/>
                <w:lang w:val="lt-LT"/>
              </w:rPr>
              <w:t>Administravimo, viešosios tvarkos palaikymo srityje planuojama įgyvendinti:</w:t>
            </w:r>
          </w:p>
          <w:p w:rsidR="00414431" w:rsidRDefault="00414431" w:rsidP="00414431">
            <w:pPr>
              <w:pStyle w:val="BodyText"/>
              <w:rPr>
                <w:bCs/>
                <w:lang w:val="lt-LT"/>
              </w:rPr>
            </w:pPr>
            <w:r w:rsidRPr="00D06172">
              <w:rPr>
                <w:b/>
                <w:bCs/>
                <w:lang w:val="lt-LT"/>
              </w:rPr>
              <w:t>Pagrindinės  priemonės:</w:t>
            </w:r>
          </w:p>
          <w:p w:rsidR="00414431" w:rsidRDefault="00414431" w:rsidP="00414431">
            <w:pPr>
              <w:pStyle w:val="BodyText"/>
              <w:rPr>
                <w:bCs/>
                <w:lang w:val="lt-LT"/>
              </w:rPr>
            </w:pPr>
            <w:r>
              <w:rPr>
                <w:bCs/>
                <w:lang w:val="lt-LT"/>
              </w:rPr>
              <w:t xml:space="preserve">- Joniškio miesto nustatytų teritorijų vaizdo stebėjimo sistemos duomenų perdavimo paslaugos teikimas. </w:t>
            </w:r>
          </w:p>
          <w:p w:rsidR="00414431" w:rsidRPr="00F96002" w:rsidRDefault="00414431" w:rsidP="00414431">
            <w:pPr>
              <w:rPr>
                <w:b/>
                <w:color w:val="000000"/>
              </w:rPr>
            </w:pPr>
            <w:r w:rsidRPr="00F96002">
              <w:rPr>
                <w:b/>
                <w:color w:val="000000"/>
              </w:rPr>
              <w:t>Pasiekimo rodiklis:</w:t>
            </w:r>
          </w:p>
          <w:p w:rsidR="00414431" w:rsidRDefault="00414431" w:rsidP="00414431">
            <w:pPr>
              <w:pStyle w:val="BodyText"/>
              <w:rPr>
                <w:bCs/>
                <w:lang w:val="lt-LT"/>
              </w:rPr>
            </w:pPr>
            <w:r>
              <w:rPr>
                <w:bCs/>
                <w:lang w:val="lt-LT"/>
              </w:rPr>
              <w:t>Įrengtos 7 stebėjimo kameros.</w:t>
            </w:r>
          </w:p>
          <w:p w:rsidR="0074771E" w:rsidRPr="00F96002" w:rsidRDefault="0074771E" w:rsidP="00B25BCD">
            <w:pPr>
              <w:rPr>
                <w:b/>
                <w:color w:val="000000"/>
              </w:rPr>
            </w:pPr>
          </w:p>
          <w:p w:rsidR="00A54CD6" w:rsidRDefault="008D2F70" w:rsidP="00AD03AD">
            <w:pPr>
              <w:pStyle w:val="BodyText"/>
              <w:rPr>
                <w:bCs/>
                <w:lang w:val="lt-LT"/>
              </w:rPr>
            </w:pPr>
            <w:r>
              <w:rPr>
                <w:bCs/>
                <w:lang w:val="lt-LT"/>
              </w:rPr>
              <w:t>Vykdydama kasdienines funkcijas, savivaldyb</w:t>
            </w:r>
            <w:r w:rsidR="00187461">
              <w:rPr>
                <w:bCs/>
                <w:lang w:val="lt-LT"/>
              </w:rPr>
              <w:t>ė neatsiriboja nuo bendruomenės:</w:t>
            </w:r>
            <w:r>
              <w:rPr>
                <w:bCs/>
                <w:lang w:val="lt-LT"/>
              </w:rPr>
              <w:t xml:space="preserve"> pateikia jai </w:t>
            </w:r>
            <w:r>
              <w:rPr>
                <w:bCs/>
                <w:lang w:val="lt-LT"/>
              </w:rPr>
              <w:lastRenderedPageBreak/>
              <w:t>informaciją apie svarbiausius rajono įvykius. Informacija bendruomenei apie savivaldybės veiklą pateikiama televizijos laidose, spaudoje, informaciniuose leidiniuose, Joniškio rajono savivaldybės interneto svetainėje.</w:t>
            </w:r>
          </w:p>
          <w:p w:rsidR="007265E0" w:rsidRDefault="007265E0" w:rsidP="007265E0">
            <w:pPr>
              <w:pStyle w:val="BodyText"/>
              <w:rPr>
                <w:bCs/>
                <w:lang w:val="lt-LT"/>
              </w:rPr>
            </w:pPr>
            <w:r w:rsidRPr="00D06172">
              <w:rPr>
                <w:b/>
                <w:bCs/>
                <w:lang w:val="lt-LT"/>
              </w:rPr>
              <w:t>Pagrindinės  priemonės:</w:t>
            </w:r>
          </w:p>
          <w:p w:rsidR="00A54CD6" w:rsidRDefault="009F6318" w:rsidP="009F6318">
            <w:pPr>
              <w:pStyle w:val="BodyText"/>
              <w:rPr>
                <w:bCs/>
                <w:lang w:val="lt-LT"/>
              </w:rPr>
            </w:pPr>
            <w:r>
              <w:rPr>
                <w:bCs/>
                <w:lang w:val="lt-LT"/>
              </w:rPr>
              <w:t xml:space="preserve">- </w:t>
            </w:r>
            <w:r w:rsidR="00A54CD6">
              <w:rPr>
                <w:bCs/>
                <w:lang w:val="lt-LT"/>
              </w:rPr>
              <w:t>savivaldybės įvaizdžio gerinimas;</w:t>
            </w:r>
          </w:p>
          <w:p w:rsidR="00A54CD6" w:rsidRDefault="009F6318" w:rsidP="009F6318">
            <w:pPr>
              <w:pStyle w:val="BodyText"/>
              <w:rPr>
                <w:bCs/>
                <w:lang w:val="lt-LT"/>
              </w:rPr>
            </w:pPr>
            <w:r>
              <w:rPr>
                <w:bCs/>
                <w:lang w:val="lt-LT"/>
              </w:rPr>
              <w:t xml:space="preserve">- </w:t>
            </w:r>
            <w:r w:rsidR="00A54CD6">
              <w:rPr>
                <w:bCs/>
                <w:lang w:val="lt-LT"/>
              </w:rPr>
              <w:t>savivaldybės interneto svetainės priežiūra ir atnaujinimas;</w:t>
            </w:r>
          </w:p>
          <w:p w:rsidR="00183509" w:rsidRDefault="00183509" w:rsidP="00AD03AD">
            <w:pPr>
              <w:pStyle w:val="BodyText"/>
              <w:rPr>
                <w:b/>
                <w:color w:val="000000"/>
              </w:rPr>
            </w:pPr>
            <w:r w:rsidRPr="00F96002">
              <w:rPr>
                <w:b/>
                <w:color w:val="000000"/>
              </w:rPr>
              <w:t>Pasiekimo rodiklis:</w:t>
            </w:r>
          </w:p>
          <w:p w:rsidR="00A02411" w:rsidRDefault="0074771E" w:rsidP="00AD03AD">
            <w:pPr>
              <w:pStyle w:val="BodyText"/>
            </w:pPr>
            <w:r>
              <w:t>Pag</w:t>
            </w:r>
            <w:r w:rsidR="00684E48">
              <w:t>aminti padėkos ženklai, padėkos raštai, įsigyti reprezantaciniai suvenyrai.</w:t>
            </w:r>
          </w:p>
          <w:p w:rsidR="0074771E" w:rsidRPr="00183509" w:rsidRDefault="0074771E" w:rsidP="00AD03AD">
            <w:pPr>
              <w:pStyle w:val="BodyText"/>
              <w:rPr>
                <w:color w:val="000000"/>
              </w:rPr>
            </w:pPr>
          </w:p>
          <w:p w:rsidR="00183509" w:rsidRPr="00B6160F" w:rsidRDefault="00183509" w:rsidP="00183509">
            <w:pPr>
              <w:pStyle w:val="BodyText"/>
              <w:rPr>
                <w:bCs/>
                <w:lang w:val="lt-LT"/>
              </w:rPr>
            </w:pPr>
            <w:r w:rsidRPr="00B6160F">
              <w:rPr>
                <w:bCs/>
                <w:lang w:val="lt-LT"/>
              </w:rPr>
              <w:t>Didinant savivaldybės vidaus administravimo ir teikiamų administracinių paslaugų kokybę, diegiant informacines technologijas ir šiuolaikinius vadybos principus, 201</w:t>
            </w:r>
            <w:r w:rsidR="007D6487">
              <w:rPr>
                <w:bCs/>
                <w:lang w:val="lt-LT"/>
              </w:rPr>
              <w:t>4</w:t>
            </w:r>
            <w:r w:rsidRPr="00B6160F">
              <w:rPr>
                <w:bCs/>
                <w:lang w:val="lt-LT"/>
              </w:rPr>
              <w:t xml:space="preserve"> metais pl</w:t>
            </w:r>
            <w:r w:rsidR="00112152">
              <w:rPr>
                <w:bCs/>
                <w:lang w:val="lt-LT"/>
              </w:rPr>
              <w:t>anuojama įgyvendinti:</w:t>
            </w:r>
          </w:p>
          <w:p w:rsidR="0055615F" w:rsidRPr="00B6160F" w:rsidRDefault="0055615F" w:rsidP="0055615F">
            <w:pPr>
              <w:pStyle w:val="BodyText"/>
              <w:rPr>
                <w:bCs/>
                <w:lang w:val="lt-LT"/>
              </w:rPr>
            </w:pPr>
            <w:r w:rsidRPr="00B6160F">
              <w:rPr>
                <w:b/>
                <w:bCs/>
                <w:lang w:val="lt-LT"/>
              </w:rPr>
              <w:t>Pagrindinės  priemonės:</w:t>
            </w:r>
          </w:p>
          <w:p w:rsidR="0055615F" w:rsidRPr="00B6160F" w:rsidRDefault="0055615F" w:rsidP="00183509">
            <w:pPr>
              <w:pStyle w:val="BodyText"/>
              <w:rPr>
                <w:bCs/>
                <w:lang w:val="lt-LT"/>
              </w:rPr>
            </w:pPr>
            <w:r w:rsidRPr="00B6160F">
              <w:rPr>
                <w:bCs/>
                <w:lang w:val="lt-LT"/>
              </w:rPr>
              <w:t>- savivaldybės institucijų ir įstaigų darbuotojų kvalifikacijos tobulinimas (regioninė dimensija);</w:t>
            </w:r>
          </w:p>
          <w:p w:rsidR="00183509" w:rsidRDefault="0055615F" w:rsidP="00AD03AD">
            <w:pPr>
              <w:pStyle w:val="BodyText"/>
              <w:rPr>
                <w:bCs/>
                <w:lang w:val="lt-LT"/>
              </w:rPr>
            </w:pPr>
            <w:r w:rsidRPr="00B6160F">
              <w:rPr>
                <w:bCs/>
                <w:lang w:val="lt-LT"/>
              </w:rPr>
              <w:t>- savivaldybės strateginio planavimo sistemos tobulinimas, regioninės plėtros studijų, tyrimų</w:t>
            </w:r>
            <w:r w:rsidR="005D0580">
              <w:rPr>
                <w:bCs/>
                <w:lang w:val="lt-LT"/>
              </w:rPr>
              <w:t xml:space="preserve"> ir analizės</w:t>
            </w:r>
            <w:r>
              <w:rPr>
                <w:bCs/>
                <w:lang w:val="lt-LT"/>
              </w:rPr>
              <w:t xml:space="preserve"> rengimas (regioninė dimensija);</w:t>
            </w:r>
          </w:p>
          <w:p w:rsidR="0055615F" w:rsidRPr="0055615F" w:rsidRDefault="0055615F" w:rsidP="0055615F">
            <w:pPr>
              <w:pStyle w:val="BodyText"/>
              <w:rPr>
                <w:b/>
                <w:color w:val="000000"/>
                <w:lang w:val="lt-LT"/>
              </w:rPr>
            </w:pPr>
            <w:r w:rsidRPr="0055615F">
              <w:rPr>
                <w:b/>
                <w:color w:val="000000"/>
                <w:lang w:val="lt-LT"/>
              </w:rPr>
              <w:t>Pasiekimo rodiklis:</w:t>
            </w:r>
          </w:p>
          <w:p w:rsidR="002C56FE" w:rsidRDefault="0055615F" w:rsidP="00AD03AD">
            <w:pPr>
              <w:pStyle w:val="BodyText"/>
              <w:rPr>
                <w:bCs/>
                <w:lang w:val="lt-LT"/>
              </w:rPr>
            </w:pPr>
            <w:r>
              <w:rPr>
                <w:bCs/>
                <w:lang w:val="lt-LT"/>
              </w:rPr>
              <w:t>Išmokytų darbuotojų skaičius –</w:t>
            </w:r>
            <w:r w:rsidR="00FB3BFA">
              <w:rPr>
                <w:bCs/>
                <w:lang w:val="lt-LT"/>
              </w:rPr>
              <w:t xml:space="preserve"> </w:t>
            </w:r>
            <w:r w:rsidR="007D6487">
              <w:rPr>
                <w:bCs/>
                <w:lang w:val="lt-LT"/>
              </w:rPr>
              <w:t>6</w:t>
            </w:r>
            <w:r w:rsidR="00A02411">
              <w:rPr>
                <w:bCs/>
                <w:lang w:val="lt-LT"/>
              </w:rPr>
              <w:t>0</w:t>
            </w:r>
            <w:r>
              <w:rPr>
                <w:bCs/>
                <w:lang w:val="lt-LT"/>
              </w:rPr>
              <w:t>.</w:t>
            </w:r>
          </w:p>
          <w:p w:rsidR="00EA1687" w:rsidRPr="0092418C" w:rsidRDefault="0092418C" w:rsidP="0092418C">
            <w:pPr>
              <w:rPr>
                <w:bCs/>
              </w:rPr>
            </w:pPr>
            <w:r w:rsidRPr="0092418C">
              <w:rPr>
                <w:bCs/>
              </w:rPr>
              <w:t>Atnaujintas strateginis plėtros planas, parengtas strateginis veiklos planas.</w:t>
            </w:r>
          </w:p>
        </w:tc>
      </w:tr>
      <w:tr w:rsidR="00AD03AD" w:rsidRPr="007122C0">
        <w:trPr>
          <w:trHeight w:val="345"/>
        </w:trPr>
        <w:tc>
          <w:tcPr>
            <w:tcW w:w="9648" w:type="dxa"/>
            <w:gridSpan w:val="4"/>
          </w:tcPr>
          <w:p w:rsidR="00AD03AD" w:rsidRPr="007122C0" w:rsidRDefault="00262AD6" w:rsidP="00AD03AD">
            <w:pPr>
              <w:pStyle w:val="BodyText"/>
              <w:rPr>
                <w:b/>
                <w:bCs/>
                <w:lang w:val="lt-LT"/>
              </w:rPr>
            </w:pPr>
            <w:r>
              <w:rPr>
                <w:b/>
                <w:bCs/>
                <w:lang w:val="lt-LT"/>
              </w:rPr>
              <w:lastRenderedPageBreak/>
              <w:t>02</w:t>
            </w:r>
            <w:r w:rsidR="00AD03AD" w:rsidRPr="007122C0">
              <w:rPr>
                <w:b/>
                <w:bCs/>
                <w:lang w:val="lt-LT"/>
              </w:rPr>
              <w:t xml:space="preserve"> uždavinys. Užtikrinti efektyvų valstybinių (perduotų savivaldybėms) funkcijų vykdymą.</w:t>
            </w:r>
          </w:p>
          <w:p w:rsidR="00AD03AD" w:rsidRPr="007122C0" w:rsidRDefault="00AD03AD" w:rsidP="007122C0">
            <w:pPr>
              <w:pStyle w:val="BodyText"/>
              <w:ind w:left="360"/>
              <w:rPr>
                <w:bCs/>
                <w:lang w:val="lt-LT"/>
              </w:rPr>
            </w:pPr>
            <w:r w:rsidRPr="007122C0">
              <w:rPr>
                <w:bCs/>
                <w:lang w:val="lt-LT"/>
              </w:rPr>
              <w:t xml:space="preserve">      Valstybinės (p</w:t>
            </w:r>
            <w:r w:rsidR="00AF779F">
              <w:rPr>
                <w:bCs/>
                <w:lang w:val="lt-LT"/>
              </w:rPr>
              <w:t xml:space="preserve">erduotos savivaldybėms) </w:t>
            </w:r>
            <w:r w:rsidRPr="007122C0">
              <w:rPr>
                <w:bCs/>
                <w:lang w:val="lt-LT"/>
              </w:rPr>
              <w:t>funkcijos – tai valstybės funkcijos, perduotos savivaldybėms, atsižvelgiant į gyventojų interesus. Savivaldybė, įgyvendindama šias funkcijas, turi įstatymų nustatytą sprendimų priėmimo laisvę.</w:t>
            </w:r>
          </w:p>
          <w:p w:rsidR="00AD03AD" w:rsidRPr="007122C0" w:rsidRDefault="00AD03AD" w:rsidP="00AD03AD">
            <w:pPr>
              <w:pStyle w:val="BodyText"/>
              <w:rPr>
                <w:bCs/>
                <w:lang w:val="lt-LT"/>
              </w:rPr>
            </w:pPr>
            <w:r w:rsidRPr="007122C0">
              <w:rPr>
                <w:b/>
                <w:bCs/>
                <w:lang w:val="lt-LT"/>
              </w:rPr>
              <w:t>Pagrindinės priemonės:</w:t>
            </w:r>
            <w:r w:rsidRPr="007122C0">
              <w:rPr>
                <w:bCs/>
                <w:lang w:val="lt-LT"/>
              </w:rPr>
              <w:t xml:space="preserve"> Iš valstybės biudžeto finansuojamos šios funkcijos:</w:t>
            </w:r>
          </w:p>
          <w:p w:rsidR="00AD03AD" w:rsidRPr="007122C0" w:rsidRDefault="00AD03AD" w:rsidP="007122C0">
            <w:pPr>
              <w:pStyle w:val="BodyText"/>
              <w:numPr>
                <w:ilvl w:val="0"/>
                <w:numId w:val="3"/>
              </w:numPr>
              <w:rPr>
                <w:bCs/>
                <w:lang w:val="lt-LT"/>
              </w:rPr>
            </w:pPr>
            <w:r w:rsidRPr="007122C0">
              <w:rPr>
                <w:bCs/>
                <w:lang w:val="lt-LT"/>
              </w:rPr>
              <w:t>Gyventojų registro tvarkymas.</w:t>
            </w:r>
          </w:p>
          <w:p w:rsidR="00AD03AD" w:rsidRPr="007122C0" w:rsidRDefault="00AD03AD" w:rsidP="007122C0">
            <w:pPr>
              <w:pStyle w:val="BodyText"/>
              <w:numPr>
                <w:ilvl w:val="0"/>
                <w:numId w:val="3"/>
              </w:numPr>
              <w:rPr>
                <w:bCs/>
                <w:lang w:val="lt-LT"/>
              </w:rPr>
            </w:pPr>
            <w:r w:rsidRPr="007122C0">
              <w:rPr>
                <w:bCs/>
                <w:lang w:val="lt-LT"/>
              </w:rPr>
              <w:t>Gyvenamosios vietos deklaravimas.</w:t>
            </w:r>
          </w:p>
          <w:p w:rsidR="00AD03AD" w:rsidRPr="007122C0" w:rsidRDefault="00AD03AD" w:rsidP="007122C0">
            <w:pPr>
              <w:pStyle w:val="BodyText"/>
              <w:numPr>
                <w:ilvl w:val="0"/>
                <w:numId w:val="3"/>
              </w:numPr>
              <w:rPr>
                <w:bCs/>
                <w:lang w:val="lt-LT"/>
              </w:rPr>
            </w:pPr>
            <w:r w:rsidRPr="007122C0">
              <w:rPr>
                <w:bCs/>
                <w:lang w:val="lt-LT"/>
              </w:rPr>
              <w:t>Civilinės būklės aktų registravimas.</w:t>
            </w:r>
          </w:p>
          <w:p w:rsidR="00AD03AD" w:rsidRPr="007122C0" w:rsidRDefault="00AD03AD" w:rsidP="007122C0">
            <w:pPr>
              <w:pStyle w:val="BodyText"/>
              <w:numPr>
                <w:ilvl w:val="0"/>
                <w:numId w:val="3"/>
              </w:numPr>
              <w:rPr>
                <w:bCs/>
                <w:lang w:val="lt-LT"/>
              </w:rPr>
            </w:pPr>
            <w:r w:rsidRPr="007122C0">
              <w:rPr>
                <w:bCs/>
                <w:lang w:val="lt-LT"/>
              </w:rPr>
              <w:t>Vaiko teisių apsauga.</w:t>
            </w:r>
          </w:p>
          <w:p w:rsidR="00AD03AD" w:rsidRPr="007122C0" w:rsidRDefault="00AD03AD" w:rsidP="007122C0">
            <w:pPr>
              <w:pStyle w:val="BodyText"/>
              <w:numPr>
                <w:ilvl w:val="0"/>
                <w:numId w:val="3"/>
              </w:numPr>
              <w:rPr>
                <w:bCs/>
                <w:lang w:val="lt-LT"/>
              </w:rPr>
            </w:pPr>
            <w:r w:rsidRPr="007122C0">
              <w:rPr>
                <w:bCs/>
                <w:lang w:val="lt-LT"/>
              </w:rPr>
              <w:t xml:space="preserve">Jaunimo teisių apsauga. </w:t>
            </w:r>
          </w:p>
          <w:p w:rsidR="00AD03AD" w:rsidRPr="007122C0" w:rsidRDefault="00AD03AD" w:rsidP="007122C0">
            <w:pPr>
              <w:pStyle w:val="BodyText"/>
              <w:numPr>
                <w:ilvl w:val="0"/>
                <w:numId w:val="3"/>
              </w:numPr>
              <w:rPr>
                <w:bCs/>
                <w:lang w:val="lt-LT"/>
              </w:rPr>
            </w:pPr>
            <w:r w:rsidRPr="007122C0">
              <w:rPr>
                <w:bCs/>
                <w:lang w:val="lt-LT"/>
              </w:rPr>
              <w:t>Pirminė teisinė pagalba.</w:t>
            </w:r>
          </w:p>
          <w:p w:rsidR="00AD03AD" w:rsidRPr="007122C0" w:rsidRDefault="00AD03AD" w:rsidP="007122C0">
            <w:pPr>
              <w:pStyle w:val="BodyText"/>
              <w:numPr>
                <w:ilvl w:val="0"/>
                <w:numId w:val="3"/>
              </w:numPr>
              <w:rPr>
                <w:bCs/>
                <w:lang w:val="lt-LT"/>
              </w:rPr>
            </w:pPr>
            <w:r w:rsidRPr="007122C0">
              <w:rPr>
                <w:bCs/>
                <w:lang w:val="lt-LT"/>
              </w:rPr>
              <w:t>Archyvinių dokumentų tvarkymas.</w:t>
            </w:r>
          </w:p>
          <w:p w:rsidR="00AD03AD" w:rsidRPr="007122C0" w:rsidRDefault="00AD03AD" w:rsidP="007122C0">
            <w:pPr>
              <w:pStyle w:val="BodyText"/>
              <w:numPr>
                <w:ilvl w:val="0"/>
                <w:numId w:val="3"/>
              </w:numPr>
              <w:rPr>
                <w:bCs/>
                <w:lang w:val="lt-LT"/>
              </w:rPr>
            </w:pPr>
            <w:r w:rsidRPr="007122C0">
              <w:rPr>
                <w:bCs/>
                <w:lang w:val="lt-LT"/>
              </w:rPr>
              <w:t>Valstybinės kalbos vartojimo ir taisyklingumo kontrolė.</w:t>
            </w:r>
          </w:p>
          <w:p w:rsidR="00AD03AD" w:rsidRPr="007122C0" w:rsidRDefault="00AD03AD" w:rsidP="00AD03AD">
            <w:pPr>
              <w:pStyle w:val="BodyText"/>
              <w:rPr>
                <w:bCs/>
                <w:lang w:val="lt-LT"/>
              </w:rPr>
            </w:pPr>
            <w:r w:rsidRPr="007122C0">
              <w:rPr>
                <w:bCs/>
                <w:lang w:val="lt-LT"/>
              </w:rPr>
              <w:t xml:space="preserve">      9.   Duomenų teikimas Valstybės suteiktos pagalbos registrui.</w:t>
            </w:r>
          </w:p>
          <w:p w:rsidR="00AD03AD" w:rsidRPr="007122C0" w:rsidRDefault="00AF779F" w:rsidP="00AD03AD">
            <w:pPr>
              <w:pStyle w:val="BodyText"/>
              <w:rPr>
                <w:b/>
                <w:bCs/>
                <w:lang w:val="lt-LT"/>
              </w:rPr>
            </w:pPr>
            <w:r>
              <w:rPr>
                <w:bCs/>
                <w:lang w:val="lt-LT"/>
              </w:rPr>
              <w:t xml:space="preserve">    1</w:t>
            </w:r>
            <w:r w:rsidR="00AB6B6E">
              <w:rPr>
                <w:bCs/>
                <w:lang w:val="lt-LT"/>
              </w:rPr>
              <w:t>1</w:t>
            </w:r>
            <w:r w:rsidR="00AD03AD" w:rsidRPr="007122C0">
              <w:rPr>
                <w:bCs/>
                <w:lang w:val="lt-LT"/>
              </w:rPr>
              <w:t>.   Civilinės saugos organizavimas.</w:t>
            </w:r>
          </w:p>
          <w:p w:rsidR="00AD03AD" w:rsidRPr="007122C0" w:rsidRDefault="00AF779F" w:rsidP="00AD03AD">
            <w:pPr>
              <w:pStyle w:val="BodyText"/>
              <w:rPr>
                <w:bCs/>
                <w:lang w:val="lt-LT"/>
              </w:rPr>
            </w:pPr>
            <w:r>
              <w:rPr>
                <w:bCs/>
                <w:lang w:val="lt-LT"/>
              </w:rPr>
              <w:t xml:space="preserve">    1</w:t>
            </w:r>
            <w:r w:rsidR="00AB6B6E">
              <w:rPr>
                <w:bCs/>
                <w:lang w:val="lt-LT"/>
              </w:rPr>
              <w:t>3</w:t>
            </w:r>
            <w:r w:rsidR="00AD03AD" w:rsidRPr="007122C0">
              <w:rPr>
                <w:bCs/>
                <w:lang w:val="lt-LT"/>
              </w:rPr>
              <w:t xml:space="preserve">. </w:t>
            </w:r>
            <w:r w:rsidR="00262AD6">
              <w:rPr>
                <w:bCs/>
                <w:lang w:val="lt-LT"/>
              </w:rPr>
              <w:t xml:space="preserve"> </w:t>
            </w:r>
            <w:r w:rsidR="00AD03AD" w:rsidRPr="007122C0">
              <w:rPr>
                <w:bCs/>
                <w:lang w:val="lt-LT"/>
              </w:rPr>
              <w:t xml:space="preserve"> Mobilizacijos administravimas.</w:t>
            </w:r>
          </w:p>
          <w:p w:rsidR="00AD03AD" w:rsidRPr="007122C0" w:rsidRDefault="00262AD6" w:rsidP="00AD03AD">
            <w:pPr>
              <w:pStyle w:val="BodyText"/>
              <w:rPr>
                <w:bCs/>
                <w:lang w:val="lt-LT"/>
              </w:rPr>
            </w:pPr>
            <w:r>
              <w:rPr>
                <w:bCs/>
                <w:lang w:val="lt-LT"/>
              </w:rPr>
              <w:t xml:space="preserve">    </w:t>
            </w:r>
            <w:r w:rsidR="00AF779F">
              <w:rPr>
                <w:bCs/>
                <w:lang w:val="lt-LT"/>
              </w:rPr>
              <w:t>1</w:t>
            </w:r>
            <w:r w:rsidR="00AB6B6E">
              <w:rPr>
                <w:bCs/>
                <w:lang w:val="lt-LT"/>
              </w:rPr>
              <w:t>4</w:t>
            </w:r>
            <w:r w:rsidR="00524D33">
              <w:rPr>
                <w:bCs/>
                <w:lang w:val="lt-LT"/>
              </w:rPr>
              <w:t xml:space="preserve">.  </w:t>
            </w:r>
            <w:r>
              <w:rPr>
                <w:bCs/>
                <w:lang w:val="lt-LT"/>
              </w:rPr>
              <w:t xml:space="preserve"> </w:t>
            </w:r>
            <w:r w:rsidR="00524D33">
              <w:rPr>
                <w:bCs/>
                <w:lang w:val="lt-LT"/>
              </w:rPr>
              <w:t>Žemės ūkio funkcijų vykdymas</w:t>
            </w:r>
            <w:r w:rsidR="00AD03AD" w:rsidRPr="007122C0">
              <w:rPr>
                <w:bCs/>
                <w:lang w:val="lt-LT"/>
              </w:rPr>
              <w:t>.</w:t>
            </w:r>
          </w:p>
          <w:p w:rsidR="00AD03AD" w:rsidRDefault="00262AD6" w:rsidP="00AD03AD">
            <w:pPr>
              <w:pStyle w:val="BodyText"/>
              <w:rPr>
                <w:bCs/>
                <w:lang w:val="lt-LT"/>
              </w:rPr>
            </w:pPr>
            <w:r>
              <w:rPr>
                <w:bCs/>
                <w:lang w:val="lt-LT"/>
              </w:rPr>
              <w:t xml:space="preserve">    </w:t>
            </w:r>
            <w:r w:rsidR="00AF779F">
              <w:rPr>
                <w:bCs/>
                <w:lang w:val="lt-LT"/>
              </w:rPr>
              <w:t>1</w:t>
            </w:r>
            <w:r w:rsidR="00AB6B6E">
              <w:rPr>
                <w:bCs/>
                <w:lang w:val="lt-LT"/>
              </w:rPr>
              <w:t>6</w:t>
            </w:r>
            <w:r w:rsidR="00AD03AD" w:rsidRPr="007122C0">
              <w:rPr>
                <w:bCs/>
                <w:lang w:val="lt-LT"/>
              </w:rPr>
              <w:t xml:space="preserve">.  </w:t>
            </w:r>
            <w:r>
              <w:rPr>
                <w:bCs/>
                <w:lang w:val="lt-LT"/>
              </w:rPr>
              <w:t xml:space="preserve"> </w:t>
            </w:r>
            <w:r w:rsidR="00AD03AD" w:rsidRPr="007122C0">
              <w:rPr>
                <w:bCs/>
                <w:lang w:val="lt-LT"/>
              </w:rPr>
              <w:t>Priešgaisrinių tarnybų organizavimas.</w:t>
            </w:r>
          </w:p>
          <w:p w:rsidR="00AB6B6E" w:rsidRPr="007122C0" w:rsidRDefault="00AB6B6E" w:rsidP="00AD03AD">
            <w:pPr>
              <w:pStyle w:val="BodyText"/>
              <w:rPr>
                <w:bCs/>
                <w:lang w:val="lt-LT"/>
              </w:rPr>
            </w:pPr>
            <w:r>
              <w:rPr>
                <w:bCs/>
                <w:lang w:val="lt-LT"/>
              </w:rPr>
              <w:t xml:space="preserve">    17.   Darbo rinkos politikos rengimas ir įgyvendinimas.</w:t>
            </w:r>
          </w:p>
          <w:p w:rsidR="00986618" w:rsidRPr="007122C0" w:rsidRDefault="00986618" w:rsidP="00986618">
            <w:pPr>
              <w:pStyle w:val="BodyText"/>
              <w:rPr>
                <w:bCs/>
                <w:lang w:val="lt-LT"/>
              </w:rPr>
            </w:pPr>
            <w:r>
              <w:rPr>
                <w:b/>
                <w:bCs/>
                <w:lang w:val="lt-LT"/>
              </w:rPr>
              <w:t xml:space="preserve">Pasiekimo rodiklis. </w:t>
            </w:r>
            <w:r w:rsidRPr="007122C0">
              <w:rPr>
                <w:bCs/>
                <w:lang w:val="lt-LT"/>
              </w:rPr>
              <w:t>Efektyviai</w:t>
            </w:r>
            <w:r>
              <w:rPr>
                <w:bCs/>
                <w:lang w:val="lt-LT"/>
              </w:rPr>
              <w:t xml:space="preserve"> įvykdytos funkcijos ir </w:t>
            </w:r>
            <w:r w:rsidRPr="007122C0">
              <w:rPr>
                <w:bCs/>
                <w:lang w:val="lt-LT"/>
              </w:rPr>
              <w:t>panaudota speciali tikslinė dotacija.</w:t>
            </w:r>
          </w:p>
          <w:p w:rsidR="00AD03AD" w:rsidRPr="007122C0" w:rsidRDefault="00AD03AD" w:rsidP="00986618">
            <w:pPr>
              <w:pStyle w:val="BodyText"/>
              <w:rPr>
                <w:lang w:val="lt-LT"/>
              </w:rPr>
            </w:pPr>
          </w:p>
        </w:tc>
      </w:tr>
    </w:tbl>
    <w:p w:rsidR="00CD4294" w:rsidRDefault="00CD4294" w:rsidP="00AD03AD">
      <w:pPr>
        <w:pStyle w:val="BodyText"/>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62329" w:rsidRPr="00D71E6A" w:rsidTr="00D71E6A">
        <w:tc>
          <w:tcPr>
            <w:tcW w:w="9854" w:type="dxa"/>
            <w:shd w:val="clear" w:color="auto" w:fill="auto"/>
          </w:tcPr>
          <w:p w:rsidR="00F62329" w:rsidRPr="00D71E6A" w:rsidRDefault="00DC0878" w:rsidP="00F62329">
            <w:pPr>
              <w:pStyle w:val="BodyText"/>
              <w:rPr>
                <w:bCs/>
                <w:lang w:val="lt-LT"/>
              </w:rPr>
            </w:pPr>
            <w:r w:rsidRPr="00D71E6A">
              <w:rPr>
                <w:b/>
                <w:bCs/>
                <w:lang w:val="lt-LT"/>
              </w:rPr>
              <w:t>Galimi programos vykdymo</w:t>
            </w:r>
            <w:r w:rsidR="00F62329" w:rsidRPr="00D71E6A">
              <w:rPr>
                <w:b/>
                <w:bCs/>
                <w:lang w:val="lt-LT"/>
              </w:rPr>
              <w:t xml:space="preserve"> finansavimo šaltiniai:</w:t>
            </w:r>
            <w:r w:rsidR="00F62329" w:rsidRPr="00D71E6A">
              <w:rPr>
                <w:bCs/>
                <w:lang w:val="lt-LT"/>
              </w:rPr>
              <w:t xml:space="preserve"> </w:t>
            </w:r>
          </w:p>
          <w:p w:rsidR="00F62329" w:rsidRPr="00D71E6A" w:rsidRDefault="00F62329" w:rsidP="00F62329">
            <w:pPr>
              <w:pStyle w:val="BodyText"/>
              <w:rPr>
                <w:bCs/>
                <w:lang w:val="lt-LT"/>
              </w:rPr>
            </w:pPr>
            <w:r w:rsidRPr="00D71E6A">
              <w:rPr>
                <w:bCs/>
                <w:lang w:val="lt-LT"/>
              </w:rPr>
              <w:t>Joniškio rajono savivaldybės b</w:t>
            </w:r>
            <w:r w:rsidR="007F73D7" w:rsidRPr="00D71E6A">
              <w:rPr>
                <w:bCs/>
                <w:lang w:val="lt-LT"/>
              </w:rPr>
              <w:t xml:space="preserve">iudžetas, Lietuvos Respublikos </w:t>
            </w:r>
            <w:r w:rsidRPr="00D71E6A">
              <w:rPr>
                <w:bCs/>
                <w:lang w:val="lt-LT"/>
              </w:rPr>
              <w:t>valstybės biudžetas , ES struktūriniai fondai, kt.</w:t>
            </w:r>
          </w:p>
          <w:p w:rsidR="00F62329" w:rsidRPr="00D71E6A" w:rsidRDefault="00F62329" w:rsidP="00AD03AD">
            <w:pPr>
              <w:pStyle w:val="BodyText"/>
              <w:rPr>
                <w:b/>
                <w:bCs/>
                <w:lang w:val="lt-LT"/>
              </w:rPr>
            </w:pPr>
          </w:p>
        </w:tc>
      </w:tr>
    </w:tbl>
    <w:p w:rsidR="00F62329" w:rsidRDefault="00F62329" w:rsidP="00AD03AD">
      <w:pPr>
        <w:pStyle w:val="BodyText"/>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62329" w:rsidRPr="00D71E6A" w:rsidTr="00D71E6A">
        <w:tc>
          <w:tcPr>
            <w:tcW w:w="9854" w:type="dxa"/>
            <w:shd w:val="clear" w:color="auto" w:fill="auto"/>
          </w:tcPr>
          <w:p w:rsidR="00F62329" w:rsidRPr="00D71E6A" w:rsidRDefault="00F62329" w:rsidP="00AD03AD">
            <w:pPr>
              <w:pStyle w:val="BodyText"/>
              <w:rPr>
                <w:b/>
                <w:bCs/>
                <w:lang w:val="lt-LT"/>
              </w:rPr>
            </w:pPr>
            <w:r w:rsidRPr="00D71E6A">
              <w:rPr>
                <w:b/>
                <w:bCs/>
                <w:lang w:val="lt-LT"/>
              </w:rPr>
              <w:t>Joniškio rajono plėtros strateginio plano dalys, susijusios su vykdoma programa:</w:t>
            </w:r>
          </w:p>
          <w:p w:rsidR="00F62329" w:rsidRPr="00D71E6A" w:rsidRDefault="00F62329" w:rsidP="00AD03AD">
            <w:pPr>
              <w:pStyle w:val="BodyText"/>
              <w:rPr>
                <w:bCs/>
                <w:lang w:val="lt-LT"/>
              </w:rPr>
            </w:pPr>
            <w:r w:rsidRPr="00D71E6A">
              <w:rPr>
                <w:bCs/>
                <w:lang w:val="lt-LT"/>
              </w:rPr>
              <w:t xml:space="preserve">1 prioritetas. Aukštą gyvenimo kokybę </w:t>
            </w:r>
            <w:r w:rsidR="00E638B6" w:rsidRPr="00D71E6A">
              <w:rPr>
                <w:bCs/>
                <w:lang w:val="lt-LT"/>
              </w:rPr>
              <w:t>užtikrinanti paslaugų įvairovė ir prieinamumas</w:t>
            </w:r>
            <w:r w:rsidR="007F73D7" w:rsidRPr="00D71E6A">
              <w:rPr>
                <w:bCs/>
                <w:lang w:val="lt-LT"/>
              </w:rPr>
              <w:t>.</w:t>
            </w:r>
            <w:r w:rsidRPr="00D71E6A">
              <w:rPr>
                <w:bCs/>
                <w:lang w:val="lt-LT"/>
              </w:rPr>
              <w:t xml:space="preserve"> </w:t>
            </w:r>
          </w:p>
          <w:p w:rsidR="00E638B6" w:rsidRPr="00D71E6A" w:rsidRDefault="00E638B6" w:rsidP="00AD03AD">
            <w:pPr>
              <w:pStyle w:val="BodyText"/>
              <w:rPr>
                <w:bCs/>
                <w:lang w:val="lt-LT"/>
              </w:rPr>
            </w:pPr>
            <w:r w:rsidRPr="00D71E6A">
              <w:rPr>
                <w:bCs/>
                <w:lang w:val="lt-LT"/>
              </w:rPr>
              <w:t>1.1. tikslas. Užtikrinti Lietuvos Respublikos įstatymais ir kitais teisės aktais savivaldybei pavestų funkcijų įgyvendinimą.</w:t>
            </w:r>
          </w:p>
          <w:p w:rsidR="00E638B6" w:rsidRPr="00D71E6A" w:rsidRDefault="00E638B6" w:rsidP="00AD03AD">
            <w:pPr>
              <w:pStyle w:val="BodyText"/>
              <w:rPr>
                <w:bCs/>
                <w:lang w:val="lt-LT"/>
              </w:rPr>
            </w:pPr>
            <w:r w:rsidRPr="00D71E6A">
              <w:rPr>
                <w:bCs/>
                <w:lang w:val="lt-LT"/>
              </w:rPr>
              <w:t>1.1.1. uždavinys. Sudaryti sąlygas Joniškio rajono savivaldybės funkcijoms įgyvendinti.</w:t>
            </w:r>
          </w:p>
          <w:p w:rsidR="00E638B6" w:rsidRPr="00D71E6A" w:rsidRDefault="00E638B6" w:rsidP="00AD03AD">
            <w:pPr>
              <w:pStyle w:val="BodyText"/>
              <w:rPr>
                <w:bCs/>
                <w:lang w:val="lt-LT"/>
              </w:rPr>
            </w:pPr>
            <w:r w:rsidRPr="00D71E6A">
              <w:rPr>
                <w:bCs/>
                <w:lang w:val="lt-LT"/>
              </w:rPr>
              <w:t>1.1.2. uždavinys. Užtikrinti efektyvų valstybinių (perduotų savivaldybėms) funkcijų vykdymą.</w:t>
            </w:r>
          </w:p>
        </w:tc>
      </w:tr>
    </w:tbl>
    <w:p w:rsidR="00F62329" w:rsidRDefault="00F62329" w:rsidP="00AD03AD">
      <w:pPr>
        <w:pStyle w:val="BodyText"/>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638B6" w:rsidRPr="00D71E6A" w:rsidTr="00D71E6A">
        <w:trPr>
          <w:trHeight w:val="3336"/>
        </w:trPr>
        <w:tc>
          <w:tcPr>
            <w:tcW w:w="9854" w:type="dxa"/>
            <w:shd w:val="clear" w:color="auto" w:fill="auto"/>
          </w:tcPr>
          <w:p w:rsidR="00E638B6" w:rsidRPr="00D71E6A" w:rsidRDefault="00E638B6" w:rsidP="00E638B6">
            <w:pPr>
              <w:pStyle w:val="BodyText"/>
              <w:rPr>
                <w:b/>
                <w:bCs/>
                <w:lang w:val="lt-LT"/>
              </w:rPr>
            </w:pPr>
            <w:r w:rsidRPr="00D71E6A">
              <w:rPr>
                <w:b/>
                <w:bCs/>
                <w:lang w:val="lt-LT"/>
              </w:rPr>
              <w:lastRenderedPageBreak/>
              <w:t xml:space="preserve">Susiję įstatymai ir kiti norminiai teisės aktai: </w:t>
            </w:r>
          </w:p>
          <w:p w:rsidR="00E638B6" w:rsidRPr="00D71E6A" w:rsidRDefault="00E638B6" w:rsidP="00E638B6">
            <w:pPr>
              <w:pStyle w:val="BodyText"/>
              <w:rPr>
                <w:bCs/>
                <w:lang w:val="lt-LT"/>
              </w:rPr>
            </w:pPr>
            <w:r w:rsidRPr="00D71E6A">
              <w:rPr>
                <w:bCs/>
                <w:lang w:val="lt-LT"/>
              </w:rPr>
              <w:t>Lietuvos Respublikos Konstitucija, Lietuvos Respublikos vietos savivaldos įstatymas, Lietuvos Respubliko</w:t>
            </w:r>
            <w:r w:rsidR="00EF0BB7" w:rsidRPr="00D71E6A">
              <w:rPr>
                <w:bCs/>
                <w:lang w:val="lt-LT"/>
              </w:rPr>
              <w:t>s valstybės tarnybos įstatymas</w:t>
            </w:r>
            <w:r w:rsidRPr="00D71E6A">
              <w:rPr>
                <w:bCs/>
                <w:lang w:val="lt-LT"/>
              </w:rPr>
              <w:t xml:space="preserve">, vidaus reikalų ministro </w:t>
            </w:r>
            <w:smartTag w:uri="urn:schemas-microsoft-com:office:smarttags" w:element="metricconverter">
              <w:smartTagPr>
                <w:attr w:name="ProductID" w:val="2002 m"/>
              </w:smartTagPr>
              <w:smartTag w:uri="schemas-tilde-lv/tildestengine" w:element="metric">
                <w:smartTagPr>
                  <w:attr w:name="metric_value" w:val="2002"/>
                  <w:attr w:name="metric_text" w:val="m"/>
                </w:smartTagPr>
                <w:r w:rsidRPr="00D71E6A">
                  <w:rPr>
                    <w:bCs/>
                    <w:lang w:val="lt-LT"/>
                  </w:rPr>
                  <w:t>2002 m</w:t>
                </w:r>
              </w:smartTag>
            </w:smartTag>
            <w:r w:rsidRPr="00D71E6A">
              <w:rPr>
                <w:bCs/>
                <w:lang w:val="lt-LT"/>
              </w:rPr>
              <w:t>. liepos 11 d. įsakymu Nr. 340 patvirtintos Valstybės tarnautojų mokymo organizavimo taisyklės, Lietuvos Respublikos civilinis ir Lietuvos Respublikos administracinių teisės pažeidimų kodeksai, Lietuvos Respublikos viešųjų įstaigų įstatymas, Lietuvos Respublikos teritorijų planavimo įstatymas, Lietuvos Respublikos statybos įstatymas, Lietuvos Respublikos žemės įstatymas, Lietuvos Respublikos viešųjų pirkimų įstatymas, Lietuvos Respublikos vaiko teisių apsaugos pagrindų įstatymas, Lietuvos Respublikos archyvų įstatymas, Lietuvos Respublikos civilinis kodeksas, Lietuvos Respublikos valstybinės kalbos įstatymas, Lietuvos Respublikos pilietybės įstatymas, Lietuvos Respublikos karo prievolės įstatymas, Lietuvos Respublikos biudžetinės sandaros įstatymas, Lietuvos Respublikos valstybės ir savivaldybių turto privatizavimo įstatymas.</w:t>
            </w:r>
          </w:p>
          <w:p w:rsidR="00E638B6" w:rsidRPr="00D71E6A" w:rsidRDefault="00E638B6" w:rsidP="00E638B6">
            <w:pPr>
              <w:pStyle w:val="BodyText"/>
              <w:rPr>
                <w:b/>
                <w:bCs/>
                <w:lang w:val="lt-LT"/>
              </w:rPr>
            </w:pPr>
          </w:p>
          <w:p w:rsidR="00E638B6" w:rsidRPr="00D71E6A" w:rsidRDefault="00E638B6" w:rsidP="00AD03AD">
            <w:pPr>
              <w:pStyle w:val="BodyText"/>
              <w:rPr>
                <w:b/>
                <w:bCs/>
                <w:lang w:val="lt-LT"/>
              </w:rPr>
            </w:pPr>
          </w:p>
        </w:tc>
      </w:tr>
    </w:tbl>
    <w:p w:rsidR="00E638B6" w:rsidRDefault="00E638B6" w:rsidP="00AD03AD">
      <w:pPr>
        <w:pStyle w:val="BodyText"/>
        <w:rPr>
          <w:b/>
          <w:bCs/>
          <w:lang w:val="lt-LT"/>
        </w:rPr>
      </w:pPr>
    </w:p>
    <w:p w:rsidR="00572F6C" w:rsidRDefault="00572F6C" w:rsidP="00AD03AD">
      <w:pPr>
        <w:pStyle w:val="BodyText"/>
        <w:rPr>
          <w:b/>
          <w:bCs/>
          <w:lang w:val="lt-LT"/>
        </w:rPr>
      </w:pPr>
    </w:p>
    <w:p w:rsidR="00572F6C" w:rsidRDefault="0054375B" w:rsidP="0054375B">
      <w:pPr>
        <w:pStyle w:val="BodyText"/>
        <w:jc w:val="center"/>
        <w:rPr>
          <w:b/>
          <w:bCs/>
          <w:lang w:val="lt-LT"/>
        </w:rPr>
      </w:pPr>
      <w:r>
        <w:rPr>
          <w:b/>
          <w:bCs/>
          <w:lang w:val="lt-LT"/>
        </w:rPr>
        <w:t>__________________</w:t>
      </w: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572F6C" w:rsidRDefault="00572F6C"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877693" w:rsidRDefault="00877693" w:rsidP="00AD03AD">
      <w:pPr>
        <w:pStyle w:val="BodyText"/>
        <w:rPr>
          <w:b/>
          <w:bCs/>
          <w:lang w:val="lt-LT"/>
        </w:rPr>
      </w:pPr>
    </w:p>
    <w:p w:rsidR="00572F6C" w:rsidRDefault="00572F6C" w:rsidP="00AD03AD">
      <w:pPr>
        <w:pStyle w:val="BodyText"/>
        <w:rPr>
          <w:b/>
          <w:bCs/>
          <w:lang w:val="lt-LT"/>
        </w:rPr>
      </w:pPr>
    </w:p>
    <w:sectPr w:rsidR="00572F6C" w:rsidSect="004161D1">
      <w:headerReference w:type="even" r:id="rId7"/>
      <w:headerReference w:type="default" r:id="rId8"/>
      <w:pgSz w:w="11906" w:h="16838"/>
      <w:pgMar w:top="1134"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98" w:rsidRDefault="00462C98">
      <w:r>
        <w:separator/>
      </w:r>
    </w:p>
  </w:endnote>
  <w:endnote w:type="continuationSeparator" w:id="0">
    <w:p w:rsidR="00462C98" w:rsidRDefault="00462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98" w:rsidRDefault="00462C98">
      <w:r>
        <w:separator/>
      </w:r>
    </w:p>
  </w:footnote>
  <w:footnote w:type="continuationSeparator" w:id="0">
    <w:p w:rsidR="00462C98" w:rsidRDefault="00462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45" w:rsidRDefault="00FE7D45" w:rsidP="004161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D45" w:rsidRDefault="00FE7D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45" w:rsidRDefault="00FE7D45" w:rsidP="004161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3CD">
      <w:rPr>
        <w:rStyle w:val="PageNumber"/>
        <w:noProof/>
      </w:rPr>
      <w:t>4</w:t>
    </w:r>
    <w:r>
      <w:rPr>
        <w:rStyle w:val="PageNumber"/>
      </w:rPr>
      <w:fldChar w:fldCharType="end"/>
    </w:r>
  </w:p>
  <w:p w:rsidR="00FE7D45" w:rsidRDefault="00FE7D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B40"/>
    <w:multiLevelType w:val="hybridMultilevel"/>
    <w:tmpl w:val="795AF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F7884"/>
    <w:multiLevelType w:val="hybridMultilevel"/>
    <w:tmpl w:val="EED29698"/>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5E11"/>
    <w:multiLevelType w:val="hybridMultilevel"/>
    <w:tmpl w:val="DE5E41BC"/>
    <w:lvl w:ilvl="0" w:tplc="780E48D8">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C5DAD"/>
    <w:multiLevelType w:val="hybridMultilevel"/>
    <w:tmpl w:val="17AEF2E2"/>
    <w:lvl w:ilvl="0" w:tplc="E87ED1E6">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nsid w:val="2BFC237B"/>
    <w:multiLevelType w:val="multilevel"/>
    <w:tmpl w:val="33D6FCAA"/>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A881083"/>
    <w:multiLevelType w:val="hybridMultilevel"/>
    <w:tmpl w:val="C2E427CA"/>
    <w:lvl w:ilvl="0" w:tplc="413AB470">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FC5723F"/>
    <w:multiLevelType w:val="hybridMultilevel"/>
    <w:tmpl w:val="859416A6"/>
    <w:lvl w:ilvl="0" w:tplc="505A034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513D4AEC"/>
    <w:multiLevelType w:val="hybridMultilevel"/>
    <w:tmpl w:val="AF6E7EF4"/>
    <w:lvl w:ilvl="0" w:tplc="35D475E8">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5D263ECA"/>
    <w:multiLevelType w:val="hybridMultilevel"/>
    <w:tmpl w:val="33D6FCA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6128B4"/>
    <w:multiLevelType w:val="hybridMultilevel"/>
    <w:tmpl w:val="A8D8ED24"/>
    <w:lvl w:ilvl="0" w:tplc="D67E20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2721D4"/>
    <w:multiLevelType w:val="hybridMultilevel"/>
    <w:tmpl w:val="A7DAF47A"/>
    <w:lvl w:ilvl="0" w:tplc="1C589D50">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772458C"/>
    <w:multiLevelType w:val="hybridMultilevel"/>
    <w:tmpl w:val="F724E7C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B06B36"/>
    <w:multiLevelType w:val="hybridMultilevel"/>
    <w:tmpl w:val="92381208"/>
    <w:lvl w:ilvl="0" w:tplc="1F9CECFE">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4"/>
  </w:num>
  <w:num w:numId="6">
    <w:abstractNumId w:val="11"/>
  </w:num>
  <w:num w:numId="7">
    <w:abstractNumId w:val="1"/>
  </w:num>
  <w:num w:numId="8">
    <w:abstractNumId w:val="6"/>
  </w:num>
  <w:num w:numId="9">
    <w:abstractNumId w:val="3"/>
  </w:num>
  <w:num w:numId="10">
    <w:abstractNumId w:val="12"/>
  </w:num>
  <w:num w:numId="11">
    <w:abstractNumId w:val="7"/>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rsids>
    <w:rsidRoot w:val="00001ACB"/>
    <w:rsid w:val="00001ACB"/>
    <w:rsid w:val="000042A0"/>
    <w:rsid w:val="000115F7"/>
    <w:rsid w:val="00013B8F"/>
    <w:rsid w:val="0002013E"/>
    <w:rsid w:val="00023F58"/>
    <w:rsid w:val="00027ABF"/>
    <w:rsid w:val="00043DBF"/>
    <w:rsid w:val="00050896"/>
    <w:rsid w:val="000557BD"/>
    <w:rsid w:val="000625D2"/>
    <w:rsid w:val="00065B95"/>
    <w:rsid w:val="000679B1"/>
    <w:rsid w:val="00071EC9"/>
    <w:rsid w:val="000726F4"/>
    <w:rsid w:val="000863D2"/>
    <w:rsid w:val="00087831"/>
    <w:rsid w:val="00094E61"/>
    <w:rsid w:val="00095B42"/>
    <w:rsid w:val="00096E11"/>
    <w:rsid w:val="000A74A5"/>
    <w:rsid w:val="000B617A"/>
    <w:rsid w:val="000B7B7E"/>
    <w:rsid w:val="000C2B30"/>
    <w:rsid w:val="000C7C07"/>
    <w:rsid w:val="000D1230"/>
    <w:rsid w:val="000D2032"/>
    <w:rsid w:val="000D2F97"/>
    <w:rsid w:val="000D4C6A"/>
    <w:rsid w:val="000D5901"/>
    <w:rsid w:val="000D6476"/>
    <w:rsid w:val="000D795C"/>
    <w:rsid w:val="000E1BBC"/>
    <w:rsid w:val="000E422B"/>
    <w:rsid w:val="000F6ECF"/>
    <w:rsid w:val="000F6F4B"/>
    <w:rsid w:val="000F723B"/>
    <w:rsid w:val="00112152"/>
    <w:rsid w:val="00115D81"/>
    <w:rsid w:val="00126DB6"/>
    <w:rsid w:val="00134BAA"/>
    <w:rsid w:val="0013586C"/>
    <w:rsid w:val="00136302"/>
    <w:rsid w:val="001446E3"/>
    <w:rsid w:val="00146F68"/>
    <w:rsid w:val="0015300D"/>
    <w:rsid w:val="00163FF8"/>
    <w:rsid w:val="001803E4"/>
    <w:rsid w:val="00183509"/>
    <w:rsid w:val="00186F0D"/>
    <w:rsid w:val="00187461"/>
    <w:rsid w:val="001909F1"/>
    <w:rsid w:val="00191D76"/>
    <w:rsid w:val="001924D7"/>
    <w:rsid w:val="00193332"/>
    <w:rsid w:val="001936E0"/>
    <w:rsid w:val="001941DD"/>
    <w:rsid w:val="001C0611"/>
    <w:rsid w:val="001C6F09"/>
    <w:rsid w:val="001C7B43"/>
    <w:rsid w:val="001D5F97"/>
    <w:rsid w:val="001D6BEE"/>
    <w:rsid w:val="001E4177"/>
    <w:rsid w:val="001E5A08"/>
    <w:rsid w:val="001F5782"/>
    <w:rsid w:val="001F63E6"/>
    <w:rsid w:val="001F6DD9"/>
    <w:rsid w:val="001F79AA"/>
    <w:rsid w:val="00201DD9"/>
    <w:rsid w:val="00203016"/>
    <w:rsid w:val="0020415C"/>
    <w:rsid w:val="0021626D"/>
    <w:rsid w:val="002248C4"/>
    <w:rsid w:val="002410AB"/>
    <w:rsid w:val="00262AD6"/>
    <w:rsid w:val="00281090"/>
    <w:rsid w:val="00287FCB"/>
    <w:rsid w:val="00292992"/>
    <w:rsid w:val="00292F3B"/>
    <w:rsid w:val="0029356E"/>
    <w:rsid w:val="0029547B"/>
    <w:rsid w:val="00297061"/>
    <w:rsid w:val="002A0CAE"/>
    <w:rsid w:val="002A2B95"/>
    <w:rsid w:val="002A68AD"/>
    <w:rsid w:val="002B1312"/>
    <w:rsid w:val="002B493C"/>
    <w:rsid w:val="002C192C"/>
    <w:rsid w:val="002C209A"/>
    <w:rsid w:val="002C2CE4"/>
    <w:rsid w:val="002C5302"/>
    <w:rsid w:val="002C56FE"/>
    <w:rsid w:val="002C6210"/>
    <w:rsid w:val="002D3E1C"/>
    <w:rsid w:val="002D5F1A"/>
    <w:rsid w:val="002E180F"/>
    <w:rsid w:val="002E6F89"/>
    <w:rsid w:val="002E7E95"/>
    <w:rsid w:val="002F0842"/>
    <w:rsid w:val="002F38DB"/>
    <w:rsid w:val="002F7302"/>
    <w:rsid w:val="00304ECC"/>
    <w:rsid w:val="00307D8F"/>
    <w:rsid w:val="00325930"/>
    <w:rsid w:val="00326001"/>
    <w:rsid w:val="00352664"/>
    <w:rsid w:val="0035306D"/>
    <w:rsid w:val="00357A3D"/>
    <w:rsid w:val="00365390"/>
    <w:rsid w:val="00374CFD"/>
    <w:rsid w:val="00383011"/>
    <w:rsid w:val="003868B7"/>
    <w:rsid w:val="00387297"/>
    <w:rsid w:val="003918F0"/>
    <w:rsid w:val="00393252"/>
    <w:rsid w:val="003A14F6"/>
    <w:rsid w:val="003B42B5"/>
    <w:rsid w:val="003B4468"/>
    <w:rsid w:val="003B519F"/>
    <w:rsid w:val="003C1C37"/>
    <w:rsid w:val="003C4F1A"/>
    <w:rsid w:val="003C5DCC"/>
    <w:rsid w:val="003E7CD0"/>
    <w:rsid w:val="003F0A3E"/>
    <w:rsid w:val="003F2FA8"/>
    <w:rsid w:val="003F75BE"/>
    <w:rsid w:val="00402798"/>
    <w:rsid w:val="00414431"/>
    <w:rsid w:val="00415354"/>
    <w:rsid w:val="004161D1"/>
    <w:rsid w:val="00427375"/>
    <w:rsid w:val="004276F5"/>
    <w:rsid w:val="00430796"/>
    <w:rsid w:val="00433395"/>
    <w:rsid w:val="0043353F"/>
    <w:rsid w:val="0043398A"/>
    <w:rsid w:val="00437558"/>
    <w:rsid w:val="004437AA"/>
    <w:rsid w:val="00443D7B"/>
    <w:rsid w:val="00446E2D"/>
    <w:rsid w:val="0044714E"/>
    <w:rsid w:val="00450F4D"/>
    <w:rsid w:val="0045132C"/>
    <w:rsid w:val="00457E0F"/>
    <w:rsid w:val="00462C98"/>
    <w:rsid w:val="00464B37"/>
    <w:rsid w:val="00474B3C"/>
    <w:rsid w:val="00474F41"/>
    <w:rsid w:val="00476BF2"/>
    <w:rsid w:val="00483BF2"/>
    <w:rsid w:val="0049292B"/>
    <w:rsid w:val="0049386D"/>
    <w:rsid w:val="004A115D"/>
    <w:rsid w:val="004A5877"/>
    <w:rsid w:val="004A7256"/>
    <w:rsid w:val="004C280F"/>
    <w:rsid w:val="004F2863"/>
    <w:rsid w:val="004F5D1E"/>
    <w:rsid w:val="004F74D3"/>
    <w:rsid w:val="004F796D"/>
    <w:rsid w:val="0050298D"/>
    <w:rsid w:val="0050507D"/>
    <w:rsid w:val="00517091"/>
    <w:rsid w:val="00517BE2"/>
    <w:rsid w:val="00523E63"/>
    <w:rsid w:val="00524D33"/>
    <w:rsid w:val="0052719A"/>
    <w:rsid w:val="0054375B"/>
    <w:rsid w:val="005467FA"/>
    <w:rsid w:val="00547E7E"/>
    <w:rsid w:val="00553CEA"/>
    <w:rsid w:val="0055615F"/>
    <w:rsid w:val="00556239"/>
    <w:rsid w:val="00556F25"/>
    <w:rsid w:val="0055750A"/>
    <w:rsid w:val="00572F6C"/>
    <w:rsid w:val="00573361"/>
    <w:rsid w:val="00581A61"/>
    <w:rsid w:val="00583505"/>
    <w:rsid w:val="00590FF2"/>
    <w:rsid w:val="00596C57"/>
    <w:rsid w:val="005A5F05"/>
    <w:rsid w:val="005B39F6"/>
    <w:rsid w:val="005B4A76"/>
    <w:rsid w:val="005B4DF4"/>
    <w:rsid w:val="005B576C"/>
    <w:rsid w:val="005C2807"/>
    <w:rsid w:val="005D0580"/>
    <w:rsid w:val="005E15C1"/>
    <w:rsid w:val="005E6B94"/>
    <w:rsid w:val="005F1A5E"/>
    <w:rsid w:val="005F7836"/>
    <w:rsid w:val="00604BBF"/>
    <w:rsid w:val="006127CC"/>
    <w:rsid w:val="00614E9F"/>
    <w:rsid w:val="00623BFC"/>
    <w:rsid w:val="006241A3"/>
    <w:rsid w:val="00624EBE"/>
    <w:rsid w:val="00630012"/>
    <w:rsid w:val="006371EA"/>
    <w:rsid w:val="00650A48"/>
    <w:rsid w:val="00655284"/>
    <w:rsid w:val="00656F89"/>
    <w:rsid w:val="006617AC"/>
    <w:rsid w:val="00661FCB"/>
    <w:rsid w:val="006663CB"/>
    <w:rsid w:val="0067121B"/>
    <w:rsid w:val="00673363"/>
    <w:rsid w:val="006769F5"/>
    <w:rsid w:val="00683E7B"/>
    <w:rsid w:val="00684E48"/>
    <w:rsid w:val="006921B1"/>
    <w:rsid w:val="006A5FF6"/>
    <w:rsid w:val="006B3718"/>
    <w:rsid w:val="006C12A0"/>
    <w:rsid w:val="006D10BD"/>
    <w:rsid w:val="006D21FC"/>
    <w:rsid w:val="006D3E86"/>
    <w:rsid w:val="006D63D6"/>
    <w:rsid w:val="006E544F"/>
    <w:rsid w:val="007122C0"/>
    <w:rsid w:val="007265E0"/>
    <w:rsid w:val="007270A3"/>
    <w:rsid w:val="007271FC"/>
    <w:rsid w:val="0073298A"/>
    <w:rsid w:val="007341B8"/>
    <w:rsid w:val="0074771E"/>
    <w:rsid w:val="007506AB"/>
    <w:rsid w:val="007539D9"/>
    <w:rsid w:val="0075677C"/>
    <w:rsid w:val="00763384"/>
    <w:rsid w:val="00765A32"/>
    <w:rsid w:val="00772FF0"/>
    <w:rsid w:val="007749FB"/>
    <w:rsid w:val="007979B2"/>
    <w:rsid w:val="007A0097"/>
    <w:rsid w:val="007B10B6"/>
    <w:rsid w:val="007B3C33"/>
    <w:rsid w:val="007B661D"/>
    <w:rsid w:val="007C008C"/>
    <w:rsid w:val="007C42DD"/>
    <w:rsid w:val="007C4372"/>
    <w:rsid w:val="007C60A3"/>
    <w:rsid w:val="007C6902"/>
    <w:rsid w:val="007D6487"/>
    <w:rsid w:val="007D6792"/>
    <w:rsid w:val="007E7B10"/>
    <w:rsid w:val="007F73D7"/>
    <w:rsid w:val="0080271B"/>
    <w:rsid w:val="00806415"/>
    <w:rsid w:val="00826A3B"/>
    <w:rsid w:val="008339D6"/>
    <w:rsid w:val="00834C1E"/>
    <w:rsid w:val="008473F1"/>
    <w:rsid w:val="008528FE"/>
    <w:rsid w:val="00856371"/>
    <w:rsid w:val="00860A0D"/>
    <w:rsid w:val="00860E5F"/>
    <w:rsid w:val="00861432"/>
    <w:rsid w:val="008744B8"/>
    <w:rsid w:val="00877693"/>
    <w:rsid w:val="00877FAC"/>
    <w:rsid w:val="0088385A"/>
    <w:rsid w:val="008871A7"/>
    <w:rsid w:val="00894066"/>
    <w:rsid w:val="00894D9D"/>
    <w:rsid w:val="008A3F16"/>
    <w:rsid w:val="008B58BE"/>
    <w:rsid w:val="008C1EB4"/>
    <w:rsid w:val="008D1C99"/>
    <w:rsid w:val="008D2F70"/>
    <w:rsid w:val="008D5801"/>
    <w:rsid w:val="008E4EAD"/>
    <w:rsid w:val="008E7C2D"/>
    <w:rsid w:val="00900E49"/>
    <w:rsid w:val="009020AB"/>
    <w:rsid w:val="00902FD6"/>
    <w:rsid w:val="00917E43"/>
    <w:rsid w:val="0092247E"/>
    <w:rsid w:val="0092418C"/>
    <w:rsid w:val="00927BAE"/>
    <w:rsid w:val="00931E75"/>
    <w:rsid w:val="009376D9"/>
    <w:rsid w:val="009468D9"/>
    <w:rsid w:val="00951FE3"/>
    <w:rsid w:val="0098051E"/>
    <w:rsid w:val="00986618"/>
    <w:rsid w:val="009873DE"/>
    <w:rsid w:val="009B62EE"/>
    <w:rsid w:val="009C36BF"/>
    <w:rsid w:val="009C6ADA"/>
    <w:rsid w:val="009C7EC5"/>
    <w:rsid w:val="009D78F8"/>
    <w:rsid w:val="009E1CE2"/>
    <w:rsid w:val="009E42EE"/>
    <w:rsid w:val="009E6121"/>
    <w:rsid w:val="009E6829"/>
    <w:rsid w:val="009E69C1"/>
    <w:rsid w:val="009E784C"/>
    <w:rsid w:val="009F6318"/>
    <w:rsid w:val="00A02411"/>
    <w:rsid w:val="00A06A6B"/>
    <w:rsid w:val="00A120A9"/>
    <w:rsid w:val="00A17AD2"/>
    <w:rsid w:val="00A2316D"/>
    <w:rsid w:val="00A24CEF"/>
    <w:rsid w:val="00A320C1"/>
    <w:rsid w:val="00A336C7"/>
    <w:rsid w:val="00A46DF3"/>
    <w:rsid w:val="00A47272"/>
    <w:rsid w:val="00A535C1"/>
    <w:rsid w:val="00A54CD6"/>
    <w:rsid w:val="00A55338"/>
    <w:rsid w:val="00A567FE"/>
    <w:rsid w:val="00A62319"/>
    <w:rsid w:val="00A629A8"/>
    <w:rsid w:val="00A63A47"/>
    <w:rsid w:val="00A655C2"/>
    <w:rsid w:val="00A65CE8"/>
    <w:rsid w:val="00A675C9"/>
    <w:rsid w:val="00A71F1F"/>
    <w:rsid w:val="00A71FB8"/>
    <w:rsid w:val="00A7714D"/>
    <w:rsid w:val="00A85F75"/>
    <w:rsid w:val="00A92E7F"/>
    <w:rsid w:val="00AB5832"/>
    <w:rsid w:val="00AB6B6E"/>
    <w:rsid w:val="00AC26C3"/>
    <w:rsid w:val="00AD03AD"/>
    <w:rsid w:val="00AE3C8C"/>
    <w:rsid w:val="00AE4EEE"/>
    <w:rsid w:val="00AF1358"/>
    <w:rsid w:val="00AF3C8C"/>
    <w:rsid w:val="00AF779F"/>
    <w:rsid w:val="00B0172A"/>
    <w:rsid w:val="00B07E29"/>
    <w:rsid w:val="00B25BCD"/>
    <w:rsid w:val="00B3021D"/>
    <w:rsid w:val="00B41AEF"/>
    <w:rsid w:val="00B41CE1"/>
    <w:rsid w:val="00B42F0E"/>
    <w:rsid w:val="00B47F33"/>
    <w:rsid w:val="00B60B4A"/>
    <w:rsid w:val="00B6160F"/>
    <w:rsid w:val="00B70C00"/>
    <w:rsid w:val="00B727CA"/>
    <w:rsid w:val="00B73ADD"/>
    <w:rsid w:val="00B74948"/>
    <w:rsid w:val="00B834F3"/>
    <w:rsid w:val="00B938A3"/>
    <w:rsid w:val="00B93AA2"/>
    <w:rsid w:val="00B95820"/>
    <w:rsid w:val="00B9598B"/>
    <w:rsid w:val="00BA2455"/>
    <w:rsid w:val="00BA292D"/>
    <w:rsid w:val="00BA766B"/>
    <w:rsid w:val="00BB6C3F"/>
    <w:rsid w:val="00BC6914"/>
    <w:rsid w:val="00BC7187"/>
    <w:rsid w:val="00BC7830"/>
    <w:rsid w:val="00BD2DF2"/>
    <w:rsid w:val="00BD6FF7"/>
    <w:rsid w:val="00BD7E39"/>
    <w:rsid w:val="00BF4D8A"/>
    <w:rsid w:val="00BF5000"/>
    <w:rsid w:val="00C16796"/>
    <w:rsid w:val="00C1783F"/>
    <w:rsid w:val="00C220EB"/>
    <w:rsid w:val="00C31049"/>
    <w:rsid w:val="00C44DC8"/>
    <w:rsid w:val="00C56E4B"/>
    <w:rsid w:val="00C64CB5"/>
    <w:rsid w:val="00C6503C"/>
    <w:rsid w:val="00C67FF7"/>
    <w:rsid w:val="00C70A2C"/>
    <w:rsid w:val="00C77219"/>
    <w:rsid w:val="00C821D5"/>
    <w:rsid w:val="00C83582"/>
    <w:rsid w:val="00C93E2F"/>
    <w:rsid w:val="00C94109"/>
    <w:rsid w:val="00C94245"/>
    <w:rsid w:val="00C95F8D"/>
    <w:rsid w:val="00CB0867"/>
    <w:rsid w:val="00CB09A7"/>
    <w:rsid w:val="00CB0A4D"/>
    <w:rsid w:val="00CB1301"/>
    <w:rsid w:val="00CB380E"/>
    <w:rsid w:val="00CB4AA5"/>
    <w:rsid w:val="00CC1912"/>
    <w:rsid w:val="00CD13AC"/>
    <w:rsid w:val="00CD32FF"/>
    <w:rsid w:val="00CD3E40"/>
    <w:rsid w:val="00CD4294"/>
    <w:rsid w:val="00CE00EF"/>
    <w:rsid w:val="00CE4F88"/>
    <w:rsid w:val="00CE75EB"/>
    <w:rsid w:val="00CF26FD"/>
    <w:rsid w:val="00CF5E99"/>
    <w:rsid w:val="00D00C23"/>
    <w:rsid w:val="00D02700"/>
    <w:rsid w:val="00D06172"/>
    <w:rsid w:val="00D1450D"/>
    <w:rsid w:val="00D16C28"/>
    <w:rsid w:val="00D17155"/>
    <w:rsid w:val="00D219CE"/>
    <w:rsid w:val="00D312A9"/>
    <w:rsid w:val="00D36AE5"/>
    <w:rsid w:val="00D36BE2"/>
    <w:rsid w:val="00D44172"/>
    <w:rsid w:val="00D46917"/>
    <w:rsid w:val="00D51E45"/>
    <w:rsid w:val="00D520F0"/>
    <w:rsid w:val="00D63421"/>
    <w:rsid w:val="00D71E6A"/>
    <w:rsid w:val="00D7383C"/>
    <w:rsid w:val="00D77189"/>
    <w:rsid w:val="00D773F9"/>
    <w:rsid w:val="00D8001B"/>
    <w:rsid w:val="00D83C89"/>
    <w:rsid w:val="00D92CDC"/>
    <w:rsid w:val="00D96E50"/>
    <w:rsid w:val="00D9782D"/>
    <w:rsid w:val="00DB010B"/>
    <w:rsid w:val="00DB28CA"/>
    <w:rsid w:val="00DB4193"/>
    <w:rsid w:val="00DB5FFE"/>
    <w:rsid w:val="00DC0878"/>
    <w:rsid w:val="00DE0135"/>
    <w:rsid w:val="00DE201D"/>
    <w:rsid w:val="00DE216A"/>
    <w:rsid w:val="00DF1260"/>
    <w:rsid w:val="00DF31A6"/>
    <w:rsid w:val="00DF7C5D"/>
    <w:rsid w:val="00DF7D0A"/>
    <w:rsid w:val="00E05D93"/>
    <w:rsid w:val="00E0692E"/>
    <w:rsid w:val="00E12E41"/>
    <w:rsid w:val="00E353CB"/>
    <w:rsid w:val="00E35C08"/>
    <w:rsid w:val="00E506AE"/>
    <w:rsid w:val="00E51289"/>
    <w:rsid w:val="00E570EF"/>
    <w:rsid w:val="00E638B6"/>
    <w:rsid w:val="00E6710E"/>
    <w:rsid w:val="00E713CD"/>
    <w:rsid w:val="00E74C2D"/>
    <w:rsid w:val="00E80DF6"/>
    <w:rsid w:val="00E844F4"/>
    <w:rsid w:val="00E91127"/>
    <w:rsid w:val="00E95A08"/>
    <w:rsid w:val="00E95E9F"/>
    <w:rsid w:val="00EA1687"/>
    <w:rsid w:val="00EB5AF6"/>
    <w:rsid w:val="00EC70DB"/>
    <w:rsid w:val="00EE139E"/>
    <w:rsid w:val="00EF0BB7"/>
    <w:rsid w:val="00F047C9"/>
    <w:rsid w:val="00F06676"/>
    <w:rsid w:val="00F12FF3"/>
    <w:rsid w:val="00F14BDE"/>
    <w:rsid w:val="00F33530"/>
    <w:rsid w:val="00F36E33"/>
    <w:rsid w:val="00F3776E"/>
    <w:rsid w:val="00F45607"/>
    <w:rsid w:val="00F53CFE"/>
    <w:rsid w:val="00F549B8"/>
    <w:rsid w:val="00F54C2A"/>
    <w:rsid w:val="00F61ED8"/>
    <w:rsid w:val="00F62329"/>
    <w:rsid w:val="00F626B2"/>
    <w:rsid w:val="00F71137"/>
    <w:rsid w:val="00F76EA6"/>
    <w:rsid w:val="00F86417"/>
    <w:rsid w:val="00F95FFA"/>
    <w:rsid w:val="00F96002"/>
    <w:rsid w:val="00F96031"/>
    <w:rsid w:val="00FA47FF"/>
    <w:rsid w:val="00FA75E8"/>
    <w:rsid w:val="00FB3BFA"/>
    <w:rsid w:val="00FC3C25"/>
    <w:rsid w:val="00FD6095"/>
    <w:rsid w:val="00FD6D9F"/>
    <w:rsid w:val="00FE462B"/>
    <w:rsid w:val="00FE5852"/>
    <w:rsid w:val="00FE7D45"/>
    <w:rsid w:val="00FF0E19"/>
    <w:rsid w:val="00FF41A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ACB"/>
    <w:rPr>
      <w:sz w:val="24"/>
      <w:szCs w:val="24"/>
      <w:lang w:eastAsia="en-US"/>
    </w:rPr>
  </w:style>
  <w:style w:type="paragraph" w:styleId="Heading1">
    <w:name w:val="heading 1"/>
    <w:basedOn w:val="Normal"/>
    <w:next w:val="Normal"/>
    <w:qFormat/>
    <w:rsid w:val="00001ACB"/>
    <w:pPr>
      <w:keepNext/>
      <w:jc w:val="center"/>
      <w:outlineLvl w:val="0"/>
    </w:pPr>
    <w:rPr>
      <w:rFonts w:ascii="HelveticaLT" w:hAnsi="HelveticaLT"/>
      <w:b/>
      <w:sz w:val="28"/>
      <w:szCs w:val="20"/>
    </w:rPr>
  </w:style>
  <w:style w:type="paragraph" w:styleId="Heading2">
    <w:name w:val="heading 2"/>
    <w:basedOn w:val="Normal"/>
    <w:qFormat/>
    <w:rsid w:val="00001ACB"/>
    <w:pPr>
      <w:spacing w:before="100" w:beforeAutospacing="1" w:after="100" w:afterAutospacing="1"/>
      <w:jc w:val="center"/>
      <w:outlineLvl w:val="1"/>
    </w:pPr>
    <w:rPr>
      <w:rFonts w:ascii="Tahoma" w:hAnsi="Tahoma" w:cs="Tahoma"/>
      <w:b/>
      <w:bCs/>
      <w:sz w:val="36"/>
      <w:szCs w:val="36"/>
    </w:rPr>
  </w:style>
  <w:style w:type="paragraph" w:styleId="Heading3">
    <w:name w:val="heading 3"/>
    <w:basedOn w:val="Normal"/>
    <w:next w:val="Normal"/>
    <w:qFormat/>
    <w:rsid w:val="00001ACB"/>
    <w:pPr>
      <w:keepNext/>
      <w:ind w:right="-766"/>
      <w:jc w:val="center"/>
      <w:outlineLvl w:val="2"/>
    </w:pPr>
    <w:rPr>
      <w:b/>
      <w:bCs/>
    </w:rPr>
  </w:style>
  <w:style w:type="paragraph" w:styleId="Heading4">
    <w:name w:val="heading 4"/>
    <w:basedOn w:val="Normal"/>
    <w:next w:val="Normal"/>
    <w:qFormat/>
    <w:rsid w:val="00001ACB"/>
    <w:pPr>
      <w:keepNext/>
      <w:jc w:val="center"/>
      <w:outlineLvl w:val="3"/>
    </w:pPr>
    <w:rPr>
      <w:b/>
      <w:bCs/>
      <w:sz w:val="22"/>
      <w:lang w:val="en-GB"/>
    </w:rPr>
  </w:style>
  <w:style w:type="paragraph" w:styleId="Heading5">
    <w:name w:val="heading 5"/>
    <w:basedOn w:val="Normal"/>
    <w:next w:val="Normal"/>
    <w:qFormat/>
    <w:rsid w:val="00001ACB"/>
    <w:pPr>
      <w:keepNext/>
      <w:outlineLvl w:val="4"/>
    </w:pPr>
    <w:rPr>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1ACB"/>
    <w:pPr>
      <w:spacing w:before="100" w:beforeAutospacing="1" w:after="100" w:afterAutospacing="1"/>
    </w:pPr>
  </w:style>
  <w:style w:type="paragraph" w:styleId="Title">
    <w:name w:val="Title"/>
    <w:basedOn w:val="Normal"/>
    <w:qFormat/>
    <w:rsid w:val="00001ACB"/>
    <w:pPr>
      <w:jc w:val="center"/>
    </w:pPr>
    <w:rPr>
      <w:b/>
      <w:bCs/>
    </w:rPr>
  </w:style>
  <w:style w:type="paragraph" w:styleId="BodyText">
    <w:name w:val="Body Text"/>
    <w:basedOn w:val="Normal"/>
    <w:rsid w:val="00001ACB"/>
    <w:rPr>
      <w:lang w:val="en-GB"/>
    </w:rPr>
  </w:style>
  <w:style w:type="table" w:styleId="TableGrid">
    <w:name w:val="Table Grid"/>
    <w:basedOn w:val="TableNormal"/>
    <w:rsid w:val="00661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61D1"/>
  </w:style>
  <w:style w:type="paragraph" w:styleId="Footer">
    <w:name w:val="footer"/>
    <w:basedOn w:val="Normal"/>
    <w:rsid w:val="002E6F89"/>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6053</Words>
  <Characters>3451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XxX</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ingjsn</dc:creator>
  <cp:keywords/>
  <cp:lastModifiedBy>dalnch</cp:lastModifiedBy>
  <cp:revision>2</cp:revision>
  <cp:lastPrinted>2009-02-18T08:42:00Z</cp:lastPrinted>
  <dcterms:created xsi:type="dcterms:W3CDTF">2014-02-28T07:44:00Z</dcterms:created>
  <dcterms:modified xsi:type="dcterms:W3CDTF">2014-02-28T07:44:00Z</dcterms:modified>
</cp:coreProperties>
</file>