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D0" w:rsidRPr="00DD3315" w:rsidRDefault="00B327D0" w:rsidP="00DD3315">
      <w:pPr>
        <w:tabs>
          <w:tab w:val="left" w:pos="851"/>
        </w:tabs>
        <w:jc w:val="right"/>
        <w:rPr>
          <w:bCs/>
          <w:color w:val="000000"/>
          <w:lang w:eastAsia="lt-LT"/>
        </w:rPr>
      </w:pPr>
      <w:r w:rsidRPr="00DD3315">
        <w:rPr>
          <w:bCs/>
          <w:color w:val="000000"/>
          <w:lang w:eastAsia="lt-LT"/>
        </w:rPr>
        <w:t>Projektų administravimo ir finansavimo taisyklių</w:t>
      </w:r>
    </w:p>
    <w:p w:rsidR="00B327D0" w:rsidRPr="00DD3315" w:rsidRDefault="00B327D0" w:rsidP="00DD3315">
      <w:pPr>
        <w:tabs>
          <w:tab w:val="left" w:pos="851"/>
        </w:tabs>
        <w:ind w:left="5245"/>
        <w:jc w:val="left"/>
        <w:rPr>
          <w:bCs/>
          <w:color w:val="000000"/>
          <w:lang w:eastAsia="lt-LT"/>
        </w:rPr>
      </w:pPr>
      <w:r w:rsidRPr="00DD3315">
        <w:rPr>
          <w:bCs/>
          <w:color w:val="000000"/>
          <w:lang w:eastAsia="lt-LT"/>
        </w:rPr>
        <w:t>11 priedas</w:t>
      </w:r>
    </w:p>
    <w:p w:rsidR="00B327D0" w:rsidRPr="00DD3315" w:rsidRDefault="00B327D0" w:rsidP="00DD3315">
      <w:pPr>
        <w:tabs>
          <w:tab w:val="left" w:pos="851"/>
        </w:tabs>
        <w:ind w:firstLine="142"/>
        <w:jc w:val="center"/>
        <w:rPr>
          <w:b/>
          <w:bCs/>
          <w:color w:val="000000"/>
          <w:lang w:eastAsia="lt-LT"/>
        </w:rPr>
      </w:pPr>
    </w:p>
    <w:p w:rsidR="00B327D0" w:rsidRPr="00DD3315" w:rsidRDefault="00B327D0" w:rsidP="00DD3315">
      <w:pPr>
        <w:tabs>
          <w:tab w:val="left" w:pos="851"/>
        </w:tabs>
        <w:ind w:firstLine="142"/>
        <w:jc w:val="center"/>
        <w:rPr>
          <w:b/>
          <w:bCs/>
          <w:color w:val="000000"/>
          <w:lang w:eastAsia="lt-LT"/>
        </w:rPr>
      </w:pPr>
      <w:r w:rsidRPr="00DD3315">
        <w:rPr>
          <w:b/>
          <w:bCs/>
          <w:color w:val="000000"/>
          <w:lang w:eastAsia="lt-LT"/>
        </w:rPr>
        <w:t xml:space="preserve">PROJEKTŲ TINKAMUMO FINANSUOTI </w:t>
      </w:r>
      <w:r w:rsidR="00380829" w:rsidRPr="00DD3315">
        <w:rPr>
          <w:b/>
          <w:bCs/>
          <w:color w:val="000000"/>
          <w:lang w:eastAsia="lt-LT"/>
        </w:rPr>
        <w:t xml:space="preserve">IŠ </w:t>
      </w:r>
      <w:r w:rsidRPr="00DD3315">
        <w:rPr>
          <w:b/>
          <w:bCs/>
          <w:color w:val="000000"/>
          <w:lang w:eastAsia="lt-LT"/>
        </w:rPr>
        <w:t>EUROPOS INVESTICIJŲ BANKO PASKOLOS LĖ</w:t>
      </w:r>
      <w:r w:rsidR="00380829" w:rsidRPr="00DD3315">
        <w:rPr>
          <w:b/>
          <w:bCs/>
          <w:color w:val="000000"/>
          <w:lang w:eastAsia="lt-LT"/>
        </w:rPr>
        <w:t>ŠŲ</w:t>
      </w:r>
      <w:r w:rsidRPr="00DD3315">
        <w:rPr>
          <w:b/>
          <w:bCs/>
          <w:color w:val="000000"/>
          <w:lang w:eastAsia="lt-LT"/>
        </w:rPr>
        <w:t xml:space="preserve"> VERTINIMO TVARKOS APRAŠAS</w:t>
      </w:r>
    </w:p>
    <w:p w:rsidR="00B327D0" w:rsidRPr="00DD3315" w:rsidRDefault="00B327D0" w:rsidP="00DD3315">
      <w:pPr>
        <w:ind w:firstLine="142"/>
        <w:jc w:val="center"/>
        <w:rPr>
          <w:color w:val="000000"/>
          <w:lang w:eastAsia="lt-LT"/>
        </w:rPr>
      </w:pPr>
    </w:p>
    <w:p w:rsidR="00074B99" w:rsidRPr="00DD3315" w:rsidRDefault="00C4618F" w:rsidP="00074B99">
      <w:pPr>
        <w:numPr>
          <w:ilvl w:val="0"/>
          <w:numId w:val="1"/>
        </w:numPr>
        <w:shd w:val="clear" w:color="auto" w:fill="FFFFFF" w:themeFill="background1"/>
        <w:tabs>
          <w:tab w:val="left" w:pos="851"/>
          <w:tab w:val="left" w:pos="1134"/>
          <w:tab w:val="left" w:pos="1276"/>
        </w:tabs>
        <w:ind w:left="0" w:firstLine="851"/>
      </w:pPr>
      <w:r>
        <w:t>Projektų tinkamumo finansuoti iš Europos investicijų banko paskolos lėšų vertinimo tvarkos apraše (toliau – Aprašas) reglamentuojama projekto atitikties Europos investicijų banko (toliau – EIB) nustatytoms išlaidų tinkamumo finansuoti sąlygoms vertinimo</w:t>
      </w:r>
      <w:r>
        <w:rPr>
          <w:i/>
        </w:rPr>
        <w:t xml:space="preserve"> </w:t>
      </w:r>
      <w:r>
        <w:t>tvarka, kai projektą planuojama bendrai finansuoti iš Lietuvos Respublikos valstybės biudžeto lėšų (įskaitant atvejus, kai projekto vykdytojo ir (arba) partnerio nuosavų lėšų šaltinis yra Lietuvos Respublikos valstybės biudžeto lėšos) arba projekto visą nuosavų lėšų sumą ar jos dalį planuojama bendrai finansuoti iš projekto vykdytojui ir (arba) partneriui perskolintų EIB paskolos lėšų.</w:t>
      </w:r>
      <w:bookmarkStart w:id="0" w:name="_GoBack"/>
      <w:bookmarkEnd w:id="0"/>
      <w:r w:rsidR="00074B99" w:rsidRPr="00661472">
        <w:t xml:space="preserve"> </w:t>
      </w:r>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pPr>
      <w:r w:rsidRPr="00DD3315">
        <w:rPr>
          <w:color w:val="000000"/>
          <w:lang w:eastAsia="lt-LT"/>
        </w:rPr>
        <w:t xml:space="preserve">Projektų tinkamumo finansuoti </w:t>
      </w:r>
      <w:r w:rsidR="008B1CA5" w:rsidRPr="00DD3315">
        <w:rPr>
          <w:color w:val="000000"/>
          <w:lang w:eastAsia="lt-LT"/>
        </w:rPr>
        <w:t xml:space="preserve">iš </w:t>
      </w:r>
      <w:r w:rsidRPr="00DD3315">
        <w:rPr>
          <w:color w:val="000000"/>
          <w:lang w:eastAsia="lt-LT"/>
        </w:rPr>
        <w:t>EIB paskolos lėš</w:t>
      </w:r>
      <w:r w:rsidR="008B1CA5" w:rsidRPr="00DD3315">
        <w:rPr>
          <w:color w:val="000000"/>
          <w:lang w:eastAsia="lt-LT"/>
        </w:rPr>
        <w:t>ų</w:t>
      </w:r>
      <w:r w:rsidRPr="00DD3315">
        <w:rPr>
          <w:color w:val="000000"/>
          <w:lang w:eastAsia="lt-LT"/>
        </w:rPr>
        <w:t xml:space="preserve"> vertinimo</w:t>
      </w:r>
      <w:r w:rsidRPr="00DD3315">
        <w:t xml:space="preserve"> tikslas – </w:t>
      </w:r>
      <w:r w:rsidRPr="00DD3315">
        <w:rPr>
          <w:bCs/>
          <w:lang w:eastAsia="lt-LT"/>
        </w:rPr>
        <w:t>atsižvelgiant į tai, kad EIB</w:t>
      </w:r>
      <w:r w:rsidR="008B1CA5" w:rsidRPr="00DD3315">
        <w:rPr>
          <w:bCs/>
          <w:lang w:eastAsia="lt-LT"/>
        </w:rPr>
        <w:t xml:space="preserve"> </w:t>
      </w:r>
      <w:r w:rsidRPr="00DD3315">
        <w:rPr>
          <w:bCs/>
          <w:lang w:eastAsia="lt-LT"/>
        </w:rPr>
        <w:t>paskola Lietuvai</w:t>
      </w:r>
      <w:r w:rsidR="006F48ED" w:rsidRPr="00DD3315">
        <w:rPr>
          <w:bCs/>
          <w:lang w:eastAsia="lt-LT"/>
        </w:rPr>
        <w:t xml:space="preserve"> yra</w:t>
      </w:r>
      <w:r w:rsidR="006625EB" w:rsidRPr="00DD3315">
        <w:rPr>
          <w:bCs/>
          <w:lang w:eastAsia="lt-LT"/>
        </w:rPr>
        <w:t xml:space="preserve"> suteikta,</w:t>
      </w:r>
      <w:r w:rsidRPr="00DD3315">
        <w:rPr>
          <w:bCs/>
          <w:lang w:eastAsia="lt-LT"/>
        </w:rPr>
        <w:t xml:space="preserve"> siekiant užtikrinti E</w:t>
      </w:r>
      <w:r w:rsidR="00622CE6" w:rsidRPr="00DD3315">
        <w:rPr>
          <w:bCs/>
          <w:lang w:eastAsia="lt-LT"/>
        </w:rPr>
        <w:t xml:space="preserve">uropos </w:t>
      </w:r>
      <w:r w:rsidRPr="00DD3315">
        <w:rPr>
          <w:bCs/>
          <w:lang w:eastAsia="lt-LT"/>
        </w:rPr>
        <w:t>S</w:t>
      </w:r>
      <w:r w:rsidR="00622CE6" w:rsidRPr="00DD3315">
        <w:rPr>
          <w:bCs/>
          <w:lang w:eastAsia="lt-LT"/>
        </w:rPr>
        <w:t>ąjungos</w:t>
      </w:r>
      <w:r w:rsidRPr="00DD3315">
        <w:rPr>
          <w:bCs/>
          <w:lang w:eastAsia="lt-LT"/>
        </w:rPr>
        <w:t xml:space="preserve"> struktūrinių fondų lėšomis finansuojamų projektų bendrąjį finansavimą,</w:t>
      </w:r>
      <w:r w:rsidR="006F48ED" w:rsidRPr="00DD3315">
        <w:rPr>
          <w:bCs/>
          <w:lang w:eastAsia="lt-LT"/>
        </w:rPr>
        <w:t xml:space="preserve"> ir </w:t>
      </w:r>
      <w:r w:rsidRPr="00DD3315">
        <w:rPr>
          <w:bCs/>
          <w:lang w:eastAsia="lt-LT"/>
        </w:rPr>
        <w:t xml:space="preserve">išmokama EIB nustatytomis sąlygomis, užtikrinti projektų, kuriems bendrai finansuoti bus naudojamos EIB paskolos lėšos, atitiktį EIB nustatytiems išlaidų tinkamumo </w:t>
      </w:r>
      <w:r w:rsidR="008B1CA5" w:rsidRPr="00DD3315">
        <w:rPr>
          <w:bCs/>
          <w:lang w:eastAsia="lt-LT"/>
        </w:rPr>
        <w:t xml:space="preserve">finansuoti </w:t>
      </w:r>
      <w:r w:rsidRPr="00DD3315">
        <w:rPr>
          <w:bCs/>
          <w:lang w:eastAsia="lt-LT"/>
        </w:rPr>
        <w:t>reikalavimams.</w:t>
      </w:r>
      <w:bookmarkStart w:id="1" w:name="part_d4e297cbc4d748059f184f71e2af2cfb"/>
      <w:bookmarkEnd w:id="1"/>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pPr>
      <w:r w:rsidRPr="00DD3315">
        <w:rPr>
          <w:lang w:eastAsia="lt-LT"/>
        </w:rPr>
        <w:t>Įgyvendinančioji institucija</w:t>
      </w:r>
      <w:r w:rsidR="0064531F">
        <w:rPr>
          <w:lang w:eastAsia="lt-LT"/>
        </w:rPr>
        <w:t>,</w:t>
      </w:r>
      <w:r w:rsidRPr="00DD3315">
        <w:rPr>
          <w:lang w:eastAsia="lt-LT"/>
        </w:rPr>
        <w:t xml:space="preserve"> atlikdama projekto</w:t>
      </w:r>
      <w:r w:rsidR="006625EB" w:rsidRPr="00DD3315">
        <w:rPr>
          <w:lang w:eastAsia="lt-LT"/>
        </w:rPr>
        <w:t xml:space="preserve"> tinkamumo finansuoti vertinimą</w:t>
      </w:r>
      <w:r w:rsidR="0064531F">
        <w:rPr>
          <w:lang w:eastAsia="lt-LT"/>
        </w:rPr>
        <w:t>,</w:t>
      </w:r>
      <w:r w:rsidRPr="00DD3315">
        <w:rPr>
          <w:lang w:eastAsia="lt-LT"/>
        </w:rPr>
        <w:t xml:space="preserve"> kartu atlieka projekto</w:t>
      </w:r>
      <w:r w:rsidRPr="00DD3315">
        <w:rPr>
          <w:b/>
          <w:bCs/>
          <w:lang w:eastAsia="lt-LT"/>
        </w:rPr>
        <w:t> </w:t>
      </w:r>
      <w:r w:rsidRPr="00DD3315">
        <w:rPr>
          <w:lang w:eastAsia="lt-LT"/>
        </w:rPr>
        <w:t xml:space="preserve">tinkamumo finansuoti </w:t>
      </w:r>
      <w:r w:rsidR="00877216" w:rsidRPr="00DD3315">
        <w:rPr>
          <w:lang w:eastAsia="lt-LT"/>
        </w:rPr>
        <w:t xml:space="preserve">iš </w:t>
      </w:r>
      <w:r w:rsidRPr="00DD3315">
        <w:rPr>
          <w:lang w:eastAsia="lt-LT"/>
        </w:rPr>
        <w:t>EIB paskolos lėš</w:t>
      </w:r>
      <w:r w:rsidR="00877216" w:rsidRPr="00DD3315">
        <w:rPr>
          <w:lang w:eastAsia="lt-LT"/>
        </w:rPr>
        <w:t>ų</w:t>
      </w:r>
      <w:r w:rsidRPr="00DD3315">
        <w:rPr>
          <w:lang w:eastAsia="lt-LT"/>
        </w:rPr>
        <w:t xml:space="preserve"> vertinimą</w:t>
      </w:r>
      <w:r w:rsidRPr="00DD3315">
        <w:rPr>
          <w:b/>
          <w:bCs/>
          <w:lang w:eastAsia="lt-LT"/>
        </w:rPr>
        <w:t> </w:t>
      </w:r>
      <w:r w:rsidRPr="00DD3315">
        <w:rPr>
          <w:lang w:eastAsia="lt-LT"/>
        </w:rPr>
        <w:t>– nustato, ar projektas atitinka EIB nustatytas išlaidų tinkamumo finansuoti sąlygas.</w:t>
      </w:r>
      <w:bookmarkStart w:id="2" w:name="part_094a5619da2b4e2fae5f8fb6fbff7cfa"/>
      <w:bookmarkEnd w:id="2"/>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rPr>
          <w:bCs/>
          <w:lang w:eastAsia="lt-LT"/>
        </w:rPr>
      </w:pPr>
      <w:r w:rsidRPr="00DD3315">
        <w:rPr>
          <w:color w:val="000000"/>
          <w:lang w:eastAsia="lt-LT"/>
        </w:rPr>
        <w:t xml:space="preserve">Projekto tinkamumo finansuoti </w:t>
      </w:r>
      <w:r w:rsidR="00877216" w:rsidRPr="00DD3315">
        <w:rPr>
          <w:color w:val="000000"/>
          <w:lang w:eastAsia="lt-LT"/>
        </w:rPr>
        <w:t xml:space="preserve">iš </w:t>
      </w:r>
      <w:r w:rsidRPr="00DD3315">
        <w:rPr>
          <w:color w:val="000000"/>
          <w:lang w:eastAsia="lt-LT"/>
        </w:rPr>
        <w:t>EIB paskolos lėš</w:t>
      </w:r>
      <w:r w:rsidR="00877216" w:rsidRPr="00DD3315">
        <w:rPr>
          <w:color w:val="000000"/>
          <w:lang w:eastAsia="lt-LT"/>
        </w:rPr>
        <w:t>ų</w:t>
      </w:r>
      <w:r w:rsidRPr="00DD3315">
        <w:rPr>
          <w:color w:val="000000"/>
          <w:lang w:eastAsia="lt-LT"/>
        </w:rPr>
        <w:t xml:space="preserve"> vertinimas turi būti atliktas</w:t>
      </w:r>
      <w:bookmarkStart w:id="3" w:name="part_94c1251caecf4de7aaab28d43d42f640"/>
      <w:bookmarkEnd w:id="3"/>
      <w:r w:rsidRPr="00DD3315">
        <w:rPr>
          <w:color w:val="000000"/>
          <w:lang w:eastAsia="lt-LT"/>
        </w:rPr>
        <w:t xml:space="preserve"> ne vėliau kaip iki </w:t>
      </w:r>
      <w:r w:rsidR="0002383D" w:rsidRPr="00DD3315">
        <w:rPr>
          <w:color w:val="000000"/>
          <w:lang w:eastAsia="lt-LT"/>
        </w:rPr>
        <w:t xml:space="preserve">Projektų administravimo ir finansavimo taisyklių, patvirtintų Lietuvos Respublikos finansų ministro 2014 m. spalio 8 d. įsakymu Nr. 1K-316 „Dėl Projektų administravimo ir finansavimo taisyklių patvirtinimo“ </w:t>
      </w:r>
      <w:r w:rsidR="009B05BE" w:rsidRPr="00DD3315">
        <w:rPr>
          <w:color w:val="000000"/>
          <w:lang w:eastAsia="lt-LT"/>
        </w:rPr>
        <w:t xml:space="preserve">(toliau </w:t>
      </w:r>
      <w:r w:rsidR="0064531F">
        <w:rPr>
          <w:color w:val="000000"/>
          <w:lang w:eastAsia="lt-LT"/>
        </w:rPr>
        <w:t>–</w:t>
      </w:r>
      <w:r w:rsidR="009B05BE" w:rsidRPr="00DD3315">
        <w:rPr>
          <w:color w:val="000000"/>
          <w:lang w:eastAsia="lt-LT"/>
        </w:rPr>
        <w:t xml:space="preserve"> Taisyklės)</w:t>
      </w:r>
      <w:r w:rsidR="0064531F">
        <w:rPr>
          <w:color w:val="000000"/>
          <w:lang w:eastAsia="lt-LT"/>
        </w:rPr>
        <w:t>,</w:t>
      </w:r>
      <w:r w:rsidRPr="00DD3315">
        <w:rPr>
          <w:color w:val="000000"/>
          <w:lang w:eastAsia="lt-LT"/>
        </w:rPr>
        <w:t xml:space="preserve"> 147 punkte nurodytos paraiškos vertinimo pabaigos. Tuo atveju</w:t>
      </w:r>
      <w:r w:rsidR="0064531F">
        <w:rPr>
          <w:color w:val="000000"/>
          <w:lang w:eastAsia="lt-LT"/>
        </w:rPr>
        <w:t>,</w:t>
      </w:r>
      <w:r w:rsidRPr="00DD3315">
        <w:rPr>
          <w:color w:val="000000"/>
          <w:lang w:eastAsia="lt-LT"/>
        </w:rPr>
        <w:t xml:space="preserve"> jei </w:t>
      </w:r>
      <w:r w:rsidR="0064531F">
        <w:rPr>
          <w:color w:val="000000"/>
          <w:lang w:eastAsia="lt-LT"/>
        </w:rPr>
        <w:t>atlikus</w:t>
      </w:r>
      <w:r w:rsidR="0064531F" w:rsidRPr="00DD3315">
        <w:rPr>
          <w:color w:val="000000"/>
          <w:lang w:eastAsia="lt-LT"/>
        </w:rPr>
        <w:t xml:space="preserve"> </w:t>
      </w:r>
      <w:r w:rsidRPr="00DD3315">
        <w:rPr>
          <w:color w:val="000000"/>
          <w:lang w:eastAsia="lt-LT"/>
        </w:rPr>
        <w:t xml:space="preserve">projekto tinkamumo </w:t>
      </w:r>
      <w:r w:rsidRPr="00DD3315">
        <w:rPr>
          <w:bCs/>
          <w:lang w:eastAsia="lt-LT"/>
        </w:rPr>
        <w:t xml:space="preserve">finansuoti </w:t>
      </w:r>
      <w:r w:rsidR="00877216" w:rsidRPr="00DD3315">
        <w:rPr>
          <w:bCs/>
          <w:lang w:eastAsia="lt-LT"/>
        </w:rPr>
        <w:t xml:space="preserve">iš </w:t>
      </w:r>
      <w:r w:rsidRPr="00DD3315">
        <w:rPr>
          <w:bCs/>
          <w:lang w:eastAsia="lt-LT"/>
        </w:rPr>
        <w:t>EIB paskolos lėš</w:t>
      </w:r>
      <w:r w:rsidR="00877216" w:rsidRPr="00DD3315">
        <w:rPr>
          <w:bCs/>
          <w:lang w:eastAsia="lt-LT"/>
        </w:rPr>
        <w:t>ų</w:t>
      </w:r>
      <w:r w:rsidRPr="00DD3315">
        <w:rPr>
          <w:bCs/>
          <w:lang w:eastAsia="lt-LT"/>
        </w:rPr>
        <w:t xml:space="preserve"> vertinim</w:t>
      </w:r>
      <w:r w:rsidR="0064531F">
        <w:rPr>
          <w:bCs/>
          <w:lang w:eastAsia="lt-LT"/>
        </w:rPr>
        <w:t>ą</w:t>
      </w:r>
      <w:r w:rsidRPr="00DD3315">
        <w:rPr>
          <w:bCs/>
          <w:lang w:eastAsia="lt-LT"/>
        </w:rPr>
        <w:t xml:space="preserve"> projektų tinkamumo finansuoti vertinimo ataskaita yra keičiama ir tai turi įtakos </w:t>
      </w:r>
      <w:r w:rsidR="006625EB" w:rsidRPr="00DD3315">
        <w:rPr>
          <w:bCs/>
          <w:lang w:eastAsia="lt-LT"/>
        </w:rPr>
        <w:t>p</w:t>
      </w:r>
      <w:r w:rsidR="006625EB" w:rsidRPr="00DD3315">
        <w:rPr>
          <w:color w:val="000000"/>
          <w:lang w:eastAsia="lt-LT"/>
        </w:rPr>
        <w:t>rojekto tinkamumo finansuoti iš EIB paskolos lėšų vertinimo rezultatams</w:t>
      </w:r>
      <w:r w:rsidRPr="00DD3315">
        <w:rPr>
          <w:bCs/>
          <w:lang w:eastAsia="lt-LT"/>
        </w:rPr>
        <w:t xml:space="preserve">, turi būti atliekamas pakartotinis projekto tinkamumo finansuoti </w:t>
      </w:r>
      <w:r w:rsidR="00877216" w:rsidRPr="00DD3315">
        <w:rPr>
          <w:bCs/>
          <w:lang w:eastAsia="lt-LT"/>
        </w:rPr>
        <w:t xml:space="preserve">iš </w:t>
      </w:r>
      <w:r w:rsidRPr="00DD3315">
        <w:rPr>
          <w:bCs/>
          <w:lang w:eastAsia="lt-LT"/>
        </w:rPr>
        <w:t>EIB paskolos lėš</w:t>
      </w:r>
      <w:r w:rsidR="00877216" w:rsidRPr="00DD3315">
        <w:rPr>
          <w:bCs/>
          <w:lang w:eastAsia="lt-LT"/>
        </w:rPr>
        <w:t>ų</w:t>
      </w:r>
      <w:r w:rsidRPr="00DD3315">
        <w:rPr>
          <w:bCs/>
          <w:lang w:eastAsia="lt-LT"/>
        </w:rPr>
        <w:t xml:space="preserve"> vertinimas.</w:t>
      </w:r>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rPr>
          <w:color w:val="000000"/>
          <w:lang w:eastAsia="lt-LT"/>
        </w:rPr>
      </w:pPr>
      <w:r w:rsidRPr="00DD3315">
        <w:rPr>
          <w:color w:val="000000"/>
          <w:lang w:eastAsia="lt-LT"/>
        </w:rPr>
        <w:t xml:space="preserve">Projekto tinkamumo </w:t>
      </w:r>
      <w:r w:rsidRPr="00DD3315">
        <w:rPr>
          <w:bCs/>
          <w:lang w:eastAsia="lt-LT"/>
        </w:rPr>
        <w:t xml:space="preserve">finansuoti </w:t>
      </w:r>
      <w:r w:rsidR="00877216" w:rsidRPr="00DD3315">
        <w:rPr>
          <w:bCs/>
          <w:lang w:eastAsia="lt-LT"/>
        </w:rPr>
        <w:t xml:space="preserve">iš </w:t>
      </w:r>
      <w:r w:rsidRPr="00DD3315">
        <w:rPr>
          <w:bCs/>
          <w:lang w:eastAsia="lt-LT"/>
        </w:rPr>
        <w:t>EIB paskolos lė</w:t>
      </w:r>
      <w:r w:rsidR="00877216" w:rsidRPr="00DD3315">
        <w:rPr>
          <w:bCs/>
          <w:lang w:eastAsia="lt-LT"/>
        </w:rPr>
        <w:t>šų</w:t>
      </w:r>
      <w:r w:rsidRPr="00DD3315">
        <w:rPr>
          <w:bCs/>
          <w:lang w:eastAsia="lt-LT"/>
        </w:rPr>
        <w:t xml:space="preserve"> </w:t>
      </w:r>
      <w:r w:rsidRPr="00DD3315">
        <w:rPr>
          <w:color w:val="000000"/>
          <w:lang w:eastAsia="lt-LT"/>
        </w:rPr>
        <w:t xml:space="preserve">vertinimo metu pildomas Projekto  tinkamumo finansuoti </w:t>
      </w:r>
      <w:r w:rsidR="00877216" w:rsidRPr="00DD3315">
        <w:rPr>
          <w:color w:val="000000"/>
          <w:lang w:eastAsia="lt-LT"/>
        </w:rPr>
        <w:t xml:space="preserve">iš </w:t>
      </w:r>
      <w:r w:rsidRPr="00DD3315">
        <w:rPr>
          <w:color w:val="000000"/>
          <w:lang w:eastAsia="lt-LT"/>
        </w:rPr>
        <w:t>EIB paskolos lėš</w:t>
      </w:r>
      <w:r w:rsidR="00877216" w:rsidRPr="00DD3315">
        <w:rPr>
          <w:color w:val="000000"/>
          <w:lang w:eastAsia="lt-LT"/>
        </w:rPr>
        <w:t>ų</w:t>
      </w:r>
      <w:r w:rsidRPr="00DD3315">
        <w:rPr>
          <w:color w:val="000000"/>
          <w:lang w:eastAsia="lt-LT"/>
        </w:rPr>
        <w:t xml:space="preserve"> patikros lapas, kuri</w:t>
      </w:r>
      <w:r w:rsidR="009B05BE" w:rsidRPr="00DD3315">
        <w:rPr>
          <w:color w:val="000000"/>
          <w:lang w:eastAsia="lt-LT"/>
        </w:rPr>
        <w:t>o</w:t>
      </w:r>
      <w:r w:rsidRPr="00DD3315">
        <w:rPr>
          <w:color w:val="000000"/>
          <w:lang w:eastAsia="lt-LT"/>
        </w:rPr>
        <w:t xml:space="preserve"> </w:t>
      </w:r>
      <w:r w:rsidR="009B05BE" w:rsidRPr="00DD3315">
        <w:rPr>
          <w:color w:val="000000"/>
          <w:lang w:eastAsia="lt-LT"/>
        </w:rPr>
        <w:t>forma</w:t>
      </w:r>
      <w:r w:rsidR="00DD3315" w:rsidRPr="00DD3315">
        <w:rPr>
          <w:color w:val="000000"/>
          <w:lang w:eastAsia="lt-LT"/>
        </w:rPr>
        <w:t>i</w:t>
      </w:r>
      <w:r w:rsidR="009B05BE" w:rsidRPr="00DD3315">
        <w:rPr>
          <w:color w:val="000000"/>
          <w:lang w:eastAsia="lt-LT"/>
        </w:rPr>
        <w:t xml:space="preserve"> </w:t>
      </w:r>
      <w:r w:rsidRPr="00DD3315">
        <w:rPr>
          <w:color w:val="000000"/>
          <w:lang w:eastAsia="lt-LT"/>
        </w:rPr>
        <w:t>pritaria 2014–2020 metų Europos Sąjungos struktūrinių fondų administravimo darbo grupė</w:t>
      </w:r>
      <w:r w:rsidR="006A1493" w:rsidRPr="00DD3315">
        <w:rPr>
          <w:color w:val="000000"/>
          <w:lang w:eastAsia="lt-LT"/>
        </w:rPr>
        <w:t>, sudaryta Lietuvos Respublikos finansų ministro 2013 m. liepos 11 d. įsakymu Nr. 1K-243 „Dėl darbo grupės sudarymo“</w:t>
      </w:r>
      <w:r w:rsidRPr="00DD3315">
        <w:rPr>
          <w:color w:val="000000"/>
          <w:lang w:eastAsia="lt-LT"/>
        </w:rPr>
        <w:t xml:space="preserve">. Jeigu reikia, tikrindama projektą, įgyvendinančioji institucija paprašo pareiškėjo ir (arba) partnerio pateikti papildomą informaciją </w:t>
      </w:r>
      <w:r w:rsidR="009B05BE" w:rsidRPr="00DD3315">
        <w:rPr>
          <w:color w:val="000000"/>
          <w:lang w:eastAsia="lt-LT"/>
        </w:rPr>
        <w:t>ir (</w:t>
      </w:r>
      <w:r w:rsidRPr="00DD3315">
        <w:rPr>
          <w:color w:val="000000"/>
          <w:lang w:eastAsia="lt-LT"/>
        </w:rPr>
        <w:t>ar</w:t>
      </w:r>
      <w:r w:rsidR="009B05BE" w:rsidRPr="00DD3315">
        <w:rPr>
          <w:color w:val="000000"/>
          <w:lang w:eastAsia="lt-LT"/>
        </w:rPr>
        <w:t>)</w:t>
      </w:r>
      <w:r w:rsidRPr="00DD3315">
        <w:rPr>
          <w:color w:val="000000"/>
          <w:lang w:eastAsia="lt-LT"/>
        </w:rPr>
        <w:t xml:space="preserve"> dokumentus ir nustato informacijos </w:t>
      </w:r>
      <w:r w:rsidR="009B05BE" w:rsidRPr="00DD3315">
        <w:rPr>
          <w:color w:val="000000"/>
          <w:lang w:eastAsia="lt-LT"/>
        </w:rPr>
        <w:t>ir (</w:t>
      </w:r>
      <w:r w:rsidRPr="00DD3315">
        <w:rPr>
          <w:color w:val="000000"/>
          <w:lang w:eastAsia="lt-LT"/>
        </w:rPr>
        <w:t>ar</w:t>
      </w:r>
      <w:r w:rsidR="009B05BE" w:rsidRPr="00DD3315">
        <w:rPr>
          <w:color w:val="000000"/>
          <w:lang w:eastAsia="lt-LT"/>
        </w:rPr>
        <w:t>)</w:t>
      </w:r>
      <w:r w:rsidRPr="00DD3315">
        <w:rPr>
          <w:color w:val="000000"/>
          <w:lang w:eastAsia="lt-LT"/>
        </w:rPr>
        <w:t xml:space="preserve"> dokumentų pateikimo terminą Taisyklių 118 punkte nustatyta tvarka.</w:t>
      </w:r>
      <w:bookmarkStart w:id="4" w:name="part_7e761e54e5a04b47819893ef083d2a4e"/>
      <w:bookmarkEnd w:id="4"/>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rPr>
          <w:color w:val="000000"/>
          <w:lang w:eastAsia="lt-LT"/>
        </w:rPr>
      </w:pPr>
      <w:r w:rsidRPr="00DD3315">
        <w:rPr>
          <w:color w:val="000000"/>
          <w:lang w:eastAsia="lt-LT"/>
        </w:rPr>
        <w:t>Įgyvendinančiosios institucijos prašymu pareiškėjas turi pateikti projektų, kurių bendra vertė viršija 25 mln. eurų (išskyrus didelės apimties projektus) ir kurie atitinka EIB išlaidų tinkamumo finansuoti reikalavimus, EIB nustatytos formos</w:t>
      </w:r>
      <w:r w:rsidR="0064531F">
        <w:rPr>
          <w:color w:val="000000"/>
          <w:lang w:eastAsia="lt-LT"/>
        </w:rPr>
        <w:t>, kuri</w:t>
      </w:r>
      <w:r w:rsidRPr="00DD3315">
        <w:rPr>
          <w:color w:val="000000"/>
          <w:lang w:eastAsia="lt-LT"/>
        </w:rPr>
        <w:t xml:space="preserve"> </w:t>
      </w:r>
      <w:r w:rsidR="0064531F" w:rsidRPr="00DD3315">
        <w:rPr>
          <w:color w:val="000000"/>
          <w:lang w:eastAsia="lt-LT"/>
        </w:rPr>
        <w:t xml:space="preserve">skelbiama </w:t>
      </w:r>
      <w:r w:rsidR="0064531F">
        <w:rPr>
          <w:color w:val="000000"/>
          <w:lang w:eastAsia="lt-LT"/>
        </w:rPr>
        <w:t xml:space="preserve">Europos Sąjungos struktūrinių fondų </w:t>
      </w:r>
      <w:r w:rsidR="0064531F" w:rsidRPr="00DD3315">
        <w:rPr>
          <w:color w:val="000000"/>
          <w:lang w:eastAsia="lt-LT"/>
        </w:rPr>
        <w:t xml:space="preserve">svetainėje </w:t>
      </w:r>
      <w:hyperlink r:id="rId8" w:history="1">
        <w:r w:rsidR="0064531F" w:rsidRPr="00C34FF4">
          <w:rPr>
            <w:rStyle w:val="Hipersaitas"/>
            <w:color w:val="auto"/>
            <w:u w:val="none"/>
            <w:lang w:eastAsia="lt-LT"/>
          </w:rPr>
          <w:t>www.esinvesticijos.lt</w:t>
        </w:r>
      </w:hyperlink>
      <w:r w:rsidR="0064531F">
        <w:rPr>
          <w:rStyle w:val="Hipersaitas"/>
          <w:color w:val="auto"/>
          <w:u w:val="none"/>
          <w:lang w:eastAsia="lt-LT"/>
        </w:rPr>
        <w:t xml:space="preserve">, </w:t>
      </w:r>
      <w:r w:rsidRPr="00DD3315">
        <w:rPr>
          <w:color w:val="000000"/>
          <w:lang w:eastAsia="lt-LT"/>
        </w:rPr>
        <w:t>projekto aprašymą</w:t>
      </w:r>
      <w:r w:rsidR="00B66636">
        <w:rPr>
          <w:color w:val="000000"/>
          <w:lang w:eastAsia="lt-LT"/>
        </w:rPr>
        <w:t xml:space="preserve"> (toliau – aprašymas)</w:t>
      </w:r>
      <w:r w:rsidRPr="00DD3315">
        <w:rPr>
          <w:color w:val="000000"/>
          <w:lang w:eastAsia="lt-LT"/>
        </w:rPr>
        <w:t>.</w:t>
      </w:r>
      <w:r w:rsidR="00B66636">
        <w:rPr>
          <w:color w:val="000000"/>
          <w:lang w:eastAsia="lt-LT"/>
        </w:rPr>
        <w:t xml:space="preserve"> Atlikusi projekto tinkamumo finansuoti iš EIB paskolos vertinimą, įgyvendinančioji institucija </w:t>
      </w:r>
      <w:r w:rsidR="00B66636" w:rsidRPr="00EA40D3">
        <w:rPr>
          <w:color w:val="000000"/>
          <w:lang w:eastAsia="lt-LT"/>
        </w:rPr>
        <w:t xml:space="preserve">vadovaujančiajai institucijai </w:t>
      </w:r>
      <w:r w:rsidR="00B66636">
        <w:rPr>
          <w:color w:val="000000"/>
          <w:lang w:eastAsia="lt-LT"/>
        </w:rPr>
        <w:t>per SFMIS2014 ne vėliau kaip iki sprendimo dėl projekto finansavimo</w:t>
      </w:r>
      <w:r w:rsidR="00E97087">
        <w:rPr>
          <w:color w:val="000000"/>
          <w:lang w:eastAsia="lt-LT"/>
        </w:rPr>
        <w:t xml:space="preserve"> </w:t>
      </w:r>
      <w:r w:rsidR="002B5BE5">
        <w:rPr>
          <w:color w:val="000000"/>
          <w:lang w:eastAsia="lt-LT"/>
        </w:rPr>
        <w:t xml:space="preserve">priėmimo </w:t>
      </w:r>
      <w:r w:rsidR="0064531F">
        <w:rPr>
          <w:color w:val="000000"/>
          <w:lang w:eastAsia="lt-LT"/>
        </w:rPr>
        <w:t xml:space="preserve">dienos </w:t>
      </w:r>
      <w:r w:rsidR="00E97087">
        <w:rPr>
          <w:color w:val="000000"/>
          <w:lang w:eastAsia="lt-LT"/>
        </w:rPr>
        <w:t xml:space="preserve">aprašymą </w:t>
      </w:r>
      <w:r w:rsidR="00EF4F32">
        <w:rPr>
          <w:color w:val="000000"/>
          <w:lang w:eastAsia="lt-LT"/>
        </w:rPr>
        <w:t>prideda</w:t>
      </w:r>
      <w:r w:rsidR="00E97087">
        <w:rPr>
          <w:color w:val="000000"/>
          <w:lang w:eastAsia="lt-LT"/>
        </w:rPr>
        <w:t xml:space="preserve"> kartu su kitais vertinimo dokumentais.</w:t>
      </w:r>
    </w:p>
    <w:p w:rsidR="00B327D0" w:rsidRPr="00EA40D3" w:rsidRDefault="00B327D0" w:rsidP="00DD3315">
      <w:pPr>
        <w:numPr>
          <w:ilvl w:val="0"/>
          <w:numId w:val="1"/>
        </w:numPr>
        <w:shd w:val="clear" w:color="auto" w:fill="FFFFFF" w:themeFill="background1"/>
        <w:tabs>
          <w:tab w:val="left" w:pos="851"/>
          <w:tab w:val="left" w:pos="1134"/>
          <w:tab w:val="left" w:pos="1276"/>
        </w:tabs>
        <w:ind w:left="0" w:firstLine="851"/>
        <w:rPr>
          <w:color w:val="000000"/>
          <w:lang w:eastAsia="lt-LT"/>
        </w:rPr>
      </w:pPr>
      <w:r w:rsidRPr="00EA40D3">
        <w:rPr>
          <w:color w:val="000000"/>
          <w:lang w:eastAsia="lt-LT"/>
        </w:rPr>
        <w:t xml:space="preserve">Tuo atveju, jei EIB paskola yra teikiama didelės apimties projektui, įgyvendinančioji institucija vadovaujančiajai institucijai </w:t>
      </w:r>
      <w:r w:rsidR="007C2570">
        <w:rPr>
          <w:color w:val="000000"/>
          <w:lang w:eastAsia="lt-LT"/>
        </w:rPr>
        <w:t>per SFMIS</w:t>
      </w:r>
      <w:r w:rsidR="007A1183">
        <w:rPr>
          <w:color w:val="000000"/>
          <w:lang w:eastAsia="lt-LT"/>
        </w:rPr>
        <w:t>2014</w:t>
      </w:r>
      <w:r w:rsidR="0082467E">
        <w:rPr>
          <w:color w:val="000000"/>
          <w:lang w:eastAsia="lt-LT"/>
        </w:rPr>
        <w:t xml:space="preserve"> ne vėliau kaip iki sprendimo dėl projekto finansavimo priėm</w:t>
      </w:r>
      <w:r w:rsidR="00B66636">
        <w:rPr>
          <w:color w:val="000000"/>
          <w:lang w:eastAsia="lt-LT"/>
        </w:rPr>
        <w:t>i</w:t>
      </w:r>
      <w:r w:rsidR="0082467E">
        <w:rPr>
          <w:color w:val="000000"/>
          <w:lang w:eastAsia="lt-LT"/>
        </w:rPr>
        <w:t xml:space="preserve">mo </w:t>
      </w:r>
      <w:r w:rsidR="0043334E">
        <w:rPr>
          <w:color w:val="000000"/>
          <w:lang w:eastAsia="lt-LT"/>
        </w:rPr>
        <w:t xml:space="preserve">dienos </w:t>
      </w:r>
      <w:r w:rsidRPr="00EA40D3">
        <w:rPr>
          <w:color w:val="000000"/>
          <w:lang w:eastAsia="lt-LT"/>
        </w:rPr>
        <w:t xml:space="preserve">turi </w:t>
      </w:r>
      <w:r w:rsidR="009D43BB">
        <w:rPr>
          <w:color w:val="000000"/>
          <w:lang w:eastAsia="lt-LT"/>
        </w:rPr>
        <w:t>pridėti</w:t>
      </w:r>
      <w:r w:rsidR="009D43BB" w:rsidRPr="00EA40D3">
        <w:rPr>
          <w:color w:val="000000"/>
          <w:lang w:eastAsia="lt-LT"/>
        </w:rPr>
        <w:t xml:space="preserve"> </w:t>
      </w:r>
      <w:r w:rsidRPr="00EA40D3">
        <w:rPr>
          <w:color w:val="000000"/>
          <w:lang w:eastAsia="lt-LT"/>
        </w:rPr>
        <w:t>didelės apimties projekto paraišką, nurodytą Taisyklių 101.2 papunktyje</w:t>
      </w:r>
      <w:r w:rsidR="0043334E">
        <w:rPr>
          <w:color w:val="000000"/>
          <w:lang w:eastAsia="lt-LT"/>
        </w:rPr>
        <w:t>,</w:t>
      </w:r>
      <w:r w:rsidRPr="00EA40D3">
        <w:rPr>
          <w:color w:val="000000"/>
          <w:lang w:eastAsia="lt-LT"/>
        </w:rPr>
        <w:t xml:space="preserve"> ir su jos vertinimu susijusius dokumentus (</w:t>
      </w:r>
      <w:r w:rsidRPr="00EA40D3">
        <w:t xml:space="preserve">nepriklausomų ekspertų atliktą projekto </w:t>
      </w:r>
      <w:r w:rsidRPr="00EA40D3">
        <w:lastRenderedPageBreak/>
        <w:t xml:space="preserve">kokybės vertinimą </w:t>
      </w:r>
      <w:r w:rsidR="0043334E">
        <w:t>(</w:t>
      </w:r>
      <w:r w:rsidR="0043334E" w:rsidRPr="00EA40D3">
        <w:rPr>
          <w:color w:val="000000"/>
          <w:lang w:eastAsia="lt-LT"/>
        </w:rPr>
        <w:t>jei taikoma</w:t>
      </w:r>
      <w:r w:rsidR="0043334E">
        <w:rPr>
          <w:color w:val="000000"/>
          <w:lang w:eastAsia="lt-LT"/>
        </w:rPr>
        <w:t>)</w:t>
      </w:r>
      <w:r w:rsidR="0043334E" w:rsidRPr="00EA40D3">
        <w:rPr>
          <w:color w:val="000000"/>
          <w:lang w:eastAsia="lt-LT"/>
        </w:rPr>
        <w:t xml:space="preserve"> </w:t>
      </w:r>
      <w:r w:rsidRPr="00EA40D3">
        <w:t>ir (arba) E</w:t>
      </w:r>
      <w:r w:rsidR="000A0B73" w:rsidRPr="00EA40D3">
        <w:t xml:space="preserve">uropos Komisijos </w:t>
      </w:r>
      <w:r w:rsidRPr="00EA40D3">
        <w:t xml:space="preserve"> sprendimą dėl didelės apimties projekto, jeigu toks sprendimas yra priimtas)</w:t>
      </w:r>
      <w:r w:rsidRPr="00EA40D3">
        <w:rPr>
          <w:color w:val="000000"/>
          <w:lang w:eastAsia="lt-LT"/>
        </w:rPr>
        <w:t>.</w:t>
      </w:r>
      <w:bookmarkStart w:id="5" w:name="part_8b1d11a208484a17ab4a5b64f7f1cc30"/>
      <w:bookmarkStart w:id="6" w:name="part_86abbc2b6e0f4acfa06021bda79edbb4"/>
      <w:bookmarkEnd w:id="5"/>
      <w:bookmarkEnd w:id="6"/>
    </w:p>
    <w:p w:rsidR="00B327D0" w:rsidRPr="00DD3315" w:rsidRDefault="00B327D0" w:rsidP="00DD3315">
      <w:pPr>
        <w:numPr>
          <w:ilvl w:val="0"/>
          <w:numId w:val="1"/>
        </w:numPr>
        <w:shd w:val="clear" w:color="auto" w:fill="FFFFFF" w:themeFill="background1"/>
        <w:tabs>
          <w:tab w:val="left" w:pos="851"/>
          <w:tab w:val="left" w:pos="1134"/>
          <w:tab w:val="left" w:pos="1276"/>
        </w:tabs>
        <w:ind w:left="0" w:firstLine="851"/>
        <w:rPr>
          <w:color w:val="000000"/>
          <w:lang w:eastAsia="lt-LT"/>
        </w:rPr>
      </w:pPr>
      <w:r w:rsidRPr="00DD3315">
        <w:rPr>
          <w:color w:val="000000"/>
          <w:lang w:eastAsia="lt-LT"/>
        </w:rPr>
        <w:t xml:space="preserve">Įgyvendinančioji institucija atlieka projektų, kurie finansuojami </w:t>
      </w:r>
      <w:r w:rsidR="000A0B73" w:rsidRPr="00DD3315">
        <w:rPr>
          <w:color w:val="000000"/>
          <w:lang w:eastAsia="lt-LT"/>
        </w:rPr>
        <w:t xml:space="preserve">iš </w:t>
      </w:r>
      <w:r w:rsidRPr="00DD3315">
        <w:rPr>
          <w:color w:val="000000"/>
          <w:lang w:eastAsia="lt-LT"/>
        </w:rPr>
        <w:t>EIB paskolos lė</w:t>
      </w:r>
      <w:r w:rsidR="000A0B73" w:rsidRPr="00DD3315">
        <w:rPr>
          <w:color w:val="000000"/>
          <w:lang w:eastAsia="lt-LT"/>
        </w:rPr>
        <w:t>šų</w:t>
      </w:r>
      <w:r w:rsidRPr="00DD3315">
        <w:rPr>
          <w:color w:val="000000"/>
          <w:lang w:eastAsia="lt-LT"/>
        </w:rPr>
        <w:t>, tinkamumo finansuoti priežiūrą visą jų įgyvendinimo laikotarpį. Jeigu projekto įgyvendinimo metu keičiasi projekto finansavimo sąlygos, turinčios įtakos projekto tinkamumo finansuoti</w:t>
      </w:r>
      <w:r w:rsidR="00F05480" w:rsidRPr="00DD3315">
        <w:rPr>
          <w:color w:val="000000"/>
          <w:lang w:eastAsia="lt-LT"/>
        </w:rPr>
        <w:t xml:space="preserve"> iš</w:t>
      </w:r>
      <w:r w:rsidRPr="00DD3315">
        <w:rPr>
          <w:color w:val="000000"/>
          <w:lang w:eastAsia="lt-LT"/>
        </w:rPr>
        <w:t xml:space="preserve"> EIB paskolos lėš</w:t>
      </w:r>
      <w:r w:rsidR="00F05480" w:rsidRPr="00DD3315">
        <w:rPr>
          <w:color w:val="000000"/>
          <w:lang w:eastAsia="lt-LT"/>
        </w:rPr>
        <w:t>ų</w:t>
      </w:r>
      <w:r w:rsidRPr="00DD3315">
        <w:rPr>
          <w:color w:val="000000"/>
          <w:lang w:eastAsia="lt-LT"/>
        </w:rPr>
        <w:t xml:space="preserve"> sąlygoms, turi būti atliekamas pakartotinis projekto tinkamumo finansuoti </w:t>
      </w:r>
      <w:r w:rsidR="00F05480" w:rsidRPr="00DD3315">
        <w:rPr>
          <w:color w:val="000000"/>
          <w:lang w:eastAsia="lt-LT"/>
        </w:rPr>
        <w:t xml:space="preserve">iš </w:t>
      </w:r>
      <w:r w:rsidRPr="00DD3315">
        <w:rPr>
          <w:color w:val="000000"/>
          <w:lang w:eastAsia="lt-LT"/>
        </w:rPr>
        <w:t>EIB paskolos lėš</w:t>
      </w:r>
      <w:r w:rsidR="00F05480" w:rsidRPr="00DD3315">
        <w:rPr>
          <w:color w:val="000000"/>
          <w:lang w:eastAsia="lt-LT"/>
        </w:rPr>
        <w:t>ų</w:t>
      </w:r>
      <w:r w:rsidRPr="00DD3315">
        <w:rPr>
          <w:color w:val="000000"/>
          <w:lang w:eastAsia="lt-LT"/>
        </w:rPr>
        <w:t xml:space="preserve"> vertinimas:</w:t>
      </w:r>
      <w:bookmarkStart w:id="7" w:name="part_ec65a15f4a57453f89d0200cdbf7ae96"/>
      <w:bookmarkEnd w:id="7"/>
    </w:p>
    <w:p w:rsidR="00B327D0" w:rsidRPr="00DD3315" w:rsidRDefault="00B327D0" w:rsidP="00DD3315">
      <w:pPr>
        <w:pStyle w:val="Sraopastraipa"/>
        <w:numPr>
          <w:ilvl w:val="1"/>
          <w:numId w:val="2"/>
        </w:numPr>
        <w:shd w:val="clear" w:color="auto" w:fill="FFFFFF" w:themeFill="background1"/>
        <w:tabs>
          <w:tab w:val="left" w:pos="851"/>
          <w:tab w:val="left" w:pos="1134"/>
        </w:tabs>
        <w:ind w:left="0" w:firstLine="851"/>
        <w:contextualSpacing/>
        <w:rPr>
          <w:color w:val="000000"/>
          <w:lang w:eastAsia="lt-LT"/>
        </w:rPr>
      </w:pPr>
      <w:r w:rsidRPr="00DD3315">
        <w:rPr>
          <w:color w:val="000000"/>
          <w:lang w:eastAsia="lt-LT"/>
        </w:rPr>
        <w:t xml:space="preserve"> kai projekto įgyvendinimo metu projekto vykdytojas ir (arba) partneris Finansų ministerijai teikia prašymą perskolinti</w:t>
      </w:r>
      <w:r w:rsidR="00032A8B" w:rsidRPr="00DD3315">
        <w:rPr>
          <w:color w:val="000000"/>
          <w:lang w:eastAsia="lt-LT"/>
        </w:rPr>
        <w:t xml:space="preserve"> jam EIB paskolos lėšas</w:t>
      </w:r>
      <w:r w:rsidRPr="00DD3315">
        <w:rPr>
          <w:color w:val="000000"/>
          <w:lang w:eastAsia="lt-LT"/>
        </w:rPr>
        <w:t xml:space="preserve">, – ne vėliau kaip per 5 darbo dienas (kai projekto vertė </w:t>
      </w:r>
      <w:r w:rsidR="00FE227A">
        <w:rPr>
          <w:color w:val="000000"/>
          <w:lang w:eastAsia="lt-LT"/>
        </w:rPr>
        <w:t>didesnė kaip</w:t>
      </w:r>
      <w:r w:rsidR="00FE227A" w:rsidRPr="00DD3315">
        <w:rPr>
          <w:color w:val="000000"/>
          <w:lang w:eastAsia="lt-LT"/>
        </w:rPr>
        <w:t xml:space="preserve"> </w:t>
      </w:r>
      <w:r w:rsidRPr="00DD3315">
        <w:rPr>
          <w:color w:val="000000"/>
          <w:lang w:eastAsia="lt-LT"/>
        </w:rPr>
        <w:t xml:space="preserve">25 mln. </w:t>
      </w:r>
      <w:r w:rsidR="00896CDE">
        <w:rPr>
          <w:color w:val="000000"/>
          <w:lang w:eastAsia="lt-LT"/>
        </w:rPr>
        <w:t>e</w:t>
      </w:r>
      <w:r w:rsidRPr="00DD3315">
        <w:rPr>
          <w:color w:val="000000"/>
          <w:lang w:eastAsia="lt-LT"/>
        </w:rPr>
        <w:t>urų</w:t>
      </w:r>
      <w:r w:rsidR="00FE227A">
        <w:rPr>
          <w:color w:val="000000"/>
          <w:lang w:eastAsia="lt-LT"/>
        </w:rPr>
        <w:t>,</w:t>
      </w:r>
      <w:r w:rsidRPr="00DD3315">
        <w:rPr>
          <w:color w:val="000000"/>
          <w:lang w:eastAsia="lt-LT"/>
        </w:rPr>
        <w:t xml:space="preserve"> – per 15 darbo dienų) nuo informacijos apie Finansų ministerijai pateiktą prašymą gavimo įgyvendinančiojoje institucijoje dienos</w:t>
      </w:r>
      <w:bookmarkStart w:id="8" w:name="part_2188baa44fac4c5abf36896a29b31356"/>
      <w:bookmarkEnd w:id="8"/>
      <w:r w:rsidR="00A63023" w:rsidRPr="00DD3315">
        <w:rPr>
          <w:color w:val="000000"/>
          <w:lang w:eastAsia="lt-LT"/>
        </w:rPr>
        <w:t xml:space="preserve"> arba</w:t>
      </w:r>
    </w:p>
    <w:p w:rsidR="00B327D0" w:rsidRPr="00DD3315" w:rsidRDefault="00B327D0" w:rsidP="00DD3315">
      <w:pPr>
        <w:pStyle w:val="Sraopastraipa"/>
        <w:numPr>
          <w:ilvl w:val="1"/>
          <w:numId w:val="2"/>
        </w:numPr>
        <w:tabs>
          <w:tab w:val="left" w:pos="851"/>
          <w:tab w:val="left" w:pos="1134"/>
        </w:tabs>
        <w:ind w:left="0" w:firstLine="851"/>
        <w:contextualSpacing/>
        <w:rPr>
          <w:color w:val="000000"/>
          <w:lang w:eastAsia="lt-LT"/>
        </w:rPr>
      </w:pPr>
      <w:r w:rsidRPr="00DD3315">
        <w:rPr>
          <w:color w:val="000000"/>
          <w:lang w:eastAsia="lt-LT"/>
        </w:rPr>
        <w:t xml:space="preserve">kitais atvejais, kai keičiami projekto finansavimo šaltiniai arba atliekamas esminis projekto sutarties keitimas, numatytas Taisyklių 178.2–178.5 papunkčiuose, – ne vėliau kaip per 5 darbo dienas (kai projekto vertė </w:t>
      </w:r>
      <w:r w:rsidR="00FE227A">
        <w:rPr>
          <w:color w:val="000000"/>
          <w:lang w:eastAsia="lt-LT"/>
        </w:rPr>
        <w:t>didesnė kaip</w:t>
      </w:r>
      <w:r w:rsidR="00FE227A" w:rsidRPr="00DD3315">
        <w:rPr>
          <w:color w:val="000000"/>
          <w:lang w:eastAsia="lt-LT"/>
        </w:rPr>
        <w:t xml:space="preserve"> </w:t>
      </w:r>
      <w:r w:rsidRPr="00DD3315">
        <w:rPr>
          <w:color w:val="000000"/>
          <w:lang w:eastAsia="lt-LT"/>
        </w:rPr>
        <w:t xml:space="preserve">25 mln. </w:t>
      </w:r>
      <w:r w:rsidR="00896CDE">
        <w:rPr>
          <w:color w:val="000000"/>
          <w:lang w:eastAsia="lt-LT"/>
        </w:rPr>
        <w:t>e</w:t>
      </w:r>
      <w:r w:rsidRPr="00DD3315">
        <w:rPr>
          <w:color w:val="000000"/>
          <w:lang w:eastAsia="lt-LT"/>
        </w:rPr>
        <w:t>urų</w:t>
      </w:r>
      <w:r w:rsidR="00FE227A">
        <w:rPr>
          <w:color w:val="000000"/>
          <w:lang w:eastAsia="lt-LT"/>
        </w:rPr>
        <w:t>,</w:t>
      </w:r>
      <w:r w:rsidRPr="00DD3315">
        <w:rPr>
          <w:color w:val="000000"/>
          <w:lang w:eastAsia="lt-LT"/>
        </w:rPr>
        <w:t xml:space="preserve"> – per 15 darbo dienų) nuo projekto sutarties pakeitimo įsigaliojimo dienos.</w:t>
      </w:r>
    </w:p>
    <w:p w:rsidR="00DD3315" w:rsidRDefault="00DD3315" w:rsidP="00DD3315">
      <w:pPr>
        <w:jc w:val="center"/>
      </w:pPr>
    </w:p>
    <w:p w:rsidR="00DD3315" w:rsidRPr="00B57E7C" w:rsidRDefault="00DD3315" w:rsidP="00DD3315">
      <w:pPr>
        <w:jc w:val="center"/>
      </w:pPr>
      <w:r w:rsidRPr="00666ABC">
        <w:t>_____________________________</w:t>
      </w:r>
    </w:p>
    <w:p w:rsidR="00B327D0" w:rsidRPr="00DD3315" w:rsidRDefault="00B327D0" w:rsidP="00DD3315">
      <w:pPr>
        <w:ind w:firstLine="567"/>
        <w:rPr>
          <w:color w:val="000000"/>
          <w:lang w:eastAsia="lt-LT"/>
        </w:rPr>
      </w:pPr>
    </w:p>
    <w:p w:rsidR="00B327D0" w:rsidRPr="00DD3315" w:rsidRDefault="00B327D0" w:rsidP="00DD3315"/>
    <w:p w:rsidR="008B57DA" w:rsidRPr="00DD3315" w:rsidRDefault="008B57DA" w:rsidP="00DD3315"/>
    <w:sectPr w:rsidR="008B57DA" w:rsidRPr="00DD3315" w:rsidSect="00DD3315">
      <w:headerReference w:type="default" r:id="rId9"/>
      <w:pgSz w:w="12240" w:h="15840"/>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B4" w:rsidRDefault="001B0DB4">
      <w:r>
        <w:separator/>
      </w:r>
    </w:p>
  </w:endnote>
  <w:endnote w:type="continuationSeparator" w:id="0">
    <w:p w:rsidR="001B0DB4" w:rsidRDefault="001B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B4" w:rsidRDefault="001B0DB4">
      <w:r>
        <w:separator/>
      </w:r>
    </w:p>
  </w:footnote>
  <w:footnote w:type="continuationSeparator" w:id="0">
    <w:p w:rsidR="001B0DB4" w:rsidRDefault="001B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65" w:rsidRDefault="00A774DF" w:rsidP="00651EEE">
    <w:pPr>
      <w:pStyle w:val="Antrats"/>
      <w:jc w:val="center"/>
    </w:pPr>
    <w:r>
      <w:fldChar w:fldCharType="begin"/>
    </w:r>
    <w:r>
      <w:instrText>PAGE   \* MERGEFORMAT</w:instrText>
    </w:r>
    <w:r>
      <w:fldChar w:fldCharType="separate"/>
    </w:r>
    <w:r w:rsidR="00C4618F">
      <w:rPr>
        <w:noProof/>
      </w:rPr>
      <w:t>2</w:t>
    </w:r>
    <w:r>
      <w:fldChar w:fldCharType="end"/>
    </w:r>
  </w:p>
  <w:p w:rsidR="00A22065" w:rsidRDefault="00C4618F" w:rsidP="00BC6EF3">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70D"/>
    <w:multiLevelType w:val="hybridMultilevel"/>
    <w:tmpl w:val="0E8EB6A8"/>
    <w:lvl w:ilvl="0" w:tplc="D42A10F4">
      <w:start w:val="1"/>
      <w:numFmt w:val="decimal"/>
      <w:lvlText w:val="%1."/>
      <w:lvlJc w:val="left"/>
      <w:pPr>
        <w:ind w:left="1670" w:hanging="9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754F339E"/>
    <w:multiLevelType w:val="multilevel"/>
    <w:tmpl w:val="534E2E4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42"/>
    <w:rsid w:val="0002383D"/>
    <w:rsid w:val="00032A8B"/>
    <w:rsid w:val="00074B99"/>
    <w:rsid w:val="00084D61"/>
    <w:rsid w:val="000A0B73"/>
    <w:rsid w:val="00155231"/>
    <w:rsid w:val="001B0DB4"/>
    <w:rsid w:val="001D1207"/>
    <w:rsid w:val="002B5BE5"/>
    <w:rsid w:val="00332AEE"/>
    <w:rsid w:val="00347D90"/>
    <w:rsid w:val="0035527F"/>
    <w:rsid w:val="00380829"/>
    <w:rsid w:val="00381F6F"/>
    <w:rsid w:val="003F1C24"/>
    <w:rsid w:val="0043334E"/>
    <w:rsid w:val="004B1B3A"/>
    <w:rsid w:val="00540587"/>
    <w:rsid w:val="005904D1"/>
    <w:rsid w:val="00622CE6"/>
    <w:rsid w:val="0064531F"/>
    <w:rsid w:val="006625EB"/>
    <w:rsid w:val="006A1493"/>
    <w:rsid w:val="006F10F3"/>
    <w:rsid w:val="006F48ED"/>
    <w:rsid w:val="00707500"/>
    <w:rsid w:val="00726FCE"/>
    <w:rsid w:val="00735BD8"/>
    <w:rsid w:val="0075152F"/>
    <w:rsid w:val="007A1183"/>
    <w:rsid w:val="007A7369"/>
    <w:rsid w:val="007C2570"/>
    <w:rsid w:val="007F4D6A"/>
    <w:rsid w:val="007F7C6C"/>
    <w:rsid w:val="0082467E"/>
    <w:rsid w:val="00877216"/>
    <w:rsid w:val="00896CDE"/>
    <w:rsid w:val="008B1CA5"/>
    <w:rsid w:val="008B57DA"/>
    <w:rsid w:val="008F4BEF"/>
    <w:rsid w:val="00934BEB"/>
    <w:rsid w:val="009B05BE"/>
    <w:rsid w:val="009C14F7"/>
    <w:rsid w:val="009D43BB"/>
    <w:rsid w:val="00A63023"/>
    <w:rsid w:val="00A67E6D"/>
    <w:rsid w:val="00A7133B"/>
    <w:rsid w:val="00A774DF"/>
    <w:rsid w:val="00AC22F9"/>
    <w:rsid w:val="00B327D0"/>
    <w:rsid w:val="00B51175"/>
    <w:rsid w:val="00B66636"/>
    <w:rsid w:val="00B70A57"/>
    <w:rsid w:val="00B762A2"/>
    <w:rsid w:val="00BD70C8"/>
    <w:rsid w:val="00C34FF4"/>
    <w:rsid w:val="00C4618F"/>
    <w:rsid w:val="00C8444F"/>
    <w:rsid w:val="00D3094E"/>
    <w:rsid w:val="00D97242"/>
    <w:rsid w:val="00DD3315"/>
    <w:rsid w:val="00E27CED"/>
    <w:rsid w:val="00E97087"/>
    <w:rsid w:val="00EA40D3"/>
    <w:rsid w:val="00EF01A4"/>
    <w:rsid w:val="00EF4F32"/>
    <w:rsid w:val="00F05480"/>
    <w:rsid w:val="00F3005B"/>
    <w:rsid w:val="00FE2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27D0"/>
    <w:pPr>
      <w:spacing w:after="0" w:line="240" w:lineRule="auto"/>
      <w:jc w:val="both"/>
    </w:pPr>
    <w:rPr>
      <w:rFonts w:eastAsia="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27D0"/>
    <w:pPr>
      <w:ind w:left="1296"/>
    </w:pPr>
  </w:style>
  <w:style w:type="paragraph" w:styleId="Antrats">
    <w:name w:val="header"/>
    <w:basedOn w:val="prastasis"/>
    <w:link w:val="AntratsDiagrama"/>
    <w:uiPriority w:val="99"/>
    <w:rsid w:val="00B327D0"/>
    <w:pPr>
      <w:tabs>
        <w:tab w:val="center" w:pos="4819"/>
        <w:tab w:val="right" w:pos="9638"/>
      </w:tabs>
    </w:pPr>
  </w:style>
  <w:style w:type="character" w:customStyle="1" w:styleId="AntratsDiagrama">
    <w:name w:val="Antraštės Diagrama"/>
    <w:basedOn w:val="Numatytasispastraiposriftas"/>
    <w:link w:val="Antrats"/>
    <w:uiPriority w:val="99"/>
    <w:rsid w:val="00B327D0"/>
    <w:rPr>
      <w:rFonts w:eastAsia="Times New Roman" w:cs="Times New Roman"/>
      <w:szCs w:val="24"/>
    </w:rPr>
  </w:style>
  <w:style w:type="paragraph" w:styleId="Porat">
    <w:name w:val="footer"/>
    <w:basedOn w:val="prastasis"/>
    <w:link w:val="PoratDiagrama"/>
    <w:uiPriority w:val="99"/>
    <w:rsid w:val="00B327D0"/>
    <w:pPr>
      <w:tabs>
        <w:tab w:val="center" w:pos="4819"/>
        <w:tab w:val="right" w:pos="9638"/>
      </w:tabs>
    </w:pPr>
  </w:style>
  <w:style w:type="character" w:customStyle="1" w:styleId="PoratDiagrama">
    <w:name w:val="Poraštė Diagrama"/>
    <w:basedOn w:val="Numatytasispastraiposriftas"/>
    <w:link w:val="Porat"/>
    <w:uiPriority w:val="99"/>
    <w:rsid w:val="00B327D0"/>
    <w:rPr>
      <w:rFonts w:eastAsia="Times New Roman" w:cs="Times New Roman"/>
      <w:szCs w:val="24"/>
    </w:rPr>
  </w:style>
  <w:style w:type="paragraph" w:styleId="Debesliotekstas">
    <w:name w:val="Balloon Text"/>
    <w:basedOn w:val="prastasis"/>
    <w:link w:val="DebesliotekstasDiagrama"/>
    <w:uiPriority w:val="99"/>
    <w:semiHidden/>
    <w:unhideWhenUsed/>
    <w:rsid w:val="003808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0829"/>
    <w:rPr>
      <w:rFonts w:ascii="Tahoma" w:eastAsia="Times New Roman" w:hAnsi="Tahoma" w:cs="Tahoma"/>
      <w:sz w:val="16"/>
      <w:szCs w:val="16"/>
    </w:rPr>
  </w:style>
  <w:style w:type="character" w:styleId="Komentaronuoroda">
    <w:name w:val="annotation reference"/>
    <w:basedOn w:val="Numatytasispastraiposriftas"/>
    <w:unhideWhenUsed/>
    <w:rsid w:val="00380829"/>
    <w:rPr>
      <w:sz w:val="16"/>
      <w:szCs w:val="16"/>
    </w:rPr>
  </w:style>
  <w:style w:type="paragraph" w:styleId="Komentarotekstas">
    <w:name w:val="annotation text"/>
    <w:basedOn w:val="prastasis"/>
    <w:link w:val="KomentarotekstasDiagrama"/>
    <w:uiPriority w:val="99"/>
    <w:unhideWhenUsed/>
    <w:rsid w:val="00380829"/>
    <w:rPr>
      <w:sz w:val="20"/>
      <w:szCs w:val="20"/>
    </w:rPr>
  </w:style>
  <w:style w:type="character" w:customStyle="1" w:styleId="KomentarotekstasDiagrama">
    <w:name w:val="Komentaro tekstas Diagrama"/>
    <w:basedOn w:val="Numatytasispastraiposriftas"/>
    <w:link w:val="Komentarotekstas"/>
    <w:uiPriority w:val="99"/>
    <w:rsid w:val="00380829"/>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80829"/>
    <w:rPr>
      <w:b/>
      <w:bCs/>
    </w:rPr>
  </w:style>
  <w:style w:type="character" w:customStyle="1" w:styleId="KomentarotemaDiagrama">
    <w:name w:val="Komentaro tema Diagrama"/>
    <w:basedOn w:val="KomentarotekstasDiagrama"/>
    <w:link w:val="Komentarotema"/>
    <w:uiPriority w:val="99"/>
    <w:semiHidden/>
    <w:rsid w:val="00380829"/>
    <w:rPr>
      <w:rFonts w:eastAsia="Times New Roman" w:cs="Times New Roman"/>
      <w:b/>
      <w:bCs/>
      <w:sz w:val="20"/>
      <w:szCs w:val="20"/>
    </w:rPr>
  </w:style>
  <w:style w:type="character" w:styleId="Hipersaitas">
    <w:name w:val="Hyperlink"/>
    <w:basedOn w:val="Numatytasispastraiposriftas"/>
    <w:uiPriority w:val="99"/>
    <w:unhideWhenUsed/>
    <w:rsid w:val="00B66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27D0"/>
    <w:pPr>
      <w:spacing w:after="0" w:line="240" w:lineRule="auto"/>
      <w:jc w:val="both"/>
    </w:pPr>
    <w:rPr>
      <w:rFonts w:eastAsia="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27D0"/>
    <w:pPr>
      <w:ind w:left="1296"/>
    </w:pPr>
  </w:style>
  <w:style w:type="paragraph" w:styleId="Antrats">
    <w:name w:val="header"/>
    <w:basedOn w:val="prastasis"/>
    <w:link w:val="AntratsDiagrama"/>
    <w:uiPriority w:val="99"/>
    <w:rsid w:val="00B327D0"/>
    <w:pPr>
      <w:tabs>
        <w:tab w:val="center" w:pos="4819"/>
        <w:tab w:val="right" w:pos="9638"/>
      </w:tabs>
    </w:pPr>
  </w:style>
  <w:style w:type="character" w:customStyle="1" w:styleId="AntratsDiagrama">
    <w:name w:val="Antraštės Diagrama"/>
    <w:basedOn w:val="Numatytasispastraiposriftas"/>
    <w:link w:val="Antrats"/>
    <w:uiPriority w:val="99"/>
    <w:rsid w:val="00B327D0"/>
    <w:rPr>
      <w:rFonts w:eastAsia="Times New Roman" w:cs="Times New Roman"/>
      <w:szCs w:val="24"/>
    </w:rPr>
  </w:style>
  <w:style w:type="paragraph" w:styleId="Porat">
    <w:name w:val="footer"/>
    <w:basedOn w:val="prastasis"/>
    <w:link w:val="PoratDiagrama"/>
    <w:uiPriority w:val="99"/>
    <w:rsid w:val="00B327D0"/>
    <w:pPr>
      <w:tabs>
        <w:tab w:val="center" w:pos="4819"/>
        <w:tab w:val="right" w:pos="9638"/>
      </w:tabs>
    </w:pPr>
  </w:style>
  <w:style w:type="character" w:customStyle="1" w:styleId="PoratDiagrama">
    <w:name w:val="Poraštė Diagrama"/>
    <w:basedOn w:val="Numatytasispastraiposriftas"/>
    <w:link w:val="Porat"/>
    <w:uiPriority w:val="99"/>
    <w:rsid w:val="00B327D0"/>
    <w:rPr>
      <w:rFonts w:eastAsia="Times New Roman" w:cs="Times New Roman"/>
      <w:szCs w:val="24"/>
    </w:rPr>
  </w:style>
  <w:style w:type="paragraph" w:styleId="Debesliotekstas">
    <w:name w:val="Balloon Text"/>
    <w:basedOn w:val="prastasis"/>
    <w:link w:val="DebesliotekstasDiagrama"/>
    <w:uiPriority w:val="99"/>
    <w:semiHidden/>
    <w:unhideWhenUsed/>
    <w:rsid w:val="003808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0829"/>
    <w:rPr>
      <w:rFonts w:ascii="Tahoma" w:eastAsia="Times New Roman" w:hAnsi="Tahoma" w:cs="Tahoma"/>
      <w:sz w:val="16"/>
      <w:szCs w:val="16"/>
    </w:rPr>
  </w:style>
  <w:style w:type="character" w:styleId="Komentaronuoroda">
    <w:name w:val="annotation reference"/>
    <w:basedOn w:val="Numatytasispastraiposriftas"/>
    <w:unhideWhenUsed/>
    <w:rsid w:val="00380829"/>
    <w:rPr>
      <w:sz w:val="16"/>
      <w:szCs w:val="16"/>
    </w:rPr>
  </w:style>
  <w:style w:type="paragraph" w:styleId="Komentarotekstas">
    <w:name w:val="annotation text"/>
    <w:basedOn w:val="prastasis"/>
    <w:link w:val="KomentarotekstasDiagrama"/>
    <w:uiPriority w:val="99"/>
    <w:unhideWhenUsed/>
    <w:rsid w:val="00380829"/>
    <w:rPr>
      <w:sz w:val="20"/>
      <w:szCs w:val="20"/>
    </w:rPr>
  </w:style>
  <w:style w:type="character" w:customStyle="1" w:styleId="KomentarotekstasDiagrama">
    <w:name w:val="Komentaro tekstas Diagrama"/>
    <w:basedOn w:val="Numatytasispastraiposriftas"/>
    <w:link w:val="Komentarotekstas"/>
    <w:uiPriority w:val="99"/>
    <w:rsid w:val="00380829"/>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80829"/>
    <w:rPr>
      <w:b/>
      <w:bCs/>
    </w:rPr>
  </w:style>
  <w:style w:type="character" w:customStyle="1" w:styleId="KomentarotemaDiagrama">
    <w:name w:val="Komentaro tema Diagrama"/>
    <w:basedOn w:val="KomentarotekstasDiagrama"/>
    <w:link w:val="Komentarotema"/>
    <w:uiPriority w:val="99"/>
    <w:semiHidden/>
    <w:rsid w:val="00380829"/>
    <w:rPr>
      <w:rFonts w:eastAsia="Times New Roman" w:cs="Times New Roman"/>
      <w:b/>
      <w:bCs/>
      <w:sz w:val="20"/>
      <w:szCs w:val="20"/>
    </w:rPr>
  </w:style>
  <w:style w:type="character" w:styleId="Hipersaitas">
    <w:name w:val="Hyperlink"/>
    <w:basedOn w:val="Numatytasispastraiposriftas"/>
    <w:uiPriority w:val="99"/>
    <w:unhideWhenUsed/>
    <w:rsid w:val="00B66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sinvesticijos.lt"/>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3260</Words>
  <Characters>1859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5109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2017-03-06T08:29:00Z</dcterms:created>
  <dc:creator>Jovita Klevinskienė</dc:creator>
  <lastModifiedBy>ŠAULYTĖ SKAIRIENĖ Dalia</lastModifiedBy>
  <lastPrinted>2017-02-13T10:45:00Z</lastPrinted>
  <dcterms:modified xsi:type="dcterms:W3CDTF">2017-06-01T08:20:00Z</dcterms:modified>
  <revision>10</revision>
</coreProperties>
</file>