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A0" w:rsidRDefault="007E7DA0" w:rsidP="000036BA">
      <w:pPr>
        <w:spacing w:after="0" w:line="240" w:lineRule="auto"/>
        <w:ind w:left="10370"/>
      </w:pPr>
      <w:r>
        <w:t>G</w:t>
      </w:r>
      <w:r w:rsidRPr="007E7DA0">
        <w:t xml:space="preserve">alimai neteisėtų sąlygų </w:t>
      </w:r>
      <w:r>
        <w:t xml:space="preserve">gauti </w:t>
      </w:r>
      <w:bookmarkStart w:id="0" w:name="_GoBack"/>
      <w:bookmarkEnd w:id="0"/>
      <w:r>
        <w:t>paramą nustatymo metodikos</w:t>
      </w:r>
    </w:p>
    <w:p w:rsidR="000036BA" w:rsidRDefault="000036BA" w:rsidP="000036BA">
      <w:pPr>
        <w:spacing w:after="0" w:line="240" w:lineRule="auto"/>
        <w:ind w:left="10370"/>
      </w:pPr>
      <w:r>
        <w:t>priedas</w:t>
      </w:r>
    </w:p>
    <w:p w:rsidR="000036BA" w:rsidRDefault="000036BA" w:rsidP="000036BA">
      <w:pPr>
        <w:spacing w:after="0" w:line="240" w:lineRule="auto"/>
        <w:ind w:left="10370"/>
      </w:pPr>
    </w:p>
    <w:p w:rsidR="00A608EA" w:rsidRDefault="00A608EA" w:rsidP="000036BA">
      <w:pPr>
        <w:keepNext/>
        <w:suppressAutoHyphens/>
        <w:spacing w:after="0" w:line="240" w:lineRule="auto"/>
        <w:jc w:val="center"/>
        <w:outlineLvl w:val="0"/>
        <w:rPr>
          <w:rFonts w:eastAsia="Times New Roman" w:cs="Times New Roman"/>
          <w:b/>
          <w:bCs/>
          <w:szCs w:val="24"/>
        </w:rPr>
      </w:pPr>
      <w:r>
        <w:rPr>
          <w:rFonts w:eastAsia="Times New Roman" w:cs="Times New Roman"/>
          <w:b/>
          <w:bCs/>
          <w:szCs w:val="24"/>
        </w:rPr>
        <w:t>1 LENTELĖ</w:t>
      </w:r>
    </w:p>
    <w:p w:rsidR="0025739E" w:rsidRPr="002B6833" w:rsidRDefault="00D25C62" w:rsidP="0025739E">
      <w:pPr>
        <w:keepNext/>
        <w:suppressAutoHyphens/>
        <w:spacing w:after="0" w:line="240" w:lineRule="auto"/>
        <w:jc w:val="center"/>
        <w:outlineLvl w:val="0"/>
        <w:rPr>
          <w:rFonts w:eastAsia="Times New Roman" w:cs="Times New Roman"/>
          <w:b/>
          <w:bCs/>
          <w:szCs w:val="24"/>
        </w:rPr>
      </w:pPr>
      <w:r>
        <w:rPr>
          <w:rFonts w:eastAsia="Times New Roman" w:cs="Times New Roman"/>
          <w:b/>
          <w:bCs/>
          <w:szCs w:val="24"/>
        </w:rPr>
        <w:t xml:space="preserve">PAGRINDINIAI </w:t>
      </w:r>
      <w:r w:rsidR="000036BA" w:rsidRPr="000036BA">
        <w:rPr>
          <w:rFonts w:eastAsia="Times New Roman" w:cs="Times New Roman"/>
          <w:b/>
          <w:bCs/>
          <w:szCs w:val="24"/>
        </w:rPr>
        <w:t xml:space="preserve">RIZIKOS KRITERIJAI </w:t>
      </w:r>
      <w:r>
        <w:rPr>
          <w:rFonts w:eastAsia="Times New Roman" w:cs="Times New Roman"/>
          <w:b/>
          <w:bCs/>
          <w:szCs w:val="24"/>
        </w:rPr>
        <w:t xml:space="preserve">DĖL </w:t>
      </w:r>
      <w:r w:rsidR="00B44CE4">
        <w:rPr>
          <w:rFonts w:eastAsia="Times New Roman" w:cs="Times New Roman"/>
          <w:b/>
          <w:bCs/>
          <w:szCs w:val="24"/>
        </w:rPr>
        <w:t>NETEISĖTŲ SĄLYGŲ</w:t>
      </w:r>
      <w:r w:rsidR="007E7DA0" w:rsidRPr="007E7DA0">
        <w:rPr>
          <w:rFonts w:eastAsia="Times New Roman" w:cs="Times New Roman"/>
          <w:b/>
          <w:bCs/>
          <w:szCs w:val="24"/>
        </w:rPr>
        <w:t xml:space="preserve"> NUSTATYMO</w:t>
      </w:r>
      <w:r w:rsidR="0025739E">
        <w:rPr>
          <w:rStyle w:val="Puslapioinaosnuoroda"/>
          <w:rFonts w:eastAsia="Times New Roman" w:cs="Times New Roman"/>
          <w:b/>
          <w:bCs/>
          <w:szCs w:val="24"/>
        </w:rPr>
        <w:footnoteReference w:id="1"/>
      </w:r>
    </w:p>
    <w:p w:rsidR="00D03D09" w:rsidRPr="000036BA" w:rsidRDefault="00D03D09" w:rsidP="000036BA">
      <w:pPr>
        <w:keepNext/>
        <w:suppressAutoHyphens/>
        <w:spacing w:after="0" w:line="240" w:lineRule="auto"/>
        <w:jc w:val="center"/>
        <w:outlineLvl w:val="0"/>
        <w:rPr>
          <w:rFonts w:eastAsia="Times New Roman" w:cs="Times New Roman"/>
          <w:b/>
          <w:bCs/>
          <w:szCs w:val="24"/>
        </w:rPr>
      </w:pPr>
    </w:p>
    <w:tbl>
      <w:tblPr>
        <w:tblW w:w="13608" w:type="dxa"/>
        <w:tblInd w:w="-5" w:type="dxa"/>
        <w:tblLayout w:type="fixed"/>
        <w:tblLook w:val="0000" w:firstRow="0" w:lastRow="0" w:firstColumn="0" w:lastColumn="0" w:noHBand="0" w:noVBand="0"/>
      </w:tblPr>
      <w:tblGrid>
        <w:gridCol w:w="851"/>
        <w:gridCol w:w="2672"/>
        <w:gridCol w:w="6683"/>
        <w:gridCol w:w="3402"/>
      </w:tblGrid>
      <w:tr w:rsidR="0063670C" w:rsidRPr="000036BA" w:rsidTr="00CC676F">
        <w:trPr>
          <w:trHeight w:val="362"/>
        </w:trPr>
        <w:tc>
          <w:tcPr>
            <w:tcW w:w="851" w:type="dxa"/>
            <w:tcBorders>
              <w:top w:val="single" w:sz="4" w:space="0" w:color="000000"/>
              <w:left w:val="single" w:sz="4" w:space="0" w:color="000000"/>
              <w:bottom w:val="single" w:sz="4" w:space="0" w:color="000000"/>
            </w:tcBorders>
            <w:shd w:val="clear" w:color="auto" w:fill="FFFFFF" w:themeFill="background1"/>
          </w:tcPr>
          <w:p w:rsidR="0063670C" w:rsidRPr="000036BA" w:rsidRDefault="0063670C" w:rsidP="000036BA">
            <w:pPr>
              <w:tabs>
                <w:tab w:val="left" w:pos="2302"/>
              </w:tabs>
              <w:suppressAutoHyphens/>
              <w:snapToGrid w:val="0"/>
              <w:spacing w:after="0" w:line="240" w:lineRule="auto"/>
              <w:jc w:val="both"/>
              <w:rPr>
                <w:rFonts w:eastAsia="Times New Roman" w:cs="Times New Roman"/>
                <w:b/>
                <w:szCs w:val="24"/>
                <w:lang w:eastAsia="ar-SA"/>
              </w:rPr>
            </w:pPr>
            <w:r w:rsidRPr="000036BA">
              <w:rPr>
                <w:rFonts w:eastAsia="Times New Roman" w:cs="Times New Roman"/>
                <w:b/>
                <w:szCs w:val="24"/>
                <w:lang w:eastAsia="ar-SA"/>
              </w:rPr>
              <w:t>Eil. Nr.</w:t>
            </w:r>
          </w:p>
        </w:tc>
        <w:tc>
          <w:tcPr>
            <w:tcW w:w="2672" w:type="dxa"/>
            <w:tcBorders>
              <w:top w:val="single" w:sz="4" w:space="0" w:color="000000"/>
              <w:left w:val="single" w:sz="4" w:space="0" w:color="000000"/>
              <w:bottom w:val="single" w:sz="4" w:space="0" w:color="000000"/>
            </w:tcBorders>
            <w:shd w:val="clear" w:color="auto" w:fill="FFFFFF" w:themeFill="background1"/>
          </w:tcPr>
          <w:p w:rsidR="0063670C" w:rsidRPr="000036BA" w:rsidRDefault="0063670C" w:rsidP="000036BA">
            <w:pPr>
              <w:snapToGrid w:val="0"/>
              <w:spacing w:after="0" w:line="240" w:lineRule="auto"/>
              <w:ind w:left="72" w:hanging="72"/>
              <w:jc w:val="both"/>
              <w:outlineLvl w:val="2"/>
              <w:rPr>
                <w:rFonts w:eastAsia="Times New Roman" w:cs="Times New Roman"/>
                <w:b/>
                <w:szCs w:val="24"/>
              </w:rPr>
            </w:pPr>
            <w:r w:rsidRPr="000036BA">
              <w:rPr>
                <w:rFonts w:eastAsia="Times New Roman" w:cs="Times New Roman"/>
                <w:b/>
                <w:szCs w:val="24"/>
              </w:rPr>
              <w:t>Rizikos kriterijus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3670C" w:rsidRPr="000036BA" w:rsidRDefault="0063670C" w:rsidP="005C5FC2">
            <w:pPr>
              <w:tabs>
                <w:tab w:val="left" w:pos="2302"/>
              </w:tabs>
              <w:suppressAutoHyphens/>
              <w:spacing w:after="0" w:line="240" w:lineRule="auto"/>
              <w:ind w:left="38"/>
              <w:jc w:val="both"/>
              <w:rPr>
                <w:rFonts w:eastAsia="Times New Roman" w:cs="Times New Roman"/>
                <w:b/>
                <w:szCs w:val="24"/>
                <w:lang w:eastAsia="ar-SA"/>
              </w:rPr>
            </w:pPr>
            <w:r w:rsidRPr="000036BA">
              <w:rPr>
                <w:rFonts w:eastAsia="Times New Roman" w:cs="Times New Roman"/>
                <w:b/>
                <w:szCs w:val="24"/>
                <w:lang w:eastAsia="ar-SA"/>
              </w:rPr>
              <w:t>Rizikos kriterijų detalizuojantys požymiai</w:t>
            </w:r>
            <w:r w:rsidR="005C5FC2">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3670C" w:rsidRPr="000036BA" w:rsidRDefault="0063670C" w:rsidP="0063670C">
            <w:pPr>
              <w:tabs>
                <w:tab w:val="left" w:pos="2302"/>
              </w:tabs>
              <w:suppressAutoHyphens/>
              <w:spacing w:after="0" w:line="240" w:lineRule="auto"/>
              <w:ind w:left="38"/>
              <w:jc w:val="both"/>
              <w:rPr>
                <w:rFonts w:eastAsia="Times New Roman" w:cs="Times New Roman"/>
                <w:b/>
                <w:szCs w:val="24"/>
                <w:lang w:eastAsia="ar-SA"/>
              </w:rPr>
            </w:pPr>
            <w:r>
              <w:rPr>
                <w:rFonts w:eastAsia="Times New Roman" w:cs="Times New Roman"/>
                <w:b/>
                <w:szCs w:val="24"/>
                <w:lang w:eastAsia="ar-SA"/>
              </w:rPr>
              <w:t>Rizikos kriterijų papildantys elementai</w:t>
            </w:r>
          </w:p>
        </w:tc>
      </w:tr>
      <w:tr w:rsidR="0063670C" w:rsidRPr="000036BA" w:rsidTr="00CC676F">
        <w:tc>
          <w:tcPr>
            <w:tcW w:w="851" w:type="dxa"/>
            <w:tcBorders>
              <w:top w:val="single" w:sz="4" w:space="0" w:color="000000"/>
              <w:left w:val="single" w:sz="4" w:space="0" w:color="000000"/>
              <w:bottom w:val="single" w:sz="4" w:space="0" w:color="000000"/>
            </w:tcBorders>
          </w:tcPr>
          <w:p w:rsidR="0063670C" w:rsidRPr="000036BA" w:rsidRDefault="0063670C" w:rsidP="0063670C">
            <w:pPr>
              <w:spacing w:after="0" w:line="240" w:lineRule="auto"/>
              <w:jc w:val="both"/>
              <w:rPr>
                <w:rFonts w:eastAsia="Calibri" w:cs="Times New Roman"/>
                <w:szCs w:val="24"/>
                <w:lang w:eastAsia="ar-SA"/>
              </w:rPr>
            </w:pPr>
            <w:r>
              <w:rPr>
                <w:rFonts w:eastAsia="Calibri" w:cs="Times New Roman"/>
                <w:szCs w:val="24"/>
                <w:lang w:eastAsia="ar-SA"/>
              </w:rPr>
              <w:t>1.</w:t>
            </w:r>
          </w:p>
        </w:tc>
        <w:tc>
          <w:tcPr>
            <w:tcW w:w="2672" w:type="dxa"/>
            <w:tcBorders>
              <w:top w:val="single" w:sz="4" w:space="0" w:color="000000"/>
              <w:left w:val="single" w:sz="4" w:space="0" w:color="000000"/>
              <w:bottom w:val="single" w:sz="4" w:space="0" w:color="000000"/>
            </w:tcBorders>
          </w:tcPr>
          <w:p w:rsidR="0063670C" w:rsidRPr="00C74DEF" w:rsidRDefault="0063670C" w:rsidP="00C74DEF">
            <w:pPr>
              <w:snapToGrid w:val="0"/>
              <w:spacing w:after="0" w:line="240" w:lineRule="auto"/>
              <w:ind w:left="39"/>
              <w:outlineLvl w:val="2"/>
              <w:rPr>
                <w:rFonts w:eastAsia="Times New Roman" w:cs="Times New Roman"/>
                <w:bCs/>
                <w:color w:val="000000"/>
                <w:szCs w:val="24"/>
                <w:lang w:eastAsia="lt-LT"/>
              </w:rPr>
            </w:pPr>
            <w:r w:rsidRPr="00C74DEF">
              <w:rPr>
                <w:rFonts w:eastAsia="Times New Roman" w:cs="Times New Roman"/>
                <w:color w:val="000000"/>
                <w:szCs w:val="24"/>
                <w:lang w:eastAsia="lt-LT"/>
              </w:rPr>
              <w:t>Projekto (projektų)</w:t>
            </w:r>
            <w:r w:rsidRPr="00C74DEF">
              <w:rPr>
                <w:rFonts w:eastAsia="Times New Roman" w:cs="Times New Roman"/>
                <w:bCs/>
                <w:color w:val="000000"/>
                <w:szCs w:val="24"/>
                <w:lang w:eastAsia="lt-LT"/>
              </w:rPr>
              <w:t xml:space="preserve"> įgyvendinimo vieta</w:t>
            </w:r>
          </w:p>
          <w:p w:rsidR="0063670C" w:rsidRPr="000036BA" w:rsidRDefault="0063670C" w:rsidP="00C74DEF">
            <w:pPr>
              <w:snapToGrid w:val="0"/>
              <w:spacing w:after="0" w:line="240" w:lineRule="auto"/>
              <w:ind w:left="39"/>
              <w:outlineLvl w:val="2"/>
              <w:rPr>
                <w:rFonts w:eastAsia="Times New Roman" w:cs="Times New Roman"/>
                <w:szCs w:val="24"/>
              </w:rPr>
            </w:pPr>
            <w:r>
              <w:rPr>
                <w:rFonts w:eastAsia="Times New Roman" w:cs="Times New Roman"/>
                <w:szCs w:val="24"/>
              </w:rPr>
              <w:t>(GEOGRAFINIS RYŠYS)</w:t>
            </w:r>
          </w:p>
        </w:tc>
        <w:tc>
          <w:tcPr>
            <w:tcW w:w="6683" w:type="dxa"/>
            <w:tcBorders>
              <w:top w:val="single" w:sz="4" w:space="0" w:color="000000"/>
              <w:left w:val="single" w:sz="4" w:space="0" w:color="000000"/>
              <w:bottom w:val="single" w:sz="4" w:space="0" w:color="000000"/>
              <w:right w:val="single" w:sz="4" w:space="0" w:color="000000"/>
            </w:tcBorders>
          </w:tcPr>
          <w:p w:rsidR="009D21A6" w:rsidRPr="005C5FC2" w:rsidRDefault="00093670" w:rsidP="009D21A6">
            <w:pPr>
              <w:tabs>
                <w:tab w:val="left" w:pos="34"/>
                <w:tab w:val="left" w:pos="2302"/>
              </w:tabs>
              <w:suppressAutoHyphens/>
              <w:spacing w:after="0" w:line="240" w:lineRule="auto"/>
              <w:ind w:left="38"/>
              <w:jc w:val="both"/>
              <w:rPr>
                <w:rFonts w:eastAsia="Times New Roman" w:cs="Times New Roman"/>
                <w:i/>
                <w:color w:val="000000"/>
                <w:szCs w:val="24"/>
                <w:u w:val="single"/>
                <w:lang w:eastAsia="lt-LT"/>
              </w:rPr>
            </w:pPr>
            <w:r>
              <w:rPr>
                <w:i/>
                <w:szCs w:val="24"/>
                <w:u w:val="single"/>
              </w:rPr>
              <w:t>Tikrinama t</w:t>
            </w:r>
            <w:r w:rsidR="009D21A6" w:rsidRPr="005C5FC2">
              <w:rPr>
                <w:i/>
                <w:szCs w:val="24"/>
                <w:u w:val="single"/>
              </w:rPr>
              <w:t>iek vertinimo, tiek ad</w:t>
            </w:r>
            <w:r w:rsidR="00720B7F">
              <w:rPr>
                <w:i/>
                <w:szCs w:val="24"/>
                <w:u w:val="single"/>
              </w:rPr>
              <w:t>ministravimo ar priežiūros metu</w:t>
            </w:r>
          </w:p>
          <w:p w:rsidR="009D21A6" w:rsidRPr="000036BA" w:rsidRDefault="009D21A6" w:rsidP="009D21A6">
            <w:pPr>
              <w:tabs>
                <w:tab w:val="left" w:pos="34"/>
                <w:tab w:val="left" w:pos="2302"/>
              </w:tabs>
              <w:suppressAutoHyphens/>
              <w:spacing w:after="0" w:line="240" w:lineRule="auto"/>
              <w:ind w:left="38"/>
              <w:jc w:val="both"/>
              <w:rPr>
                <w:rFonts w:eastAsia="Times New Roman" w:cs="Times New Roman"/>
                <w:color w:val="000000"/>
                <w:szCs w:val="24"/>
                <w:lang w:eastAsia="lt-LT"/>
              </w:rPr>
            </w:pPr>
            <w:r w:rsidRPr="000036BA">
              <w:rPr>
                <w:rFonts w:eastAsia="Times New Roman" w:cs="Times New Roman"/>
                <w:color w:val="000000"/>
                <w:szCs w:val="24"/>
                <w:lang w:eastAsia="lt-LT"/>
              </w:rPr>
              <w:t>1</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Keli (2 ir daugiau) </w:t>
            </w:r>
            <w:r>
              <w:rPr>
                <w:rFonts w:eastAsia="Times New Roman" w:cs="Times New Roman"/>
                <w:color w:val="000000"/>
                <w:szCs w:val="24"/>
                <w:lang w:eastAsia="lt-LT"/>
              </w:rPr>
              <w:t>juridiniai ir (arba)</w:t>
            </w:r>
            <w:r w:rsidRPr="000036BA">
              <w:rPr>
                <w:rFonts w:eastAsia="Times New Roman" w:cs="Times New Roman"/>
                <w:color w:val="000000"/>
                <w:szCs w:val="24"/>
                <w:lang w:eastAsia="lt-LT"/>
              </w:rPr>
              <w:t xml:space="preserve"> fiziniai asmenys planuoja įgyvendinti</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įgyvendina projektus tuose pačiuose pastatuose</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tuose pačiuose</w:t>
            </w:r>
            <w:r>
              <w:rPr>
                <w:rFonts w:eastAsia="Times New Roman" w:cs="Times New Roman"/>
                <w:color w:val="000000"/>
                <w:szCs w:val="24"/>
                <w:lang w:eastAsia="lt-LT"/>
              </w:rPr>
              <w:t xml:space="preserve"> </w:t>
            </w:r>
            <w:r w:rsidRPr="000036BA">
              <w:rPr>
                <w:rFonts w:eastAsia="Times New Roman" w:cs="Times New Roman"/>
                <w:color w:val="000000"/>
                <w:szCs w:val="24"/>
                <w:lang w:eastAsia="lt-LT"/>
              </w:rPr>
              <w:t>žemės sklypuose</w:t>
            </w:r>
            <w:r>
              <w:rPr>
                <w:rFonts w:eastAsia="Times New Roman" w:cs="Times New Roman"/>
                <w:color w:val="000000"/>
                <w:szCs w:val="24"/>
                <w:lang w:eastAsia="lt-LT"/>
              </w:rPr>
              <w:t xml:space="preserve"> (</w:t>
            </w:r>
            <w:r w:rsidRPr="007D5EB5">
              <w:t>nuosavybės, nuomos arba kitais teisėtais valdymo pagrindais</w:t>
            </w:r>
            <w:r>
              <w:t>, išskyrus kai jie priklauso Lietuvos Respublikai)</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(turi atitikti Metodikos priedo 2 lentelės</w:t>
            </w:r>
            <w:r w:rsidR="008F6FE5">
              <w:rPr>
                <w:rFonts w:eastAsia="Times New Roman" w:cs="Times New Roman"/>
                <w:color w:val="000000"/>
                <w:szCs w:val="24"/>
                <w:lang w:eastAsia="lt-LT"/>
              </w:rPr>
              <w:t xml:space="preserve"> 4 papildantį elementą</w:t>
            </w:r>
            <w:r>
              <w:rPr>
                <w:rFonts w:eastAsia="Times New Roman" w:cs="Times New Roman"/>
                <w:color w:val="000000"/>
                <w:szCs w:val="24"/>
                <w:lang w:eastAsia="lt-LT"/>
              </w:rPr>
              <w:t>).</w:t>
            </w:r>
          </w:p>
          <w:p w:rsidR="009D21A6" w:rsidRDefault="009D21A6" w:rsidP="009D21A6">
            <w:pPr>
              <w:tabs>
                <w:tab w:val="left" w:pos="2302"/>
              </w:tabs>
              <w:suppressAutoHyphens/>
              <w:spacing w:after="0" w:line="240" w:lineRule="auto"/>
              <w:ind w:left="38"/>
              <w:jc w:val="both"/>
              <w:rPr>
                <w:rFonts w:eastAsia="Times New Roman" w:cs="Times New Roman"/>
                <w:color w:val="000000"/>
                <w:szCs w:val="24"/>
                <w:lang w:eastAsia="lt-LT"/>
              </w:rPr>
            </w:pPr>
            <w:r>
              <w:rPr>
                <w:rFonts w:eastAsia="Times New Roman" w:cs="Times New Roman"/>
                <w:color w:val="000000"/>
                <w:szCs w:val="24"/>
                <w:lang w:eastAsia="lt-LT"/>
              </w:rPr>
              <w:t>2. K</w:t>
            </w:r>
            <w:r w:rsidRPr="000036BA">
              <w:rPr>
                <w:rFonts w:eastAsia="Times New Roman" w:cs="Times New Roman"/>
                <w:color w:val="000000"/>
                <w:szCs w:val="24"/>
                <w:lang w:eastAsia="lt-LT"/>
              </w:rPr>
              <w:t>eli</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juridinių ir (arba)</w:t>
            </w:r>
            <w:r w:rsidRPr="000036BA">
              <w:rPr>
                <w:rFonts w:eastAsia="Times New Roman" w:cs="Times New Roman"/>
                <w:color w:val="000000"/>
                <w:szCs w:val="24"/>
                <w:lang w:eastAsia="lt-LT"/>
              </w:rPr>
              <w:t xml:space="preserve"> fizini</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asmen</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 xml:space="preserve">projekto (-ų) registracijos vieta ta pati (turi atitikti </w:t>
            </w:r>
            <w:r w:rsidR="00295696">
              <w:rPr>
                <w:rFonts w:eastAsia="Times New Roman" w:cs="Times New Roman"/>
                <w:color w:val="000000"/>
                <w:szCs w:val="24"/>
                <w:lang w:eastAsia="lt-LT"/>
              </w:rPr>
              <w:t>Metodikos priedo 2 lentelės 2</w:t>
            </w:r>
            <w:r w:rsidR="008F6FE5">
              <w:rPr>
                <w:rFonts w:eastAsia="Times New Roman" w:cs="Times New Roman"/>
                <w:color w:val="000000"/>
                <w:szCs w:val="24"/>
                <w:lang w:eastAsia="lt-LT"/>
              </w:rPr>
              <w:t xml:space="preserve"> ir</w:t>
            </w:r>
            <w:r w:rsidR="00295696">
              <w:rPr>
                <w:rFonts w:eastAsia="Times New Roman" w:cs="Times New Roman"/>
                <w:color w:val="000000"/>
                <w:szCs w:val="24"/>
                <w:lang w:eastAsia="lt-LT"/>
              </w:rPr>
              <w:t xml:space="preserve"> </w:t>
            </w:r>
            <w:r w:rsidR="008F6FE5">
              <w:rPr>
                <w:rFonts w:eastAsia="Times New Roman" w:cs="Times New Roman"/>
                <w:color w:val="000000"/>
                <w:szCs w:val="24"/>
                <w:lang w:eastAsia="lt-LT"/>
              </w:rPr>
              <w:t>(</w:t>
            </w:r>
            <w:r w:rsidR="00295696">
              <w:rPr>
                <w:rFonts w:eastAsia="Times New Roman" w:cs="Times New Roman"/>
                <w:color w:val="000000"/>
                <w:szCs w:val="24"/>
                <w:lang w:eastAsia="lt-LT"/>
              </w:rPr>
              <w:t>arba</w:t>
            </w:r>
            <w:r w:rsidR="008F6FE5">
              <w:rPr>
                <w:rFonts w:eastAsia="Times New Roman" w:cs="Times New Roman"/>
                <w:color w:val="000000"/>
                <w:szCs w:val="24"/>
                <w:lang w:eastAsia="lt-LT"/>
              </w:rPr>
              <w:t>)</w:t>
            </w:r>
            <w:r>
              <w:rPr>
                <w:rFonts w:eastAsia="Times New Roman" w:cs="Times New Roman"/>
                <w:color w:val="000000"/>
                <w:szCs w:val="24"/>
                <w:lang w:eastAsia="lt-LT"/>
              </w:rPr>
              <w:t xml:space="preserve"> 3 papildantį elementą).</w:t>
            </w:r>
          </w:p>
          <w:p w:rsidR="008F6FE5" w:rsidRDefault="009D21A6" w:rsidP="008F6FE5">
            <w:pPr>
              <w:tabs>
                <w:tab w:val="left" w:pos="2302"/>
              </w:tabs>
              <w:suppressAutoHyphens/>
              <w:spacing w:after="0" w:line="240" w:lineRule="auto"/>
              <w:ind w:left="38"/>
              <w:jc w:val="both"/>
              <w:rPr>
                <w:rFonts w:eastAsia="Times New Roman" w:cs="Times New Roman"/>
                <w:color w:val="000000"/>
                <w:szCs w:val="24"/>
                <w:lang w:eastAsia="lt-LT"/>
              </w:rPr>
            </w:pPr>
            <w:r>
              <w:rPr>
                <w:rFonts w:eastAsia="Times New Roman" w:cs="Times New Roman"/>
                <w:color w:val="000000"/>
                <w:szCs w:val="24"/>
                <w:lang w:eastAsia="lt-LT"/>
              </w:rPr>
              <w:t>3.</w:t>
            </w:r>
            <w:r w:rsidRPr="000036BA">
              <w:rPr>
                <w:rFonts w:eastAsia="Times New Roman" w:cs="Times New Roman"/>
                <w:color w:val="000000"/>
                <w:szCs w:val="24"/>
                <w:lang w:eastAsia="lt-LT"/>
              </w:rPr>
              <w:t xml:space="preserve"> </w:t>
            </w:r>
            <w:r>
              <w:rPr>
                <w:rFonts w:eastAsia="Times New Roman" w:cs="Times New Roman"/>
                <w:color w:val="000000"/>
                <w:szCs w:val="24"/>
                <w:lang w:eastAsia="lt-LT"/>
              </w:rPr>
              <w:t>K</w:t>
            </w:r>
            <w:r w:rsidRPr="000036BA">
              <w:rPr>
                <w:rFonts w:eastAsia="Times New Roman" w:cs="Times New Roman"/>
                <w:color w:val="000000"/>
                <w:szCs w:val="24"/>
                <w:lang w:eastAsia="lt-LT"/>
              </w:rPr>
              <w:t>eli projektai įgyvendinami gretimuose (t. y. šalia esančiuose, kaimyniniuose) žemės sklypuose</w:t>
            </w:r>
            <w:r w:rsidR="00AB01A0">
              <w:rPr>
                <w:rFonts w:eastAsia="Times New Roman" w:cs="Times New Roman"/>
                <w:color w:val="000000"/>
                <w:szCs w:val="24"/>
                <w:lang w:eastAsia="lt-LT"/>
              </w:rPr>
              <w:t xml:space="preserve"> ar</w:t>
            </w:r>
            <w:r w:rsidRPr="000036BA">
              <w:rPr>
                <w:rFonts w:eastAsia="Times New Roman" w:cs="Times New Roman"/>
                <w:color w:val="000000"/>
                <w:szCs w:val="24"/>
                <w:lang w:eastAsia="lt-LT"/>
              </w:rPr>
              <w:t xml:space="preserve"> žemės sklypai ribojasi vienas su kitu</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arba žemės sklypai priklauso tiems patiems subjektams</w:t>
            </w:r>
            <w:r>
              <w:rPr>
                <w:rFonts w:eastAsia="Times New Roman" w:cs="Times New Roman"/>
                <w:color w:val="000000"/>
                <w:szCs w:val="24"/>
                <w:lang w:eastAsia="lt-LT"/>
              </w:rPr>
              <w:t xml:space="preserve"> (</w:t>
            </w:r>
            <w:r w:rsidRPr="007D5EB5">
              <w:t>nuosavybės, nuomos arba kitais teisėtais valdymo pagrindais</w:t>
            </w:r>
            <w:r>
              <w:t>, išskyrus, kai jie priklauso Lietuvos Respublikai)</w:t>
            </w:r>
            <w:r w:rsidRPr="000036BA">
              <w:rPr>
                <w:rFonts w:eastAsia="Times New Roman" w:cs="Times New Roman"/>
                <w:color w:val="000000"/>
                <w:szCs w:val="24"/>
                <w:lang w:eastAsia="lt-LT"/>
              </w:rPr>
              <w:t xml:space="preserve"> (nuosavybės, nuomos arba kitais teisėtais valdymo pagrindais) (pvz.</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pagal VĮ Registrų centro duomenis)</w:t>
            </w:r>
            <w:r>
              <w:rPr>
                <w:rFonts w:eastAsia="Times New Roman" w:cs="Times New Roman"/>
                <w:color w:val="000000"/>
                <w:szCs w:val="24"/>
                <w:lang w:eastAsia="lt-LT"/>
              </w:rPr>
              <w:t xml:space="preserve"> (turi atitikti Metodikos pried</w:t>
            </w:r>
            <w:r w:rsidR="00720B7F">
              <w:rPr>
                <w:rFonts w:eastAsia="Times New Roman" w:cs="Times New Roman"/>
                <w:color w:val="000000"/>
                <w:szCs w:val="24"/>
                <w:lang w:eastAsia="lt-LT"/>
              </w:rPr>
              <w:t>o 2 lentelės</w:t>
            </w:r>
            <w:r w:rsidR="00295696">
              <w:rPr>
                <w:rFonts w:eastAsia="Times New Roman" w:cs="Times New Roman"/>
                <w:color w:val="000000"/>
                <w:szCs w:val="24"/>
                <w:lang w:eastAsia="lt-LT"/>
              </w:rPr>
              <w:t xml:space="preserve"> </w:t>
            </w:r>
            <w:r w:rsidR="008F6FE5">
              <w:rPr>
                <w:rFonts w:eastAsia="Times New Roman" w:cs="Times New Roman"/>
                <w:color w:val="000000"/>
                <w:szCs w:val="24"/>
                <w:lang w:eastAsia="lt-LT"/>
              </w:rPr>
              <w:t>1 ir (arba) 4 papildantį elementą).</w:t>
            </w:r>
          </w:p>
          <w:p w:rsidR="009D21A6" w:rsidRDefault="009D21A6" w:rsidP="009D21A6">
            <w:pPr>
              <w:tabs>
                <w:tab w:val="left" w:pos="2302"/>
              </w:tabs>
              <w:suppressAutoHyphens/>
              <w:spacing w:after="0" w:line="240" w:lineRule="auto"/>
              <w:ind w:left="38"/>
              <w:jc w:val="both"/>
              <w:rPr>
                <w:rFonts w:eastAsia="Times New Roman" w:cs="Times New Roman"/>
                <w:color w:val="000000"/>
                <w:szCs w:val="24"/>
                <w:lang w:eastAsia="lt-LT"/>
              </w:rPr>
            </w:pPr>
          </w:p>
          <w:p w:rsidR="005C5FC2" w:rsidRPr="000036BA" w:rsidRDefault="005C5FC2" w:rsidP="006F58DF">
            <w:pPr>
              <w:tabs>
                <w:tab w:val="left" w:pos="2302"/>
              </w:tabs>
              <w:suppressAutoHyphens/>
              <w:spacing w:after="0" w:line="240" w:lineRule="auto"/>
              <w:ind w:left="38"/>
              <w:jc w:val="both"/>
              <w:rPr>
                <w:rFonts w:eastAsia="Times New Roman" w:cs="Times New Roman"/>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63670C" w:rsidRPr="000036BA" w:rsidRDefault="00E91127" w:rsidP="00B44CE4">
            <w:pPr>
              <w:tabs>
                <w:tab w:val="left" w:pos="34"/>
                <w:tab w:val="left" w:pos="2302"/>
              </w:tabs>
              <w:suppressAutoHyphens/>
              <w:spacing w:after="0" w:line="240" w:lineRule="auto"/>
              <w:ind w:left="38"/>
              <w:rPr>
                <w:rFonts w:eastAsia="Times New Roman" w:cs="Times New Roman"/>
                <w:color w:val="000000"/>
                <w:szCs w:val="24"/>
                <w:lang w:eastAsia="lt-LT"/>
              </w:rPr>
            </w:pPr>
            <w:r>
              <w:rPr>
                <w:iCs/>
                <w:szCs w:val="24"/>
              </w:rPr>
              <w:t xml:space="preserve">Vertinant </w:t>
            </w:r>
            <w:r w:rsidR="00B44CE4">
              <w:rPr>
                <w:iCs/>
                <w:szCs w:val="24"/>
              </w:rPr>
              <w:t>neteisėtas</w:t>
            </w:r>
            <w:r>
              <w:rPr>
                <w:iCs/>
                <w:szCs w:val="24"/>
              </w:rPr>
              <w:t xml:space="preserve"> sąlygas </w:t>
            </w:r>
            <w:r>
              <w:rPr>
                <w:rFonts w:eastAsia="Times New Roman" w:cs="Times New Roman"/>
                <w:szCs w:val="24"/>
              </w:rPr>
              <w:t xml:space="preserve">taip pat </w:t>
            </w:r>
            <w:r w:rsidR="00B44CE4">
              <w:rPr>
                <w:rFonts w:eastAsia="Times New Roman" w:cs="Times New Roman"/>
                <w:szCs w:val="24"/>
              </w:rPr>
              <w:t xml:space="preserve">reikalinga </w:t>
            </w:r>
            <w:r>
              <w:rPr>
                <w:rFonts w:eastAsia="Times New Roman" w:cs="Times New Roman"/>
                <w:szCs w:val="24"/>
              </w:rPr>
              <w:t xml:space="preserve">įvertinti visus </w:t>
            </w:r>
            <w:r w:rsidR="00701BE2">
              <w:rPr>
                <w:rFonts w:eastAsia="Times New Roman" w:cs="Times New Roman"/>
                <w:szCs w:val="24"/>
              </w:rPr>
              <w:t>Metodikos 6</w:t>
            </w:r>
            <w:r w:rsidR="008F6FE5">
              <w:rPr>
                <w:rFonts w:eastAsia="Times New Roman" w:cs="Times New Roman"/>
                <w:szCs w:val="24"/>
              </w:rPr>
              <w:t>, 7 punktuose</w:t>
            </w:r>
            <w:r w:rsidR="00701BE2">
              <w:rPr>
                <w:rFonts w:eastAsia="Times New Roman" w:cs="Times New Roman"/>
                <w:szCs w:val="24"/>
              </w:rPr>
              <w:t xml:space="preserve"> nurodytus elementus</w:t>
            </w:r>
            <w:r w:rsidR="008F6FE5">
              <w:rPr>
                <w:rFonts w:eastAsia="Times New Roman" w:cs="Times New Roman"/>
                <w:szCs w:val="24"/>
              </w:rPr>
              <w:t xml:space="preserve"> ir požymius</w:t>
            </w:r>
            <w:r w:rsidR="00B44CE4">
              <w:rPr>
                <w:rFonts w:eastAsia="Times New Roman" w:cs="Times New Roman"/>
                <w:szCs w:val="24"/>
              </w:rPr>
              <w:t xml:space="preserve">. </w:t>
            </w:r>
          </w:p>
        </w:tc>
      </w:tr>
      <w:tr w:rsidR="0063670C" w:rsidRPr="000036BA" w:rsidTr="00CC676F">
        <w:trPr>
          <w:trHeight w:val="1920"/>
        </w:trPr>
        <w:tc>
          <w:tcPr>
            <w:tcW w:w="851" w:type="dxa"/>
            <w:tcBorders>
              <w:top w:val="single" w:sz="4" w:space="0" w:color="000000"/>
              <w:left w:val="single" w:sz="4" w:space="0" w:color="000000"/>
              <w:bottom w:val="single" w:sz="4" w:space="0" w:color="000000"/>
            </w:tcBorders>
          </w:tcPr>
          <w:p w:rsidR="0063670C" w:rsidRPr="000036BA" w:rsidRDefault="0063670C" w:rsidP="0063670C">
            <w:pPr>
              <w:spacing w:after="0" w:line="240" w:lineRule="auto"/>
              <w:ind w:left="142"/>
              <w:jc w:val="both"/>
              <w:rPr>
                <w:rFonts w:eastAsia="Calibri" w:cs="Times New Roman"/>
                <w:szCs w:val="24"/>
                <w:lang w:eastAsia="ar-SA"/>
              </w:rPr>
            </w:pPr>
            <w:r>
              <w:rPr>
                <w:rFonts w:eastAsia="Calibri" w:cs="Times New Roman"/>
                <w:szCs w:val="24"/>
                <w:lang w:eastAsia="ar-SA"/>
              </w:rPr>
              <w:lastRenderedPageBreak/>
              <w:t>2.</w:t>
            </w:r>
          </w:p>
        </w:tc>
        <w:tc>
          <w:tcPr>
            <w:tcW w:w="2672" w:type="dxa"/>
            <w:tcBorders>
              <w:top w:val="single" w:sz="4" w:space="0" w:color="000000"/>
              <w:left w:val="single" w:sz="4" w:space="0" w:color="000000"/>
              <w:bottom w:val="single" w:sz="4" w:space="0" w:color="000000"/>
            </w:tcBorders>
          </w:tcPr>
          <w:p w:rsidR="0063670C" w:rsidRPr="00C74DEF" w:rsidRDefault="0063670C" w:rsidP="00C74DEF">
            <w:pPr>
              <w:snapToGrid w:val="0"/>
              <w:spacing w:after="0" w:line="240" w:lineRule="auto"/>
              <w:ind w:left="39"/>
              <w:outlineLvl w:val="2"/>
              <w:rPr>
                <w:rFonts w:eastAsia="Times New Roman" w:cs="Times New Roman"/>
                <w:bCs/>
                <w:color w:val="000000"/>
                <w:szCs w:val="24"/>
                <w:lang w:eastAsia="lt-LT"/>
              </w:rPr>
            </w:pPr>
            <w:r w:rsidRPr="00C74DEF">
              <w:rPr>
                <w:rFonts w:eastAsia="Times New Roman" w:cs="Times New Roman"/>
                <w:bCs/>
                <w:color w:val="000000"/>
                <w:szCs w:val="24"/>
                <w:lang w:eastAsia="lt-LT"/>
              </w:rPr>
              <w:t>Projekte (projektuose) numatyta vykdyti arba vykdoma veikla</w:t>
            </w:r>
          </w:p>
          <w:p w:rsidR="0063670C" w:rsidRPr="000036BA" w:rsidRDefault="0063670C" w:rsidP="00C74DEF">
            <w:pPr>
              <w:snapToGrid w:val="0"/>
              <w:spacing w:after="0" w:line="240" w:lineRule="auto"/>
              <w:ind w:left="39"/>
              <w:outlineLvl w:val="2"/>
              <w:rPr>
                <w:rFonts w:eastAsia="Times New Roman" w:cs="Times New Roman"/>
                <w:b/>
                <w:bCs/>
                <w:color w:val="000000"/>
                <w:szCs w:val="24"/>
                <w:lang w:eastAsia="lt-LT"/>
              </w:rPr>
            </w:pPr>
            <w:r w:rsidRPr="007B066A">
              <w:rPr>
                <w:rFonts w:eastAsia="Times New Roman" w:cs="Times New Roman"/>
                <w:bCs/>
                <w:color w:val="000000"/>
                <w:szCs w:val="24"/>
                <w:lang w:eastAsia="lt-LT"/>
              </w:rPr>
              <w:t>(</w:t>
            </w:r>
            <w:r w:rsidRPr="00117A78">
              <w:rPr>
                <w:rFonts w:eastAsia="Times New Roman" w:cs="Times New Roman"/>
                <w:bCs/>
                <w:color w:val="000000"/>
                <w:szCs w:val="24"/>
                <w:lang w:eastAsia="lt-LT"/>
              </w:rPr>
              <w:t>EKONOMINIS RYŠYS</w:t>
            </w:r>
            <w:r>
              <w:rPr>
                <w:rFonts w:eastAsia="Times New Roman" w:cs="Times New Roman"/>
                <w:bCs/>
                <w:color w:val="000000"/>
                <w:szCs w:val="24"/>
                <w:lang w:eastAsia="lt-LT"/>
              </w:rPr>
              <w:t>)</w:t>
            </w:r>
          </w:p>
        </w:tc>
        <w:tc>
          <w:tcPr>
            <w:tcW w:w="6683" w:type="dxa"/>
            <w:tcBorders>
              <w:top w:val="single" w:sz="4" w:space="0" w:color="000000"/>
              <w:left w:val="single" w:sz="4" w:space="0" w:color="000000"/>
              <w:bottom w:val="single" w:sz="4" w:space="0" w:color="000000"/>
              <w:right w:val="single" w:sz="4" w:space="0" w:color="000000"/>
            </w:tcBorders>
          </w:tcPr>
          <w:p w:rsidR="00F935A4" w:rsidRDefault="00093670" w:rsidP="0063670C">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Pr>
                <w:i/>
                <w:szCs w:val="24"/>
                <w:u w:val="single"/>
              </w:rPr>
              <w:t>Tikrinama t</w:t>
            </w:r>
            <w:r w:rsidR="00F935A4" w:rsidRPr="005C5FC2">
              <w:rPr>
                <w:i/>
                <w:szCs w:val="24"/>
                <w:u w:val="single"/>
              </w:rPr>
              <w:t>iek vertinimo, tiek ad</w:t>
            </w:r>
            <w:r w:rsidR="00720B7F">
              <w:rPr>
                <w:i/>
                <w:szCs w:val="24"/>
                <w:u w:val="single"/>
              </w:rPr>
              <w:t>ministravimo ar priežiūros metu</w:t>
            </w:r>
          </w:p>
          <w:p w:rsidR="0063670C" w:rsidRDefault="0063670C" w:rsidP="0063670C">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sidRPr="000036BA">
              <w:rPr>
                <w:rFonts w:eastAsia="Times New Roman" w:cs="Times New Roman"/>
                <w:color w:val="000000"/>
                <w:szCs w:val="24"/>
                <w:lang w:eastAsia="lt-LT"/>
              </w:rPr>
              <w:t>Skirtingų pareiškėjų</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paramos gavėjų </w:t>
            </w:r>
            <w:r>
              <w:rPr>
                <w:rFonts w:eastAsia="Times New Roman" w:cs="Times New Roman"/>
                <w:color w:val="000000"/>
                <w:szCs w:val="24"/>
                <w:lang w:eastAsia="lt-LT"/>
              </w:rPr>
              <w:t>(juridinių ir (arba)</w:t>
            </w:r>
            <w:r w:rsidRPr="000036BA">
              <w:rPr>
                <w:rFonts w:eastAsia="Times New Roman" w:cs="Times New Roman"/>
                <w:color w:val="000000"/>
                <w:szCs w:val="24"/>
                <w:lang w:eastAsia="lt-LT"/>
              </w:rPr>
              <w:t xml:space="preserve"> fizini</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asmen</w:t>
            </w:r>
            <w:r>
              <w:rPr>
                <w:rFonts w:eastAsia="Times New Roman" w:cs="Times New Roman"/>
                <w:color w:val="000000"/>
                <w:szCs w:val="24"/>
                <w:lang w:eastAsia="lt-LT"/>
              </w:rPr>
              <w:t>ų)</w:t>
            </w:r>
            <w:r w:rsidRPr="000036BA">
              <w:rPr>
                <w:rFonts w:eastAsia="Times New Roman" w:cs="Times New Roman"/>
                <w:color w:val="000000"/>
                <w:szCs w:val="24"/>
                <w:lang w:eastAsia="lt-LT"/>
              </w:rPr>
              <w:t xml:space="preserve"> projektuose numatyta vykdyti</w:t>
            </w:r>
            <w:r>
              <w:rPr>
                <w:rFonts w:eastAsia="Times New Roman" w:cs="Times New Roman"/>
                <w:color w:val="000000"/>
                <w:szCs w:val="24"/>
                <w:lang w:eastAsia="lt-LT"/>
              </w:rPr>
              <w:t xml:space="preserve"> ir (arba)</w:t>
            </w:r>
            <w:r w:rsidRPr="000036BA">
              <w:rPr>
                <w:rFonts w:eastAsia="Times New Roman" w:cs="Times New Roman"/>
                <w:color w:val="000000"/>
                <w:szCs w:val="24"/>
                <w:lang w:eastAsia="lt-LT"/>
              </w:rPr>
              <w:t xml:space="preserve"> vykdoma tokia pati veikla</w:t>
            </w:r>
            <w:r w:rsidR="00F935A4">
              <w:rPr>
                <w:rFonts w:eastAsia="Times New Roman" w:cs="Times New Roman"/>
                <w:color w:val="000000"/>
                <w:szCs w:val="24"/>
                <w:lang w:eastAsia="lt-LT"/>
              </w:rPr>
              <w:t xml:space="preserve"> </w:t>
            </w:r>
            <w:r w:rsidRPr="000036BA">
              <w:rPr>
                <w:rFonts w:eastAsia="Times New Roman" w:cs="Times New Roman"/>
                <w:color w:val="000000"/>
                <w:szCs w:val="24"/>
                <w:lang w:eastAsia="lt-LT"/>
              </w:rPr>
              <w:t>(pvz.</w:t>
            </w:r>
            <w:r>
              <w:rPr>
                <w:rFonts w:eastAsia="Times New Roman" w:cs="Times New Roman"/>
                <w:color w:val="000000"/>
                <w:szCs w:val="24"/>
                <w:lang w:eastAsia="lt-LT"/>
              </w:rPr>
              <w:t>,</w:t>
            </w:r>
            <w:r w:rsidRPr="000036BA">
              <w:rPr>
                <w:rFonts w:eastAsia="Times New Roman" w:cs="Times New Roman"/>
                <w:color w:val="000000"/>
                <w:szCs w:val="24"/>
                <w:lang w:eastAsia="lt-LT"/>
              </w:rPr>
              <w:t xml:space="preserve"> </w:t>
            </w:r>
            <w:r w:rsidR="00BC3723">
              <w:rPr>
                <w:rFonts w:eastAsia="Times New Roman" w:cs="Times New Roman"/>
                <w:color w:val="000000"/>
                <w:szCs w:val="24"/>
                <w:lang w:eastAsia="lt-LT"/>
              </w:rPr>
              <w:t>naudojama analogiška žaliava ir gaunamas analogiškas produktas</w:t>
            </w:r>
            <w:r w:rsidR="008A4C55">
              <w:rPr>
                <w:rFonts w:eastAsia="Times New Roman" w:cs="Times New Roman"/>
                <w:color w:val="000000"/>
                <w:szCs w:val="24"/>
                <w:lang w:eastAsia="lt-LT"/>
              </w:rPr>
              <w:t xml:space="preserve">) </w:t>
            </w:r>
            <w:r w:rsidR="008A4C55">
              <w:t>(turi atitikti</w:t>
            </w:r>
            <w:r w:rsidR="00C74DEF">
              <w:t xml:space="preserve"> Metodikos priedo</w:t>
            </w:r>
            <w:r w:rsidR="008F6FE5">
              <w:t xml:space="preserve"> 2 lentelės 5</w:t>
            </w:r>
            <w:r w:rsidR="008A4C55">
              <w:t xml:space="preserve"> papildantį elementą).</w:t>
            </w:r>
          </w:p>
          <w:p w:rsidR="00E13C7A" w:rsidRDefault="00E13C7A" w:rsidP="00720B7F">
            <w:pPr>
              <w:tabs>
                <w:tab w:val="left" w:pos="5"/>
                <w:tab w:val="left" w:pos="63"/>
                <w:tab w:val="left" w:pos="346"/>
              </w:tabs>
              <w:suppressAutoHyphens/>
              <w:spacing w:after="0" w:line="240" w:lineRule="auto"/>
              <w:jc w:val="both"/>
            </w:pPr>
          </w:p>
          <w:p w:rsidR="0063670C" w:rsidRPr="008B3B0B" w:rsidRDefault="0063670C" w:rsidP="0063670C">
            <w:pPr>
              <w:tabs>
                <w:tab w:val="left" w:pos="5"/>
                <w:tab w:val="left" w:pos="63"/>
                <w:tab w:val="left" w:pos="346"/>
              </w:tabs>
              <w:suppressAutoHyphens/>
              <w:spacing w:after="0" w:line="240" w:lineRule="auto"/>
              <w:ind w:left="5"/>
              <w:jc w:val="both"/>
              <w:rPr>
                <w:rFonts w:eastAsia="Times New Roman" w:cs="Times New Roman"/>
                <w:color w:val="000000"/>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rsidR="0063670C" w:rsidRPr="0063670C" w:rsidRDefault="00B44CE4" w:rsidP="00E91127">
            <w:pPr>
              <w:tabs>
                <w:tab w:val="left" w:pos="0"/>
                <w:tab w:val="left" w:pos="63"/>
                <w:tab w:val="left" w:pos="2302"/>
              </w:tabs>
              <w:suppressAutoHyphens/>
              <w:spacing w:after="0" w:line="240" w:lineRule="auto"/>
              <w:ind w:left="5"/>
              <w:rPr>
                <w:rFonts w:eastAsia="Times New Roman" w:cs="Times New Roman"/>
                <w:color w:val="000000"/>
                <w:szCs w:val="24"/>
                <w:lang w:eastAsia="lt-LT"/>
              </w:rPr>
            </w:pPr>
            <w:r>
              <w:rPr>
                <w:iCs/>
                <w:szCs w:val="24"/>
              </w:rPr>
              <w:t xml:space="preserve">Vertinant neteisėtas sąlygas </w:t>
            </w:r>
            <w:r>
              <w:rPr>
                <w:rFonts w:eastAsia="Times New Roman" w:cs="Times New Roman"/>
                <w:szCs w:val="24"/>
              </w:rPr>
              <w:t xml:space="preserve">taip pat reikalinga įvertinti visus Metodikos 6, 7 punktuose nurodytus elementus ir požymius. </w:t>
            </w:r>
          </w:p>
        </w:tc>
      </w:tr>
      <w:tr w:rsidR="00701BE2" w:rsidRPr="000036BA" w:rsidTr="00CC676F">
        <w:trPr>
          <w:trHeight w:val="990"/>
        </w:trPr>
        <w:tc>
          <w:tcPr>
            <w:tcW w:w="851" w:type="dxa"/>
            <w:tcBorders>
              <w:top w:val="single" w:sz="4" w:space="0" w:color="000000"/>
              <w:left w:val="single" w:sz="4" w:space="0" w:color="000000"/>
              <w:bottom w:val="single" w:sz="4" w:space="0" w:color="000000"/>
            </w:tcBorders>
          </w:tcPr>
          <w:p w:rsidR="00701BE2" w:rsidRPr="000036BA" w:rsidRDefault="00701BE2" w:rsidP="00701BE2">
            <w:pPr>
              <w:spacing w:after="0" w:line="240" w:lineRule="auto"/>
              <w:ind w:left="142"/>
              <w:jc w:val="both"/>
              <w:rPr>
                <w:rFonts w:eastAsia="Calibri" w:cs="Times New Roman"/>
                <w:szCs w:val="24"/>
                <w:lang w:eastAsia="ar-SA"/>
              </w:rPr>
            </w:pPr>
            <w:r>
              <w:rPr>
                <w:rFonts w:eastAsia="Calibri" w:cs="Times New Roman"/>
                <w:szCs w:val="24"/>
                <w:lang w:eastAsia="ar-SA"/>
              </w:rPr>
              <w:t>3.</w:t>
            </w:r>
          </w:p>
        </w:tc>
        <w:tc>
          <w:tcPr>
            <w:tcW w:w="2672" w:type="dxa"/>
            <w:tcBorders>
              <w:top w:val="single" w:sz="4" w:space="0" w:color="000000"/>
              <w:left w:val="single" w:sz="4" w:space="0" w:color="000000"/>
              <w:bottom w:val="single" w:sz="4" w:space="0" w:color="000000"/>
            </w:tcBorders>
          </w:tcPr>
          <w:p w:rsidR="00701BE2" w:rsidRPr="00C74DEF" w:rsidRDefault="00701BE2" w:rsidP="00C74DEF">
            <w:pPr>
              <w:snapToGrid w:val="0"/>
              <w:spacing w:after="0" w:line="240" w:lineRule="auto"/>
              <w:ind w:left="39"/>
              <w:outlineLvl w:val="2"/>
              <w:rPr>
                <w:rFonts w:eastAsia="Times New Roman" w:cs="Times New Roman"/>
                <w:bCs/>
                <w:color w:val="000000"/>
                <w:szCs w:val="24"/>
                <w:lang w:eastAsia="lt-LT"/>
              </w:rPr>
            </w:pPr>
            <w:r w:rsidRPr="00C74DEF">
              <w:rPr>
                <w:rFonts w:eastAsia="Times New Roman" w:cs="Times New Roman"/>
                <w:bCs/>
                <w:color w:val="000000"/>
                <w:szCs w:val="24"/>
                <w:lang w:eastAsia="lt-LT"/>
              </w:rPr>
              <w:t>Susiję asmenys, susiję projektai, partnerinės įmonės</w:t>
            </w:r>
          </w:p>
          <w:p w:rsidR="00701BE2" w:rsidRPr="000036BA" w:rsidRDefault="00701BE2" w:rsidP="00C74DEF">
            <w:pPr>
              <w:snapToGrid w:val="0"/>
              <w:spacing w:after="0" w:line="240" w:lineRule="auto"/>
              <w:ind w:left="39"/>
              <w:outlineLvl w:val="2"/>
              <w:rPr>
                <w:rFonts w:eastAsia="Times New Roman" w:cs="Times New Roman"/>
                <w:b/>
                <w:bCs/>
                <w:color w:val="000000"/>
                <w:szCs w:val="24"/>
                <w:lang w:eastAsia="lt-LT"/>
              </w:rPr>
            </w:pPr>
            <w:r w:rsidRPr="007B066A">
              <w:rPr>
                <w:rFonts w:eastAsia="Times New Roman" w:cs="Times New Roman"/>
                <w:bCs/>
                <w:color w:val="000000"/>
                <w:szCs w:val="24"/>
                <w:lang w:eastAsia="lt-LT"/>
              </w:rPr>
              <w:t>(</w:t>
            </w:r>
            <w:r w:rsidRPr="00CC676F">
              <w:rPr>
                <w:rFonts w:eastAsia="Times New Roman" w:cs="Times New Roman"/>
                <w:bCs/>
                <w:color w:val="000000"/>
                <w:szCs w:val="24"/>
                <w:lang w:eastAsia="lt-LT"/>
              </w:rPr>
              <w:t>TEISINIS IR (ARBA) ASMENINIS RYŠYS</w:t>
            </w:r>
            <w:r>
              <w:rPr>
                <w:rFonts w:eastAsia="Times New Roman" w:cs="Times New Roman"/>
                <w:b/>
                <w:bCs/>
                <w:color w:val="000000"/>
                <w:szCs w:val="24"/>
                <w:lang w:eastAsia="lt-LT"/>
              </w:rPr>
              <w:t>)</w:t>
            </w:r>
          </w:p>
          <w:p w:rsidR="00701BE2" w:rsidRPr="000036BA" w:rsidRDefault="00701BE2" w:rsidP="00701BE2">
            <w:pPr>
              <w:rPr>
                <w:rFonts w:ascii="Calibri" w:eastAsia="Calibri" w:hAnsi="Calibri" w:cs="Times New Roman"/>
                <w:sz w:val="22"/>
                <w:lang w:eastAsia="lt-LT"/>
              </w:rPr>
            </w:pPr>
          </w:p>
        </w:tc>
        <w:tc>
          <w:tcPr>
            <w:tcW w:w="6683" w:type="dxa"/>
            <w:tcBorders>
              <w:top w:val="single" w:sz="4" w:space="0" w:color="000000"/>
              <w:left w:val="single" w:sz="4" w:space="0" w:color="000000"/>
              <w:bottom w:val="single" w:sz="4" w:space="0" w:color="000000"/>
              <w:right w:val="single" w:sz="4" w:space="0" w:color="000000"/>
            </w:tcBorders>
          </w:tcPr>
          <w:p w:rsidR="00093670" w:rsidRDefault="00093670" w:rsidP="00093670">
            <w:pPr>
              <w:tabs>
                <w:tab w:val="left" w:pos="0"/>
                <w:tab w:val="left" w:pos="63"/>
                <w:tab w:val="left" w:pos="2302"/>
              </w:tabs>
              <w:suppressAutoHyphens/>
              <w:spacing w:after="0" w:line="240" w:lineRule="auto"/>
              <w:ind w:left="5"/>
              <w:jc w:val="both"/>
              <w:rPr>
                <w:i/>
                <w:szCs w:val="24"/>
                <w:u w:val="single"/>
              </w:rPr>
            </w:pPr>
            <w:r>
              <w:rPr>
                <w:i/>
                <w:szCs w:val="24"/>
                <w:u w:val="single"/>
              </w:rPr>
              <w:t>Tikrinama t</w:t>
            </w:r>
            <w:r w:rsidR="00701BE2" w:rsidRPr="005C5FC2">
              <w:rPr>
                <w:i/>
                <w:szCs w:val="24"/>
                <w:u w:val="single"/>
              </w:rPr>
              <w:t>iek vertinimo, tiek administravimo ar priežiūros metu</w:t>
            </w:r>
          </w:p>
          <w:p w:rsidR="00701BE2" w:rsidRPr="00A4144C" w:rsidRDefault="00BF291A" w:rsidP="00093670">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Pr>
                <w:rFonts w:eastAsia="Times New Roman" w:cs="Times New Roman"/>
                <w:color w:val="000000"/>
                <w:szCs w:val="24"/>
                <w:lang w:eastAsia="lt-LT"/>
              </w:rPr>
              <w:t xml:space="preserve">1. </w:t>
            </w:r>
            <w:r w:rsidR="00701BE2">
              <w:rPr>
                <w:rFonts w:eastAsia="Times New Roman" w:cs="Times New Roman"/>
                <w:color w:val="000000"/>
                <w:szCs w:val="24"/>
                <w:lang w:eastAsia="lt-LT"/>
              </w:rPr>
              <w:t>Kelių skirtingų</w:t>
            </w:r>
            <w:r w:rsidR="00A4144C">
              <w:rPr>
                <w:rFonts w:eastAsia="Times New Roman" w:cs="Times New Roman"/>
                <w:color w:val="000000"/>
                <w:szCs w:val="24"/>
                <w:lang w:eastAsia="lt-LT"/>
              </w:rPr>
              <w:t xml:space="preserve"> paramos</w:t>
            </w:r>
            <w:r w:rsidR="00701BE2" w:rsidRPr="00AF15D9">
              <w:rPr>
                <w:rFonts w:eastAsia="Times New Roman" w:cs="Times New Roman"/>
                <w:color w:val="000000"/>
                <w:szCs w:val="24"/>
                <w:lang w:eastAsia="lt-LT"/>
              </w:rPr>
              <w:t xml:space="preserve"> </w:t>
            </w:r>
            <w:r w:rsidR="00701BE2" w:rsidRPr="00A4144C">
              <w:rPr>
                <w:rFonts w:eastAsia="Times New Roman" w:cs="Times New Roman"/>
                <w:color w:val="000000"/>
                <w:szCs w:val="24"/>
                <w:lang w:eastAsia="lt-LT"/>
              </w:rPr>
              <w:t>paraiškas pateikusių juridinių asmenų direktoriumi ir (arba) akcininku yra vienas ir tas pats fizinis asmuo</w:t>
            </w:r>
            <w:r w:rsidR="00701BE2" w:rsidRPr="00A4144C" w:rsidDel="00360AD4">
              <w:rPr>
                <w:rFonts w:eastAsia="Times New Roman" w:cs="Times New Roman"/>
                <w:color w:val="000000"/>
                <w:szCs w:val="24"/>
                <w:lang w:eastAsia="lt-LT"/>
              </w:rPr>
              <w:t xml:space="preserve"> </w:t>
            </w:r>
            <w:r w:rsidR="00701BE2" w:rsidRPr="00A4144C">
              <w:rPr>
                <w:rFonts w:eastAsia="Times New Roman" w:cs="Times New Roman"/>
                <w:color w:val="000000"/>
                <w:szCs w:val="24"/>
                <w:lang w:eastAsia="lt-LT"/>
              </w:rPr>
              <w:t xml:space="preserve">(pvz., pagal Agentūros informacinėse sistemose esančius duomenis) </w:t>
            </w:r>
            <w:r w:rsidR="00701BE2" w:rsidRPr="00A4144C">
              <w:t>(turi atitikti</w:t>
            </w:r>
            <w:r w:rsidR="0005600F" w:rsidRPr="00A4144C">
              <w:t xml:space="preserve"> Metodikos priedo</w:t>
            </w:r>
            <w:r w:rsidR="00701BE2" w:rsidRPr="00A4144C">
              <w:t xml:space="preserve"> 2 lentelės </w:t>
            </w:r>
            <w:r w:rsidR="007815E4" w:rsidRPr="00A4144C">
              <w:t>9</w:t>
            </w:r>
            <w:r w:rsidR="00701BE2" w:rsidRPr="00A4144C">
              <w:t xml:space="preserve"> papildantį elementą). </w:t>
            </w:r>
          </w:p>
          <w:p w:rsidR="00701BE2" w:rsidRPr="00BF291A" w:rsidRDefault="00BF291A" w:rsidP="00BF291A">
            <w:pPr>
              <w:tabs>
                <w:tab w:val="left" w:pos="346"/>
                <w:tab w:val="left" w:pos="514"/>
                <w:tab w:val="left" w:pos="2302"/>
              </w:tabs>
              <w:suppressAutoHyphens/>
              <w:spacing w:after="0" w:line="240" w:lineRule="auto"/>
              <w:jc w:val="both"/>
              <w:rPr>
                <w:rFonts w:eastAsia="Times New Roman" w:cs="Times New Roman"/>
                <w:color w:val="000000"/>
                <w:szCs w:val="24"/>
                <w:lang w:eastAsia="lt-LT"/>
              </w:rPr>
            </w:pPr>
            <w:r w:rsidRPr="00A4144C">
              <w:rPr>
                <w:rFonts w:eastAsia="Times New Roman" w:cs="Times New Roman"/>
                <w:color w:val="000000"/>
                <w:szCs w:val="24"/>
                <w:lang w:eastAsia="lt-LT"/>
              </w:rPr>
              <w:t xml:space="preserve">2. </w:t>
            </w:r>
            <w:r w:rsidR="00701BE2" w:rsidRPr="00A4144C">
              <w:rPr>
                <w:rFonts w:eastAsia="Times New Roman" w:cs="Times New Roman"/>
                <w:color w:val="000000"/>
                <w:szCs w:val="24"/>
                <w:lang w:eastAsia="lt-LT"/>
              </w:rPr>
              <w:t xml:space="preserve">Fizinis asmuo, </w:t>
            </w:r>
            <w:r w:rsidR="00701BE2" w:rsidRPr="00A4144C">
              <w:rPr>
                <w:rFonts w:eastAsia="Times New Roman" w:cs="Times New Roman"/>
                <w:szCs w:val="24"/>
                <w:lang w:eastAsia="lt-LT"/>
              </w:rPr>
              <w:t>teikiantis</w:t>
            </w:r>
            <w:r w:rsidR="00A4144C" w:rsidRPr="00A4144C">
              <w:rPr>
                <w:rFonts w:eastAsia="Times New Roman" w:cs="Times New Roman"/>
                <w:szCs w:val="24"/>
                <w:lang w:eastAsia="lt-LT"/>
              </w:rPr>
              <w:t xml:space="preserve"> paramos</w:t>
            </w:r>
            <w:r w:rsidR="00701BE2" w:rsidRPr="00A4144C">
              <w:rPr>
                <w:rFonts w:eastAsia="Times New Roman" w:cs="Times New Roman"/>
                <w:szCs w:val="24"/>
                <w:lang w:eastAsia="lt-LT"/>
              </w:rPr>
              <w:t xml:space="preserve"> paraišką ir (arba) įgyvendinantis projektą, ir (arba) vykdantis projekto priežiūrą</w:t>
            </w:r>
            <w:r w:rsidR="00701BE2" w:rsidRPr="00BF291A">
              <w:rPr>
                <w:rFonts w:eastAsia="Times New Roman" w:cs="Times New Roman"/>
                <w:color w:val="000000"/>
                <w:szCs w:val="24"/>
                <w:lang w:eastAsia="lt-LT"/>
              </w:rPr>
              <w:t xml:space="preserve"> yra kito juridinio asmens (pateikusio</w:t>
            </w:r>
            <w:r w:rsidR="00A4144C">
              <w:rPr>
                <w:rFonts w:eastAsia="Times New Roman" w:cs="Times New Roman"/>
                <w:color w:val="000000"/>
                <w:szCs w:val="24"/>
                <w:lang w:eastAsia="lt-LT"/>
              </w:rPr>
              <w:t xml:space="preserve"> paramos</w:t>
            </w:r>
            <w:r w:rsidR="00701BE2" w:rsidRPr="00BF291A">
              <w:rPr>
                <w:rFonts w:eastAsia="Times New Roman" w:cs="Times New Roman"/>
                <w:color w:val="000000"/>
                <w:szCs w:val="24"/>
                <w:lang w:eastAsia="lt-LT"/>
              </w:rPr>
              <w:t xml:space="preserve"> paraišką) direktorius ir (arba) akcininkas </w:t>
            </w:r>
            <w:r w:rsidR="00701BE2">
              <w:t>(turi atitikti</w:t>
            </w:r>
            <w:r w:rsidR="0005600F">
              <w:t xml:space="preserve"> Metodikos priedo</w:t>
            </w:r>
            <w:r w:rsidR="00701BE2">
              <w:t xml:space="preserve"> 2 lentelės </w:t>
            </w:r>
            <w:r w:rsidR="007815E4">
              <w:t>9</w:t>
            </w:r>
            <w:r w:rsidR="00701BE2">
              <w:t xml:space="preserve"> papildantį elementą).</w:t>
            </w:r>
          </w:p>
          <w:p w:rsidR="00701BE2" w:rsidRDefault="00BF291A" w:rsidP="00BF291A">
            <w:pPr>
              <w:tabs>
                <w:tab w:val="left" w:pos="318"/>
                <w:tab w:val="left" w:pos="2302"/>
              </w:tabs>
              <w:suppressAutoHyphens/>
              <w:spacing w:after="0" w:line="240" w:lineRule="auto"/>
              <w:jc w:val="both"/>
              <w:rPr>
                <w:szCs w:val="24"/>
              </w:rPr>
            </w:pPr>
            <w:r>
              <w:rPr>
                <w:rFonts w:eastAsia="Times New Roman" w:cs="Times New Roman"/>
                <w:szCs w:val="24"/>
                <w:lang w:eastAsia="lt-LT"/>
              </w:rPr>
              <w:t xml:space="preserve">3. </w:t>
            </w:r>
            <w:r w:rsidR="00701BE2" w:rsidRPr="00CC676F">
              <w:rPr>
                <w:rFonts w:eastAsia="Times New Roman" w:cs="Times New Roman"/>
                <w:szCs w:val="24"/>
                <w:lang w:eastAsia="lt-LT"/>
              </w:rPr>
              <w:t>Juridiniai ir fiziniai</w:t>
            </w:r>
            <w:r w:rsidR="002E03F0">
              <w:rPr>
                <w:rFonts w:eastAsia="Times New Roman" w:cs="Times New Roman"/>
                <w:szCs w:val="24"/>
                <w:lang w:eastAsia="lt-LT"/>
              </w:rPr>
              <w:t xml:space="preserve"> asmenys yra tarpusavyje</w:t>
            </w:r>
            <w:r w:rsidR="00B3671F">
              <w:rPr>
                <w:rFonts w:eastAsia="Times New Roman" w:cs="Times New Roman"/>
                <w:szCs w:val="24"/>
                <w:lang w:eastAsia="lt-LT"/>
              </w:rPr>
              <w:t xml:space="preserve"> susiję</w:t>
            </w:r>
            <w:r w:rsidR="00B3671F" w:rsidRPr="00D81EFC">
              <w:rPr>
                <w:szCs w:val="24"/>
              </w:rPr>
              <w:t>,</w:t>
            </w:r>
            <w:r w:rsidR="00B3671F">
              <w:rPr>
                <w:szCs w:val="24"/>
              </w:rPr>
              <w:t xml:space="preserve"> kaip apibrėžta</w:t>
            </w:r>
            <w:r w:rsidR="00B3671F" w:rsidRPr="006634F9">
              <w:t xml:space="preserve"> </w:t>
            </w:r>
            <w:r w:rsidR="007B066A">
              <w:t xml:space="preserve">reglamento </w:t>
            </w:r>
            <w:r w:rsidR="00B3671F">
              <w:t>(ES) Nr.</w:t>
            </w:r>
            <w:r w:rsidR="0005600F">
              <w:t xml:space="preserve"> 1388/2014 I priedo 3 straipsnio</w:t>
            </w:r>
            <w:r w:rsidR="008D1EF0">
              <w:t xml:space="preserve"> 2</w:t>
            </w:r>
            <w:r w:rsidR="00052E35">
              <w:t>,</w:t>
            </w:r>
            <w:r w:rsidR="0005600F">
              <w:t xml:space="preserve"> 3 p</w:t>
            </w:r>
            <w:r w:rsidR="008D1EF0">
              <w:t>unktuose</w:t>
            </w:r>
            <w:r w:rsidR="00B3671F">
              <w:rPr>
                <w:szCs w:val="24"/>
                <w:lang w:eastAsia="lt-LT"/>
              </w:rPr>
              <w:t xml:space="preserve"> </w:t>
            </w:r>
            <w:r w:rsidR="00B3671F">
              <w:rPr>
                <w:szCs w:val="24"/>
              </w:rPr>
              <w:t>ir (arba)</w:t>
            </w:r>
            <w:r w:rsidR="00B3671F" w:rsidRPr="00D81EFC">
              <w:rPr>
                <w:szCs w:val="24"/>
              </w:rPr>
              <w:t xml:space="preserve"> kaip nurodyta </w:t>
            </w:r>
            <w:r w:rsidR="0005600F">
              <w:rPr>
                <w:rFonts w:eastAsia="Calibri"/>
                <w:szCs w:val="24"/>
                <w:lang w:eastAsia="lt-LT"/>
              </w:rPr>
              <w:t>Komisijos</w:t>
            </w:r>
            <w:r w:rsidR="00B3671F" w:rsidRPr="00D81EFC">
              <w:rPr>
                <w:rFonts w:eastAsia="Calibri"/>
                <w:szCs w:val="24"/>
                <w:lang w:eastAsia="lt-LT"/>
              </w:rPr>
              <w:t xml:space="preserve"> rekomendacijose </w:t>
            </w:r>
            <w:r w:rsidR="00B3671F" w:rsidRPr="00D81EFC">
              <w:rPr>
                <w:szCs w:val="24"/>
              </w:rPr>
              <w:t>ir</w:t>
            </w:r>
            <w:r w:rsidR="007B066A">
              <w:rPr>
                <w:szCs w:val="24"/>
              </w:rPr>
              <w:t xml:space="preserve"> (arba)</w:t>
            </w:r>
            <w:r w:rsidR="00B3671F" w:rsidRPr="00D81EFC">
              <w:rPr>
                <w:szCs w:val="24"/>
              </w:rPr>
              <w:t xml:space="preserve"> ETT rekomendacijose</w:t>
            </w:r>
            <w:r w:rsidR="0005600F">
              <w:rPr>
                <w:szCs w:val="24"/>
              </w:rPr>
              <w:t>.</w:t>
            </w:r>
            <w:r w:rsidR="00B3671F" w:rsidRPr="00D81EFC">
              <w:rPr>
                <w:szCs w:val="24"/>
              </w:rPr>
              <w:t xml:space="preserve"> </w:t>
            </w:r>
          </w:p>
          <w:p w:rsidR="00904A96" w:rsidRPr="000036BA" w:rsidRDefault="00904A96" w:rsidP="007815E4">
            <w:pPr>
              <w:tabs>
                <w:tab w:val="left" w:pos="318"/>
                <w:tab w:val="left" w:pos="2302"/>
              </w:tabs>
              <w:suppressAutoHyphens/>
              <w:spacing w:after="0" w:line="240" w:lineRule="auto"/>
              <w:jc w:val="both"/>
              <w:rPr>
                <w:rFonts w:eastAsia="Times New Roman" w:cs="Times New Roman"/>
                <w:szCs w:val="24"/>
                <w:lang w:eastAsia="lt-LT"/>
              </w:rPr>
            </w:pPr>
            <w:r>
              <w:rPr>
                <w:szCs w:val="24"/>
              </w:rPr>
              <w:t xml:space="preserve">4. </w:t>
            </w:r>
            <w:r>
              <w:t>F</w:t>
            </w:r>
            <w:r w:rsidR="00295696">
              <w:t>izinius</w:t>
            </w:r>
            <w:r>
              <w:t xml:space="preserve"> asmen</w:t>
            </w:r>
            <w:r w:rsidR="00295696">
              <w:t>i</w:t>
            </w:r>
            <w:r>
              <w:t xml:space="preserve">s sieja </w:t>
            </w:r>
            <w:r w:rsidR="00295696">
              <w:t xml:space="preserve">artimi giminystės ar svainystės ryšiai (turi atitikti Metodikos priedo 2 lentelės </w:t>
            </w:r>
            <w:r w:rsidR="007815E4">
              <w:t>10</w:t>
            </w:r>
            <w:r w:rsidR="00295696">
              <w:t xml:space="preserve"> papildantį elementą</w:t>
            </w:r>
            <w:r w:rsidR="001E0E10">
              <w:t>).</w:t>
            </w:r>
            <w:r w:rsidR="00295696">
              <w:t xml:space="preserve"> </w:t>
            </w:r>
          </w:p>
        </w:tc>
        <w:tc>
          <w:tcPr>
            <w:tcW w:w="3402" w:type="dxa"/>
            <w:tcBorders>
              <w:top w:val="single" w:sz="4" w:space="0" w:color="000000"/>
              <w:left w:val="single" w:sz="4" w:space="0" w:color="000000"/>
              <w:bottom w:val="single" w:sz="4" w:space="0" w:color="000000"/>
              <w:right w:val="single" w:sz="4" w:space="0" w:color="000000"/>
            </w:tcBorders>
          </w:tcPr>
          <w:p w:rsidR="00701BE2" w:rsidRPr="000036BA" w:rsidRDefault="00B44CE4" w:rsidP="00701BE2">
            <w:pPr>
              <w:tabs>
                <w:tab w:val="left" w:pos="34"/>
                <w:tab w:val="left" w:pos="2302"/>
              </w:tabs>
              <w:suppressAutoHyphens/>
              <w:spacing w:after="0" w:line="240" w:lineRule="auto"/>
              <w:ind w:left="38"/>
              <w:rPr>
                <w:rFonts w:eastAsia="Times New Roman" w:cs="Times New Roman"/>
                <w:color w:val="000000"/>
                <w:szCs w:val="24"/>
                <w:lang w:eastAsia="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r w:rsidR="00701BE2" w:rsidRPr="000036BA" w:rsidTr="00CC676F">
        <w:trPr>
          <w:trHeight w:val="990"/>
        </w:trPr>
        <w:tc>
          <w:tcPr>
            <w:tcW w:w="851" w:type="dxa"/>
            <w:tcBorders>
              <w:top w:val="single" w:sz="4" w:space="0" w:color="000000"/>
              <w:left w:val="single" w:sz="4" w:space="0" w:color="000000"/>
              <w:bottom w:val="single" w:sz="4" w:space="0" w:color="000000"/>
            </w:tcBorders>
          </w:tcPr>
          <w:p w:rsidR="00701BE2" w:rsidRPr="00C74DEF" w:rsidRDefault="00701BE2" w:rsidP="00701BE2">
            <w:pPr>
              <w:spacing w:after="0" w:line="240" w:lineRule="auto"/>
              <w:ind w:left="142"/>
              <w:jc w:val="both"/>
              <w:rPr>
                <w:rFonts w:eastAsia="Calibri" w:cs="Times New Roman"/>
                <w:szCs w:val="24"/>
                <w:lang w:eastAsia="ar-SA"/>
              </w:rPr>
            </w:pPr>
            <w:r w:rsidRPr="00C74DEF">
              <w:rPr>
                <w:rFonts w:eastAsia="Calibri" w:cs="Times New Roman"/>
                <w:szCs w:val="24"/>
                <w:lang w:eastAsia="ar-SA"/>
              </w:rPr>
              <w:t>4.</w:t>
            </w:r>
          </w:p>
        </w:tc>
        <w:tc>
          <w:tcPr>
            <w:tcW w:w="2672" w:type="dxa"/>
            <w:tcBorders>
              <w:top w:val="single" w:sz="4" w:space="0" w:color="000000"/>
              <w:left w:val="single" w:sz="4" w:space="0" w:color="000000"/>
              <w:bottom w:val="single" w:sz="4" w:space="0" w:color="000000"/>
            </w:tcBorders>
          </w:tcPr>
          <w:p w:rsidR="00701BE2" w:rsidRPr="00C74DEF" w:rsidRDefault="00701BE2" w:rsidP="00C74DEF">
            <w:pPr>
              <w:snapToGrid w:val="0"/>
              <w:spacing w:after="0" w:line="240" w:lineRule="auto"/>
              <w:ind w:left="39"/>
              <w:outlineLvl w:val="2"/>
              <w:rPr>
                <w:rFonts w:eastAsia="Times New Roman" w:cs="Times New Roman"/>
                <w:bCs/>
                <w:color w:val="000000"/>
                <w:szCs w:val="24"/>
                <w:lang w:eastAsia="lt-LT"/>
              </w:rPr>
            </w:pPr>
            <w:r w:rsidRPr="00C74DEF">
              <w:rPr>
                <w:rFonts w:eastAsia="Times New Roman" w:cs="Times New Roman"/>
                <w:bCs/>
                <w:color w:val="000000"/>
                <w:szCs w:val="24"/>
                <w:lang w:eastAsia="lt-LT"/>
              </w:rPr>
              <w:t>Projekto funkcinis nesavarankiškumas</w:t>
            </w:r>
          </w:p>
          <w:p w:rsidR="00701BE2" w:rsidRPr="00C74DEF" w:rsidRDefault="00701BE2" w:rsidP="00C74DEF">
            <w:pPr>
              <w:snapToGrid w:val="0"/>
              <w:spacing w:after="0" w:line="240" w:lineRule="auto"/>
              <w:ind w:left="39"/>
              <w:outlineLvl w:val="2"/>
              <w:rPr>
                <w:lang w:eastAsia="lt-LT"/>
              </w:rPr>
            </w:pPr>
            <w:r w:rsidRPr="00C74DEF">
              <w:rPr>
                <w:rFonts w:eastAsia="Times New Roman" w:cs="Times New Roman"/>
                <w:bCs/>
                <w:color w:val="000000"/>
                <w:szCs w:val="24"/>
                <w:lang w:eastAsia="lt-LT"/>
              </w:rPr>
              <w:t>(FUNKCINIS RYŠYS)</w:t>
            </w:r>
          </w:p>
        </w:tc>
        <w:tc>
          <w:tcPr>
            <w:tcW w:w="6683" w:type="dxa"/>
            <w:tcBorders>
              <w:top w:val="single" w:sz="4" w:space="0" w:color="000000"/>
              <w:left w:val="single" w:sz="4" w:space="0" w:color="000000"/>
              <w:bottom w:val="single" w:sz="4" w:space="0" w:color="000000"/>
              <w:right w:val="single" w:sz="4" w:space="0" w:color="000000"/>
            </w:tcBorders>
          </w:tcPr>
          <w:p w:rsidR="00093670" w:rsidRDefault="00093670" w:rsidP="00093670">
            <w:pPr>
              <w:tabs>
                <w:tab w:val="left" w:pos="0"/>
                <w:tab w:val="left" w:pos="63"/>
                <w:tab w:val="left" w:pos="2302"/>
              </w:tabs>
              <w:suppressAutoHyphens/>
              <w:spacing w:after="0" w:line="240" w:lineRule="auto"/>
              <w:jc w:val="both"/>
              <w:rPr>
                <w:rFonts w:eastAsia="Times New Roman" w:cs="Times New Roman"/>
                <w:color w:val="000000"/>
                <w:szCs w:val="24"/>
                <w:lang w:eastAsia="lt-LT"/>
              </w:rPr>
            </w:pPr>
            <w:r>
              <w:rPr>
                <w:i/>
                <w:szCs w:val="24"/>
                <w:u w:val="single"/>
              </w:rPr>
              <w:t>Tikrinama t</w:t>
            </w:r>
            <w:r w:rsidRPr="005C5FC2">
              <w:rPr>
                <w:i/>
                <w:szCs w:val="24"/>
                <w:u w:val="single"/>
              </w:rPr>
              <w:t>iek vertinimo, tiek administravimo ar priežiūros metu:</w:t>
            </w:r>
          </w:p>
          <w:p w:rsidR="00701BE2" w:rsidRDefault="00701BE2" w:rsidP="009C182F">
            <w:pPr>
              <w:tabs>
                <w:tab w:val="left" w:pos="346"/>
                <w:tab w:val="left" w:pos="2302"/>
              </w:tabs>
              <w:suppressAutoHyphens/>
              <w:spacing w:after="0" w:line="240" w:lineRule="auto"/>
              <w:jc w:val="both"/>
              <w:rPr>
                <w:rFonts w:eastAsia="Times New Roman" w:cs="Times New Roman"/>
                <w:color w:val="000000"/>
                <w:szCs w:val="24"/>
                <w:lang w:eastAsia="lt-LT"/>
              </w:rPr>
            </w:pPr>
            <w:r w:rsidRPr="007D510D">
              <w:rPr>
                <w:rFonts w:eastAsia="Times New Roman" w:cs="Times New Roman"/>
                <w:color w:val="000000"/>
                <w:szCs w:val="24"/>
                <w:lang w:eastAsia="lt-LT"/>
              </w:rPr>
              <w:t>Skirtingų pareiškėjų ir (arba) paramos gavėjų planuojama arba vykdoma veikla viena kit</w:t>
            </w:r>
            <w:r>
              <w:rPr>
                <w:rFonts w:eastAsia="Times New Roman" w:cs="Times New Roman"/>
                <w:color w:val="000000"/>
                <w:szCs w:val="24"/>
                <w:lang w:eastAsia="lt-LT"/>
              </w:rPr>
              <w:t>ai daro įtaką</w:t>
            </w:r>
            <w:r w:rsidRPr="007D510D">
              <w:rPr>
                <w:rFonts w:eastAsia="Times New Roman" w:cs="Times New Roman"/>
                <w:color w:val="000000"/>
                <w:szCs w:val="24"/>
                <w:lang w:eastAsia="lt-LT"/>
              </w:rPr>
              <w:t xml:space="preserve">, t. y. galutiniam rezultatui gauti reikalinga dviejų ar daugiau </w:t>
            </w:r>
            <w:r>
              <w:rPr>
                <w:rFonts w:eastAsia="Times New Roman" w:cs="Times New Roman"/>
                <w:color w:val="000000"/>
                <w:szCs w:val="24"/>
                <w:lang w:eastAsia="lt-LT"/>
              </w:rPr>
              <w:t xml:space="preserve">fizinių ar juridinių asmenų </w:t>
            </w:r>
            <w:r w:rsidRPr="007D510D">
              <w:rPr>
                <w:rFonts w:eastAsia="Times New Roman" w:cs="Times New Roman"/>
                <w:color w:val="000000"/>
                <w:szCs w:val="24"/>
                <w:lang w:eastAsia="lt-LT"/>
              </w:rPr>
              <w:t>veikla ir (arba) investicijos (pvz., pagal vidinių ir išorės registrų, patikrų duomenis)</w:t>
            </w:r>
            <w:r>
              <w:rPr>
                <w:rFonts w:eastAsia="Times New Roman" w:cs="Times New Roman"/>
                <w:color w:val="000000"/>
                <w:szCs w:val="24"/>
                <w:lang w:eastAsia="lt-LT"/>
              </w:rPr>
              <w:t xml:space="preserve"> </w:t>
            </w:r>
            <w:r>
              <w:t>(turi atitikti</w:t>
            </w:r>
            <w:r w:rsidR="00815237">
              <w:t xml:space="preserve"> Metodikos priedo</w:t>
            </w:r>
            <w:r>
              <w:t xml:space="preserve"> 2 lentelės</w:t>
            </w:r>
            <w:r w:rsidR="00295696">
              <w:t xml:space="preserve"> bent vieną iš</w:t>
            </w:r>
            <w:r w:rsidR="007815E4">
              <w:t xml:space="preserve"> 6, 7, 8</w:t>
            </w:r>
            <w:r w:rsidR="00815237">
              <w:t xml:space="preserve"> papildanč</w:t>
            </w:r>
            <w:r w:rsidR="00295696">
              <w:t>ių elementų</w:t>
            </w:r>
            <w:r>
              <w:t>)</w:t>
            </w:r>
            <w:r>
              <w:rPr>
                <w:rFonts w:eastAsia="Times New Roman" w:cs="Times New Roman"/>
                <w:color w:val="000000"/>
                <w:szCs w:val="24"/>
                <w:lang w:eastAsia="lt-LT"/>
              </w:rPr>
              <w:t>.</w:t>
            </w:r>
          </w:p>
          <w:p w:rsidR="00701BE2" w:rsidRPr="00E31991" w:rsidRDefault="00701BE2" w:rsidP="00701BE2">
            <w:pPr>
              <w:tabs>
                <w:tab w:val="left" w:pos="346"/>
                <w:tab w:val="left" w:pos="2302"/>
              </w:tabs>
              <w:suppressAutoHyphens/>
              <w:spacing w:after="0" w:line="240" w:lineRule="auto"/>
              <w:jc w:val="both"/>
              <w:rPr>
                <w:szCs w:val="24"/>
              </w:rPr>
            </w:pPr>
          </w:p>
        </w:tc>
        <w:tc>
          <w:tcPr>
            <w:tcW w:w="3402" w:type="dxa"/>
            <w:tcBorders>
              <w:top w:val="single" w:sz="4" w:space="0" w:color="000000"/>
              <w:left w:val="single" w:sz="4" w:space="0" w:color="000000"/>
              <w:bottom w:val="single" w:sz="4" w:space="0" w:color="000000"/>
              <w:right w:val="single" w:sz="4" w:space="0" w:color="000000"/>
            </w:tcBorders>
          </w:tcPr>
          <w:p w:rsidR="00701BE2" w:rsidRPr="000036BA" w:rsidRDefault="00B44CE4" w:rsidP="00701BE2">
            <w:pPr>
              <w:tabs>
                <w:tab w:val="left" w:pos="34"/>
                <w:tab w:val="left" w:pos="2302"/>
              </w:tabs>
              <w:suppressAutoHyphens/>
              <w:spacing w:after="0" w:line="240" w:lineRule="auto"/>
              <w:ind w:left="38"/>
              <w:rPr>
                <w:rFonts w:eastAsia="Times New Roman" w:cs="Times New Roman"/>
                <w:color w:val="000000"/>
                <w:szCs w:val="24"/>
                <w:lang w:eastAsia="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r w:rsidR="00764AD5" w:rsidRPr="000036BA" w:rsidTr="009900AC">
        <w:trPr>
          <w:trHeight w:val="1607"/>
        </w:trPr>
        <w:tc>
          <w:tcPr>
            <w:tcW w:w="851" w:type="dxa"/>
            <w:tcBorders>
              <w:top w:val="single" w:sz="4" w:space="0" w:color="000000"/>
              <w:left w:val="single" w:sz="4" w:space="0" w:color="000000"/>
              <w:bottom w:val="single" w:sz="4" w:space="0" w:color="000000"/>
            </w:tcBorders>
          </w:tcPr>
          <w:p w:rsidR="00764AD5" w:rsidRDefault="00764AD5" w:rsidP="00764AD5">
            <w:pPr>
              <w:spacing w:after="0" w:line="240" w:lineRule="auto"/>
              <w:ind w:left="142"/>
              <w:jc w:val="both"/>
              <w:rPr>
                <w:rFonts w:eastAsia="Calibri" w:cs="Times New Roman"/>
                <w:szCs w:val="24"/>
                <w:lang w:eastAsia="ar-SA"/>
              </w:rPr>
            </w:pPr>
            <w:r>
              <w:rPr>
                <w:rFonts w:eastAsia="Calibri" w:cs="Times New Roman"/>
                <w:szCs w:val="24"/>
                <w:lang w:eastAsia="ar-SA"/>
              </w:rPr>
              <w:t>5.</w:t>
            </w:r>
          </w:p>
        </w:tc>
        <w:tc>
          <w:tcPr>
            <w:tcW w:w="2672" w:type="dxa"/>
            <w:tcBorders>
              <w:top w:val="single" w:sz="4" w:space="0" w:color="000000"/>
              <w:left w:val="single" w:sz="4" w:space="0" w:color="000000"/>
              <w:bottom w:val="single" w:sz="4" w:space="0" w:color="000000"/>
            </w:tcBorders>
          </w:tcPr>
          <w:p w:rsidR="00764AD5" w:rsidRPr="00C74DEF" w:rsidRDefault="00764AD5" w:rsidP="00764AD5">
            <w:pPr>
              <w:snapToGrid w:val="0"/>
              <w:spacing w:after="0" w:line="240" w:lineRule="auto"/>
              <w:ind w:left="39"/>
              <w:jc w:val="both"/>
              <w:outlineLvl w:val="2"/>
              <w:rPr>
                <w:rFonts w:eastAsia="Times New Roman" w:cs="Times New Roman"/>
                <w:bCs/>
                <w:color w:val="000000"/>
                <w:szCs w:val="24"/>
                <w:lang w:eastAsia="lt-LT"/>
              </w:rPr>
            </w:pPr>
            <w:r w:rsidRPr="00C74DEF">
              <w:rPr>
                <w:rFonts w:eastAsia="Times New Roman" w:cs="Times New Roman"/>
                <w:bCs/>
                <w:color w:val="000000"/>
                <w:szCs w:val="24"/>
                <w:lang w:eastAsia="lt-LT"/>
              </w:rPr>
              <w:t>Kiti ryšiai</w:t>
            </w:r>
          </w:p>
        </w:tc>
        <w:tc>
          <w:tcPr>
            <w:tcW w:w="6683" w:type="dxa"/>
            <w:tcBorders>
              <w:top w:val="single" w:sz="4" w:space="0" w:color="000000"/>
              <w:left w:val="single" w:sz="4" w:space="0" w:color="000000"/>
              <w:bottom w:val="single" w:sz="4" w:space="0" w:color="000000"/>
              <w:right w:val="single" w:sz="4" w:space="0" w:color="000000"/>
            </w:tcBorders>
          </w:tcPr>
          <w:p w:rsidR="00093670" w:rsidRDefault="00093670" w:rsidP="00093670">
            <w:pPr>
              <w:tabs>
                <w:tab w:val="left" w:pos="0"/>
                <w:tab w:val="left" w:pos="63"/>
                <w:tab w:val="left" w:pos="2302"/>
              </w:tabs>
              <w:suppressAutoHyphens/>
              <w:spacing w:after="0" w:line="240" w:lineRule="auto"/>
              <w:ind w:left="5"/>
              <w:jc w:val="both"/>
              <w:rPr>
                <w:rFonts w:eastAsia="Times New Roman" w:cs="Times New Roman"/>
                <w:color w:val="000000"/>
                <w:szCs w:val="24"/>
                <w:lang w:eastAsia="lt-LT"/>
              </w:rPr>
            </w:pPr>
            <w:r>
              <w:rPr>
                <w:i/>
                <w:szCs w:val="24"/>
                <w:u w:val="single"/>
              </w:rPr>
              <w:t>Tikrinama t</w:t>
            </w:r>
            <w:r w:rsidRPr="005C5FC2">
              <w:rPr>
                <w:i/>
                <w:szCs w:val="24"/>
                <w:u w:val="single"/>
              </w:rPr>
              <w:t>iek vertinimo, tiek administravimo ar priežiūros metu:</w:t>
            </w:r>
          </w:p>
          <w:p w:rsidR="00764AD5" w:rsidRPr="007D510D" w:rsidRDefault="00764AD5" w:rsidP="008A03BE">
            <w:pPr>
              <w:tabs>
                <w:tab w:val="left" w:pos="346"/>
                <w:tab w:val="left" w:pos="2302"/>
              </w:tabs>
              <w:suppressAutoHyphens/>
              <w:spacing w:after="0" w:line="240"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Siekiant įrodyti </w:t>
            </w:r>
            <w:r w:rsidR="008A03BE">
              <w:rPr>
                <w:rFonts w:eastAsia="Times New Roman" w:cs="Times New Roman"/>
                <w:color w:val="000000"/>
                <w:szCs w:val="24"/>
                <w:lang w:eastAsia="lt-LT"/>
              </w:rPr>
              <w:t>neteisėtas</w:t>
            </w:r>
            <w:r>
              <w:rPr>
                <w:rFonts w:eastAsia="Times New Roman" w:cs="Times New Roman"/>
                <w:color w:val="000000"/>
                <w:szCs w:val="24"/>
                <w:lang w:eastAsia="lt-LT"/>
              </w:rPr>
              <w:t xml:space="preserve"> sąlygas, atsižvelgiama į</w:t>
            </w:r>
            <w:r w:rsidR="00734FEF">
              <w:rPr>
                <w:rFonts w:eastAsia="Times New Roman" w:cs="Times New Roman"/>
                <w:color w:val="000000"/>
                <w:szCs w:val="24"/>
                <w:lang w:eastAsia="lt-LT"/>
              </w:rPr>
              <w:t xml:space="preserve"> </w:t>
            </w:r>
            <w:r w:rsidR="00295696">
              <w:rPr>
                <w:rFonts w:eastAsia="Times New Roman" w:cs="Times New Roman"/>
                <w:color w:val="000000"/>
                <w:szCs w:val="24"/>
                <w:lang w:eastAsia="lt-LT"/>
              </w:rPr>
              <w:t>bent vieną</w:t>
            </w:r>
            <w:r w:rsidR="00734FEF">
              <w:rPr>
                <w:rFonts w:eastAsia="Times New Roman" w:cs="Times New Roman"/>
                <w:color w:val="000000"/>
                <w:szCs w:val="24"/>
                <w:lang w:eastAsia="lt-LT"/>
              </w:rPr>
              <w:t xml:space="preserve"> iš</w:t>
            </w:r>
            <w:r>
              <w:rPr>
                <w:rFonts w:eastAsia="Times New Roman" w:cs="Times New Roman"/>
                <w:color w:val="000000"/>
                <w:szCs w:val="24"/>
                <w:lang w:eastAsia="lt-LT"/>
              </w:rPr>
              <w:t xml:space="preserve"> </w:t>
            </w:r>
            <w:r w:rsidR="007B066A">
              <w:rPr>
                <w:rFonts w:eastAsia="Times New Roman" w:cs="Times New Roman"/>
                <w:color w:val="000000"/>
                <w:szCs w:val="24"/>
                <w:lang w:eastAsia="lt-LT"/>
              </w:rPr>
              <w:t xml:space="preserve">Metodikos priedo </w:t>
            </w:r>
            <w:r>
              <w:rPr>
                <w:rFonts w:eastAsia="Times New Roman" w:cs="Times New Roman"/>
                <w:color w:val="000000"/>
                <w:szCs w:val="24"/>
                <w:lang w:eastAsia="lt-LT"/>
              </w:rPr>
              <w:t xml:space="preserve">2 </w:t>
            </w:r>
            <w:r w:rsidR="007815E4">
              <w:rPr>
                <w:rFonts w:eastAsia="Times New Roman" w:cs="Times New Roman"/>
                <w:color w:val="000000"/>
                <w:szCs w:val="24"/>
                <w:lang w:eastAsia="lt-LT"/>
              </w:rPr>
              <w:t>lentelės 11</w:t>
            </w:r>
            <w:r>
              <w:rPr>
                <w:rFonts w:eastAsia="Times New Roman" w:cs="Times New Roman"/>
                <w:color w:val="000000"/>
                <w:szCs w:val="24"/>
                <w:lang w:eastAsia="lt-LT"/>
              </w:rPr>
              <w:t>–</w:t>
            </w:r>
            <w:r w:rsidR="007815E4">
              <w:rPr>
                <w:rFonts w:eastAsia="Times New Roman" w:cs="Times New Roman"/>
                <w:color w:val="000000"/>
                <w:szCs w:val="24"/>
                <w:lang w:eastAsia="lt-LT"/>
              </w:rPr>
              <w:t>17</w:t>
            </w:r>
            <w:r w:rsidR="00734FEF">
              <w:rPr>
                <w:rFonts w:eastAsia="Times New Roman" w:cs="Times New Roman"/>
                <w:color w:val="000000"/>
                <w:szCs w:val="24"/>
                <w:lang w:eastAsia="lt-LT"/>
              </w:rPr>
              <w:t xml:space="preserve"> punktuose nurodytų papildomų elementų</w:t>
            </w:r>
            <w:r w:rsidR="00CD36E1">
              <w:rPr>
                <w:rFonts w:eastAsia="Times New Roman" w:cs="Times New Roman"/>
                <w:color w:val="000000"/>
                <w:szCs w:val="24"/>
                <w:lang w:eastAsia="lt-LT"/>
              </w:rPr>
              <w:t>.</w:t>
            </w:r>
            <w:r>
              <w:rPr>
                <w:rFonts w:eastAsia="Times New Roman" w:cs="Times New Roman"/>
                <w:color w:val="000000"/>
                <w:szCs w:val="24"/>
                <w:lang w:eastAsia="lt-LT"/>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764AD5" w:rsidRPr="000036BA" w:rsidRDefault="00B44CE4" w:rsidP="00764AD5">
            <w:pPr>
              <w:tabs>
                <w:tab w:val="left" w:pos="34"/>
                <w:tab w:val="left" w:pos="2302"/>
              </w:tabs>
              <w:suppressAutoHyphens/>
              <w:spacing w:after="0" w:line="240" w:lineRule="auto"/>
              <w:ind w:left="38"/>
              <w:rPr>
                <w:rFonts w:eastAsia="Times New Roman" w:cs="Times New Roman"/>
                <w:color w:val="000000"/>
                <w:szCs w:val="24"/>
                <w:lang w:eastAsia="lt-LT"/>
              </w:rPr>
            </w:pPr>
            <w:r>
              <w:rPr>
                <w:iCs/>
                <w:szCs w:val="24"/>
              </w:rPr>
              <w:t xml:space="preserve">Vertinant neteisėtas sąlygas </w:t>
            </w:r>
            <w:r>
              <w:rPr>
                <w:rFonts w:eastAsia="Times New Roman" w:cs="Times New Roman"/>
                <w:szCs w:val="24"/>
              </w:rPr>
              <w:t>taip pat reikalinga įvertinti visus Metodikos 6, 7 punktuose nurodytus elementus ir požymius.</w:t>
            </w:r>
          </w:p>
        </w:tc>
      </w:tr>
    </w:tbl>
    <w:p w:rsidR="00FB3B93" w:rsidRDefault="00FB3B93" w:rsidP="00FB3B93">
      <w:pPr>
        <w:rPr>
          <w:rFonts w:eastAsia="Times New Roman" w:cs="Times New Roman"/>
          <w:b/>
          <w:bCs/>
          <w:szCs w:val="24"/>
        </w:rPr>
      </w:pPr>
    </w:p>
    <w:p w:rsidR="00FB3B93" w:rsidRDefault="00FB3B93" w:rsidP="00FB3B93">
      <w:pPr>
        <w:jc w:val="center"/>
        <w:rPr>
          <w:rFonts w:eastAsia="Times New Roman" w:cs="Times New Roman"/>
          <w:b/>
          <w:bCs/>
          <w:szCs w:val="24"/>
        </w:rPr>
      </w:pPr>
    </w:p>
    <w:p w:rsidR="007D5EB5" w:rsidRDefault="007D5EB5" w:rsidP="00FB3B93">
      <w:pPr>
        <w:jc w:val="center"/>
        <w:rPr>
          <w:rFonts w:eastAsia="Times New Roman" w:cs="Times New Roman"/>
          <w:b/>
          <w:bCs/>
          <w:szCs w:val="24"/>
        </w:rPr>
      </w:pPr>
      <w:r>
        <w:rPr>
          <w:rFonts w:eastAsia="Times New Roman" w:cs="Times New Roman"/>
          <w:b/>
          <w:bCs/>
          <w:szCs w:val="24"/>
        </w:rPr>
        <w:t>2 LENTELĖ</w:t>
      </w:r>
    </w:p>
    <w:p w:rsidR="00BD5E09" w:rsidRDefault="000C5457" w:rsidP="00FB3B93">
      <w:pPr>
        <w:spacing w:after="0" w:line="240" w:lineRule="auto"/>
        <w:ind w:left="10370" w:hanging="10370"/>
        <w:jc w:val="center"/>
        <w:rPr>
          <w:rFonts w:eastAsia="Times New Roman" w:cs="Times New Roman"/>
          <w:b/>
          <w:bCs/>
          <w:szCs w:val="24"/>
        </w:rPr>
      </w:pPr>
      <w:r>
        <w:rPr>
          <w:rFonts w:eastAsia="Times New Roman" w:cs="Times New Roman"/>
          <w:b/>
          <w:bCs/>
          <w:szCs w:val="24"/>
        </w:rPr>
        <w:t xml:space="preserve">PAGRINDINIUS </w:t>
      </w:r>
      <w:r w:rsidR="007D5EB5" w:rsidRPr="000036BA">
        <w:rPr>
          <w:rFonts w:eastAsia="Times New Roman" w:cs="Times New Roman"/>
          <w:b/>
          <w:bCs/>
          <w:szCs w:val="24"/>
        </w:rPr>
        <w:t>RIZIKOS KRITERIJ</w:t>
      </w:r>
      <w:r w:rsidR="007D5EB5">
        <w:rPr>
          <w:rFonts w:eastAsia="Times New Roman" w:cs="Times New Roman"/>
          <w:b/>
          <w:bCs/>
          <w:szCs w:val="24"/>
        </w:rPr>
        <w:t>US</w:t>
      </w:r>
      <w:r w:rsidR="007D5EB5" w:rsidRPr="000036BA">
        <w:rPr>
          <w:rFonts w:eastAsia="Times New Roman" w:cs="Times New Roman"/>
          <w:b/>
          <w:bCs/>
          <w:szCs w:val="24"/>
        </w:rPr>
        <w:t xml:space="preserve"> </w:t>
      </w:r>
      <w:r w:rsidR="007D5EB5">
        <w:rPr>
          <w:rFonts w:eastAsia="Times New Roman" w:cs="Times New Roman"/>
          <w:b/>
          <w:bCs/>
          <w:szCs w:val="24"/>
        </w:rPr>
        <w:t>PAPILDANTYS ELEMENTAI</w:t>
      </w:r>
    </w:p>
    <w:p w:rsidR="007D5EB5" w:rsidRDefault="007D5EB5" w:rsidP="002B4A8B">
      <w:pPr>
        <w:spacing w:after="0" w:line="240" w:lineRule="auto"/>
        <w:ind w:left="10370" w:hanging="10370"/>
        <w:jc w:val="center"/>
        <w:rPr>
          <w:rFonts w:eastAsia="Times New Roman" w:cs="Times New Roman"/>
          <w:b/>
          <w:bCs/>
          <w:szCs w:val="24"/>
        </w:rPr>
      </w:pPr>
    </w:p>
    <w:tbl>
      <w:tblPr>
        <w:tblStyle w:val="Lentelstinklelis"/>
        <w:tblW w:w="0" w:type="auto"/>
        <w:tblInd w:w="279" w:type="dxa"/>
        <w:tblLook w:val="04A0" w:firstRow="1" w:lastRow="0" w:firstColumn="1" w:lastColumn="0" w:noHBand="0" w:noVBand="1"/>
      </w:tblPr>
      <w:tblGrid>
        <w:gridCol w:w="850"/>
        <w:gridCol w:w="12864"/>
      </w:tblGrid>
      <w:tr w:rsidR="007D5EB5" w:rsidTr="00CC676F">
        <w:tc>
          <w:tcPr>
            <w:tcW w:w="850" w:type="dxa"/>
          </w:tcPr>
          <w:p w:rsidR="007D5EB5" w:rsidRDefault="007D5EB5" w:rsidP="002B4A8B">
            <w:pPr>
              <w:jc w:val="center"/>
            </w:pPr>
            <w:r>
              <w:t>Eil. Nr.</w:t>
            </w:r>
          </w:p>
        </w:tc>
        <w:tc>
          <w:tcPr>
            <w:tcW w:w="12864" w:type="dxa"/>
          </w:tcPr>
          <w:p w:rsidR="007D5EB5" w:rsidRDefault="007D5EB5" w:rsidP="002B4A8B">
            <w:pPr>
              <w:jc w:val="center"/>
            </w:pPr>
            <w:r>
              <w:t>Kriterijus</w:t>
            </w:r>
          </w:p>
        </w:tc>
      </w:tr>
      <w:tr w:rsidR="007D5EB5" w:rsidTr="00CC676F">
        <w:tc>
          <w:tcPr>
            <w:tcW w:w="850" w:type="dxa"/>
          </w:tcPr>
          <w:p w:rsidR="007D5EB5" w:rsidRDefault="007D5EB5" w:rsidP="002B4A8B">
            <w:pPr>
              <w:jc w:val="center"/>
            </w:pPr>
          </w:p>
        </w:tc>
        <w:tc>
          <w:tcPr>
            <w:tcW w:w="12864" w:type="dxa"/>
          </w:tcPr>
          <w:p w:rsidR="007D5EB5" w:rsidRDefault="00973586" w:rsidP="00CC676F">
            <w:pPr>
              <w:pStyle w:val="Sraopastraipa"/>
              <w:numPr>
                <w:ilvl w:val="0"/>
                <w:numId w:val="7"/>
              </w:numPr>
              <w:jc w:val="center"/>
            </w:pPr>
            <w:r>
              <w:t xml:space="preserve">RIZIKOS KRITERIJAI, SUSIJĘ SU </w:t>
            </w:r>
            <w:r w:rsidR="007D5EB5">
              <w:t>GEOGRAFINI</w:t>
            </w:r>
            <w:r>
              <w:t>U BENDRUMU</w:t>
            </w:r>
          </w:p>
        </w:tc>
      </w:tr>
      <w:tr w:rsidR="007D5EB5" w:rsidTr="00CC676F">
        <w:tc>
          <w:tcPr>
            <w:tcW w:w="850" w:type="dxa"/>
          </w:tcPr>
          <w:p w:rsidR="007D5EB5" w:rsidRDefault="007D5EB5" w:rsidP="002B4A8B">
            <w:pPr>
              <w:jc w:val="center"/>
            </w:pPr>
            <w:r>
              <w:t>1.</w:t>
            </w:r>
          </w:p>
        </w:tc>
        <w:tc>
          <w:tcPr>
            <w:tcW w:w="12864" w:type="dxa"/>
          </w:tcPr>
          <w:p w:rsidR="007D5EB5" w:rsidRDefault="007D5EB5" w:rsidP="00D72FCB">
            <w:pPr>
              <w:jc w:val="both"/>
            </w:pPr>
            <w:r w:rsidRPr="007D5EB5">
              <w:t>Keli juridinių ir (arba) fizinių asmenų projektai planuojami įgyvendinti</w:t>
            </w:r>
            <w:r w:rsidR="001173DC">
              <w:t xml:space="preserve"> </w:t>
            </w:r>
            <w:r w:rsidRPr="007D5EB5">
              <w:t>/ įgyv</w:t>
            </w:r>
            <w:r w:rsidR="002014CE">
              <w:t xml:space="preserve">endinami šalia esančiuose </w:t>
            </w:r>
            <w:r w:rsidRPr="007D5EB5">
              <w:t xml:space="preserve">žemės sklypuose </w:t>
            </w:r>
            <w:r w:rsidR="00D72FCB">
              <w:t xml:space="preserve">ir </w:t>
            </w:r>
            <w:r w:rsidRPr="007D5EB5">
              <w:t>žemės sklypai ribojasi vienas su kitu, arba žemės sklypai prik</w:t>
            </w:r>
            <w:r w:rsidR="007B066A">
              <w:t xml:space="preserve">lauso tiems patiems subjektams </w:t>
            </w:r>
            <w:r w:rsidRPr="007D5EB5">
              <w:t>(nuosavybės, nuomos arba kitais teisėtais valdymo pagrindais</w:t>
            </w:r>
            <w:r w:rsidR="00973586">
              <w:t>, išskyrus</w:t>
            </w:r>
            <w:r w:rsidR="0057404F">
              <w:t xml:space="preserve"> atvejus,</w:t>
            </w:r>
            <w:r w:rsidR="00973586">
              <w:t xml:space="preserve"> kai priklauso Lietuvos Respublikai</w:t>
            </w:r>
            <w:r w:rsidRPr="007D5EB5">
              <w:t>) (pvz., pagal VĮ Registrų centro duomenis</w:t>
            </w:r>
            <w:r w:rsidR="006A1921">
              <w:t>, patikrinus kadastro unikalius  numerius</w:t>
            </w:r>
            <w:r w:rsidRPr="007D5EB5">
              <w:t>)</w:t>
            </w:r>
            <w:r w:rsidR="00CD36E1">
              <w:t>.</w:t>
            </w:r>
          </w:p>
        </w:tc>
      </w:tr>
      <w:tr w:rsidR="007D5EB5" w:rsidTr="00CC676F">
        <w:tc>
          <w:tcPr>
            <w:tcW w:w="850" w:type="dxa"/>
          </w:tcPr>
          <w:p w:rsidR="007D5EB5" w:rsidRDefault="007D5EB5" w:rsidP="007D5EB5">
            <w:pPr>
              <w:jc w:val="center"/>
            </w:pPr>
            <w:r>
              <w:t>2.</w:t>
            </w:r>
          </w:p>
        </w:tc>
        <w:tc>
          <w:tcPr>
            <w:tcW w:w="12864" w:type="dxa"/>
          </w:tcPr>
          <w:p w:rsidR="007D5EB5" w:rsidRDefault="007D5EB5" w:rsidP="00CC676F">
            <w:r w:rsidRPr="007D5EB5">
              <w:t>Šalia esantys registracijos adresai (tas pats pastatas, tačiau skirtingi butai, kabinetai)</w:t>
            </w:r>
            <w:r w:rsidR="00CD36E1">
              <w:t>.</w:t>
            </w:r>
          </w:p>
        </w:tc>
      </w:tr>
      <w:tr w:rsidR="007D5EB5" w:rsidTr="007D5EB5">
        <w:tc>
          <w:tcPr>
            <w:tcW w:w="850" w:type="dxa"/>
          </w:tcPr>
          <w:p w:rsidR="007D5EB5" w:rsidRDefault="007D5EB5" w:rsidP="002B4A8B">
            <w:pPr>
              <w:jc w:val="center"/>
            </w:pPr>
            <w:r>
              <w:t>3.</w:t>
            </w:r>
          </w:p>
        </w:tc>
        <w:tc>
          <w:tcPr>
            <w:tcW w:w="12864" w:type="dxa"/>
          </w:tcPr>
          <w:p w:rsidR="007D5EB5" w:rsidRDefault="007D5EB5" w:rsidP="00764AD5">
            <w:r w:rsidRPr="007D5EB5">
              <w:t>Sutampa kontaktiniai duomenys (telefonas, el. paštas, faksas, pašto dėžutė, kita) (bent vienas kažkuris)</w:t>
            </w:r>
            <w:r w:rsidR="00CD36E1">
              <w:t>.</w:t>
            </w:r>
          </w:p>
        </w:tc>
      </w:tr>
      <w:tr w:rsidR="007D5EB5" w:rsidTr="007D5EB5">
        <w:tc>
          <w:tcPr>
            <w:tcW w:w="850" w:type="dxa"/>
          </w:tcPr>
          <w:p w:rsidR="007D5EB5" w:rsidRDefault="007D5EB5" w:rsidP="002B4A8B">
            <w:pPr>
              <w:jc w:val="center"/>
            </w:pPr>
            <w:r>
              <w:t>4.</w:t>
            </w:r>
          </w:p>
        </w:tc>
        <w:tc>
          <w:tcPr>
            <w:tcW w:w="12864" w:type="dxa"/>
          </w:tcPr>
          <w:p w:rsidR="007D5EB5" w:rsidRDefault="007D5EB5" w:rsidP="00AB01A0">
            <w:r w:rsidRPr="007D5EB5">
              <w:t xml:space="preserve">Ta pati </w:t>
            </w:r>
            <w:r w:rsidR="00764AD5">
              <w:t>investicijų saugojimo</w:t>
            </w:r>
            <w:r w:rsidR="00D72FCB">
              <w:t>, prekių</w:t>
            </w:r>
            <w:r w:rsidR="00961B9A">
              <w:t>, žaliavų</w:t>
            </w:r>
            <w:r w:rsidR="00BC1201">
              <w:t xml:space="preserve"> sandė</w:t>
            </w:r>
            <w:r w:rsidR="00D72FCB">
              <w:t>liavimo</w:t>
            </w:r>
            <w:r w:rsidR="00764AD5">
              <w:t xml:space="preserve"> vieta</w:t>
            </w:r>
            <w:r w:rsidRPr="007D5EB5">
              <w:t xml:space="preserve"> </w:t>
            </w:r>
            <w:r w:rsidR="00764AD5">
              <w:t>(</w:t>
            </w:r>
            <w:r w:rsidR="00071806">
              <w:t>nustatoma</w:t>
            </w:r>
            <w:r w:rsidR="00071806" w:rsidRPr="007D5EB5">
              <w:t xml:space="preserve"> </w:t>
            </w:r>
            <w:r w:rsidRPr="007D5EB5">
              <w:t>patikros vietoje metu</w:t>
            </w:r>
            <w:r w:rsidR="00764AD5">
              <w:t>)</w:t>
            </w:r>
            <w:r w:rsidR="00C31C68">
              <w:t xml:space="preserve"> </w:t>
            </w:r>
            <w:r w:rsidR="00C31C68" w:rsidRPr="00C31C68">
              <w:t>(bent vienas kažkuris).</w:t>
            </w:r>
          </w:p>
        </w:tc>
      </w:tr>
      <w:tr w:rsidR="007D5EB5" w:rsidTr="007D5EB5">
        <w:tc>
          <w:tcPr>
            <w:tcW w:w="850" w:type="dxa"/>
          </w:tcPr>
          <w:p w:rsidR="007D5EB5" w:rsidRDefault="007D5EB5" w:rsidP="002B4A8B">
            <w:pPr>
              <w:jc w:val="center"/>
            </w:pPr>
          </w:p>
        </w:tc>
        <w:tc>
          <w:tcPr>
            <w:tcW w:w="12864" w:type="dxa"/>
          </w:tcPr>
          <w:p w:rsidR="007D5EB5" w:rsidRDefault="00973586" w:rsidP="00CC676F">
            <w:pPr>
              <w:pStyle w:val="Sraopastraipa"/>
              <w:numPr>
                <w:ilvl w:val="0"/>
                <w:numId w:val="7"/>
              </w:numPr>
              <w:jc w:val="center"/>
            </w:pPr>
            <w:r>
              <w:t xml:space="preserve">RIZIKOS KRITERIJAI, SUSIJĘ SU </w:t>
            </w:r>
            <w:r w:rsidR="007D5EB5">
              <w:t>EKONOMINI</w:t>
            </w:r>
            <w:r w:rsidR="00385B82">
              <w:t>AIS</w:t>
            </w:r>
            <w:r w:rsidR="007D5EB5">
              <w:t xml:space="preserve"> RYŠ</w:t>
            </w:r>
            <w:r>
              <w:t>I</w:t>
            </w:r>
            <w:r w:rsidR="00385B82">
              <w:t>AIS</w:t>
            </w:r>
          </w:p>
        </w:tc>
      </w:tr>
      <w:tr w:rsidR="007D5EB5" w:rsidTr="007D5EB5">
        <w:tc>
          <w:tcPr>
            <w:tcW w:w="850" w:type="dxa"/>
          </w:tcPr>
          <w:p w:rsidR="007D5EB5" w:rsidRDefault="008F6FE5" w:rsidP="002B4A8B">
            <w:pPr>
              <w:jc w:val="center"/>
            </w:pPr>
            <w:r>
              <w:t>5</w:t>
            </w:r>
            <w:r w:rsidR="007D5EB5">
              <w:t>.</w:t>
            </w:r>
          </w:p>
        </w:tc>
        <w:tc>
          <w:tcPr>
            <w:tcW w:w="12864" w:type="dxa"/>
          </w:tcPr>
          <w:p w:rsidR="007D5EB5" w:rsidRDefault="007D5EB5" w:rsidP="00EB3776">
            <w:pPr>
              <w:jc w:val="both"/>
            </w:pPr>
            <w:r>
              <w:t>P</w:t>
            </w:r>
            <w:r w:rsidRPr="007D5EB5">
              <w:t>areiškėjus</w:t>
            </w:r>
            <w:r w:rsidR="00657E21">
              <w:t xml:space="preserve"> </w:t>
            </w:r>
            <w:r w:rsidRPr="007D5EB5">
              <w:t>/ paramos gavėjus sieja komercinė veikla, išskirtinai vykdo veiklą</w:t>
            </w:r>
            <w:r w:rsidR="00FC489D">
              <w:t xml:space="preserve"> ir teikia naudą</w:t>
            </w:r>
            <w:r w:rsidRPr="007D5EB5">
              <w:t xml:space="preserve"> kitam asmeniui ar kitam paramos gavėjui</w:t>
            </w:r>
            <w:r w:rsidR="00773521">
              <w:t xml:space="preserve"> </w:t>
            </w:r>
            <w:r w:rsidRPr="007D5EB5">
              <w:t>/ pareiškėjui, paslaugos, prekės, darbai teikiam</w:t>
            </w:r>
            <w:r w:rsidR="00773521">
              <w:t>i tam pačiam subjektui (pirkimo–</w:t>
            </w:r>
            <w:r w:rsidRPr="007D5EB5">
              <w:t>pardavimo, žaliavos tiekimo sutartys sudaromos su susijusiomis įmonėmis</w:t>
            </w:r>
            <w:r w:rsidR="00AE7E16">
              <w:t>)</w:t>
            </w:r>
            <w:r w:rsidRPr="007D5EB5">
              <w:t>. Suda</w:t>
            </w:r>
            <w:r w:rsidR="00EB3776">
              <w:t>rytomis sutartimis</w:t>
            </w:r>
            <w:r w:rsidR="00773521">
              <w:t xml:space="preserve"> / PVM sąskaitomis–</w:t>
            </w:r>
            <w:r w:rsidR="00EB3776">
              <w:t>faktūromis</w:t>
            </w:r>
            <w:r w:rsidRPr="007D5EB5">
              <w:t xml:space="preserve"> su susijusiomis įmo</w:t>
            </w:r>
            <w:r w:rsidR="00071806">
              <w:t>nėmis imituojama</w:t>
            </w:r>
            <w:r w:rsidR="00FC489D">
              <w:t xml:space="preserve"> </w:t>
            </w:r>
            <w:r w:rsidR="00071806">
              <w:t>(pvz.</w:t>
            </w:r>
            <w:r w:rsidR="00133123">
              <w:t>,</w:t>
            </w:r>
            <w:r w:rsidR="00071806">
              <w:t xml:space="preserve"> </w:t>
            </w:r>
            <w:r w:rsidR="009900AC">
              <w:t>p</w:t>
            </w:r>
            <w:r w:rsidR="00EB3776">
              <w:t>asirašomos pirkimo–</w:t>
            </w:r>
            <w:r w:rsidR="00071806">
              <w:t>pa</w:t>
            </w:r>
            <w:r w:rsidR="00773521">
              <w:t>rdavimo sutartys, PVM sąskaitos–</w:t>
            </w:r>
            <w:r w:rsidR="00071806">
              <w:t>faktūros su tiekėjais, nors jokia reali veikla nevykdoma)</w:t>
            </w:r>
            <w:r w:rsidR="00FC489D">
              <w:t xml:space="preserve"> </w:t>
            </w:r>
            <w:r w:rsidR="00EB3776">
              <w:t>veikla</w:t>
            </w:r>
            <w:r w:rsidR="00CD36E1">
              <w:t>.</w:t>
            </w:r>
          </w:p>
        </w:tc>
      </w:tr>
      <w:tr w:rsidR="007D5EB5" w:rsidTr="007D5EB5">
        <w:tc>
          <w:tcPr>
            <w:tcW w:w="850" w:type="dxa"/>
          </w:tcPr>
          <w:p w:rsidR="007D5EB5" w:rsidRDefault="007D5EB5" w:rsidP="002B4A8B">
            <w:pPr>
              <w:jc w:val="center"/>
            </w:pPr>
          </w:p>
        </w:tc>
        <w:tc>
          <w:tcPr>
            <w:tcW w:w="12864" w:type="dxa"/>
          </w:tcPr>
          <w:p w:rsidR="007D5EB5" w:rsidRDefault="00385B82" w:rsidP="00CC676F">
            <w:pPr>
              <w:pStyle w:val="Sraopastraipa"/>
              <w:numPr>
                <w:ilvl w:val="0"/>
                <w:numId w:val="7"/>
              </w:numPr>
              <w:jc w:val="center"/>
            </w:pPr>
            <w:r>
              <w:t xml:space="preserve">RIZIKOS KRITERIJAI, SUSIJĘ SU </w:t>
            </w:r>
            <w:r w:rsidR="007D5EB5">
              <w:t>FUNKCINI</w:t>
            </w:r>
            <w:r>
              <w:t>AI</w:t>
            </w:r>
            <w:r w:rsidR="007D5EB5">
              <w:t>S RYŠ</w:t>
            </w:r>
            <w:r>
              <w:t>IAIS</w:t>
            </w:r>
          </w:p>
        </w:tc>
      </w:tr>
      <w:tr w:rsidR="007D5EB5" w:rsidTr="007D5EB5">
        <w:tc>
          <w:tcPr>
            <w:tcW w:w="850" w:type="dxa"/>
          </w:tcPr>
          <w:p w:rsidR="007D5EB5" w:rsidRDefault="008F6FE5" w:rsidP="00534741">
            <w:pPr>
              <w:jc w:val="center"/>
            </w:pPr>
            <w:r>
              <w:t>6</w:t>
            </w:r>
            <w:r w:rsidR="007D5EB5">
              <w:t>.</w:t>
            </w:r>
          </w:p>
        </w:tc>
        <w:tc>
          <w:tcPr>
            <w:tcW w:w="12864" w:type="dxa"/>
          </w:tcPr>
          <w:p w:rsidR="007D5EB5" w:rsidRDefault="007D5EB5" w:rsidP="00E4132F">
            <w:pPr>
              <w:jc w:val="both"/>
            </w:pPr>
            <w:r w:rsidRPr="007D5EB5">
              <w:t>Juridinis asmuo buvo padalintas į du ar daugiau</w:t>
            </w:r>
            <w:r w:rsidR="00EB3776">
              <w:t xml:space="preserve"> juridinių asmenų</w:t>
            </w:r>
            <w:r w:rsidRPr="007D5EB5">
              <w:t xml:space="preserve"> ir visi tęsia vienodas arba viena kitą papildančią veiklas (pvz.</w:t>
            </w:r>
            <w:r w:rsidR="00133123">
              <w:t>,</w:t>
            </w:r>
            <w:r w:rsidRPr="007D5EB5">
              <w:t xml:space="preserve"> nuo veikiančios įmonės atskirta nauja įmonė, registruota </w:t>
            </w:r>
            <w:r w:rsidR="00071806">
              <w:t>Juridinių asmenų registre</w:t>
            </w:r>
            <w:r w:rsidRPr="007D5EB5">
              <w:t>)</w:t>
            </w:r>
            <w:r w:rsidR="00CD36E1">
              <w:t>.</w:t>
            </w:r>
          </w:p>
        </w:tc>
      </w:tr>
      <w:tr w:rsidR="007D5EB5" w:rsidTr="007D5EB5">
        <w:tc>
          <w:tcPr>
            <w:tcW w:w="850" w:type="dxa"/>
          </w:tcPr>
          <w:p w:rsidR="007D5EB5" w:rsidRDefault="008F6FE5" w:rsidP="00534741">
            <w:pPr>
              <w:jc w:val="center"/>
            </w:pPr>
            <w:r>
              <w:t>7</w:t>
            </w:r>
            <w:r w:rsidR="007D5EB5">
              <w:t>.</w:t>
            </w:r>
          </w:p>
        </w:tc>
        <w:tc>
          <w:tcPr>
            <w:tcW w:w="12864" w:type="dxa"/>
          </w:tcPr>
          <w:p w:rsidR="007D5EB5" w:rsidRDefault="00E7249D" w:rsidP="00E4132F">
            <w:pPr>
              <w:jc w:val="both"/>
            </w:pPr>
            <w:r>
              <w:t>Keičiamasi įrengini</w:t>
            </w:r>
            <w:r w:rsidR="00133123">
              <w:t>ais: pvz.,</w:t>
            </w:r>
            <w:r w:rsidR="007D5EB5" w:rsidRPr="007D5EB5">
              <w:t xml:space="preserve"> iš patikrų, darytų skirtingu laiku ir tikrinant po vieną paramos gavėją</w:t>
            </w:r>
            <w:r w:rsidR="00AB01A0">
              <w:t>,</w:t>
            </w:r>
            <w:r w:rsidR="007D5EB5" w:rsidRPr="007D5EB5">
              <w:t xml:space="preserve"> matyti, kad tas pats įrengimas buvo</w:t>
            </w:r>
            <w:r w:rsidR="00E4132F">
              <w:t xml:space="preserve"> pas skirtingus</w:t>
            </w:r>
            <w:r w:rsidR="007D5EB5" w:rsidRPr="007D5EB5">
              <w:t xml:space="preserve"> </w:t>
            </w:r>
            <w:r w:rsidR="00E4132F">
              <w:t xml:space="preserve">tikrintus </w:t>
            </w:r>
            <w:r w:rsidR="00EB3776" w:rsidRPr="007D5EB5">
              <w:t>paramos gavėj</w:t>
            </w:r>
            <w:r w:rsidR="00E4132F">
              <w:t>us</w:t>
            </w:r>
            <w:r w:rsidR="00CD36E1">
              <w:t>.</w:t>
            </w:r>
          </w:p>
        </w:tc>
      </w:tr>
      <w:tr w:rsidR="007D5EB5" w:rsidTr="007D5EB5">
        <w:tc>
          <w:tcPr>
            <w:tcW w:w="850" w:type="dxa"/>
          </w:tcPr>
          <w:p w:rsidR="007D5EB5" w:rsidRDefault="008F6FE5" w:rsidP="00534741">
            <w:pPr>
              <w:jc w:val="center"/>
            </w:pPr>
            <w:r>
              <w:t>8</w:t>
            </w:r>
            <w:r w:rsidR="007D5EB5">
              <w:t>.</w:t>
            </w:r>
          </w:p>
        </w:tc>
        <w:tc>
          <w:tcPr>
            <w:tcW w:w="12864" w:type="dxa"/>
          </w:tcPr>
          <w:p w:rsidR="007D5EB5" w:rsidRDefault="007D5EB5" w:rsidP="00CD36E1">
            <w:pPr>
              <w:jc w:val="both"/>
            </w:pPr>
            <w:r w:rsidRPr="007D5EB5">
              <w:t xml:space="preserve">Skirtingų pareiškėjų ir (arba) paramos gavėjų planuojama arba vykdoma veikla </w:t>
            </w:r>
            <w:r w:rsidR="00CD36E1">
              <w:t>turi įtakos viena kitai</w:t>
            </w:r>
            <w:r w:rsidRPr="007D5EB5">
              <w:t>, t. y. galutiniam rezultatui gauti reikalinga dviejų ar daugiau įmoni</w:t>
            </w:r>
            <w:r w:rsidR="00CD36E1">
              <w:t xml:space="preserve">ų veikla ir (arba) investicijos. </w:t>
            </w:r>
          </w:p>
        </w:tc>
      </w:tr>
      <w:tr w:rsidR="007D5EB5" w:rsidTr="007D5EB5">
        <w:tc>
          <w:tcPr>
            <w:tcW w:w="850" w:type="dxa"/>
          </w:tcPr>
          <w:p w:rsidR="007D5EB5" w:rsidRDefault="007D5EB5" w:rsidP="002B4A8B">
            <w:pPr>
              <w:jc w:val="center"/>
            </w:pPr>
          </w:p>
        </w:tc>
        <w:tc>
          <w:tcPr>
            <w:tcW w:w="12864" w:type="dxa"/>
          </w:tcPr>
          <w:p w:rsidR="007D5EB5" w:rsidRDefault="007D5EB5" w:rsidP="00385B82">
            <w:pPr>
              <w:jc w:val="center"/>
            </w:pPr>
            <w:r>
              <w:t xml:space="preserve">D. </w:t>
            </w:r>
            <w:r w:rsidR="00385B82">
              <w:t xml:space="preserve">RIZIKOS KRITERIJAI, SUSIJĘ SU </w:t>
            </w:r>
            <w:r>
              <w:t>TEISINI</w:t>
            </w:r>
            <w:r w:rsidR="00385B82">
              <w:t>AI</w:t>
            </w:r>
            <w:r>
              <w:t>S IR (ARBA) ASMENINI</w:t>
            </w:r>
            <w:r w:rsidR="00385B82">
              <w:t>AI</w:t>
            </w:r>
            <w:r>
              <w:t>S RYŠ</w:t>
            </w:r>
            <w:r w:rsidR="00385B82">
              <w:t>IAI</w:t>
            </w:r>
            <w:r>
              <w:t>S</w:t>
            </w:r>
          </w:p>
        </w:tc>
      </w:tr>
      <w:tr w:rsidR="007D5EB5" w:rsidTr="007D5EB5">
        <w:tc>
          <w:tcPr>
            <w:tcW w:w="850" w:type="dxa"/>
          </w:tcPr>
          <w:p w:rsidR="007D5EB5" w:rsidRDefault="008F6FE5" w:rsidP="00534741">
            <w:pPr>
              <w:jc w:val="center"/>
            </w:pPr>
            <w:r>
              <w:t>9</w:t>
            </w:r>
            <w:r w:rsidR="007D5EB5">
              <w:t>.</w:t>
            </w:r>
          </w:p>
        </w:tc>
        <w:tc>
          <w:tcPr>
            <w:tcW w:w="12864" w:type="dxa"/>
          </w:tcPr>
          <w:p w:rsidR="007D5EB5" w:rsidRPr="005161A5" w:rsidRDefault="00F3314B" w:rsidP="00AB01A0">
            <w:pPr>
              <w:jc w:val="both"/>
            </w:pPr>
            <w:r w:rsidRPr="005161A5">
              <w:t>Prie</w:t>
            </w:r>
            <w:r w:rsidR="005161A5" w:rsidRPr="005161A5">
              <w:t xml:space="preserve"> paramos</w:t>
            </w:r>
            <w:r w:rsidRPr="005161A5">
              <w:t xml:space="preserve"> paraiškos </w:t>
            </w:r>
            <w:r w:rsidR="00FB3CA5" w:rsidRPr="005161A5">
              <w:t xml:space="preserve">pridedamuose </w:t>
            </w:r>
            <w:r w:rsidR="007E1582" w:rsidRPr="005161A5">
              <w:t xml:space="preserve">dokumentuose </w:t>
            </w:r>
            <w:r w:rsidR="00116347" w:rsidRPr="005161A5">
              <w:t>įrašyti</w:t>
            </w:r>
            <w:r w:rsidR="007E1582" w:rsidRPr="005161A5">
              <w:t xml:space="preserve"> tie patys asmenys (pvz.</w:t>
            </w:r>
            <w:r w:rsidR="00133123" w:rsidRPr="005161A5">
              <w:t>,</w:t>
            </w:r>
            <w:r w:rsidR="007E1582" w:rsidRPr="005161A5">
              <w:t xml:space="preserve"> tie patys asmenys yra pirkimo komisijų nariai, pasirašo</w:t>
            </w:r>
            <w:r w:rsidR="00116347" w:rsidRPr="005161A5">
              <w:t xml:space="preserve"> sutartis, PVM sąskaitas</w:t>
            </w:r>
            <w:r w:rsidR="00052E35">
              <w:t>–</w:t>
            </w:r>
            <w:r w:rsidR="00116347" w:rsidRPr="005161A5">
              <w:t>faktūras, perdavimo–</w:t>
            </w:r>
            <w:r w:rsidR="00FB3CA5" w:rsidRPr="005161A5">
              <w:t>priėmimo aktus)</w:t>
            </w:r>
            <w:r w:rsidR="00116347" w:rsidRPr="005161A5">
              <w:t xml:space="preserve">. </w:t>
            </w:r>
          </w:p>
        </w:tc>
      </w:tr>
      <w:tr w:rsidR="00295696" w:rsidTr="007D5EB5">
        <w:tc>
          <w:tcPr>
            <w:tcW w:w="850" w:type="dxa"/>
          </w:tcPr>
          <w:p w:rsidR="00295696" w:rsidRDefault="008F6FE5" w:rsidP="00534741">
            <w:pPr>
              <w:jc w:val="center"/>
            </w:pPr>
            <w:r>
              <w:t>10</w:t>
            </w:r>
            <w:r w:rsidR="00295696">
              <w:t>.</w:t>
            </w:r>
          </w:p>
        </w:tc>
        <w:tc>
          <w:tcPr>
            <w:tcW w:w="12864" w:type="dxa"/>
          </w:tcPr>
          <w:p w:rsidR="00295696" w:rsidRPr="005161A5" w:rsidRDefault="00295696" w:rsidP="00116347">
            <w:pPr>
              <w:jc w:val="both"/>
            </w:pPr>
            <w:r w:rsidRPr="005161A5">
              <w:t>Sieja artimi giminystės ar svainystės ryšiai (tėvai, įtėviai, broliai, seserys ir jų vaikai, seneliai, sutuoktiniai, vaikai, įvaikiai, jų sutuoktiniai ir jų vaikai, taip pat sutuoktinių tėvai, broliai, seserys ir jų vaikai).</w:t>
            </w:r>
          </w:p>
        </w:tc>
      </w:tr>
      <w:tr w:rsidR="007E1582" w:rsidTr="007D5EB5">
        <w:tc>
          <w:tcPr>
            <w:tcW w:w="850" w:type="dxa"/>
          </w:tcPr>
          <w:p w:rsidR="007E1582" w:rsidRDefault="007E1582" w:rsidP="002B4A8B">
            <w:pPr>
              <w:jc w:val="center"/>
            </w:pPr>
          </w:p>
        </w:tc>
        <w:tc>
          <w:tcPr>
            <w:tcW w:w="12864" w:type="dxa"/>
          </w:tcPr>
          <w:p w:rsidR="007E1582" w:rsidRPr="005161A5" w:rsidRDefault="00600852" w:rsidP="00DA38B6">
            <w:pPr>
              <w:jc w:val="center"/>
            </w:pPr>
            <w:r w:rsidRPr="005161A5">
              <w:t>E</w:t>
            </w:r>
            <w:r w:rsidR="007E1582" w:rsidRPr="005161A5">
              <w:t xml:space="preserve">. </w:t>
            </w:r>
            <w:r w:rsidR="00385B82" w:rsidRPr="005161A5">
              <w:t xml:space="preserve">RIZIKOS KRITERIJAI, SUSIJĘ </w:t>
            </w:r>
            <w:r w:rsidR="007E1582" w:rsidRPr="005161A5">
              <w:t>KIT</w:t>
            </w:r>
            <w:r w:rsidR="00385B82" w:rsidRPr="005161A5">
              <w:t>A</w:t>
            </w:r>
            <w:r w:rsidR="007E1582" w:rsidRPr="005161A5">
              <w:t>I</w:t>
            </w:r>
            <w:r w:rsidR="00385B82" w:rsidRPr="005161A5">
              <w:t>S</w:t>
            </w:r>
            <w:r w:rsidR="007E1582" w:rsidRPr="005161A5">
              <w:t xml:space="preserve"> RYŠIAI</w:t>
            </w:r>
            <w:r w:rsidR="00385B82" w:rsidRPr="005161A5">
              <w:t>S</w:t>
            </w:r>
          </w:p>
        </w:tc>
      </w:tr>
      <w:tr w:rsidR="007E1582" w:rsidTr="007D5EB5">
        <w:tc>
          <w:tcPr>
            <w:tcW w:w="850" w:type="dxa"/>
          </w:tcPr>
          <w:p w:rsidR="007E1582" w:rsidRDefault="007E1582" w:rsidP="00534741">
            <w:pPr>
              <w:jc w:val="center"/>
            </w:pPr>
            <w:r>
              <w:t>1</w:t>
            </w:r>
            <w:r w:rsidR="007815E4">
              <w:t>1</w:t>
            </w:r>
            <w:r>
              <w:t>.</w:t>
            </w:r>
          </w:p>
        </w:tc>
        <w:tc>
          <w:tcPr>
            <w:tcW w:w="12864" w:type="dxa"/>
          </w:tcPr>
          <w:p w:rsidR="007E1582" w:rsidRPr="005161A5" w:rsidRDefault="007E1582" w:rsidP="00052E35">
            <w:pPr>
              <w:jc w:val="both"/>
            </w:pPr>
            <w:r w:rsidRPr="005161A5">
              <w:t>Pareiškėjai</w:t>
            </w:r>
            <w:r w:rsidR="00070D9A" w:rsidRPr="005161A5">
              <w:t xml:space="preserve"> </w:t>
            </w:r>
            <w:r w:rsidRPr="005161A5">
              <w:t>/</w:t>
            </w:r>
            <w:r w:rsidR="00070D9A" w:rsidRPr="005161A5">
              <w:t xml:space="preserve"> </w:t>
            </w:r>
            <w:r w:rsidRPr="005161A5">
              <w:t>Paramos gavėjai (juridiniai asmenys) įsteigti tuo pačiu metu</w:t>
            </w:r>
            <w:r w:rsidR="004A2FFB" w:rsidRPr="005161A5">
              <w:t xml:space="preserve"> (</w:t>
            </w:r>
            <w:r w:rsidR="008D1EF0">
              <w:t>31 d. laikotarp</w:t>
            </w:r>
            <w:r w:rsidR="00052E35">
              <w:t>yje</w:t>
            </w:r>
            <w:r w:rsidR="004A2FFB" w:rsidRPr="005161A5">
              <w:t>)</w:t>
            </w:r>
            <w:r w:rsidR="002D674B" w:rsidRPr="005161A5">
              <w:t xml:space="preserve">. </w:t>
            </w:r>
          </w:p>
        </w:tc>
      </w:tr>
      <w:tr w:rsidR="007E1582" w:rsidTr="007D5EB5">
        <w:tc>
          <w:tcPr>
            <w:tcW w:w="850" w:type="dxa"/>
          </w:tcPr>
          <w:p w:rsidR="007E1582" w:rsidRDefault="007E1582" w:rsidP="00534741">
            <w:pPr>
              <w:jc w:val="center"/>
            </w:pPr>
            <w:r>
              <w:t>1</w:t>
            </w:r>
            <w:r w:rsidR="007815E4">
              <w:t>2</w:t>
            </w:r>
            <w:r>
              <w:t>.</w:t>
            </w:r>
          </w:p>
        </w:tc>
        <w:tc>
          <w:tcPr>
            <w:tcW w:w="12864" w:type="dxa"/>
          </w:tcPr>
          <w:p w:rsidR="007E1582" w:rsidRPr="005161A5" w:rsidRDefault="007E1582" w:rsidP="00CC676F">
            <w:pPr>
              <w:jc w:val="both"/>
            </w:pPr>
            <w:r w:rsidRPr="005161A5">
              <w:t>Su</w:t>
            </w:r>
            <w:r w:rsidR="005161A5" w:rsidRPr="005161A5">
              <w:t xml:space="preserve"> paramos</w:t>
            </w:r>
            <w:r w:rsidRPr="005161A5">
              <w:t xml:space="preserve"> paraiškomis pateikti to paties</w:t>
            </w:r>
            <w:r w:rsidR="00070D9A" w:rsidRPr="005161A5">
              <w:t xml:space="preserve"> </w:t>
            </w:r>
            <w:r w:rsidRPr="005161A5">
              <w:t>/</w:t>
            </w:r>
            <w:r w:rsidR="00534741" w:rsidRPr="005161A5">
              <w:t xml:space="preserve"> </w:t>
            </w:r>
            <w:r w:rsidRPr="005161A5">
              <w:t>tų pačių tiekėjų komerciniai pasiūlymai (bent vienas tas pats)</w:t>
            </w:r>
            <w:r w:rsidR="002D674B" w:rsidRPr="005161A5">
              <w:t xml:space="preserve">. </w:t>
            </w:r>
          </w:p>
        </w:tc>
      </w:tr>
      <w:tr w:rsidR="007E1582" w:rsidTr="007D5EB5">
        <w:tc>
          <w:tcPr>
            <w:tcW w:w="850" w:type="dxa"/>
          </w:tcPr>
          <w:p w:rsidR="007E1582" w:rsidRDefault="00385B82" w:rsidP="00534741">
            <w:pPr>
              <w:jc w:val="center"/>
            </w:pPr>
            <w:r>
              <w:t>1</w:t>
            </w:r>
            <w:r w:rsidR="007815E4">
              <w:t>3</w:t>
            </w:r>
            <w:r w:rsidR="007E1582">
              <w:t>.</w:t>
            </w:r>
          </w:p>
        </w:tc>
        <w:tc>
          <w:tcPr>
            <w:tcW w:w="12864" w:type="dxa"/>
          </w:tcPr>
          <w:p w:rsidR="007E1582" w:rsidRPr="005161A5" w:rsidRDefault="005161A5" w:rsidP="00CC676F">
            <w:pPr>
              <w:jc w:val="both"/>
            </w:pPr>
            <w:r w:rsidRPr="005161A5">
              <w:t>Paramos p</w:t>
            </w:r>
            <w:r w:rsidR="007E1582" w:rsidRPr="005161A5">
              <w:t>araiškose ir projekto</w:t>
            </w:r>
            <w:r w:rsidR="00070D9A" w:rsidRPr="005161A5">
              <w:t>, pirkimų dokumentuose kartojamos</w:t>
            </w:r>
            <w:r w:rsidR="007E1582" w:rsidRPr="005161A5">
              <w:t xml:space="preserve"> tos pačios klaidos</w:t>
            </w:r>
            <w:r w:rsidR="00070D9A" w:rsidRPr="005161A5">
              <w:t xml:space="preserve"> </w:t>
            </w:r>
            <w:r w:rsidR="007E1582" w:rsidRPr="005161A5">
              <w:t>/</w:t>
            </w:r>
            <w:r w:rsidR="00070D9A" w:rsidRPr="005161A5">
              <w:t xml:space="preserve"> </w:t>
            </w:r>
            <w:r w:rsidR="00133123" w:rsidRPr="005161A5">
              <w:t>rengiant raštus, atsakymus A</w:t>
            </w:r>
            <w:r w:rsidR="007E1582" w:rsidRPr="005161A5">
              <w:t>gentūrai vienas paramos gavėjas supainioja rekvizitus arba pasirašo už kitą paramos gavėją</w:t>
            </w:r>
            <w:r w:rsidR="00070D9A" w:rsidRPr="005161A5">
              <w:t xml:space="preserve">. </w:t>
            </w:r>
          </w:p>
        </w:tc>
      </w:tr>
      <w:tr w:rsidR="00973586" w:rsidTr="007D5EB5">
        <w:tc>
          <w:tcPr>
            <w:tcW w:w="850" w:type="dxa"/>
          </w:tcPr>
          <w:p w:rsidR="00973586" w:rsidRDefault="00385B82" w:rsidP="00534741">
            <w:pPr>
              <w:jc w:val="center"/>
            </w:pPr>
            <w:r>
              <w:t>1</w:t>
            </w:r>
            <w:r w:rsidR="007815E4">
              <w:t>4</w:t>
            </w:r>
            <w:r>
              <w:t>.</w:t>
            </w:r>
          </w:p>
        </w:tc>
        <w:tc>
          <w:tcPr>
            <w:tcW w:w="12864" w:type="dxa"/>
          </w:tcPr>
          <w:p w:rsidR="00973586" w:rsidRPr="005161A5" w:rsidRDefault="00385B82" w:rsidP="00773521">
            <w:pPr>
              <w:jc w:val="both"/>
            </w:pPr>
            <w:r w:rsidRPr="005161A5">
              <w:t>Skirtingos patalpos, kuriose įgyvendinami projektai, priklauso tam pačiam subjektui</w:t>
            </w:r>
            <w:r w:rsidR="007D75C7" w:rsidRPr="005161A5">
              <w:t xml:space="preserve">. </w:t>
            </w:r>
          </w:p>
        </w:tc>
      </w:tr>
      <w:tr w:rsidR="00385B82" w:rsidTr="007D5EB5">
        <w:tc>
          <w:tcPr>
            <w:tcW w:w="850" w:type="dxa"/>
          </w:tcPr>
          <w:p w:rsidR="00385B82" w:rsidRDefault="00385B82" w:rsidP="00534741">
            <w:pPr>
              <w:jc w:val="center"/>
            </w:pPr>
            <w:r>
              <w:t>1</w:t>
            </w:r>
            <w:r w:rsidR="007815E4">
              <w:t>5</w:t>
            </w:r>
            <w:r>
              <w:t>.</w:t>
            </w:r>
          </w:p>
        </w:tc>
        <w:tc>
          <w:tcPr>
            <w:tcW w:w="12864" w:type="dxa"/>
          </w:tcPr>
          <w:p w:rsidR="00385B82" w:rsidRPr="005161A5" w:rsidRDefault="00385B82" w:rsidP="0096057A">
            <w:pPr>
              <w:jc w:val="both"/>
            </w:pPr>
            <w:r w:rsidRPr="005161A5">
              <w:t>Tie patys darbuotojai dirba</w:t>
            </w:r>
            <w:r w:rsidR="007D75C7" w:rsidRPr="005161A5">
              <w:t xml:space="preserve"> </w:t>
            </w:r>
            <w:r w:rsidRPr="005161A5">
              <w:t>/ dirbo ke</w:t>
            </w:r>
            <w:r w:rsidR="007D75C7" w:rsidRPr="005161A5">
              <w:t>liuose skirtinguose projektuose</w:t>
            </w:r>
            <w:r w:rsidRPr="005161A5">
              <w:t xml:space="preserve"> arba vieno pareiškėjo</w:t>
            </w:r>
            <w:r w:rsidR="007D75C7" w:rsidRPr="005161A5">
              <w:t xml:space="preserve"> </w:t>
            </w:r>
            <w:r w:rsidRPr="005161A5">
              <w:t>/ paramos gavėjo savininkai</w:t>
            </w:r>
            <w:r w:rsidR="00773521" w:rsidRPr="005161A5">
              <w:t xml:space="preserve"> </w:t>
            </w:r>
            <w:r w:rsidRPr="005161A5">
              <w:t>/</w:t>
            </w:r>
            <w:r w:rsidR="00773521" w:rsidRPr="005161A5">
              <w:t xml:space="preserve"> </w:t>
            </w:r>
            <w:r w:rsidRPr="005161A5">
              <w:t xml:space="preserve">vadovai </w:t>
            </w:r>
            <w:r w:rsidR="00773521" w:rsidRPr="005161A5">
              <w:br/>
            </w:r>
            <w:r w:rsidRPr="005161A5">
              <w:t>yra</w:t>
            </w:r>
            <w:r w:rsidR="00773521" w:rsidRPr="005161A5">
              <w:t xml:space="preserve"> </w:t>
            </w:r>
            <w:r w:rsidRPr="005161A5">
              <w:t>/ buvo kito pareiškėjo</w:t>
            </w:r>
            <w:r w:rsidR="00773521" w:rsidRPr="005161A5">
              <w:t xml:space="preserve"> </w:t>
            </w:r>
            <w:r w:rsidRPr="005161A5">
              <w:t>/ paramos gavėjo darbuotojai</w:t>
            </w:r>
            <w:r w:rsidR="007D75C7" w:rsidRPr="005161A5">
              <w:t xml:space="preserve">. </w:t>
            </w:r>
          </w:p>
        </w:tc>
      </w:tr>
      <w:tr w:rsidR="00CC676F" w:rsidTr="007D5EB5">
        <w:tc>
          <w:tcPr>
            <w:tcW w:w="850" w:type="dxa"/>
          </w:tcPr>
          <w:p w:rsidR="00CC676F" w:rsidRDefault="007815E4" w:rsidP="00385B82">
            <w:pPr>
              <w:jc w:val="center"/>
            </w:pPr>
            <w:r>
              <w:t>16</w:t>
            </w:r>
            <w:r w:rsidR="00534741">
              <w:t>.</w:t>
            </w:r>
          </w:p>
        </w:tc>
        <w:tc>
          <w:tcPr>
            <w:tcW w:w="12864" w:type="dxa"/>
          </w:tcPr>
          <w:p w:rsidR="00CC676F" w:rsidRPr="005161A5" w:rsidRDefault="00CC676F" w:rsidP="00385B82">
            <w:pPr>
              <w:jc w:val="both"/>
            </w:pPr>
            <w:r w:rsidRPr="005161A5">
              <w:t>Vienodas verslo plano turinys</w:t>
            </w:r>
            <w:r w:rsidR="0096057A" w:rsidRPr="005161A5">
              <w:t xml:space="preserve"> </w:t>
            </w:r>
            <w:r w:rsidRPr="005161A5">
              <w:t>/ vienodi verslo plano rodiklių duomenys</w:t>
            </w:r>
            <w:r w:rsidR="007D75C7" w:rsidRPr="005161A5">
              <w:t xml:space="preserve">. </w:t>
            </w:r>
          </w:p>
        </w:tc>
      </w:tr>
      <w:tr w:rsidR="00385B82" w:rsidTr="007D5EB5">
        <w:tc>
          <w:tcPr>
            <w:tcW w:w="850" w:type="dxa"/>
          </w:tcPr>
          <w:p w:rsidR="00385B82" w:rsidRDefault="007815E4" w:rsidP="00385B82">
            <w:pPr>
              <w:jc w:val="center"/>
            </w:pPr>
            <w:r>
              <w:t>17</w:t>
            </w:r>
            <w:r w:rsidR="00385B82">
              <w:t>.</w:t>
            </w:r>
          </w:p>
        </w:tc>
        <w:tc>
          <w:tcPr>
            <w:tcW w:w="12864" w:type="dxa"/>
          </w:tcPr>
          <w:p w:rsidR="00385B82" w:rsidRPr="007D5EB5" w:rsidRDefault="00385B82" w:rsidP="0096057A">
            <w:pPr>
              <w:jc w:val="both"/>
            </w:pPr>
            <w:r>
              <w:t>T</w:t>
            </w:r>
            <w:r w:rsidRPr="007E1582">
              <w:t>as pats kelių skirtingų projektų juridinio asmens steigėjas</w:t>
            </w:r>
            <w:r w:rsidR="007D75C7">
              <w:t xml:space="preserve"> </w:t>
            </w:r>
            <w:r w:rsidRPr="007E1582">
              <w:t>/ konsultantas</w:t>
            </w:r>
            <w:r w:rsidR="007D75C7">
              <w:t xml:space="preserve"> </w:t>
            </w:r>
            <w:r w:rsidRPr="007E1582">
              <w:t>/ įgaliotinis</w:t>
            </w:r>
            <w:r w:rsidR="007D75C7">
              <w:t xml:space="preserve"> </w:t>
            </w:r>
            <w:r w:rsidRPr="007E1582">
              <w:t>/ asmuo, teikiantis informaciją</w:t>
            </w:r>
            <w:r w:rsidR="007D75C7">
              <w:t xml:space="preserve"> </w:t>
            </w:r>
            <w:r w:rsidRPr="007E1582">
              <w:t xml:space="preserve">/ </w:t>
            </w:r>
            <w:r w:rsidR="0096057A">
              <w:t>dalyvaujantis</w:t>
            </w:r>
            <w:r w:rsidRPr="007E1582">
              <w:t xml:space="preserve"> patikrose</w:t>
            </w:r>
            <w:r w:rsidR="007D75C7">
              <w:t xml:space="preserve">. </w:t>
            </w:r>
          </w:p>
        </w:tc>
      </w:tr>
    </w:tbl>
    <w:p w:rsidR="007D5EB5" w:rsidRDefault="007E1582" w:rsidP="002B4A8B">
      <w:pPr>
        <w:spacing w:after="0" w:line="240" w:lineRule="auto"/>
        <w:ind w:left="10370" w:hanging="10370"/>
        <w:jc w:val="center"/>
      </w:pPr>
      <w:r>
        <w:t>__________________</w:t>
      </w:r>
    </w:p>
    <w:sectPr w:rsidR="007D5EB5" w:rsidSect="007D5FEC">
      <w:headerReference w:type="default" r:id="rId8"/>
      <w:pgSz w:w="16838" w:h="11906" w:orient="landscape"/>
      <w:pgMar w:top="1560" w:right="1701" w:bottom="28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89" w:rsidRDefault="00FC5989" w:rsidP="00FB19B4">
      <w:pPr>
        <w:spacing w:after="0" w:line="240" w:lineRule="auto"/>
      </w:pPr>
      <w:r>
        <w:separator/>
      </w:r>
    </w:p>
  </w:endnote>
  <w:endnote w:type="continuationSeparator" w:id="0">
    <w:p w:rsidR="00FC5989" w:rsidRDefault="00FC5989" w:rsidP="00FB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89" w:rsidRDefault="00FC5989" w:rsidP="00FB19B4">
      <w:pPr>
        <w:spacing w:after="0" w:line="240" w:lineRule="auto"/>
      </w:pPr>
      <w:r>
        <w:separator/>
      </w:r>
    </w:p>
  </w:footnote>
  <w:footnote w:type="continuationSeparator" w:id="0">
    <w:p w:rsidR="00FC5989" w:rsidRDefault="00FC5989" w:rsidP="00FB19B4">
      <w:pPr>
        <w:spacing w:after="0" w:line="240" w:lineRule="auto"/>
      </w:pPr>
      <w:r>
        <w:continuationSeparator/>
      </w:r>
    </w:p>
  </w:footnote>
  <w:footnote w:id="1">
    <w:p w:rsidR="0025739E" w:rsidRDefault="0025739E" w:rsidP="0025739E">
      <w:pPr>
        <w:pStyle w:val="Puslapioinaostekstas"/>
      </w:pPr>
      <w:r>
        <w:rPr>
          <w:rStyle w:val="Puslapioinaosnuoroda"/>
        </w:rPr>
        <w:footnoteRef/>
      </w:r>
      <w:r>
        <w:t xml:space="preserve"> </w:t>
      </w:r>
      <w:r>
        <w:rPr>
          <w:rFonts w:eastAsia="Times New Roman" w:cs="Times New Roman"/>
          <w:color w:val="000000"/>
          <w:szCs w:val="24"/>
          <w:lang w:eastAsia="lt-LT"/>
        </w:rPr>
        <w:t>Įvertinimui dėl</w:t>
      </w:r>
      <w:r>
        <w:rPr>
          <w:iCs/>
          <w:szCs w:val="24"/>
        </w:rPr>
        <w:t xml:space="preserve"> </w:t>
      </w:r>
      <w:r w:rsidR="008A03BE">
        <w:rPr>
          <w:iCs/>
          <w:szCs w:val="24"/>
        </w:rPr>
        <w:t>neteisėtų</w:t>
      </w:r>
      <w:r>
        <w:rPr>
          <w:iCs/>
          <w:szCs w:val="24"/>
        </w:rPr>
        <w:t xml:space="preserve"> sąlygų </w:t>
      </w:r>
      <w:r>
        <w:rPr>
          <w:rFonts w:eastAsia="Times New Roman" w:cs="Times New Roman"/>
          <w:color w:val="000000"/>
          <w:szCs w:val="24"/>
          <w:lang w:eastAsia="lt-LT"/>
        </w:rPr>
        <w:t xml:space="preserve">reikalinga nustatyti ne mažiau kaip 3 pagrindinius rizikos kriterijus, kaip numatyta Metodikos 10 ir 14 punktuose, tačiau, kad būtų nustatytas pagrindinis rizikos kriterijus, </w:t>
      </w:r>
      <w:r>
        <w:t xml:space="preserve">pakanka bent vieno jį </w:t>
      </w:r>
      <w:r w:rsidR="007C3A76">
        <w:t>detalizuojančio požymio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898583"/>
      <w:docPartObj>
        <w:docPartGallery w:val="Page Numbers (Top of Page)"/>
        <w:docPartUnique/>
      </w:docPartObj>
    </w:sdtPr>
    <w:sdtEndPr>
      <w:rPr>
        <w:noProof/>
      </w:rPr>
    </w:sdtEndPr>
    <w:sdtContent>
      <w:p w:rsidR="00FB19B4" w:rsidRDefault="00FB19B4">
        <w:pPr>
          <w:pStyle w:val="Antrats"/>
          <w:jc w:val="center"/>
        </w:pPr>
        <w:r>
          <w:fldChar w:fldCharType="begin"/>
        </w:r>
        <w:r>
          <w:instrText xml:space="preserve"> PAGE   \* MERGEFORMAT </w:instrText>
        </w:r>
        <w:r>
          <w:fldChar w:fldCharType="separate"/>
        </w:r>
        <w:r w:rsidR="00965705">
          <w:rPr>
            <w:noProof/>
          </w:rPr>
          <w:t>4</w:t>
        </w:r>
        <w:r>
          <w:rPr>
            <w:noProof/>
          </w:rPr>
          <w:fldChar w:fldCharType="end"/>
        </w:r>
      </w:p>
    </w:sdtContent>
  </w:sdt>
  <w:p w:rsidR="00FB19B4" w:rsidRDefault="00FB19B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C65"/>
    <w:multiLevelType w:val="hybridMultilevel"/>
    <w:tmpl w:val="E08C0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1232B"/>
    <w:multiLevelType w:val="hybridMultilevel"/>
    <w:tmpl w:val="E65600F8"/>
    <w:lvl w:ilvl="0" w:tplc="0427000F">
      <w:start w:val="1"/>
      <w:numFmt w:val="decimal"/>
      <w:lvlText w:val="%1."/>
      <w:lvlJc w:val="left"/>
      <w:pPr>
        <w:ind w:left="786"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40216850"/>
    <w:multiLevelType w:val="hybridMultilevel"/>
    <w:tmpl w:val="756ADBDA"/>
    <w:lvl w:ilvl="0" w:tplc="F6DACEE0">
      <w:start w:val="1"/>
      <w:numFmt w:val="decimal"/>
      <w:lvlText w:val="%1."/>
      <w:lvlJc w:val="left"/>
      <w:pPr>
        <w:ind w:left="36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6F4578"/>
    <w:multiLevelType w:val="hybridMultilevel"/>
    <w:tmpl w:val="011E5E8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900594"/>
    <w:multiLevelType w:val="hybridMultilevel"/>
    <w:tmpl w:val="A0D6A074"/>
    <w:lvl w:ilvl="0" w:tplc="40D8F5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72AC08A5"/>
    <w:multiLevelType w:val="hybridMultilevel"/>
    <w:tmpl w:val="73C6F26A"/>
    <w:lvl w:ilvl="0" w:tplc="915AACB8">
      <w:start w:val="1"/>
      <w:numFmt w:val="decimal"/>
      <w:lvlText w:val="%1."/>
      <w:lvlJc w:val="left"/>
      <w:pPr>
        <w:ind w:left="420" w:hanging="360"/>
      </w:pPr>
      <w:rPr>
        <w:rFonts w:ascii="Times New Roman" w:eastAsia="Times New Roman" w:hAnsi="Times New Roman" w:cs="Times New Roman"/>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7EE27591"/>
    <w:multiLevelType w:val="hybridMultilevel"/>
    <w:tmpl w:val="55D2D7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FC"/>
    <w:rsid w:val="000036BA"/>
    <w:rsid w:val="000054C5"/>
    <w:rsid w:val="0001131A"/>
    <w:rsid w:val="00021DFF"/>
    <w:rsid w:val="00051262"/>
    <w:rsid w:val="00052E35"/>
    <w:rsid w:val="0005600F"/>
    <w:rsid w:val="00070D9A"/>
    <w:rsid w:val="00071806"/>
    <w:rsid w:val="00081BA4"/>
    <w:rsid w:val="00093670"/>
    <w:rsid w:val="000A7511"/>
    <w:rsid w:val="000C21B6"/>
    <w:rsid w:val="000C4E0E"/>
    <w:rsid w:val="000C5457"/>
    <w:rsid w:val="000E415D"/>
    <w:rsid w:val="00104B3D"/>
    <w:rsid w:val="00106EAB"/>
    <w:rsid w:val="00116347"/>
    <w:rsid w:val="001173DC"/>
    <w:rsid w:val="00133123"/>
    <w:rsid w:val="001471D0"/>
    <w:rsid w:val="00160546"/>
    <w:rsid w:val="00165E60"/>
    <w:rsid w:val="00186C71"/>
    <w:rsid w:val="001941F0"/>
    <w:rsid w:val="001B307B"/>
    <w:rsid w:val="001C0742"/>
    <w:rsid w:val="001C61AF"/>
    <w:rsid w:val="001D25C4"/>
    <w:rsid w:val="001E0E10"/>
    <w:rsid w:val="001E2CD3"/>
    <w:rsid w:val="002014CE"/>
    <w:rsid w:val="002375F3"/>
    <w:rsid w:val="0025739E"/>
    <w:rsid w:val="002810DE"/>
    <w:rsid w:val="00292163"/>
    <w:rsid w:val="00295696"/>
    <w:rsid w:val="002A4A90"/>
    <w:rsid w:val="002B105B"/>
    <w:rsid w:val="002B4A8B"/>
    <w:rsid w:val="002B7435"/>
    <w:rsid w:val="002D0944"/>
    <w:rsid w:val="002D674B"/>
    <w:rsid w:val="002E03F0"/>
    <w:rsid w:val="002F4BF3"/>
    <w:rsid w:val="00302750"/>
    <w:rsid w:val="00315766"/>
    <w:rsid w:val="00316315"/>
    <w:rsid w:val="00331D5D"/>
    <w:rsid w:val="00337CE3"/>
    <w:rsid w:val="003535B0"/>
    <w:rsid w:val="003543DD"/>
    <w:rsid w:val="003558A9"/>
    <w:rsid w:val="00360AD4"/>
    <w:rsid w:val="00385B82"/>
    <w:rsid w:val="00394E51"/>
    <w:rsid w:val="003C4C72"/>
    <w:rsid w:val="003E3C2D"/>
    <w:rsid w:val="0041490A"/>
    <w:rsid w:val="004156E6"/>
    <w:rsid w:val="00442CFF"/>
    <w:rsid w:val="0046001A"/>
    <w:rsid w:val="004709CE"/>
    <w:rsid w:val="004728C3"/>
    <w:rsid w:val="004A2FFB"/>
    <w:rsid w:val="004B7820"/>
    <w:rsid w:val="004C3211"/>
    <w:rsid w:val="004D5164"/>
    <w:rsid w:val="004E2154"/>
    <w:rsid w:val="004E5638"/>
    <w:rsid w:val="004F119C"/>
    <w:rsid w:val="00506478"/>
    <w:rsid w:val="005161A5"/>
    <w:rsid w:val="00521C8C"/>
    <w:rsid w:val="00527796"/>
    <w:rsid w:val="00527DB3"/>
    <w:rsid w:val="00534741"/>
    <w:rsid w:val="0053762B"/>
    <w:rsid w:val="005449FC"/>
    <w:rsid w:val="005544BB"/>
    <w:rsid w:val="005553D2"/>
    <w:rsid w:val="00571E6E"/>
    <w:rsid w:val="0057404F"/>
    <w:rsid w:val="0057608D"/>
    <w:rsid w:val="00585F92"/>
    <w:rsid w:val="00594E94"/>
    <w:rsid w:val="005A0A4F"/>
    <w:rsid w:val="005A7CF8"/>
    <w:rsid w:val="005B4750"/>
    <w:rsid w:val="005C0936"/>
    <w:rsid w:val="005C5FC2"/>
    <w:rsid w:val="005C7A1F"/>
    <w:rsid w:val="005D2FC5"/>
    <w:rsid w:val="005D678B"/>
    <w:rsid w:val="005E27DF"/>
    <w:rsid w:val="005F0DCA"/>
    <w:rsid w:val="005F670A"/>
    <w:rsid w:val="00600852"/>
    <w:rsid w:val="00601CAB"/>
    <w:rsid w:val="00612794"/>
    <w:rsid w:val="00617A55"/>
    <w:rsid w:val="0063670C"/>
    <w:rsid w:val="006545B8"/>
    <w:rsid w:val="006565D1"/>
    <w:rsid w:val="00657E21"/>
    <w:rsid w:val="00680CCF"/>
    <w:rsid w:val="00681F9B"/>
    <w:rsid w:val="00690FB9"/>
    <w:rsid w:val="006A1921"/>
    <w:rsid w:val="006A78EE"/>
    <w:rsid w:val="006F1365"/>
    <w:rsid w:val="006F58DF"/>
    <w:rsid w:val="006F59E7"/>
    <w:rsid w:val="00701BE2"/>
    <w:rsid w:val="0070656E"/>
    <w:rsid w:val="00711FCF"/>
    <w:rsid w:val="00713527"/>
    <w:rsid w:val="00720B7F"/>
    <w:rsid w:val="00725481"/>
    <w:rsid w:val="0073017C"/>
    <w:rsid w:val="00734FEF"/>
    <w:rsid w:val="00737EE1"/>
    <w:rsid w:val="00743240"/>
    <w:rsid w:val="00743CA9"/>
    <w:rsid w:val="00764AD5"/>
    <w:rsid w:val="00770E62"/>
    <w:rsid w:val="00772F14"/>
    <w:rsid w:val="00773521"/>
    <w:rsid w:val="00774F48"/>
    <w:rsid w:val="007802A4"/>
    <w:rsid w:val="007815E4"/>
    <w:rsid w:val="00787517"/>
    <w:rsid w:val="007A2525"/>
    <w:rsid w:val="007B066A"/>
    <w:rsid w:val="007B1E66"/>
    <w:rsid w:val="007B5705"/>
    <w:rsid w:val="007C3A76"/>
    <w:rsid w:val="007D00F9"/>
    <w:rsid w:val="007D0BA6"/>
    <w:rsid w:val="007D5EB5"/>
    <w:rsid w:val="007D5FEC"/>
    <w:rsid w:val="007D75C7"/>
    <w:rsid w:val="007E1582"/>
    <w:rsid w:val="007E52F0"/>
    <w:rsid w:val="007E6EFF"/>
    <w:rsid w:val="007E7DA0"/>
    <w:rsid w:val="0081067D"/>
    <w:rsid w:val="00815237"/>
    <w:rsid w:val="00825C1F"/>
    <w:rsid w:val="008274E8"/>
    <w:rsid w:val="00833243"/>
    <w:rsid w:val="00836148"/>
    <w:rsid w:val="00854DC9"/>
    <w:rsid w:val="00861425"/>
    <w:rsid w:val="00885260"/>
    <w:rsid w:val="00886916"/>
    <w:rsid w:val="008A03BE"/>
    <w:rsid w:val="008A4C55"/>
    <w:rsid w:val="008A5950"/>
    <w:rsid w:val="008B0B08"/>
    <w:rsid w:val="008B3B0B"/>
    <w:rsid w:val="008C03A1"/>
    <w:rsid w:val="008D1EF0"/>
    <w:rsid w:val="008F6FE5"/>
    <w:rsid w:val="00901B72"/>
    <w:rsid w:val="00904A96"/>
    <w:rsid w:val="0091234D"/>
    <w:rsid w:val="009139DE"/>
    <w:rsid w:val="00924776"/>
    <w:rsid w:val="00937A10"/>
    <w:rsid w:val="009548C1"/>
    <w:rsid w:val="0096057A"/>
    <w:rsid w:val="00961B9A"/>
    <w:rsid w:val="00965705"/>
    <w:rsid w:val="00966DA1"/>
    <w:rsid w:val="00973586"/>
    <w:rsid w:val="00986E86"/>
    <w:rsid w:val="009900AC"/>
    <w:rsid w:val="00990394"/>
    <w:rsid w:val="00995D63"/>
    <w:rsid w:val="009C014C"/>
    <w:rsid w:val="009C182F"/>
    <w:rsid w:val="009C5254"/>
    <w:rsid w:val="009D1A9C"/>
    <w:rsid w:val="009D21A6"/>
    <w:rsid w:val="009D42D1"/>
    <w:rsid w:val="009F084F"/>
    <w:rsid w:val="009F5C3C"/>
    <w:rsid w:val="00A017D4"/>
    <w:rsid w:val="00A063DA"/>
    <w:rsid w:val="00A330F6"/>
    <w:rsid w:val="00A341AA"/>
    <w:rsid w:val="00A373F9"/>
    <w:rsid w:val="00A4144C"/>
    <w:rsid w:val="00A608EA"/>
    <w:rsid w:val="00A6538E"/>
    <w:rsid w:val="00A77117"/>
    <w:rsid w:val="00A80CD0"/>
    <w:rsid w:val="00A945F9"/>
    <w:rsid w:val="00A94619"/>
    <w:rsid w:val="00AA5CD7"/>
    <w:rsid w:val="00AA65C8"/>
    <w:rsid w:val="00AB01A0"/>
    <w:rsid w:val="00AC3077"/>
    <w:rsid w:val="00AC5B18"/>
    <w:rsid w:val="00AD05AD"/>
    <w:rsid w:val="00AE47F6"/>
    <w:rsid w:val="00AE7E16"/>
    <w:rsid w:val="00AF07B9"/>
    <w:rsid w:val="00AF15D9"/>
    <w:rsid w:val="00B20407"/>
    <w:rsid w:val="00B320D6"/>
    <w:rsid w:val="00B328BB"/>
    <w:rsid w:val="00B3354C"/>
    <w:rsid w:val="00B3671F"/>
    <w:rsid w:val="00B42C5D"/>
    <w:rsid w:val="00B44CE4"/>
    <w:rsid w:val="00B65EEC"/>
    <w:rsid w:val="00BA4148"/>
    <w:rsid w:val="00BA5C41"/>
    <w:rsid w:val="00BC1201"/>
    <w:rsid w:val="00BC3723"/>
    <w:rsid w:val="00BC4E9D"/>
    <w:rsid w:val="00BC5FC8"/>
    <w:rsid w:val="00BC6A66"/>
    <w:rsid w:val="00BD1964"/>
    <w:rsid w:val="00BD5D6E"/>
    <w:rsid w:val="00BD5E09"/>
    <w:rsid w:val="00BE3750"/>
    <w:rsid w:val="00BF291A"/>
    <w:rsid w:val="00BF666B"/>
    <w:rsid w:val="00BF70D7"/>
    <w:rsid w:val="00C036CA"/>
    <w:rsid w:val="00C31C68"/>
    <w:rsid w:val="00C419ED"/>
    <w:rsid w:val="00C5600B"/>
    <w:rsid w:val="00C74DEF"/>
    <w:rsid w:val="00C80748"/>
    <w:rsid w:val="00C86AE7"/>
    <w:rsid w:val="00CA798E"/>
    <w:rsid w:val="00CB551D"/>
    <w:rsid w:val="00CC676F"/>
    <w:rsid w:val="00CD36E1"/>
    <w:rsid w:val="00D03D09"/>
    <w:rsid w:val="00D04C35"/>
    <w:rsid w:val="00D053F5"/>
    <w:rsid w:val="00D14531"/>
    <w:rsid w:val="00D22A19"/>
    <w:rsid w:val="00D23214"/>
    <w:rsid w:val="00D25C62"/>
    <w:rsid w:val="00D35DF7"/>
    <w:rsid w:val="00D4132F"/>
    <w:rsid w:val="00D655E8"/>
    <w:rsid w:val="00D67DB4"/>
    <w:rsid w:val="00D72FCB"/>
    <w:rsid w:val="00D803CE"/>
    <w:rsid w:val="00D96A48"/>
    <w:rsid w:val="00DA38B6"/>
    <w:rsid w:val="00DA6785"/>
    <w:rsid w:val="00DA71D5"/>
    <w:rsid w:val="00DB1FC4"/>
    <w:rsid w:val="00DC5D5E"/>
    <w:rsid w:val="00DF1692"/>
    <w:rsid w:val="00E02010"/>
    <w:rsid w:val="00E02916"/>
    <w:rsid w:val="00E07175"/>
    <w:rsid w:val="00E12AC6"/>
    <w:rsid w:val="00E13C7A"/>
    <w:rsid w:val="00E30155"/>
    <w:rsid w:val="00E31991"/>
    <w:rsid w:val="00E36437"/>
    <w:rsid w:val="00E36CF3"/>
    <w:rsid w:val="00E4132F"/>
    <w:rsid w:val="00E44C0F"/>
    <w:rsid w:val="00E7249D"/>
    <w:rsid w:val="00E822A2"/>
    <w:rsid w:val="00E91127"/>
    <w:rsid w:val="00E91A3C"/>
    <w:rsid w:val="00E96A09"/>
    <w:rsid w:val="00EB1D60"/>
    <w:rsid w:val="00EB3776"/>
    <w:rsid w:val="00EC38A6"/>
    <w:rsid w:val="00EE644A"/>
    <w:rsid w:val="00F019CA"/>
    <w:rsid w:val="00F11C2E"/>
    <w:rsid w:val="00F3067F"/>
    <w:rsid w:val="00F3314B"/>
    <w:rsid w:val="00F42822"/>
    <w:rsid w:val="00F56AF9"/>
    <w:rsid w:val="00F56EBC"/>
    <w:rsid w:val="00F6451B"/>
    <w:rsid w:val="00F76783"/>
    <w:rsid w:val="00F935A4"/>
    <w:rsid w:val="00F96473"/>
    <w:rsid w:val="00FA0DBA"/>
    <w:rsid w:val="00FA4727"/>
    <w:rsid w:val="00FB19B4"/>
    <w:rsid w:val="00FB3B93"/>
    <w:rsid w:val="00FB3CA5"/>
    <w:rsid w:val="00FB5ED1"/>
    <w:rsid w:val="00FC3F59"/>
    <w:rsid w:val="00FC489D"/>
    <w:rsid w:val="00FC5989"/>
    <w:rsid w:val="00FC5ED6"/>
    <w:rsid w:val="00FE03F7"/>
    <w:rsid w:val="00FE6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52AB1-A6A2-43BD-9208-DEEA6EB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15D9"/>
    <w:pPr>
      <w:ind w:left="720"/>
      <w:contextualSpacing/>
    </w:pPr>
  </w:style>
  <w:style w:type="character" w:styleId="Komentaronuoroda">
    <w:name w:val="annotation reference"/>
    <w:basedOn w:val="Numatytasispastraiposriftas"/>
    <w:uiPriority w:val="99"/>
    <w:semiHidden/>
    <w:unhideWhenUsed/>
    <w:rsid w:val="00772F14"/>
    <w:rPr>
      <w:sz w:val="16"/>
      <w:szCs w:val="16"/>
    </w:rPr>
  </w:style>
  <w:style w:type="paragraph" w:styleId="Komentarotekstas">
    <w:name w:val="annotation text"/>
    <w:basedOn w:val="prastasis"/>
    <w:link w:val="KomentarotekstasDiagrama"/>
    <w:uiPriority w:val="99"/>
    <w:semiHidden/>
    <w:unhideWhenUsed/>
    <w:rsid w:val="00772F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2F14"/>
    <w:rPr>
      <w:sz w:val="20"/>
      <w:szCs w:val="20"/>
    </w:rPr>
  </w:style>
  <w:style w:type="paragraph" w:styleId="Komentarotema">
    <w:name w:val="annotation subject"/>
    <w:basedOn w:val="Komentarotekstas"/>
    <w:next w:val="Komentarotekstas"/>
    <w:link w:val="KomentarotemaDiagrama"/>
    <w:uiPriority w:val="99"/>
    <w:semiHidden/>
    <w:unhideWhenUsed/>
    <w:rsid w:val="00772F14"/>
    <w:rPr>
      <w:b/>
      <w:bCs/>
    </w:rPr>
  </w:style>
  <w:style w:type="character" w:customStyle="1" w:styleId="KomentarotemaDiagrama">
    <w:name w:val="Komentaro tema Diagrama"/>
    <w:basedOn w:val="KomentarotekstasDiagrama"/>
    <w:link w:val="Komentarotema"/>
    <w:uiPriority w:val="99"/>
    <w:semiHidden/>
    <w:rsid w:val="00772F14"/>
    <w:rPr>
      <w:b/>
      <w:bCs/>
      <w:sz w:val="20"/>
      <w:szCs w:val="20"/>
    </w:rPr>
  </w:style>
  <w:style w:type="paragraph" w:styleId="Debesliotekstas">
    <w:name w:val="Balloon Text"/>
    <w:basedOn w:val="prastasis"/>
    <w:link w:val="DebesliotekstasDiagrama"/>
    <w:uiPriority w:val="99"/>
    <w:semiHidden/>
    <w:unhideWhenUsed/>
    <w:rsid w:val="00772F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2F14"/>
    <w:rPr>
      <w:rFonts w:ascii="Segoe UI" w:hAnsi="Segoe UI" w:cs="Segoe UI"/>
      <w:sz w:val="18"/>
      <w:szCs w:val="18"/>
    </w:rPr>
  </w:style>
  <w:style w:type="paragraph" w:styleId="Antrats">
    <w:name w:val="header"/>
    <w:basedOn w:val="prastasis"/>
    <w:link w:val="AntratsDiagrama"/>
    <w:uiPriority w:val="99"/>
    <w:unhideWhenUsed/>
    <w:rsid w:val="00FB19B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FB19B4"/>
  </w:style>
  <w:style w:type="paragraph" w:styleId="Porat">
    <w:name w:val="footer"/>
    <w:basedOn w:val="prastasis"/>
    <w:link w:val="PoratDiagrama"/>
    <w:uiPriority w:val="99"/>
    <w:unhideWhenUsed/>
    <w:rsid w:val="00FB19B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FB19B4"/>
  </w:style>
  <w:style w:type="paragraph" w:styleId="Pataisymai">
    <w:name w:val="Revision"/>
    <w:hidden/>
    <w:uiPriority w:val="99"/>
    <w:semiHidden/>
    <w:rsid w:val="00D96A48"/>
    <w:pPr>
      <w:spacing w:after="0" w:line="240" w:lineRule="auto"/>
    </w:pPr>
  </w:style>
  <w:style w:type="character" w:styleId="Hipersaitas">
    <w:name w:val="Hyperlink"/>
    <w:basedOn w:val="Numatytasispastraiposriftas"/>
    <w:uiPriority w:val="99"/>
    <w:unhideWhenUsed/>
    <w:rsid w:val="004E2154"/>
    <w:rPr>
      <w:color w:val="0000FF" w:themeColor="hyperlink"/>
      <w:u w:val="single"/>
    </w:rPr>
  </w:style>
  <w:style w:type="table" w:styleId="Lentelstinklelis">
    <w:name w:val="Table Grid"/>
    <w:basedOn w:val="prastojilentel"/>
    <w:uiPriority w:val="59"/>
    <w:rsid w:val="007D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8C03A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C03A1"/>
    <w:rPr>
      <w:sz w:val="20"/>
      <w:szCs w:val="20"/>
    </w:rPr>
  </w:style>
  <w:style w:type="character" w:styleId="Puslapioinaosnuoroda">
    <w:name w:val="footnote reference"/>
    <w:basedOn w:val="Numatytasispastraiposriftas"/>
    <w:uiPriority w:val="99"/>
    <w:semiHidden/>
    <w:unhideWhenUsed/>
    <w:rsid w:val="008C03A1"/>
    <w:rPr>
      <w:vertAlign w:val="superscript"/>
    </w:rPr>
  </w:style>
  <w:style w:type="character" w:customStyle="1" w:styleId="st1">
    <w:name w:val="st1"/>
    <w:basedOn w:val="Numatytasispastraiposriftas"/>
    <w:rsid w:val="00B3671F"/>
  </w:style>
  <w:style w:type="character" w:customStyle="1" w:styleId="normal-h">
    <w:name w:val="normal-h"/>
    <w:basedOn w:val="Numatytasispastraiposriftas"/>
    <w:rsid w:val="0090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7EC2-FD45-462C-B2C3-195413CB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5014</Words>
  <Characters>2859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Audrius Kunigėlis</dc:creator>
  <cp:lastModifiedBy>nijolen</cp:lastModifiedBy>
  <cp:revision>2</cp:revision>
  <cp:lastPrinted>2016-04-06T06:18:00Z</cp:lastPrinted>
  <dcterms:created xsi:type="dcterms:W3CDTF">2016-05-17T12:35:00Z</dcterms:created>
  <dcterms:modified xsi:type="dcterms:W3CDTF">2016-05-17T12:35:00Z</dcterms:modified>
</cp:coreProperties>
</file>