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D5" w:rsidRPr="000261EB" w:rsidRDefault="009E73D5" w:rsidP="00727F7E">
      <w:pPr>
        <w:ind w:left="5040"/>
        <w:rPr>
          <w:rFonts w:ascii="Times New Roman" w:hAnsi="Times New Roman"/>
          <w:sz w:val="24"/>
          <w:szCs w:val="24"/>
        </w:rPr>
      </w:pPr>
      <w:bookmarkStart w:id="0" w:name="_GoBack"/>
      <w:bookmarkEnd w:id="0"/>
      <w:r w:rsidRPr="000261EB">
        <w:rPr>
          <w:rFonts w:ascii="Times New Roman" w:hAnsi="Times New Roman"/>
          <w:sz w:val="24"/>
          <w:szCs w:val="24"/>
        </w:rPr>
        <w:t>Dalyvavimo ir finansavimo „</w:t>
      </w:r>
      <w:proofErr w:type="spellStart"/>
      <w:r w:rsidRPr="000261EB">
        <w:rPr>
          <w:rFonts w:ascii="Times New Roman" w:hAnsi="Times New Roman"/>
          <w:sz w:val="24"/>
          <w:szCs w:val="24"/>
        </w:rPr>
        <w:t>Eurostars</w:t>
      </w:r>
      <w:proofErr w:type="spellEnd"/>
      <w:r w:rsidR="0035398B">
        <w:rPr>
          <w:rFonts w:ascii="Times New Roman" w:hAnsi="Times New Roman"/>
          <w:sz w:val="24"/>
          <w:szCs w:val="24"/>
        </w:rPr>
        <w:t xml:space="preserve"> 2</w:t>
      </w:r>
      <w:r w:rsidRPr="000261EB">
        <w:rPr>
          <w:rFonts w:ascii="Times New Roman" w:hAnsi="Times New Roman"/>
          <w:sz w:val="24"/>
          <w:szCs w:val="24"/>
        </w:rPr>
        <w:t xml:space="preserve">“ jungtinėje programoje sąlygų aprašo </w:t>
      </w:r>
    </w:p>
    <w:p w:rsidR="009E73D5" w:rsidRPr="000261EB" w:rsidRDefault="009E73D5" w:rsidP="00727F7E">
      <w:pPr>
        <w:ind w:left="5040"/>
        <w:rPr>
          <w:rFonts w:ascii="Times New Roman" w:hAnsi="Times New Roman"/>
          <w:sz w:val="24"/>
          <w:szCs w:val="24"/>
        </w:rPr>
      </w:pPr>
      <w:r>
        <w:rPr>
          <w:rFonts w:ascii="Times New Roman" w:hAnsi="Times New Roman"/>
          <w:sz w:val="24"/>
          <w:szCs w:val="24"/>
        </w:rPr>
        <w:t>4</w:t>
      </w:r>
      <w:r w:rsidRPr="000261EB">
        <w:rPr>
          <w:rFonts w:ascii="Times New Roman" w:hAnsi="Times New Roman"/>
          <w:sz w:val="24"/>
          <w:szCs w:val="24"/>
        </w:rPr>
        <w:t xml:space="preserve"> priedas</w:t>
      </w:r>
    </w:p>
    <w:p w:rsidR="009E73D5" w:rsidRPr="000261EB" w:rsidRDefault="009E73D5" w:rsidP="00727F7E">
      <w:pPr>
        <w:rPr>
          <w:rFonts w:ascii="Times New Roman" w:hAnsi="Times New Roman"/>
          <w:sz w:val="24"/>
          <w:szCs w:val="24"/>
        </w:rPr>
      </w:pPr>
    </w:p>
    <w:p w:rsidR="009E73D5" w:rsidRPr="000261EB" w:rsidRDefault="009E73D5" w:rsidP="00727F7E">
      <w:pPr>
        <w:jc w:val="center"/>
        <w:outlineLvl w:val="0"/>
        <w:rPr>
          <w:rFonts w:ascii="Times New Roman" w:hAnsi="Times New Roman"/>
          <w:b/>
          <w:caps/>
          <w:sz w:val="24"/>
          <w:szCs w:val="24"/>
        </w:rPr>
      </w:pPr>
      <w:r w:rsidRPr="000261EB">
        <w:rPr>
          <w:rFonts w:ascii="Times New Roman" w:hAnsi="Times New Roman"/>
          <w:b/>
          <w:caps/>
          <w:sz w:val="24"/>
          <w:szCs w:val="24"/>
        </w:rPr>
        <w:t>DALYKINĖS ATASKAITOS RENGIMO IR VERTINIMO METODIKA</w:t>
      </w:r>
    </w:p>
    <w:p w:rsidR="009E73D5" w:rsidRPr="000261EB" w:rsidRDefault="009E73D5" w:rsidP="00727F7E">
      <w:pPr>
        <w:jc w:val="center"/>
        <w:outlineLvl w:val="0"/>
        <w:rPr>
          <w:rFonts w:ascii="Times New Roman" w:hAnsi="Times New Roman"/>
          <w:sz w:val="24"/>
          <w:szCs w:val="24"/>
        </w:rPr>
      </w:pPr>
    </w:p>
    <w:p w:rsidR="009E73D5" w:rsidRPr="000261EB" w:rsidRDefault="009E73D5" w:rsidP="00727F7E">
      <w:pPr>
        <w:ind w:firstLine="720"/>
        <w:jc w:val="both"/>
        <w:rPr>
          <w:rFonts w:ascii="Times New Roman" w:hAnsi="Times New Roman"/>
          <w:sz w:val="24"/>
          <w:szCs w:val="24"/>
        </w:rPr>
      </w:pPr>
      <w:r w:rsidRPr="00685A10">
        <w:rPr>
          <w:rFonts w:ascii="Times New Roman" w:hAnsi="Times New Roman"/>
          <w:sz w:val="24"/>
          <w:szCs w:val="24"/>
        </w:rPr>
        <w:t xml:space="preserve">1. </w:t>
      </w:r>
      <w:r w:rsidR="00AA4A6A" w:rsidRPr="00685A10">
        <w:rPr>
          <w:rFonts w:ascii="Times New Roman" w:hAnsi="Times New Roman"/>
          <w:sz w:val="24"/>
          <w:szCs w:val="24"/>
        </w:rPr>
        <w:t xml:space="preserve">Dalykinės ataskaitos rengimo ir vertinimo metodika (toliau </w:t>
      </w:r>
      <w:r w:rsidR="00685A10" w:rsidRPr="00685A10">
        <w:rPr>
          <w:rFonts w:ascii="Times New Roman" w:hAnsi="Times New Roman"/>
          <w:sz w:val="24"/>
          <w:szCs w:val="24"/>
        </w:rPr>
        <w:t xml:space="preserve">– </w:t>
      </w:r>
      <w:r w:rsidR="00AA4A6A" w:rsidRPr="00685A10">
        <w:rPr>
          <w:rFonts w:ascii="Times New Roman" w:hAnsi="Times New Roman"/>
          <w:sz w:val="24"/>
          <w:szCs w:val="24"/>
        </w:rPr>
        <w:t xml:space="preserve">Metodika) reglamentuoja </w:t>
      </w:r>
      <w:r w:rsidRPr="00685A10">
        <w:rPr>
          <w:rFonts w:ascii="Times New Roman" w:hAnsi="Times New Roman"/>
          <w:sz w:val="24"/>
          <w:szCs w:val="24"/>
        </w:rPr>
        <w:t>Projekto dalykinė</w:t>
      </w:r>
      <w:r w:rsidR="00AA4A6A" w:rsidRPr="00685A10">
        <w:rPr>
          <w:rFonts w:ascii="Times New Roman" w:hAnsi="Times New Roman"/>
          <w:sz w:val="24"/>
          <w:szCs w:val="24"/>
        </w:rPr>
        <w:t>s</w:t>
      </w:r>
      <w:r w:rsidRPr="00685A10">
        <w:rPr>
          <w:rFonts w:ascii="Times New Roman" w:hAnsi="Times New Roman"/>
          <w:sz w:val="24"/>
          <w:szCs w:val="24"/>
        </w:rPr>
        <w:t xml:space="preserve"> ataskait</w:t>
      </w:r>
      <w:r w:rsidR="00AA4A6A" w:rsidRPr="00685A10">
        <w:rPr>
          <w:rFonts w:ascii="Times New Roman" w:hAnsi="Times New Roman"/>
          <w:sz w:val="24"/>
          <w:szCs w:val="24"/>
        </w:rPr>
        <w:t>os</w:t>
      </w:r>
      <w:r w:rsidRPr="00685A10">
        <w:rPr>
          <w:rFonts w:ascii="Times New Roman" w:hAnsi="Times New Roman"/>
          <w:sz w:val="24"/>
          <w:szCs w:val="24"/>
        </w:rPr>
        <w:t xml:space="preserve"> (toliau – Ataskaita) rengim</w:t>
      </w:r>
      <w:r w:rsidR="00AA4A6A" w:rsidRPr="00685A10">
        <w:rPr>
          <w:rFonts w:ascii="Times New Roman" w:hAnsi="Times New Roman"/>
          <w:sz w:val="24"/>
          <w:szCs w:val="24"/>
        </w:rPr>
        <w:t>ą</w:t>
      </w:r>
      <w:r w:rsidR="00C66DE9" w:rsidRPr="00685A10">
        <w:rPr>
          <w:rFonts w:ascii="Times New Roman" w:hAnsi="Times New Roman"/>
          <w:sz w:val="24"/>
          <w:szCs w:val="24"/>
        </w:rPr>
        <w:t>,</w:t>
      </w:r>
      <w:r w:rsidRPr="00685A10">
        <w:rPr>
          <w:rFonts w:ascii="Times New Roman" w:hAnsi="Times New Roman"/>
          <w:sz w:val="24"/>
          <w:szCs w:val="24"/>
        </w:rPr>
        <w:t xml:space="preserve"> laikantis mokslinėms publikacijoms keliamų bendrųjų reikalavimų (turi būti paveikslų ir lentelių numeravimas, literatūros nuorodos, matavimo vienetai, simboliai, sutrumpinimai ir t. t.)</w:t>
      </w:r>
      <w:r w:rsidR="00AA4A6A" w:rsidRPr="00685A10">
        <w:rPr>
          <w:rFonts w:ascii="Times New Roman" w:hAnsi="Times New Roman"/>
          <w:sz w:val="24"/>
          <w:szCs w:val="24"/>
        </w:rPr>
        <w:t>, teikimą</w:t>
      </w:r>
      <w:r w:rsidR="00720398" w:rsidRPr="00685A10">
        <w:rPr>
          <w:rFonts w:ascii="Times New Roman" w:hAnsi="Times New Roman"/>
          <w:sz w:val="24"/>
          <w:szCs w:val="24"/>
        </w:rPr>
        <w:t>,</w:t>
      </w:r>
      <w:r w:rsidR="00AA4A6A" w:rsidRPr="00685A10">
        <w:rPr>
          <w:rFonts w:ascii="Times New Roman" w:hAnsi="Times New Roman"/>
          <w:sz w:val="24"/>
          <w:szCs w:val="24"/>
        </w:rPr>
        <w:t xml:space="preserve"> vertinimą bei sprendimo priėmimą</w:t>
      </w:r>
      <w:r w:rsidRPr="00685A10">
        <w:rPr>
          <w:rFonts w:ascii="Times New Roman" w:hAnsi="Times New Roman"/>
          <w:sz w:val="24"/>
          <w:szCs w:val="24"/>
        </w:rPr>
        <w:t>. Ataskaitoje medžiaga pateikiama koncentruotai, logiškai ir nuosekliai.</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2. Teikiant Ataskaitą, Mokslo, inovacijų ir technologijų agentūrai (toliau – Agentūra) pateikiama:</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2.1. Institucijos vadovo pasirašytas lydraštis, kuriame nurodomas pridedamų dokumentų sąrašas.</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 xml:space="preserve">2.2. Ataskaita (originalas) ir elektroninė </w:t>
      </w:r>
      <w:r w:rsidR="00907082" w:rsidRPr="00685A10">
        <w:rPr>
          <w:rFonts w:ascii="Times New Roman" w:hAnsi="Times New Roman"/>
          <w:sz w:val="24"/>
          <w:szCs w:val="24"/>
        </w:rPr>
        <w:t xml:space="preserve">jos </w:t>
      </w:r>
      <w:r w:rsidRPr="00685A10">
        <w:rPr>
          <w:rFonts w:ascii="Times New Roman" w:hAnsi="Times New Roman"/>
          <w:sz w:val="24"/>
          <w:szCs w:val="24"/>
        </w:rPr>
        <w:t>versija PDF formatu, kurią sudaro</w:t>
      </w:r>
      <w:r w:rsidR="00907082" w:rsidRPr="00685A10">
        <w:rPr>
          <w:rFonts w:ascii="Times New Roman" w:hAnsi="Times New Roman"/>
          <w:sz w:val="24"/>
          <w:szCs w:val="24"/>
        </w:rPr>
        <w:t xml:space="preserve"> įvadas</w:t>
      </w:r>
      <w:r w:rsidR="00260FE6" w:rsidRPr="00685A10">
        <w:rPr>
          <w:rFonts w:ascii="Times New Roman" w:hAnsi="Times New Roman"/>
          <w:sz w:val="24"/>
          <w:szCs w:val="24"/>
        </w:rPr>
        <w:t>,</w:t>
      </w:r>
      <w:r w:rsidR="00907082" w:rsidRPr="00685A10">
        <w:rPr>
          <w:rFonts w:ascii="Times New Roman" w:hAnsi="Times New Roman"/>
          <w:sz w:val="24"/>
          <w:szCs w:val="24"/>
        </w:rPr>
        <w:t xml:space="preserve"> mokslinė Ataskaitos dalis</w:t>
      </w:r>
      <w:r w:rsidR="00260FE6" w:rsidRPr="00685A10">
        <w:rPr>
          <w:rFonts w:ascii="Times New Roman" w:hAnsi="Times New Roman"/>
          <w:sz w:val="24"/>
          <w:szCs w:val="24"/>
        </w:rPr>
        <w:t xml:space="preserve"> ir </w:t>
      </w:r>
      <w:r w:rsidR="00F8059F" w:rsidRPr="00F8059F">
        <w:rPr>
          <w:rFonts w:ascii="Times New Roman" w:hAnsi="Times New Roman"/>
          <w:sz w:val="24"/>
          <w:szCs w:val="24"/>
        </w:rPr>
        <w:t xml:space="preserve">kito </w:t>
      </w:r>
      <w:r w:rsidR="00260FE6" w:rsidRPr="00F8059F">
        <w:rPr>
          <w:rFonts w:ascii="Times New Roman" w:hAnsi="Times New Roman"/>
          <w:sz w:val="24"/>
          <w:szCs w:val="24"/>
        </w:rPr>
        <w:t xml:space="preserve">projekto etapo </w:t>
      </w:r>
      <w:r w:rsidR="00F8059F">
        <w:rPr>
          <w:rFonts w:ascii="Times New Roman" w:hAnsi="Times New Roman"/>
          <w:sz w:val="24"/>
          <w:szCs w:val="24"/>
        </w:rPr>
        <w:t>finansinė paraiška</w:t>
      </w:r>
      <w:r w:rsidR="00907082" w:rsidRPr="00685A10">
        <w:rPr>
          <w:rFonts w:ascii="Times New Roman" w:hAnsi="Times New Roman"/>
          <w:sz w:val="24"/>
          <w:szCs w:val="24"/>
        </w:rPr>
        <w:t>.</w:t>
      </w:r>
    </w:p>
    <w:p w:rsidR="00907082" w:rsidRPr="000261EB" w:rsidRDefault="00907082" w:rsidP="00727F7E">
      <w:pPr>
        <w:ind w:firstLine="720"/>
        <w:jc w:val="both"/>
        <w:rPr>
          <w:rFonts w:ascii="Times New Roman" w:hAnsi="Times New Roman"/>
          <w:sz w:val="24"/>
          <w:szCs w:val="24"/>
        </w:rPr>
      </w:pPr>
      <w:r w:rsidRPr="00685A10">
        <w:rPr>
          <w:rFonts w:ascii="Times New Roman" w:hAnsi="Times New Roman"/>
          <w:sz w:val="24"/>
          <w:szCs w:val="24"/>
        </w:rPr>
        <w:t>3. Įvadą sudaro:</w:t>
      </w:r>
    </w:p>
    <w:p w:rsidR="009E73D5" w:rsidRPr="00685A10" w:rsidRDefault="00204EC6" w:rsidP="00727F7E">
      <w:pPr>
        <w:ind w:firstLine="720"/>
        <w:jc w:val="both"/>
        <w:rPr>
          <w:rFonts w:ascii="Times New Roman" w:hAnsi="Times New Roman"/>
          <w:sz w:val="24"/>
          <w:szCs w:val="24"/>
        </w:rPr>
      </w:pPr>
      <w:r>
        <w:rPr>
          <w:rFonts w:ascii="Times New Roman" w:hAnsi="Times New Roman"/>
          <w:sz w:val="24"/>
          <w:szCs w:val="24"/>
        </w:rPr>
        <w:t>3</w:t>
      </w:r>
      <w:r w:rsidR="009E73D5" w:rsidRPr="000261EB">
        <w:rPr>
          <w:rFonts w:ascii="Times New Roman" w:hAnsi="Times New Roman"/>
          <w:sz w:val="24"/>
          <w:szCs w:val="24"/>
        </w:rPr>
        <w:t xml:space="preserve">.1. titulinis lapas, kurio viršuje įrašoma „Mokslo, inovacijų ir technologijų agentūra“ ir po </w:t>
      </w:r>
      <w:r w:rsidR="009E73D5" w:rsidRPr="00685A10">
        <w:rPr>
          <w:rFonts w:ascii="Times New Roman" w:hAnsi="Times New Roman"/>
          <w:sz w:val="24"/>
          <w:szCs w:val="24"/>
        </w:rPr>
        <w:t>jo – institucija, teikianti Ataskaitą. Toliau nurodomas sutarties su Agentūra numeris ir data, projekto numeris, santrumpa (akronimas)</w:t>
      </w:r>
      <w:r w:rsidR="009E73D5" w:rsidRPr="00685A10">
        <w:rPr>
          <w:rFonts w:ascii="Times New Roman" w:hAnsi="Times New Roman"/>
          <w:i/>
          <w:sz w:val="24"/>
          <w:szCs w:val="24"/>
        </w:rPr>
        <w:t xml:space="preserve"> </w:t>
      </w:r>
      <w:r w:rsidR="009E73D5" w:rsidRPr="00685A10">
        <w:rPr>
          <w:rFonts w:ascii="Times New Roman" w:hAnsi="Times New Roman"/>
          <w:sz w:val="24"/>
          <w:szCs w:val="24"/>
        </w:rPr>
        <w:t xml:space="preserve">ir pavadinimas (lietuvių ir anglų kalbomis), </w:t>
      </w:r>
      <w:r w:rsidR="00907082" w:rsidRPr="00685A10">
        <w:rPr>
          <w:rFonts w:ascii="Times New Roman" w:hAnsi="Times New Roman"/>
          <w:sz w:val="24"/>
          <w:szCs w:val="24"/>
        </w:rPr>
        <w:t xml:space="preserve">mokslo sritis ir technologijų kryptis, </w:t>
      </w:r>
      <w:r w:rsidR="009E73D5" w:rsidRPr="00685A10">
        <w:rPr>
          <w:rFonts w:ascii="Times New Roman" w:hAnsi="Times New Roman"/>
          <w:sz w:val="24"/>
          <w:szCs w:val="24"/>
        </w:rPr>
        <w:t>projekto atsakingojo vykdytojo pedagoginis vardas, mokslo laipsnis, vardas, pavardė. Lapo viduryje nurodoma, už kokį projekto etap</w:t>
      </w:r>
      <w:r w:rsidRPr="00685A10">
        <w:rPr>
          <w:rFonts w:ascii="Times New Roman" w:hAnsi="Times New Roman"/>
          <w:sz w:val="24"/>
          <w:szCs w:val="24"/>
        </w:rPr>
        <w:t>ą</w:t>
      </w:r>
      <w:r w:rsidR="009E73D5" w:rsidRPr="00685A10">
        <w:rPr>
          <w:rFonts w:ascii="Times New Roman" w:hAnsi="Times New Roman"/>
          <w:sz w:val="24"/>
          <w:szCs w:val="24"/>
        </w:rPr>
        <w:t xml:space="preserve"> </w:t>
      </w:r>
      <w:r w:rsidRPr="00685A10">
        <w:rPr>
          <w:rFonts w:ascii="Times New Roman" w:hAnsi="Times New Roman"/>
          <w:sz w:val="24"/>
          <w:szCs w:val="24"/>
        </w:rPr>
        <w:t>yra</w:t>
      </w:r>
      <w:r w:rsidR="009E73D5" w:rsidRPr="00685A10">
        <w:rPr>
          <w:rFonts w:ascii="Times New Roman" w:hAnsi="Times New Roman"/>
          <w:sz w:val="24"/>
          <w:szCs w:val="24"/>
        </w:rPr>
        <w:t xml:space="preserve"> atsiskaitoma. Lapo apačioje įrašoma, jog moksliniai tyrimai atlikti gavus finansavimą iš Mokslo, inovacijų ir technologijų agentūros, nurodomas miestas, kuriame yra ataskaitą teiki</w:t>
      </w:r>
      <w:r w:rsidR="0035398B" w:rsidRPr="00685A10">
        <w:rPr>
          <w:rFonts w:ascii="Times New Roman" w:hAnsi="Times New Roman"/>
          <w:sz w:val="24"/>
          <w:szCs w:val="24"/>
        </w:rPr>
        <w:t>anti institucija</w:t>
      </w:r>
      <w:r w:rsidR="00171282" w:rsidRPr="00685A10">
        <w:rPr>
          <w:rFonts w:ascii="Times New Roman" w:hAnsi="Times New Roman"/>
          <w:sz w:val="24"/>
          <w:szCs w:val="24"/>
        </w:rPr>
        <w:t xml:space="preserve"> ir ataskaitos</w:t>
      </w:r>
      <w:r w:rsidR="0035398B" w:rsidRPr="00685A10">
        <w:rPr>
          <w:rFonts w:ascii="Times New Roman" w:hAnsi="Times New Roman"/>
          <w:sz w:val="24"/>
          <w:szCs w:val="24"/>
        </w:rPr>
        <w:t xml:space="preserve"> </w:t>
      </w:r>
      <w:r w:rsidR="00171282" w:rsidRPr="00685A10">
        <w:rPr>
          <w:rFonts w:ascii="Times New Roman" w:hAnsi="Times New Roman"/>
          <w:sz w:val="24"/>
          <w:szCs w:val="24"/>
        </w:rPr>
        <w:t xml:space="preserve">pateikimo </w:t>
      </w:r>
      <w:r w:rsidR="0035398B" w:rsidRPr="00685A10">
        <w:rPr>
          <w:rFonts w:ascii="Times New Roman" w:hAnsi="Times New Roman"/>
          <w:sz w:val="24"/>
          <w:szCs w:val="24"/>
        </w:rPr>
        <w:t>data</w:t>
      </w:r>
      <w:r w:rsidR="009E73D5" w:rsidRPr="00685A10">
        <w:rPr>
          <w:rFonts w:ascii="Times New Roman" w:hAnsi="Times New Roman"/>
          <w:sz w:val="24"/>
          <w:szCs w:val="24"/>
        </w:rPr>
        <w:t>;</w:t>
      </w:r>
    </w:p>
    <w:p w:rsidR="009E73D5" w:rsidRPr="00685A10" w:rsidRDefault="00204EC6" w:rsidP="00727F7E">
      <w:pPr>
        <w:ind w:firstLine="720"/>
        <w:jc w:val="both"/>
        <w:rPr>
          <w:rFonts w:ascii="Times New Roman" w:hAnsi="Times New Roman"/>
          <w:sz w:val="24"/>
          <w:szCs w:val="24"/>
        </w:rPr>
      </w:pPr>
      <w:r w:rsidRPr="00685A10">
        <w:rPr>
          <w:rFonts w:ascii="Times New Roman" w:hAnsi="Times New Roman"/>
          <w:sz w:val="24"/>
          <w:szCs w:val="24"/>
        </w:rPr>
        <w:t>3</w:t>
      </w:r>
      <w:r w:rsidR="009E73D5" w:rsidRPr="00685A10">
        <w:rPr>
          <w:rFonts w:ascii="Times New Roman" w:hAnsi="Times New Roman"/>
          <w:sz w:val="24"/>
          <w:szCs w:val="24"/>
        </w:rPr>
        <w:t>.2. atskirame lape pateikiamas Ataskaitos turinys, kuriame nurodomos visos sudėtinės Ataskaitos dalys;</w:t>
      </w:r>
    </w:p>
    <w:p w:rsidR="009E73D5" w:rsidRPr="00685A10" w:rsidRDefault="00204EC6" w:rsidP="00727F7E">
      <w:pPr>
        <w:ind w:firstLine="720"/>
        <w:jc w:val="both"/>
        <w:rPr>
          <w:rFonts w:ascii="Times New Roman" w:hAnsi="Times New Roman"/>
          <w:sz w:val="24"/>
          <w:szCs w:val="24"/>
        </w:rPr>
      </w:pPr>
      <w:r w:rsidRPr="00685A10">
        <w:rPr>
          <w:rFonts w:ascii="Times New Roman" w:hAnsi="Times New Roman"/>
          <w:spacing w:val="-4"/>
          <w:sz w:val="24"/>
          <w:szCs w:val="24"/>
        </w:rPr>
        <w:t>3</w:t>
      </w:r>
      <w:r w:rsidR="009E73D5" w:rsidRPr="00685A10">
        <w:rPr>
          <w:rFonts w:ascii="Times New Roman" w:hAnsi="Times New Roman"/>
          <w:spacing w:val="-4"/>
          <w:sz w:val="24"/>
          <w:szCs w:val="24"/>
        </w:rPr>
        <w:t xml:space="preserve">.3. </w:t>
      </w:r>
      <w:r w:rsidR="00907082" w:rsidRPr="00685A10">
        <w:rPr>
          <w:rFonts w:ascii="Times New Roman" w:hAnsi="Times New Roman"/>
          <w:spacing w:val="-4"/>
          <w:sz w:val="24"/>
          <w:szCs w:val="24"/>
        </w:rPr>
        <w:t xml:space="preserve">pradedant nauju lapu pateikiama </w:t>
      </w:r>
      <w:r w:rsidR="009E73D5" w:rsidRPr="00685A10">
        <w:rPr>
          <w:rFonts w:ascii="Times New Roman" w:hAnsi="Times New Roman"/>
          <w:sz w:val="24"/>
          <w:szCs w:val="24"/>
        </w:rPr>
        <w:t>projekto santrauka iki 900 ženklų, finansavimo šaltiniai, pristatom</w:t>
      </w:r>
      <w:r w:rsidR="00907082" w:rsidRPr="00685A10">
        <w:rPr>
          <w:rFonts w:ascii="Times New Roman" w:hAnsi="Times New Roman"/>
          <w:sz w:val="24"/>
          <w:szCs w:val="24"/>
        </w:rPr>
        <w:t>i</w:t>
      </w:r>
      <w:r w:rsidR="009E73D5" w:rsidRPr="00685A10">
        <w:rPr>
          <w:rFonts w:ascii="Times New Roman" w:hAnsi="Times New Roman"/>
          <w:sz w:val="24"/>
          <w:szCs w:val="24"/>
        </w:rPr>
        <w:t xml:space="preserve"> projekto tikslas ir uždaviniai</w:t>
      </w:r>
      <w:r w:rsidRPr="00685A10">
        <w:rPr>
          <w:rFonts w:ascii="Times New Roman" w:hAnsi="Times New Roman"/>
          <w:sz w:val="24"/>
          <w:szCs w:val="24"/>
        </w:rPr>
        <w:t>.</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 xml:space="preserve">4. </w:t>
      </w:r>
      <w:r w:rsidR="00204EC6" w:rsidRPr="00685A10">
        <w:rPr>
          <w:rFonts w:ascii="Times New Roman" w:hAnsi="Times New Roman"/>
          <w:sz w:val="24"/>
          <w:szCs w:val="24"/>
        </w:rPr>
        <w:t>M</w:t>
      </w:r>
      <w:r w:rsidRPr="00685A10">
        <w:rPr>
          <w:rFonts w:ascii="Times New Roman" w:hAnsi="Times New Roman"/>
          <w:sz w:val="24"/>
          <w:szCs w:val="24"/>
        </w:rPr>
        <w:t>okslin</w:t>
      </w:r>
      <w:r w:rsidR="00204EC6" w:rsidRPr="00685A10">
        <w:rPr>
          <w:rFonts w:ascii="Times New Roman" w:hAnsi="Times New Roman"/>
          <w:sz w:val="24"/>
          <w:szCs w:val="24"/>
        </w:rPr>
        <w:t>ę Ataskaitos dalį (iki 10 lapų) sudaro</w:t>
      </w:r>
      <w:r w:rsidRPr="00685A10">
        <w:rPr>
          <w:rFonts w:ascii="Times New Roman" w:hAnsi="Times New Roman"/>
          <w:sz w:val="24"/>
          <w:szCs w:val="24"/>
        </w:rPr>
        <w:t>:</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4.1. aprašomi atsiskaitomojo projekto etapo laikotarpio lėšų gavėjo tikslai ir uždaviniai projekte;</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4.2. aprašomi projekto etap</w:t>
      </w:r>
      <w:r w:rsidR="00204EC6" w:rsidRPr="00685A10">
        <w:rPr>
          <w:rFonts w:ascii="Times New Roman" w:hAnsi="Times New Roman"/>
          <w:sz w:val="24"/>
          <w:szCs w:val="24"/>
        </w:rPr>
        <w:t>o</w:t>
      </w:r>
      <w:r w:rsidRPr="00685A10">
        <w:rPr>
          <w:rFonts w:ascii="Times New Roman" w:hAnsi="Times New Roman"/>
          <w:sz w:val="24"/>
          <w:szCs w:val="24"/>
        </w:rPr>
        <w:t xml:space="preserve"> tarpiniai rezultatai</w:t>
      </w:r>
      <w:r w:rsidR="00204EC6" w:rsidRPr="00685A10">
        <w:rPr>
          <w:rFonts w:ascii="Times New Roman" w:hAnsi="Times New Roman"/>
          <w:sz w:val="24"/>
          <w:szCs w:val="24"/>
        </w:rPr>
        <w:t xml:space="preserve">, </w:t>
      </w:r>
      <w:r w:rsidR="00260FE6" w:rsidRPr="00685A10">
        <w:rPr>
          <w:rFonts w:ascii="Times New Roman" w:hAnsi="Times New Roman"/>
          <w:sz w:val="24"/>
          <w:szCs w:val="24"/>
        </w:rPr>
        <w:t>įgyvendintų veiklų</w:t>
      </w:r>
      <w:r w:rsidR="00204EC6" w:rsidRPr="00685A10">
        <w:rPr>
          <w:rFonts w:ascii="Times New Roman" w:hAnsi="Times New Roman"/>
          <w:sz w:val="24"/>
          <w:szCs w:val="24"/>
        </w:rPr>
        <w:t xml:space="preserve"> sąsajos su kitais projekto etapais</w:t>
      </w:r>
      <w:r w:rsidRPr="00685A10">
        <w:rPr>
          <w:rFonts w:ascii="Times New Roman" w:hAnsi="Times New Roman"/>
          <w:sz w:val="24"/>
          <w:szCs w:val="24"/>
        </w:rPr>
        <w:t>;</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 xml:space="preserve">4.3. aprašomi naudoti tyrimo metodai, įvertinant jų patikimumą, ir darbų eiga; </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4.4. aprašomas bendradarbiavimas su kitais projekto partneriais siekiant užsibrėžtų tikslų ir uždavinių;</w:t>
      </w:r>
    </w:p>
    <w:p w:rsidR="009E73D5"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4.5. įvertinama gautų rezultatų reikšmė projekto tikslams pasiekti</w:t>
      </w:r>
      <w:r w:rsidR="00581026" w:rsidRPr="00685A10">
        <w:rPr>
          <w:rFonts w:ascii="Times New Roman" w:hAnsi="Times New Roman"/>
          <w:sz w:val="24"/>
          <w:szCs w:val="24"/>
        </w:rPr>
        <w:t xml:space="preserve"> ir formuluojamos pagrindinės išvados</w:t>
      </w:r>
      <w:r w:rsidRPr="00685A10">
        <w:rPr>
          <w:rFonts w:ascii="Times New Roman" w:hAnsi="Times New Roman"/>
          <w:sz w:val="24"/>
          <w:szCs w:val="24"/>
        </w:rPr>
        <w:t xml:space="preserve">; </w:t>
      </w:r>
    </w:p>
    <w:p w:rsidR="00204EC6" w:rsidRPr="00685A10" w:rsidRDefault="009E73D5" w:rsidP="00727F7E">
      <w:pPr>
        <w:ind w:firstLine="720"/>
        <w:jc w:val="both"/>
        <w:rPr>
          <w:rFonts w:ascii="Times New Roman" w:hAnsi="Times New Roman"/>
          <w:sz w:val="24"/>
          <w:szCs w:val="24"/>
        </w:rPr>
      </w:pPr>
      <w:r w:rsidRPr="00685A10">
        <w:rPr>
          <w:rFonts w:ascii="Times New Roman" w:hAnsi="Times New Roman"/>
          <w:sz w:val="24"/>
          <w:szCs w:val="24"/>
        </w:rPr>
        <w:t>4.6. aprašoma mokslinė</w:t>
      </w:r>
      <w:r w:rsidR="00076059" w:rsidRPr="00685A10">
        <w:rPr>
          <w:rFonts w:ascii="Times New Roman" w:hAnsi="Times New Roman"/>
          <w:sz w:val="24"/>
          <w:szCs w:val="24"/>
        </w:rPr>
        <w:t xml:space="preserve"> </w:t>
      </w:r>
      <w:r w:rsidRPr="00685A10">
        <w:rPr>
          <w:rFonts w:ascii="Times New Roman" w:hAnsi="Times New Roman"/>
          <w:sz w:val="24"/>
          <w:szCs w:val="24"/>
        </w:rPr>
        <w:t>/</w:t>
      </w:r>
      <w:r w:rsidR="00076059" w:rsidRPr="00685A10">
        <w:rPr>
          <w:rFonts w:ascii="Times New Roman" w:hAnsi="Times New Roman"/>
          <w:sz w:val="24"/>
          <w:szCs w:val="24"/>
        </w:rPr>
        <w:t xml:space="preserve"> </w:t>
      </w:r>
      <w:r w:rsidRPr="00685A10">
        <w:rPr>
          <w:rFonts w:ascii="Times New Roman" w:hAnsi="Times New Roman"/>
          <w:sz w:val="24"/>
          <w:szCs w:val="24"/>
        </w:rPr>
        <w:t>technologinė produkcija pagal šios metodikos 1 priedą (parengtų publikacijų, kuriose yra pateikti projekto rezultatai, sąrašas ir žurnalo titulinio lapo bei turinio su publikacijos pavadinimu kopija, konferencijų, seminarų ir kt. renginių darbotvarkės kopija su skaityto pranešimo tema, apgintų disertacijų ar magistrinių darbų pavadinimų sąrašas ir gynimo data, patento lapo kopija, kurioje matyti užpatentuoto produkto</w:t>
      </w:r>
      <w:r w:rsidR="00076059" w:rsidRPr="00685A10">
        <w:rPr>
          <w:rFonts w:ascii="Times New Roman" w:hAnsi="Times New Roman"/>
          <w:sz w:val="24"/>
          <w:szCs w:val="24"/>
        </w:rPr>
        <w:t xml:space="preserve"> </w:t>
      </w:r>
      <w:r w:rsidRPr="00685A10">
        <w:rPr>
          <w:rFonts w:ascii="Times New Roman" w:hAnsi="Times New Roman"/>
          <w:sz w:val="24"/>
          <w:szCs w:val="24"/>
        </w:rPr>
        <w:t>/</w:t>
      </w:r>
      <w:r w:rsidR="00076059" w:rsidRPr="00685A10">
        <w:rPr>
          <w:rFonts w:ascii="Times New Roman" w:hAnsi="Times New Roman"/>
          <w:sz w:val="24"/>
          <w:szCs w:val="24"/>
        </w:rPr>
        <w:t xml:space="preserve"> </w:t>
      </w:r>
      <w:r w:rsidR="00260FE6" w:rsidRPr="00685A10">
        <w:rPr>
          <w:rFonts w:ascii="Times New Roman" w:hAnsi="Times New Roman"/>
          <w:sz w:val="24"/>
          <w:szCs w:val="24"/>
        </w:rPr>
        <w:t>paslaugos pavadinimas).</w:t>
      </w:r>
    </w:p>
    <w:p w:rsidR="009E73D5" w:rsidRPr="00685A10" w:rsidRDefault="009E73D5" w:rsidP="00727F7E">
      <w:pPr>
        <w:ind w:firstLine="720"/>
        <w:jc w:val="both"/>
        <w:rPr>
          <w:rFonts w:ascii="Times New Roman" w:hAnsi="Times New Roman"/>
          <w:spacing w:val="-6"/>
          <w:sz w:val="24"/>
          <w:szCs w:val="24"/>
        </w:rPr>
      </w:pPr>
      <w:r w:rsidRPr="00685A10">
        <w:rPr>
          <w:rFonts w:ascii="Times New Roman" w:hAnsi="Times New Roman"/>
          <w:spacing w:val="-6"/>
          <w:sz w:val="24"/>
          <w:szCs w:val="24"/>
        </w:rPr>
        <w:t xml:space="preserve">5. </w:t>
      </w:r>
      <w:r w:rsidR="00260FE6" w:rsidRPr="00685A10">
        <w:rPr>
          <w:rFonts w:ascii="Times New Roman" w:hAnsi="Times New Roman"/>
          <w:spacing w:val="-6"/>
          <w:sz w:val="24"/>
          <w:szCs w:val="24"/>
        </w:rPr>
        <w:t>P</w:t>
      </w:r>
      <w:r w:rsidRPr="00685A10">
        <w:rPr>
          <w:rFonts w:ascii="Times New Roman" w:hAnsi="Times New Roman"/>
          <w:spacing w:val="-6"/>
          <w:sz w:val="24"/>
          <w:szCs w:val="24"/>
        </w:rPr>
        <w:t>radedant nauju lapu pateikiama</w:t>
      </w:r>
      <w:r w:rsidR="00260FE6" w:rsidRPr="00685A10">
        <w:rPr>
          <w:rFonts w:ascii="Times New Roman" w:hAnsi="Times New Roman"/>
          <w:spacing w:val="-6"/>
          <w:sz w:val="24"/>
          <w:szCs w:val="24"/>
        </w:rPr>
        <w:t xml:space="preserve"> </w:t>
      </w:r>
      <w:r w:rsidR="00F8059F" w:rsidRPr="00685A10">
        <w:rPr>
          <w:rFonts w:ascii="Times New Roman" w:hAnsi="Times New Roman"/>
          <w:spacing w:val="-6"/>
          <w:sz w:val="24"/>
          <w:szCs w:val="24"/>
        </w:rPr>
        <w:t xml:space="preserve">kito </w:t>
      </w:r>
      <w:r w:rsidRPr="00685A10">
        <w:rPr>
          <w:rFonts w:ascii="Times New Roman" w:hAnsi="Times New Roman"/>
          <w:spacing w:val="-6"/>
          <w:sz w:val="24"/>
          <w:szCs w:val="24"/>
        </w:rPr>
        <w:t>projekto</w:t>
      </w:r>
      <w:r w:rsidR="00260FE6" w:rsidRPr="00685A10">
        <w:rPr>
          <w:rFonts w:ascii="Times New Roman" w:hAnsi="Times New Roman"/>
          <w:spacing w:val="-6"/>
          <w:sz w:val="24"/>
          <w:szCs w:val="24"/>
        </w:rPr>
        <w:t xml:space="preserve"> etapo</w:t>
      </w:r>
      <w:r w:rsidRPr="00685A10">
        <w:rPr>
          <w:rFonts w:ascii="Times New Roman" w:hAnsi="Times New Roman"/>
          <w:spacing w:val="-6"/>
          <w:sz w:val="24"/>
          <w:szCs w:val="24"/>
        </w:rPr>
        <w:t xml:space="preserve"> </w:t>
      </w:r>
      <w:r w:rsidR="00F8059F">
        <w:rPr>
          <w:rFonts w:ascii="Times New Roman" w:hAnsi="Times New Roman"/>
          <w:spacing w:val="-6"/>
          <w:sz w:val="24"/>
          <w:szCs w:val="24"/>
        </w:rPr>
        <w:t>finansinė paraiška</w:t>
      </w:r>
      <w:r w:rsidRPr="00685A10">
        <w:rPr>
          <w:rFonts w:ascii="Times New Roman" w:hAnsi="Times New Roman"/>
          <w:spacing w:val="-6"/>
          <w:sz w:val="24"/>
          <w:szCs w:val="24"/>
        </w:rPr>
        <w:t>.</w:t>
      </w:r>
    </w:p>
    <w:p w:rsidR="009E73D5" w:rsidRPr="000261EB" w:rsidRDefault="00260FE6" w:rsidP="00727F7E">
      <w:pPr>
        <w:ind w:firstLine="720"/>
        <w:jc w:val="both"/>
        <w:rPr>
          <w:rFonts w:ascii="Times New Roman" w:hAnsi="Times New Roman"/>
          <w:sz w:val="24"/>
          <w:szCs w:val="24"/>
        </w:rPr>
      </w:pPr>
      <w:r w:rsidRPr="00685A10">
        <w:rPr>
          <w:rFonts w:ascii="Times New Roman" w:hAnsi="Times New Roman"/>
          <w:sz w:val="24"/>
          <w:szCs w:val="24"/>
        </w:rPr>
        <w:t>6</w:t>
      </w:r>
      <w:r w:rsidR="009E73D5" w:rsidRPr="00685A10">
        <w:rPr>
          <w:rFonts w:ascii="Times New Roman" w:hAnsi="Times New Roman"/>
          <w:sz w:val="24"/>
          <w:szCs w:val="24"/>
        </w:rPr>
        <w:t xml:space="preserve">. Mokslinė ataskaitos dalis ir įvadas turi būti pildomi lietuvių kalba kompiuteriu, </w:t>
      </w:r>
      <w:r w:rsidR="009E73D5" w:rsidRPr="00685A10">
        <w:rPr>
          <w:rFonts w:ascii="Times New Roman" w:hAnsi="Times New Roman"/>
          <w:i/>
          <w:sz w:val="24"/>
          <w:szCs w:val="24"/>
        </w:rPr>
        <w:t>12 </w:t>
      </w:r>
      <w:proofErr w:type="spellStart"/>
      <w:r w:rsidR="009E73D5" w:rsidRPr="00685A10">
        <w:rPr>
          <w:rFonts w:ascii="Times New Roman" w:hAnsi="Times New Roman"/>
          <w:i/>
          <w:sz w:val="24"/>
          <w:szCs w:val="24"/>
        </w:rPr>
        <w:t>Times</w:t>
      </w:r>
      <w:proofErr w:type="spellEnd"/>
      <w:r w:rsidR="009E73D5" w:rsidRPr="000261EB">
        <w:rPr>
          <w:rFonts w:ascii="Times New Roman" w:hAnsi="Times New Roman"/>
          <w:i/>
          <w:sz w:val="24"/>
          <w:szCs w:val="24"/>
        </w:rPr>
        <w:t xml:space="preserve"> </w:t>
      </w:r>
      <w:proofErr w:type="spellStart"/>
      <w:r w:rsidR="009E73D5" w:rsidRPr="000261EB">
        <w:rPr>
          <w:rFonts w:ascii="Times New Roman" w:hAnsi="Times New Roman"/>
          <w:i/>
          <w:sz w:val="24"/>
          <w:szCs w:val="24"/>
        </w:rPr>
        <w:t>New</w:t>
      </w:r>
      <w:proofErr w:type="spellEnd"/>
      <w:r w:rsidR="009E73D5" w:rsidRPr="000261EB">
        <w:rPr>
          <w:rFonts w:ascii="Times New Roman" w:hAnsi="Times New Roman"/>
          <w:i/>
          <w:sz w:val="24"/>
          <w:szCs w:val="24"/>
        </w:rPr>
        <w:t xml:space="preserve"> Roman</w:t>
      </w:r>
      <w:r w:rsidR="009E73D5" w:rsidRPr="000261EB">
        <w:rPr>
          <w:rFonts w:ascii="Times New Roman" w:hAnsi="Times New Roman"/>
          <w:sz w:val="24"/>
          <w:szCs w:val="24"/>
        </w:rPr>
        <w:t xml:space="preserve"> šriftu, tarpas tarp eilučių – 1, vienoje lapo pusėje paliekant tokio pločio paraštes: kairioji – 30 mm, dešinioji – ne mažesnė kaip 10 mm, viršutinė – ne mažesnė kaip 20 mm, apatinė – ne mažesnė kaip 20 mm.</w:t>
      </w:r>
    </w:p>
    <w:p w:rsidR="009E73D5" w:rsidRDefault="00260FE6" w:rsidP="00727F7E">
      <w:pPr>
        <w:ind w:firstLine="720"/>
        <w:jc w:val="both"/>
        <w:rPr>
          <w:rFonts w:ascii="Times New Roman" w:hAnsi="Times New Roman"/>
          <w:sz w:val="24"/>
          <w:szCs w:val="24"/>
        </w:rPr>
      </w:pPr>
      <w:r>
        <w:rPr>
          <w:rFonts w:ascii="Times New Roman" w:hAnsi="Times New Roman"/>
          <w:sz w:val="24"/>
          <w:szCs w:val="24"/>
        </w:rPr>
        <w:t>7</w:t>
      </w:r>
      <w:r w:rsidR="009E73D5" w:rsidRPr="000261EB">
        <w:rPr>
          <w:rFonts w:ascii="Times New Roman" w:hAnsi="Times New Roman"/>
          <w:sz w:val="24"/>
          <w:szCs w:val="24"/>
        </w:rPr>
        <w:t>. Visi Ataskaitos ir priedų lapai yra sunumeruojami ir įrišami taip, kad nebūtų galima jų lengvai išimti.</w:t>
      </w:r>
    </w:p>
    <w:p w:rsidR="006B2B58" w:rsidRPr="00685A10" w:rsidRDefault="006B2B58" w:rsidP="00727F7E">
      <w:pPr>
        <w:ind w:firstLine="720"/>
        <w:jc w:val="both"/>
        <w:rPr>
          <w:rFonts w:ascii="Times New Roman" w:hAnsi="Times New Roman"/>
          <w:sz w:val="24"/>
          <w:szCs w:val="24"/>
        </w:rPr>
      </w:pPr>
      <w:r w:rsidRPr="00685A10">
        <w:rPr>
          <w:rFonts w:ascii="Times New Roman" w:hAnsi="Times New Roman"/>
          <w:sz w:val="24"/>
          <w:szCs w:val="24"/>
        </w:rPr>
        <w:lastRenderedPageBreak/>
        <w:t xml:space="preserve">8. Ataskaitos pateikiamos iki </w:t>
      </w:r>
      <w:r w:rsidR="00685A10" w:rsidRPr="00F8059F">
        <w:rPr>
          <w:rFonts w:ascii="Times New Roman" w:hAnsi="Times New Roman"/>
          <w:sz w:val="24"/>
          <w:szCs w:val="24"/>
        </w:rPr>
        <w:t>atsiskaitomųjų metų</w:t>
      </w:r>
      <w:r w:rsidR="00685A10" w:rsidRPr="00685A10">
        <w:rPr>
          <w:rFonts w:ascii="Times New Roman" w:hAnsi="Times New Roman"/>
          <w:sz w:val="24"/>
          <w:szCs w:val="24"/>
        </w:rPr>
        <w:t xml:space="preserve"> </w:t>
      </w:r>
      <w:r w:rsidRPr="00685A10">
        <w:rPr>
          <w:rFonts w:ascii="Times New Roman" w:hAnsi="Times New Roman"/>
          <w:sz w:val="24"/>
          <w:szCs w:val="24"/>
        </w:rPr>
        <w:t>gruodžio 1 d. Jei projekto etapas yra trumpesnis nei šeši mėnesiai, tuomet lėšų gavėjai atsiskaito tik kitais finansiniais metais.</w:t>
      </w:r>
    </w:p>
    <w:p w:rsidR="009E73D5" w:rsidRPr="000261EB" w:rsidRDefault="00260FE6" w:rsidP="00727F7E">
      <w:pPr>
        <w:ind w:firstLine="720"/>
        <w:jc w:val="both"/>
        <w:rPr>
          <w:rFonts w:ascii="Times New Roman" w:hAnsi="Times New Roman"/>
          <w:sz w:val="24"/>
          <w:szCs w:val="24"/>
        </w:rPr>
      </w:pPr>
      <w:r w:rsidRPr="00685A10">
        <w:rPr>
          <w:rFonts w:ascii="Times New Roman" w:hAnsi="Times New Roman"/>
          <w:sz w:val="24"/>
          <w:szCs w:val="24"/>
        </w:rPr>
        <w:t>8</w:t>
      </w:r>
      <w:r w:rsidR="009E73D5" w:rsidRPr="00685A10">
        <w:rPr>
          <w:rFonts w:ascii="Times New Roman" w:hAnsi="Times New Roman"/>
          <w:sz w:val="24"/>
          <w:szCs w:val="24"/>
        </w:rPr>
        <w:t>. Ataskaitą pasirašo projekto atsakingasis vykdytojas.</w:t>
      </w:r>
    </w:p>
    <w:p w:rsidR="009E73D5" w:rsidRPr="000261EB" w:rsidRDefault="00260FE6" w:rsidP="00775C20">
      <w:pPr>
        <w:ind w:firstLine="720"/>
        <w:jc w:val="both"/>
        <w:rPr>
          <w:rFonts w:ascii="Times New Roman" w:hAnsi="Times New Roman"/>
          <w:sz w:val="24"/>
          <w:szCs w:val="24"/>
        </w:rPr>
      </w:pPr>
      <w:r>
        <w:rPr>
          <w:rFonts w:ascii="Times New Roman" w:hAnsi="Times New Roman"/>
          <w:sz w:val="24"/>
          <w:szCs w:val="24"/>
        </w:rPr>
        <w:t>9</w:t>
      </w:r>
      <w:r w:rsidR="009E73D5" w:rsidRPr="000261EB">
        <w:rPr>
          <w:rFonts w:ascii="Times New Roman" w:hAnsi="Times New Roman"/>
          <w:sz w:val="24"/>
          <w:szCs w:val="24"/>
        </w:rPr>
        <w:t>. Ataskaitų vertinimą sudaro du etapai:</w:t>
      </w:r>
    </w:p>
    <w:p w:rsidR="009E73D5" w:rsidRPr="000261EB" w:rsidRDefault="00260FE6" w:rsidP="00775C20">
      <w:pPr>
        <w:ind w:firstLine="720"/>
        <w:jc w:val="both"/>
        <w:rPr>
          <w:rFonts w:ascii="Times New Roman" w:hAnsi="Times New Roman"/>
          <w:sz w:val="24"/>
          <w:szCs w:val="24"/>
        </w:rPr>
      </w:pPr>
      <w:r>
        <w:rPr>
          <w:rFonts w:ascii="Times New Roman" w:hAnsi="Times New Roman"/>
          <w:sz w:val="24"/>
          <w:szCs w:val="24"/>
        </w:rPr>
        <w:t>9</w:t>
      </w:r>
      <w:r w:rsidR="009E73D5" w:rsidRPr="000261EB">
        <w:rPr>
          <w:rFonts w:ascii="Times New Roman" w:hAnsi="Times New Roman"/>
          <w:sz w:val="24"/>
          <w:szCs w:val="24"/>
        </w:rPr>
        <w:t>.1. administracinės atitikties vertinimas;</w:t>
      </w:r>
    </w:p>
    <w:p w:rsidR="009E73D5" w:rsidRPr="000261EB" w:rsidRDefault="00260FE6" w:rsidP="00775C20">
      <w:pPr>
        <w:ind w:firstLine="720"/>
        <w:jc w:val="both"/>
        <w:rPr>
          <w:rFonts w:ascii="Times New Roman" w:hAnsi="Times New Roman"/>
          <w:sz w:val="24"/>
          <w:szCs w:val="24"/>
        </w:rPr>
      </w:pPr>
      <w:r>
        <w:rPr>
          <w:rFonts w:ascii="Times New Roman" w:hAnsi="Times New Roman"/>
          <w:sz w:val="24"/>
          <w:szCs w:val="24"/>
        </w:rPr>
        <w:t>9</w:t>
      </w:r>
      <w:r w:rsidR="009E73D5" w:rsidRPr="000261EB">
        <w:rPr>
          <w:rFonts w:ascii="Times New Roman" w:hAnsi="Times New Roman"/>
          <w:sz w:val="24"/>
          <w:szCs w:val="24"/>
        </w:rPr>
        <w:t>.2. ekspertinis vertinimas.</w:t>
      </w:r>
    </w:p>
    <w:p w:rsidR="009E73D5" w:rsidRPr="000261EB" w:rsidRDefault="00260FE6" w:rsidP="00775C20">
      <w:pPr>
        <w:ind w:firstLine="720"/>
        <w:jc w:val="both"/>
        <w:rPr>
          <w:rFonts w:ascii="Times New Roman" w:hAnsi="Times New Roman"/>
          <w:sz w:val="24"/>
          <w:szCs w:val="24"/>
        </w:rPr>
      </w:pPr>
      <w:r>
        <w:rPr>
          <w:rFonts w:ascii="Times New Roman" w:hAnsi="Times New Roman"/>
          <w:sz w:val="24"/>
          <w:szCs w:val="24"/>
        </w:rPr>
        <w:t>10</w:t>
      </w:r>
      <w:r w:rsidR="009E73D5" w:rsidRPr="000261EB">
        <w:rPr>
          <w:rFonts w:ascii="Times New Roman" w:hAnsi="Times New Roman"/>
          <w:sz w:val="24"/>
          <w:szCs w:val="24"/>
        </w:rPr>
        <w:t>. Ataskaitos administracinės atitikties vertinimą pagal nustatytus kriterijus (2 priedas) atlieka Agentūros direktoriaus įsakymu sudaryta Ataskaitų administracinės atitikties vertinimo darbo grupė ir priima sprendimą dėl ataskaitos teikimo ekspertiniam vertinimui.</w:t>
      </w:r>
    </w:p>
    <w:p w:rsidR="009E73D5" w:rsidRPr="000261EB" w:rsidRDefault="00685A10" w:rsidP="00775C20">
      <w:pPr>
        <w:ind w:firstLine="720"/>
        <w:jc w:val="both"/>
        <w:rPr>
          <w:rFonts w:ascii="Times New Roman" w:hAnsi="Times New Roman"/>
          <w:sz w:val="24"/>
          <w:szCs w:val="24"/>
        </w:rPr>
      </w:pPr>
      <w:r>
        <w:rPr>
          <w:rFonts w:ascii="Times New Roman" w:hAnsi="Times New Roman"/>
          <w:sz w:val="24"/>
          <w:szCs w:val="24"/>
        </w:rPr>
        <w:t>11</w:t>
      </w:r>
      <w:r w:rsidR="009E73D5" w:rsidRPr="000261EB">
        <w:rPr>
          <w:rFonts w:ascii="Times New Roman" w:hAnsi="Times New Roman"/>
          <w:sz w:val="24"/>
          <w:szCs w:val="24"/>
        </w:rPr>
        <w:t xml:space="preserve">. Ekspertinio vertinimo metu ataskaitą vertina ne mažiau nei du ekspertai, atrinkti Ekspertinio vertinimo organizavimo Mokslo, inovacijų ir technologijų agentūroje tvarkos aprašu, patvirtintu Agentūros </w:t>
      </w:r>
      <w:r w:rsidR="009E73D5" w:rsidRPr="00685A10">
        <w:rPr>
          <w:rFonts w:ascii="Times New Roman" w:hAnsi="Times New Roman"/>
          <w:sz w:val="24"/>
          <w:szCs w:val="24"/>
        </w:rPr>
        <w:t>direktoriaus 2011 m. balandžio 8 d. įsakymu Nr. 2V-27.</w:t>
      </w:r>
      <w:r w:rsidR="009E73D5" w:rsidRPr="000261EB">
        <w:rPr>
          <w:rFonts w:ascii="Times New Roman" w:hAnsi="Times New Roman"/>
          <w:sz w:val="24"/>
          <w:szCs w:val="24"/>
        </w:rPr>
        <w:t xml:space="preserve"> Ekspertai</w:t>
      </w:r>
      <w:r w:rsidR="00076059">
        <w:rPr>
          <w:rFonts w:ascii="Times New Roman" w:hAnsi="Times New Roman"/>
          <w:sz w:val="24"/>
          <w:szCs w:val="24"/>
        </w:rPr>
        <w:t>,</w:t>
      </w:r>
      <w:r w:rsidR="009E73D5" w:rsidRPr="000261EB">
        <w:rPr>
          <w:rFonts w:ascii="Times New Roman" w:hAnsi="Times New Roman"/>
          <w:sz w:val="24"/>
          <w:szCs w:val="24"/>
        </w:rPr>
        <w:t xml:space="preserve"> vadovaudamiesi </w:t>
      </w:r>
      <w:r w:rsidR="00AA4A6A">
        <w:rPr>
          <w:rFonts w:ascii="Times New Roman" w:hAnsi="Times New Roman"/>
          <w:sz w:val="24"/>
          <w:szCs w:val="24"/>
        </w:rPr>
        <w:t xml:space="preserve">šios Metodikos </w:t>
      </w:r>
      <w:r w:rsidR="00C66DE9">
        <w:rPr>
          <w:rFonts w:ascii="Times New Roman" w:hAnsi="Times New Roman"/>
          <w:sz w:val="24"/>
          <w:szCs w:val="24"/>
        </w:rPr>
        <w:t xml:space="preserve">3 ir 4 punktų </w:t>
      </w:r>
      <w:r w:rsidR="009E73D5" w:rsidRPr="000261EB">
        <w:rPr>
          <w:rFonts w:ascii="Times New Roman" w:hAnsi="Times New Roman"/>
          <w:sz w:val="24"/>
          <w:szCs w:val="24"/>
        </w:rPr>
        <w:t>reikalavimais projektų ataskaitoms, pateikia laisvos formos išvadą su siūlymu tvirtinti (netvirtinti) ataskaitą. Ekspert</w:t>
      </w:r>
      <w:r w:rsidR="00570F34">
        <w:rPr>
          <w:rFonts w:ascii="Times New Roman" w:hAnsi="Times New Roman"/>
          <w:sz w:val="24"/>
          <w:szCs w:val="24"/>
        </w:rPr>
        <w:t>ui paprašius</w:t>
      </w:r>
      <w:r w:rsidR="009E73D5" w:rsidRPr="000261EB">
        <w:rPr>
          <w:rFonts w:ascii="Times New Roman" w:hAnsi="Times New Roman"/>
          <w:sz w:val="24"/>
          <w:szCs w:val="24"/>
        </w:rPr>
        <w:t xml:space="preserve"> </w:t>
      </w:r>
      <w:r w:rsidR="009E73D5" w:rsidRPr="009C5C70">
        <w:rPr>
          <w:rFonts w:ascii="Times New Roman" w:hAnsi="Times New Roman"/>
          <w:sz w:val="24"/>
          <w:szCs w:val="24"/>
        </w:rPr>
        <w:t>patikslinti ataskaitą</w:t>
      </w:r>
      <w:r w:rsidR="00570F34">
        <w:rPr>
          <w:rFonts w:ascii="Times New Roman" w:hAnsi="Times New Roman"/>
          <w:sz w:val="24"/>
          <w:szCs w:val="24"/>
        </w:rPr>
        <w:t>, Agentūra informuoja projekto atsakingą vykdytoją, nustatydama patikslinimo terminą</w:t>
      </w:r>
      <w:r w:rsidR="009E73D5" w:rsidRPr="009C5C70">
        <w:rPr>
          <w:rFonts w:ascii="Times New Roman" w:hAnsi="Times New Roman"/>
          <w:sz w:val="24"/>
          <w:szCs w:val="24"/>
        </w:rPr>
        <w:t xml:space="preserve">. </w:t>
      </w:r>
      <w:r w:rsidR="00570F34">
        <w:rPr>
          <w:rFonts w:ascii="Times New Roman" w:hAnsi="Times New Roman"/>
          <w:sz w:val="24"/>
          <w:szCs w:val="24"/>
        </w:rPr>
        <w:t xml:space="preserve">Projekto atsakingam vykdytojui per nustatytą terminą nepateikus reikalaujamos informacijos, ataskaita vertinama pagal turimą informaciją. </w:t>
      </w:r>
      <w:r w:rsidR="009E73D5" w:rsidRPr="000261EB">
        <w:rPr>
          <w:rFonts w:ascii="Times New Roman" w:hAnsi="Times New Roman"/>
          <w:sz w:val="24"/>
          <w:szCs w:val="24"/>
        </w:rPr>
        <w:t xml:space="preserve">Ekspertų išvados teikiamos Agentūros </w:t>
      </w:r>
      <w:r w:rsidR="009E73D5" w:rsidRPr="00F8059F">
        <w:rPr>
          <w:rFonts w:ascii="Times New Roman" w:hAnsi="Times New Roman"/>
          <w:sz w:val="24"/>
          <w:szCs w:val="24"/>
        </w:rPr>
        <w:t>atitinkam</w:t>
      </w:r>
      <w:r w:rsidR="00727B07" w:rsidRPr="00F8059F">
        <w:rPr>
          <w:rFonts w:ascii="Times New Roman" w:hAnsi="Times New Roman"/>
          <w:sz w:val="24"/>
          <w:szCs w:val="24"/>
        </w:rPr>
        <w:t>os mokslo srities</w:t>
      </w:r>
      <w:r w:rsidR="009E73D5" w:rsidRPr="00F8059F">
        <w:rPr>
          <w:rFonts w:ascii="Times New Roman" w:hAnsi="Times New Roman"/>
          <w:sz w:val="24"/>
          <w:szCs w:val="24"/>
        </w:rPr>
        <w:t xml:space="preserve"> </w:t>
      </w:r>
      <w:r w:rsidR="00727B07" w:rsidRPr="00F8059F">
        <w:rPr>
          <w:rFonts w:ascii="Times New Roman" w:hAnsi="Times New Roman"/>
          <w:sz w:val="24"/>
          <w:szCs w:val="24"/>
        </w:rPr>
        <w:t>ekspertų</w:t>
      </w:r>
      <w:r w:rsidR="009E73D5" w:rsidRPr="000261EB">
        <w:rPr>
          <w:rFonts w:ascii="Times New Roman" w:hAnsi="Times New Roman"/>
          <w:sz w:val="24"/>
          <w:szCs w:val="24"/>
        </w:rPr>
        <w:t xml:space="preserve"> tarybai </w:t>
      </w:r>
      <w:r w:rsidR="009E73D5">
        <w:rPr>
          <w:rFonts w:ascii="Times New Roman" w:hAnsi="Times New Roman"/>
          <w:sz w:val="24"/>
          <w:szCs w:val="24"/>
        </w:rPr>
        <w:t>(toliau –</w:t>
      </w:r>
      <w:r w:rsidR="00727B07">
        <w:rPr>
          <w:rFonts w:ascii="Times New Roman" w:hAnsi="Times New Roman"/>
          <w:sz w:val="24"/>
          <w:szCs w:val="24"/>
        </w:rPr>
        <w:t xml:space="preserve"> ekspertų</w:t>
      </w:r>
      <w:r w:rsidR="009E73D5">
        <w:rPr>
          <w:rFonts w:ascii="Times New Roman" w:hAnsi="Times New Roman"/>
          <w:sz w:val="24"/>
          <w:szCs w:val="24"/>
        </w:rPr>
        <w:t xml:space="preserve"> taryba) </w:t>
      </w:r>
      <w:r w:rsidR="009E73D5" w:rsidRPr="000261EB">
        <w:rPr>
          <w:rFonts w:ascii="Times New Roman" w:hAnsi="Times New Roman"/>
          <w:sz w:val="24"/>
          <w:szCs w:val="24"/>
        </w:rPr>
        <w:t>apibendrinti.</w:t>
      </w:r>
    </w:p>
    <w:p w:rsidR="009E73D5" w:rsidRPr="000261EB" w:rsidRDefault="00685A10" w:rsidP="00775C20">
      <w:pPr>
        <w:ind w:firstLine="720"/>
        <w:jc w:val="both"/>
        <w:rPr>
          <w:rFonts w:ascii="Times New Roman" w:hAnsi="Times New Roman"/>
          <w:sz w:val="24"/>
          <w:szCs w:val="24"/>
        </w:rPr>
      </w:pPr>
      <w:r>
        <w:rPr>
          <w:rFonts w:ascii="Times New Roman" w:hAnsi="Times New Roman"/>
          <w:sz w:val="24"/>
          <w:szCs w:val="24"/>
        </w:rPr>
        <w:t>12</w:t>
      </w:r>
      <w:r w:rsidR="009E73D5" w:rsidRPr="000261EB">
        <w:rPr>
          <w:rFonts w:ascii="Times New Roman" w:hAnsi="Times New Roman"/>
          <w:sz w:val="24"/>
          <w:szCs w:val="24"/>
        </w:rPr>
        <w:t xml:space="preserve">. </w:t>
      </w:r>
      <w:r w:rsidR="00727B07">
        <w:rPr>
          <w:rFonts w:ascii="Times New Roman" w:hAnsi="Times New Roman"/>
          <w:sz w:val="24"/>
          <w:szCs w:val="24"/>
        </w:rPr>
        <w:t>Ekspertų</w:t>
      </w:r>
      <w:r w:rsidR="009E73D5" w:rsidRPr="000261EB">
        <w:rPr>
          <w:rFonts w:ascii="Times New Roman" w:hAnsi="Times New Roman"/>
          <w:sz w:val="24"/>
          <w:szCs w:val="24"/>
        </w:rPr>
        <w:t xml:space="preserve"> taryba, apibendrinusi ekspertų išvadas, teikia Agentūros direktoriui siūlymus dėl projektų ataskaitų tvirtinimo.</w:t>
      </w:r>
    </w:p>
    <w:p w:rsidR="009E73D5" w:rsidRPr="000261EB" w:rsidRDefault="009E73D5" w:rsidP="00775C20">
      <w:pPr>
        <w:ind w:firstLine="720"/>
        <w:jc w:val="both"/>
        <w:rPr>
          <w:rFonts w:ascii="Times New Roman" w:hAnsi="Times New Roman"/>
          <w:sz w:val="24"/>
          <w:szCs w:val="24"/>
        </w:rPr>
      </w:pPr>
      <w:r w:rsidRPr="000261EB">
        <w:rPr>
          <w:rFonts w:ascii="Times New Roman" w:hAnsi="Times New Roman"/>
          <w:sz w:val="24"/>
          <w:szCs w:val="24"/>
        </w:rPr>
        <w:t>1</w:t>
      </w:r>
      <w:r w:rsidR="00685A10">
        <w:rPr>
          <w:rFonts w:ascii="Times New Roman" w:hAnsi="Times New Roman"/>
          <w:sz w:val="24"/>
          <w:szCs w:val="24"/>
        </w:rPr>
        <w:t>3</w:t>
      </w:r>
      <w:r w:rsidRPr="000261EB">
        <w:rPr>
          <w:rFonts w:ascii="Times New Roman" w:hAnsi="Times New Roman"/>
          <w:sz w:val="24"/>
          <w:szCs w:val="24"/>
        </w:rPr>
        <w:t xml:space="preserve">. Jei ekspertai ataskaitą įvertino neigiamai, </w:t>
      </w:r>
      <w:r w:rsidR="00727B07">
        <w:rPr>
          <w:rFonts w:ascii="Times New Roman" w:hAnsi="Times New Roman"/>
          <w:sz w:val="24"/>
          <w:szCs w:val="24"/>
        </w:rPr>
        <w:t>ekspertų</w:t>
      </w:r>
      <w:r w:rsidRPr="000261EB">
        <w:rPr>
          <w:rFonts w:ascii="Times New Roman" w:hAnsi="Times New Roman"/>
          <w:sz w:val="24"/>
          <w:szCs w:val="24"/>
        </w:rPr>
        <w:t xml:space="preserve"> taryba išklauso projekto vadovo žodinį pranešimą apie projekto rezultatus ir gali nustatyti terminą trūkumams pašalinti arba pasiūlyti Agentūrai nutraukti projekto finansavimą. Jei nutraukiamas projekto finansavimas, </w:t>
      </w:r>
      <w:r w:rsidR="00727B07">
        <w:rPr>
          <w:rFonts w:ascii="Times New Roman" w:hAnsi="Times New Roman"/>
          <w:sz w:val="24"/>
          <w:szCs w:val="24"/>
        </w:rPr>
        <w:t>ekspertų</w:t>
      </w:r>
      <w:r w:rsidRPr="000261EB">
        <w:rPr>
          <w:rFonts w:ascii="Times New Roman" w:hAnsi="Times New Roman"/>
          <w:sz w:val="24"/>
          <w:szCs w:val="24"/>
        </w:rPr>
        <w:t xml:space="preserve"> taryba, įvertinusi projekto nesėkmės priežastis, gali siūlyti Agentūrai susigrąžinti dalį ar visas projektui skirtas lėšas. </w:t>
      </w:r>
    </w:p>
    <w:p w:rsidR="009E73D5" w:rsidRPr="000261EB" w:rsidRDefault="009E73D5" w:rsidP="00775C20">
      <w:pPr>
        <w:ind w:firstLine="720"/>
        <w:jc w:val="both"/>
        <w:rPr>
          <w:rFonts w:ascii="Times New Roman" w:hAnsi="Times New Roman"/>
          <w:sz w:val="24"/>
          <w:szCs w:val="24"/>
        </w:rPr>
      </w:pPr>
      <w:r w:rsidRPr="000261EB">
        <w:rPr>
          <w:rFonts w:ascii="Times New Roman" w:hAnsi="Times New Roman"/>
          <w:sz w:val="24"/>
          <w:szCs w:val="24"/>
        </w:rPr>
        <w:t>1</w:t>
      </w:r>
      <w:r w:rsidR="00685A10">
        <w:rPr>
          <w:rFonts w:ascii="Times New Roman" w:hAnsi="Times New Roman"/>
          <w:sz w:val="24"/>
          <w:szCs w:val="24"/>
        </w:rPr>
        <w:t>4</w:t>
      </w:r>
      <w:r w:rsidRPr="000261EB">
        <w:rPr>
          <w:rFonts w:ascii="Times New Roman" w:hAnsi="Times New Roman"/>
          <w:sz w:val="24"/>
          <w:szCs w:val="24"/>
        </w:rPr>
        <w:t xml:space="preserve">. Projekto ataskaitos yra tvirtinamos Agentūros direktoriaus įsakymu, atsižvelgiant į </w:t>
      </w:r>
      <w:r w:rsidR="00727B07">
        <w:rPr>
          <w:rFonts w:ascii="Times New Roman" w:hAnsi="Times New Roman"/>
          <w:sz w:val="24"/>
          <w:szCs w:val="24"/>
        </w:rPr>
        <w:t>ekspertų</w:t>
      </w:r>
      <w:r w:rsidRPr="000261EB">
        <w:rPr>
          <w:rFonts w:ascii="Times New Roman" w:hAnsi="Times New Roman"/>
          <w:sz w:val="24"/>
          <w:szCs w:val="24"/>
        </w:rPr>
        <w:t xml:space="preserve"> tarybos siūlymą.</w:t>
      </w:r>
    </w:p>
    <w:p w:rsidR="009E73D5" w:rsidRPr="000261EB" w:rsidRDefault="009E73D5" w:rsidP="00727F7E">
      <w:pPr>
        <w:ind w:firstLine="720"/>
        <w:jc w:val="center"/>
        <w:rPr>
          <w:sz w:val="24"/>
          <w:szCs w:val="24"/>
        </w:rPr>
      </w:pPr>
      <w:r w:rsidRPr="000261EB">
        <w:rPr>
          <w:sz w:val="24"/>
          <w:szCs w:val="24"/>
        </w:rPr>
        <w:t>_________________</w:t>
      </w:r>
    </w:p>
    <w:p w:rsidR="009E73D5" w:rsidRDefault="009E73D5">
      <w:pPr>
        <w:overflowPunct/>
        <w:autoSpaceDE/>
        <w:autoSpaceDN/>
        <w:adjustRightInd/>
        <w:spacing w:after="200" w:line="276" w:lineRule="auto"/>
        <w:textAlignment w:val="auto"/>
        <w:rPr>
          <w:sz w:val="24"/>
          <w:szCs w:val="24"/>
        </w:rPr>
      </w:pPr>
      <w:r>
        <w:rPr>
          <w:sz w:val="24"/>
          <w:szCs w:val="24"/>
        </w:rPr>
        <w:br w:type="page"/>
      </w:r>
    </w:p>
    <w:p w:rsidR="009E73D5" w:rsidRPr="000261EB" w:rsidRDefault="009E73D5" w:rsidP="00727F7E">
      <w:pPr>
        <w:ind w:firstLine="720"/>
        <w:jc w:val="center"/>
        <w:rPr>
          <w:sz w:val="24"/>
          <w:szCs w:val="24"/>
        </w:rPr>
      </w:pPr>
    </w:p>
    <w:p w:rsidR="009E73D5" w:rsidRPr="000261EB" w:rsidRDefault="009E73D5" w:rsidP="00727F7E">
      <w:pPr>
        <w:ind w:left="5040" w:right="458"/>
        <w:rPr>
          <w:rFonts w:ascii="Times New Roman" w:hAnsi="Times New Roman"/>
          <w:sz w:val="24"/>
          <w:szCs w:val="24"/>
        </w:rPr>
      </w:pPr>
      <w:r w:rsidRPr="000261EB">
        <w:rPr>
          <w:rFonts w:ascii="Times New Roman" w:hAnsi="Times New Roman"/>
          <w:sz w:val="24"/>
          <w:szCs w:val="24"/>
          <w:lang w:val="pt-PT"/>
        </w:rPr>
        <w:t>Dalykinės ataskaitos rengimo ir vertinimo metodikos</w:t>
      </w:r>
      <w:r w:rsidRPr="000261EB">
        <w:rPr>
          <w:rFonts w:ascii="Times New Roman" w:hAnsi="Times New Roman"/>
          <w:sz w:val="24"/>
          <w:szCs w:val="24"/>
        </w:rPr>
        <w:t xml:space="preserve"> </w:t>
      </w:r>
    </w:p>
    <w:p w:rsidR="009E73D5" w:rsidRPr="000261EB" w:rsidRDefault="009E73D5" w:rsidP="00727F7E">
      <w:pPr>
        <w:ind w:left="5040" w:right="458"/>
        <w:rPr>
          <w:rFonts w:ascii="Times New Roman" w:hAnsi="Times New Roman"/>
          <w:sz w:val="24"/>
          <w:szCs w:val="24"/>
        </w:rPr>
      </w:pPr>
      <w:r w:rsidRPr="000261EB">
        <w:rPr>
          <w:rFonts w:ascii="Times New Roman" w:hAnsi="Times New Roman"/>
          <w:sz w:val="24"/>
          <w:szCs w:val="24"/>
        </w:rPr>
        <w:t>1 priedas</w:t>
      </w:r>
    </w:p>
    <w:p w:rsidR="009E73D5" w:rsidRPr="000261EB" w:rsidRDefault="009E73D5" w:rsidP="00727F7E">
      <w:pPr>
        <w:jc w:val="center"/>
        <w:rPr>
          <w:rFonts w:ascii="Times New Roman" w:hAnsi="Times New Roman"/>
          <w:b/>
          <w:sz w:val="24"/>
          <w:szCs w:val="24"/>
        </w:rPr>
      </w:pPr>
    </w:p>
    <w:p w:rsidR="009E73D5" w:rsidRPr="000261EB" w:rsidRDefault="009E73D5" w:rsidP="00727F7E">
      <w:pPr>
        <w:jc w:val="center"/>
        <w:rPr>
          <w:rFonts w:ascii="Times New Roman" w:hAnsi="Times New Roman"/>
          <w:b/>
          <w:caps/>
          <w:sz w:val="24"/>
          <w:szCs w:val="24"/>
        </w:rPr>
      </w:pPr>
      <w:r w:rsidRPr="000261EB">
        <w:rPr>
          <w:rFonts w:ascii="Times New Roman" w:hAnsi="Times New Roman"/>
          <w:b/>
          <w:caps/>
          <w:sz w:val="24"/>
          <w:szCs w:val="24"/>
          <w:lang w:val="en-US"/>
        </w:rPr>
        <w:t>mokslin</w:t>
      </w:r>
      <w:r w:rsidRPr="000261EB">
        <w:rPr>
          <w:rFonts w:ascii="Times New Roman" w:hAnsi="Times New Roman"/>
          <w:b/>
          <w:caps/>
          <w:sz w:val="24"/>
          <w:szCs w:val="24"/>
        </w:rPr>
        <w:t>ės/technologinės produkcijos apžvalgos lentelė</w:t>
      </w:r>
    </w:p>
    <w:p w:rsidR="009E73D5" w:rsidRPr="000261EB" w:rsidRDefault="009E73D5" w:rsidP="00727F7E">
      <w:pPr>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9"/>
        <w:gridCol w:w="1701"/>
        <w:gridCol w:w="1280"/>
      </w:tblGrid>
      <w:tr w:rsidR="009E73D5" w:rsidRPr="000261EB" w:rsidTr="00F51B0C">
        <w:trPr>
          <w:cantSplit/>
        </w:trPr>
        <w:tc>
          <w:tcPr>
            <w:tcW w:w="648" w:type="dxa"/>
            <w:vMerge w:val="restart"/>
          </w:tcPr>
          <w:p w:rsidR="009E73D5" w:rsidRPr="000261EB" w:rsidRDefault="009E73D5" w:rsidP="002E512F">
            <w:pPr>
              <w:rPr>
                <w:rFonts w:ascii="Times New Roman" w:hAnsi="Times New Roman"/>
                <w:b/>
                <w:sz w:val="24"/>
                <w:szCs w:val="24"/>
              </w:rPr>
            </w:pPr>
            <w:r w:rsidRPr="000261EB">
              <w:rPr>
                <w:rFonts w:ascii="Times New Roman" w:hAnsi="Times New Roman"/>
                <w:b/>
                <w:sz w:val="24"/>
                <w:szCs w:val="24"/>
              </w:rPr>
              <w:t>Eil. Nr.</w:t>
            </w:r>
          </w:p>
        </w:tc>
        <w:tc>
          <w:tcPr>
            <w:tcW w:w="5839" w:type="dxa"/>
            <w:vMerge w:val="restart"/>
          </w:tcPr>
          <w:p w:rsidR="009E73D5" w:rsidRPr="000261EB" w:rsidRDefault="009E73D5" w:rsidP="002E512F">
            <w:pPr>
              <w:rPr>
                <w:rFonts w:ascii="Times New Roman" w:hAnsi="Times New Roman"/>
                <w:b/>
                <w:sz w:val="24"/>
                <w:szCs w:val="24"/>
              </w:rPr>
            </w:pPr>
            <w:r w:rsidRPr="000261EB">
              <w:rPr>
                <w:rFonts w:ascii="Times New Roman" w:hAnsi="Times New Roman"/>
                <w:b/>
                <w:sz w:val="24"/>
                <w:szCs w:val="24"/>
              </w:rPr>
              <w:t>Produkcija</w:t>
            </w:r>
          </w:p>
        </w:tc>
        <w:tc>
          <w:tcPr>
            <w:tcW w:w="2981" w:type="dxa"/>
            <w:gridSpan w:val="2"/>
          </w:tcPr>
          <w:p w:rsidR="009E73D5" w:rsidRPr="000261EB" w:rsidRDefault="009E73D5" w:rsidP="002E512F">
            <w:pPr>
              <w:jc w:val="center"/>
              <w:rPr>
                <w:rFonts w:ascii="Times New Roman" w:hAnsi="Times New Roman"/>
                <w:b/>
                <w:sz w:val="24"/>
                <w:szCs w:val="24"/>
              </w:rPr>
            </w:pPr>
            <w:r w:rsidRPr="000261EB">
              <w:rPr>
                <w:rFonts w:ascii="Times New Roman" w:hAnsi="Times New Roman"/>
                <w:b/>
                <w:sz w:val="24"/>
                <w:szCs w:val="24"/>
              </w:rPr>
              <w:t>Skaičiai</w:t>
            </w:r>
          </w:p>
          <w:p w:rsidR="009E73D5" w:rsidRPr="000261EB" w:rsidRDefault="009E73D5" w:rsidP="002E512F">
            <w:pPr>
              <w:rPr>
                <w:rFonts w:ascii="Times New Roman" w:hAnsi="Times New Roman"/>
                <w:b/>
                <w:sz w:val="24"/>
                <w:szCs w:val="24"/>
              </w:rPr>
            </w:pPr>
          </w:p>
        </w:tc>
      </w:tr>
      <w:tr w:rsidR="009E73D5" w:rsidRPr="000261EB" w:rsidTr="00F51B0C">
        <w:trPr>
          <w:cantSplit/>
        </w:trPr>
        <w:tc>
          <w:tcPr>
            <w:tcW w:w="648" w:type="dxa"/>
            <w:vMerge/>
          </w:tcPr>
          <w:p w:rsidR="009E73D5" w:rsidRPr="000261EB" w:rsidRDefault="009E73D5" w:rsidP="002E512F">
            <w:pPr>
              <w:rPr>
                <w:rFonts w:ascii="Times New Roman" w:hAnsi="Times New Roman"/>
                <w:b/>
                <w:sz w:val="24"/>
                <w:szCs w:val="24"/>
              </w:rPr>
            </w:pPr>
          </w:p>
        </w:tc>
        <w:tc>
          <w:tcPr>
            <w:tcW w:w="5839" w:type="dxa"/>
            <w:vMerge/>
          </w:tcPr>
          <w:p w:rsidR="009E73D5" w:rsidRPr="000261EB" w:rsidRDefault="009E73D5" w:rsidP="002E512F">
            <w:pPr>
              <w:rPr>
                <w:rFonts w:ascii="Times New Roman" w:hAnsi="Times New Roman"/>
                <w:b/>
                <w:sz w:val="24"/>
                <w:szCs w:val="24"/>
              </w:rPr>
            </w:pPr>
          </w:p>
        </w:tc>
        <w:tc>
          <w:tcPr>
            <w:tcW w:w="1701" w:type="dxa"/>
          </w:tcPr>
          <w:p w:rsidR="009E73D5" w:rsidRPr="000261EB" w:rsidRDefault="009E73D5" w:rsidP="002E512F">
            <w:pPr>
              <w:rPr>
                <w:rFonts w:ascii="Times New Roman" w:hAnsi="Times New Roman"/>
                <w:b/>
                <w:sz w:val="24"/>
                <w:szCs w:val="24"/>
              </w:rPr>
            </w:pPr>
            <w:r w:rsidRPr="000261EB">
              <w:rPr>
                <w:rFonts w:ascii="Times New Roman" w:hAnsi="Times New Roman"/>
                <w:b/>
                <w:sz w:val="24"/>
                <w:szCs w:val="24"/>
              </w:rPr>
              <w:t xml:space="preserve">individualūs* </w:t>
            </w:r>
          </w:p>
        </w:tc>
        <w:tc>
          <w:tcPr>
            <w:tcW w:w="1280" w:type="dxa"/>
          </w:tcPr>
          <w:p w:rsidR="009E73D5" w:rsidRPr="000261EB" w:rsidRDefault="009E73D5" w:rsidP="002E512F">
            <w:pPr>
              <w:rPr>
                <w:rFonts w:ascii="Times New Roman" w:hAnsi="Times New Roman"/>
                <w:b/>
                <w:sz w:val="24"/>
                <w:szCs w:val="24"/>
              </w:rPr>
            </w:pPr>
            <w:r w:rsidRPr="000261EB">
              <w:rPr>
                <w:rFonts w:ascii="Times New Roman" w:hAnsi="Times New Roman"/>
                <w:b/>
                <w:sz w:val="24"/>
                <w:szCs w:val="24"/>
              </w:rPr>
              <w:t>bendri</w:t>
            </w:r>
            <w:r w:rsidRPr="000261EB">
              <w:rPr>
                <w:rFonts w:ascii="Times New Roman" w:hAnsi="Times New Roman"/>
                <w:b/>
                <w:sz w:val="24"/>
                <w:szCs w:val="24"/>
                <w:lang w:val="en-US"/>
              </w:rPr>
              <w:t>**</w:t>
            </w:r>
            <w:r w:rsidRPr="000261EB">
              <w:rPr>
                <w:rFonts w:ascii="Times New Roman" w:hAnsi="Times New Roman"/>
                <w:b/>
                <w:sz w:val="24"/>
                <w:szCs w:val="24"/>
              </w:rPr>
              <w:t xml:space="preserve"> </w:t>
            </w:r>
          </w:p>
        </w:tc>
      </w:tr>
      <w:tr w:rsidR="009E73D5" w:rsidRPr="000261EB" w:rsidTr="00F51B0C">
        <w:trPr>
          <w:cantSplit/>
          <w:trHeight w:val="278"/>
        </w:trPr>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 xml:space="preserve">Patentai, iš jų: </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rPr>
          <w:cantSplit/>
          <w:trHeight w:val="277"/>
        </w:trPr>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1.1.</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Lietuvos patentas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rPr>
          <w:cantSplit/>
          <w:trHeight w:val="277"/>
        </w:trPr>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1.2.</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Europos patentas</w:t>
            </w:r>
            <w:r w:rsidR="00F8059F">
              <w:rPr>
                <w:rFonts w:ascii="Times New Roman" w:hAnsi="Times New Roman"/>
                <w:sz w:val="24"/>
                <w:szCs w:val="24"/>
              </w:rPr>
              <w:t xml:space="preserve"> arba patentas, išduotas pagal P</w:t>
            </w:r>
            <w:r w:rsidR="00F8059F" w:rsidRPr="00685A10">
              <w:rPr>
                <w:rFonts w:ascii="Times New Roman" w:hAnsi="Times New Roman"/>
                <w:sz w:val="24"/>
                <w:szCs w:val="24"/>
              </w:rPr>
              <w:t>atentinės kooperacijos sutartį</w:t>
            </w:r>
            <w:r w:rsidR="00F8059F">
              <w:rPr>
                <w:rFonts w:ascii="Times New Roman" w:hAnsi="Times New Roman"/>
                <w:sz w:val="24"/>
                <w:szCs w:val="24"/>
              </w:rPr>
              <w:t>, pasirašytą</w:t>
            </w:r>
            <w:r w:rsidR="00F8059F" w:rsidRPr="00313367">
              <w:rPr>
                <w:rFonts w:ascii="Times New Roman" w:hAnsi="Times New Roman"/>
                <w:sz w:val="24"/>
                <w:szCs w:val="24"/>
              </w:rPr>
              <w:t xml:space="preserve"> 1970 m. birželio 19 d. Vašingtone, peržiūrėt</w:t>
            </w:r>
            <w:r w:rsidR="00F8059F">
              <w:rPr>
                <w:rFonts w:ascii="Times New Roman" w:hAnsi="Times New Roman"/>
                <w:sz w:val="24"/>
                <w:szCs w:val="24"/>
              </w:rPr>
              <w:t>ą</w:t>
            </w:r>
            <w:r w:rsidR="00F8059F" w:rsidRPr="00313367">
              <w:rPr>
                <w:rFonts w:ascii="Times New Roman" w:hAnsi="Times New Roman"/>
                <w:sz w:val="24"/>
                <w:szCs w:val="24"/>
              </w:rPr>
              <w:t xml:space="preserve"> 1979 m. rugsėjo 28 d. ir 1984 m. vasario 3 d.</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C66DE9" w:rsidRPr="000261EB" w:rsidTr="00F51B0C">
        <w:trPr>
          <w:cantSplit/>
          <w:trHeight w:val="277"/>
        </w:trPr>
        <w:tc>
          <w:tcPr>
            <w:tcW w:w="648" w:type="dxa"/>
          </w:tcPr>
          <w:p w:rsidR="00C66DE9" w:rsidRPr="00685A10" w:rsidRDefault="00C66DE9" w:rsidP="00685A10">
            <w:pPr>
              <w:rPr>
                <w:rFonts w:ascii="Times New Roman" w:hAnsi="Times New Roman"/>
                <w:sz w:val="24"/>
                <w:szCs w:val="24"/>
              </w:rPr>
            </w:pPr>
            <w:r w:rsidRPr="00685A10">
              <w:rPr>
                <w:rFonts w:ascii="Times New Roman" w:hAnsi="Times New Roman"/>
                <w:sz w:val="24"/>
                <w:szCs w:val="24"/>
              </w:rPr>
              <w:t>1.</w:t>
            </w:r>
            <w:r w:rsidR="00685A10" w:rsidRPr="00685A10">
              <w:rPr>
                <w:rFonts w:ascii="Times New Roman" w:hAnsi="Times New Roman"/>
                <w:sz w:val="24"/>
                <w:szCs w:val="24"/>
              </w:rPr>
              <w:t>3</w:t>
            </w:r>
            <w:r w:rsidRPr="00685A10">
              <w:rPr>
                <w:rFonts w:ascii="Times New Roman" w:hAnsi="Times New Roman"/>
                <w:sz w:val="24"/>
                <w:szCs w:val="24"/>
              </w:rPr>
              <w:t>.</w:t>
            </w:r>
          </w:p>
        </w:tc>
        <w:tc>
          <w:tcPr>
            <w:tcW w:w="5839" w:type="dxa"/>
          </w:tcPr>
          <w:p w:rsidR="00C66DE9" w:rsidRPr="00685A10" w:rsidRDefault="00C66DE9" w:rsidP="002E512F">
            <w:pPr>
              <w:rPr>
                <w:rFonts w:ascii="Times New Roman" w:hAnsi="Times New Roman"/>
                <w:sz w:val="24"/>
                <w:szCs w:val="24"/>
              </w:rPr>
            </w:pPr>
            <w:r w:rsidRPr="00685A10">
              <w:rPr>
                <w:rFonts w:ascii="Times New Roman" w:hAnsi="Times New Roman"/>
                <w:sz w:val="24"/>
                <w:szCs w:val="24"/>
              </w:rPr>
              <w:t>Kita (išvardyti)</w:t>
            </w:r>
          </w:p>
        </w:tc>
        <w:tc>
          <w:tcPr>
            <w:tcW w:w="1701" w:type="dxa"/>
          </w:tcPr>
          <w:p w:rsidR="00C66DE9" w:rsidRPr="00685A10" w:rsidRDefault="00C66DE9" w:rsidP="002E512F">
            <w:pPr>
              <w:rPr>
                <w:rFonts w:ascii="Times New Roman" w:hAnsi="Times New Roman"/>
                <w:sz w:val="24"/>
                <w:szCs w:val="24"/>
              </w:rPr>
            </w:pPr>
          </w:p>
        </w:tc>
        <w:tc>
          <w:tcPr>
            <w:tcW w:w="1280" w:type="dxa"/>
          </w:tcPr>
          <w:p w:rsidR="00C66DE9" w:rsidRPr="000261EB" w:rsidRDefault="00C66DE9"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2.</w:t>
            </w:r>
          </w:p>
        </w:tc>
        <w:tc>
          <w:tcPr>
            <w:tcW w:w="5839" w:type="dxa"/>
          </w:tcPr>
          <w:p w:rsidR="009E73D5" w:rsidRPr="000261EB" w:rsidRDefault="009E73D5" w:rsidP="00F51B0C">
            <w:pPr>
              <w:jc w:val="both"/>
              <w:rPr>
                <w:rFonts w:ascii="Times New Roman" w:hAnsi="Times New Roman"/>
                <w:sz w:val="24"/>
                <w:szCs w:val="24"/>
              </w:rPr>
            </w:pPr>
            <w:r w:rsidRPr="000261EB">
              <w:rPr>
                <w:rFonts w:ascii="Times New Roman" w:hAnsi="Times New Roman"/>
                <w:sz w:val="24"/>
                <w:szCs w:val="24"/>
              </w:rPr>
              <w:t xml:space="preserve">Moksliniai straipsniai (iš jų </w:t>
            </w:r>
            <w:r w:rsidRPr="00F51B0C">
              <w:rPr>
                <w:rFonts w:ascii="Times New Roman" w:hAnsi="Times New Roman"/>
                <w:i/>
                <w:sz w:val="24"/>
                <w:szCs w:val="24"/>
              </w:rPr>
              <w:t>Thomson Reuters</w:t>
            </w:r>
            <w:r w:rsidRPr="000261EB">
              <w:rPr>
                <w:rFonts w:ascii="Times New Roman" w:hAnsi="Times New Roman"/>
                <w:sz w:val="24"/>
                <w:szCs w:val="24"/>
              </w:rPr>
              <w:t xml:space="preserve"> žurnaluose)</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3.</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Monografijos, vadovėliai</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4.</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Mokslo populiarinimo leidiniai</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5.</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Mokomoji medžiaga</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6.</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Organizuoti renginiai (konferencijos, seminarai, informacinės dienos ir kt. )</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7.</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Pranešimai konferencijose, seminaruose ir kitur</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8.</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Parengtų/rengiamų doktorantų skaičius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9.</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Apgintų disertacijų skaičius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10.</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Parengtų/rengiamų magistrantų skaičius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11.</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Apgintų magistro darbų skaičius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12.</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Dalyvavimas kituose projektuose kaip „</w:t>
            </w:r>
            <w:proofErr w:type="spellStart"/>
            <w:r w:rsidRPr="000261EB">
              <w:rPr>
                <w:rFonts w:ascii="Times New Roman" w:hAnsi="Times New Roman"/>
                <w:sz w:val="24"/>
                <w:szCs w:val="24"/>
              </w:rPr>
              <w:t>Eurostars</w:t>
            </w:r>
            <w:proofErr w:type="spellEnd"/>
            <w:r w:rsidRPr="000261EB">
              <w:rPr>
                <w:rFonts w:ascii="Times New Roman" w:hAnsi="Times New Roman"/>
                <w:sz w:val="24"/>
                <w:szCs w:val="24"/>
              </w:rPr>
              <w:t>“ projekto išdava</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13.</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Įkurti nauji ūkio subjektai</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14.</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Įkurti nauji padaliniai</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15.</w:t>
            </w:r>
          </w:p>
        </w:tc>
        <w:tc>
          <w:tcPr>
            <w:tcW w:w="5839" w:type="dxa"/>
          </w:tcPr>
          <w:p w:rsidR="009E73D5" w:rsidRPr="000261EB" w:rsidRDefault="009E73D5" w:rsidP="002E512F">
            <w:pPr>
              <w:jc w:val="both"/>
              <w:rPr>
                <w:rFonts w:ascii="Times New Roman" w:hAnsi="Times New Roman"/>
                <w:sz w:val="24"/>
                <w:szCs w:val="24"/>
              </w:rPr>
            </w:pPr>
            <w:r w:rsidRPr="000261EB">
              <w:rPr>
                <w:rFonts w:ascii="Times New Roman" w:hAnsi="Times New Roman"/>
                <w:sz w:val="24"/>
                <w:szCs w:val="24"/>
              </w:rPr>
              <w:t>Sukurtų darbo vietų skaičius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16.</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Sukurtos naujos technologijos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17.</w:t>
            </w:r>
          </w:p>
        </w:tc>
        <w:tc>
          <w:tcPr>
            <w:tcW w:w="5839" w:type="dxa"/>
          </w:tcPr>
          <w:p w:rsidR="009E73D5" w:rsidRPr="000261EB" w:rsidRDefault="009E73D5" w:rsidP="002E512F">
            <w:pPr>
              <w:rPr>
                <w:rFonts w:ascii="Times New Roman" w:hAnsi="Times New Roman"/>
                <w:strike/>
                <w:sz w:val="24"/>
                <w:szCs w:val="24"/>
              </w:rPr>
            </w:pPr>
            <w:r w:rsidRPr="000261EB">
              <w:rPr>
                <w:rFonts w:ascii="Times New Roman" w:hAnsi="Times New Roman"/>
                <w:sz w:val="24"/>
                <w:szCs w:val="24"/>
              </w:rPr>
              <w:t>Įdiegtos naujos technologijos</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r w:rsidR="009E73D5" w:rsidRPr="000261EB" w:rsidTr="00F51B0C">
        <w:tc>
          <w:tcPr>
            <w:tcW w:w="648"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18.</w:t>
            </w:r>
          </w:p>
        </w:tc>
        <w:tc>
          <w:tcPr>
            <w:tcW w:w="5839" w:type="dxa"/>
          </w:tcPr>
          <w:p w:rsidR="009E73D5" w:rsidRPr="000261EB" w:rsidRDefault="009E73D5" w:rsidP="002E512F">
            <w:pPr>
              <w:rPr>
                <w:rFonts w:ascii="Times New Roman" w:hAnsi="Times New Roman"/>
                <w:sz w:val="24"/>
                <w:szCs w:val="24"/>
              </w:rPr>
            </w:pPr>
            <w:r w:rsidRPr="000261EB">
              <w:rPr>
                <w:rFonts w:ascii="Times New Roman" w:hAnsi="Times New Roman"/>
                <w:sz w:val="24"/>
                <w:szCs w:val="24"/>
              </w:rPr>
              <w:t>Kita (išvardyti)</w:t>
            </w:r>
          </w:p>
        </w:tc>
        <w:tc>
          <w:tcPr>
            <w:tcW w:w="1701" w:type="dxa"/>
          </w:tcPr>
          <w:p w:rsidR="009E73D5" w:rsidRPr="000261EB" w:rsidRDefault="009E73D5" w:rsidP="002E512F">
            <w:pPr>
              <w:rPr>
                <w:rFonts w:ascii="Times New Roman" w:hAnsi="Times New Roman"/>
                <w:sz w:val="24"/>
                <w:szCs w:val="24"/>
              </w:rPr>
            </w:pPr>
          </w:p>
        </w:tc>
        <w:tc>
          <w:tcPr>
            <w:tcW w:w="1280" w:type="dxa"/>
          </w:tcPr>
          <w:p w:rsidR="009E73D5" w:rsidRPr="000261EB" w:rsidRDefault="009E73D5" w:rsidP="002E512F">
            <w:pPr>
              <w:rPr>
                <w:rFonts w:ascii="Times New Roman" w:hAnsi="Times New Roman"/>
                <w:sz w:val="24"/>
                <w:szCs w:val="24"/>
              </w:rPr>
            </w:pPr>
          </w:p>
        </w:tc>
      </w:tr>
    </w:tbl>
    <w:p w:rsidR="009E73D5" w:rsidRPr="000261EB" w:rsidRDefault="009E73D5" w:rsidP="00727F7E">
      <w:pPr>
        <w:rPr>
          <w:rFonts w:ascii="Times New Roman" w:hAnsi="Times New Roman"/>
          <w:sz w:val="24"/>
          <w:szCs w:val="24"/>
        </w:rPr>
      </w:pPr>
    </w:p>
    <w:p w:rsidR="009E73D5" w:rsidRPr="000261EB" w:rsidRDefault="009E73D5" w:rsidP="00727F7E">
      <w:pPr>
        <w:rPr>
          <w:rFonts w:ascii="Times New Roman" w:hAnsi="Times New Roman"/>
          <w:sz w:val="24"/>
          <w:szCs w:val="24"/>
        </w:rPr>
      </w:pPr>
      <w:r w:rsidRPr="000261EB">
        <w:rPr>
          <w:rFonts w:ascii="Times New Roman" w:hAnsi="Times New Roman"/>
          <w:sz w:val="24"/>
          <w:szCs w:val="24"/>
        </w:rPr>
        <w:t>* Lėšų gavėjo.</w:t>
      </w:r>
    </w:p>
    <w:p w:rsidR="009E73D5" w:rsidRDefault="009E73D5" w:rsidP="00727F7E">
      <w:pPr>
        <w:rPr>
          <w:rFonts w:ascii="Times New Roman" w:hAnsi="Times New Roman"/>
          <w:spacing w:val="-4"/>
          <w:sz w:val="24"/>
          <w:szCs w:val="24"/>
        </w:rPr>
      </w:pPr>
      <w:r w:rsidRPr="000261EB">
        <w:rPr>
          <w:rFonts w:ascii="Times New Roman" w:hAnsi="Times New Roman"/>
          <w:spacing w:val="-4"/>
          <w:sz w:val="24"/>
          <w:szCs w:val="24"/>
        </w:rPr>
        <w:t>** Bendri lėšų gavėjo kartu su kitais partneriais, kartu vykdančiais projektą (nurodyti partnerio institucijos pavadinimą).</w:t>
      </w:r>
    </w:p>
    <w:p w:rsidR="009E73D5" w:rsidRPr="000261EB" w:rsidRDefault="009E73D5" w:rsidP="00F51B0C">
      <w:pPr>
        <w:jc w:val="center"/>
        <w:rPr>
          <w:rFonts w:ascii="Times New Roman" w:hAnsi="Times New Roman"/>
          <w:spacing w:val="-4"/>
          <w:sz w:val="24"/>
          <w:szCs w:val="24"/>
        </w:rPr>
      </w:pPr>
      <w:r>
        <w:rPr>
          <w:rFonts w:ascii="Times New Roman" w:hAnsi="Times New Roman"/>
          <w:spacing w:val="-4"/>
          <w:sz w:val="24"/>
          <w:szCs w:val="24"/>
        </w:rPr>
        <w:t>______________________</w:t>
      </w:r>
    </w:p>
    <w:p w:rsidR="009E73D5" w:rsidRPr="000261EB" w:rsidRDefault="009E73D5">
      <w:pPr>
        <w:overflowPunct/>
        <w:autoSpaceDE/>
        <w:autoSpaceDN/>
        <w:adjustRightInd/>
        <w:spacing w:after="200" w:line="276" w:lineRule="auto"/>
        <w:textAlignment w:val="auto"/>
        <w:rPr>
          <w:sz w:val="24"/>
          <w:szCs w:val="24"/>
        </w:rPr>
      </w:pPr>
      <w:r w:rsidRPr="000261EB">
        <w:rPr>
          <w:sz w:val="24"/>
          <w:szCs w:val="24"/>
        </w:rPr>
        <w:br w:type="page"/>
      </w:r>
    </w:p>
    <w:p w:rsidR="009E73D5" w:rsidRPr="000261EB" w:rsidRDefault="009E73D5" w:rsidP="000261EB">
      <w:pPr>
        <w:overflowPunct/>
        <w:autoSpaceDE/>
        <w:autoSpaceDN/>
        <w:adjustRightInd/>
        <w:ind w:left="5040" w:right="1718"/>
        <w:textAlignment w:val="auto"/>
        <w:rPr>
          <w:rFonts w:ascii="Times New Roman" w:hAnsi="Times New Roman"/>
          <w:sz w:val="24"/>
          <w:szCs w:val="24"/>
        </w:rPr>
      </w:pPr>
      <w:r w:rsidRPr="000261EB">
        <w:rPr>
          <w:rFonts w:ascii="Times New Roman" w:hAnsi="Times New Roman"/>
          <w:sz w:val="24"/>
          <w:szCs w:val="24"/>
          <w:lang w:val="pt-PT"/>
        </w:rPr>
        <w:t>Dalykinės ataskaitos rengimo ir vertinimo metodikos</w:t>
      </w:r>
    </w:p>
    <w:p w:rsidR="009E73D5" w:rsidRPr="000261EB" w:rsidRDefault="009E73D5" w:rsidP="000261EB">
      <w:pPr>
        <w:overflowPunct/>
        <w:autoSpaceDE/>
        <w:autoSpaceDN/>
        <w:adjustRightInd/>
        <w:ind w:left="5040" w:right="1718"/>
        <w:textAlignment w:val="auto"/>
        <w:rPr>
          <w:rFonts w:ascii="Times New Roman" w:hAnsi="Times New Roman"/>
          <w:sz w:val="24"/>
          <w:szCs w:val="24"/>
        </w:rPr>
      </w:pPr>
      <w:r w:rsidRPr="000261EB">
        <w:rPr>
          <w:rFonts w:ascii="Times New Roman" w:hAnsi="Times New Roman"/>
          <w:sz w:val="24"/>
          <w:szCs w:val="24"/>
        </w:rPr>
        <w:t>2 priedas</w:t>
      </w:r>
    </w:p>
    <w:p w:rsidR="009E73D5" w:rsidRPr="000261EB" w:rsidRDefault="009E73D5" w:rsidP="000261EB">
      <w:pPr>
        <w:overflowPunct/>
        <w:autoSpaceDE/>
        <w:autoSpaceDN/>
        <w:adjustRightInd/>
        <w:ind w:right="1718"/>
        <w:textAlignment w:val="auto"/>
        <w:rPr>
          <w:rFonts w:ascii="Times New Roman" w:hAnsi="Times New Roman"/>
          <w:sz w:val="24"/>
          <w:szCs w:val="24"/>
        </w:rPr>
      </w:pPr>
    </w:p>
    <w:p w:rsidR="009E73D5" w:rsidRDefault="009E73D5" w:rsidP="000261EB">
      <w:pPr>
        <w:overflowPunct/>
        <w:autoSpaceDE/>
        <w:autoSpaceDN/>
        <w:adjustRightInd/>
        <w:ind w:right="-1"/>
        <w:jc w:val="center"/>
        <w:textAlignment w:val="auto"/>
        <w:rPr>
          <w:rFonts w:ascii="Times New Roman" w:hAnsi="Times New Roman"/>
          <w:b/>
          <w:caps/>
          <w:sz w:val="24"/>
          <w:szCs w:val="24"/>
        </w:rPr>
      </w:pPr>
      <w:r>
        <w:rPr>
          <w:rFonts w:ascii="Times New Roman" w:hAnsi="Times New Roman"/>
          <w:b/>
          <w:caps/>
          <w:sz w:val="24"/>
          <w:szCs w:val="24"/>
        </w:rPr>
        <w:t xml:space="preserve">DALYKINIŲ </w:t>
      </w:r>
      <w:r w:rsidRPr="000261EB">
        <w:rPr>
          <w:rFonts w:ascii="Times New Roman" w:hAnsi="Times New Roman"/>
          <w:b/>
          <w:caps/>
          <w:sz w:val="24"/>
          <w:szCs w:val="24"/>
        </w:rPr>
        <w:t xml:space="preserve">ATASKAITŲ administracinės atitikties </w:t>
      </w:r>
    </w:p>
    <w:p w:rsidR="009E73D5" w:rsidRPr="000261EB" w:rsidRDefault="009E73D5" w:rsidP="000261EB">
      <w:pPr>
        <w:overflowPunct/>
        <w:autoSpaceDE/>
        <w:autoSpaceDN/>
        <w:adjustRightInd/>
        <w:ind w:right="-1"/>
        <w:jc w:val="center"/>
        <w:textAlignment w:val="auto"/>
        <w:rPr>
          <w:rFonts w:ascii="Times New Roman" w:hAnsi="Times New Roman"/>
          <w:b/>
          <w:caps/>
          <w:sz w:val="24"/>
          <w:szCs w:val="24"/>
        </w:rPr>
      </w:pPr>
      <w:r w:rsidRPr="000261EB">
        <w:rPr>
          <w:rFonts w:ascii="Times New Roman" w:hAnsi="Times New Roman"/>
          <w:b/>
          <w:caps/>
          <w:sz w:val="24"/>
          <w:szCs w:val="24"/>
        </w:rPr>
        <w:t>vertinimo KRITERIJŲ lentelė</w:t>
      </w:r>
    </w:p>
    <w:p w:rsidR="009E73D5" w:rsidRPr="000261EB" w:rsidRDefault="009E73D5" w:rsidP="000261EB">
      <w:pPr>
        <w:overflowPunct/>
        <w:autoSpaceDE/>
        <w:autoSpaceDN/>
        <w:adjustRightInd/>
        <w:jc w:val="center"/>
        <w:textAlignment w:val="auto"/>
        <w:rPr>
          <w:rFonts w:ascii="Times New Roman" w:hAnsi="Times New Roman"/>
          <w:sz w:val="24"/>
          <w:szCs w:val="24"/>
        </w:rPr>
      </w:pPr>
    </w:p>
    <w:p w:rsidR="009E73D5" w:rsidRPr="000261EB" w:rsidRDefault="009E73D5" w:rsidP="000261EB">
      <w:pPr>
        <w:overflowPunct/>
        <w:autoSpaceDE/>
        <w:autoSpaceDN/>
        <w:adjustRightInd/>
        <w:jc w:val="center"/>
        <w:textAlignment w:val="auto"/>
        <w:rPr>
          <w:rFonts w:ascii="Times New Roman" w:hAnsi="Times New Roman"/>
          <w:sz w:val="24"/>
          <w:szCs w:val="24"/>
        </w:rPr>
      </w:pPr>
      <w:r w:rsidRPr="000261EB">
        <w:rPr>
          <w:rFonts w:ascii="Times New Roman" w:hAnsi="Times New Roman"/>
          <w:sz w:val="24"/>
          <w:szCs w:val="24"/>
        </w:rPr>
        <w:t>_______________</w:t>
      </w:r>
    </w:p>
    <w:p w:rsidR="009E73D5" w:rsidRPr="000261EB" w:rsidRDefault="009E73D5" w:rsidP="000261EB">
      <w:pPr>
        <w:overflowPunct/>
        <w:autoSpaceDE/>
        <w:autoSpaceDN/>
        <w:adjustRightInd/>
        <w:jc w:val="center"/>
        <w:textAlignment w:val="auto"/>
        <w:rPr>
          <w:rFonts w:ascii="Times New Roman" w:hAnsi="Times New Roman"/>
          <w:sz w:val="24"/>
          <w:szCs w:val="24"/>
        </w:rPr>
      </w:pPr>
      <w:r w:rsidRPr="000261EB">
        <w:rPr>
          <w:rFonts w:ascii="Times New Roman" w:hAnsi="Times New Roman"/>
          <w:sz w:val="24"/>
          <w:szCs w:val="24"/>
        </w:rPr>
        <w:t>Pildymo data</w:t>
      </w:r>
    </w:p>
    <w:p w:rsidR="009E73D5" w:rsidRPr="000261EB" w:rsidRDefault="009E73D5" w:rsidP="000261EB">
      <w:pPr>
        <w:overflowPunct/>
        <w:autoSpaceDE/>
        <w:autoSpaceDN/>
        <w:adjustRightInd/>
        <w:textAlignment w:val="auto"/>
        <w:rPr>
          <w:rFonts w:ascii="Times New Roman" w:hAnsi="Times New Roman"/>
          <w:sz w:val="24"/>
          <w:szCs w:val="24"/>
        </w:rPr>
      </w:pPr>
    </w:p>
    <w:p w:rsidR="009E73D5"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Projekto numeris, santrumpa (akronimas).............................................................................</w:t>
      </w:r>
    </w:p>
    <w:p w:rsidR="00720398" w:rsidRPr="000261EB" w:rsidRDefault="00720398" w:rsidP="000261EB">
      <w:pPr>
        <w:overflowPunct/>
        <w:autoSpaceDE/>
        <w:autoSpaceDN/>
        <w:adjustRightInd/>
        <w:textAlignment w:val="auto"/>
        <w:rPr>
          <w:rFonts w:ascii="Times New Roman" w:hAnsi="Times New Roman"/>
          <w:sz w:val="24"/>
          <w:szCs w:val="24"/>
        </w:rPr>
      </w:pPr>
      <w:r w:rsidRPr="00313367">
        <w:rPr>
          <w:rFonts w:ascii="Times New Roman" w:hAnsi="Times New Roman"/>
          <w:sz w:val="24"/>
          <w:szCs w:val="24"/>
        </w:rPr>
        <w:t>Projekto pavadinimas (lietuvių k.).........................................................................................</w:t>
      </w:r>
    </w:p>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Ataskaitinis laikotarpis, už kurį teikiama ataskaita................................................................</w:t>
      </w:r>
    </w:p>
    <w:p w:rsidR="009E73D5" w:rsidRPr="000261EB" w:rsidRDefault="009E73D5" w:rsidP="000261EB">
      <w:pPr>
        <w:overflowPunct/>
        <w:autoSpaceDE/>
        <w:autoSpaceDN/>
        <w:adjustRightInd/>
        <w:textAlignment w:val="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765"/>
        <w:gridCol w:w="720"/>
        <w:gridCol w:w="720"/>
        <w:gridCol w:w="1980"/>
      </w:tblGrid>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b/>
                <w:sz w:val="24"/>
                <w:szCs w:val="24"/>
              </w:rPr>
            </w:pPr>
            <w:r w:rsidRPr="000261EB">
              <w:rPr>
                <w:rFonts w:ascii="Times New Roman" w:hAnsi="Times New Roman"/>
                <w:b/>
                <w:sz w:val="24"/>
                <w:szCs w:val="24"/>
              </w:rPr>
              <w:t>Eil. Nr.</w:t>
            </w:r>
          </w:p>
        </w:tc>
        <w:tc>
          <w:tcPr>
            <w:tcW w:w="3765" w:type="dxa"/>
          </w:tcPr>
          <w:p w:rsidR="009E73D5" w:rsidRPr="000261EB" w:rsidRDefault="009E73D5" w:rsidP="000261EB">
            <w:pPr>
              <w:overflowPunct/>
              <w:autoSpaceDE/>
              <w:autoSpaceDN/>
              <w:adjustRightInd/>
              <w:textAlignment w:val="auto"/>
              <w:rPr>
                <w:rFonts w:ascii="Times New Roman" w:hAnsi="Times New Roman"/>
                <w:b/>
                <w:sz w:val="24"/>
                <w:szCs w:val="24"/>
              </w:rPr>
            </w:pPr>
            <w:r w:rsidRPr="000261EB">
              <w:rPr>
                <w:rFonts w:ascii="Times New Roman" w:hAnsi="Times New Roman"/>
                <w:b/>
                <w:sz w:val="24"/>
                <w:szCs w:val="24"/>
              </w:rPr>
              <w:t>Kriterijai</w:t>
            </w:r>
          </w:p>
        </w:tc>
        <w:tc>
          <w:tcPr>
            <w:tcW w:w="720" w:type="dxa"/>
          </w:tcPr>
          <w:p w:rsidR="009E73D5" w:rsidRPr="000261EB" w:rsidRDefault="009E73D5" w:rsidP="000261EB">
            <w:pPr>
              <w:overflowPunct/>
              <w:autoSpaceDE/>
              <w:autoSpaceDN/>
              <w:adjustRightInd/>
              <w:textAlignment w:val="auto"/>
              <w:rPr>
                <w:rFonts w:ascii="Times New Roman" w:hAnsi="Times New Roman"/>
                <w:b/>
                <w:sz w:val="24"/>
                <w:szCs w:val="24"/>
              </w:rPr>
            </w:pPr>
            <w:r w:rsidRPr="000261EB">
              <w:rPr>
                <w:rFonts w:ascii="Times New Roman" w:hAnsi="Times New Roman"/>
                <w:b/>
                <w:sz w:val="24"/>
                <w:szCs w:val="24"/>
              </w:rPr>
              <w:t>Taip</w:t>
            </w:r>
          </w:p>
        </w:tc>
        <w:tc>
          <w:tcPr>
            <w:tcW w:w="720" w:type="dxa"/>
          </w:tcPr>
          <w:p w:rsidR="009E73D5" w:rsidRPr="000261EB" w:rsidRDefault="009E73D5" w:rsidP="000261EB">
            <w:pPr>
              <w:overflowPunct/>
              <w:autoSpaceDE/>
              <w:autoSpaceDN/>
              <w:adjustRightInd/>
              <w:textAlignment w:val="auto"/>
              <w:rPr>
                <w:rFonts w:ascii="Times New Roman" w:hAnsi="Times New Roman"/>
                <w:b/>
                <w:sz w:val="24"/>
                <w:szCs w:val="24"/>
              </w:rPr>
            </w:pPr>
            <w:r w:rsidRPr="000261EB">
              <w:rPr>
                <w:rFonts w:ascii="Times New Roman" w:hAnsi="Times New Roman"/>
                <w:b/>
                <w:sz w:val="24"/>
                <w:szCs w:val="24"/>
              </w:rPr>
              <w:t>Ne</w:t>
            </w:r>
          </w:p>
        </w:tc>
        <w:tc>
          <w:tcPr>
            <w:tcW w:w="1980" w:type="dxa"/>
          </w:tcPr>
          <w:p w:rsidR="009E73D5" w:rsidRPr="000261EB" w:rsidRDefault="009E73D5" w:rsidP="000261EB">
            <w:pPr>
              <w:overflowPunct/>
              <w:autoSpaceDE/>
              <w:autoSpaceDN/>
              <w:adjustRightInd/>
              <w:textAlignment w:val="auto"/>
              <w:rPr>
                <w:rFonts w:ascii="Times New Roman" w:hAnsi="Times New Roman"/>
                <w:b/>
                <w:sz w:val="24"/>
                <w:szCs w:val="24"/>
              </w:rPr>
            </w:pPr>
            <w:r w:rsidRPr="000261EB">
              <w:rPr>
                <w:rFonts w:ascii="Times New Roman" w:hAnsi="Times New Roman"/>
                <w:b/>
                <w:sz w:val="24"/>
                <w:szCs w:val="24"/>
              </w:rPr>
              <w:t>Pastabos</w:t>
            </w: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1.</w:t>
            </w:r>
          </w:p>
        </w:tc>
        <w:tc>
          <w:tcPr>
            <w:tcW w:w="3765"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Ataskaita pateikta laiku</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2.</w:t>
            </w:r>
          </w:p>
        </w:tc>
        <w:tc>
          <w:tcPr>
            <w:tcW w:w="3765"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Ataskaitos elektroninė versija pateikta</w:t>
            </w:r>
            <w:r>
              <w:rPr>
                <w:rFonts w:ascii="Times New Roman" w:hAnsi="Times New Roman"/>
                <w:sz w:val="24"/>
                <w:szCs w:val="24"/>
              </w:rPr>
              <w:t xml:space="preserve"> ir atitinka originalą</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3.</w:t>
            </w:r>
          </w:p>
        </w:tc>
        <w:tc>
          <w:tcPr>
            <w:tcW w:w="3765"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Vadovo ar įgalioto asmens pasirašytas lydraštis pateiktas</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lang w:val="en-US"/>
              </w:rPr>
              <w:t>4.</w:t>
            </w:r>
          </w:p>
        </w:tc>
        <w:tc>
          <w:tcPr>
            <w:tcW w:w="7185" w:type="dxa"/>
            <w:gridSpan w:val="4"/>
          </w:tcPr>
          <w:p w:rsidR="009E73D5" w:rsidRPr="000261EB" w:rsidRDefault="009E73D5" w:rsidP="00581026">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 xml:space="preserve">Ar yra visos sudėtinės ataskaitos dalys pagal </w:t>
            </w:r>
            <w:r w:rsidR="00720398">
              <w:rPr>
                <w:rFonts w:ascii="Times New Roman" w:hAnsi="Times New Roman"/>
                <w:sz w:val="24"/>
                <w:szCs w:val="24"/>
              </w:rPr>
              <w:t xml:space="preserve">šioje </w:t>
            </w:r>
            <w:r w:rsidR="00581026">
              <w:rPr>
                <w:rFonts w:ascii="Times New Roman" w:hAnsi="Times New Roman"/>
                <w:sz w:val="24"/>
                <w:szCs w:val="24"/>
              </w:rPr>
              <w:t>M</w:t>
            </w:r>
            <w:r w:rsidR="00720398">
              <w:rPr>
                <w:rFonts w:ascii="Times New Roman" w:hAnsi="Times New Roman"/>
                <w:sz w:val="24"/>
                <w:szCs w:val="24"/>
              </w:rPr>
              <w:t>etodikoje</w:t>
            </w:r>
            <w:r w:rsidRPr="000261EB">
              <w:rPr>
                <w:rFonts w:ascii="Times New Roman" w:hAnsi="Times New Roman"/>
                <w:sz w:val="24"/>
                <w:szCs w:val="24"/>
              </w:rPr>
              <w:t xml:space="preserve"> </w:t>
            </w:r>
            <w:r w:rsidR="00581026">
              <w:rPr>
                <w:rFonts w:ascii="Times New Roman" w:hAnsi="Times New Roman"/>
                <w:sz w:val="24"/>
                <w:szCs w:val="24"/>
              </w:rPr>
              <w:t xml:space="preserve">nustatytus </w:t>
            </w:r>
            <w:r w:rsidRPr="000261EB">
              <w:rPr>
                <w:rFonts w:ascii="Times New Roman" w:hAnsi="Times New Roman"/>
                <w:sz w:val="24"/>
                <w:szCs w:val="24"/>
              </w:rPr>
              <w:t>reikalavimus:</w:t>
            </w:r>
          </w:p>
        </w:tc>
      </w:tr>
      <w:tr w:rsidR="009E73D5" w:rsidRPr="00313367" w:rsidTr="002E512F">
        <w:tc>
          <w:tcPr>
            <w:tcW w:w="843" w:type="dxa"/>
          </w:tcPr>
          <w:p w:rsidR="009E73D5" w:rsidRPr="00313367" w:rsidRDefault="009E73D5" w:rsidP="000261EB">
            <w:pPr>
              <w:overflowPunct/>
              <w:autoSpaceDE/>
              <w:autoSpaceDN/>
              <w:adjustRightInd/>
              <w:textAlignment w:val="auto"/>
              <w:rPr>
                <w:rFonts w:ascii="Times New Roman" w:hAnsi="Times New Roman"/>
                <w:sz w:val="24"/>
                <w:szCs w:val="24"/>
              </w:rPr>
            </w:pPr>
            <w:r w:rsidRPr="00313367">
              <w:rPr>
                <w:rFonts w:ascii="Times New Roman" w:hAnsi="Times New Roman"/>
                <w:sz w:val="24"/>
                <w:szCs w:val="24"/>
              </w:rPr>
              <w:t>4.1.</w:t>
            </w:r>
          </w:p>
        </w:tc>
        <w:tc>
          <w:tcPr>
            <w:tcW w:w="3765" w:type="dxa"/>
          </w:tcPr>
          <w:p w:rsidR="009E73D5" w:rsidRPr="00313367" w:rsidRDefault="009E73D5" w:rsidP="00720398">
            <w:pPr>
              <w:overflowPunct/>
              <w:autoSpaceDE/>
              <w:autoSpaceDN/>
              <w:adjustRightInd/>
              <w:textAlignment w:val="auto"/>
              <w:rPr>
                <w:rFonts w:ascii="Times New Roman" w:hAnsi="Times New Roman"/>
                <w:sz w:val="24"/>
                <w:szCs w:val="24"/>
              </w:rPr>
            </w:pPr>
            <w:r w:rsidRPr="00313367">
              <w:rPr>
                <w:rFonts w:ascii="Times New Roman" w:hAnsi="Times New Roman"/>
                <w:sz w:val="24"/>
                <w:szCs w:val="24"/>
              </w:rPr>
              <w:t>ataskaitos įva</w:t>
            </w:r>
            <w:r w:rsidR="00720398" w:rsidRPr="00313367">
              <w:rPr>
                <w:rFonts w:ascii="Times New Roman" w:hAnsi="Times New Roman"/>
                <w:sz w:val="24"/>
                <w:szCs w:val="24"/>
              </w:rPr>
              <w:t>das</w:t>
            </w:r>
          </w:p>
        </w:tc>
        <w:tc>
          <w:tcPr>
            <w:tcW w:w="720" w:type="dxa"/>
          </w:tcPr>
          <w:p w:rsidR="009E73D5" w:rsidRPr="00313367"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313367"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313367" w:rsidRDefault="009E73D5"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313367" w:rsidRDefault="009E73D5" w:rsidP="000261EB">
            <w:pPr>
              <w:overflowPunct/>
              <w:autoSpaceDE/>
              <w:autoSpaceDN/>
              <w:adjustRightInd/>
              <w:textAlignment w:val="auto"/>
              <w:rPr>
                <w:rFonts w:ascii="Times New Roman" w:hAnsi="Times New Roman"/>
                <w:sz w:val="24"/>
                <w:szCs w:val="24"/>
              </w:rPr>
            </w:pPr>
            <w:r w:rsidRPr="00313367">
              <w:rPr>
                <w:rFonts w:ascii="Times New Roman" w:hAnsi="Times New Roman"/>
                <w:sz w:val="24"/>
                <w:szCs w:val="24"/>
              </w:rPr>
              <w:t>4.2.</w:t>
            </w:r>
          </w:p>
        </w:tc>
        <w:tc>
          <w:tcPr>
            <w:tcW w:w="3765" w:type="dxa"/>
          </w:tcPr>
          <w:p w:rsidR="009E73D5" w:rsidRPr="000261EB" w:rsidRDefault="00720398" w:rsidP="00720398">
            <w:pPr>
              <w:overflowPunct/>
              <w:autoSpaceDE/>
              <w:autoSpaceDN/>
              <w:adjustRightInd/>
              <w:textAlignment w:val="auto"/>
              <w:rPr>
                <w:rFonts w:ascii="Times New Roman" w:hAnsi="Times New Roman"/>
                <w:sz w:val="24"/>
                <w:szCs w:val="24"/>
              </w:rPr>
            </w:pPr>
            <w:r w:rsidRPr="00313367">
              <w:rPr>
                <w:rFonts w:ascii="Times New Roman" w:hAnsi="Times New Roman"/>
                <w:sz w:val="24"/>
                <w:szCs w:val="24"/>
              </w:rPr>
              <w:t>mokslinė Ataskaitos dalis</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r w:rsidR="00720398" w:rsidRPr="000261EB" w:rsidTr="002E512F">
        <w:tc>
          <w:tcPr>
            <w:tcW w:w="843" w:type="dxa"/>
          </w:tcPr>
          <w:p w:rsidR="00720398" w:rsidRPr="000261EB" w:rsidRDefault="00720398" w:rsidP="000261EB">
            <w:pPr>
              <w:overflowPunct/>
              <w:autoSpaceDE/>
              <w:autoSpaceDN/>
              <w:adjustRightInd/>
              <w:textAlignment w:val="auto"/>
              <w:rPr>
                <w:rFonts w:ascii="Times New Roman" w:hAnsi="Times New Roman"/>
                <w:sz w:val="24"/>
                <w:szCs w:val="24"/>
              </w:rPr>
            </w:pPr>
            <w:r>
              <w:rPr>
                <w:rFonts w:ascii="Times New Roman" w:hAnsi="Times New Roman"/>
                <w:sz w:val="24"/>
                <w:szCs w:val="24"/>
              </w:rPr>
              <w:t>4.3</w:t>
            </w:r>
          </w:p>
        </w:tc>
        <w:tc>
          <w:tcPr>
            <w:tcW w:w="3765" w:type="dxa"/>
          </w:tcPr>
          <w:p w:rsidR="00720398" w:rsidRPr="00720398" w:rsidRDefault="00F8059F" w:rsidP="00F8059F">
            <w:pPr>
              <w:overflowPunct/>
              <w:autoSpaceDE/>
              <w:autoSpaceDN/>
              <w:adjustRightInd/>
              <w:textAlignment w:val="auto"/>
              <w:rPr>
                <w:rFonts w:ascii="Times New Roman" w:hAnsi="Times New Roman"/>
                <w:sz w:val="24"/>
                <w:szCs w:val="24"/>
                <w:highlight w:val="yellow"/>
              </w:rPr>
            </w:pPr>
            <w:r w:rsidRPr="00F8059F">
              <w:rPr>
                <w:rFonts w:ascii="Times New Roman" w:hAnsi="Times New Roman"/>
                <w:sz w:val="24"/>
                <w:szCs w:val="24"/>
              </w:rPr>
              <w:t xml:space="preserve">kito </w:t>
            </w:r>
            <w:r w:rsidR="00720398" w:rsidRPr="00F8059F">
              <w:rPr>
                <w:rFonts w:ascii="Times New Roman" w:hAnsi="Times New Roman"/>
                <w:sz w:val="24"/>
                <w:szCs w:val="24"/>
              </w:rPr>
              <w:t xml:space="preserve">projekto etapo </w:t>
            </w:r>
            <w:r w:rsidRPr="00F8059F">
              <w:rPr>
                <w:rFonts w:ascii="Times New Roman" w:hAnsi="Times New Roman"/>
                <w:sz w:val="24"/>
                <w:szCs w:val="24"/>
              </w:rPr>
              <w:t>finansinė paraiška</w:t>
            </w:r>
          </w:p>
        </w:tc>
        <w:tc>
          <w:tcPr>
            <w:tcW w:w="720" w:type="dxa"/>
          </w:tcPr>
          <w:p w:rsidR="00720398" w:rsidRPr="000261EB" w:rsidRDefault="00720398" w:rsidP="000261EB">
            <w:pPr>
              <w:overflowPunct/>
              <w:autoSpaceDE/>
              <w:autoSpaceDN/>
              <w:adjustRightInd/>
              <w:textAlignment w:val="auto"/>
              <w:rPr>
                <w:rFonts w:ascii="Times New Roman" w:hAnsi="Times New Roman"/>
                <w:sz w:val="24"/>
                <w:szCs w:val="24"/>
              </w:rPr>
            </w:pPr>
          </w:p>
        </w:tc>
        <w:tc>
          <w:tcPr>
            <w:tcW w:w="720" w:type="dxa"/>
          </w:tcPr>
          <w:p w:rsidR="00720398" w:rsidRPr="000261EB" w:rsidRDefault="00720398" w:rsidP="000261EB">
            <w:pPr>
              <w:overflowPunct/>
              <w:autoSpaceDE/>
              <w:autoSpaceDN/>
              <w:adjustRightInd/>
              <w:textAlignment w:val="auto"/>
              <w:rPr>
                <w:rFonts w:ascii="Times New Roman" w:hAnsi="Times New Roman"/>
                <w:sz w:val="24"/>
                <w:szCs w:val="24"/>
              </w:rPr>
            </w:pPr>
          </w:p>
        </w:tc>
        <w:tc>
          <w:tcPr>
            <w:tcW w:w="1980" w:type="dxa"/>
          </w:tcPr>
          <w:p w:rsidR="00720398" w:rsidRPr="000261EB" w:rsidRDefault="00720398"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5.</w:t>
            </w:r>
          </w:p>
        </w:tc>
        <w:tc>
          <w:tcPr>
            <w:tcW w:w="3765"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Ataskaita pasirašyta ir įrišta (susegta)</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r w:rsidR="009E73D5" w:rsidRPr="000261EB" w:rsidTr="002E512F">
        <w:tc>
          <w:tcPr>
            <w:tcW w:w="843" w:type="dxa"/>
          </w:tcPr>
          <w:p w:rsidR="009E73D5" w:rsidRPr="000261EB" w:rsidRDefault="009E73D5" w:rsidP="000261EB">
            <w:pPr>
              <w:overflowPunct/>
              <w:autoSpaceDE/>
              <w:autoSpaceDN/>
              <w:adjustRightInd/>
              <w:textAlignment w:val="auto"/>
              <w:rPr>
                <w:rFonts w:ascii="Times New Roman" w:hAnsi="Times New Roman"/>
                <w:sz w:val="24"/>
                <w:szCs w:val="24"/>
                <w:lang w:val="en-US"/>
              </w:rPr>
            </w:pPr>
            <w:r w:rsidRPr="000261EB">
              <w:rPr>
                <w:rFonts w:ascii="Times New Roman" w:hAnsi="Times New Roman"/>
                <w:sz w:val="24"/>
                <w:szCs w:val="24"/>
                <w:lang w:val="en-US"/>
              </w:rPr>
              <w:t>6.</w:t>
            </w:r>
          </w:p>
        </w:tc>
        <w:tc>
          <w:tcPr>
            <w:tcW w:w="3765" w:type="dxa"/>
          </w:tcPr>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Ataskaita pateikta lietuvių kalba</w:t>
            </w: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720" w:type="dxa"/>
          </w:tcPr>
          <w:p w:rsidR="009E73D5" w:rsidRPr="000261EB" w:rsidRDefault="009E73D5" w:rsidP="000261EB">
            <w:pPr>
              <w:overflowPunct/>
              <w:autoSpaceDE/>
              <w:autoSpaceDN/>
              <w:adjustRightInd/>
              <w:textAlignment w:val="auto"/>
              <w:rPr>
                <w:rFonts w:ascii="Times New Roman" w:hAnsi="Times New Roman"/>
                <w:sz w:val="24"/>
                <w:szCs w:val="24"/>
              </w:rPr>
            </w:pPr>
          </w:p>
        </w:tc>
        <w:tc>
          <w:tcPr>
            <w:tcW w:w="1980" w:type="dxa"/>
          </w:tcPr>
          <w:p w:rsidR="009E73D5" w:rsidRPr="000261EB" w:rsidRDefault="009E73D5" w:rsidP="000261EB">
            <w:pPr>
              <w:overflowPunct/>
              <w:autoSpaceDE/>
              <w:autoSpaceDN/>
              <w:adjustRightInd/>
              <w:textAlignment w:val="auto"/>
              <w:rPr>
                <w:rFonts w:ascii="Times New Roman" w:hAnsi="Times New Roman"/>
                <w:sz w:val="24"/>
                <w:szCs w:val="24"/>
              </w:rPr>
            </w:pPr>
          </w:p>
        </w:tc>
      </w:tr>
    </w:tbl>
    <w:p w:rsidR="009E73D5" w:rsidRPr="000261EB" w:rsidRDefault="009E73D5" w:rsidP="000261EB">
      <w:pPr>
        <w:overflowPunct/>
        <w:autoSpaceDE/>
        <w:autoSpaceDN/>
        <w:adjustRightInd/>
        <w:textAlignment w:val="auto"/>
        <w:rPr>
          <w:rFonts w:ascii="Times New Roman" w:hAnsi="Times New Roman"/>
          <w:sz w:val="24"/>
          <w:szCs w:val="24"/>
        </w:rPr>
      </w:pPr>
    </w:p>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Išvada (teikti/neteikti ekspertiniam vertinimui, grąžinti patikslinimui)</w:t>
      </w:r>
    </w:p>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_________________________________________________________________________</w:t>
      </w:r>
    </w:p>
    <w:p w:rsidR="009E73D5" w:rsidRPr="000261EB" w:rsidRDefault="009E73D5" w:rsidP="000261EB">
      <w:pPr>
        <w:overflowPunct/>
        <w:autoSpaceDE/>
        <w:autoSpaceDN/>
        <w:adjustRightInd/>
        <w:textAlignment w:val="auto"/>
        <w:rPr>
          <w:rFonts w:ascii="Times New Roman" w:hAnsi="Times New Roman"/>
          <w:sz w:val="24"/>
          <w:szCs w:val="24"/>
        </w:rPr>
      </w:pPr>
    </w:p>
    <w:p w:rsidR="009E73D5" w:rsidRPr="000261EB" w:rsidRDefault="009E73D5" w:rsidP="000261EB">
      <w:pPr>
        <w:overflowPunct/>
        <w:autoSpaceDE/>
        <w:autoSpaceDN/>
        <w:adjustRightInd/>
        <w:textAlignment w:val="auto"/>
        <w:rPr>
          <w:rFonts w:ascii="Times New Roman" w:hAnsi="Times New Roman"/>
          <w:sz w:val="24"/>
          <w:szCs w:val="24"/>
        </w:rPr>
      </w:pPr>
      <w:r w:rsidRPr="000261EB">
        <w:rPr>
          <w:rFonts w:ascii="Times New Roman" w:hAnsi="Times New Roman"/>
          <w:sz w:val="24"/>
          <w:szCs w:val="24"/>
        </w:rPr>
        <w:t>Darbo grupė</w:t>
      </w:r>
    </w:p>
    <w:p w:rsidR="009E73D5" w:rsidRPr="000261EB" w:rsidRDefault="009E73D5" w:rsidP="000261EB">
      <w:pPr>
        <w:overflowPunct/>
        <w:autoSpaceDE/>
        <w:autoSpaceDN/>
        <w:adjustRightInd/>
        <w:textAlignment w:val="auto"/>
        <w:rPr>
          <w:rFonts w:ascii="Times New Roman" w:hAnsi="Times New Roman"/>
          <w:sz w:val="24"/>
          <w:szCs w:val="24"/>
        </w:rPr>
      </w:pPr>
    </w:p>
    <w:p w:rsidR="009E73D5" w:rsidRPr="000261EB" w:rsidRDefault="009E73D5" w:rsidP="000261EB">
      <w:pPr>
        <w:overflowPunct/>
        <w:autoSpaceDE/>
        <w:autoSpaceDN/>
        <w:adjustRightInd/>
        <w:ind w:right="1080"/>
        <w:jc w:val="both"/>
        <w:textAlignment w:val="auto"/>
        <w:rPr>
          <w:rFonts w:ascii="Times New Roman" w:hAnsi="Times New Roman"/>
          <w:sz w:val="24"/>
          <w:szCs w:val="24"/>
        </w:rPr>
      </w:pPr>
      <w:r w:rsidRPr="000261EB">
        <w:rPr>
          <w:rFonts w:ascii="Times New Roman" w:hAnsi="Times New Roman"/>
          <w:sz w:val="24"/>
          <w:szCs w:val="24"/>
          <w:lang w:val="en-GB"/>
        </w:rPr>
        <w:t>(p</w:t>
      </w:r>
      <w:proofErr w:type="spellStart"/>
      <w:r w:rsidRPr="000261EB">
        <w:rPr>
          <w:rFonts w:ascii="Times New Roman" w:hAnsi="Times New Roman"/>
          <w:sz w:val="24"/>
          <w:szCs w:val="24"/>
        </w:rPr>
        <w:t>areigos</w:t>
      </w:r>
      <w:proofErr w:type="spellEnd"/>
      <w:r w:rsidRPr="000261EB">
        <w:rPr>
          <w:rFonts w:ascii="Times New Roman" w:hAnsi="Times New Roman"/>
          <w:sz w:val="24"/>
          <w:szCs w:val="24"/>
        </w:rPr>
        <w:t>)</w:t>
      </w:r>
      <w:r w:rsidRPr="000261EB">
        <w:rPr>
          <w:rFonts w:ascii="Times New Roman" w:hAnsi="Times New Roman"/>
          <w:sz w:val="24"/>
          <w:szCs w:val="24"/>
        </w:rPr>
        <w:tab/>
      </w:r>
      <w:r w:rsidRPr="000261EB">
        <w:rPr>
          <w:rFonts w:ascii="Times New Roman" w:hAnsi="Times New Roman"/>
          <w:sz w:val="24"/>
          <w:szCs w:val="24"/>
        </w:rPr>
        <w:tab/>
      </w:r>
      <w:r w:rsidRPr="000261EB">
        <w:rPr>
          <w:rFonts w:ascii="Times New Roman" w:hAnsi="Times New Roman"/>
          <w:sz w:val="24"/>
          <w:szCs w:val="24"/>
        </w:rPr>
        <w:tab/>
        <w:t>(parašas)</w:t>
      </w:r>
      <w:r w:rsidRPr="000261EB">
        <w:rPr>
          <w:rFonts w:ascii="Times New Roman" w:hAnsi="Times New Roman"/>
          <w:sz w:val="24"/>
          <w:szCs w:val="24"/>
        </w:rPr>
        <w:tab/>
      </w:r>
      <w:r w:rsidRPr="000261EB">
        <w:rPr>
          <w:rFonts w:ascii="Times New Roman" w:hAnsi="Times New Roman"/>
          <w:sz w:val="24"/>
          <w:szCs w:val="24"/>
        </w:rPr>
        <w:tab/>
        <w:t>(vardas, pavardė)</w:t>
      </w:r>
    </w:p>
    <w:p w:rsidR="009E73D5" w:rsidRPr="000261EB" w:rsidRDefault="009E73D5" w:rsidP="00F51B0C">
      <w:pPr>
        <w:overflowPunct/>
        <w:autoSpaceDE/>
        <w:autoSpaceDN/>
        <w:adjustRightInd/>
        <w:jc w:val="center"/>
        <w:textAlignment w:val="auto"/>
        <w:rPr>
          <w:rFonts w:ascii="Times New Roman" w:hAnsi="Times New Roman"/>
          <w:sz w:val="24"/>
          <w:szCs w:val="24"/>
        </w:rPr>
      </w:pPr>
      <w:r>
        <w:rPr>
          <w:rFonts w:ascii="Times New Roman" w:hAnsi="Times New Roman"/>
          <w:sz w:val="24"/>
          <w:szCs w:val="24"/>
        </w:rPr>
        <w:t>_____________</w:t>
      </w:r>
    </w:p>
    <w:p w:rsidR="009E73D5" w:rsidRPr="000261EB" w:rsidRDefault="009E73D5">
      <w:pPr>
        <w:rPr>
          <w:sz w:val="24"/>
          <w:szCs w:val="24"/>
        </w:rPr>
      </w:pPr>
    </w:p>
    <w:sectPr w:rsidR="009E73D5" w:rsidRPr="000261EB" w:rsidSect="00F51B0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7E"/>
    <w:rsid w:val="000261EB"/>
    <w:rsid w:val="00076059"/>
    <w:rsid w:val="00171282"/>
    <w:rsid w:val="00173AD2"/>
    <w:rsid w:val="00204EC6"/>
    <w:rsid w:val="00247EDD"/>
    <w:rsid w:val="00260FE6"/>
    <w:rsid w:val="002B3279"/>
    <w:rsid w:val="002E512F"/>
    <w:rsid w:val="00313367"/>
    <w:rsid w:val="0035398B"/>
    <w:rsid w:val="003542DE"/>
    <w:rsid w:val="004C3BDD"/>
    <w:rsid w:val="00570F34"/>
    <w:rsid w:val="00581026"/>
    <w:rsid w:val="00685A10"/>
    <w:rsid w:val="006B2B58"/>
    <w:rsid w:val="00720398"/>
    <w:rsid w:val="00727B07"/>
    <w:rsid w:val="00727F7E"/>
    <w:rsid w:val="00775C20"/>
    <w:rsid w:val="00907082"/>
    <w:rsid w:val="009C5C70"/>
    <w:rsid w:val="009E73D5"/>
    <w:rsid w:val="00A1170B"/>
    <w:rsid w:val="00AA4A6A"/>
    <w:rsid w:val="00B173AA"/>
    <w:rsid w:val="00B26816"/>
    <w:rsid w:val="00B70C58"/>
    <w:rsid w:val="00C66DE9"/>
    <w:rsid w:val="00EA6483"/>
    <w:rsid w:val="00F51B0C"/>
    <w:rsid w:val="00F8059F"/>
    <w:rsid w:val="00F843A4"/>
    <w:rsid w:val="00F91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F7E"/>
    <w:pPr>
      <w:overflowPunct w:val="0"/>
      <w:autoSpaceDE w:val="0"/>
      <w:autoSpaceDN w:val="0"/>
      <w:adjustRightInd w:val="0"/>
      <w:textAlignment w:val="baseline"/>
    </w:pPr>
    <w:rPr>
      <w:rFonts w:ascii="HelveticaLT" w:hAnsi="HelveticaLT"/>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260FE6"/>
    <w:rPr>
      <w:sz w:val="16"/>
      <w:szCs w:val="16"/>
    </w:rPr>
  </w:style>
  <w:style w:type="paragraph" w:styleId="CommentText">
    <w:name w:val="annotation text"/>
    <w:basedOn w:val="Normal"/>
    <w:link w:val="CommentTextChar"/>
    <w:rsid w:val="00260FE6"/>
  </w:style>
  <w:style w:type="character" w:customStyle="1" w:styleId="CommentTextChar">
    <w:name w:val="Comment Text Char"/>
    <w:link w:val="CommentText"/>
    <w:rsid w:val="00260FE6"/>
    <w:rPr>
      <w:rFonts w:ascii="HelveticaLT" w:hAnsi="HelveticaLT"/>
      <w:lang w:eastAsia="en-US"/>
    </w:rPr>
  </w:style>
  <w:style w:type="paragraph" w:styleId="CommentSubject">
    <w:name w:val="annotation subject"/>
    <w:basedOn w:val="CommentText"/>
    <w:next w:val="CommentText"/>
    <w:link w:val="CommentSubjectChar"/>
    <w:rsid w:val="00260FE6"/>
    <w:rPr>
      <w:b/>
      <w:bCs/>
    </w:rPr>
  </w:style>
  <w:style w:type="character" w:customStyle="1" w:styleId="CommentSubjectChar">
    <w:name w:val="Comment Subject Char"/>
    <w:link w:val="CommentSubject"/>
    <w:rsid w:val="00260FE6"/>
    <w:rPr>
      <w:rFonts w:ascii="HelveticaLT" w:hAnsi="HelveticaLT"/>
      <w:b/>
      <w:bCs/>
      <w:lang w:eastAsia="en-US"/>
    </w:rPr>
  </w:style>
  <w:style w:type="paragraph" w:styleId="BalloonText">
    <w:name w:val="Balloon Text"/>
    <w:basedOn w:val="Normal"/>
    <w:link w:val="BalloonTextChar"/>
    <w:rsid w:val="00260FE6"/>
    <w:rPr>
      <w:rFonts w:ascii="Tahoma" w:hAnsi="Tahoma" w:cs="Tahoma"/>
      <w:sz w:val="16"/>
      <w:szCs w:val="16"/>
    </w:rPr>
  </w:style>
  <w:style w:type="character" w:customStyle="1" w:styleId="BalloonTextChar">
    <w:name w:val="Balloon Text Char"/>
    <w:link w:val="BalloonText"/>
    <w:rsid w:val="00260F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F7E"/>
    <w:pPr>
      <w:overflowPunct w:val="0"/>
      <w:autoSpaceDE w:val="0"/>
      <w:autoSpaceDN w:val="0"/>
      <w:adjustRightInd w:val="0"/>
      <w:textAlignment w:val="baseline"/>
    </w:pPr>
    <w:rPr>
      <w:rFonts w:ascii="HelveticaLT" w:hAnsi="HelveticaLT"/>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260FE6"/>
    <w:rPr>
      <w:sz w:val="16"/>
      <w:szCs w:val="16"/>
    </w:rPr>
  </w:style>
  <w:style w:type="paragraph" w:styleId="CommentText">
    <w:name w:val="annotation text"/>
    <w:basedOn w:val="Normal"/>
    <w:link w:val="CommentTextChar"/>
    <w:rsid w:val="00260FE6"/>
  </w:style>
  <w:style w:type="character" w:customStyle="1" w:styleId="CommentTextChar">
    <w:name w:val="Comment Text Char"/>
    <w:link w:val="CommentText"/>
    <w:rsid w:val="00260FE6"/>
    <w:rPr>
      <w:rFonts w:ascii="HelveticaLT" w:hAnsi="HelveticaLT"/>
      <w:lang w:eastAsia="en-US"/>
    </w:rPr>
  </w:style>
  <w:style w:type="paragraph" w:styleId="CommentSubject">
    <w:name w:val="annotation subject"/>
    <w:basedOn w:val="CommentText"/>
    <w:next w:val="CommentText"/>
    <w:link w:val="CommentSubjectChar"/>
    <w:rsid w:val="00260FE6"/>
    <w:rPr>
      <w:b/>
      <w:bCs/>
    </w:rPr>
  </w:style>
  <w:style w:type="character" w:customStyle="1" w:styleId="CommentSubjectChar">
    <w:name w:val="Comment Subject Char"/>
    <w:link w:val="CommentSubject"/>
    <w:rsid w:val="00260FE6"/>
    <w:rPr>
      <w:rFonts w:ascii="HelveticaLT" w:hAnsi="HelveticaLT"/>
      <w:b/>
      <w:bCs/>
      <w:lang w:eastAsia="en-US"/>
    </w:rPr>
  </w:style>
  <w:style w:type="paragraph" w:styleId="BalloonText">
    <w:name w:val="Balloon Text"/>
    <w:basedOn w:val="Normal"/>
    <w:link w:val="BalloonTextChar"/>
    <w:rsid w:val="00260FE6"/>
    <w:rPr>
      <w:rFonts w:ascii="Tahoma" w:hAnsi="Tahoma" w:cs="Tahoma"/>
      <w:sz w:val="16"/>
      <w:szCs w:val="16"/>
    </w:rPr>
  </w:style>
  <w:style w:type="character" w:customStyle="1" w:styleId="BalloonTextChar">
    <w:name w:val="Balloon Text Char"/>
    <w:link w:val="BalloonText"/>
    <w:rsid w:val="00260F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5140</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Dalyvavimo ir finansavimo „Eurostars“ jungtinėje programoje sąlygų aprašo</vt:lpstr>
    </vt:vector>
  </TitlesOfParts>
  <Company>MITA</Company>
  <LinksUpToDate>false</LinksUpToDate>
  <CharactersWithSpaces>8055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2014-10-22T08:20:00Z</dcterms:created>
  <dc:creator>Domile Lideikyte</dc:creator>
  <lastModifiedBy>Domile Lideikyte</lastModifiedBy>
  <lastPrinted>2013-03-22T06:26:00Z</lastPrinted>
  <dcterms:modified xsi:type="dcterms:W3CDTF">2014-10-22T08:20:00Z</dcterms:modified>
  <revision>2</revision>
  <dc:title>Dalyvavimo ir finansavimo „Eurostars“ jungtinėje programoje sąlygų aprašo</dc:title>
</coreProperties>
</file>