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A5D" w:rsidRDefault="00C649F2" w:rsidP="00F12D69">
      <w:pPr>
        <w:tabs>
          <w:tab w:val="left" w:pos="2268"/>
        </w:tabs>
        <w:spacing w:after="0" w:line="240" w:lineRule="auto"/>
        <w:ind w:left="5954"/>
        <w:rPr>
          <w:rFonts w:ascii="Times New Roman" w:hAnsi="Times New Roman" w:cs="Times New Roman"/>
          <w:sz w:val="24"/>
          <w:szCs w:val="24"/>
          <w:lang w:val="lt-LT"/>
        </w:rPr>
      </w:pPr>
      <w:r>
        <w:rPr>
          <w:rFonts w:ascii="Times New Roman" w:hAnsi="Times New Roman" w:cs="Times New Roman"/>
          <w:sz w:val="24"/>
          <w:szCs w:val="24"/>
          <w:lang w:val="lt-LT"/>
        </w:rPr>
        <w:t>PATVIRTINTA</w:t>
      </w:r>
    </w:p>
    <w:p w:rsidR="00C649F2" w:rsidRDefault="00C649F2" w:rsidP="00F12D69">
      <w:pPr>
        <w:tabs>
          <w:tab w:val="left" w:pos="2268"/>
        </w:tabs>
        <w:spacing w:after="0" w:line="240" w:lineRule="auto"/>
        <w:ind w:left="5954"/>
        <w:rPr>
          <w:rFonts w:ascii="Times New Roman" w:hAnsi="Times New Roman" w:cs="Times New Roman"/>
          <w:sz w:val="24"/>
          <w:szCs w:val="24"/>
          <w:lang w:val="lt-LT"/>
        </w:rPr>
      </w:pPr>
      <w:r>
        <w:rPr>
          <w:rFonts w:ascii="Times New Roman" w:hAnsi="Times New Roman" w:cs="Times New Roman"/>
          <w:sz w:val="24"/>
          <w:szCs w:val="24"/>
          <w:lang w:val="lt-LT"/>
        </w:rPr>
        <w:t>Lietuvos Respublikos aplinkos ministro</w:t>
      </w:r>
    </w:p>
    <w:p w:rsidR="00C649F2" w:rsidRPr="00C649F2" w:rsidRDefault="00C649F2" w:rsidP="00F12D69">
      <w:pPr>
        <w:tabs>
          <w:tab w:val="left" w:pos="2268"/>
        </w:tabs>
        <w:spacing w:after="0" w:line="240" w:lineRule="auto"/>
        <w:ind w:left="5954"/>
        <w:rPr>
          <w:rFonts w:ascii="Times New Roman" w:hAnsi="Times New Roman" w:cs="Times New Roman"/>
          <w:sz w:val="24"/>
          <w:szCs w:val="24"/>
          <w:lang w:val="lt-LT"/>
        </w:rPr>
      </w:pPr>
      <w:r>
        <w:rPr>
          <w:rFonts w:ascii="Times New Roman" w:hAnsi="Times New Roman" w:cs="Times New Roman"/>
          <w:sz w:val="24"/>
          <w:szCs w:val="24"/>
          <w:lang w:val="lt-LT"/>
        </w:rPr>
        <w:t xml:space="preserve">2017 m. </w:t>
      </w:r>
      <w:r w:rsidR="00F029C4">
        <w:rPr>
          <w:rFonts w:ascii="Times New Roman" w:hAnsi="Times New Roman" w:cs="Times New Roman"/>
          <w:sz w:val="24"/>
          <w:szCs w:val="24"/>
          <w:lang w:val="lt-LT"/>
        </w:rPr>
        <w:t>kov</w:t>
      </w:r>
      <w:r>
        <w:rPr>
          <w:rFonts w:ascii="Times New Roman" w:hAnsi="Times New Roman" w:cs="Times New Roman"/>
          <w:sz w:val="24"/>
          <w:szCs w:val="24"/>
          <w:lang w:val="lt-LT"/>
        </w:rPr>
        <w:t xml:space="preserve">o </w:t>
      </w:r>
      <w:r w:rsidR="00275CA8">
        <w:rPr>
          <w:rFonts w:ascii="Times New Roman" w:hAnsi="Times New Roman" w:cs="Times New Roman"/>
          <w:sz w:val="24"/>
          <w:szCs w:val="24"/>
          <w:lang w:val="lt-LT"/>
        </w:rPr>
        <w:t>2</w:t>
      </w:r>
      <w:r>
        <w:rPr>
          <w:rFonts w:ascii="Times New Roman" w:hAnsi="Times New Roman" w:cs="Times New Roman"/>
          <w:sz w:val="24"/>
          <w:szCs w:val="24"/>
          <w:lang w:val="lt-LT"/>
        </w:rPr>
        <w:t xml:space="preserve"> d. įsakymu Nr. D1-</w:t>
      </w:r>
      <w:r w:rsidR="00275CA8">
        <w:rPr>
          <w:rFonts w:ascii="Times New Roman" w:hAnsi="Times New Roman" w:cs="Times New Roman"/>
          <w:sz w:val="24"/>
          <w:szCs w:val="24"/>
          <w:lang w:val="lt-LT"/>
        </w:rPr>
        <w:t>193</w:t>
      </w:r>
      <w:bookmarkStart w:id="0" w:name="_GoBack"/>
      <w:bookmarkEnd w:id="0"/>
    </w:p>
    <w:p w:rsidR="00C649F2" w:rsidRDefault="00C649F2" w:rsidP="001B30D3">
      <w:pPr>
        <w:tabs>
          <w:tab w:val="left" w:pos="2268"/>
        </w:tabs>
        <w:spacing w:after="0" w:line="240" w:lineRule="auto"/>
        <w:rPr>
          <w:rFonts w:ascii="Times New Roman" w:hAnsi="Times New Roman" w:cs="Times New Roman"/>
          <w:b/>
          <w:sz w:val="24"/>
          <w:szCs w:val="24"/>
          <w:lang w:val="lt-LT"/>
        </w:rPr>
      </w:pPr>
    </w:p>
    <w:p w:rsidR="001B30D3" w:rsidRDefault="001B30D3" w:rsidP="001B30D3">
      <w:pPr>
        <w:tabs>
          <w:tab w:val="left" w:pos="2268"/>
        </w:tabs>
        <w:spacing w:after="0" w:line="240" w:lineRule="auto"/>
        <w:rPr>
          <w:rFonts w:ascii="Times New Roman" w:hAnsi="Times New Roman" w:cs="Times New Roman"/>
          <w:b/>
          <w:sz w:val="24"/>
          <w:szCs w:val="24"/>
          <w:lang w:val="lt-LT"/>
        </w:rPr>
      </w:pPr>
    </w:p>
    <w:p w:rsidR="003F6693" w:rsidRPr="00C35FE0" w:rsidRDefault="00CD69D4" w:rsidP="001B30D3">
      <w:pPr>
        <w:spacing w:after="0" w:line="240" w:lineRule="auto"/>
        <w:jc w:val="center"/>
        <w:rPr>
          <w:rFonts w:ascii="Times New Roman" w:hAnsi="Times New Roman" w:cs="Times New Roman"/>
          <w:b/>
          <w:sz w:val="24"/>
          <w:szCs w:val="24"/>
          <w:lang w:val="lt-LT"/>
        </w:rPr>
      </w:pPr>
      <w:r w:rsidRPr="00C35FE0">
        <w:rPr>
          <w:rFonts w:ascii="Times New Roman" w:hAnsi="Times New Roman" w:cs="Times New Roman"/>
          <w:b/>
          <w:sz w:val="24"/>
          <w:szCs w:val="24"/>
          <w:lang w:val="lt-LT"/>
        </w:rPr>
        <w:t>KLIMATO KAITOS SPECIALIOSIOS PROGRAMOS LĖŠŲ PANAUDOJIMO</w:t>
      </w:r>
    </w:p>
    <w:p w:rsidR="00C35FE0" w:rsidRPr="00C35FE0" w:rsidRDefault="00CD69D4" w:rsidP="001B30D3">
      <w:pPr>
        <w:spacing w:after="0" w:line="240" w:lineRule="auto"/>
        <w:jc w:val="center"/>
        <w:rPr>
          <w:rFonts w:ascii="Times New Roman" w:hAnsi="Times New Roman" w:cs="Times New Roman"/>
          <w:b/>
          <w:sz w:val="24"/>
          <w:szCs w:val="24"/>
          <w:lang w:val="lt-LT"/>
        </w:rPr>
      </w:pPr>
      <w:r w:rsidRPr="00C35FE0">
        <w:rPr>
          <w:rFonts w:ascii="Times New Roman" w:hAnsi="Times New Roman" w:cs="Times New Roman"/>
          <w:b/>
          <w:sz w:val="24"/>
          <w:szCs w:val="24"/>
          <w:lang w:val="lt-LT"/>
        </w:rPr>
        <w:t xml:space="preserve"> 201</w:t>
      </w:r>
      <w:r w:rsidR="00824CDC">
        <w:rPr>
          <w:rFonts w:ascii="Times New Roman" w:hAnsi="Times New Roman" w:cs="Times New Roman"/>
          <w:b/>
          <w:sz w:val="24"/>
          <w:szCs w:val="24"/>
          <w:lang w:val="lt-LT"/>
        </w:rPr>
        <w:t>6</w:t>
      </w:r>
      <w:r w:rsidRPr="00C35FE0">
        <w:rPr>
          <w:rFonts w:ascii="Times New Roman" w:hAnsi="Times New Roman" w:cs="Times New Roman"/>
          <w:b/>
          <w:sz w:val="24"/>
          <w:szCs w:val="24"/>
          <w:lang w:val="lt-LT"/>
        </w:rPr>
        <w:t xml:space="preserve"> M. ATASKAITA</w:t>
      </w:r>
    </w:p>
    <w:p w:rsidR="005E1267" w:rsidRPr="0043371C" w:rsidRDefault="005E1267" w:rsidP="001B30D3">
      <w:pPr>
        <w:spacing w:after="0" w:line="240" w:lineRule="auto"/>
        <w:jc w:val="center"/>
        <w:rPr>
          <w:rFonts w:ascii="Times New Roman" w:hAnsi="Times New Roman" w:cs="Times New Roman"/>
          <w:b/>
          <w:lang w:val="lt-LT"/>
        </w:rPr>
      </w:pPr>
    </w:p>
    <w:p w:rsidR="005E1267" w:rsidRDefault="00CF569B" w:rsidP="001B30D3">
      <w:pPr>
        <w:spacing w:after="0" w:line="240" w:lineRule="auto"/>
        <w:jc w:val="center"/>
        <w:rPr>
          <w:rFonts w:ascii="Times New Roman" w:hAnsi="Times New Roman" w:cs="Times New Roman"/>
          <w:b/>
          <w:sz w:val="24"/>
          <w:szCs w:val="24"/>
          <w:lang w:val="lt-LT"/>
        </w:rPr>
      </w:pPr>
      <w:r w:rsidRPr="00474B88">
        <w:rPr>
          <w:rFonts w:ascii="Times New Roman" w:hAnsi="Times New Roman" w:cs="Times New Roman"/>
          <w:b/>
          <w:sz w:val="24"/>
          <w:szCs w:val="24"/>
          <w:lang w:val="lt-LT"/>
        </w:rPr>
        <w:t xml:space="preserve">I. </w:t>
      </w:r>
      <w:r w:rsidR="00474E7B" w:rsidRPr="00474B88">
        <w:rPr>
          <w:rFonts w:ascii="Times New Roman" w:hAnsi="Times New Roman" w:cs="Times New Roman"/>
          <w:b/>
          <w:sz w:val="24"/>
          <w:szCs w:val="24"/>
          <w:lang w:val="lt-LT"/>
        </w:rPr>
        <w:t>201</w:t>
      </w:r>
      <w:r w:rsidR="00824CDC">
        <w:rPr>
          <w:rFonts w:ascii="Times New Roman" w:hAnsi="Times New Roman" w:cs="Times New Roman"/>
          <w:b/>
          <w:sz w:val="24"/>
          <w:szCs w:val="24"/>
          <w:lang w:val="lt-LT"/>
        </w:rPr>
        <w:t>6</w:t>
      </w:r>
      <w:r w:rsidR="00512F29" w:rsidRPr="00474B88">
        <w:rPr>
          <w:rFonts w:ascii="Times New Roman" w:hAnsi="Times New Roman" w:cs="Times New Roman"/>
          <w:b/>
          <w:sz w:val="24"/>
          <w:szCs w:val="24"/>
          <w:lang w:val="lt-LT"/>
        </w:rPr>
        <w:t xml:space="preserve"> </w:t>
      </w:r>
      <w:r w:rsidR="001D2A44" w:rsidRPr="00474B88">
        <w:rPr>
          <w:rFonts w:ascii="Times New Roman" w:hAnsi="Times New Roman" w:cs="Times New Roman"/>
          <w:b/>
          <w:sz w:val="24"/>
          <w:szCs w:val="24"/>
          <w:lang w:val="lt-LT"/>
        </w:rPr>
        <w:t>M</w:t>
      </w:r>
      <w:r w:rsidR="00474E7B" w:rsidRPr="00474B88">
        <w:rPr>
          <w:rFonts w:ascii="Times New Roman" w:hAnsi="Times New Roman" w:cs="Times New Roman"/>
          <w:b/>
          <w:sz w:val="24"/>
          <w:szCs w:val="24"/>
          <w:lang w:val="lt-LT"/>
        </w:rPr>
        <w:t xml:space="preserve">. </w:t>
      </w:r>
      <w:r w:rsidR="000A273C" w:rsidRPr="00474B88">
        <w:rPr>
          <w:rFonts w:ascii="Times New Roman" w:hAnsi="Times New Roman" w:cs="Times New Roman"/>
          <w:b/>
          <w:sz w:val="24"/>
          <w:szCs w:val="24"/>
          <w:lang w:val="lt-LT"/>
        </w:rPr>
        <w:t xml:space="preserve">KLIMATO KAITOS SPECIALIOSIOS </w:t>
      </w:r>
      <w:r w:rsidR="00E86D34" w:rsidRPr="00474B88">
        <w:rPr>
          <w:rFonts w:ascii="Times New Roman" w:hAnsi="Times New Roman" w:cs="Times New Roman"/>
          <w:b/>
          <w:sz w:val="24"/>
          <w:szCs w:val="24"/>
          <w:lang w:val="lt-LT"/>
        </w:rPr>
        <w:t>PROGRAMOS</w:t>
      </w:r>
      <w:r w:rsidR="00512F29" w:rsidRPr="00474B88">
        <w:rPr>
          <w:rFonts w:ascii="Times New Roman" w:hAnsi="Times New Roman" w:cs="Times New Roman"/>
          <w:b/>
          <w:sz w:val="24"/>
          <w:szCs w:val="24"/>
          <w:lang w:val="lt-LT"/>
        </w:rPr>
        <w:t xml:space="preserve"> </w:t>
      </w:r>
      <w:r w:rsidR="00E86D34" w:rsidRPr="00474B88">
        <w:rPr>
          <w:rFonts w:ascii="Times New Roman" w:hAnsi="Times New Roman" w:cs="Times New Roman"/>
          <w:b/>
          <w:sz w:val="24"/>
          <w:szCs w:val="24"/>
          <w:lang w:val="lt-LT"/>
        </w:rPr>
        <w:t>PAJAMOS</w:t>
      </w:r>
      <w:r w:rsidR="00F87825">
        <w:rPr>
          <w:rFonts w:ascii="Times New Roman" w:hAnsi="Times New Roman" w:cs="Times New Roman"/>
          <w:b/>
          <w:sz w:val="24"/>
          <w:szCs w:val="24"/>
          <w:lang w:val="lt-LT"/>
        </w:rPr>
        <w:t xml:space="preserve"> </w:t>
      </w:r>
    </w:p>
    <w:p w:rsidR="00C35FE0" w:rsidRDefault="00C35FE0" w:rsidP="001B30D3">
      <w:pPr>
        <w:spacing w:after="0" w:line="240" w:lineRule="auto"/>
        <w:jc w:val="center"/>
        <w:rPr>
          <w:rFonts w:ascii="Times New Roman" w:hAnsi="Times New Roman" w:cs="Times New Roman"/>
          <w:b/>
          <w:sz w:val="24"/>
          <w:szCs w:val="24"/>
          <w:lang w:val="lt-LT"/>
        </w:rPr>
      </w:pPr>
      <w:r w:rsidRPr="00474B88">
        <w:rPr>
          <w:rFonts w:ascii="Times New Roman" w:hAnsi="Times New Roman" w:cs="Times New Roman"/>
          <w:b/>
          <w:sz w:val="24"/>
          <w:szCs w:val="24"/>
          <w:lang w:val="lt-LT"/>
        </w:rPr>
        <w:t>(MLN. EURŲ)</w:t>
      </w:r>
    </w:p>
    <w:p w:rsidR="00F87825" w:rsidRPr="00474B88" w:rsidRDefault="00F87825" w:rsidP="001B30D3">
      <w:pPr>
        <w:spacing w:after="0" w:line="240" w:lineRule="auto"/>
        <w:jc w:val="center"/>
        <w:rPr>
          <w:rFonts w:ascii="Times New Roman" w:hAnsi="Times New Roman" w:cs="Times New Roman"/>
          <w:b/>
          <w:sz w:val="24"/>
          <w:szCs w:val="24"/>
          <w:lang w:val="lt-LT"/>
        </w:rPr>
      </w:pPr>
    </w:p>
    <w:tbl>
      <w:tblPr>
        <w:tblStyle w:val="TableGrid"/>
        <w:tblW w:w="4337" w:type="pct"/>
        <w:jc w:val="center"/>
        <w:tblLook w:val="04A0" w:firstRow="1" w:lastRow="0" w:firstColumn="1" w:lastColumn="0" w:noHBand="0" w:noVBand="1"/>
      </w:tblPr>
      <w:tblGrid>
        <w:gridCol w:w="514"/>
        <w:gridCol w:w="6965"/>
        <w:gridCol w:w="1560"/>
      </w:tblGrid>
      <w:tr w:rsidR="00D84F41" w:rsidRPr="00C35FE0" w:rsidTr="00F87825">
        <w:trPr>
          <w:jc w:val="center"/>
        </w:trPr>
        <w:tc>
          <w:tcPr>
            <w:tcW w:w="284" w:type="pct"/>
          </w:tcPr>
          <w:p w:rsidR="00D84F41" w:rsidRPr="00C35FE0" w:rsidRDefault="00D84F41" w:rsidP="001B30D3">
            <w:pPr>
              <w:rPr>
                <w:rFonts w:ascii="Times New Roman" w:hAnsi="Times New Roman" w:cs="Times New Roman"/>
                <w:lang w:val="lt-LT"/>
              </w:rPr>
            </w:pPr>
            <w:r w:rsidRPr="00C35FE0">
              <w:rPr>
                <w:rFonts w:ascii="Times New Roman" w:hAnsi="Times New Roman" w:cs="Times New Roman"/>
                <w:lang w:val="lt-LT"/>
              </w:rPr>
              <w:t>1.</w:t>
            </w:r>
          </w:p>
        </w:tc>
        <w:tc>
          <w:tcPr>
            <w:tcW w:w="3853" w:type="pct"/>
          </w:tcPr>
          <w:p w:rsidR="00D84F41" w:rsidRPr="00C35FE0" w:rsidRDefault="00425C83" w:rsidP="001B30D3">
            <w:pPr>
              <w:rPr>
                <w:rFonts w:ascii="Times New Roman" w:hAnsi="Times New Roman" w:cs="Times New Roman"/>
                <w:lang w:val="lt-LT"/>
              </w:rPr>
            </w:pPr>
            <w:r w:rsidRPr="00C35FE0">
              <w:rPr>
                <w:rFonts w:ascii="Times New Roman" w:hAnsi="Times New Roman" w:cs="Times New Roman"/>
                <w:lang w:val="lt-LT"/>
              </w:rPr>
              <w:t>Klimato kaitos specialiosi</w:t>
            </w:r>
            <w:r w:rsidR="00824CDC">
              <w:rPr>
                <w:rFonts w:ascii="Times New Roman" w:hAnsi="Times New Roman" w:cs="Times New Roman"/>
                <w:lang w:val="lt-LT"/>
              </w:rPr>
              <w:t>os programos lėšų naudojimo 2016</w:t>
            </w:r>
            <w:r w:rsidR="00D84F41" w:rsidRPr="00C35FE0">
              <w:rPr>
                <w:rFonts w:ascii="Times New Roman" w:hAnsi="Times New Roman" w:cs="Times New Roman"/>
                <w:lang w:val="lt-LT"/>
              </w:rPr>
              <w:t xml:space="preserve"> m. </w:t>
            </w:r>
            <w:r w:rsidRPr="00C35FE0">
              <w:rPr>
                <w:rFonts w:ascii="Times New Roman" w:hAnsi="Times New Roman" w:cs="Times New Roman"/>
                <w:lang w:val="lt-LT"/>
              </w:rPr>
              <w:t>sąmatoje</w:t>
            </w:r>
            <w:r w:rsidR="00D84F41" w:rsidRPr="00C35FE0">
              <w:rPr>
                <w:rFonts w:ascii="Times New Roman" w:hAnsi="Times New Roman" w:cs="Times New Roman"/>
                <w:lang w:val="lt-LT"/>
              </w:rPr>
              <w:t xml:space="preserve"> nurodytos planuojamos gauti pajamos </w:t>
            </w:r>
          </w:p>
        </w:tc>
        <w:tc>
          <w:tcPr>
            <w:tcW w:w="863" w:type="pct"/>
          </w:tcPr>
          <w:p w:rsidR="00D84F41" w:rsidRPr="00C35FE0" w:rsidRDefault="00824CDC" w:rsidP="001B30D3">
            <w:pPr>
              <w:jc w:val="center"/>
              <w:rPr>
                <w:rFonts w:ascii="Times New Roman" w:hAnsi="Times New Roman" w:cs="Times New Roman"/>
                <w:lang w:val="lt-LT"/>
              </w:rPr>
            </w:pPr>
            <w:r>
              <w:rPr>
                <w:rFonts w:ascii="Times New Roman" w:hAnsi="Times New Roman" w:cs="Times New Roman"/>
                <w:lang w:val="lt-LT"/>
              </w:rPr>
              <w:t>36,3</w:t>
            </w:r>
          </w:p>
        </w:tc>
      </w:tr>
      <w:tr w:rsidR="00D84F41" w:rsidRPr="00C35FE0" w:rsidTr="00F87825">
        <w:trPr>
          <w:jc w:val="center"/>
        </w:trPr>
        <w:tc>
          <w:tcPr>
            <w:tcW w:w="284" w:type="pct"/>
          </w:tcPr>
          <w:p w:rsidR="00D84F41" w:rsidRPr="00C35FE0" w:rsidRDefault="00D84F41" w:rsidP="001B30D3">
            <w:pPr>
              <w:rPr>
                <w:rFonts w:ascii="Times New Roman" w:hAnsi="Times New Roman" w:cs="Times New Roman"/>
                <w:lang w:val="lt-LT"/>
              </w:rPr>
            </w:pPr>
            <w:r w:rsidRPr="00C35FE0">
              <w:rPr>
                <w:rFonts w:ascii="Times New Roman" w:hAnsi="Times New Roman" w:cs="Times New Roman"/>
                <w:lang w:val="lt-LT"/>
              </w:rPr>
              <w:t>2.</w:t>
            </w:r>
          </w:p>
        </w:tc>
        <w:tc>
          <w:tcPr>
            <w:tcW w:w="3853" w:type="pct"/>
          </w:tcPr>
          <w:p w:rsidR="00D84F41" w:rsidRPr="00C35FE0" w:rsidRDefault="00824CDC" w:rsidP="001B30D3">
            <w:pPr>
              <w:rPr>
                <w:rFonts w:ascii="Times New Roman" w:hAnsi="Times New Roman" w:cs="Times New Roman"/>
                <w:lang w:val="lt-LT"/>
              </w:rPr>
            </w:pPr>
            <w:r>
              <w:rPr>
                <w:rFonts w:ascii="Times New Roman" w:hAnsi="Times New Roman" w:cs="Times New Roman"/>
                <w:lang w:val="lt-LT"/>
              </w:rPr>
              <w:t>2016</w:t>
            </w:r>
            <w:r w:rsidR="00D84F41" w:rsidRPr="00C35FE0">
              <w:rPr>
                <w:rFonts w:ascii="Times New Roman" w:hAnsi="Times New Roman" w:cs="Times New Roman"/>
                <w:lang w:val="lt-LT"/>
              </w:rPr>
              <w:t xml:space="preserve"> m. </w:t>
            </w:r>
            <w:r w:rsidR="00425C83" w:rsidRPr="00C35FE0">
              <w:rPr>
                <w:rFonts w:ascii="Times New Roman" w:hAnsi="Times New Roman" w:cs="Times New Roman"/>
                <w:lang w:val="lt-LT"/>
              </w:rPr>
              <w:t>faktiškai gautos pajamos (</w:t>
            </w:r>
            <w:r>
              <w:rPr>
                <w:rFonts w:ascii="Times New Roman" w:hAnsi="Times New Roman" w:cs="Times New Roman"/>
                <w:lang w:val="lt-LT"/>
              </w:rPr>
              <w:t xml:space="preserve">iš </w:t>
            </w:r>
            <w:r w:rsidR="00D84F41" w:rsidRPr="00C35FE0">
              <w:rPr>
                <w:rFonts w:ascii="Times New Roman" w:hAnsi="Times New Roman" w:cs="Times New Roman"/>
                <w:lang w:val="lt-LT"/>
              </w:rPr>
              <w:t>apyvartinių taršos leidimų pardavim</w:t>
            </w:r>
            <w:r w:rsidR="00425C83" w:rsidRPr="00C35FE0">
              <w:rPr>
                <w:rFonts w:ascii="Times New Roman" w:hAnsi="Times New Roman" w:cs="Times New Roman"/>
                <w:lang w:val="lt-LT"/>
              </w:rPr>
              <w:t>o</w:t>
            </w:r>
            <w:r w:rsidR="00D84F41" w:rsidRPr="00C35FE0">
              <w:rPr>
                <w:rFonts w:ascii="Times New Roman" w:hAnsi="Times New Roman" w:cs="Times New Roman"/>
                <w:lang w:val="lt-LT"/>
              </w:rPr>
              <w:t xml:space="preserve"> aukciono būdu</w:t>
            </w:r>
            <w:r>
              <w:rPr>
                <w:rFonts w:ascii="Times New Roman" w:hAnsi="Times New Roman" w:cs="Times New Roman"/>
                <w:lang w:val="lt-LT"/>
              </w:rPr>
              <w:t xml:space="preserve"> ir kitos</w:t>
            </w:r>
            <w:r w:rsidR="00425C83" w:rsidRPr="00C35FE0">
              <w:rPr>
                <w:rFonts w:ascii="Times New Roman" w:hAnsi="Times New Roman" w:cs="Times New Roman"/>
                <w:lang w:val="lt-LT"/>
              </w:rPr>
              <w:t>)</w:t>
            </w:r>
            <w:r w:rsidR="00D84F41" w:rsidRPr="00C35FE0">
              <w:rPr>
                <w:rFonts w:ascii="Times New Roman" w:hAnsi="Times New Roman" w:cs="Times New Roman"/>
                <w:lang w:val="lt-LT"/>
              </w:rPr>
              <w:t xml:space="preserve"> </w:t>
            </w:r>
          </w:p>
        </w:tc>
        <w:tc>
          <w:tcPr>
            <w:tcW w:w="863" w:type="pct"/>
          </w:tcPr>
          <w:p w:rsidR="00D84F41" w:rsidRPr="00C35FE0" w:rsidRDefault="00824CDC" w:rsidP="001B30D3">
            <w:pPr>
              <w:jc w:val="center"/>
              <w:rPr>
                <w:rFonts w:ascii="Times New Roman" w:hAnsi="Times New Roman" w:cs="Times New Roman"/>
                <w:lang w:val="lt-LT"/>
              </w:rPr>
            </w:pPr>
            <w:r>
              <w:rPr>
                <w:rFonts w:ascii="Times New Roman" w:hAnsi="Times New Roman" w:cs="Times New Roman"/>
                <w:lang w:val="lt-LT"/>
              </w:rPr>
              <w:t>27,84</w:t>
            </w:r>
          </w:p>
        </w:tc>
      </w:tr>
    </w:tbl>
    <w:p w:rsidR="00443B01" w:rsidRDefault="00443B01" w:rsidP="001B30D3">
      <w:pPr>
        <w:pStyle w:val="NoSpacing"/>
        <w:rPr>
          <w:rFonts w:ascii="Times New Roman" w:hAnsi="Times New Roman" w:cs="Times New Roman"/>
          <w:lang w:val="lt-LT"/>
        </w:rPr>
      </w:pPr>
    </w:p>
    <w:p w:rsidR="001B30D3" w:rsidRPr="0043371C" w:rsidRDefault="001B30D3" w:rsidP="001B30D3">
      <w:pPr>
        <w:pStyle w:val="NoSpacing"/>
        <w:rPr>
          <w:rFonts w:ascii="Times New Roman" w:hAnsi="Times New Roman" w:cs="Times New Roman"/>
          <w:lang w:val="lt-LT"/>
        </w:rPr>
      </w:pPr>
    </w:p>
    <w:p w:rsidR="00474E7B" w:rsidRPr="00474B88" w:rsidRDefault="00CF569B" w:rsidP="001B30D3">
      <w:pPr>
        <w:pStyle w:val="NoSpacing"/>
        <w:jc w:val="center"/>
        <w:rPr>
          <w:rFonts w:ascii="Times New Roman" w:hAnsi="Times New Roman" w:cs="Times New Roman"/>
          <w:b/>
          <w:sz w:val="24"/>
          <w:szCs w:val="24"/>
          <w:lang w:val="lt-LT"/>
        </w:rPr>
      </w:pPr>
      <w:r w:rsidRPr="00474B88">
        <w:rPr>
          <w:rFonts w:ascii="Times New Roman" w:hAnsi="Times New Roman" w:cs="Times New Roman"/>
          <w:b/>
          <w:sz w:val="24"/>
          <w:szCs w:val="24"/>
          <w:lang w:val="lt-LT"/>
        </w:rPr>
        <w:t xml:space="preserve">II. </w:t>
      </w:r>
      <w:r w:rsidR="00474E7B" w:rsidRPr="00474B88">
        <w:rPr>
          <w:rFonts w:ascii="Times New Roman" w:hAnsi="Times New Roman" w:cs="Times New Roman"/>
          <w:b/>
          <w:sz w:val="24"/>
          <w:szCs w:val="24"/>
          <w:lang w:val="lt-LT"/>
        </w:rPr>
        <w:t>201</w:t>
      </w:r>
      <w:r w:rsidR="00824CDC">
        <w:rPr>
          <w:rFonts w:ascii="Times New Roman" w:hAnsi="Times New Roman" w:cs="Times New Roman"/>
          <w:b/>
          <w:sz w:val="24"/>
          <w:szCs w:val="24"/>
          <w:lang w:val="lt-LT"/>
        </w:rPr>
        <w:t>6</w:t>
      </w:r>
      <w:r w:rsidR="00512F29" w:rsidRPr="00474B88">
        <w:rPr>
          <w:rFonts w:ascii="Times New Roman" w:hAnsi="Times New Roman" w:cs="Times New Roman"/>
          <w:b/>
          <w:sz w:val="24"/>
          <w:szCs w:val="24"/>
          <w:lang w:val="lt-LT"/>
        </w:rPr>
        <w:t xml:space="preserve"> </w:t>
      </w:r>
      <w:r w:rsidR="001D2A44" w:rsidRPr="00474B88">
        <w:rPr>
          <w:rFonts w:ascii="Times New Roman" w:hAnsi="Times New Roman" w:cs="Times New Roman"/>
          <w:b/>
          <w:sz w:val="24"/>
          <w:szCs w:val="24"/>
          <w:lang w:val="lt-LT"/>
        </w:rPr>
        <w:t>M</w:t>
      </w:r>
      <w:r w:rsidR="00474E7B" w:rsidRPr="00474B88">
        <w:rPr>
          <w:rFonts w:ascii="Times New Roman" w:hAnsi="Times New Roman" w:cs="Times New Roman"/>
          <w:b/>
          <w:sz w:val="24"/>
          <w:szCs w:val="24"/>
          <w:lang w:val="lt-LT"/>
        </w:rPr>
        <w:t xml:space="preserve">. </w:t>
      </w:r>
      <w:r w:rsidR="000A273C" w:rsidRPr="00474B88">
        <w:rPr>
          <w:rFonts w:ascii="Times New Roman" w:hAnsi="Times New Roman" w:cs="Times New Roman"/>
          <w:b/>
          <w:sz w:val="24"/>
          <w:szCs w:val="24"/>
          <w:lang w:val="lt-LT"/>
        </w:rPr>
        <w:t xml:space="preserve">KLIMATO KAITOS SPECIALIOSIOS </w:t>
      </w:r>
      <w:r w:rsidR="00714A4B" w:rsidRPr="00474B88">
        <w:rPr>
          <w:rFonts w:ascii="Times New Roman" w:hAnsi="Times New Roman" w:cs="Times New Roman"/>
          <w:b/>
          <w:sz w:val="24"/>
          <w:szCs w:val="24"/>
          <w:lang w:val="lt-LT"/>
        </w:rPr>
        <w:t xml:space="preserve">PROGRAMOS </w:t>
      </w:r>
      <w:r w:rsidR="00474E7B" w:rsidRPr="00474B88">
        <w:rPr>
          <w:rFonts w:ascii="Times New Roman" w:hAnsi="Times New Roman" w:cs="Times New Roman"/>
          <w:b/>
          <w:sz w:val="24"/>
          <w:szCs w:val="24"/>
          <w:lang w:val="lt-LT"/>
        </w:rPr>
        <w:t>LĖŠŲ</w:t>
      </w:r>
      <w:r w:rsidR="00B837A5" w:rsidRPr="00474B88">
        <w:rPr>
          <w:rFonts w:ascii="Times New Roman" w:hAnsi="Times New Roman" w:cs="Times New Roman"/>
          <w:b/>
          <w:sz w:val="24"/>
          <w:szCs w:val="24"/>
          <w:lang w:val="lt-LT"/>
        </w:rPr>
        <w:t xml:space="preserve"> </w:t>
      </w:r>
      <w:r w:rsidR="00474E7B" w:rsidRPr="00474B88">
        <w:rPr>
          <w:rFonts w:ascii="Times New Roman" w:hAnsi="Times New Roman" w:cs="Times New Roman"/>
          <w:b/>
          <w:sz w:val="24"/>
          <w:szCs w:val="24"/>
          <w:lang w:val="lt-LT"/>
        </w:rPr>
        <w:t>PANAUDOJIMAS</w:t>
      </w:r>
    </w:p>
    <w:p w:rsidR="00EB3C17" w:rsidRPr="00474B88" w:rsidRDefault="00EB3C17" w:rsidP="001B30D3">
      <w:pPr>
        <w:pStyle w:val="NoSpacing"/>
        <w:jc w:val="center"/>
        <w:rPr>
          <w:rFonts w:ascii="Times New Roman" w:hAnsi="Times New Roman" w:cs="Times New Roman"/>
          <w:b/>
          <w:sz w:val="24"/>
          <w:szCs w:val="24"/>
          <w:lang w:val="lt-LT"/>
        </w:rPr>
      </w:pPr>
      <w:r w:rsidRPr="00474B88">
        <w:rPr>
          <w:rFonts w:ascii="Times New Roman" w:hAnsi="Times New Roman" w:cs="Times New Roman"/>
          <w:b/>
          <w:sz w:val="24"/>
          <w:szCs w:val="24"/>
          <w:lang w:val="lt-LT"/>
        </w:rPr>
        <w:t>(MLN. EURŲ)</w:t>
      </w:r>
    </w:p>
    <w:p w:rsidR="008631CE" w:rsidRPr="0043371C" w:rsidRDefault="008631CE" w:rsidP="001B30D3">
      <w:pPr>
        <w:pStyle w:val="NoSpacing"/>
        <w:jc w:val="center"/>
        <w:rPr>
          <w:rFonts w:ascii="Times New Roman" w:hAnsi="Times New Roman" w:cs="Times New Roman"/>
          <w:b/>
          <w:lang w:val="lt-LT"/>
        </w:rPr>
      </w:pPr>
    </w:p>
    <w:tbl>
      <w:tblPr>
        <w:tblStyle w:val="TableGrid"/>
        <w:tblW w:w="4842" w:type="pct"/>
        <w:jc w:val="center"/>
        <w:tblInd w:w="225" w:type="dxa"/>
        <w:tblLook w:val="04A0" w:firstRow="1" w:lastRow="0" w:firstColumn="1" w:lastColumn="0" w:noHBand="0" w:noVBand="1"/>
      </w:tblPr>
      <w:tblGrid>
        <w:gridCol w:w="711"/>
        <w:gridCol w:w="3324"/>
        <w:gridCol w:w="1159"/>
        <w:gridCol w:w="1185"/>
        <w:gridCol w:w="1243"/>
        <w:gridCol w:w="1219"/>
        <w:gridCol w:w="1251"/>
      </w:tblGrid>
      <w:tr w:rsidR="005E1267" w:rsidRPr="00EB3C17" w:rsidTr="005E1267">
        <w:trPr>
          <w:trHeight w:val="929"/>
          <w:jc w:val="center"/>
        </w:trPr>
        <w:tc>
          <w:tcPr>
            <w:tcW w:w="352" w:type="pct"/>
          </w:tcPr>
          <w:p w:rsidR="00B77AC6" w:rsidRPr="00EB3C17" w:rsidRDefault="001D5AA1" w:rsidP="001B30D3">
            <w:pPr>
              <w:rPr>
                <w:rFonts w:ascii="Times New Roman" w:hAnsi="Times New Roman" w:cs="Times New Roman"/>
                <w:b/>
                <w:lang w:val="lt-LT"/>
              </w:rPr>
            </w:pPr>
            <w:r w:rsidRPr="00EB3C17">
              <w:rPr>
                <w:rFonts w:ascii="Times New Roman" w:hAnsi="Times New Roman" w:cs="Times New Roman"/>
                <w:b/>
                <w:lang w:val="lt-LT"/>
              </w:rPr>
              <w:t>Nr</w:t>
            </w:r>
            <w:r w:rsidR="00B22EFF" w:rsidRPr="00EB3C17">
              <w:rPr>
                <w:rFonts w:ascii="Times New Roman" w:hAnsi="Times New Roman" w:cs="Times New Roman"/>
                <w:b/>
                <w:lang w:val="lt-LT"/>
              </w:rPr>
              <w:t>.</w:t>
            </w:r>
          </w:p>
        </w:tc>
        <w:tc>
          <w:tcPr>
            <w:tcW w:w="1647" w:type="pct"/>
          </w:tcPr>
          <w:p w:rsidR="00B77AC6" w:rsidRPr="00EB3C17" w:rsidRDefault="00EB3C17" w:rsidP="001B30D3">
            <w:pPr>
              <w:jc w:val="center"/>
              <w:rPr>
                <w:rFonts w:ascii="Times New Roman" w:hAnsi="Times New Roman" w:cs="Times New Roman"/>
                <w:b/>
                <w:lang w:val="lt-LT"/>
              </w:rPr>
            </w:pPr>
            <w:r w:rsidRPr="00EB3C17">
              <w:rPr>
                <w:rFonts w:ascii="Times New Roman" w:hAnsi="Times New Roman" w:cs="Times New Roman"/>
                <w:b/>
                <w:lang w:val="lt-LT"/>
              </w:rPr>
              <w:t xml:space="preserve">Lėšų </w:t>
            </w:r>
            <w:r w:rsidR="00B77AC6" w:rsidRPr="00EB3C17">
              <w:rPr>
                <w:rFonts w:ascii="Times New Roman" w:hAnsi="Times New Roman" w:cs="Times New Roman"/>
                <w:b/>
                <w:lang w:val="lt-LT"/>
              </w:rPr>
              <w:t>naudojimo sritis</w:t>
            </w:r>
          </w:p>
        </w:tc>
        <w:tc>
          <w:tcPr>
            <w:tcW w:w="574" w:type="pct"/>
          </w:tcPr>
          <w:p w:rsidR="003D5F2E" w:rsidRPr="00EB3C17" w:rsidRDefault="00B77AC6" w:rsidP="001B30D3">
            <w:pPr>
              <w:jc w:val="center"/>
              <w:rPr>
                <w:rFonts w:ascii="Times New Roman" w:hAnsi="Times New Roman" w:cs="Times New Roman"/>
                <w:b/>
                <w:lang w:val="lt-LT"/>
              </w:rPr>
            </w:pPr>
            <w:r w:rsidRPr="00EB3C17">
              <w:rPr>
                <w:rFonts w:ascii="Times New Roman" w:hAnsi="Times New Roman" w:cs="Times New Roman"/>
                <w:b/>
                <w:lang w:val="lt-LT"/>
              </w:rPr>
              <w:t>Numatyta</w:t>
            </w:r>
          </w:p>
          <w:p w:rsidR="00B77AC6" w:rsidRPr="00EB3C17" w:rsidRDefault="00B77AC6" w:rsidP="001B30D3">
            <w:pPr>
              <w:jc w:val="center"/>
              <w:rPr>
                <w:rFonts w:ascii="Times New Roman" w:hAnsi="Times New Roman" w:cs="Times New Roman"/>
                <w:b/>
                <w:lang w:val="lt-LT"/>
              </w:rPr>
            </w:pPr>
            <w:r w:rsidRPr="00EB3C17">
              <w:rPr>
                <w:rFonts w:ascii="Times New Roman" w:hAnsi="Times New Roman" w:cs="Times New Roman"/>
                <w:b/>
                <w:lang w:val="lt-LT"/>
              </w:rPr>
              <w:t>201</w:t>
            </w:r>
            <w:r w:rsidR="00824CDC">
              <w:rPr>
                <w:rFonts w:ascii="Times New Roman" w:hAnsi="Times New Roman" w:cs="Times New Roman"/>
                <w:b/>
                <w:lang w:val="lt-LT"/>
              </w:rPr>
              <w:t>6</w:t>
            </w:r>
            <w:r w:rsidR="002D7A0C" w:rsidRPr="00EB3C17">
              <w:rPr>
                <w:rFonts w:ascii="Times New Roman" w:hAnsi="Times New Roman" w:cs="Times New Roman"/>
                <w:b/>
                <w:lang w:val="lt-LT"/>
              </w:rPr>
              <w:t xml:space="preserve"> m.</w:t>
            </w:r>
            <w:r w:rsidR="00DB51DA" w:rsidRPr="00EB3C17">
              <w:rPr>
                <w:rFonts w:ascii="Times New Roman" w:hAnsi="Times New Roman" w:cs="Times New Roman"/>
                <w:b/>
                <w:lang w:val="lt-LT"/>
              </w:rPr>
              <w:t xml:space="preserve"> </w:t>
            </w:r>
            <w:r w:rsidR="00EB3C17" w:rsidRPr="00EB3C17">
              <w:rPr>
                <w:rFonts w:ascii="Times New Roman" w:hAnsi="Times New Roman" w:cs="Times New Roman"/>
                <w:b/>
                <w:lang w:val="lt-LT"/>
              </w:rPr>
              <w:t>sąmatoje</w:t>
            </w:r>
          </w:p>
        </w:tc>
        <w:tc>
          <w:tcPr>
            <w:tcW w:w="587" w:type="pct"/>
          </w:tcPr>
          <w:p w:rsidR="00B77AC6" w:rsidRPr="00EB3C17" w:rsidRDefault="000301C1" w:rsidP="001B30D3">
            <w:pPr>
              <w:jc w:val="center"/>
              <w:rPr>
                <w:rFonts w:ascii="Times New Roman" w:hAnsi="Times New Roman" w:cs="Times New Roman"/>
                <w:b/>
                <w:lang w:val="lt-LT"/>
              </w:rPr>
            </w:pPr>
            <w:r>
              <w:rPr>
                <w:rFonts w:ascii="Times New Roman" w:hAnsi="Times New Roman" w:cs="Times New Roman"/>
                <w:b/>
                <w:lang w:val="lt-LT"/>
              </w:rPr>
              <w:t>Skirta lėšų det</w:t>
            </w:r>
            <w:r w:rsidR="00EB3C17" w:rsidRPr="00EB3C17">
              <w:rPr>
                <w:rFonts w:ascii="Times New Roman" w:hAnsi="Times New Roman" w:cs="Times New Roman"/>
                <w:b/>
                <w:lang w:val="lt-LT"/>
              </w:rPr>
              <w:t>.</w:t>
            </w:r>
            <w:r w:rsidR="00B77AC6" w:rsidRPr="00EB3C17">
              <w:rPr>
                <w:rFonts w:ascii="Times New Roman" w:hAnsi="Times New Roman" w:cs="Times New Roman"/>
                <w:b/>
                <w:lang w:val="lt-LT"/>
              </w:rPr>
              <w:t xml:space="preserve"> plane</w:t>
            </w:r>
          </w:p>
        </w:tc>
        <w:tc>
          <w:tcPr>
            <w:tcW w:w="616" w:type="pct"/>
          </w:tcPr>
          <w:p w:rsidR="00B77AC6" w:rsidRPr="00EB3C17" w:rsidRDefault="00B77AC6" w:rsidP="001B30D3">
            <w:pPr>
              <w:jc w:val="center"/>
              <w:rPr>
                <w:rFonts w:ascii="Times New Roman" w:hAnsi="Times New Roman" w:cs="Times New Roman"/>
                <w:b/>
                <w:lang w:val="lt-LT"/>
              </w:rPr>
            </w:pPr>
            <w:proofErr w:type="spellStart"/>
            <w:r w:rsidRPr="00EB3C17">
              <w:rPr>
                <w:rFonts w:ascii="Times New Roman" w:hAnsi="Times New Roman" w:cs="Times New Roman"/>
                <w:b/>
                <w:lang w:val="lt-LT"/>
              </w:rPr>
              <w:t>Įsiparei</w:t>
            </w:r>
            <w:r w:rsidR="005E1267">
              <w:rPr>
                <w:rFonts w:ascii="Times New Roman" w:hAnsi="Times New Roman" w:cs="Times New Roman"/>
                <w:b/>
                <w:lang w:val="lt-LT"/>
              </w:rPr>
              <w:t>-</w:t>
            </w:r>
            <w:r w:rsidRPr="00EB3C17">
              <w:rPr>
                <w:rFonts w:ascii="Times New Roman" w:hAnsi="Times New Roman" w:cs="Times New Roman"/>
                <w:b/>
                <w:lang w:val="lt-LT"/>
              </w:rPr>
              <w:t>gota</w:t>
            </w:r>
            <w:proofErr w:type="spellEnd"/>
            <w:r w:rsidR="00425C83" w:rsidRPr="00EB3C17">
              <w:rPr>
                <w:rFonts w:ascii="Times New Roman" w:hAnsi="Times New Roman" w:cs="Times New Roman"/>
                <w:b/>
                <w:lang w:val="lt-LT"/>
              </w:rPr>
              <w:t xml:space="preserve"> </w:t>
            </w:r>
            <w:r w:rsidR="00EB3C17" w:rsidRPr="00EB3C17">
              <w:rPr>
                <w:rFonts w:ascii="Times New Roman" w:hAnsi="Times New Roman" w:cs="Times New Roman"/>
                <w:b/>
                <w:lang w:val="lt-LT"/>
              </w:rPr>
              <w:t>pagal paraiškas</w:t>
            </w:r>
          </w:p>
        </w:tc>
        <w:tc>
          <w:tcPr>
            <w:tcW w:w="604" w:type="pct"/>
          </w:tcPr>
          <w:p w:rsidR="00B77AC6" w:rsidRPr="00EB3C17" w:rsidRDefault="00877252" w:rsidP="001B30D3">
            <w:pPr>
              <w:jc w:val="center"/>
              <w:rPr>
                <w:rFonts w:ascii="Times New Roman" w:hAnsi="Times New Roman" w:cs="Times New Roman"/>
                <w:b/>
                <w:lang w:val="lt-LT"/>
              </w:rPr>
            </w:pPr>
            <w:r w:rsidRPr="00EB3C17">
              <w:rPr>
                <w:rFonts w:ascii="Times New Roman" w:hAnsi="Times New Roman" w:cs="Times New Roman"/>
                <w:b/>
                <w:lang w:val="lt-LT"/>
              </w:rPr>
              <w:t>Įvykdyti mokėjimai</w:t>
            </w:r>
          </w:p>
        </w:tc>
        <w:tc>
          <w:tcPr>
            <w:tcW w:w="620" w:type="pct"/>
          </w:tcPr>
          <w:p w:rsidR="00425C83" w:rsidRPr="00EB3C17" w:rsidRDefault="00883EC0" w:rsidP="001B30D3">
            <w:pPr>
              <w:jc w:val="center"/>
              <w:rPr>
                <w:rFonts w:ascii="Times New Roman" w:hAnsi="Times New Roman" w:cs="Times New Roman"/>
                <w:b/>
                <w:lang w:val="lt-LT"/>
              </w:rPr>
            </w:pPr>
            <w:r>
              <w:rPr>
                <w:rFonts w:ascii="Times New Roman" w:hAnsi="Times New Roman" w:cs="Times New Roman"/>
                <w:b/>
                <w:lang w:val="lt-LT"/>
              </w:rPr>
              <w:t>Nepaskirs</w:t>
            </w:r>
            <w:r w:rsidR="000301C1">
              <w:rPr>
                <w:rFonts w:ascii="Times New Roman" w:hAnsi="Times New Roman" w:cs="Times New Roman"/>
                <w:b/>
                <w:lang w:val="lt-LT"/>
              </w:rPr>
              <w:t>-</w:t>
            </w:r>
            <w:r>
              <w:rPr>
                <w:rFonts w:ascii="Times New Roman" w:hAnsi="Times New Roman" w:cs="Times New Roman"/>
                <w:b/>
                <w:lang w:val="lt-LT"/>
              </w:rPr>
              <w:t>ty</w:t>
            </w:r>
            <w:r w:rsidR="000301C1">
              <w:rPr>
                <w:rFonts w:ascii="Times New Roman" w:hAnsi="Times New Roman" w:cs="Times New Roman"/>
                <w:b/>
                <w:lang w:val="lt-LT"/>
              </w:rPr>
              <w:t>tos lėšos</w:t>
            </w:r>
          </w:p>
          <w:p w:rsidR="00B77AC6" w:rsidRPr="00EB3C17" w:rsidRDefault="00D9297E" w:rsidP="001B30D3">
            <w:pPr>
              <w:jc w:val="center"/>
              <w:rPr>
                <w:rFonts w:ascii="Times New Roman" w:hAnsi="Times New Roman" w:cs="Times New Roman"/>
                <w:b/>
                <w:lang w:val="lt-LT"/>
              </w:rPr>
            </w:pPr>
            <w:r w:rsidRPr="00EB3C17">
              <w:rPr>
                <w:rFonts w:ascii="Times New Roman" w:hAnsi="Times New Roman" w:cs="Times New Roman"/>
                <w:b/>
                <w:lang w:val="lt-LT"/>
              </w:rPr>
              <w:t>(</w:t>
            </w:r>
            <w:r w:rsidR="00B77AC6" w:rsidRPr="00EB3C17">
              <w:rPr>
                <w:rFonts w:ascii="Times New Roman" w:hAnsi="Times New Roman" w:cs="Times New Roman"/>
                <w:b/>
                <w:lang w:val="lt-LT"/>
              </w:rPr>
              <w:t>3</w:t>
            </w:r>
            <w:r w:rsidR="001F4662" w:rsidRPr="00EB3C17">
              <w:rPr>
                <w:rFonts w:ascii="Times New Roman" w:hAnsi="Times New Roman" w:cs="Times New Roman"/>
                <w:b/>
                <w:lang w:val="lt-LT"/>
              </w:rPr>
              <w:t>)</w:t>
            </w:r>
            <w:r w:rsidR="00B77AC6" w:rsidRPr="00EB3C17">
              <w:rPr>
                <w:rFonts w:ascii="Times New Roman" w:hAnsi="Times New Roman" w:cs="Times New Roman"/>
                <w:b/>
                <w:lang w:val="lt-LT"/>
              </w:rPr>
              <w:t>-</w:t>
            </w:r>
            <w:r w:rsidR="00FC6488" w:rsidRPr="00EB3C17">
              <w:rPr>
                <w:rFonts w:ascii="Times New Roman" w:hAnsi="Times New Roman" w:cs="Times New Roman"/>
                <w:b/>
                <w:lang w:val="lt-LT"/>
              </w:rPr>
              <w:t>(</w:t>
            </w:r>
            <w:r w:rsidR="00B77AC6" w:rsidRPr="00EB3C17">
              <w:rPr>
                <w:rFonts w:ascii="Times New Roman" w:hAnsi="Times New Roman" w:cs="Times New Roman"/>
                <w:b/>
                <w:lang w:val="lt-LT"/>
              </w:rPr>
              <w:t>4)</w:t>
            </w:r>
          </w:p>
        </w:tc>
      </w:tr>
      <w:tr w:rsidR="005E1267" w:rsidRPr="00EB3C17" w:rsidTr="005E1267">
        <w:trPr>
          <w:jc w:val="center"/>
        </w:trPr>
        <w:tc>
          <w:tcPr>
            <w:tcW w:w="352" w:type="pct"/>
          </w:tcPr>
          <w:p w:rsidR="001F4662" w:rsidRPr="00EB3C17" w:rsidRDefault="001F4662" w:rsidP="001B30D3">
            <w:pPr>
              <w:rPr>
                <w:rFonts w:ascii="Times New Roman" w:hAnsi="Times New Roman" w:cs="Times New Roman"/>
                <w:b/>
                <w:lang w:val="lt-LT"/>
              </w:rPr>
            </w:pPr>
          </w:p>
        </w:tc>
        <w:tc>
          <w:tcPr>
            <w:tcW w:w="1647" w:type="pct"/>
          </w:tcPr>
          <w:p w:rsidR="001F4662" w:rsidRPr="00EB3C17" w:rsidRDefault="001F4662" w:rsidP="001B30D3">
            <w:pPr>
              <w:jc w:val="center"/>
              <w:rPr>
                <w:rFonts w:ascii="Times New Roman" w:hAnsi="Times New Roman" w:cs="Times New Roman"/>
                <w:lang w:val="lt-LT"/>
              </w:rPr>
            </w:pPr>
            <w:r w:rsidRPr="00EB3C17">
              <w:rPr>
                <w:rFonts w:ascii="Times New Roman" w:hAnsi="Times New Roman" w:cs="Times New Roman"/>
                <w:lang w:val="lt-LT"/>
              </w:rPr>
              <w:t>(1)</w:t>
            </w:r>
          </w:p>
        </w:tc>
        <w:tc>
          <w:tcPr>
            <w:tcW w:w="574" w:type="pct"/>
          </w:tcPr>
          <w:p w:rsidR="001F4662" w:rsidRPr="00EB3C17" w:rsidRDefault="001F4662" w:rsidP="001B30D3">
            <w:pPr>
              <w:jc w:val="center"/>
              <w:rPr>
                <w:rFonts w:ascii="Times New Roman" w:hAnsi="Times New Roman" w:cs="Times New Roman"/>
                <w:lang w:val="lt-LT"/>
              </w:rPr>
            </w:pPr>
            <w:r w:rsidRPr="00EB3C17">
              <w:rPr>
                <w:rFonts w:ascii="Times New Roman" w:hAnsi="Times New Roman" w:cs="Times New Roman"/>
                <w:lang w:val="lt-LT"/>
              </w:rPr>
              <w:t>(2)</w:t>
            </w:r>
          </w:p>
        </w:tc>
        <w:tc>
          <w:tcPr>
            <w:tcW w:w="587" w:type="pct"/>
          </w:tcPr>
          <w:p w:rsidR="001F4662" w:rsidRPr="00EB3C17" w:rsidRDefault="001F4662" w:rsidP="001B30D3">
            <w:pPr>
              <w:jc w:val="center"/>
              <w:rPr>
                <w:rFonts w:ascii="Times New Roman" w:hAnsi="Times New Roman" w:cs="Times New Roman"/>
                <w:lang w:val="lt-LT"/>
              </w:rPr>
            </w:pPr>
            <w:r w:rsidRPr="00EB3C17">
              <w:rPr>
                <w:rFonts w:ascii="Times New Roman" w:hAnsi="Times New Roman" w:cs="Times New Roman"/>
                <w:lang w:val="lt-LT"/>
              </w:rPr>
              <w:t>(3)</w:t>
            </w:r>
          </w:p>
        </w:tc>
        <w:tc>
          <w:tcPr>
            <w:tcW w:w="616" w:type="pct"/>
          </w:tcPr>
          <w:p w:rsidR="001F4662" w:rsidRPr="00EB3C17" w:rsidRDefault="001F4662" w:rsidP="001B30D3">
            <w:pPr>
              <w:jc w:val="center"/>
              <w:rPr>
                <w:rFonts w:ascii="Times New Roman" w:hAnsi="Times New Roman" w:cs="Times New Roman"/>
                <w:lang w:val="lt-LT"/>
              </w:rPr>
            </w:pPr>
            <w:r w:rsidRPr="00EB3C17">
              <w:rPr>
                <w:rFonts w:ascii="Times New Roman" w:hAnsi="Times New Roman" w:cs="Times New Roman"/>
                <w:lang w:val="lt-LT"/>
              </w:rPr>
              <w:t>(4)</w:t>
            </w:r>
          </w:p>
        </w:tc>
        <w:tc>
          <w:tcPr>
            <w:tcW w:w="604" w:type="pct"/>
          </w:tcPr>
          <w:p w:rsidR="001F4662" w:rsidRPr="00EB3C17" w:rsidRDefault="001F4662" w:rsidP="001B30D3">
            <w:pPr>
              <w:jc w:val="center"/>
              <w:rPr>
                <w:rFonts w:ascii="Times New Roman" w:hAnsi="Times New Roman" w:cs="Times New Roman"/>
                <w:lang w:val="lt-LT"/>
              </w:rPr>
            </w:pPr>
            <w:r w:rsidRPr="00EB3C17">
              <w:rPr>
                <w:rFonts w:ascii="Times New Roman" w:hAnsi="Times New Roman" w:cs="Times New Roman"/>
                <w:lang w:val="lt-LT"/>
              </w:rPr>
              <w:t>(5)</w:t>
            </w:r>
          </w:p>
        </w:tc>
        <w:tc>
          <w:tcPr>
            <w:tcW w:w="620" w:type="pct"/>
          </w:tcPr>
          <w:p w:rsidR="001F4662" w:rsidRPr="00EB3C17" w:rsidRDefault="001F4662" w:rsidP="001B30D3">
            <w:pPr>
              <w:jc w:val="center"/>
              <w:rPr>
                <w:rFonts w:ascii="Times New Roman" w:hAnsi="Times New Roman" w:cs="Times New Roman"/>
                <w:lang w:val="lt-LT"/>
              </w:rPr>
            </w:pPr>
            <w:r w:rsidRPr="00EB3C17">
              <w:rPr>
                <w:rFonts w:ascii="Times New Roman" w:hAnsi="Times New Roman" w:cs="Times New Roman"/>
                <w:lang w:val="lt-LT"/>
              </w:rPr>
              <w:t>(6)</w:t>
            </w:r>
          </w:p>
        </w:tc>
      </w:tr>
      <w:tr w:rsidR="001F4662" w:rsidRPr="00EB3C17" w:rsidTr="005E1267">
        <w:trPr>
          <w:jc w:val="center"/>
        </w:trPr>
        <w:tc>
          <w:tcPr>
            <w:tcW w:w="352" w:type="pct"/>
          </w:tcPr>
          <w:p w:rsidR="001F4662" w:rsidRPr="00EB3C17" w:rsidRDefault="001F4662" w:rsidP="001B30D3">
            <w:pPr>
              <w:rPr>
                <w:rFonts w:ascii="Times New Roman" w:hAnsi="Times New Roman" w:cs="Times New Roman"/>
                <w:b/>
                <w:lang w:val="lt-LT"/>
              </w:rPr>
            </w:pPr>
            <w:r w:rsidRPr="00EB3C17">
              <w:rPr>
                <w:rFonts w:ascii="Times New Roman" w:hAnsi="Times New Roman" w:cs="Times New Roman"/>
                <w:b/>
                <w:lang w:val="lt-LT"/>
              </w:rPr>
              <w:t>1.</w:t>
            </w:r>
          </w:p>
        </w:tc>
        <w:tc>
          <w:tcPr>
            <w:tcW w:w="4648" w:type="pct"/>
            <w:gridSpan w:val="6"/>
          </w:tcPr>
          <w:p w:rsidR="001F4662" w:rsidRPr="00EB3C17" w:rsidRDefault="001F4662" w:rsidP="001B30D3">
            <w:pPr>
              <w:spacing w:after="120"/>
              <w:rPr>
                <w:rFonts w:ascii="Times New Roman" w:hAnsi="Times New Roman" w:cs="Times New Roman"/>
                <w:b/>
                <w:lang w:val="lt-LT"/>
              </w:rPr>
            </w:pPr>
            <w:r w:rsidRPr="00EB3C17">
              <w:rPr>
                <w:rFonts w:ascii="Times New Roman" w:hAnsi="Times New Roman" w:cs="Times New Roman"/>
                <w:b/>
                <w:lang w:val="lt-LT"/>
              </w:rPr>
              <w:t>Priemonės, kurias įgyvendinus pasiekiamas kiekybiškai apskaičiuojamas išmetamų šiltnamio efektą sukeliančių dujų kiekio sumažinimas</w:t>
            </w:r>
          </w:p>
        </w:tc>
      </w:tr>
      <w:tr w:rsidR="0074100B" w:rsidRPr="00EB3C17" w:rsidTr="005E1267">
        <w:trPr>
          <w:jc w:val="center"/>
        </w:trPr>
        <w:tc>
          <w:tcPr>
            <w:tcW w:w="352" w:type="pct"/>
          </w:tcPr>
          <w:p w:rsidR="0074100B" w:rsidRPr="00EB3C17" w:rsidRDefault="0074100B" w:rsidP="001B30D3">
            <w:pPr>
              <w:rPr>
                <w:rFonts w:ascii="Times New Roman" w:hAnsi="Times New Roman" w:cs="Times New Roman"/>
                <w:b/>
                <w:lang w:val="lt-LT"/>
              </w:rPr>
            </w:pPr>
            <w:r w:rsidRPr="00EB3C17">
              <w:rPr>
                <w:rFonts w:ascii="Times New Roman" w:hAnsi="Times New Roman" w:cs="Times New Roman"/>
                <w:b/>
                <w:lang w:val="lt-LT"/>
              </w:rPr>
              <w:t>1.1.</w:t>
            </w:r>
          </w:p>
        </w:tc>
        <w:tc>
          <w:tcPr>
            <w:tcW w:w="4648" w:type="pct"/>
            <w:gridSpan w:val="6"/>
          </w:tcPr>
          <w:p w:rsidR="0074100B" w:rsidRPr="00F87825" w:rsidRDefault="005E1267" w:rsidP="001B30D3">
            <w:pPr>
              <w:spacing w:after="120"/>
              <w:rPr>
                <w:rFonts w:ascii="Times New Roman Bold" w:hAnsi="Times New Roman Bold" w:cs="Times New Roman"/>
                <w:b/>
                <w:lang w:val="lt-LT"/>
              </w:rPr>
            </w:pPr>
            <w:r>
              <w:rPr>
                <w:rFonts w:ascii="Times New Roman Bold" w:hAnsi="Times New Roman Bold" w:cs="Times New Roman"/>
                <w:b/>
                <w:lang w:val="lt-LT"/>
              </w:rPr>
              <w:t>e</w:t>
            </w:r>
            <w:r w:rsidR="0074100B" w:rsidRPr="00F87825">
              <w:rPr>
                <w:rFonts w:ascii="Times New Roman Bold" w:hAnsi="Times New Roman Bold" w:cs="Times New Roman"/>
                <w:b/>
                <w:lang w:val="lt-LT"/>
              </w:rPr>
              <w:t>nergijos vartojimo ir gamybos efektyvumo didinimas: gyvenamųjų namų ir visuomeninės paskirties pastatų modernizavimas, kitos priemonės, kurios leidžia efektyviausiai sumažinti išmetamų šiltnamio efektą sukeliančių dujų kiekį energetikos, pramonės, statybos, transporto, žemės ūkio, atliekų tvarkymo ir kitose srityse</w:t>
            </w:r>
          </w:p>
        </w:tc>
      </w:tr>
      <w:tr w:rsidR="005E1267" w:rsidRPr="00EB3C17" w:rsidTr="005E1267">
        <w:trPr>
          <w:trHeight w:val="748"/>
          <w:jc w:val="center"/>
        </w:trPr>
        <w:tc>
          <w:tcPr>
            <w:tcW w:w="352" w:type="pct"/>
          </w:tcPr>
          <w:p w:rsidR="00051046" w:rsidRPr="00EB3C17" w:rsidRDefault="00051046" w:rsidP="001B30D3">
            <w:pPr>
              <w:rPr>
                <w:rFonts w:ascii="Times New Roman" w:hAnsi="Times New Roman" w:cs="Times New Roman"/>
                <w:lang w:val="lt-LT"/>
              </w:rPr>
            </w:pPr>
            <w:r w:rsidRPr="00EB3C17">
              <w:rPr>
                <w:rFonts w:ascii="Times New Roman" w:hAnsi="Times New Roman" w:cs="Times New Roman"/>
                <w:lang w:val="lt-LT"/>
              </w:rPr>
              <w:t>1.1.1</w:t>
            </w:r>
            <w:r w:rsidR="005E1267">
              <w:rPr>
                <w:rFonts w:ascii="Times New Roman" w:hAnsi="Times New Roman" w:cs="Times New Roman"/>
                <w:lang w:val="lt-LT"/>
              </w:rPr>
              <w:t>.</w:t>
            </w:r>
          </w:p>
        </w:tc>
        <w:tc>
          <w:tcPr>
            <w:tcW w:w="1647" w:type="pct"/>
          </w:tcPr>
          <w:p w:rsidR="00051046" w:rsidRPr="005E1267" w:rsidRDefault="005E1267" w:rsidP="001B30D3">
            <w:pPr>
              <w:rPr>
                <w:rFonts w:ascii="Times New Roman" w:hAnsi="Times New Roman" w:cs="Times New Roman"/>
                <w:lang w:val="lt-LT"/>
              </w:rPr>
            </w:pPr>
            <w:proofErr w:type="spellStart"/>
            <w:r w:rsidRPr="005E1267">
              <w:rPr>
                <w:rFonts w:ascii="Times New Roman" w:hAnsi="Times New Roman" w:cs="Times New Roman"/>
                <w:color w:val="000000"/>
              </w:rPr>
              <w:t>daugiabučių</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namų</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atnaujinimas</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modernizavimas</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sumažinant</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skaičiuojamosios</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šiluminės</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energijos</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suvartojimo</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sąnaudas</w:t>
            </w:r>
            <w:proofErr w:type="spellEnd"/>
            <w:r w:rsidRPr="005E1267">
              <w:rPr>
                <w:rFonts w:ascii="Times New Roman" w:hAnsi="Times New Roman" w:cs="Times New Roman"/>
                <w:color w:val="000000"/>
              </w:rPr>
              <w:t xml:space="preserve"> ne </w:t>
            </w:r>
            <w:proofErr w:type="spellStart"/>
            <w:r w:rsidRPr="005E1267">
              <w:rPr>
                <w:rFonts w:ascii="Times New Roman" w:hAnsi="Times New Roman" w:cs="Times New Roman"/>
                <w:color w:val="000000"/>
              </w:rPr>
              <w:t>mažiau</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kaip</w:t>
            </w:r>
            <w:proofErr w:type="spellEnd"/>
            <w:r w:rsidRPr="005E1267">
              <w:rPr>
                <w:rFonts w:ascii="Times New Roman" w:hAnsi="Times New Roman" w:cs="Times New Roman"/>
                <w:color w:val="000000"/>
              </w:rPr>
              <w:t xml:space="preserve"> 40% </w:t>
            </w:r>
            <w:proofErr w:type="spellStart"/>
            <w:r w:rsidRPr="005E1267">
              <w:rPr>
                <w:rFonts w:ascii="Times New Roman" w:hAnsi="Times New Roman" w:cs="Times New Roman"/>
                <w:color w:val="000000"/>
              </w:rPr>
              <w:t>lyginant</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su</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skaičiuojamosios</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šiluminės</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energijos</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sąnaudomis</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iki</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atnaujinimo</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modernizavimo</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projekto</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įgyvendinimo</w:t>
            </w:r>
            <w:proofErr w:type="spellEnd"/>
          </w:p>
        </w:tc>
        <w:tc>
          <w:tcPr>
            <w:tcW w:w="574" w:type="pct"/>
          </w:tcPr>
          <w:p w:rsidR="00051046" w:rsidRPr="00051046" w:rsidRDefault="00051046" w:rsidP="001B30D3">
            <w:pPr>
              <w:jc w:val="center"/>
              <w:rPr>
                <w:rFonts w:ascii="Times New Roman" w:hAnsi="Times New Roman" w:cs="Times New Roman"/>
                <w:lang w:val="lt-LT"/>
              </w:rPr>
            </w:pPr>
            <w:r w:rsidRPr="00051046">
              <w:rPr>
                <w:rFonts w:ascii="Times New Roman" w:hAnsi="Times New Roman" w:cs="Times New Roman"/>
                <w:lang w:val="lt-LT"/>
              </w:rPr>
              <w:t xml:space="preserve"> 47,8</w:t>
            </w:r>
          </w:p>
          <w:p w:rsidR="00051046" w:rsidRPr="00051046" w:rsidRDefault="00051046" w:rsidP="001B30D3">
            <w:pPr>
              <w:jc w:val="center"/>
              <w:rPr>
                <w:rFonts w:ascii="Times New Roman" w:hAnsi="Times New Roman" w:cs="Times New Roman"/>
                <w:lang w:val="lt-LT"/>
              </w:rPr>
            </w:pPr>
          </w:p>
        </w:tc>
        <w:tc>
          <w:tcPr>
            <w:tcW w:w="587" w:type="pct"/>
          </w:tcPr>
          <w:p w:rsidR="00051046" w:rsidRPr="00051046" w:rsidRDefault="00051046" w:rsidP="001B30D3">
            <w:pPr>
              <w:jc w:val="center"/>
              <w:rPr>
                <w:rFonts w:ascii="Times New Roman" w:hAnsi="Times New Roman" w:cs="Times New Roman"/>
                <w:lang w:val="lt-LT"/>
              </w:rPr>
            </w:pPr>
            <w:r w:rsidRPr="00051046">
              <w:rPr>
                <w:rFonts w:ascii="Times New Roman" w:hAnsi="Times New Roman" w:cs="Times New Roman"/>
                <w:lang w:val="lt-LT"/>
              </w:rPr>
              <w:t>40,5</w:t>
            </w:r>
          </w:p>
        </w:tc>
        <w:tc>
          <w:tcPr>
            <w:tcW w:w="616" w:type="pct"/>
            <w:shd w:val="clear" w:color="auto" w:fill="auto"/>
          </w:tcPr>
          <w:p w:rsidR="00051046" w:rsidRPr="00051046" w:rsidRDefault="00051046" w:rsidP="001B30D3">
            <w:pPr>
              <w:jc w:val="center"/>
              <w:rPr>
                <w:rFonts w:ascii="Times New Roman" w:hAnsi="Times New Roman" w:cs="Times New Roman"/>
                <w:lang w:val="lt-LT"/>
              </w:rPr>
            </w:pPr>
            <w:r w:rsidRPr="00051046">
              <w:rPr>
                <w:rFonts w:ascii="Times New Roman" w:hAnsi="Times New Roman" w:cs="Times New Roman"/>
                <w:lang w:val="lt-LT"/>
              </w:rPr>
              <w:t>40,5</w:t>
            </w:r>
          </w:p>
        </w:tc>
        <w:tc>
          <w:tcPr>
            <w:tcW w:w="604" w:type="pct"/>
          </w:tcPr>
          <w:p w:rsidR="00051046" w:rsidRPr="00051046" w:rsidRDefault="00051046" w:rsidP="001B30D3">
            <w:pPr>
              <w:jc w:val="center"/>
              <w:rPr>
                <w:rFonts w:ascii="Times New Roman" w:hAnsi="Times New Roman" w:cs="Times New Roman"/>
                <w:lang w:val="lt-LT"/>
              </w:rPr>
            </w:pPr>
            <w:r w:rsidRPr="00051046">
              <w:rPr>
                <w:rFonts w:ascii="Times New Roman" w:hAnsi="Times New Roman" w:cs="Times New Roman"/>
                <w:lang w:val="lt-LT"/>
              </w:rPr>
              <w:t>40,5</w:t>
            </w:r>
          </w:p>
        </w:tc>
        <w:tc>
          <w:tcPr>
            <w:tcW w:w="620" w:type="pct"/>
          </w:tcPr>
          <w:p w:rsidR="00051046" w:rsidRPr="00051046" w:rsidRDefault="00051046" w:rsidP="001B30D3">
            <w:pPr>
              <w:jc w:val="center"/>
              <w:rPr>
                <w:rFonts w:ascii="Times New Roman" w:hAnsi="Times New Roman" w:cs="Times New Roman"/>
                <w:highlight w:val="yellow"/>
                <w:lang w:val="lt-LT"/>
              </w:rPr>
            </w:pPr>
            <w:r w:rsidRPr="00051046">
              <w:rPr>
                <w:rFonts w:ascii="Times New Roman" w:hAnsi="Times New Roman" w:cs="Times New Roman"/>
                <w:lang w:val="lt-LT"/>
              </w:rPr>
              <w:t>-</w:t>
            </w:r>
          </w:p>
        </w:tc>
      </w:tr>
      <w:tr w:rsidR="005E1267" w:rsidRPr="00EB3C17" w:rsidTr="005E1267">
        <w:trPr>
          <w:jc w:val="center"/>
        </w:trPr>
        <w:tc>
          <w:tcPr>
            <w:tcW w:w="352" w:type="pct"/>
          </w:tcPr>
          <w:p w:rsidR="00051046" w:rsidRPr="00EB3C17" w:rsidRDefault="00051046" w:rsidP="001B30D3">
            <w:pPr>
              <w:rPr>
                <w:rFonts w:ascii="Times New Roman" w:hAnsi="Times New Roman" w:cs="Times New Roman"/>
                <w:lang w:val="lt-LT"/>
              </w:rPr>
            </w:pPr>
            <w:r w:rsidRPr="00EB3C17">
              <w:rPr>
                <w:rFonts w:ascii="Times New Roman" w:hAnsi="Times New Roman" w:cs="Times New Roman"/>
                <w:lang w:val="lt-LT"/>
              </w:rPr>
              <w:t>1.1.2</w:t>
            </w:r>
            <w:r w:rsidR="005E1267">
              <w:rPr>
                <w:rFonts w:ascii="Times New Roman" w:hAnsi="Times New Roman" w:cs="Times New Roman"/>
                <w:lang w:val="lt-LT"/>
              </w:rPr>
              <w:t>.</w:t>
            </w:r>
          </w:p>
        </w:tc>
        <w:tc>
          <w:tcPr>
            <w:tcW w:w="1647" w:type="pct"/>
          </w:tcPr>
          <w:p w:rsidR="00051046" w:rsidRPr="005E1267" w:rsidRDefault="005E1267" w:rsidP="001B30D3">
            <w:pPr>
              <w:rPr>
                <w:rFonts w:ascii="Times New Roman" w:hAnsi="Times New Roman" w:cs="Times New Roman"/>
                <w:lang w:val="lt-LT"/>
              </w:rPr>
            </w:pPr>
            <w:proofErr w:type="spellStart"/>
            <w:r w:rsidRPr="005E1267">
              <w:rPr>
                <w:rFonts w:ascii="Times New Roman" w:hAnsi="Times New Roman" w:cs="Times New Roman"/>
                <w:color w:val="000000"/>
              </w:rPr>
              <w:t>fizinių</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ir</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privačių</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juridinių</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asmenų</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vieno</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ar</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dviejų</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butų</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gyvenamųjų</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namų</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atnaujinimas</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modernizavimas</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pasiekiant</w:t>
            </w:r>
            <w:proofErr w:type="spellEnd"/>
            <w:r w:rsidRPr="005E1267">
              <w:rPr>
                <w:rFonts w:ascii="Times New Roman" w:hAnsi="Times New Roman" w:cs="Times New Roman"/>
                <w:color w:val="000000"/>
              </w:rPr>
              <w:t xml:space="preserve"> C </w:t>
            </w:r>
            <w:proofErr w:type="spellStart"/>
            <w:r w:rsidRPr="005E1267">
              <w:rPr>
                <w:rFonts w:ascii="Times New Roman" w:hAnsi="Times New Roman" w:cs="Times New Roman"/>
                <w:color w:val="000000"/>
              </w:rPr>
              <w:t>namo</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energinio</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naudingumo</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klasę</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ir</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sumažinant</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skaičiuojamosios</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šiluminės</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energijos</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suvartojimo</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sąnaudas</w:t>
            </w:r>
            <w:proofErr w:type="spellEnd"/>
            <w:r w:rsidRPr="005E1267">
              <w:rPr>
                <w:rFonts w:ascii="Times New Roman" w:hAnsi="Times New Roman" w:cs="Times New Roman"/>
                <w:color w:val="000000"/>
              </w:rPr>
              <w:t xml:space="preserve"> ne </w:t>
            </w:r>
            <w:proofErr w:type="spellStart"/>
            <w:r w:rsidRPr="005E1267">
              <w:rPr>
                <w:rFonts w:ascii="Times New Roman" w:hAnsi="Times New Roman" w:cs="Times New Roman"/>
                <w:color w:val="000000"/>
              </w:rPr>
              <w:t>mažiau</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kaip</w:t>
            </w:r>
            <w:proofErr w:type="spellEnd"/>
            <w:r w:rsidRPr="005E1267">
              <w:rPr>
                <w:rFonts w:ascii="Times New Roman" w:hAnsi="Times New Roman" w:cs="Times New Roman"/>
                <w:color w:val="000000"/>
              </w:rPr>
              <w:t xml:space="preserve"> 20% </w:t>
            </w:r>
            <w:proofErr w:type="spellStart"/>
            <w:r w:rsidRPr="005E1267">
              <w:rPr>
                <w:rFonts w:ascii="Times New Roman" w:hAnsi="Times New Roman" w:cs="Times New Roman"/>
                <w:color w:val="000000"/>
              </w:rPr>
              <w:t>lyginant</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su</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skaičiuojamosios</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šiluminės</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energijos</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sąnaudomis</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iki</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atnaujinimo</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modernizavimo</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projekto</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įgyvendinimo</w:t>
            </w:r>
            <w:proofErr w:type="spellEnd"/>
          </w:p>
        </w:tc>
        <w:tc>
          <w:tcPr>
            <w:tcW w:w="574" w:type="pct"/>
          </w:tcPr>
          <w:p w:rsidR="00051046" w:rsidRPr="00051046" w:rsidRDefault="00051046" w:rsidP="001B30D3">
            <w:pPr>
              <w:jc w:val="center"/>
              <w:rPr>
                <w:rFonts w:ascii="Times New Roman" w:hAnsi="Times New Roman" w:cs="Times New Roman"/>
                <w:lang w:val="lt-LT"/>
              </w:rPr>
            </w:pPr>
            <w:r w:rsidRPr="00051046">
              <w:rPr>
                <w:rFonts w:ascii="Times New Roman" w:hAnsi="Times New Roman" w:cs="Times New Roman"/>
                <w:lang w:val="lt-LT"/>
              </w:rPr>
              <w:t xml:space="preserve">1,3 </w:t>
            </w:r>
          </w:p>
          <w:p w:rsidR="00051046" w:rsidRPr="00051046" w:rsidRDefault="00051046" w:rsidP="001B30D3">
            <w:pPr>
              <w:jc w:val="center"/>
              <w:rPr>
                <w:rFonts w:ascii="Times New Roman" w:hAnsi="Times New Roman" w:cs="Times New Roman"/>
                <w:lang w:val="lt-LT"/>
              </w:rPr>
            </w:pPr>
          </w:p>
        </w:tc>
        <w:tc>
          <w:tcPr>
            <w:tcW w:w="587" w:type="pct"/>
          </w:tcPr>
          <w:p w:rsidR="00051046" w:rsidRPr="00051046" w:rsidRDefault="00051046" w:rsidP="001B30D3">
            <w:pPr>
              <w:jc w:val="center"/>
              <w:rPr>
                <w:rFonts w:ascii="Times New Roman" w:hAnsi="Times New Roman" w:cs="Times New Roman"/>
                <w:lang w:val="lt-LT"/>
              </w:rPr>
            </w:pPr>
            <w:r w:rsidRPr="00051046">
              <w:rPr>
                <w:rFonts w:ascii="Times New Roman" w:hAnsi="Times New Roman" w:cs="Times New Roman"/>
                <w:lang w:val="lt-LT"/>
              </w:rPr>
              <w:t>1,25</w:t>
            </w:r>
          </w:p>
          <w:p w:rsidR="00051046" w:rsidRPr="00051046" w:rsidRDefault="00051046" w:rsidP="001B30D3">
            <w:pPr>
              <w:jc w:val="center"/>
              <w:rPr>
                <w:rFonts w:ascii="Times New Roman" w:hAnsi="Times New Roman" w:cs="Times New Roman"/>
                <w:lang w:val="lt-LT"/>
              </w:rPr>
            </w:pPr>
          </w:p>
        </w:tc>
        <w:tc>
          <w:tcPr>
            <w:tcW w:w="616" w:type="pct"/>
          </w:tcPr>
          <w:p w:rsidR="00051046" w:rsidRPr="00474E64" w:rsidRDefault="00474E64" w:rsidP="001B30D3">
            <w:pPr>
              <w:jc w:val="center"/>
              <w:rPr>
                <w:rFonts w:ascii="Times New Roman" w:hAnsi="Times New Roman" w:cs="Times New Roman"/>
                <w:lang w:val="lt-LT"/>
              </w:rPr>
            </w:pPr>
            <w:r w:rsidRPr="00474E64">
              <w:rPr>
                <w:rFonts w:ascii="Times New Roman" w:hAnsi="Times New Roman" w:cs="Times New Roman"/>
                <w:lang w:val="lt-LT"/>
              </w:rPr>
              <w:t>1,25</w:t>
            </w:r>
          </w:p>
          <w:p w:rsidR="00051046" w:rsidRPr="00824CDC" w:rsidRDefault="00051046" w:rsidP="001B30D3">
            <w:pPr>
              <w:jc w:val="center"/>
              <w:rPr>
                <w:rFonts w:ascii="Times New Roman" w:hAnsi="Times New Roman" w:cs="Times New Roman"/>
                <w:highlight w:val="yellow"/>
                <w:lang w:val="lt-LT"/>
              </w:rPr>
            </w:pPr>
          </w:p>
        </w:tc>
        <w:tc>
          <w:tcPr>
            <w:tcW w:w="604" w:type="pct"/>
          </w:tcPr>
          <w:p w:rsidR="00051046" w:rsidRPr="005E1267" w:rsidRDefault="005E1267" w:rsidP="001B30D3">
            <w:pPr>
              <w:jc w:val="center"/>
              <w:rPr>
                <w:rFonts w:ascii="Times New Roman" w:hAnsi="Times New Roman" w:cs="Times New Roman"/>
                <w:lang w:val="lt-LT"/>
              </w:rPr>
            </w:pPr>
            <w:r w:rsidRPr="005E1267">
              <w:rPr>
                <w:rFonts w:ascii="Times New Roman" w:hAnsi="Times New Roman" w:cs="Times New Roman"/>
                <w:lang w:val="lt-LT"/>
              </w:rPr>
              <w:t>0,00</w:t>
            </w:r>
          </w:p>
          <w:p w:rsidR="00051046" w:rsidRPr="00824CDC" w:rsidRDefault="00051046" w:rsidP="001B30D3">
            <w:pPr>
              <w:jc w:val="center"/>
              <w:rPr>
                <w:rFonts w:ascii="Times New Roman" w:hAnsi="Times New Roman" w:cs="Times New Roman"/>
                <w:highlight w:val="yellow"/>
                <w:lang w:val="lt-LT"/>
              </w:rPr>
            </w:pPr>
          </w:p>
        </w:tc>
        <w:tc>
          <w:tcPr>
            <w:tcW w:w="620" w:type="pct"/>
          </w:tcPr>
          <w:p w:rsidR="00051046" w:rsidRPr="00474E64" w:rsidRDefault="00474E64" w:rsidP="001B30D3">
            <w:pPr>
              <w:jc w:val="center"/>
              <w:rPr>
                <w:rFonts w:ascii="Times New Roman" w:hAnsi="Times New Roman" w:cs="Times New Roman"/>
                <w:lang w:val="lt-LT"/>
              </w:rPr>
            </w:pPr>
            <w:r w:rsidRPr="00474E64">
              <w:rPr>
                <w:rFonts w:ascii="Times New Roman" w:hAnsi="Times New Roman" w:cs="Times New Roman"/>
                <w:lang w:val="lt-LT"/>
              </w:rPr>
              <w:t>-</w:t>
            </w:r>
          </w:p>
          <w:p w:rsidR="00051046" w:rsidRPr="00824CDC" w:rsidRDefault="00051046" w:rsidP="001B30D3">
            <w:pPr>
              <w:jc w:val="center"/>
              <w:rPr>
                <w:rFonts w:ascii="Times New Roman" w:hAnsi="Times New Roman" w:cs="Times New Roman"/>
                <w:highlight w:val="yellow"/>
                <w:lang w:val="lt-LT"/>
              </w:rPr>
            </w:pPr>
          </w:p>
        </w:tc>
      </w:tr>
      <w:tr w:rsidR="00051046" w:rsidRPr="00EB3C17" w:rsidTr="005E1267">
        <w:trPr>
          <w:trHeight w:val="482"/>
          <w:jc w:val="center"/>
        </w:trPr>
        <w:tc>
          <w:tcPr>
            <w:tcW w:w="352" w:type="pct"/>
          </w:tcPr>
          <w:p w:rsidR="00051046" w:rsidRPr="00EB3C17" w:rsidRDefault="00051046" w:rsidP="001B30D3">
            <w:pPr>
              <w:rPr>
                <w:rFonts w:ascii="Times New Roman" w:hAnsi="Times New Roman" w:cs="Times New Roman"/>
                <w:b/>
                <w:lang w:val="lt-LT"/>
              </w:rPr>
            </w:pPr>
            <w:r w:rsidRPr="00EB3C17">
              <w:rPr>
                <w:rFonts w:ascii="Times New Roman" w:hAnsi="Times New Roman" w:cs="Times New Roman"/>
                <w:b/>
                <w:lang w:val="lt-LT"/>
              </w:rPr>
              <w:t>1.2</w:t>
            </w:r>
            <w:r w:rsidR="005E1267">
              <w:rPr>
                <w:rFonts w:ascii="Times New Roman" w:hAnsi="Times New Roman" w:cs="Times New Roman"/>
                <w:b/>
                <w:lang w:val="lt-LT"/>
              </w:rPr>
              <w:t>.</w:t>
            </w:r>
          </w:p>
        </w:tc>
        <w:tc>
          <w:tcPr>
            <w:tcW w:w="4648" w:type="pct"/>
            <w:gridSpan w:val="6"/>
          </w:tcPr>
          <w:p w:rsidR="00051046" w:rsidRPr="00EB3C17" w:rsidRDefault="005E1267" w:rsidP="001B30D3">
            <w:pPr>
              <w:spacing w:after="120"/>
              <w:rPr>
                <w:rFonts w:ascii="Times New Roman" w:hAnsi="Times New Roman" w:cs="Times New Roman"/>
                <w:b/>
                <w:lang w:val="lt-LT"/>
              </w:rPr>
            </w:pPr>
            <w:r>
              <w:rPr>
                <w:rFonts w:ascii="Times New Roman" w:hAnsi="Times New Roman" w:cs="Times New Roman"/>
                <w:b/>
                <w:lang w:val="lt-LT"/>
              </w:rPr>
              <w:t>a</w:t>
            </w:r>
            <w:r w:rsidR="00051046" w:rsidRPr="00EB3C17">
              <w:rPr>
                <w:rFonts w:ascii="Times New Roman" w:hAnsi="Times New Roman" w:cs="Times New Roman"/>
                <w:b/>
                <w:lang w:val="lt-LT"/>
              </w:rPr>
              <w:t>tsinaujinančių energijos šaltinių panaudojimo skatinimas, aplinkai palankių technologijų, tarp jų efektyvios energijos gamybos kogeneracijos būdu, diegimas</w:t>
            </w:r>
          </w:p>
        </w:tc>
      </w:tr>
      <w:tr w:rsidR="005E1267" w:rsidRPr="00EB3C17" w:rsidTr="005E1267">
        <w:trPr>
          <w:jc w:val="center"/>
        </w:trPr>
        <w:tc>
          <w:tcPr>
            <w:tcW w:w="352" w:type="pct"/>
          </w:tcPr>
          <w:p w:rsidR="00051046" w:rsidRPr="00EB3C17" w:rsidRDefault="00051046" w:rsidP="001B30D3">
            <w:pPr>
              <w:rPr>
                <w:rFonts w:ascii="Times New Roman" w:hAnsi="Times New Roman" w:cs="Times New Roman"/>
                <w:lang w:val="lt-LT"/>
              </w:rPr>
            </w:pPr>
            <w:r w:rsidRPr="00EB3C17">
              <w:rPr>
                <w:rFonts w:ascii="Times New Roman" w:hAnsi="Times New Roman" w:cs="Times New Roman"/>
                <w:lang w:val="lt-LT"/>
              </w:rPr>
              <w:lastRenderedPageBreak/>
              <w:t>1.2.1</w:t>
            </w:r>
          </w:p>
        </w:tc>
        <w:tc>
          <w:tcPr>
            <w:tcW w:w="1647" w:type="pct"/>
          </w:tcPr>
          <w:p w:rsidR="00051046" w:rsidRPr="005E1267" w:rsidRDefault="005E1267" w:rsidP="001B30D3">
            <w:pPr>
              <w:rPr>
                <w:rFonts w:ascii="Times New Roman" w:hAnsi="Times New Roman" w:cs="Times New Roman"/>
                <w:lang w:val="lt-LT"/>
              </w:rPr>
            </w:pPr>
            <w:proofErr w:type="spellStart"/>
            <w:r w:rsidRPr="005E1267">
              <w:rPr>
                <w:rFonts w:ascii="Times New Roman" w:hAnsi="Times New Roman" w:cs="Times New Roman"/>
                <w:color w:val="000000"/>
              </w:rPr>
              <w:t>ats</w:t>
            </w:r>
            <w:r w:rsidR="00C649F2">
              <w:rPr>
                <w:rFonts w:ascii="Times New Roman" w:hAnsi="Times New Roman" w:cs="Times New Roman"/>
                <w:color w:val="000000"/>
              </w:rPr>
              <w:t>inaujinančių</w:t>
            </w:r>
            <w:proofErr w:type="spellEnd"/>
            <w:r w:rsidR="00C649F2">
              <w:rPr>
                <w:rFonts w:ascii="Times New Roman" w:hAnsi="Times New Roman" w:cs="Times New Roman"/>
                <w:color w:val="000000"/>
              </w:rPr>
              <w:t xml:space="preserve"> </w:t>
            </w:r>
            <w:proofErr w:type="spellStart"/>
            <w:r w:rsidR="00C649F2">
              <w:rPr>
                <w:rFonts w:ascii="Times New Roman" w:hAnsi="Times New Roman" w:cs="Times New Roman"/>
                <w:color w:val="000000"/>
              </w:rPr>
              <w:t>energijos</w:t>
            </w:r>
            <w:proofErr w:type="spellEnd"/>
            <w:r w:rsidR="00C649F2">
              <w:rPr>
                <w:rFonts w:ascii="Times New Roman" w:hAnsi="Times New Roman" w:cs="Times New Roman"/>
                <w:color w:val="000000"/>
              </w:rPr>
              <w:t xml:space="preserve"> </w:t>
            </w:r>
            <w:proofErr w:type="spellStart"/>
            <w:r w:rsidR="00C649F2">
              <w:rPr>
                <w:rFonts w:ascii="Times New Roman" w:hAnsi="Times New Roman" w:cs="Times New Roman"/>
                <w:color w:val="000000"/>
              </w:rPr>
              <w:t>išteklių</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saulės</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vėjo</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geoterminės</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energijos</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ar</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kitų</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išskyrus</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biokuro</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panaudojimas</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individualiuose</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gyvenamosios</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paskirties</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pastatuose</w:t>
            </w:r>
            <w:proofErr w:type="spellEnd"/>
          </w:p>
        </w:tc>
        <w:tc>
          <w:tcPr>
            <w:tcW w:w="574" w:type="pct"/>
          </w:tcPr>
          <w:p w:rsidR="00051046" w:rsidRPr="00051046" w:rsidRDefault="00051046" w:rsidP="001B30D3">
            <w:pPr>
              <w:jc w:val="center"/>
              <w:rPr>
                <w:rFonts w:ascii="Times New Roman" w:hAnsi="Times New Roman" w:cs="Times New Roman"/>
                <w:lang w:val="lt-LT"/>
              </w:rPr>
            </w:pPr>
            <w:r w:rsidRPr="00051046">
              <w:rPr>
                <w:rFonts w:ascii="Times New Roman" w:hAnsi="Times New Roman" w:cs="Times New Roman"/>
                <w:lang w:val="lt-LT"/>
              </w:rPr>
              <w:t>1,5</w:t>
            </w:r>
          </w:p>
          <w:p w:rsidR="00051046" w:rsidRPr="00051046" w:rsidRDefault="00051046" w:rsidP="001B30D3">
            <w:pPr>
              <w:jc w:val="center"/>
              <w:rPr>
                <w:rFonts w:ascii="Times New Roman" w:hAnsi="Times New Roman" w:cs="Times New Roman"/>
                <w:lang w:val="lt-LT"/>
              </w:rPr>
            </w:pPr>
          </w:p>
        </w:tc>
        <w:tc>
          <w:tcPr>
            <w:tcW w:w="587" w:type="pct"/>
          </w:tcPr>
          <w:p w:rsidR="00051046" w:rsidRPr="00051046" w:rsidRDefault="00051046" w:rsidP="001B30D3">
            <w:pPr>
              <w:jc w:val="center"/>
              <w:rPr>
                <w:rFonts w:ascii="Times New Roman" w:hAnsi="Times New Roman" w:cs="Times New Roman"/>
                <w:lang w:val="lt-LT"/>
              </w:rPr>
            </w:pPr>
            <w:r w:rsidRPr="00051046">
              <w:rPr>
                <w:rFonts w:ascii="Times New Roman" w:hAnsi="Times New Roman" w:cs="Times New Roman"/>
                <w:lang w:val="lt-LT"/>
              </w:rPr>
              <w:t>1,41</w:t>
            </w:r>
          </w:p>
          <w:p w:rsidR="00051046" w:rsidRPr="00051046" w:rsidRDefault="00051046" w:rsidP="001B30D3">
            <w:pPr>
              <w:jc w:val="center"/>
              <w:rPr>
                <w:rFonts w:ascii="Times New Roman" w:hAnsi="Times New Roman" w:cs="Times New Roman"/>
                <w:lang w:val="lt-LT"/>
              </w:rPr>
            </w:pPr>
          </w:p>
        </w:tc>
        <w:tc>
          <w:tcPr>
            <w:tcW w:w="616" w:type="pct"/>
          </w:tcPr>
          <w:p w:rsidR="00051046" w:rsidRPr="00824CDC" w:rsidRDefault="00474E64" w:rsidP="001B30D3">
            <w:pPr>
              <w:jc w:val="center"/>
              <w:rPr>
                <w:rFonts w:ascii="Times New Roman" w:hAnsi="Times New Roman" w:cs="Times New Roman"/>
                <w:highlight w:val="yellow"/>
                <w:lang w:val="lt-LT"/>
              </w:rPr>
            </w:pPr>
            <w:r w:rsidRPr="00474E64">
              <w:rPr>
                <w:rFonts w:ascii="Times New Roman" w:hAnsi="Times New Roman" w:cs="Times New Roman"/>
                <w:lang w:val="lt-LT"/>
              </w:rPr>
              <w:t>1,41</w:t>
            </w:r>
          </w:p>
        </w:tc>
        <w:tc>
          <w:tcPr>
            <w:tcW w:w="604" w:type="pct"/>
          </w:tcPr>
          <w:p w:rsidR="00051046" w:rsidRPr="00051046" w:rsidRDefault="00051046" w:rsidP="001B30D3">
            <w:pPr>
              <w:jc w:val="center"/>
              <w:rPr>
                <w:rFonts w:ascii="Times New Roman" w:hAnsi="Times New Roman" w:cs="Times New Roman"/>
                <w:lang w:val="lt-LT"/>
              </w:rPr>
            </w:pPr>
            <w:r w:rsidRPr="00051046">
              <w:rPr>
                <w:rFonts w:ascii="Times New Roman" w:hAnsi="Times New Roman" w:cs="Times New Roman"/>
                <w:lang w:val="lt-LT"/>
              </w:rPr>
              <w:t>0,10</w:t>
            </w:r>
          </w:p>
          <w:p w:rsidR="00051046" w:rsidRPr="00824CDC" w:rsidRDefault="00051046" w:rsidP="001B30D3">
            <w:pPr>
              <w:jc w:val="center"/>
              <w:rPr>
                <w:rFonts w:ascii="Times New Roman" w:hAnsi="Times New Roman" w:cs="Times New Roman"/>
                <w:highlight w:val="yellow"/>
                <w:lang w:val="lt-LT"/>
              </w:rPr>
            </w:pPr>
          </w:p>
        </w:tc>
        <w:tc>
          <w:tcPr>
            <w:tcW w:w="620" w:type="pct"/>
          </w:tcPr>
          <w:p w:rsidR="00051046" w:rsidRPr="00474E64" w:rsidRDefault="00474E64" w:rsidP="001B30D3">
            <w:pPr>
              <w:jc w:val="center"/>
              <w:rPr>
                <w:rFonts w:ascii="Times New Roman" w:hAnsi="Times New Roman" w:cs="Times New Roman"/>
                <w:lang w:val="lt-LT"/>
              </w:rPr>
            </w:pPr>
            <w:r w:rsidRPr="00474E64">
              <w:rPr>
                <w:rFonts w:ascii="Times New Roman" w:hAnsi="Times New Roman" w:cs="Times New Roman"/>
                <w:lang w:val="lt-LT"/>
              </w:rPr>
              <w:t>-</w:t>
            </w:r>
          </w:p>
          <w:p w:rsidR="00051046" w:rsidRPr="00824CDC" w:rsidRDefault="00051046" w:rsidP="001B30D3">
            <w:pPr>
              <w:jc w:val="center"/>
              <w:rPr>
                <w:rFonts w:ascii="Times New Roman" w:hAnsi="Times New Roman" w:cs="Times New Roman"/>
                <w:highlight w:val="yellow"/>
                <w:lang w:val="lt-LT"/>
              </w:rPr>
            </w:pPr>
          </w:p>
        </w:tc>
      </w:tr>
      <w:tr w:rsidR="005E1267" w:rsidRPr="00EB3C17" w:rsidTr="005E1267">
        <w:trPr>
          <w:jc w:val="center"/>
        </w:trPr>
        <w:tc>
          <w:tcPr>
            <w:tcW w:w="352" w:type="pct"/>
          </w:tcPr>
          <w:p w:rsidR="005E1267" w:rsidRPr="00EB3C17" w:rsidRDefault="005E1267" w:rsidP="001B30D3">
            <w:pPr>
              <w:rPr>
                <w:rFonts w:ascii="Times New Roman" w:hAnsi="Times New Roman" w:cs="Times New Roman"/>
                <w:lang w:val="lt-LT"/>
              </w:rPr>
            </w:pPr>
            <w:r>
              <w:rPr>
                <w:rFonts w:ascii="Times New Roman" w:hAnsi="Times New Roman" w:cs="Times New Roman"/>
                <w:b/>
                <w:lang w:val="lt-LT"/>
              </w:rPr>
              <w:t>1.3.</w:t>
            </w:r>
          </w:p>
        </w:tc>
        <w:tc>
          <w:tcPr>
            <w:tcW w:w="4648" w:type="pct"/>
            <w:gridSpan w:val="6"/>
          </w:tcPr>
          <w:p w:rsidR="005E1267" w:rsidRDefault="005E1267" w:rsidP="001B30D3">
            <w:pPr>
              <w:rPr>
                <w:rFonts w:ascii="Times New Roman" w:hAnsi="Times New Roman" w:cs="Times New Roman"/>
                <w:highlight w:val="yellow"/>
                <w:lang w:val="lt-LT"/>
              </w:rPr>
            </w:pPr>
            <w:proofErr w:type="spellStart"/>
            <w:r w:rsidRPr="005E1267">
              <w:rPr>
                <w:rFonts w:ascii="Times New Roman" w:hAnsi="Times New Roman" w:cs="Times New Roman"/>
                <w:b/>
                <w:color w:val="000000"/>
              </w:rPr>
              <w:t>pagal</w:t>
            </w:r>
            <w:proofErr w:type="spellEnd"/>
            <w:r w:rsidRPr="005E1267">
              <w:rPr>
                <w:rFonts w:ascii="Times New Roman" w:hAnsi="Times New Roman" w:cs="Times New Roman"/>
                <w:b/>
                <w:color w:val="000000"/>
              </w:rPr>
              <w:t xml:space="preserve"> </w:t>
            </w:r>
            <w:proofErr w:type="spellStart"/>
            <w:r w:rsidRPr="005E1267">
              <w:rPr>
                <w:rFonts w:ascii="Times New Roman" w:hAnsi="Times New Roman" w:cs="Times New Roman"/>
                <w:b/>
                <w:color w:val="000000"/>
              </w:rPr>
              <w:t>Europos</w:t>
            </w:r>
            <w:proofErr w:type="spellEnd"/>
            <w:r w:rsidRPr="005E1267">
              <w:rPr>
                <w:rFonts w:ascii="Times New Roman" w:hAnsi="Times New Roman" w:cs="Times New Roman"/>
                <w:b/>
                <w:color w:val="000000"/>
              </w:rPr>
              <w:t xml:space="preserve"> </w:t>
            </w:r>
            <w:proofErr w:type="spellStart"/>
            <w:r w:rsidRPr="005E1267">
              <w:rPr>
                <w:rFonts w:ascii="Times New Roman" w:hAnsi="Times New Roman" w:cs="Times New Roman"/>
                <w:b/>
                <w:color w:val="000000"/>
              </w:rPr>
              <w:t>Sąjungos</w:t>
            </w:r>
            <w:proofErr w:type="spellEnd"/>
            <w:r w:rsidRPr="005E1267">
              <w:rPr>
                <w:rFonts w:ascii="Times New Roman" w:hAnsi="Times New Roman" w:cs="Times New Roman"/>
                <w:b/>
                <w:color w:val="000000"/>
              </w:rPr>
              <w:t xml:space="preserve"> </w:t>
            </w:r>
            <w:proofErr w:type="spellStart"/>
            <w:r w:rsidRPr="005E1267">
              <w:rPr>
                <w:rFonts w:ascii="Times New Roman" w:hAnsi="Times New Roman" w:cs="Times New Roman"/>
                <w:b/>
                <w:color w:val="000000"/>
              </w:rPr>
              <w:t>teisės</w:t>
            </w:r>
            <w:proofErr w:type="spellEnd"/>
            <w:r w:rsidRPr="005E1267">
              <w:rPr>
                <w:rFonts w:ascii="Times New Roman" w:hAnsi="Times New Roman" w:cs="Times New Roman"/>
                <w:b/>
                <w:color w:val="000000"/>
              </w:rPr>
              <w:t xml:space="preserve"> </w:t>
            </w:r>
            <w:proofErr w:type="spellStart"/>
            <w:r w:rsidRPr="005E1267">
              <w:rPr>
                <w:rFonts w:ascii="Times New Roman" w:hAnsi="Times New Roman" w:cs="Times New Roman"/>
                <w:b/>
                <w:color w:val="000000"/>
              </w:rPr>
              <w:t>aktus</w:t>
            </w:r>
            <w:proofErr w:type="spellEnd"/>
            <w:r w:rsidRPr="005E1267">
              <w:rPr>
                <w:rFonts w:ascii="Times New Roman" w:hAnsi="Times New Roman" w:cs="Times New Roman"/>
                <w:b/>
                <w:color w:val="000000"/>
              </w:rPr>
              <w:t xml:space="preserve">, </w:t>
            </w:r>
            <w:proofErr w:type="spellStart"/>
            <w:r w:rsidRPr="005E1267">
              <w:rPr>
                <w:rFonts w:ascii="Times New Roman" w:hAnsi="Times New Roman" w:cs="Times New Roman"/>
                <w:b/>
                <w:color w:val="000000"/>
              </w:rPr>
              <w:t>Klimato</w:t>
            </w:r>
            <w:proofErr w:type="spellEnd"/>
            <w:r w:rsidRPr="005E1267">
              <w:rPr>
                <w:rFonts w:ascii="Times New Roman" w:hAnsi="Times New Roman" w:cs="Times New Roman"/>
                <w:b/>
                <w:color w:val="000000"/>
              </w:rPr>
              <w:t xml:space="preserve"> </w:t>
            </w:r>
            <w:proofErr w:type="spellStart"/>
            <w:r w:rsidRPr="005E1267">
              <w:rPr>
                <w:rFonts w:ascii="Times New Roman" w:hAnsi="Times New Roman" w:cs="Times New Roman"/>
                <w:b/>
                <w:color w:val="000000"/>
              </w:rPr>
              <w:t>kaitos</w:t>
            </w:r>
            <w:proofErr w:type="spellEnd"/>
            <w:r w:rsidRPr="005E1267">
              <w:rPr>
                <w:rFonts w:ascii="Times New Roman" w:hAnsi="Times New Roman" w:cs="Times New Roman"/>
                <w:b/>
                <w:color w:val="000000"/>
              </w:rPr>
              <w:t xml:space="preserve"> </w:t>
            </w:r>
            <w:proofErr w:type="spellStart"/>
            <w:r w:rsidRPr="005E1267">
              <w:rPr>
                <w:rFonts w:ascii="Times New Roman" w:hAnsi="Times New Roman" w:cs="Times New Roman"/>
                <w:b/>
                <w:color w:val="000000"/>
              </w:rPr>
              <w:t>konvenciją</w:t>
            </w:r>
            <w:proofErr w:type="spellEnd"/>
            <w:r w:rsidRPr="005E1267">
              <w:rPr>
                <w:rFonts w:ascii="Times New Roman" w:hAnsi="Times New Roman" w:cs="Times New Roman"/>
                <w:b/>
                <w:color w:val="000000"/>
              </w:rPr>
              <w:t xml:space="preserve">, </w:t>
            </w:r>
            <w:proofErr w:type="spellStart"/>
            <w:r w:rsidRPr="005E1267">
              <w:rPr>
                <w:rFonts w:ascii="Times New Roman" w:hAnsi="Times New Roman" w:cs="Times New Roman"/>
                <w:b/>
                <w:color w:val="000000"/>
              </w:rPr>
              <w:t>Kioto</w:t>
            </w:r>
            <w:proofErr w:type="spellEnd"/>
            <w:r w:rsidRPr="005E1267">
              <w:rPr>
                <w:rFonts w:ascii="Times New Roman" w:hAnsi="Times New Roman" w:cs="Times New Roman"/>
                <w:b/>
                <w:color w:val="000000"/>
              </w:rPr>
              <w:t xml:space="preserve"> </w:t>
            </w:r>
            <w:proofErr w:type="spellStart"/>
            <w:r w:rsidRPr="005E1267">
              <w:rPr>
                <w:rFonts w:ascii="Times New Roman" w:hAnsi="Times New Roman" w:cs="Times New Roman"/>
                <w:b/>
                <w:color w:val="000000"/>
              </w:rPr>
              <w:t>protokolą</w:t>
            </w:r>
            <w:proofErr w:type="spellEnd"/>
            <w:r w:rsidRPr="005E1267">
              <w:rPr>
                <w:rFonts w:ascii="Times New Roman" w:hAnsi="Times New Roman" w:cs="Times New Roman"/>
                <w:b/>
                <w:color w:val="000000"/>
              </w:rPr>
              <w:t xml:space="preserve"> </w:t>
            </w:r>
            <w:proofErr w:type="spellStart"/>
            <w:r w:rsidRPr="005E1267">
              <w:rPr>
                <w:rFonts w:ascii="Times New Roman" w:hAnsi="Times New Roman" w:cs="Times New Roman"/>
                <w:b/>
                <w:color w:val="000000"/>
              </w:rPr>
              <w:t>ir</w:t>
            </w:r>
            <w:proofErr w:type="spellEnd"/>
            <w:r w:rsidRPr="005E1267">
              <w:rPr>
                <w:rFonts w:ascii="Times New Roman" w:hAnsi="Times New Roman" w:cs="Times New Roman"/>
                <w:b/>
                <w:color w:val="000000"/>
              </w:rPr>
              <w:t xml:space="preserve"> </w:t>
            </w:r>
            <w:proofErr w:type="spellStart"/>
            <w:r w:rsidRPr="005E1267">
              <w:rPr>
                <w:rFonts w:ascii="Times New Roman" w:hAnsi="Times New Roman" w:cs="Times New Roman"/>
                <w:b/>
                <w:color w:val="000000"/>
              </w:rPr>
              <w:t>kitus</w:t>
            </w:r>
            <w:proofErr w:type="spellEnd"/>
            <w:r w:rsidRPr="005E1267">
              <w:rPr>
                <w:rFonts w:ascii="Times New Roman" w:hAnsi="Times New Roman" w:cs="Times New Roman"/>
                <w:b/>
                <w:color w:val="000000"/>
              </w:rPr>
              <w:t xml:space="preserve"> </w:t>
            </w:r>
            <w:proofErr w:type="spellStart"/>
            <w:r w:rsidRPr="005E1267">
              <w:rPr>
                <w:rFonts w:ascii="Times New Roman" w:hAnsi="Times New Roman" w:cs="Times New Roman"/>
                <w:b/>
                <w:color w:val="000000"/>
              </w:rPr>
              <w:t>tarptautinius</w:t>
            </w:r>
            <w:proofErr w:type="spellEnd"/>
            <w:r w:rsidRPr="005E1267">
              <w:rPr>
                <w:rFonts w:ascii="Times New Roman" w:hAnsi="Times New Roman" w:cs="Times New Roman"/>
                <w:b/>
                <w:color w:val="000000"/>
              </w:rPr>
              <w:t xml:space="preserve"> </w:t>
            </w:r>
            <w:proofErr w:type="spellStart"/>
            <w:r w:rsidRPr="005E1267">
              <w:rPr>
                <w:rFonts w:ascii="Times New Roman" w:hAnsi="Times New Roman" w:cs="Times New Roman"/>
                <w:b/>
                <w:color w:val="000000"/>
              </w:rPr>
              <w:t>susitarimus</w:t>
            </w:r>
            <w:proofErr w:type="spellEnd"/>
            <w:r w:rsidRPr="005E1267">
              <w:rPr>
                <w:rFonts w:ascii="Times New Roman" w:hAnsi="Times New Roman" w:cs="Times New Roman"/>
                <w:b/>
                <w:color w:val="000000"/>
              </w:rPr>
              <w:t xml:space="preserve"> </w:t>
            </w:r>
            <w:proofErr w:type="spellStart"/>
            <w:r w:rsidRPr="005E1267">
              <w:rPr>
                <w:rFonts w:ascii="Times New Roman" w:hAnsi="Times New Roman" w:cs="Times New Roman"/>
                <w:b/>
                <w:color w:val="000000"/>
              </w:rPr>
              <w:t>nustatytoms</w:t>
            </w:r>
            <w:proofErr w:type="spellEnd"/>
            <w:r w:rsidRPr="005E1267">
              <w:rPr>
                <w:rFonts w:ascii="Times New Roman" w:hAnsi="Times New Roman" w:cs="Times New Roman"/>
                <w:b/>
                <w:color w:val="000000"/>
              </w:rPr>
              <w:t xml:space="preserve"> </w:t>
            </w:r>
            <w:proofErr w:type="spellStart"/>
            <w:r w:rsidRPr="005E1267">
              <w:rPr>
                <w:rFonts w:ascii="Times New Roman" w:hAnsi="Times New Roman" w:cs="Times New Roman"/>
                <w:b/>
                <w:color w:val="000000"/>
              </w:rPr>
              <w:t>prisitaikymo</w:t>
            </w:r>
            <w:proofErr w:type="spellEnd"/>
            <w:r w:rsidRPr="005E1267">
              <w:rPr>
                <w:rFonts w:ascii="Times New Roman" w:hAnsi="Times New Roman" w:cs="Times New Roman"/>
                <w:b/>
                <w:color w:val="000000"/>
              </w:rPr>
              <w:t xml:space="preserve"> </w:t>
            </w:r>
            <w:proofErr w:type="spellStart"/>
            <w:r w:rsidRPr="005E1267">
              <w:rPr>
                <w:rFonts w:ascii="Times New Roman" w:hAnsi="Times New Roman" w:cs="Times New Roman"/>
                <w:b/>
                <w:color w:val="000000"/>
              </w:rPr>
              <w:t>prie</w:t>
            </w:r>
            <w:proofErr w:type="spellEnd"/>
            <w:r w:rsidRPr="005E1267">
              <w:rPr>
                <w:rFonts w:ascii="Times New Roman" w:hAnsi="Times New Roman" w:cs="Times New Roman"/>
                <w:b/>
                <w:color w:val="000000"/>
              </w:rPr>
              <w:t xml:space="preserve"> </w:t>
            </w:r>
            <w:proofErr w:type="spellStart"/>
            <w:r w:rsidRPr="005E1267">
              <w:rPr>
                <w:rFonts w:ascii="Times New Roman" w:hAnsi="Times New Roman" w:cs="Times New Roman"/>
                <w:b/>
                <w:color w:val="000000"/>
              </w:rPr>
              <w:t>klimato</w:t>
            </w:r>
            <w:proofErr w:type="spellEnd"/>
            <w:r w:rsidRPr="005E1267">
              <w:rPr>
                <w:rFonts w:ascii="Times New Roman" w:hAnsi="Times New Roman" w:cs="Times New Roman"/>
                <w:b/>
                <w:color w:val="000000"/>
              </w:rPr>
              <w:t xml:space="preserve"> </w:t>
            </w:r>
            <w:proofErr w:type="spellStart"/>
            <w:r w:rsidRPr="005E1267">
              <w:rPr>
                <w:rFonts w:ascii="Times New Roman" w:hAnsi="Times New Roman" w:cs="Times New Roman"/>
                <w:b/>
                <w:color w:val="000000"/>
              </w:rPr>
              <w:t>kaitos</w:t>
            </w:r>
            <w:proofErr w:type="spellEnd"/>
            <w:r w:rsidRPr="005E1267">
              <w:rPr>
                <w:rFonts w:ascii="Times New Roman" w:hAnsi="Times New Roman" w:cs="Times New Roman"/>
                <w:b/>
                <w:color w:val="000000"/>
              </w:rPr>
              <w:t xml:space="preserve"> </w:t>
            </w:r>
            <w:proofErr w:type="spellStart"/>
            <w:r w:rsidRPr="005E1267">
              <w:rPr>
                <w:rFonts w:ascii="Times New Roman" w:hAnsi="Times New Roman" w:cs="Times New Roman"/>
                <w:b/>
                <w:color w:val="000000"/>
              </w:rPr>
              <w:t>pokyčių</w:t>
            </w:r>
            <w:proofErr w:type="spellEnd"/>
            <w:r w:rsidRPr="005E1267">
              <w:rPr>
                <w:rFonts w:ascii="Times New Roman" w:hAnsi="Times New Roman" w:cs="Times New Roman"/>
                <w:b/>
                <w:color w:val="000000"/>
              </w:rPr>
              <w:t xml:space="preserve"> </w:t>
            </w:r>
            <w:proofErr w:type="spellStart"/>
            <w:r w:rsidRPr="005E1267">
              <w:rPr>
                <w:rFonts w:ascii="Times New Roman" w:hAnsi="Times New Roman" w:cs="Times New Roman"/>
                <w:b/>
                <w:color w:val="000000"/>
              </w:rPr>
              <w:t>ir</w:t>
            </w:r>
            <w:proofErr w:type="spellEnd"/>
            <w:r w:rsidRPr="005E1267">
              <w:rPr>
                <w:rFonts w:ascii="Times New Roman" w:hAnsi="Times New Roman" w:cs="Times New Roman"/>
                <w:b/>
                <w:color w:val="000000"/>
              </w:rPr>
              <w:t xml:space="preserve"> </w:t>
            </w:r>
            <w:proofErr w:type="spellStart"/>
            <w:r w:rsidRPr="005E1267">
              <w:rPr>
                <w:rFonts w:ascii="Times New Roman" w:hAnsi="Times New Roman" w:cs="Times New Roman"/>
                <w:b/>
                <w:color w:val="000000"/>
              </w:rPr>
              <w:t>klimato</w:t>
            </w:r>
            <w:proofErr w:type="spellEnd"/>
            <w:r w:rsidRPr="005E1267">
              <w:rPr>
                <w:rFonts w:ascii="Times New Roman" w:hAnsi="Times New Roman" w:cs="Times New Roman"/>
                <w:b/>
                <w:color w:val="000000"/>
              </w:rPr>
              <w:t xml:space="preserve"> </w:t>
            </w:r>
            <w:proofErr w:type="spellStart"/>
            <w:r w:rsidRPr="005E1267">
              <w:rPr>
                <w:rFonts w:ascii="Times New Roman" w:hAnsi="Times New Roman" w:cs="Times New Roman"/>
                <w:b/>
                <w:color w:val="000000"/>
              </w:rPr>
              <w:t>kaitos</w:t>
            </w:r>
            <w:proofErr w:type="spellEnd"/>
            <w:r w:rsidRPr="005E1267">
              <w:rPr>
                <w:rFonts w:ascii="Times New Roman" w:hAnsi="Times New Roman" w:cs="Times New Roman"/>
                <w:b/>
                <w:color w:val="000000"/>
              </w:rPr>
              <w:t xml:space="preserve"> </w:t>
            </w:r>
            <w:proofErr w:type="spellStart"/>
            <w:r w:rsidRPr="005E1267">
              <w:rPr>
                <w:rFonts w:ascii="Times New Roman" w:hAnsi="Times New Roman" w:cs="Times New Roman"/>
                <w:b/>
                <w:color w:val="000000"/>
              </w:rPr>
              <w:t>padarinių</w:t>
            </w:r>
            <w:proofErr w:type="spellEnd"/>
            <w:r w:rsidRPr="005E1267">
              <w:rPr>
                <w:rFonts w:ascii="Times New Roman" w:hAnsi="Times New Roman" w:cs="Times New Roman"/>
                <w:b/>
                <w:color w:val="000000"/>
              </w:rPr>
              <w:t xml:space="preserve"> </w:t>
            </w:r>
            <w:proofErr w:type="spellStart"/>
            <w:r w:rsidRPr="005E1267">
              <w:rPr>
                <w:rFonts w:ascii="Times New Roman" w:hAnsi="Times New Roman" w:cs="Times New Roman"/>
                <w:b/>
                <w:color w:val="000000"/>
              </w:rPr>
              <w:t>švelninimo</w:t>
            </w:r>
            <w:proofErr w:type="spellEnd"/>
            <w:r w:rsidRPr="005E1267">
              <w:rPr>
                <w:rFonts w:ascii="Times New Roman" w:hAnsi="Times New Roman" w:cs="Times New Roman"/>
                <w:b/>
                <w:color w:val="000000"/>
              </w:rPr>
              <w:t xml:space="preserve"> </w:t>
            </w:r>
            <w:proofErr w:type="spellStart"/>
            <w:r w:rsidRPr="005E1267">
              <w:rPr>
                <w:rFonts w:ascii="Times New Roman" w:hAnsi="Times New Roman" w:cs="Times New Roman"/>
                <w:b/>
                <w:color w:val="000000"/>
              </w:rPr>
              <w:t>priemonėms</w:t>
            </w:r>
            <w:proofErr w:type="spellEnd"/>
            <w:r w:rsidRPr="005E1267">
              <w:rPr>
                <w:rFonts w:ascii="Times New Roman" w:hAnsi="Times New Roman" w:cs="Times New Roman"/>
                <w:b/>
                <w:color w:val="000000"/>
              </w:rPr>
              <w:t xml:space="preserve"> </w:t>
            </w:r>
            <w:proofErr w:type="spellStart"/>
            <w:r w:rsidRPr="005E1267">
              <w:rPr>
                <w:rFonts w:ascii="Times New Roman" w:hAnsi="Times New Roman" w:cs="Times New Roman"/>
                <w:b/>
                <w:color w:val="000000"/>
              </w:rPr>
              <w:t>įgyvendinti</w:t>
            </w:r>
            <w:proofErr w:type="spellEnd"/>
            <w:r w:rsidRPr="005E1267">
              <w:rPr>
                <w:rFonts w:ascii="Times New Roman" w:hAnsi="Times New Roman" w:cs="Times New Roman"/>
                <w:b/>
                <w:color w:val="000000"/>
              </w:rPr>
              <w:t xml:space="preserve"> </w:t>
            </w:r>
            <w:proofErr w:type="spellStart"/>
            <w:r w:rsidRPr="005E1267">
              <w:rPr>
                <w:rFonts w:ascii="Times New Roman" w:hAnsi="Times New Roman" w:cs="Times New Roman"/>
                <w:b/>
                <w:color w:val="000000"/>
              </w:rPr>
              <w:t>trečiosiose</w:t>
            </w:r>
            <w:proofErr w:type="spellEnd"/>
            <w:r w:rsidRPr="005E1267">
              <w:rPr>
                <w:rFonts w:ascii="Times New Roman" w:hAnsi="Times New Roman" w:cs="Times New Roman"/>
                <w:b/>
                <w:color w:val="000000"/>
              </w:rPr>
              <w:t xml:space="preserve"> </w:t>
            </w:r>
            <w:proofErr w:type="spellStart"/>
            <w:r w:rsidRPr="005E1267">
              <w:rPr>
                <w:rFonts w:ascii="Times New Roman" w:hAnsi="Times New Roman" w:cs="Times New Roman"/>
                <w:b/>
                <w:color w:val="000000"/>
              </w:rPr>
              <w:t>valstybėse</w:t>
            </w:r>
            <w:proofErr w:type="spellEnd"/>
          </w:p>
        </w:tc>
      </w:tr>
      <w:tr w:rsidR="00021392" w:rsidRPr="00EB3C17" w:rsidTr="005E1267">
        <w:trPr>
          <w:jc w:val="center"/>
        </w:trPr>
        <w:tc>
          <w:tcPr>
            <w:tcW w:w="352" w:type="pct"/>
          </w:tcPr>
          <w:p w:rsidR="00021392" w:rsidRPr="005E1267" w:rsidRDefault="00021392" w:rsidP="001B30D3">
            <w:pPr>
              <w:rPr>
                <w:rFonts w:ascii="Times New Roman" w:hAnsi="Times New Roman" w:cs="Times New Roman"/>
                <w:lang w:val="lt-LT"/>
              </w:rPr>
            </w:pPr>
            <w:r w:rsidRPr="005E1267">
              <w:rPr>
                <w:rFonts w:ascii="Times New Roman" w:hAnsi="Times New Roman" w:cs="Times New Roman"/>
                <w:lang w:val="lt-LT"/>
              </w:rPr>
              <w:t>1.3.1</w:t>
            </w:r>
          </w:p>
        </w:tc>
        <w:tc>
          <w:tcPr>
            <w:tcW w:w="1647" w:type="pct"/>
          </w:tcPr>
          <w:p w:rsidR="00021392" w:rsidRPr="005E1267" w:rsidRDefault="00021392" w:rsidP="001B30D3">
            <w:pPr>
              <w:rPr>
                <w:rFonts w:ascii="Times New Roman" w:hAnsi="Times New Roman" w:cs="Times New Roman"/>
                <w:color w:val="000000"/>
              </w:rPr>
            </w:pPr>
            <w:proofErr w:type="spellStart"/>
            <w:r>
              <w:rPr>
                <w:rFonts w:ascii="Times New Roman" w:hAnsi="Times New Roman" w:cs="Times New Roman"/>
                <w:color w:val="000000"/>
              </w:rPr>
              <w:t>v</w:t>
            </w:r>
            <w:r w:rsidRPr="005E1267">
              <w:rPr>
                <w:rFonts w:ascii="Times New Roman" w:hAnsi="Times New Roman" w:cs="Times New Roman"/>
                <w:color w:val="000000"/>
              </w:rPr>
              <w:t>ystomojo</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bendradarbiavimo</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projektų</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klimato</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kaitos</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srities</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įgyvendinimas</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besivystančiose</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šalyse</w:t>
            </w:r>
            <w:proofErr w:type="spellEnd"/>
          </w:p>
        </w:tc>
        <w:tc>
          <w:tcPr>
            <w:tcW w:w="574" w:type="pct"/>
          </w:tcPr>
          <w:p w:rsidR="00021392" w:rsidRPr="00051046" w:rsidRDefault="00021392" w:rsidP="001B30D3">
            <w:pPr>
              <w:jc w:val="center"/>
              <w:rPr>
                <w:rFonts w:ascii="Times New Roman" w:hAnsi="Times New Roman" w:cs="Times New Roman"/>
                <w:lang w:val="lt-LT"/>
              </w:rPr>
            </w:pPr>
            <w:r>
              <w:rPr>
                <w:rFonts w:ascii="Times New Roman" w:hAnsi="Times New Roman" w:cs="Times New Roman"/>
                <w:lang w:val="lt-LT"/>
              </w:rPr>
              <w:t>0</w:t>
            </w:r>
            <w:r w:rsidR="008B43FA">
              <w:rPr>
                <w:rFonts w:ascii="Times New Roman" w:hAnsi="Times New Roman" w:cs="Times New Roman"/>
                <w:lang w:val="lt-LT"/>
              </w:rPr>
              <w:t>,</w:t>
            </w:r>
            <w:r>
              <w:rPr>
                <w:rFonts w:ascii="Times New Roman" w:hAnsi="Times New Roman" w:cs="Times New Roman"/>
                <w:lang w:val="lt-LT"/>
              </w:rPr>
              <w:t>3</w:t>
            </w:r>
          </w:p>
        </w:tc>
        <w:tc>
          <w:tcPr>
            <w:tcW w:w="587" w:type="pct"/>
          </w:tcPr>
          <w:p w:rsidR="00021392" w:rsidRPr="00051046" w:rsidRDefault="00021392" w:rsidP="001B30D3">
            <w:pPr>
              <w:jc w:val="center"/>
              <w:rPr>
                <w:rFonts w:ascii="Times New Roman" w:hAnsi="Times New Roman" w:cs="Times New Roman"/>
                <w:lang w:val="lt-LT"/>
              </w:rPr>
            </w:pPr>
            <w:r>
              <w:rPr>
                <w:rFonts w:ascii="Times New Roman" w:hAnsi="Times New Roman" w:cs="Times New Roman"/>
                <w:lang w:val="lt-LT"/>
              </w:rPr>
              <w:t>0,3</w:t>
            </w:r>
          </w:p>
        </w:tc>
        <w:tc>
          <w:tcPr>
            <w:tcW w:w="616" w:type="pct"/>
          </w:tcPr>
          <w:p w:rsidR="00021392" w:rsidRPr="00822B04" w:rsidRDefault="00822B04" w:rsidP="001B30D3">
            <w:pPr>
              <w:jc w:val="center"/>
              <w:rPr>
                <w:rFonts w:ascii="Times New Roman" w:hAnsi="Times New Roman" w:cs="Times New Roman"/>
                <w:lang w:val="lt-LT"/>
              </w:rPr>
            </w:pPr>
            <w:r w:rsidRPr="00822B04">
              <w:rPr>
                <w:rFonts w:ascii="Times New Roman" w:hAnsi="Times New Roman" w:cs="Times New Roman"/>
                <w:lang w:val="lt-LT"/>
              </w:rPr>
              <w:t>0,19</w:t>
            </w:r>
          </w:p>
        </w:tc>
        <w:tc>
          <w:tcPr>
            <w:tcW w:w="604" w:type="pct"/>
          </w:tcPr>
          <w:p w:rsidR="00021392" w:rsidRPr="005E1267" w:rsidRDefault="00822B04" w:rsidP="001B30D3">
            <w:pPr>
              <w:jc w:val="center"/>
              <w:rPr>
                <w:rFonts w:ascii="Times New Roman" w:hAnsi="Times New Roman" w:cs="Times New Roman"/>
                <w:lang w:val="lt-LT"/>
              </w:rPr>
            </w:pPr>
            <w:r>
              <w:rPr>
                <w:rFonts w:ascii="Times New Roman" w:hAnsi="Times New Roman" w:cs="Times New Roman"/>
                <w:lang w:val="lt-LT"/>
              </w:rPr>
              <w:t>-</w:t>
            </w:r>
          </w:p>
          <w:p w:rsidR="00021392" w:rsidRPr="00824CDC" w:rsidRDefault="00021392" w:rsidP="001B30D3">
            <w:pPr>
              <w:jc w:val="center"/>
              <w:rPr>
                <w:rFonts w:ascii="Times New Roman" w:hAnsi="Times New Roman" w:cs="Times New Roman"/>
                <w:highlight w:val="yellow"/>
                <w:lang w:val="lt-LT"/>
              </w:rPr>
            </w:pPr>
          </w:p>
        </w:tc>
        <w:tc>
          <w:tcPr>
            <w:tcW w:w="620" w:type="pct"/>
          </w:tcPr>
          <w:p w:rsidR="00021392" w:rsidRPr="00822B04" w:rsidRDefault="00822B04" w:rsidP="001B30D3">
            <w:pPr>
              <w:jc w:val="center"/>
              <w:rPr>
                <w:rFonts w:ascii="Times New Roman" w:hAnsi="Times New Roman" w:cs="Times New Roman"/>
                <w:lang w:val="lt-LT"/>
              </w:rPr>
            </w:pPr>
            <w:r w:rsidRPr="00822B04">
              <w:rPr>
                <w:rFonts w:ascii="Times New Roman" w:hAnsi="Times New Roman" w:cs="Times New Roman"/>
                <w:lang w:val="lt-LT"/>
              </w:rPr>
              <w:t>0,11</w:t>
            </w:r>
          </w:p>
          <w:p w:rsidR="00021392" w:rsidRPr="00824CDC" w:rsidRDefault="00021392" w:rsidP="001B30D3">
            <w:pPr>
              <w:jc w:val="center"/>
              <w:rPr>
                <w:rFonts w:ascii="Times New Roman" w:hAnsi="Times New Roman" w:cs="Times New Roman"/>
                <w:highlight w:val="yellow"/>
                <w:lang w:val="lt-LT"/>
              </w:rPr>
            </w:pPr>
          </w:p>
        </w:tc>
      </w:tr>
      <w:tr w:rsidR="00021392" w:rsidRPr="00EB3C17" w:rsidTr="0042377A">
        <w:trPr>
          <w:trHeight w:val="337"/>
          <w:jc w:val="center"/>
        </w:trPr>
        <w:tc>
          <w:tcPr>
            <w:tcW w:w="352" w:type="pct"/>
          </w:tcPr>
          <w:p w:rsidR="00021392" w:rsidRPr="00EB3C17" w:rsidRDefault="00021392" w:rsidP="001B30D3">
            <w:pPr>
              <w:rPr>
                <w:rFonts w:ascii="Times New Roman" w:hAnsi="Times New Roman" w:cs="Times New Roman"/>
                <w:lang w:val="lt-LT"/>
              </w:rPr>
            </w:pPr>
          </w:p>
        </w:tc>
        <w:tc>
          <w:tcPr>
            <w:tcW w:w="1647" w:type="pct"/>
          </w:tcPr>
          <w:p w:rsidR="00021392" w:rsidRPr="00EB3C17" w:rsidRDefault="00021392" w:rsidP="001B30D3">
            <w:pPr>
              <w:jc w:val="right"/>
              <w:rPr>
                <w:rFonts w:ascii="Times New Roman" w:eastAsia="Times New Roman" w:hAnsi="Times New Roman" w:cs="Times New Roman"/>
                <w:iCs/>
                <w:lang w:val="lt-LT"/>
              </w:rPr>
            </w:pPr>
            <w:r w:rsidRPr="00EB3C17">
              <w:rPr>
                <w:rFonts w:ascii="Times New Roman" w:eastAsia="Times New Roman" w:hAnsi="Times New Roman" w:cs="Times New Roman"/>
                <w:iCs/>
                <w:lang w:val="lt-LT"/>
              </w:rPr>
              <w:t>IŠ VISO (1):</w:t>
            </w:r>
          </w:p>
        </w:tc>
        <w:tc>
          <w:tcPr>
            <w:tcW w:w="574" w:type="pct"/>
          </w:tcPr>
          <w:p w:rsidR="00021392" w:rsidRPr="00824CDC" w:rsidRDefault="008B43FA" w:rsidP="001B30D3">
            <w:pPr>
              <w:jc w:val="center"/>
              <w:rPr>
                <w:rFonts w:ascii="Times New Roman" w:hAnsi="Times New Roman" w:cs="Times New Roman"/>
                <w:highlight w:val="yellow"/>
                <w:lang w:val="lt-LT"/>
              </w:rPr>
            </w:pPr>
            <w:r w:rsidRPr="008B43FA">
              <w:rPr>
                <w:rFonts w:ascii="Times New Roman" w:hAnsi="Times New Roman" w:cs="Times New Roman"/>
                <w:lang w:val="lt-LT"/>
              </w:rPr>
              <w:t>50,9</w:t>
            </w:r>
          </w:p>
        </w:tc>
        <w:tc>
          <w:tcPr>
            <w:tcW w:w="587" w:type="pct"/>
          </w:tcPr>
          <w:p w:rsidR="00021392" w:rsidRPr="00824CDC" w:rsidRDefault="008B43FA" w:rsidP="001B30D3">
            <w:pPr>
              <w:jc w:val="center"/>
              <w:rPr>
                <w:rFonts w:ascii="Times New Roman" w:hAnsi="Times New Roman" w:cs="Times New Roman"/>
                <w:highlight w:val="yellow"/>
                <w:lang w:val="lt-LT"/>
              </w:rPr>
            </w:pPr>
            <w:r w:rsidRPr="00822B04">
              <w:rPr>
                <w:rFonts w:ascii="Times New Roman" w:hAnsi="Times New Roman" w:cs="Times New Roman"/>
                <w:lang w:val="lt-LT"/>
              </w:rPr>
              <w:t>43,46</w:t>
            </w:r>
          </w:p>
        </w:tc>
        <w:tc>
          <w:tcPr>
            <w:tcW w:w="616" w:type="pct"/>
          </w:tcPr>
          <w:p w:rsidR="00021392" w:rsidRPr="00824CDC" w:rsidRDefault="00822B04" w:rsidP="001B30D3">
            <w:pPr>
              <w:jc w:val="center"/>
              <w:rPr>
                <w:rFonts w:ascii="Times New Roman" w:hAnsi="Times New Roman" w:cs="Times New Roman"/>
                <w:highlight w:val="yellow"/>
                <w:lang w:val="lt-LT"/>
              </w:rPr>
            </w:pPr>
            <w:r w:rsidRPr="00822B04">
              <w:rPr>
                <w:rFonts w:ascii="Times New Roman" w:hAnsi="Times New Roman" w:cs="Times New Roman"/>
                <w:lang w:val="lt-LT"/>
              </w:rPr>
              <w:t>43,35</w:t>
            </w:r>
          </w:p>
        </w:tc>
        <w:tc>
          <w:tcPr>
            <w:tcW w:w="604" w:type="pct"/>
            <w:shd w:val="clear" w:color="auto" w:fill="auto"/>
          </w:tcPr>
          <w:p w:rsidR="00021392" w:rsidRPr="00824CDC" w:rsidRDefault="0042377A" w:rsidP="001B30D3">
            <w:pPr>
              <w:jc w:val="center"/>
              <w:rPr>
                <w:rFonts w:ascii="Times New Roman" w:hAnsi="Times New Roman" w:cs="Times New Roman"/>
                <w:highlight w:val="yellow"/>
                <w:lang w:val="lt-LT"/>
              </w:rPr>
            </w:pPr>
            <w:r w:rsidRPr="0042377A">
              <w:rPr>
                <w:rFonts w:ascii="Times New Roman" w:hAnsi="Times New Roman" w:cs="Times New Roman"/>
                <w:lang w:val="lt-LT"/>
              </w:rPr>
              <w:t>40,6</w:t>
            </w:r>
          </w:p>
        </w:tc>
        <w:tc>
          <w:tcPr>
            <w:tcW w:w="620" w:type="pct"/>
          </w:tcPr>
          <w:p w:rsidR="00021392" w:rsidRPr="00824CDC" w:rsidRDefault="00822B04" w:rsidP="001B30D3">
            <w:pPr>
              <w:jc w:val="center"/>
              <w:rPr>
                <w:rFonts w:ascii="Times New Roman" w:hAnsi="Times New Roman" w:cs="Times New Roman"/>
                <w:highlight w:val="yellow"/>
                <w:lang w:val="lt-LT"/>
              </w:rPr>
            </w:pPr>
            <w:r w:rsidRPr="00822B04">
              <w:rPr>
                <w:rFonts w:ascii="Times New Roman" w:hAnsi="Times New Roman" w:cs="Times New Roman"/>
                <w:lang w:val="lt-LT"/>
              </w:rPr>
              <w:t>0,11</w:t>
            </w:r>
          </w:p>
        </w:tc>
      </w:tr>
      <w:tr w:rsidR="00021392" w:rsidRPr="00EB3C17" w:rsidTr="005E1267">
        <w:trPr>
          <w:trHeight w:val="558"/>
          <w:jc w:val="center"/>
        </w:trPr>
        <w:tc>
          <w:tcPr>
            <w:tcW w:w="352" w:type="pct"/>
          </w:tcPr>
          <w:p w:rsidR="00021392" w:rsidRPr="00EB3C17" w:rsidRDefault="00021392" w:rsidP="001B30D3">
            <w:pPr>
              <w:rPr>
                <w:rFonts w:ascii="Times New Roman" w:hAnsi="Times New Roman" w:cs="Times New Roman"/>
                <w:b/>
                <w:lang w:val="lt-LT"/>
              </w:rPr>
            </w:pPr>
            <w:r w:rsidRPr="00EB3C17">
              <w:rPr>
                <w:rFonts w:ascii="Times New Roman" w:hAnsi="Times New Roman" w:cs="Times New Roman"/>
                <w:b/>
                <w:lang w:val="lt-LT"/>
              </w:rPr>
              <w:t>2.</w:t>
            </w:r>
          </w:p>
        </w:tc>
        <w:tc>
          <w:tcPr>
            <w:tcW w:w="4648" w:type="pct"/>
            <w:gridSpan w:val="6"/>
          </w:tcPr>
          <w:p w:rsidR="00021392" w:rsidRPr="00EB3C17" w:rsidRDefault="00021392" w:rsidP="001B30D3">
            <w:pPr>
              <w:spacing w:after="120"/>
              <w:rPr>
                <w:rFonts w:ascii="Times New Roman" w:hAnsi="Times New Roman" w:cs="Times New Roman"/>
                <w:b/>
                <w:lang w:val="lt-LT"/>
              </w:rPr>
            </w:pPr>
            <w:r w:rsidRPr="00EB3C17">
              <w:rPr>
                <w:rFonts w:ascii="Times New Roman" w:hAnsi="Times New Roman" w:cs="Times New Roman"/>
                <w:b/>
                <w:lang w:val="lt-LT"/>
              </w:rPr>
              <w:t>Kitos priemonės, kurias įgyvendinant nepasiekiamas kiekybiškai apskaičiuojamas išmetamų šiltnamio efektą sukeliančių dujų kiekio sumažinimas</w:t>
            </w:r>
          </w:p>
        </w:tc>
      </w:tr>
      <w:tr w:rsidR="00021392" w:rsidRPr="00EB3C17" w:rsidTr="005E1267">
        <w:trPr>
          <w:trHeight w:val="131"/>
          <w:jc w:val="center"/>
        </w:trPr>
        <w:tc>
          <w:tcPr>
            <w:tcW w:w="352" w:type="pct"/>
          </w:tcPr>
          <w:p w:rsidR="00021392" w:rsidRPr="00EB3C17" w:rsidRDefault="00021392" w:rsidP="001B30D3">
            <w:pPr>
              <w:rPr>
                <w:rFonts w:ascii="Times New Roman" w:hAnsi="Times New Roman" w:cs="Times New Roman"/>
                <w:lang w:val="lt-LT"/>
              </w:rPr>
            </w:pPr>
            <w:r w:rsidRPr="00EB3C17">
              <w:rPr>
                <w:rFonts w:ascii="Times New Roman" w:hAnsi="Times New Roman" w:cs="Times New Roman"/>
                <w:lang w:val="lt-LT"/>
              </w:rPr>
              <w:t>2.1</w:t>
            </w:r>
          </w:p>
        </w:tc>
        <w:tc>
          <w:tcPr>
            <w:tcW w:w="1647" w:type="pct"/>
          </w:tcPr>
          <w:p w:rsidR="00021392" w:rsidRPr="00EB3C17" w:rsidRDefault="00021392" w:rsidP="001B30D3">
            <w:pPr>
              <w:rPr>
                <w:rFonts w:ascii="Times New Roman" w:hAnsi="Times New Roman" w:cs="Times New Roman"/>
                <w:lang w:val="lt-LT"/>
              </w:rPr>
            </w:pPr>
            <w:r w:rsidRPr="00EB3C17">
              <w:rPr>
                <w:rFonts w:ascii="Times New Roman" w:hAnsi="Times New Roman" w:cs="Times New Roman"/>
                <w:lang w:val="lt-LT"/>
              </w:rPr>
              <w:t>Nacionalinės klimato kaitos valdymo politikos formavimo ir įgyvendinimo, tarp jų visuomenės informavimo ir švietimo priemonės, klimato kaitos švelninimo ir prisitaikymo prie klimato kaitos pokyčių priemonių įgyvendinimas nacionaliniu ir tarptautiniu lygmeniu, programos administravimo lėšos ir kitos priemonės</w:t>
            </w:r>
          </w:p>
        </w:tc>
        <w:tc>
          <w:tcPr>
            <w:tcW w:w="574" w:type="pct"/>
          </w:tcPr>
          <w:p w:rsidR="00021392" w:rsidRPr="00D710DC" w:rsidRDefault="00021392" w:rsidP="001B30D3">
            <w:pPr>
              <w:jc w:val="center"/>
              <w:rPr>
                <w:rFonts w:ascii="Times New Roman" w:hAnsi="Times New Roman" w:cs="Times New Roman"/>
                <w:lang w:val="lt-LT"/>
              </w:rPr>
            </w:pPr>
            <w:r>
              <w:rPr>
                <w:rFonts w:ascii="Times New Roman" w:hAnsi="Times New Roman" w:cs="Times New Roman"/>
                <w:lang w:val="lt-LT"/>
              </w:rPr>
              <w:t>1,3</w:t>
            </w:r>
          </w:p>
          <w:p w:rsidR="00021392" w:rsidRPr="00824CDC" w:rsidRDefault="00021392" w:rsidP="001B30D3">
            <w:pPr>
              <w:jc w:val="center"/>
              <w:rPr>
                <w:rFonts w:ascii="Times New Roman" w:hAnsi="Times New Roman" w:cs="Times New Roman"/>
                <w:highlight w:val="yellow"/>
                <w:lang w:val="lt-LT"/>
              </w:rPr>
            </w:pPr>
          </w:p>
        </w:tc>
        <w:tc>
          <w:tcPr>
            <w:tcW w:w="587" w:type="pct"/>
          </w:tcPr>
          <w:p w:rsidR="00021392" w:rsidRPr="00D710DC" w:rsidRDefault="00021392" w:rsidP="001B30D3">
            <w:pPr>
              <w:jc w:val="center"/>
              <w:rPr>
                <w:rFonts w:ascii="Times New Roman" w:hAnsi="Times New Roman" w:cs="Times New Roman"/>
                <w:lang w:val="lt-LT"/>
              </w:rPr>
            </w:pPr>
            <w:r w:rsidRPr="00D710DC">
              <w:rPr>
                <w:rFonts w:ascii="Times New Roman" w:hAnsi="Times New Roman" w:cs="Times New Roman"/>
                <w:lang w:val="lt-LT"/>
              </w:rPr>
              <w:t xml:space="preserve">1,29 </w:t>
            </w:r>
          </w:p>
          <w:p w:rsidR="00021392" w:rsidRPr="00824CDC" w:rsidRDefault="00021392" w:rsidP="001B30D3">
            <w:pPr>
              <w:jc w:val="center"/>
              <w:rPr>
                <w:rFonts w:ascii="Times New Roman" w:hAnsi="Times New Roman" w:cs="Times New Roman"/>
                <w:highlight w:val="yellow"/>
                <w:lang w:val="lt-LT"/>
              </w:rPr>
            </w:pPr>
          </w:p>
        </w:tc>
        <w:tc>
          <w:tcPr>
            <w:tcW w:w="616" w:type="pct"/>
          </w:tcPr>
          <w:p w:rsidR="00021392" w:rsidRPr="00D710DC" w:rsidRDefault="00D4640E" w:rsidP="001B30D3">
            <w:pPr>
              <w:jc w:val="center"/>
              <w:rPr>
                <w:rFonts w:ascii="Times New Roman" w:hAnsi="Times New Roman" w:cs="Times New Roman"/>
                <w:lang w:val="lt-LT"/>
              </w:rPr>
            </w:pPr>
            <w:r>
              <w:rPr>
                <w:rFonts w:ascii="Times New Roman" w:hAnsi="Times New Roman" w:cs="Times New Roman"/>
                <w:lang w:val="lt-LT"/>
              </w:rPr>
              <w:t>0,90</w:t>
            </w:r>
          </w:p>
          <w:p w:rsidR="00021392" w:rsidRPr="00824CDC" w:rsidRDefault="00021392" w:rsidP="001B30D3">
            <w:pPr>
              <w:jc w:val="center"/>
              <w:rPr>
                <w:rFonts w:ascii="Times New Roman" w:hAnsi="Times New Roman" w:cs="Times New Roman"/>
                <w:highlight w:val="yellow"/>
                <w:lang w:val="lt-LT"/>
              </w:rPr>
            </w:pPr>
          </w:p>
        </w:tc>
        <w:tc>
          <w:tcPr>
            <w:tcW w:w="604" w:type="pct"/>
          </w:tcPr>
          <w:p w:rsidR="00021392" w:rsidRPr="00D710DC" w:rsidRDefault="00021392" w:rsidP="001B30D3">
            <w:pPr>
              <w:jc w:val="center"/>
              <w:rPr>
                <w:rFonts w:ascii="Times New Roman" w:hAnsi="Times New Roman" w:cs="Times New Roman"/>
                <w:lang w:val="lt-LT"/>
              </w:rPr>
            </w:pPr>
            <w:r w:rsidRPr="00D710DC">
              <w:rPr>
                <w:rFonts w:ascii="Times New Roman" w:hAnsi="Times New Roman" w:cs="Times New Roman"/>
                <w:lang w:val="lt-LT"/>
              </w:rPr>
              <w:t>0,8</w:t>
            </w:r>
            <w:r>
              <w:rPr>
                <w:rFonts w:ascii="Times New Roman" w:hAnsi="Times New Roman" w:cs="Times New Roman"/>
                <w:lang w:val="lt-LT"/>
              </w:rPr>
              <w:t>3</w:t>
            </w:r>
          </w:p>
        </w:tc>
        <w:tc>
          <w:tcPr>
            <w:tcW w:w="620" w:type="pct"/>
          </w:tcPr>
          <w:p w:rsidR="00021392" w:rsidRPr="00824CDC" w:rsidRDefault="00D4640E" w:rsidP="001B30D3">
            <w:pPr>
              <w:jc w:val="center"/>
              <w:rPr>
                <w:rFonts w:ascii="Times New Roman" w:hAnsi="Times New Roman" w:cs="Times New Roman"/>
                <w:highlight w:val="yellow"/>
                <w:lang w:val="lt-LT"/>
              </w:rPr>
            </w:pPr>
            <w:r w:rsidRPr="00D4640E">
              <w:rPr>
                <w:rFonts w:ascii="Times New Roman" w:hAnsi="Times New Roman" w:cs="Times New Roman"/>
                <w:lang w:val="lt-LT"/>
              </w:rPr>
              <w:t>0</w:t>
            </w:r>
            <w:r>
              <w:rPr>
                <w:rFonts w:ascii="Times New Roman" w:hAnsi="Times New Roman" w:cs="Times New Roman"/>
                <w:lang w:val="lt-LT"/>
              </w:rPr>
              <w:t>,39</w:t>
            </w:r>
          </w:p>
        </w:tc>
      </w:tr>
      <w:tr w:rsidR="00021392" w:rsidRPr="00EB3C17" w:rsidTr="005E1267">
        <w:trPr>
          <w:trHeight w:val="355"/>
          <w:jc w:val="center"/>
        </w:trPr>
        <w:tc>
          <w:tcPr>
            <w:tcW w:w="352" w:type="pct"/>
          </w:tcPr>
          <w:p w:rsidR="00021392" w:rsidRPr="00EB3C17" w:rsidRDefault="00021392" w:rsidP="001B30D3">
            <w:pPr>
              <w:rPr>
                <w:rFonts w:ascii="Times New Roman" w:hAnsi="Times New Roman" w:cs="Times New Roman"/>
                <w:lang w:val="lt-LT"/>
              </w:rPr>
            </w:pPr>
          </w:p>
        </w:tc>
        <w:tc>
          <w:tcPr>
            <w:tcW w:w="1647" w:type="pct"/>
          </w:tcPr>
          <w:p w:rsidR="00021392" w:rsidRPr="00EB3C17" w:rsidRDefault="00021392" w:rsidP="001B30D3">
            <w:pPr>
              <w:jc w:val="right"/>
              <w:rPr>
                <w:rFonts w:ascii="Times New Roman" w:hAnsi="Times New Roman" w:cs="Times New Roman"/>
                <w:lang w:val="lt-LT"/>
              </w:rPr>
            </w:pPr>
            <w:r w:rsidRPr="00EB3C17">
              <w:rPr>
                <w:rFonts w:ascii="Times New Roman" w:hAnsi="Times New Roman" w:cs="Times New Roman"/>
                <w:lang w:val="lt-LT"/>
              </w:rPr>
              <w:t>IŠ VISO (1+2):</w:t>
            </w:r>
          </w:p>
        </w:tc>
        <w:tc>
          <w:tcPr>
            <w:tcW w:w="574" w:type="pct"/>
          </w:tcPr>
          <w:p w:rsidR="00021392" w:rsidRPr="00D4640E" w:rsidRDefault="00D4640E" w:rsidP="001B30D3">
            <w:pPr>
              <w:jc w:val="center"/>
              <w:rPr>
                <w:rFonts w:ascii="Times New Roman" w:hAnsi="Times New Roman" w:cs="Times New Roman"/>
                <w:lang w:val="lt-LT"/>
              </w:rPr>
            </w:pPr>
            <w:r w:rsidRPr="00D4640E">
              <w:rPr>
                <w:rFonts w:ascii="Times New Roman" w:hAnsi="Times New Roman" w:cs="Times New Roman"/>
                <w:lang w:val="lt-LT"/>
              </w:rPr>
              <w:t>52,2</w:t>
            </w:r>
          </w:p>
        </w:tc>
        <w:tc>
          <w:tcPr>
            <w:tcW w:w="587" w:type="pct"/>
          </w:tcPr>
          <w:p w:rsidR="00021392" w:rsidRPr="00D4640E" w:rsidRDefault="00D4640E" w:rsidP="001B30D3">
            <w:pPr>
              <w:jc w:val="center"/>
              <w:rPr>
                <w:rFonts w:ascii="Times New Roman" w:hAnsi="Times New Roman" w:cs="Times New Roman"/>
                <w:lang w:val="lt-LT"/>
              </w:rPr>
            </w:pPr>
            <w:r w:rsidRPr="00D4640E">
              <w:rPr>
                <w:rFonts w:ascii="Times New Roman" w:hAnsi="Times New Roman" w:cs="Times New Roman"/>
                <w:lang w:val="lt-LT"/>
              </w:rPr>
              <w:t>44,75</w:t>
            </w:r>
          </w:p>
        </w:tc>
        <w:tc>
          <w:tcPr>
            <w:tcW w:w="616" w:type="pct"/>
          </w:tcPr>
          <w:p w:rsidR="00021392" w:rsidRPr="00D4640E" w:rsidRDefault="00D4640E" w:rsidP="001B30D3">
            <w:pPr>
              <w:jc w:val="center"/>
              <w:rPr>
                <w:rFonts w:ascii="Times New Roman" w:hAnsi="Times New Roman" w:cs="Times New Roman"/>
                <w:lang w:val="lt-LT"/>
              </w:rPr>
            </w:pPr>
            <w:r>
              <w:rPr>
                <w:rFonts w:ascii="Times New Roman" w:hAnsi="Times New Roman" w:cs="Times New Roman"/>
                <w:lang w:val="lt-LT"/>
              </w:rPr>
              <w:t>44,25</w:t>
            </w:r>
          </w:p>
        </w:tc>
        <w:tc>
          <w:tcPr>
            <w:tcW w:w="604" w:type="pct"/>
          </w:tcPr>
          <w:p w:rsidR="00021392" w:rsidRPr="00D4640E" w:rsidRDefault="0042377A" w:rsidP="001B30D3">
            <w:pPr>
              <w:jc w:val="center"/>
              <w:rPr>
                <w:rFonts w:ascii="Times New Roman" w:hAnsi="Times New Roman" w:cs="Times New Roman"/>
                <w:lang w:val="lt-LT"/>
              </w:rPr>
            </w:pPr>
            <w:r w:rsidRPr="00D4640E">
              <w:rPr>
                <w:rFonts w:ascii="Times New Roman" w:hAnsi="Times New Roman" w:cs="Times New Roman"/>
                <w:lang w:val="lt-LT"/>
              </w:rPr>
              <w:t>41,43</w:t>
            </w:r>
          </w:p>
        </w:tc>
        <w:tc>
          <w:tcPr>
            <w:tcW w:w="620" w:type="pct"/>
          </w:tcPr>
          <w:p w:rsidR="00021392" w:rsidRPr="00D4640E" w:rsidRDefault="00D4640E" w:rsidP="001B30D3">
            <w:pPr>
              <w:jc w:val="center"/>
              <w:rPr>
                <w:rFonts w:ascii="Times New Roman" w:hAnsi="Times New Roman" w:cs="Times New Roman"/>
                <w:lang w:val="lt-LT"/>
              </w:rPr>
            </w:pPr>
            <w:r w:rsidRPr="00D4640E">
              <w:rPr>
                <w:rFonts w:ascii="Times New Roman" w:hAnsi="Times New Roman" w:cs="Times New Roman"/>
                <w:lang w:val="lt-LT"/>
              </w:rPr>
              <w:t>0,</w:t>
            </w:r>
            <w:r>
              <w:rPr>
                <w:rFonts w:ascii="Times New Roman" w:hAnsi="Times New Roman" w:cs="Times New Roman"/>
                <w:lang w:val="lt-LT"/>
              </w:rPr>
              <w:t>5</w:t>
            </w:r>
          </w:p>
        </w:tc>
      </w:tr>
      <w:tr w:rsidR="00021392" w:rsidRPr="00EB3C17" w:rsidTr="005E1267">
        <w:trPr>
          <w:trHeight w:val="244"/>
          <w:jc w:val="center"/>
        </w:trPr>
        <w:tc>
          <w:tcPr>
            <w:tcW w:w="352" w:type="pct"/>
          </w:tcPr>
          <w:p w:rsidR="00021392" w:rsidRPr="00EB3C17" w:rsidRDefault="00021392" w:rsidP="001B30D3">
            <w:pPr>
              <w:rPr>
                <w:rFonts w:ascii="Times New Roman" w:hAnsi="Times New Roman" w:cs="Times New Roman"/>
                <w:b/>
                <w:lang w:val="lt-LT"/>
              </w:rPr>
            </w:pPr>
            <w:r>
              <w:rPr>
                <w:rFonts w:ascii="Times New Roman" w:hAnsi="Times New Roman" w:cs="Times New Roman"/>
                <w:b/>
                <w:lang w:val="lt-LT"/>
              </w:rPr>
              <w:t>3.</w:t>
            </w:r>
          </w:p>
        </w:tc>
        <w:tc>
          <w:tcPr>
            <w:tcW w:w="1647" w:type="pct"/>
          </w:tcPr>
          <w:p w:rsidR="00021392" w:rsidRPr="000301C1" w:rsidRDefault="00021392" w:rsidP="001B30D3">
            <w:pPr>
              <w:pStyle w:val="Default"/>
              <w:autoSpaceDE/>
              <w:autoSpaceDN/>
              <w:adjustRightInd/>
              <w:spacing w:after="120"/>
              <w:rPr>
                <w:b/>
                <w:sz w:val="22"/>
                <w:szCs w:val="22"/>
              </w:rPr>
            </w:pPr>
            <w:r w:rsidRPr="000301C1">
              <w:rPr>
                <w:b/>
                <w:bCs/>
                <w:sz w:val="22"/>
                <w:szCs w:val="22"/>
              </w:rPr>
              <w:t>Nepa</w:t>
            </w:r>
            <w:r>
              <w:rPr>
                <w:b/>
                <w:bCs/>
                <w:sz w:val="22"/>
                <w:szCs w:val="22"/>
              </w:rPr>
              <w:t>skirstyto</w:t>
            </w:r>
            <w:r w:rsidR="007F4B45">
              <w:rPr>
                <w:b/>
                <w:bCs/>
                <w:sz w:val="22"/>
                <w:szCs w:val="22"/>
              </w:rPr>
              <w:t>s (sutaupytos)</w:t>
            </w:r>
            <w:r>
              <w:rPr>
                <w:b/>
                <w:bCs/>
                <w:sz w:val="22"/>
                <w:szCs w:val="22"/>
              </w:rPr>
              <w:t xml:space="preserve"> lėšos pagal 2011-2015</w:t>
            </w:r>
            <w:r w:rsidRPr="000301C1">
              <w:rPr>
                <w:b/>
                <w:bCs/>
                <w:sz w:val="22"/>
                <w:szCs w:val="22"/>
              </w:rPr>
              <w:t xml:space="preserve"> m. kvietimus</w:t>
            </w:r>
            <w:r>
              <w:rPr>
                <w:b/>
                <w:bCs/>
                <w:sz w:val="22"/>
                <w:szCs w:val="22"/>
              </w:rPr>
              <w:t>**</w:t>
            </w:r>
          </w:p>
        </w:tc>
        <w:tc>
          <w:tcPr>
            <w:tcW w:w="574" w:type="pct"/>
          </w:tcPr>
          <w:p w:rsidR="00021392" w:rsidRPr="0042377A" w:rsidRDefault="00021392" w:rsidP="001B30D3">
            <w:pPr>
              <w:jc w:val="center"/>
              <w:rPr>
                <w:rFonts w:ascii="Times New Roman" w:hAnsi="Times New Roman" w:cs="Times New Roman"/>
                <w:lang w:val="lt-LT"/>
              </w:rPr>
            </w:pPr>
            <w:r w:rsidRPr="0042377A">
              <w:rPr>
                <w:rFonts w:ascii="Times New Roman" w:hAnsi="Times New Roman" w:cs="Times New Roman"/>
                <w:lang w:val="lt-LT"/>
              </w:rPr>
              <w:t>-</w:t>
            </w:r>
          </w:p>
        </w:tc>
        <w:tc>
          <w:tcPr>
            <w:tcW w:w="587" w:type="pct"/>
          </w:tcPr>
          <w:p w:rsidR="00021392" w:rsidRPr="0042377A" w:rsidRDefault="00021392" w:rsidP="001B30D3">
            <w:pPr>
              <w:jc w:val="center"/>
              <w:rPr>
                <w:rFonts w:ascii="Times New Roman" w:hAnsi="Times New Roman" w:cs="Times New Roman"/>
                <w:lang w:val="lt-LT"/>
              </w:rPr>
            </w:pPr>
            <w:r w:rsidRPr="0042377A">
              <w:rPr>
                <w:rFonts w:ascii="Times New Roman" w:hAnsi="Times New Roman" w:cs="Times New Roman"/>
                <w:lang w:val="lt-LT"/>
              </w:rPr>
              <w:t>-</w:t>
            </w:r>
          </w:p>
        </w:tc>
        <w:tc>
          <w:tcPr>
            <w:tcW w:w="616" w:type="pct"/>
          </w:tcPr>
          <w:p w:rsidR="00021392" w:rsidRPr="0042377A" w:rsidRDefault="00021392" w:rsidP="001B30D3">
            <w:pPr>
              <w:jc w:val="center"/>
              <w:rPr>
                <w:rFonts w:ascii="Times New Roman" w:hAnsi="Times New Roman" w:cs="Times New Roman"/>
                <w:lang w:val="lt-LT"/>
              </w:rPr>
            </w:pPr>
            <w:r w:rsidRPr="0042377A">
              <w:rPr>
                <w:rFonts w:ascii="Times New Roman" w:hAnsi="Times New Roman" w:cs="Times New Roman"/>
                <w:lang w:val="lt-LT"/>
              </w:rPr>
              <w:t>-</w:t>
            </w:r>
          </w:p>
        </w:tc>
        <w:tc>
          <w:tcPr>
            <w:tcW w:w="604" w:type="pct"/>
          </w:tcPr>
          <w:p w:rsidR="00021392" w:rsidRPr="0042377A" w:rsidRDefault="00021392" w:rsidP="001B30D3">
            <w:pPr>
              <w:jc w:val="center"/>
              <w:rPr>
                <w:rFonts w:ascii="Times New Roman" w:hAnsi="Times New Roman" w:cs="Times New Roman"/>
                <w:lang w:val="lt-LT"/>
              </w:rPr>
            </w:pPr>
            <w:r w:rsidRPr="0042377A">
              <w:rPr>
                <w:rFonts w:ascii="Times New Roman" w:hAnsi="Times New Roman" w:cs="Times New Roman"/>
                <w:lang w:val="lt-LT"/>
              </w:rPr>
              <w:t>-</w:t>
            </w:r>
          </w:p>
        </w:tc>
        <w:tc>
          <w:tcPr>
            <w:tcW w:w="620" w:type="pct"/>
          </w:tcPr>
          <w:p w:rsidR="00021392" w:rsidRPr="00824CDC" w:rsidRDefault="00021392" w:rsidP="001B30D3">
            <w:pPr>
              <w:jc w:val="center"/>
              <w:rPr>
                <w:rFonts w:ascii="Times New Roman" w:hAnsi="Times New Roman" w:cs="Times New Roman"/>
                <w:highlight w:val="yellow"/>
                <w:lang w:val="lt-LT"/>
              </w:rPr>
            </w:pPr>
            <w:r w:rsidRPr="00D4640E">
              <w:rPr>
                <w:rFonts w:ascii="Times New Roman" w:hAnsi="Times New Roman" w:cs="Times New Roman"/>
                <w:lang w:val="lt-LT"/>
              </w:rPr>
              <w:t>1,5</w:t>
            </w:r>
          </w:p>
        </w:tc>
      </w:tr>
      <w:tr w:rsidR="00021392" w:rsidRPr="00EB3C17" w:rsidTr="005E1267">
        <w:trPr>
          <w:trHeight w:val="664"/>
          <w:jc w:val="center"/>
        </w:trPr>
        <w:tc>
          <w:tcPr>
            <w:tcW w:w="352" w:type="pct"/>
          </w:tcPr>
          <w:p w:rsidR="00021392" w:rsidRPr="00EB3C17" w:rsidRDefault="00021392" w:rsidP="001B30D3">
            <w:pPr>
              <w:rPr>
                <w:rFonts w:ascii="Times New Roman" w:hAnsi="Times New Roman" w:cs="Times New Roman"/>
                <w:lang w:val="lt-LT"/>
              </w:rPr>
            </w:pPr>
          </w:p>
        </w:tc>
        <w:tc>
          <w:tcPr>
            <w:tcW w:w="1647" w:type="pct"/>
          </w:tcPr>
          <w:p w:rsidR="00021392" w:rsidRPr="00EB3C17" w:rsidRDefault="00021392" w:rsidP="001B30D3">
            <w:pPr>
              <w:jc w:val="right"/>
              <w:rPr>
                <w:rFonts w:ascii="Times New Roman" w:hAnsi="Times New Roman" w:cs="Times New Roman"/>
                <w:lang w:val="lt-LT"/>
              </w:rPr>
            </w:pPr>
            <w:r>
              <w:rPr>
                <w:rFonts w:ascii="Times New Roman" w:hAnsi="Times New Roman" w:cs="Times New Roman"/>
                <w:lang w:val="lt-LT"/>
              </w:rPr>
              <w:t>Į 2017 m. sąmatą perkeliamos nepaskirstytos</w:t>
            </w:r>
            <w:r w:rsidR="007F4B45">
              <w:rPr>
                <w:rFonts w:ascii="Times New Roman" w:hAnsi="Times New Roman" w:cs="Times New Roman"/>
                <w:lang w:val="lt-LT"/>
              </w:rPr>
              <w:t xml:space="preserve"> (sutaupytos)</w:t>
            </w:r>
            <w:r>
              <w:rPr>
                <w:rFonts w:ascii="Times New Roman" w:hAnsi="Times New Roman" w:cs="Times New Roman"/>
                <w:lang w:val="lt-LT"/>
              </w:rPr>
              <w:t xml:space="preserve"> lėšos (1+2+3):</w:t>
            </w:r>
          </w:p>
        </w:tc>
        <w:tc>
          <w:tcPr>
            <w:tcW w:w="574" w:type="pct"/>
            <w:shd w:val="clear" w:color="auto" w:fill="auto"/>
          </w:tcPr>
          <w:p w:rsidR="00021392" w:rsidRPr="00824CDC" w:rsidRDefault="00021392" w:rsidP="001B30D3">
            <w:pPr>
              <w:jc w:val="center"/>
              <w:rPr>
                <w:rFonts w:ascii="Times New Roman" w:hAnsi="Times New Roman" w:cs="Times New Roman"/>
                <w:highlight w:val="yellow"/>
                <w:lang w:val="lt-LT"/>
              </w:rPr>
            </w:pPr>
          </w:p>
        </w:tc>
        <w:tc>
          <w:tcPr>
            <w:tcW w:w="587" w:type="pct"/>
          </w:tcPr>
          <w:p w:rsidR="00021392" w:rsidRPr="00824CDC" w:rsidRDefault="00021392" w:rsidP="001B30D3">
            <w:pPr>
              <w:jc w:val="center"/>
              <w:rPr>
                <w:rFonts w:ascii="Times New Roman" w:hAnsi="Times New Roman" w:cs="Times New Roman"/>
                <w:highlight w:val="yellow"/>
                <w:lang w:val="lt-LT"/>
              </w:rPr>
            </w:pPr>
          </w:p>
        </w:tc>
        <w:tc>
          <w:tcPr>
            <w:tcW w:w="616" w:type="pct"/>
          </w:tcPr>
          <w:p w:rsidR="00021392" w:rsidRPr="00824CDC" w:rsidRDefault="00021392" w:rsidP="001B30D3">
            <w:pPr>
              <w:jc w:val="center"/>
              <w:rPr>
                <w:rFonts w:ascii="Times New Roman" w:hAnsi="Times New Roman" w:cs="Times New Roman"/>
                <w:highlight w:val="yellow"/>
                <w:lang w:val="lt-LT"/>
              </w:rPr>
            </w:pPr>
          </w:p>
        </w:tc>
        <w:tc>
          <w:tcPr>
            <w:tcW w:w="604" w:type="pct"/>
          </w:tcPr>
          <w:p w:rsidR="00021392" w:rsidRPr="00824CDC" w:rsidRDefault="00021392" w:rsidP="001B30D3">
            <w:pPr>
              <w:jc w:val="center"/>
              <w:rPr>
                <w:rFonts w:ascii="Times New Roman" w:hAnsi="Times New Roman" w:cs="Times New Roman"/>
                <w:highlight w:val="yellow"/>
                <w:lang w:val="lt-LT"/>
              </w:rPr>
            </w:pPr>
          </w:p>
        </w:tc>
        <w:tc>
          <w:tcPr>
            <w:tcW w:w="620" w:type="pct"/>
          </w:tcPr>
          <w:p w:rsidR="00021392" w:rsidRPr="00824CDC" w:rsidRDefault="00D4640E" w:rsidP="001B30D3">
            <w:pPr>
              <w:jc w:val="center"/>
              <w:rPr>
                <w:rFonts w:ascii="Times New Roman" w:hAnsi="Times New Roman" w:cs="Times New Roman"/>
                <w:highlight w:val="yellow"/>
                <w:lang w:val="lt-LT"/>
              </w:rPr>
            </w:pPr>
            <w:r w:rsidRPr="00D4640E">
              <w:rPr>
                <w:rFonts w:ascii="Times New Roman" w:hAnsi="Times New Roman" w:cs="Times New Roman"/>
                <w:lang w:val="lt-LT"/>
              </w:rPr>
              <w:t>2,0</w:t>
            </w:r>
          </w:p>
        </w:tc>
      </w:tr>
    </w:tbl>
    <w:p w:rsidR="00932CC5" w:rsidRDefault="00932CC5" w:rsidP="001B30D3">
      <w:pPr>
        <w:spacing w:after="0" w:line="240" w:lineRule="auto"/>
        <w:ind w:left="-567"/>
        <w:rPr>
          <w:rFonts w:ascii="Times New Roman" w:hAnsi="Times New Roman" w:cs="Times New Roman"/>
          <w:b/>
          <w:caps/>
          <w:lang w:val="lt-LT"/>
        </w:rPr>
      </w:pPr>
    </w:p>
    <w:p w:rsidR="00A76BCB" w:rsidRDefault="00A76BCB" w:rsidP="001B30D3">
      <w:pPr>
        <w:spacing w:after="0" w:line="240" w:lineRule="auto"/>
        <w:jc w:val="both"/>
        <w:rPr>
          <w:rFonts w:ascii="Times New Roman" w:hAnsi="Times New Roman" w:cs="Times New Roman"/>
          <w:sz w:val="20"/>
          <w:szCs w:val="20"/>
          <w:lang w:val="lt-LT"/>
        </w:rPr>
      </w:pPr>
      <w:r w:rsidRPr="00A76BCB">
        <w:rPr>
          <w:rFonts w:ascii="Times New Roman" w:hAnsi="Times New Roman" w:cs="Times New Roman"/>
          <w:b/>
          <w:caps/>
          <w:sz w:val="20"/>
          <w:szCs w:val="20"/>
          <w:lang w:val="lt-LT"/>
        </w:rPr>
        <w:t xml:space="preserve">* </w:t>
      </w:r>
      <w:r w:rsidRPr="00A76BCB">
        <w:rPr>
          <w:rFonts w:ascii="Times New Roman" w:hAnsi="Times New Roman" w:cs="Times New Roman"/>
          <w:sz w:val="20"/>
          <w:szCs w:val="20"/>
          <w:lang w:val="lt-LT"/>
        </w:rPr>
        <w:t>Finansavimo priemonės</w:t>
      </w:r>
      <w:r>
        <w:rPr>
          <w:rFonts w:ascii="Times New Roman" w:hAnsi="Times New Roman" w:cs="Times New Roman"/>
          <w:sz w:val="20"/>
          <w:szCs w:val="20"/>
          <w:lang w:val="lt-LT"/>
        </w:rPr>
        <w:t xml:space="preserve"> </w:t>
      </w:r>
      <w:r w:rsidRPr="00A76BCB">
        <w:rPr>
          <w:rFonts w:ascii="Times New Roman" w:hAnsi="Times New Roman" w:cs="Times New Roman"/>
          <w:sz w:val="20"/>
          <w:szCs w:val="20"/>
          <w:lang w:val="lt-LT"/>
        </w:rPr>
        <w:t>pa</w:t>
      </w:r>
      <w:r>
        <w:rPr>
          <w:rFonts w:ascii="Times New Roman" w:hAnsi="Times New Roman" w:cs="Times New Roman"/>
          <w:sz w:val="20"/>
          <w:szCs w:val="20"/>
          <w:lang w:val="lt-LT"/>
        </w:rPr>
        <w:t>gal</w:t>
      </w:r>
      <w:r w:rsidRPr="00A76BCB">
        <w:rPr>
          <w:rFonts w:ascii="Times New Roman" w:hAnsi="Times New Roman" w:cs="Times New Roman"/>
          <w:sz w:val="20"/>
          <w:szCs w:val="20"/>
          <w:lang w:val="lt-LT"/>
        </w:rPr>
        <w:t xml:space="preserve"> Klimato kaitos specialiosi</w:t>
      </w:r>
      <w:r w:rsidR="00824CDC">
        <w:rPr>
          <w:rFonts w:ascii="Times New Roman" w:hAnsi="Times New Roman" w:cs="Times New Roman"/>
          <w:sz w:val="20"/>
          <w:szCs w:val="20"/>
          <w:lang w:val="lt-LT"/>
        </w:rPr>
        <w:t>os programos lėšų naudojimo 2016</w:t>
      </w:r>
      <w:r w:rsidRPr="00A76BCB">
        <w:rPr>
          <w:rFonts w:ascii="Times New Roman" w:hAnsi="Times New Roman" w:cs="Times New Roman"/>
          <w:sz w:val="20"/>
          <w:szCs w:val="20"/>
          <w:lang w:val="lt-LT"/>
        </w:rPr>
        <w:t xml:space="preserve"> m. sąmatą detalizuojan</w:t>
      </w:r>
      <w:r>
        <w:rPr>
          <w:rFonts w:ascii="Times New Roman" w:hAnsi="Times New Roman" w:cs="Times New Roman"/>
          <w:sz w:val="20"/>
          <w:szCs w:val="20"/>
          <w:lang w:val="lt-LT"/>
        </w:rPr>
        <w:t>tį</w:t>
      </w:r>
      <w:r w:rsidRPr="00A76BCB">
        <w:rPr>
          <w:rFonts w:ascii="Times New Roman" w:hAnsi="Times New Roman" w:cs="Times New Roman"/>
          <w:sz w:val="20"/>
          <w:szCs w:val="20"/>
          <w:lang w:val="lt-LT"/>
        </w:rPr>
        <w:t xml:space="preserve"> plan</w:t>
      </w:r>
      <w:r>
        <w:rPr>
          <w:rFonts w:ascii="Times New Roman" w:hAnsi="Times New Roman" w:cs="Times New Roman"/>
          <w:sz w:val="20"/>
          <w:szCs w:val="20"/>
          <w:lang w:val="lt-LT"/>
        </w:rPr>
        <w:t>ą, patvirtintą Lietuvos Re</w:t>
      </w:r>
      <w:r w:rsidR="00824CDC">
        <w:rPr>
          <w:rFonts w:ascii="Times New Roman" w:hAnsi="Times New Roman" w:cs="Times New Roman"/>
          <w:sz w:val="20"/>
          <w:szCs w:val="20"/>
          <w:lang w:val="lt-LT"/>
        </w:rPr>
        <w:t>spublikos aplinkos ministro 2016</w:t>
      </w:r>
      <w:r>
        <w:rPr>
          <w:rFonts w:ascii="Times New Roman" w:hAnsi="Times New Roman" w:cs="Times New Roman"/>
          <w:sz w:val="20"/>
          <w:szCs w:val="20"/>
          <w:lang w:val="lt-LT"/>
        </w:rPr>
        <w:t xml:space="preserve"> m. </w:t>
      </w:r>
      <w:r w:rsidR="00824CDC">
        <w:rPr>
          <w:rFonts w:ascii="Times New Roman" w:hAnsi="Times New Roman" w:cs="Times New Roman"/>
          <w:sz w:val="20"/>
          <w:szCs w:val="20"/>
          <w:lang w:val="lt-LT"/>
        </w:rPr>
        <w:t>kovo</w:t>
      </w:r>
      <w:r>
        <w:rPr>
          <w:rFonts w:ascii="Times New Roman" w:hAnsi="Times New Roman" w:cs="Times New Roman"/>
          <w:sz w:val="20"/>
          <w:szCs w:val="20"/>
          <w:lang w:val="lt-LT"/>
        </w:rPr>
        <w:t xml:space="preserve"> 7 d. įsakymu Nr. D1-</w:t>
      </w:r>
      <w:r w:rsidR="00824CDC">
        <w:rPr>
          <w:rFonts w:ascii="Times New Roman" w:hAnsi="Times New Roman" w:cs="Times New Roman"/>
          <w:sz w:val="20"/>
          <w:szCs w:val="20"/>
          <w:lang w:val="lt-LT"/>
        </w:rPr>
        <w:t>165</w:t>
      </w:r>
      <w:r w:rsidRPr="00A76BCB">
        <w:rPr>
          <w:rFonts w:ascii="Times New Roman" w:hAnsi="Times New Roman" w:cs="Times New Roman"/>
          <w:sz w:val="20"/>
          <w:szCs w:val="20"/>
          <w:lang w:val="lt-LT"/>
        </w:rPr>
        <w:t>.</w:t>
      </w:r>
    </w:p>
    <w:p w:rsidR="00A76BCB" w:rsidRPr="00A76BCB" w:rsidRDefault="00824CDC" w:rsidP="001B30D3">
      <w:pPr>
        <w:spacing w:after="0" w:line="240" w:lineRule="auto"/>
        <w:jc w:val="both"/>
        <w:rPr>
          <w:rFonts w:ascii="Times New Roman" w:hAnsi="Times New Roman" w:cs="Times New Roman"/>
          <w:sz w:val="20"/>
          <w:szCs w:val="20"/>
          <w:lang w:val="lt-LT"/>
        </w:rPr>
      </w:pPr>
      <w:r>
        <w:rPr>
          <w:rFonts w:ascii="Times New Roman" w:hAnsi="Times New Roman" w:cs="Times New Roman"/>
          <w:sz w:val="20"/>
          <w:szCs w:val="20"/>
          <w:lang w:val="lt-LT"/>
        </w:rPr>
        <w:t>** Lėšos, kurios 2011-2015</w:t>
      </w:r>
      <w:r w:rsidR="00A76BCB">
        <w:rPr>
          <w:rFonts w:ascii="Times New Roman" w:hAnsi="Times New Roman" w:cs="Times New Roman"/>
          <w:sz w:val="20"/>
          <w:szCs w:val="20"/>
          <w:lang w:val="lt-LT"/>
        </w:rPr>
        <w:t xml:space="preserve"> m. priskirtos finansavimo priemonėms ir paramos gavėjams, tačiau </w:t>
      </w:r>
      <w:r>
        <w:rPr>
          <w:rFonts w:ascii="Times New Roman" w:hAnsi="Times New Roman" w:cs="Times New Roman"/>
          <w:sz w:val="20"/>
          <w:szCs w:val="20"/>
          <w:lang w:val="lt-LT"/>
        </w:rPr>
        <w:t>2016</w:t>
      </w:r>
      <w:r w:rsidR="00883EC0">
        <w:rPr>
          <w:rFonts w:ascii="Times New Roman" w:hAnsi="Times New Roman" w:cs="Times New Roman"/>
          <w:sz w:val="20"/>
          <w:szCs w:val="20"/>
          <w:lang w:val="lt-LT"/>
        </w:rPr>
        <w:t xml:space="preserve"> m. </w:t>
      </w:r>
      <w:r w:rsidR="00A76BCB">
        <w:rPr>
          <w:rFonts w:ascii="Times New Roman" w:hAnsi="Times New Roman" w:cs="Times New Roman"/>
          <w:sz w:val="20"/>
          <w:szCs w:val="20"/>
          <w:lang w:val="lt-LT"/>
        </w:rPr>
        <w:t>sutaupytos atmetus projektų paraiškas jų vertinimo metu, paramos gavėjams atsisak</w:t>
      </w:r>
      <w:r w:rsidR="00883EC0">
        <w:rPr>
          <w:rFonts w:ascii="Times New Roman" w:hAnsi="Times New Roman" w:cs="Times New Roman"/>
          <w:sz w:val="20"/>
          <w:szCs w:val="20"/>
          <w:lang w:val="lt-LT"/>
        </w:rPr>
        <w:t>ius vykdyti projektus ar nepanaudojus maksimalių skirtų subsidijų.</w:t>
      </w:r>
    </w:p>
    <w:p w:rsidR="00A76BCB" w:rsidRPr="00A76BCB" w:rsidRDefault="00A76BCB" w:rsidP="001B30D3">
      <w:pPr>
        <w:spacing w:after="0" w:line="240" w:lineRule="auto"/>
        <w:rPr>
          <w:rFonts w:ascii="Times New Roman" w:hAnsi="Times New Roman" w:cs="Times New Roman"/>
          <w:caps/>
          <w:lang w:val="lt-LT"/>
        </w:rPr>
      </w:pPr>
    </w:p>
    <w:p w:rsidR="00443B01" w:rsidRPr="0043371C" w:rsidRDefault="00443B01" w:rsidP="001B30D3">
      <w:pPr>
        <w:spacing w:after="0" w:line="240" w:lineRule="auto"/>
        <w:ind w:left="-567"/>
        <w:jc w:val="center"/>
        <w:rPr>
          <w:rFonts w:ascii="Times New Roman" w:hAnsi="Times New Roman" w:cs="Times New Roman"/>
          <w:b/>
          <w:caps/>
          <w:lang w:val="lt-LT"/>
        </w:rPr>
      </w:pPr>
    </w:p>
    <w:p w:rsidR="00443B01" w:rsidRPr="00474B88" w:rsidRDefault="00213EE8" w:rsidP="001B30D3">
      <w:pPr>
        <w:spacing w:after="0" w:line="240" w:lineRule="auto"/>
        <w:jc w:val="center"/>
        <w:rPr>
          <w:rFonts w:ascii="Times New Roman" w:hAnsi="Times New Roman" w:cs="Times New Roman"/>
          <w:b/>
          <w:caps/>
          <w:sz w:val="24"/>
          <w:szCs w:val="24"/>
          <w:lang w:val="lt-LT"/>
        </w:rPr>
      </w:pPr>
      <w:r w:rsidRPr="00474B88">
        <w:rPr>
          <w:rFonts w:ascii="Times New Roman" w:hAnsi="Times New Roman" w:cs="Times New Roman"/>
          <w:b/>
          <w:caps/>
          <w:sz w:val="24"/>
          <w:szCs w:val="24"/>
          <w:lang w:val="lt-LT"/>
        </w:rPr>
        <w:t xml:space="preserve">III. KLIMATO KAITOS SPECIALIOSIOS PROGRAMOS </w:t>
      </w:r>
      <w:r w:rsidR="00157B9D" w:rsidRPr="00474B88">
        <w:rPr>
          <w:rFonts w:ascii="Times New Roman" w:hAnsi="Times New Roman" w:cs="Times New Roman"/>
          <w:b/>
          <w:caps/>
          <w:sz w:val="24"/>
          <w:szCs w:val="24"/>
          <w:lang w:val="lt-LT"/>
        </w:rPr>
        <w:t>201</w:t>
      </w:r>
      <w:r w:rsidR="00824CDC">
        <w:rPr>
          <w:rFonts w:ascii="Times New Roman" w:hAnsi="Times New Roman" w:cs="Times New Roman"/>
          <w:b/>
          <w:caps/>
          <w:sz w:val="24"/>
          <w:szCs w:val="24"/>
          <w:lang w:val="lt-LT"/>
        </w:rPr>
        <w:t>6</w:t>
      </w:r>
      <w:r w:rsidRPr="00474B88">
        <w:rPr>
          <w:rFonts w:ascii="Times New Roman" w:hAnsi="Times New Roman" w:cs="Times New Roman"/>
          <w:b/>
          <w:caps/>
          <w:sz w:val="24"/>
          <w:szCs w:val="24"/>
          <w:lang w:val="lt-LT"/>
        </w:rPr>
        <w:t xml:space="preserve"> M. lėšų </w:t>
      </w:r>
      <w:r w:rsidR="00234FFB" w:rsidRPr="00474B88">
        <w:rPr>
          <w:rFonts w:ascii="Times New Roman" w:hAnsi="Times New Roman" w:cs="Times New Roman"/>
          <w:b/>
          <w:caps/>
          <w:sz w:val="24"/>
          <w:szCs w:val="24"/>
          <w:lang w:val="lt-LT"/>
        </w:rPr>
        <w:t>išMOKĖJIMAS</w:t>
      </w:r>
      <w:r w:rsidRPr="00474B88">
        <w:rPr>
          <w:rFonts w:ascii="Times New Roman" w:hAnsi="Times New Roman" w:cs="Times New Roman"/>
          <w:b/>
          <w:caps/>
          <w:sz w:val="24"/>
          <w:szCs w:val="24"/>
          <w:lang w:val="lt-LT"/>
        </w:rPr>
        <w:t xml:space="preserve"> </w:t>
      </w:r>
    </w:p>
    <w:p w:rsidR="00485953" w:rsidRPr="00474B88" w:rsidRDefault="00213EE8" w:rsidP="001B30D3">
      <w:pPr>
        <w:spacing w:after="0" w:line="240" w:lineRule="auto"/>
        <w:jc w:val="center"/>
        <w:rPr>
          <w:rFonts w:ascii="Times New Roman" w:hAnsi="Times New Roman" w:cs="Times New Roman"/>
          <w:b/>
          <w:caps/>
          <w:sz w:val="24"/>
          <w:szCs w:val="24"/>
          <w:lang w:val="lt-LT"/>
        </w:rPr>
      </w:pPr>
      <w:r w:rsidRPr="00474B88">
        <w:rPr>
          <w:rFonts w:ascii="Times New Roman" w:hAnsi="Times New Roman" w:cs="Times New Roman"/>
          <w:b/>
          <w:caps/>
          <w:sz w:val="24"/>
          <w:szCs w:val="24"/>
          <w:lang w:val="lt-LT"/>
        </w:rPr>
        <w:t xml:space="preserve">pagal </w:t>
      </w:r>
      <w:r w:rsidR="00734EA3" w:rsidRPr="00474B88">
        <w:rPr>
          <w:rFonts w:ascii="Times New Roman" w:hAnsi="Times New Roman" w:cs="Times New Roman"/>
          <w:b/>
          <w:caps/>
          <w:sz w:val="24"/>
          <w:szCs w:val="24"/>
          <w:lang w:val="lt-LT"/>
        </w:rPr>
        <w:t>2011-201</w:t>
      </w:r>
      <w:r w:rsidR="00824CDC">
        <w:rPr>
          <w:rFonts w:ascii="Times New Roman" w:hAnsi="Times New Roman" w:cs="Times New Roman"/>
          <w:b/>
          <w:caps/>
          <w:sz w:val="24"/>
          <w:szCs w:val="24"/>
          <w:lang w:val="lt-LT"/>
        </w:rPr>
        <w:t>5</w:t>
      </w:r>
      <w:r w:rsidR="00734EA3" w:rsidRPr="00474B88">
        <w:rPr>
          <w:rFonts w:ascii="Times New Roman" w:hAnsi="Times New Roman" w:cs="Times New Roman"/>
          <w:b/>
          <w:caps/>
          <w:sz w:val="24"/>
          <w:szCs w:val="24"/>
          <w:lang w:val="lt-LT"/>
        </w:rPr>
        <w:t xml:space="preserve"> m. skirtą finansavimą</w:t>
      </w:r>
      <w:r w:rsidR="00EB3C17" w:rsidRPr="00474B88">
        <w:rPr>
          <w:rFonts w:ascii="Times New Roman" w:hAnsi="Times New Roman" w:cs="Times New Roman"/>
          <w:b/>
          <w:caps/>
          <w:sz w:val="24"/>
          <w:szCs w:val="24"/>
          <w:lang w:val="lt-LT"/>
        </w:rPr>
        <w:t xml:space="preserve"> (MLN. EURŲ)</w:t>
      </w:r>
    </w:p>
    <w:tbl>
      <w:tblPr>
        <w:tblStyle w:val="TableGrid"/>
        <w:tblpPr w:leftFromText="180" w:rightFromText="180" w:vertAnchor="text" w:horzAnchor="margin" w:tblpXSpec="center" w:tblpY="300"/>
        <w:tblW w:w="4896" w:type="pct"/>
        <w:tblLook w:val="04A0" w:firstRow="1" w:lastRow="0" w:firstColumn="1" w:lastColumn="0" w:noHBand="0" w:noVBand="1"/>
      </w:tblPr>
      <w:tblGrid>
        <w:gridCol w:w="528"/>
        <w:gridCol w:w="7337"/>
        <w:gridCol w:w="2339"/>
      </w:tblGrid>
      <w:tr w:rsidR="00E15B4E" w:rsidRPr="0043371C" w:rsidTr="00451458">
        <w:trPr>
          <w:cantSplit/>
          <w:trHeight w:val="562"/>
        </w:trPr>
        <w:tc>
          <w:tcPr>
            <w:tcW w:w="225" w:type="pct"/>
          </w:tcPr>
          <w:p w:rsidR="00E15B4E" w:rsidRPr="007C2C69" w:rsidRDefault="00E15B4E" w:rsidP="00451458">
            <w:pPr>
              <w:rPr>
                <w:rFonts w:ascii="Times New Roman" w:hAnsi="Times New Roman" w:cs="Times New Roman"/>
                <w:b/>
                <w:caps/>
                <w:lang w:val="lt-LT"/>
              </w:rPr>
            </w:pPr>
            <w:r w:rsidRPr="007C2C69">
              <w:rPr>
                <w:rFonts w:ascii="Times New Roman" w:hAnsi="Times New Roman" w:cs="Times New Roman"/>
                <w:b/>
                <w:lang w:val="lt-LT"/>
              </w:rPr>
              <w:t>Nr.</w:t>
            </w:r>
          </w:p>
        </w:tc>
        <w:tc>
          <w:tcPr>
            <w:tcW w:w="3612" w:type="pct"/>
          </w:tcPr>
          <w:p w:rsidR="00E15B4E" w:rsidRPr="007C2C69" w:rsidRDefault="00E15B4E" w:rsidP="00451458">
            <w:pPr>
              <w:spacing w:after="120"/>
              <w:rPr>
                <w:rFonts w:ascii="Times New Roman" w:hAnsi="Times New Roman" w:cs="Times New Roman"/>
                <w:b/>
                <w:caps/>
                <w:lang w:val="lt-LT"/>
              </w:rPr>
            </w:pPr>
            <w:r w:rsidRPr="007C2C69">
              <w:rPr>
                <w:rFonts w:ascii="Times New Roman" w:hAnsi="Times New Roman" w:cs="Times New Roman"/>
                <w:b/>
                <w:lang w:val="lt-LT"/>
              </w:rPr>
              <w:t>Klimato kaitos specialiosi</w:t>
            </w:r>
            <w:r w:rsidR="0083659D" w:rsidRPr="007C2C69">
              <w:rPr>
                <w:rFonts w:ascii="Times New Roman" w:hAnsi="Times New Roman" w:cs="Times New Roman"/>
                <w:b/>
                <w:lang w:val="lt-LT"/>
              </w:rPr>
              <w:t xml:space="preserve">os programos lėšų naudojimo </w:t>
            </w:r>
            <w:r w:rsidR="00824CDC">
              <w:rPr>
                <w:rFonts w:ascii="Times New Roman" w:hAnsi="Times New Roman" w:cs="Times New Roman"/>
                <w:b/>
                <w:lang w:val="lt-LT"/>
              </w:rPr>
              <w:t>2016</w:t>
            </w:r>
            <w:r w:rsidR="0083659D" w:rsidRPr="007C2C69">
              <w:rPr>
                <w:rFonts w:ascii="Times New Roman" w:hAnsi="Times New Roman" w:cs="Times New Roman"/>
                <w:b/>
                <w:lang w:val="lt-LT"/>
              </w:rPr>
              <w:t xml:space="preserve"> m. sąmatą</w:t>
            </w:r>
            <w:r w:rsidRPr="007C2C69">
              <w:rPr>
                <w:rFonts w:ascii="Times New Roman" w:hAnsi="Times New Roman" w:cs="Times New Roman"/>
                <w:b/>
                <w:lang w:val="lt-LT"/>
              </w:rPr>
              <w:t xml:space="preserve"> detalizuojančio plano priemonės pavadinimas</w:t>
            </w:r>
          </w:p>
        </w:tc>
        <w:tc>
          <w:tcPr>
            <w:tcW w:w="1163" w:type="pct"/>
          </w:tcPr>
          <w:p w:rsidR="00E15B4E" w:rsidRPr="007C2C69" w:rsidRDefault="00E15B4E" w:rsidP="00451458">
            <w:pPr>
              <w:jc w:val="center"/>
              <w:rPr>
                <w:rFonts w:ascii="Times New Roman" w:hAnsi="Times New Roman" w:cs="Times New Roman"/>
                <w:b/>
                <w:caps/>
                <w:lang w:val="lt-LT"/>
              </w:rPr>
            </w:pPr>
            <w:r w:rsidRPr="007C2C69">
              <w:rPr>
                <w:rFonts w:ascii="Times New Roman" w:hAnsi="Times New Roman" w:cs="Times New Roman"/>
                <w:b/>
                <w:lang w:val="lt-LT"/>
              </w:rPr>
              <w:t>Išmokėta pagal g</w:t>
            </w:r>
            <w:r w:rsidR="00821BA9" w:rsidRPr="007C2C69">
              <w:rPr>
                <w:rFonts w:ascii="Times New Roman" w:hAnsi="Times New Roman" w:cs="Times New Roman"/>
                <w:b/>
                <w:lang w:val="lt-LT"/>
              </w:rPr>
              <w:t>a</w:t>
            </w:r>
            <w:r w:rsidR="00EB3C17">
              <w:rPr>
                <w:rFonts w:ascii="Times New Roman" w:hAnsi="Times New Roman" w:cs="Times New Roman"/>
                <w:b/>
                <w:lang w:val="lt-LT"/>
              </w:rPr>
              <w:t>utus mokėjimo prašymus</w:t>
            </w:r>
            <w:r w:rsidR="00F2561C" w:rsidRPr="007C2C69">
              <w:rPr>
                <w:rFonts w:ascii="Times New Roman" w:hAnsi="Times New Roman" w:cs="Times New Roman"/>
                <w:b/>
                <w:lang w:val="lt-LT"/>
              </w:rPr>
              <w:t xml:space="preserve"> </w:t>
            </w:r>
          </w:p>
        </w:tc>
      </w:tr>
      <w:tr w:rsidR="0083659D" w:rsidRPr="0043371C" w:rsidTr="00451458">
        <w:trPr>
          <w:cantSplit/>
        </w:trPr>
        <w:tc>
          <w:tcPr>
            <w:tcW w:w="225" w:type="pct"/>
          </w:tcPr>
          <w:p w:rsidR="0083659D" w:rsidRPr="007C2C69" w:rsidRDefault="00795E0B" w:rsidP="00451458">
            <w:pPr>
              <w:jc w:val="center"/>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1</w:t>
            </w:r>
            <w:r w:rsidR="0083659D" w:rsidRPr="007C2C69">
              <w:rPr>
                <w:rFonts w:ascii="Times New Roman" w:eastAsia="Times New Roman" w:hAnsi="Times New Roman" w:cs="Times New Roman"/>
                <w:color w:val="000000"/>
                <w:lang w:val="lt-LT" w:eastAsia="lt-LT"/>
              </w:rPr>
              <w:t>.</w:t>
            </w:r>
          </w:p>
        </w:tc>
        <w:tc>
          <w:tcPr>
            <w:tcW w:w="3612" w:type="pct"/>
          </w:tcPr>
          <w:p w:rsidR="0083659D" w:rsidRPr="007C2C69" w:rsidRDefault="0083659D" w:rsidP="00451458">
            <w:pPr>
              <w:rPr>
                <w:rFonts w:ascii="Times New Roman" w:eastAsia="Times New Roman" w:hAnsi="Times New Roman" w:cs="Times New Roman"/>
                <w:color w:val="000000"/>
                <w:lang w:val="lt-LT" w:eastAsia="lt-LT"/>
              </w:rPr>
            </w:pPr>
            <w:r w:rsidRPr="007C2C69">
              <w:rPr>
                <w:rFonts w:ascii="Times New Roman" w:eastAsia="Times New Roman" w:hAnsi="Times New Roman" w:cs="Times New Roman"/>
                <w:color w:val="000000"/>
                <w:lang w:val="lt-LT" w:eastAsia="lt-LT"/>
              </w:rPr>
              <w:t>Biokuro katilų iki 10 MW galingumo įrengimas centralizuotam šilumos tiekimui</w:t>
            </w:r>
          </w:p>
        </w:tc>
        <w:tc>
          <w:tcPr>
            <w:tcW w:w="1163" w:type="pct"/>
          </w:tcPr>
          <w:p w:rsidR="0083659D" w:rsidRPr="00795E0B" w:rsidRDefault="00795E0B" w:rsidP="00451458">
            <w:pPr>
              <w:jc w:val="center"/>
              <w:rPr>
                <w:rFonts w:ascii="Times New Roman" w:hAnsi="Times New Roman" w:cs="Times New Roman"/>
                <w:caps/>
                <w:lang w:val="lt-LT"/>
              </w:rPr>
            </w:pPr>
            <w:r w:rsidRPr="00795E0B">
              <w:rPr>
                <w:rFonts w:ascii="Times New Roman" w:hAnsi="Times New Roman" w:cs="Times New Roman"/>
                <w:caps/>
                <w:lang w:val="lt-LT"/>
              </w:rPr>
              <w:t>0,01</w:t>
            </w:r>
          </w:p>
        </w:tc>
      </w:tr>
      <w:tr w:rsidR="00E15B4E" w:rsidRPr="00FF0A46" w:rsidTr="00451458">
        <w:trPr>
          <w:cantSplit/>
        </w:trPr>
        <w:tc>
          <w:tcPr>
            <w:tcW w:w="225" w:type="pct"/>
          </w:tcPr>
          <w:p w:rsidR="00E15B4E" w:rsidRPr="007C2C69" w:rsidRDefault="00795E0B" w:rsidP="00451458">
            <w:pPr>
              <w:jc w:val="center"/>
              <w:rPr>
                <w:rFonts w:ascii="Times New Roman" w:hAnsi="Times New Roman" w:cs="Times New Roman"/>
                <w:caps/>
                <w:lang w:val="lt-LT"/>
              </w:rPr>
            </w:pPr>
            <w:r>
              <w:rPr>
                <w:rFonts w:ascii="Times New Roman" w:eastAsia="Times New Roman" w:hAnsi="Times New Roman" w:cs="Times New Roman"/>
                <w:color w:val="000000"/>
                <w:lang w:val="lt-LT" w:eastAsia="lt-LT"/>
              </w:rPr>
              <w:t>2</w:t>
            </w:r>
            <w:r w:rsidR="00E15B4E" w:rsidRPr="007C2C69">
              <w:rPr>
                <w:rFonts w:ascii="Times New Roman" w:eastAsia="Times New Roman" w:hAnsi="Times New Roman" w:cs="Times New Roman"/>
                <w:color w:val="000000"/>
                <w:lang w:val="lt-LT" w:eastAsia="lt-LT"/>
              </w:rPr>
              <w:t>.</w:t>
            </w:r>
          </w:p>
        </w:tc>
        <w:tc>
          <w:tcPr>
            <w:tcW w:w="3612" w:type="pct"/>
          </w:tcPr>
          <w:p w:rsidR="00E15B4E" w:rsidRPr="007C2C69" w:rsidRDefault="00E15B4E" w:rsidP="00451458">
            <w:pPr>
              <w:rPr>
                <w:rFonts w:ascii="Times New Roman" w:hAnsi="Times New Roman" w:cs="Times New Roman"/>
                <w:caps/>
                <w:lang w:val="lt-LT"/>
              </w:rPr>
            </w:pPr>
            <w:r w:rsidRPr="007C2C69">
              <w:rPr>
                <w:rFonts w:ascii="Times New Roman" w:eastAsia="Times New Roman" w:hAnsi="Times New Roman" w:cs="Times New Roman"/>
                <w:color w:val="000000"/>
                <w:lang w:val="lt-LT" w:eastAsia="lt-LT"/>
              </w:rPr>
              <w:t xml:space="preserve">Biokuro katilų nuo 500 kW iki 5 MW galingumo įrengimas centralizuotam šilumos tiekimui savivaldybėse, kurių bendras gyventojų skaičius nedidesnis negu 100 tūkst. </w:t>
            </w:r>
            <w:r w:rsidR="00512F29" w:rsidRPr="007C2C69">
              <w:rPr>
                <w:rFonts w:ascii="Times New Roman" w:eastAsia="Times New Roman" w:hAnsi="Times New Roman" w:cs="Times New Roman"/>
                <w:color w:val="000000"/>
                <w:lang w:val="lt-LT" w:eastAsia="lt-LT"/>
              </w:rPr>
              <w:t>g</w:t>
            </w:r>
            <w:r w:rsidRPr="007C2C69">
              <w:rPr>
                <w:rFonts w:ascii="Times New Roman" w:eastAsia="Times New Roman" w:hAnsi="Times New Roman" w:cs="Times New Roman"/>
                <w:color w:val="000000"/>
                <w:lang w:val="lt-LT" w:eastAsia="lt-LT"/>
              </w:rPr>
              <w:t>yventojų</w:t>
            </w:r>
          </w:p>
        </w:tc>
        <w:tc>
          <w:tcPr>
            <w:tcW w:w="1163" w:type="pct"/>
          </w:tcPr>
          <w:p w:rsidR="00E15B4E" w:rsidRPr="00795E0B" w:rsidRDefault="00795E0B" w:rsidP="00451458">
            <w:pPr>
              <w:jc w:val="center"/>
              <w:rPr>
                <w:rFonts w:ascii="Times New Roman" w:hAnsi="Times New Roman" w:cs="Times New Roman"/>
                <w:caps/>
                <w:lang w:val="lt-LT"/>
              </w:rPr>
            </w:pPr>
            <w:r w:rsidRPr="00795E0B">
              <w:rPr>
                <w:rFonts w:ascii="Times New Roman" w:eastAsia="Times New Roman" w:hAnsi="Times New Roman" w:cs="Times New Roman"/>
                <w:color w:val="000000"/>
                <w:lang w:val="lt-LT" w:eastAsia="lt-LT"/>
              </w:rPr>
              <w:t>0,85</w:t>
            </w:r>
            <w:r w:rsidR="00512F29" w:rsidRPr="00795E0B">
              <w:rPr>
                <w:rFonts w:ascii="Times New Roman" w:eastAsia="Times New Roman" w:hAnsi="Times New Roman" w:cs="Times New Roman"/>
                <w:color w:val="000000"/>
                <w:lang w:val="lt-LT" w:eastAsia="lt-LT"/>
              </w:rPr>
              <w:t xml:space="preserve"> </w:t>
            </w:r>
          </w:p>
        </w:tc>
      </w:tr>
      <w:tr w:rsidR="00E15B4E" w:rsidRPr="00FF0A46" w:rsidTr="00451458">
        <w:trPr>
          <w:cantSplit/>
        </w:trPr>
        <w:tc>
          <w:tcPr>
            <w:tcW w:w="225" w:type="pct"/>
          </w:tcPr>
          <w:p w:rsidR="00E15B4E" w:rsidRPr="007C2C69" w:rsidRDefault="00795E0B" w:rsidP="00451458">
            <w:pPr>
              <w:jc w:val="center"/>
              <w:rPr>
                <w:rFonts w:ascii="Times New Roman" w:hAnsi="Times New Roman" w:cs="Times New Roman"/>
                <w:caps/>
                <w:lang w:val="lt-LT"/>
              </w:rPr>
            </w:pPr>
            <w:r>
              <w:rPr>
                <w:rFonts w:ascii="Times New Roman" w:eastAsia="Times New Roman" w:hAnsi="Times New Roman" w:cs="Times New Roman"/>
                <w:color w:val="000000"/>
                <w:lang w:val="lt-LT" w:eastAsia="lt-LT"/>
              </w:rPr>
              <w:t>3</w:t>
            </w:r>
            <w:r w:rsidR="00E15B4E" w:rsidRPr="007C2C69">
              <w:rPr>
                <w:rFonts w:ascii="Times New Roman" w:eastAsia="Times New Roman" w:hAnsi="Times New Roman" w:cs="Times New Roman"/>
                <w:color w:val="000000"/>
                <w:lang w:val="lt-LT" w:eastAsia="lt-LT"/>
              </w:rPr>
              <w:t>.</w:t>
            </w:r>
          </w:p>
        </w:tc>
        <w:tc>
          <w:tcPr>
            <w:tcW w:w="3612" w:type="pct"/>
          </w:tcPr>
          <w:p w:rsidR="00E15B4E" w:rsidRPr="007C2C69" w:rsidRDefault="00E15B4E" w:rsidP="00451458">
            <w:pPr>
              <w:rPr>
                <w:rFonts w:ascii="Times New Roman" w:hAnsi="Times New Roman" w:cs="Times New Roman"/>
                <w:caps/>
                <w:lang w:val="lt-LT"/>
              </w:rPr>
            </w:pPr>
            <w:r w:rsidRPr="007C2C69">
              <w:rPr>
                <w:rFonts w:ascii="Times New Roman" w:eastAsia="Times New Roman" w:hAnsi="Times New Roman" w:cs="Times New Roman"/>
                <w:color w:val="000000"/>
                <w:lang w:val="lt-LT" w:eastAsia="lt-LT"/>
              </w:rPr>
              <w:t>Biokuro katilų iki 500 kW galingumo įrengimas visuomeninės paskirties pastatuose</w:t>
            </w:r>
          </w:p>
        </w:tc>
        <w:tc>
          <w:tcPr>
            <w:tcW w:w="1163" w:type="pct"/>
          </w:tcPr>
          <w:p w:rsidR="00E15B4E" w:rsidRPr="00824CDC" w:rsidRDefault="002E5475" w:rsidP="00451458">
            <w:pPr>
              <w:jc w:val="center"/>
              <w:rPr>
                <w:rFonts w:ascii="Times New Roman" w:hAnsi="Times New Roman" w:cs="Times New Roman"/>
                <w:caps/>
                <w:highlight w:val="yellow"/>
                <w:lang w:val="lt-LT"/>
              </w:rPr>
            </w:pPr>
            <w:r w:rsidRPr="00795E0B">
              <w:rPr>
                <w:rFonts w:ascii="Times New Roman" w:eastAsia="Times New Roman" w:hAnsi="Times New Roman" w:cs="Times New Roman"/>
                <w:color w:val="000000"/>
                <w:lang w:val="lt-LT" w:eastAsia="lt-LT"/>
              </w:rPr>
              <w:t>2</w:t>
            </w:r>
            <w:r w:rsidR="00795E0B" w:rsidRPr="00795E0B">
              <w:rPr>
                <w:rFonts w:ascii="Times New Roman" w:eastAsia="Times New Roman" w:hAnsi="Times New Roman" w:cs="Times New Roman"/>
                <w:color w:val="000000"/>
                <w:lang w:val="lt-LT" w:eastAsia="lt-LT"/>
              </w:rPr>
              <w:t>,94</w:t>
            </w:r>
            <w:r w:rsidR="00512F29" w:rsidRPr="00795E0B">
              <w:rPr>
                <w:rFonts w:ascii="Times New Roman" w:eastAsia="Times New Roman" w:hAnsi="Times New Roman" w:cs="Times New Roman"/>
                <w:color w:val="000000"/>
                <w:lang w:val="lt-LT" w:eastAsia="lt-LT"/>
              </w:rPr>
              <w:t xml:space="preserve"> </w:t>
            </w:r>
          </w:p>
        </w:tc>
      </w:tr>
      <w:tr w:rsidR="00E15B4E" w:rsidRPr="00FF0A46" w:rsidTr="00451458">
        <w:trPr>
          <w:cantSplit/>
        </w:trPr>
        <w:tc>
          <w:tcPr>
            <w:tcW w:w="225" w:type="pct"/>
          </w:tcPr>
          <w:p w:rsidR="00E15B4E" w:rsidRPr="007C2C69" w:rsidRDefault="00795E0B" w:rsidP="00451458">
            <w:pPr>
              <w:jc w:val="center"/>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4</w:t>
            </w:r>
            <w:r w:rsidR="00E15B4E" w:rsidRPr="007C2C69">
              <w:rPr>
                <w:rFonts w:ascii="Times New Roman" w:eastAsia="Times New Roman" w:hAnsi="Times New Roman" w:cs="Times New Roman"/>
                <w:color w:val="000000"/>
                <w:lang w:val="lt-LT" w:eastAsia="lt-LT"/>
              </w:rPr>
              <w:t>.</w:t>
            </w:r>
          </w:p>
        </w:tc>
        <w:tc>
          <w:tcPr>
            <w:tcW w:w="3612" w:type="pct"/>
          </w:tcPr>
          <w:p w:rsidR="00E15B4E" w:rsidRPr="007C2C69" w:rsidRDefault="00E15B4E" w:rsidP="00451458">
            <w:pPr>
              <w:rPr>
                <w:rFonts w:ascii="Times New Roman" w:eastAsia="Times New Roman" w:hAnsi="Times New Roman" w:cs="Times New Roman"/>
                <w:color w:val="000000"/>
                <w:lang w:val="lt-LT" w:eastAsia="lt-LT"/>
              </w:rPr>
            </w:pPr>
            <w:r w:rsidRPr="007C2C69">
              <w:rPr>
                <w:rFonts w:ascii="Times New Roman" w:eastAsia="Times New Roman" w:hAnsi="Times New Roman" w:cs="Times New Roman"/>
                <w:color w:val="000000"/>
                <w:lang w:val="lt-LT" w:eastAsia="lt-LT"/>
              </w:rPr>
              <w:t>Biokuro katilų įrengimas visuomeninės ir gyvenamosios (įvairių socialinių grupių asmenims) paskirties pastatuose</w:t>
            </w:r>
          </w:p>
        </w:tc>
        <w:tc>
          <w:tcPr>
            <w:tcW w:w="1163" w:type="pct"/>
          </w:tcPr>
          <w:p w:rsidR="00E15B4E" w:rsidRPr="00824CDC" w:rsidRDefault="00795E0B" w:rsidP="00451458">
            <w:pPr>
              <w:jc w:val="center"/>
              <w:rPr>
                <w:rFonts w:ascii="Times New Roman" w:eastAsia="Times New Roman" w:hAnsi="Times New Roman" w:cs="Times New Roman"/>
                <w:color w:val="000000"/>
                <w:highlight w:val="yellow"/>
                <w:lang w:val="lt-LT" w:eastAsia="lt-LT"/>
              </w:rPr>
            </w:pPr>
            <w:r w:rsidRPr="00795E0B">
              <w:rPr>
                <w:rFonts w:ascii="Times New Roman" w:eastAsia="Times New Roman" w:hAnsi="Times New Roman" w:cs="Times New Roman"/>
                <w:color w:val="000000"/>
                <w:lang w:val="lt-LT" w:eastAsia="lt-LT"/>
              </w:rPr>
              <w:t xml:space="preserve"> 0,85</w:t>
            </w:r>
            <w:r w:rsidR="00512F29" w:rsidRPr="00795E0B">
              <w:rPr>
                <w:rFonts w:ascii="Times New Roman" w:eastAsia="Times New Roman" w:hAnsi="Times New Roman" w:cs="Times New Roman"/>
                <w:color w:val="000000"/>
                <w:lang w:val="lt-LT" w:eastAsia="lt-LT"/>
              </w:rPr>
              <w:t xml:space="preserve"> </w:t>
            </w:r>
          </w:p>
        </w:tc>
      </w:tr>
      <w:tr w:rsidR="0083659D" w:rsidRPr="00FF0A46" w:rsidTr="00451458">
        <w:trPr>
          <w:cantSplit/>
        </w:trPr>
        <w:tc>
          <w:tcPr>
            <w:tcW w:w="225" w:type="pct"/>
          </w:tcPr>
          <w:p w:rsidR="0083659D" w:rsidRPr="007C2C69" w:rsidRDefault="00795E0B" w:rsidP="00451458">
            <w:pPr>
              <w:jc w:val="center"/>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lastRenderedPageBreak/>
              <w:t>5</w:t>
            </w:r>
            <w:r w:rsidR="0083659D" w:rsidRPr="007C2C69">
              <w:rPr>
                <w:rFonts w:ascii="Times New Roman" w:eastAsia="Times New Roman" w:hAnsi="Times New Roman" w:cs="Times New Roman"/>
                <w:color w:val="000000"/>
                <w:lang w:val="lt-LT" w:eastAsia="lt-LT"/>
              </w:rPr>
              <w:t>.</w:t>
            </w:r>
          </w:p>
        </w:tc>
        <w:tc>
          <w:tcPr>
            <w:tcW w:w="3612" w:type="pct"/>
          </w:tcPr>
          <w:p w:rsidR="0083659D" w:rsidRPr="007C2C69" w:rsidRDefault="0083659D" w:rsidP="00451458">
            <w:pPr>
              <w:rPr>
                <w:rFonts w:ascii="Times New Roman" w:eastAsia="Times New Roman" w:hAnsi="Times New Roman" w:cs="Times New Roman"/>
                <w:color w:val="000000"/>
                <w:lang w:val="lt-LT" w:eastAsia="lt-LT"/>
              </w:rPr>
            </w:pPr>
            <w:r w:rsidRPr="007C2C69">
              <w:rPr>
                <w:rFonts w:ascii="Times New Roman" w:eastAsia="Times New Roman" w:hAnsi="Times New Roman" w:cs="Times New Roman"/>
                <w:color w:val="000000"/>
                <w:lang w:val="lt-LT" w:eastAsia="lt-LT"/>
              </w:rPr>
              <w:t>Biokuro katilų įrengimas, pakeičiant nusidėvėjusius biokuro katilus naujais</w:t>
            </w:r>
          </w:p>
        </w:tc>
        <w:tc>
          <w:tcPr>
            <w:tcW w:w="1163" w:type="pct"/>
          </w:tcPr>
          <w:p w:rsidR="0083659D" w:rsidRPr="00824CDC" w:rsidRDefault="00795E0B" w:rsidP="00451458">
            <w:pPr>
              <w:jc w:val="center"/>
              <w:rPr>
                <w:rFonts w:ascii="Times New Roman" w:eastAsia="Times New Roman" w:hAnsi="Times New Roman" w:cs="Times New Roman"/>
                <w:color w:val="000000"/>
                <w:highlight w:val="yellow"/>
                <w:lang w:val="lt-LT" w:eastAsia="lt-LT"/>
              </w:rPr>
            </w:pPr>
            <w:r w:rsidRPr="00795E0B">
              <w:rPr>
                <w:rFonts w:ascii="Times New Roman" w:eastAsia="Times New Roman" w:hAnsi="Times New Roman" w:cs="Times New Roman"/>
                <w:color w:val="000000"/>
                <w:lang w:val="lt-LT" w:eastAsia="lt-LT"/>
              </w:rPr>
              <w:t>0,16</w:t>
            </w:r>
          </w:p>
        </w:tc>
      </w:tr>
      <w:tr w:rsidR="00E15B4E" w:rsidRPr="0043371C" w:rsidTr="00451458">
        <w:trPr>
          <w:cantSplit/>
        </w:trPr>
        <w:tc>
          <w:tcPr>
            <w:tcW w:w="225" w:type="pct"/>
          </w:tcPr>
          <w:p w:rsidR="00E15B4E" w:rsidRPr="007C2C69" w:rsidRDefault="00795E0B" w:rsidP="00451458">
            <w:pPr>
              <w:jc w:val="center"/>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6</w:t>
            </w:r>
            <w:r w:rsidR="00E15B4E" w:rsidRPr="007C2C69">
              <w:rPr>
                <w:rFonts w:ascii="Times New Roman" w:eastAsia="Times New Roman" w:hAnsi="Times New Roman" w:cs="Times New Roman"/>
                <w:color w:val="000000"/>
                <w:lang w:val="lt-LT" w:eastAsia="lt-LT"/>
              </w:rPr>
              <w:t>.</w:t>
            </w:r>
          </w:p>
        </w:tc>
        <w:tc>
          <w:tcPr>
            <w:tcW w:w="3612" w:type="pct"/>
          </w:tcPr>
          <w:p w:rsidR="00E15B4E" w:rsidRPr="007C2C69" w:rsidRDefault="00E15B4E" w:rsidP="00451458">
            <w:pPr>
              <w:rPr>
                <w:rFonts w:ascii="Times New Roman" w:eastAsia="Times New Roman" w:hAnsi="Times New Roman" w:cs="Times New Roman"/>
                <w:color w:val="000000"/>
                <w:lang w:val="lt-LT" w:eastAsia="lt-LT"/>
              </w:rPr>
            </w:pPr>
            <w:r w:rsidRPr="007C2C69">
              <w:rPr>
                <w:rFonts w:ascii="Times New Roman" w:eastAsia="Times New Roman" w:hAnsi="Times New Roman" w:cs="Times New Roman"/>
                <w:color w:val="000000"/>
                <w:lang w:val="lt-LT" w:eastAsia="lt-LT"/>
              </w:rPr>
              <w:t>Švietimo įstaigų atnaujinimas (modernizavimas), sumažinant energijos suvartojimo sąnaudas</w:t>
            </w:r>
            <w:r w:rsidR="00443B01" w:rsidRPr="007C2C69">
              <w:rPr>
                <w:rFonts w:ascii="Times New Roman" w:eastAsia="Times New Roman" w:hAnsi="Times New Roman" w:cs="Times New Roman"/>
                <w:color w:val="000000"/>
                <w:lang w:val="lt-LT" w:eastAsia="lt-LT"/>
              </w:rPr>
              <w:t xml:space="preserve"> </w:t>
            </w:r>
            <w:r w:rsidR="00443B01" w:rsidRPr="007C2C69">
              <w:rPr>
                <w:rFonts w:ascii="Times New Roman" w:eastAsia="Times New Roman" w:hAnsi="Times New Roman" w:cs="Times New Roman"/>
                <w:i/>
                <w:color w:val="000000"/>
                <w:lang w:val="lt-LT" w:eastAsia="lt-LT"/>
              </w:rPr>
              <w:t>(2011-2012 m. kvietimai)</w:t>
            </w:r>
          </w:p>
        </w:tc>
        <w:tc>
          <w:tcPr>
            <w:tcW w:w="1163" w:type="pct"/>
          </w:tcPr>
          <w:p w:rsidR="00E15B4E" w:rsidRPr="00824CDC" w:rsidRDefault="007E562C" w:rsidP="00451458">
            <w:pPr>
              <w:jc w:val="center"/>
              <w:rPr>
                <w:rFonts w:ascii="Times New Roman" w:eastAsia="Times New Roman" w:hAnsi="Times New Roman" w:cs="Times New Roman"/>
                <w:color w:val="000000"/>
                <w:highlight w:val="yellow"/>
                <w:lang w:val="lt-LT" w:eastAsia="lt-LT"/>
              </w:rPr>
            </w:pPr>
            <w:r w:rsidRPr="007E562C">
              <w:rPr>
                <w:rFonts w:ascii="Times New Roman" w:eastAsia="Times New Roman" w:hAnsi="Times New Roman" w:cs="Times New Roman"/>
                <w:color w:val="000000"/>
                <w:lang w:val="lt-LT" w:eastAsia="lt-LT"/>
              </w:rPr>
              <w:t>0</w:t>
            </w:r>
            <w:r w:rsidR="0083659D" w:rsidRPr="007E562C">
              <w:rPr>
                <w:rFonts w:ascii="Times New Roman" w:eastAsia="Times New Roman" w:hAnsi="Times New Roman" w:cs="Times New Roman"/>
                <w:color w:val="000000"/>
                <w:lang w:val="lt-LT" w:eastAsia="lt-LT"/>
              </w:rPr>
              <w:t>,</w:t>
            </w:r>
            <w:r w:rsidRPr="007E562C">
              <w:rPr>
                <w:rFonts w:ascii="Times New Roman" w:eastAsia="Times New Roman" w:hAnsi="Times New Roman" w:cs="Times New Roman"/>
                <w:color w:val="000000"/>
                <w:lang w:val="lt-LT" w:eastAsia="lt-LT"/>
              </w:rPr>
              <w:t>4</w:t>
            </w:r>
            <w:r w:rsidR="0083659D" w:rsidRPr="007E562C">
              <w:rPr>
                <w:rFonts w:ascii="Times New Roman" w:eastAsia="Times New Roman" w:hAnsi="Times New Roman" w:cs="Times New Roman"/>
                <w:color w:val="000000"/>
                <w:lang w:val="lt-LT" w:eastAsia="lt-LT"/>
              </w:rPr>
              <w:t>3</w:t>
            </w:r>
          </w:p>
        </w:tc>
      </w:tr>
      <w:tr w:rsidR="00E15B4E" w:rsidRPr="00FF0A46" w:rsidTr="00451458">
        <w:trPr>
          <w:cantSplit/>
        </w:trPr>
        <w:tc>
          <w:tcPr>
            <w:tcW w:w="225" w:type="pct"/>
          </w:tcPr>
          <w:p w:rsidR="00E15B4E" w:rsidRPr="007C2C69" w:rsidRDefault="00795E0B" w:rsidP="00451458">
            <w:pPr>
              <w:jc w:val="center"/>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7</w:t>
            </w:r>
            <w:r w:rsidR="00E15B4E" w:rsidRPr="007C2C69">
              <w:rPr>
                <w:rFonts w:ascii="Times New Roman" w:eastAsia="Times New Roman" w:hAnsi="Times New Roman" w:cs="Times New Roman"/>
                <w:color w:val="000000"/>
                <w:lang w:val="lt-LT" w:eastAsia="lt-LT"/>
              </w:rPr>
              <w:t>.</w:t>
            </w:r>
          </w:p>
        </w:tc>
        <w:tc>
          <w:tcPr>
            <w:tcW w:w="3612" w:type="pct"/>
          </w:tcPr>
          <w:p w:rsidR="00E15B4E" w:rsidRPr="007C2C69" w:rsidRDefault="00E15B4E" w:rsidP="00451458">
            <w:pPr>
              <w:rPr>
                <w:rFonts w:ascii="Times New Roman" w:eastAsia="Times New Roman" w:hAnsi="Times New Roman" w:cs="Times New Roman"/>
                <w:color w:val="000000"/>
                <w:lang w:val="lt-LT" w:eastAsia="lt-LT"/>
              </w:rPr>
            </w:pPr>
            <w:r w:rsidRPr="007C2C69">
              <w:rPr>
                <w:rFonts w:ascii="Times New Roman" w:eastAsia="Times New Roman" w:hAnsi="Times New Roman" w:cs="Times New Roman"/>
                <w:color w:val="000000"/>
                <w:lang w:val="lt-LT" w:eastAsia="lt-LT"/>
              </w:rPr>
              <w:t>Visuomeninės ir gyvenamosios (įvairių socialinių grupių asmenims) paskirties pastatų atnaujinimas (modernizavimas), sumažinant energijos suvartojimo sąnaudas</w:t>
            </w:r>
            <w:r w:rsidR="00FF0A46" w:rsidRPr="007C2C69">
              <w:rPr>
                <w:rFonts w:ascii="Times New Roman" w:eastAsia="Times New Roman" w:hAnsi="Times New Roman" w:cs="Times New Roman"/>
                <w:color w:val="000000"/>
                <w:lang w:val="lt-LT" w:eastAsia="lt-LT"/>
              </w:rPr>
              <w:t xml:space="preserve"> </w:t>
            </w:r>
            <w:r w:rsidR="00157B9D" w:rsidRPr="007C2C69">
              <w:rPr>
                <w:rFonts w:ascii="Times New Roman" w:eastAsia="Times New Roman" w:hAnsi="Times New Roman" w:cs="Times New Roman"/>
                <w:i/>
                <w:color w:val="000000"/>
                <w:lang w:val="lt-LT" w:eastAsia="lt-LT"/>
              </w:rPr>
              <w:t>(2013 m. kvietimas)</w:t>
            </w:r>
          </w:p>
        </w:tc>
        <w:tc>
          <w:tcPr>
            <w:tcW w:w="1163" w:type="pct"/>
          </w:tcPr>
          <w:p w:rsidR="00E15B4E" w:rsidRPr="00824CDC" w:rsidRDefault="007E562C" w:rsidP="00451458">
            <w:pPr>
              <w:jc w:val="center"/>
              <w:rPr>
                <w:rFonts w:ascii="Times New Roman" w:eastAsia="Times New Roman" w:hAnsi="Times New Roman" w:cs="Times New Roman"/>
                <w:color w:val="000000"/>
                <w:highlight w:val="yellow"/>
                <w:lang w:val="lt-LT" w:eastAsia="lt-LT"/>
              </w:rPr>
            </w:pPr>
            <w:r w:rsidRPr="007E562C">
              <w:rPr>
                <w:rFonts w:ascii="Times New Roman" w:eastAsia="Times New Roman" w:hAnsi="Times New Roman" w:cs="Times New Roman"/>
                <w:color w:val="000000"/>
                <w:lang w:val="lt-LT" w:eastAsia="lt-LT"/>
              </w:rPr>
              <w:t>8,96</w:t>
            </w:r>
          </w:p>
        </w:tc>
      </w:tr>
      <w:tr w:rsidR="00443B01" w:rsidRPr="00FF0A46" w:rsidTr="00451458">
        <w:trPr>
          <w:cantSplit/>
        </w:trPr>
        <w:tc>
          <w:tcPr>
            <w:tcW w:w="225" w:type="pct"/>
          </w:tcPr>
          <w:p w:rsidR="00443B01" w:rsidRPr="007C2C69" w:rsidRDefault="00795E0B" w:rsidP="00451458">
            <w:pPr>
              <w:jc w:val="center"/>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8</w:t>
            </w:r>
            <w:r w:rsidR="00443B01" w:rsidRPr="007C2C69">
              <w:rPr>
                <w:rFonts w:ascii="Times New Roman" w:eastAsia="Times New Roman" w:hAnsi="Times New Roman" w:cs="Times New Roman"/>
                <w:color w:val="000000"/>
                <w:lang w:val="lt-LT" w:eastAsia="lt-LT"/>
              </w:rPr>
              <w:t>.</w:t>
            </w:r>
          </w:p>
        </w:tc>
        <w:tc>
          <w:tcPr>
            <w:tcW w:w="3612" w:type="pct"/>
          </w:tcPr>
          <w:p w:rsidR="00443B01" w:rsidRPr="007C2C69" w:rsidRDefault="00443B01" w:rsidP="00451458">
            <w:pPr>
              <w:rPr>
                <w:rFonts w:ascii="Times New Roman" w:eastAsia="Times New Roman" w:hAnsi="Times New Roman" w:cs="Times New Roman"/>
                <w:color w:val="000000"/>
                <w:lang w:val="lt-LT" w:eastAsia="lt-LT"/>
              </w:rPr>
            </w:pPr>
            <w:r w:rsidRPr="007C2C69">
              <w:rPr>
                <w:rFonts w:ascii="Times New Roman" w:eastAsia="Times New Roman" w:hAnsi="Times New Roman" w:cs="Times New Roman"/>
                <w:color w:val="000000"/>
                <w:lang w:val="lt-LT" w:eastAsia="lt-LT"/>
              </w:rPr>
              <w:t xml:space="preserve">Visuomeninės ir gyvenamosios (įvairių socialinių grupių asmenims) paskirties pastatų atnaujinimas (modernizavimas), sumažinant energijos suvartojimo sąnaudas ne mažiau nei 40% </w:t>
            </w:r>
            <w:r w:rsidRPr="007C2C69">
              <w:rPr>
                <w:rFonts w:ascii="Times New Roman" w:eastAsia="Times New Roman" w:hAnsi="Times New Roman" w:cs="Times New Roman"/>
                <w:i/>
                <w:color w:val="000000"/>
                <w:lang w:val="lt-LT" w:eastAsia="lt-LT"/>
              </w:rPr>
              <w:t>(2014 m. kvietimas)</w:t>
            </w:r>
          </w:p>
        </w:tc>
        <w:tc>
          <w:tcPr>
            <w:tcW w:w="1163" w:type="pct"/>
          </w:tcPr>
          <w:p w:rsidR="00443B01" w:rsidRPr="00824CDC" w:rsidRDefault="007E562C" w:rsidP="00451458">
            <w:pPr>
              <w:jc w:val="center"/>
              <w:rPr>
                <w:rFonts w:ascii="Times New Roman" w:eastAsia="Times New Roman" w:hAnsi="Times New Roman" w:cs="Times New Roman"/>
                <w:color w:val="000000"/>
                <w:highlight w:val="yellow"/>
                <w:lang w:val="lt-LT" w:eastAsia="lt-LT"/>
              </w:rPr>
            </w:pPr>
            <w:r w:rsidRPr="007E562C">
              <w:rPr>
                <w:rFonts w:ascii="Times New Roman" w:eastAsia="Times New Roman" w:hAnsi="Times New Roman" w:cs="Times New Roman"/>
                <w:color w:val="000000"/>
                <w:lang w:val="lt-LT" w:eastAsia="lt-LT"/>
              </w:rPr>
              <w:t>1,53</w:t>
            </w:r>
          </w:p>
        </w:tc>
      </w:tr>
      <w:tr w:rsidR="00443B01" w:rsidRPr="00FF0A46" w:rsidTr="00451458">
        <w:trPr>
          <w:cantSplit/>
        </w:trPr>
        <w:tc>
          <w:tcPr>
            <w:tcW w:w="225" w:type="pct"/>
          </w:tcPr>
          <w:p w:rsidR="00443B01" w:rsidRPr="007C2C69" w:rsidRDefault="00795E0B" w:rsidP="00451458">
            <w:pPr>
              <w:jc w:val="center"/>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9</w:t>
            </w:r>
            <w:r w:rsidR="00443B01" w:rsidRPr="007C2C69">
              <w:rPr>
                <w:rFonts w:ascii="Times New Roman" w:eastAsia="Times New Roman" w:hAnsi="Times New Roman" w:cs="Times New Roman"/>
                <w:color w:val="000000"/>
                <w:lang w:val="lt-LT" w:eastAsia="lt-LT"/>
              </w:rPr>
              <w:t>.</w:t>
            </w:r>
          </w:p>
        </w:tc>
        <w:tc>
          <w:tcPr>
            <w:tcW w:w="3612" w:type="pct"/>
          </w:tcPr>
          <w:p w:rsidR="00443B01" w:rsidRPr="007C2C69" w:rsidRDefault="00443B01" w:rsidP="00451458">
            <w:pPr>
              <w:rPr>
                <w:rFonts w:ascii="Times New Roman" w:eastAsia="Times New Roman" w:hAnsi="Times New Roman" w:cs="Times New Roman"/>
                <w:color w:val="000000"/>
                <w:lang w:val="lt-LT" w:eastAsia="lt-LT"/>
              </w:rPr>
            </w:pPr>
            <w:r w:rsidRPr="007C2C69">
              <w:rPr>
                <w:rFonts w:ascii="Times New Roman" w:eastAsia="Times New Roman" w:hAnsi="Times New Roman" w:cs="Times New Roman"/>
                <w:color w:val="000000"/>
                <w:lang w:val="lt-LT" w:eastAsia="lt-LT"/>
              </w:rPr>
              <w:t xml:space="preserve">Atsinaujinančių energijos šaltinių (saulės, vėjo, geoterminės energijos ar kt., išskyrus biokuro) panaudojimas visuomeninės ir gyvenamosios (įvairių socialinių grupių asmenims) paskirties pastatuose </w:t>
            </w:r>
            <w:r w:rsidRPr="007C2C69">
              <w:rPr>
                <w:rFonts w:ascii="Times New Roman" w:eastAsia="Times New Roman" w:hAnsi="Times New Roman" w:cs="Times New Roman"/>
                <w:i/>
                <w:color w:val="000000"/>
                <w:lang w:val="lt-LT" w:eastAsia="lt-LT"/>
              </w:rPr>
              <w:t>(2014 m. kvietimas)</w:t>
            </w:r>
          </w:p>
        </w:tc>
        <w:tc>
          <w:tcPr>
            <w:tcW w:w="1163" w:type="pct"/>
          </w:tcPr>
          <w:p w:rsidR="00443B01" w:rsidRPr="00824CDC" w:rsidRDefault="00795E0B" w:rsidP="00451458">
            <w:pPr>
              <w:jc w:val="center"/>
              <w:rPr>
                <w:rFonts w:ascii="Times New Roman" w:eastAsia="Times New Roman" w:hAnsi="Times New Roman" w:cs="Times New Roman"/>
                <w:color w:val="000000"/>
                <w:highlight w:val="yellow"/>
                <w:lang w:val="lt-LT" w:eastAsia="lt-LT"/>
              </w:rPr>
            </w:pPr>
            <w:r w:rsidRPr="00795E0B">
              <w:rPr>
                <w:rFonts w:ascii="Times New Roman" w:eastAsia="Times New Roman" w:hAnsi="Times New Roman" w:cs="Times New Roman"/>
                <w:color w:val="000000"/>
                <w:lang w:val="lt-LT" w:eastAsia="lt-LT"/>
              </w:rPr>
              <w:t>1,12</w:t>
            </w:r>
          </w:p>
        </w:tc>
      </w:tr>
      <w:tr w:rsidR="00795E0B" w:rsidRPr="00FF0A46" w:rsidTr="00451458">
        <w:trPr>
          <w:cantSplit/>
        </w:trPr>
        <w:tc>
          <w:tcPr>
            <w:tcW w:w="225" w:type="pct"/>
          </w:tcPr>
          <w:p w:rsidR="00795E0B" w:rsidRDefault="00051046" w:rsidP="00451458">
            <w:pPr>
              <w:jc w:val="center"/>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10</w:t>
            </w:r>
            <w:r w:rsidRPr="007C2C69">
              <w:rPr>
                <w:rFonts w:ascii="Times New Roman" w:eastAsia="Times New Roman" w:hAnsi="Times New Roman" w:cs="Times New Roman"/>
                <w:color w:val="000000"/>
                <w:lang w:val="lt-LT" w:eastAsia="lt-LT"/>
              </w:rPr>
              <w:t>.</w:t>
            </w:r>
          </w:p>
        </w:tc>
        <w:tc>
          <w:tcPr>
            <w:tcW w:w="3612" w:type="pct"/>
          </w:tcPr>
          <w:p w:rsidR="00795E0B" w:rsidRPr="007C2C69" w:rsidRDefault="00021392" w:rsidP="00451458">
            <w:pPr>
              <w:rPr>
                <w:rFonts w:ascii="Times New Roman" w:eastAsia="Times New Roman" w:hAnsi="Times New Roman" w:cs="Times New Roman"/>
                <w:color w:val="000000"/>
                <w:lang w:val="lt-LT" w:eastAsia="lt-LT"/>
              </w:rPr>
            </w:pPr>
            <w:r w:rsidRPr="007C2C69">
              <w:rPr>
                <w:rFonts w:ascii="Times New Roman" w:eastAsia="Times New Roman" w:hAnsi="Times New Roman" w:cs="Times New Roman"/>
                <w:color w:val="000000"/>
                <w:lang w:val="lt-LT" w:eastAsia="lt-LT"/>
              </w:rPr>
              <w:t xml:space="preserve">Atsinaujinančių energijos šaltinių (saulės, vėjo, geoterminės energijos ar kt., išskyrus biokuro) panaudojimas visuomeninės ir gyvenamosios (įvairių socialinių grupių asmenims) paskirties pastatuose </w:t>
            </w:r>
            <w:r w:rsidRPr="007C2C69">
              <w:rPr>
                <w:rFonts w:ascii="Times New Roman" w:eastAsia="Times New Roman" w:hAnsi="Times New Roman" w:cs="Times New Roman"/>
                <w:i/>
                <w:color w:val="000000"/>
                <w:lang w:val="lt-LT" w:eastAsia="lt-LT"/>
              </w:rPr>
              <w:t>(201</w:t>
            </w:r>
            <w:r>
              <w:rPr>
                <w:rFonts w:ascii="Times New Roman" w:eastAsia="Times New Roman" w:hAnsi="Times New Roman" w:cs="Times New Roman"/>
                <w:i/>
                <w:color w:val="000000"/>
                <w:lang w:val="lt-LT" w:eastAsia="lt-LT"/>
              </w:rPr>
              <w:t>5</w:t>
            </w:r>
            <w:r w:rsidRPr="007C2C69">
              <w:rPr>
                <w:rFonts w:ascii="Times New Roman" w:eastAsia="Times New Roman" w:hAnsi="Times New Roman" w:cs="Times New Roman"/>
                <w:i/>
                <w:color w:val="000000"/>
                <w:lang w:val="lt-LT" w:eastAsia="lt-LT"/>
              </w:rPr>
              <w:t xml:space="preserve"> m. kvietimas)</w:t>
            </w:r>
          </w:p>
        </w:tc>
        <w:tc>
          <w:tcPr>
            <w:tcW w:w="1163" w:type="pct"/>
          </w:tcPr>
          <w:p w:rsidR="00795E0B" w:rsidRPr="00795E0B" w:rsidRDefault="00795E0B" w:rsidP="00451458">
            <w:pPr>
              <w:jc w:val="center"/>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0,40</w:t>
            </w:r>
          </w:p>
        </w:tc>
      </w:tr>
      <w:tr w:rsidR="00443B01" w:rsidRPr="00FF0A46" w:rsidTr="00451458">
        <w:trPr>
          <w:cantSplit/>
        </w:trPr>
        <w:tc>
          <w:tcPr>
            <w:tcW w:w="225" w:type="pct"/>
          </w:tcPr>
          <w:p w:rsidR="00443B01" w:rsidRPr="007C2C69" w:rsidRDefault="00021392" w:rsidP="00451458">
            <w:pPr>
              <w:jc w:val="center"/>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11</w:t>
            </w:r>
            <w:r w:rsidRPr="007C2C69">
              <w:rPr>
                <w:rFonts w:ascii="Times New Roman" w:eastAsia="Times New Roman" w:hAnsi="Times New Roman" w:cs="Times New Roman"/>
                <w:color w:val="000000"/>
                <w:lang w:val="lt-LT" w:eastAsia="lt-LT"/>
              </w:rPr>
              <w:t>.</w:t>
            </w:r>
          </w:p>
        </w:tc>
        <w:tc>
          <w:tcPr>
            <w:tcW w:w="3612" w:type="pct"/>
          </w:tcPr>
          <w:p w:rsidR="00443B01" w:rsidRPr="007C2C69" w:rsidRDefault="00443B01" w:rsidP="00451458">
            <w:pPr>
              <w:rPr>
                <w:rFonts w:ascii="Times New Roman" w:eastAsia="Times New Roman" w:hAnsi="Times New Roman" w:cs="Times New Roman"/>
                <w:color w:val="000000"/>
                <w:lang w:val="lt-LT" w:eastAsia="lt-LT"/>
              </w:rPr>
            </w:pPr>
            <w:r w:rsidRPr="007C2C69">
              <w:rPr>
                <w:rFonts w:ascii="Times New Roman" w:eastAsia="Times New Roman" w:hAnsi="Times New Roman" w:cs="Times New Roman"/>
                <w:color w:val="000000"/>
                <w:lang w:val="lt-LT" w:eastAsia="lt-LT"/>
              </w:rPr>
              <w:t xml:space="preserve">Atsinaujinančių energijos šaltinių (saulės, vėjo, biokuro, geoterminės energijos ar kitų) panaudojimas individualiuose gyvenamosios paskirties pastatuose </w:t>
            </w:r>
            <w:r w:rsidR="00051046">
              <w:rPr>
                <w:rFonts w:ascii="Times New Roman" w:eastAsia="Times New Roman" w:hAnsi="Times New Roman" w:cs="Times New Roman"/>
                <w:i/>
                <w:color w:val="000000"/>
                <w:lang w:val="lt-LT" w:eastAsia="lt-LT"/>
              </w:rPr>
              <w:t>(</w:t>
            </w:r>
            <w:r w:rsidR="00021392">
              <w:rPr>
                <w:rFonts w:ascii="Times New Roman" w:eastAsia="Times New Roman" w:hAnsi="Times New Roman" w:cs="Times New Roman"/>
                <w:i/>
                <w:color w:val="000000"/>
                <w:lang w:val="lt-LT" w:eastAsia="lt-LT"/>
              </w:rPr>
              <w:t>2014-</w:t>
            </w:r>
            <w:r w:rsidR="00051046">
              <w:rPr>
                <w:rFonts w:ascii="Times New Roman" w:eastAsia="Times New Roman" w:hAnsi="Times New Roman" w:cs="Times New Roman"/>
                <w:i/>
                <w:color w:val="000000"/>
                <w:lang w:val="lt-LT" w:eastAsia="lt-LT"/>
              </w:rPr>
              <w:t xml:space="preserve">2015 </w:t>
            </w:r>
            <w:r w:rsidR="00021392">
              <w:rPr>
                <w:rFonts w:ascii="Times New Roman" w:eastAsia="Times New Roman" w:hAnsi="Times New Roman" w:cs="Times New Roman"/>
                <w:i/>
                <w:color w:val="000000"/>
                <w:lang w:val="lt-LT" w:eastAsia="lt-LT"/>
              </w:rPr>
              <w:t>m. kvietimai</w:t>
            </w:r>
            <w:r w:rsidRPr="007C2C69">
              <w:rPr>
                <w:rFonts w:ascii="Times New Roman" w:eastAsia="Times New Roman" w:hAnsi="Times New Roman" w:cs="Times New Roman"/>
                <w:i/>
                <w:color w:val="000000"/>
                <w:lang w:val="lt-LT" w:eastAsia="lt-LT"/>
              </w:rPr>
              <w:t>)</w:t>
            </w:r>
          </w:p>
        </w:tc>
        <w:tc>
          <w:tcPr>
            <w:tcW w:w="1163" w:type="pct"/>
          </w:tcPr>
          <w:p w:rsidR="00443B01" w:rsidRPr="00824CDC" w:rsidRDefault="00051046" w:rsidP="00451458">
            <w:pPr>
              <w:jc w:val="center"/>
              <w:rPr>
                <w:rFonts w:ascii="Times New Roman" w:eastAsia="Times New Roman" w:hAnsi="Times New Roman" w:cs="Times New Roman"/>
                <w:color w:val="000000"/>
                <w:highlight w:val="yellow"/>
                <w:lang w:val="lt-LT" w:eastAsia="lt-LT"/>
              </w:rPr>
            </w:pPr>
            <w:r w:rsidRPr="00051046">
              <w:rPr>
                <w:rFonts w:ascii="Times New Roman" w:eastAsia="Times New Roman" w:hAnsi="Times New Roman" w:cs="Times New Roman"/>
                <w:color w:val="000000"/>
                <w:lang w:val="lt-LT" w:eastAsia="lt-LT"/>
              </w:rPr>
              <w:t>0,38</w:t>
            </w:r>
          </w:p>
        </w:tc>
      </w:tr>
      <w:tr w:rsidR="00E15B4E" w:rsidRPr="00FF0A46" w:rsidTr="00451458">
        <w:trPr>
          <w:cantSplit/>
        </w:trPr>
        <w:tc>
          <w:tcPr>
            <w:tcW w:w="225" w:type="pct"/>
          </w:tcPr>
          <w:p w:rsidR="00E15B4E" w:rsidRPr="007C2C69" w:rsidRDefault="00021392" w:rsidP="00451458">
            <w:pPr>
              <w:jc w:val="center"/>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12.</w:t>
            </w:r>
          </w:p>
        </w:tc>
        <w:tc>
          <w:tcPr>
            <w:tcW w:w="3612" w:type="pct"/>
          </w:tcPr>
          <w:p w:rsidR="00FF0A46" w:rsidRPr="007C2C69" w:rsidRDefault="00E15B4E" w:rsidP="00451458">
            <w:pPr>
              <w:rPr>
                <w:rFonts w:ascii="Times New Roman" w:eastAsia="Times New Roman" w:hAnsi="Times New Roman" w:cs="Times New Roman"/>
                <w:color w:val="000000"/>
                <w:lang w:val="lt-LT" w:eastAsia="lt-LT"/>
              </w:rPr>
            </w:pPr>
            <w:r w:rsidRPr="007C2C69">
              <w:rPr>
                <w:rFonts w:ascii="Times New Roman" w:eastAsia="Times New Roman" w:hAnsi="Times New Roman" w:cs="Times New Roman"/>
                <w:color w:val="000000"/>
                <w:lang w:val="lt-LT" w:eastAsia="lt-LT"/>
              </w:rPr>
              <w:t>Fizinių ir privačių juridinių asmenų vieno ar dviejų butų gyvenamųjų namų, atnaujinimas (modernizavimas), pasiekiant pastato energetinio naudingumo C klasę ir sumažinant energijos suvartojimo sąnaudas ne mažiau nei 20%</w:t>
            </w:r>
          </w:p>
          <w:p w:rsidR="00E15B4E" w:rsidRPr="007C2C69" w:rsidRDefault="00A15B1C" w:rsidP="00451458">
            <w:pPr>
              <w:rPr>
                <w:rFonts w:ascii="Times New Roman" w:eastAsia="Times New Roman" w:hAnsi="Times New Roman" w:cs="Times New Roman"/>
                <w:color w:val="000000"/>
                <w:lang w:val="lt-LT" w:eastAsia="lt-LT"/>
              </w:rPr>
            </w:pPr>
            <w:r w:rsidRPr="007C2C69">
              <w:rPr>
                <w:rFonts w:ascii="Times New Roman" w:eastAsia="Times New Roman" w:hAnsi="Times New Roman" w:cs="Times New Roman"/>
                <w:i/>
                <w:color w:val="000000"/>
                <w:lang w:val="lt-LT" w:eastAsia="lt-LT"/>
              </w:rPr>
              <w:t>(</w:t>
            </w:r>
            <w:r w:rsidR="00021392">
              <w:rPr>
                <w:rFonts w:ascii="Times New Roman" w:eastAsia="Times New Roman" w:hAnsi="Times New Roman" w:cs="Times New Roman"/>
                <w:i/>
                <w:color w:val="000000"/>
                <w:lang w:val="lt-LT" w:eastAsia="lt-LT"/>
              </w:rPr>
              <w:t>2012-2015 m. kvietimai</w:t>
            </w:r>
            <w:r w:rsidR="00157B9D" w:rsidRPr="007C2C69">
              <w:rPr>
                <w:rFonts w:ascii="Times New Roman" w:eastAsia="Times New Roman" w:hAnsi="Times New Roman" w:cs="Times New Roman"/>
                <w:i/>
                <w:color w:val="000000"/>
                <w:lang w:val="lt-LT" w:eastAsia="lt-LT"/>
              </w:rPr>
              <w:t>)</w:t>
            </w:r>
          </w:p>
        </w:tc>
        <w:tc>
          <w:tcPr>
            <w:tcW w:w="1163" w:type="pct"/>
          </w:tcPr>
          <w:p w:rsidR="00E15B4E" w:rsidRPr="00824CDC" w:rsidRDefault="006F2FF4" w:rsidP="00451458">
            <w:pPr>
              <w:jc w:val="center"/>
              <w:rPr>
                <w:rFonts w:ascii="Times New Roman" w:eastAsia="Times New Roman" w:hAnsi="Times New Roman" w:cs="Times New Roman"/>
                <w:color w:val="000000"/>
                <w:highlight w:val="yellow"/>
                <w:lang w:val="lt-LT" w:eastAsia="lt-LT"/>
              </w:rPr>
            </w:pPr>
            <w:r w:rsidRPr="00021392">
              <w:rPr>
                <w:rFonts w:ascii="Times New Roman" w:eastAsia="Times New Roman" w:hAnsi="Times New Roman" w:cs="Times New Roman"/>
                <w:color w:val="000000"/>
                <w:lang w:val="lt-LT" w:eastAsia="lt-LT"/>
              </w:rPr>
              <w:t>0,</w:t>
            </w:r>
            <w:r w:rsidR="00021392">
              <w:rPr>
                <w:rFonts w:ascii="Times New Roman" w:eastAsia="Times New Roman" w:hAnsi="Times New Roman" w:cs="Times New Roman"/>
                <w:color w:val="000000"/>
                <w:lang w:val="lt-LT" w:eastAsia="lt-LT"/>
              </w:rPr>
              <w:t>32</w:t>
            </w:r>
          </w:p>
        </w:tc>
      </w:tr>
      <w:tr w:rsidR="000301C1" w:rsidRPr="00FF0A46" w:rsidTr="00451458">
        <w:trPr>
          <w:cantSplit/>
        </w:trPr>
        <w:tc>
          <w:tcPr>
            <w:tcW w:w="225" w:type="pct"/>
          </w:tcPr>
          <w:p w:rsidR="000301C1" w:rsidRDefault="00D2068A" w:rsidP="00451458">
            <w:pPr>
              <w:jc w:val="center"/>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1</w:t>
            </w:r>
            <w:r w:rsidR="0042377A">
              <w:rPr>
                <w:rFonts w:ascii="Times New Roman" w:eastAsia="Times New Roman" w:hAnsi="Times New Roman" w:cs="Times New Roman"/>
                <w:color w:val="000000"/>
                <w:lang w:val="lt-LT" w:eastAsia="lt-LT"/>
              </w:rPr>
              <w:t>3</w:t>
            </w:r>
            <w:r w:rsidR="000301C1">
              <w:rPr>
                <w:rFonts w:ascii="Times New Roman" w:eastAsia="Times New Roman" w:hAnsi="Times New Roman" w:cs="Times New Roman"/>
                <w:color w:val="000000"/>
                <w:lang w:val="lt-LT" w:eastAsia="lt-LT"/>
              </w:rPr>
              <w:t>.</w:t>
            </w:r>
          </w:p>
        </w:tc>
        <w:tc>
          <w:tcPr>
            <w:tcW w:w="3612" w:type="pct"/>
          </w:tcPr>
          <w:p w:rsidR="000301C1" w:rsidRPr="00C35FE0" w:rsidRDefault="00F85228" w:rsidP="00451458">
            <w:pPr>
              <w:rPr>
                <w:rFonts w:ascii="Times New Roman" w:eastAsia="Times New Roman" w:hAnsi="Times New Roman" w:cs="Times New Roman"/>
                <w:color w:val="000000"/>
                <w:lang w:val="lt-LT" w:eastAsia="lt-LT"/>
              </w:rPr>
            </w:pPr>
            <w:r w:rsidRPr="00F85228">
              <w:rPr>
                <w:rFonts w:ascii="Times New Roman" w:eastAsia="Times New Roman" w:hAnsi="Times New Roman" w:cs="Times New Roman"/>
                <w:color w:val="000000"/>
                <w:lang w:val="lt-LT" w:eastAsia="lt-LT"/>
              </w:rPr>
              <w:t>Valstybės parama daugiabučio namo butų ir kitų patalpų savininkams, įgyvendinantiems daugiabučio namo atnaujinimo (modernizavimo) projektus pagal Vyriausybės patvirtiną Daugiabučių namų atnaujinimo (modernizavimo) programą ar ją atitinkančias savivaldybių tarybų patvirtintas programas papildomai kompensuojant Vyriausybės nustatyto dydžio dalį investicijų, tenkančių Vyriausybės nustatytoms energinį efektyvumą didinančioms priemonėms, jeigu skaičiuojamos šiluminės energijos sąnaudos įgyvendinus projektą sumažinamos ne mažiau kaip 40 procentų, palyginti su skaičiuojamosiomis šiluminės energijos sąnaudomis iki atnaujinimo (modernizavimo) projekto įgyvendinimo</w:t>
            </w:r>
          </w:p>
        </w:tc>
        <w:tc>
          <w:tcPr>
            <w:tcW w:w="1163" w:type="pct"/>
          </w:tcPr>
          <w:p w:rsidR="000301C1" w:rsidRPr="00824CDC" w:rsidRDefault="00D710DC" w:rsidP="00451458">
            <w:pPr>
              <w:jc w:val="center"/>
              <w:rPr>
                <w:rFonts w:ascii="Times New Roman" w:eastAsia="Times New Roman" w:hAnsi="Times New Roman" w:cs="Times New Roman"/>
                <w:color w:val="000000"/>
                <w:highlight w:val="yellow"/>
                <w:lang w:val="lt-LT" w:eastAsia="lt-LT"/>
              </w:rPr>
            </w:pPr>
            <w:r w:rsidRPr="00D710DC">
              <w:rPr>
                <w:rFonts w:ascii="Times New Roman" w:eastAsia="Times New Roman" w:hAnsi="Times New Roman" w:cs="Times New Roman"/>
                <w:color w:val="000000"/>
                <w:lang w:val="lt-LT" w:eastAsia="lt-LT"/>
              </w:rPr>
              <w:t>6,22</w:t>
            </w:r>
          </w:p>
        </w:tc>
      </w:tr>
      <w:tr w:rsidR="0042377A" w:rsidRPr="00FF0A46" w:rsidTr="00451458">
        <w:trPr>
          <w:cantSplit/>
        </w:trPr>
        <w:tc>
          <w:tcPr>
            <w:tcW w:w="225" w:type="pct"/>
          </w:tcPr>
          <w:p w:rsidR="0042377A" w:rsidRDefault="0042377A" w:rsidP="00451458">
            <w:pPr>
              <w:jc w:val="center"/>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14.</w:t>
            </w:r>
          </w:p>
        </w:tc>
        <w:tc>
          <w:tcPr>
            <w:tcW w:w="3612" w:type="pct"/>
          </w:tcPr>
          <w:p w:rsidR="0042377A" w:rsidRPr="0013097F" w:rsidRDefault="0042377A" w:rsidP="00451458">
            <w:pPr>
              <w:rPr>
                <w:rFonts w:ascii="Times New Roman" w:eastAsia="Times New Roman" w:hAnsi="Times New Roman" w:cs="Times New Roman"/>
                <w:color w:val="000000"/>
                <w:lang w:val="lt-LT" w:eastAsia="lt-LT"/>
              </w:rPr>
            </w:pPr>
            <w:r w:rsidRPr="0013097F">
              <w:rPr>
                <w:rFonts w:ascii="Times New Roman" w:eastAsia="Times New Roman" w:hAnsi="Times New Roman" w:cs="Times New Roman"/>
                <w:color w:val="000000"/>
                <w:lang w:val="lt-LT" w:eastAsia="lt-LT"/>
              </w:rPr>
              <w:t>Aplinkos ministerijai pavaldžių įstaigų atnaujinimas (modernizavimas) pagal Aplinkos ministro valdymo srities valstybės valdymo kapit</w:t>
            </w:r>
            <w:r>
              <w:rPr>
                <w:rFonts w:ascii="Times New Roman" w:eastAsia="Times New Roman" w:hAnsi="Times New Roman" w:cs="Times New Roman"/>
                <w:color w:val="000000"/>
                <w:lang w:val="lt-LT" w:eastAsia="lt-LT"/>
              </w:rPr>
              <w:t>alo investicijų paskirstymą 2015–2017</w:t>
            </w:r>
            <w:r w:rsidRPr="0013097F">
              <w:rPr>
                <w:rFonts w:ascii="Times New Roman" w:eastAsia="Times New Roman" w:hAnsi="Times New Roman" w:cs="Times New Roman"/>
                <w:color w:val="000000"/>
                <w:lang w:val="lt-LT" w:eastAsia="lt-LT"/>
              </w:rPr>
              <w:t xml:space="preserve"> m. investavimo prioritetus</w:t>
            </w:r>
          </w:p>
        </w:tc>
        <w:tc>
          <w:tcPr>
            <w:tcW w:w="1163" w:type="pct"/>
          </w:tcPr>
          <w:p w:rsidR="0042377A" w:rsidRPr="00824CDC" w:rsidRDefault="0042377A" w:rsidP="00451458">
            <w:pPr>
              <w:jc w:val="center"/>
              <w:rPr>
                <w:rFonts w:ascii="Times New Roman" w:eastAsia="Times New Roman" w:hAnsi="Times New Roman" w:cs="Times New Roman"/>
                <w:color w:val="000000"/>
                <w:highlight w:val="yellow"/>
                <w:lang w:val="lt-LT" w:eastAsia="lt-LT"/>
              </w:rPr>
            </w:pPr>
            <w:r w:rsidRPr="00021392">
              <w:rPr>
                <w:rFonts w:ascii="Times New Roman" w:eastAsia="Times New Roman" w:hAnsi="Times New Roman" w:cs="Times New Roman"/>
                <w:color w:val="000000"/>
                <w:lang w:val="lt-LT" w:eastAsia="lt-LT"/>
              </w:rPr>
              <w:t>0,05</w:t>
            </w:r>
          </w:p>
        </w:tc>
      </w:tr>
      <w:tr w:rsidR="0042377A" w:rsidRPr="00FF0A46" w:rsidTr="00451458">
        <w:trPr>
          <w:cantSplit/>
        </w:trPr>
        <w:tc>
          <w:tcPr>
            <w:tcW w:w="225" w:type="pct"/>
          </w:tcPr>
          <w:p w:rsidR="0042377A" w:rsidRDefault="0042377A" w:rsidP="00451458">
            <w:pPr>
              <w:jc w:val="center"/>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15.</w:t>
            </w:r>
          </w:p>
        </w:tc>
        <w:tc>
          <w:tcPr>
            <w:tcW w:w="3612" w:type="pct"/>
          </w:tcPr>
          <w:p w:rsidR="0042377A" w:rsidRPr="00F85228" w:rsidRDefault="0042377A" w:rsidP="00451458">
            <w:pPr>
              <w:rPr>
                <w:rFonts w:ascii="Times New Roman" w:eastAsia="Times New Roman" w:hAnsi="Times New Roman" w:cs="Times New Roman"/>
                <w:color w:val="000000"/>
                <w:lang w:val="lt-LT" w:eastAsia="lt-LT"/>
              </w:rPr>
            </w:pPr>
            <w:r w:rsidRPr="00021392">
              <w:rPr>
                <w:rFonts w:ascii="Times New Roman" w:eastAsia="Times New Roman" w:hAnsi="Times New Roman" w:cs="Times New Roman"/>
                <w:color w:val="000000"/>
                <w:lang w:val="lt-LT" w:eastAsia="lt-LT"/>
              </w:rPr>
              <w:t>Išlaidos tarptautiniams finansiniams įsipareigojimams pagal JTBKKK vykdyti</w:t>
            </w:r>
            <w:r>
              <w:rPr>
                <w:rFonts w:ascii="Times New Roman" w:eastAsia="Times New Roman" w:hAnsi="Times New Roman" w:cs="Times New Roman"/>
                <w:color w:val="000000"/>
                <w:lang w:val="lt-LT" w:eastAsia="lt-LT"/>
              </w:rPr>
              <w:t xml:space="preserve"> (įnašas į Žaliąjį klimato fondą, </w:t>
            </w:r>
            <w:proofErr w:type="spellStart"/>
            <w:r>
              <w:rPr>
                <w:rFonts w:ascii="Times New Roman" w:hAnsi="Times New Roman" w:cs="Times New Roman"/>
                <w:color w:val="000000"/>
              </w:rPr>
              <w:t>v</w:t>
            </w:r>
            <w:r w:rsidRPr="005E1267">
              <w:rPr>
                <w:rFonts w:ascii="Times New Roman" w:hAnsi="Times New Roman" w:cs="Times New Roman"/>
                <w:color w:val="000000"/>
              </w:rPr>
              <w:t>ystomojo</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bendradarbiavimo</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projektų</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įgyvendinimas</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besivystančiose</w:t>
            </w:r>
            <w:proofErr w:type="spellEnd"/>
            <w:r w:rsidRPr="005E1267">
              <w:rPr>
                <w:rFonts w:ascii="Times New Roman" w:hAnsi="Times New Roman" w:cs="Times New Roman"/>
                <w:color w:val="000000"/>
              </w:rPr>
              <w:t xml:space="preserve"> </w:t>
            </w:r>
            <w:proofErr w:type="spellStart"/>
            <w:r w:rsidRPr="005E1267">
              <w:rPr>
                <w:rFonts w:ascii="Times New Roman" w:hAnsi="Times New Roman" w:cs="Times New Roman"/>
                <w:color w:val="000000"/>
              </w:rPr>
              <w:t>šalyse</w:t>
            </w:r>
            <w:proofErr w:type="spellEnd"/>
            <w:r>
              <w:rPr>
                <w:rFonts w:ascii="Times New Roman" w:hAnsi="Times New Roman" w:cs="Times New Roman"/>
                <w:color w:val="000000"/>
              </w:rPr>
              <w:t>)</w:t>
            </w:r>
          </w:p>
        </w:tc>
        <w:tc>
          <w:tcPr>
            <w:tcW w:w="1163" w:type="pct"/>
          </w:tcPr>
          <w:p w:rsidR="0042377A" w:rsidRPr="00D710DC" w:rsidRDefault="0042377A" w:rsidP="00451458">
            <w:pPr>
              <w:jc w:val="center"/>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0,30</w:t>
            </w:r>
          </w:p>
        </w:tc>
      </w:tr>
      <w:tr w:rsidR="0042377A" w:rsidRPr="00FF0A46" w:rsidTr="00451458">
        <w:trPr>
          <w:cantSplit/>
        </w:trPr>
        <w:tc>
          <w:tcPr>
            <w:tcW w:w="225" w:type="pct"/>
          </w:tcPr>
          <w:p w:rsidR="0042377A" w:rsidRDefault="0042377A" w:rsidP="00451458">
            <w:pPr>
              <w:jc w:val="center"/>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16.</w:t>
            </w:r>
          </w:p>
        </w:tc>
        <w:tc>
          <w:tcPr>
            <w:tcW w:w="3612" w:type="pct"/>
          </w:tcPr>
          <w:p w:rsidR="0042377A" w:rsidRPr="00021392" w:rsidRDefault="0042377A" w:rsidP="00451458">
            <w:pPr>
              <w:rPr>
                <w:rFonts w:ascii="Times New Roman" w:eastAsia="Times New Roman" w:hAnsi="Times New Roman" w:cs="Times New Roman"/>
                <w:color w:val="000000"/>
                <w:lang w:val="lt-LT" w:eastAsia="lt-LT"/>
              </w:rPr>
            </w:pPr>
            <w:r w:rsidRPr="0042377A">
              <w:rPr>
                <w:rFonts w:ascii="Times New Roman" w:eastAsia="Times New Roman" w:hAnsi="Times New Roman" w:cs="Times New Roman"/>
                <w:color w:val="000000"/>
                <w:lang w:val="lt-LT" w:eastAsia="lt-LT"/>
              </w:rPr>
              <w:t>Taikomosios studijos tiriamiesiems darbams dėl atsinaujinančių energijos išteklių naudojimo parengimas</w:t>
            </w:r>
          </w:p>
        </w:tc>
        <w:tc>
          <w:tcPr>
            <w:tcW w:w="1163" w:type="pct"/>
          </w:tcPr>
          <w:p w:rsidR="0042377A" w:rsidRDefault="0042377A" w:rsidP="00451458">
            <w:pPr>
              <w:jc w:val="center"/>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0,01</w:t>
            </w:r>
          </w:p>
        </w:tc>
      </w:tr>
      <w:tr w:rsidR="0042377A" w:rsidRPr="00FF0A46" w:rsidTr="00451458">
        <w:trPr>
          <w:cantSplit/>
        </w:trPr>
        <w:tc>
          <w:tcPr>
            <w:tcW w:w="225" w:type="pct"/>
          </w:tcPr>
          <w:p w:rsidR="0042377A" w:rsidRPr="007C2C69" w:rsidRDefault="0042377A" w:rsidP="00451458">
            <w:pPr>
              <w:jc w:val="center"/>
              <w:rPr>
                <w:rFonts w:ascii="Times New Roman" w:eastAsia="Times New Roman" w:hAnsi="Times New Roman" w:cs="Times New Roman"/>
                <w:color w:val="000000"/>
                <w:lang w:val="lt-LT" w:eastAsia="lt-LT"/>
              </w:rPr>
            </w:pPr>
          </w:p>
        </w:tc>
        <w:tc>
          <w:tcPr>
            <w:tcW w:w="3612" w:type="pct"/>
          </w:tcPr>
          <w:p w:rsidR="0042377A" w:rsidRPr="007C2C69" w:rsidRDefault="0042377A" w:rsidP="00451458">
            <w:pPr>
              <w:spacing w:after="120"/>
              <w:jc w:val="right"/>
              <w:rPr>
                <w:rFonts w:ascii="Times New Roman" w:eastAsia="Times New Roman" w:hAnsi="Times New Roman" w:cs="Times New Roman"/>
                <w:color w:val="000000"/>
                <w:lang w:val="lt-LT" w:eastAsia="lt-LT"/>
              </w:rPr>
            </w:pPr>
            <w:r w:rsidRPr="007C2C69">
              <w:rPr>
                <w:rFonts w:ascii="Times New Roman" w:hAnsi="Times New Roman" w:cs="Times New Roman"/>
                <w:lang w:val="lt-LT"/>
              </w:rPr>
              <w:t>IŠ VISO:</w:t>
            </w:r>
          </w:p>
        </w:tc>
        <w:tc>
          <w:tcPr>
            <w:tcW w:w="1163" w:type="pct"/>
          </w:tcPr>
          <w:p w:rsidR="0042377A" w:rsidRPr="00824CDC" w:rsidRDefault="0042377A" w:rsidP="00451458">
            <w:pPr>
              <w:jc w:val="center"/>
              <w:rPr>
                <w:rFonts w:ascii="Times New Roman" w:eastAsia="Times New Roman" w:hAnsi="Times New Roman" w:cs="Times New Roman"/>
                <w:color w:val="000000"/>
                <w:highlight w:val="yellow"/>
                <w:lang w:val="lt-LT" w:eastAsia="lt-LT"/>
              </w:rPr>
            </w:pPr>
            <w:r w:rsidRPr="00743605">
              <w:rPr>
                <w:rFonts w:ascii="Times New Roman" w:eastAsia="Times New Roman" w:hAnsi="Times New Roman" w:cs="Times New Roman"/>
                <w:color w:val="000000"/>
                <w:lang w:val="lt-LT" w:eastAsia="lt-LT"/>
              </w:rPr>
              <w:t>24,5</w:t>
            </w:r>
            <w:r w:rsidR="008B43FA" w:rsidRPr="00743605">
              <w:rPr>
                <w:rFonts w:ascii="Times New Roman" w:eastAsia="Times New Roman" w:hAnsi="Times New Roman" w:cs="Times New Roman"/>
                <w:color w:val="000000"/>
                <w:lang w:val="lt-LT" w:eastAsia="lt-LT"/>
              </w:rPr>
              <w:t>5</w:t>
            </w:r>
          </w:p>
        </w:tc>
      </w:tr>
    </w:tbl>
    <w:p w:rsidR="00485953" w:rsidRDefault="00485953" w:rsidP="001B30D3">
      <w:pPr>
        <w:spacing w:after="0" w:line="240" w:lineRule="auto"/>
        <w:jc w:val="center"/>
        <w:rPr>
          <w:rFonts w:ascii="Times New Roman" w:hAnsi="Times New Roman" w:cs="Times New Roman"/>
          <w:b/>
          <w:caps/>
          <w:lang w:val="lt-LT"/>
        </w:rPr>
      </w:pPr>
    </w:p>
    <w:p w:rsidR="001B30D3" w:rsidRPr="0043371C" w:rsidRDefault="001B30D3" w:rsidP="001B30D3">
      <w:pPr>
        <w:spacing w:after="0" w:line="240" w:lineRule="auto"/>
        <w:jc w:val="center"/>
        <w:rPr>
          <w:rFonts w:ascii="Times New Roman" w:hAnsi="Times New Roman" w:cs="Times New Roman"/>
          <w:b/>
          <w:caps/>
          <w:lang w:val="lt-LT"/>
        </w:rPr>
      </w:pPr>
    </w:p>
    <w:p w:rsidR="00C35FE0" w:rsidRDefault="00485953" w:rsidP="001B30D3">
      <w:pPr>
        <w:spacing w:after="0" w:line="240" w:lineRule="auto"/>
        <w:jc w:val="center"/>
        <w:rPr>
          <w:rFonts w:ascii="Times New Roman" w:hAnsi="Times New Roman" w:cs="Times New Roman"/>
          <w:b/>
          <w:caps/>
          <w:sz w:val="24"/>
          <w:szCs w:val="24"/>
          <w:lang w:val="lt-LT"/>
        </w:rPr>
      </w:pPr>
      <w:r w:rsidRPr="00474B88">
        <w:rPr>
          <w:rFonts w:ascii="Times New Roman" w:hAnsi="Times New Roman" w:cs="Times New Roman"/>
          <w:b/>
          <w:caps/>
          <w:sz w:val="24"/>
          <w:szCs w:val="24"/>
          <w:lang w:val="lt-LT"/>
        </w:rPr>
        <w:t>IV. KLIMATO KAITOS SPECIALIOSIOS PROGRAMOS 20</w:t>
      </w:r>
      <w:r w:rsidR="00824CDC">
        <w:rPr>
          <w:rFonts w:ascii="Times New Roman" w:hAnsi="Times New Roman" w:cs="Times New Roman"/>
          <w:b/>
          <w:caps/>
          <w:sz w:val="24"/>
          <w:szCs w:val="24"/>
          <w:lang w:val="lt-LT"/>
        </w:rPr>
        <w:t>16</w:t>
      </w:r>
      <w:r w:rsidR="007C2C69" w:rsidRPr="00474B88">
        <w:rPr>
          <w:rFonts w:ascii="Times New Roman" w:hAnsi="Times New Roman" w:cs="Times New Roman"/>
          <w:b/>
          <w:caps/>
          <w:sz w:val="24"/>
          <w:szCs w:val="24"/>
          <w:lang w:val="lt-LT"/>
        </w:rPr>
        <w:t xml:space="preserve"> M. LĖŠŲ PANAUDOJIMo suvestinė</w:t>
      </w:r>
      <w:r w:rsidR="00474B88">
        <w:rPr>
          <w:rFonts w:ascii="Times New Roman" w:hAnsi="Times New Roman" w:cs="Times New Roman"/>
          <w:b/>
          <w:caps/>
          <w:sz w:val="24"/>
          <w:szCs w:val="24"/>
          <w:lang w:val="lt-LT"/>
        </w:rPr>
        <w:t xml:space="preserve"> </w:t>
      </w:r>
      <w:r w:rsidR="00C35FE0" w:rsidRPr="00474B88">
        <w:rPr>
          <w:rFonts w:ascii="Times New Roman" w:hAnsi="Times New Roman" w:cs="Times New Roman"/>
          <w:b/>
          <w:caps/>
          <w:sz w:val="24"/>
          <w:szCs w:val="24"/>
          <w:lang w:val="lt-LT"/>
        </w:rPr>
        <w:t>(mln. eurų)</w:t>
      </w:r>
    </w:p>
    <w:p w:rsidR="00474B88" w:rsidRPr="00474B88" w:rsidRDefault="00474B88" w:rsidP="001B30D3">
      <w:pPr>
        <w:spacing w:after="0" w:line="240" w:lineRule="auto"/>
        <w:jc w:val="center"/>
        <w:rPr>
          <w:rFonts w:ascii="Times New Roman" w:hAnsi="Times New Roman" w:cs="Times New Roman"/>
          <w:b/>
          <w:caps/>
          <w:sz w:val="24"/>
          <w:szCs w:val="24"/>
          <w:lang w:val="lt-LT"/>
        </w:rPr>
      </w:pPr>
    </w:p>
    <w:tbl>
      <w:tblPr>
        <w:tblStyle w:val="TableGrid"/>
        <w:tblW w:w="4438" w:type="pct"/>
        <w:jc w:val="center"/>
        <w:tblInd w:w="-4864" w:type="dxa"/>
        <w:tblLook w:val="04A0" w:firstRow="1" w:lastRow="0" w:firstColumn="1" w:lastColumn="0" w:noHBand="0" w:noVBand="1"/>
      </w:tblPr>
      <w:tblGrid>
        <w:gridCol w:w="2691"/>
        <w:gridCol w:w="2927"/>
        <w:gridCol w:w="3632"/>
      </w:tblGrid>
      <w:tr w:rsidR="00C35FE0" w:rsidRPr="007C2C69" w:rsidTr="00F85228">
        <w:trPr>
          <w:jc w:val="center"/>
        </w:trPr>
        <w:tc>
          <w:tcPr>
            <w:tcW w:w="1455" w:type="pct"/>
          </w:tcPr>
          <w:p w:rsidR="00C35FE0" w:rsidRPr="007C2C69" w:rsidRDefault="00824CDC" w:rsidP="001B30D3">
            <w:pPr>
              <w:jc w:val="center"/>
              <w:rPr>
                <w:rFonts w:ascii="Times New Roman" w:hAnsi="Times New Roman" w:cs="Times New Roman"/>
                <w:b/>
                <w:lang w:val="lt-LT"/>
              </w:rPr>
            </w:pPr>
            <w:r>
              <w:rPr>
                <w:rFonts w:ascii="Times New Roman" w:hAnsi="Times New Roman" w:cs="Times New Roman"/>
                <w:b/>
                <w:lang w:val="lt-LT"/>
              </w:rPr>
              <w:t>Likutis 2016</w:t>
            </w:r>
            <w:r w:rsidR="00C35FE0" w:rsidRPr="007C2C69">
              <w:rPr>
                <w:rFonts w:ascii="Times New Roman" w:hAnsi="Times New Roman" w:cs="Times New Roman"/>
                <w:b/>
                <w:lang w:val="lt-LT"/>
              </w:rPr>
              <w:t xml:space="preserve"> m. pradžioje</w:t>
            </w:r>
          </w:p>
        </w:tc>
        <w:tc>
          <w:tcPr>
            <w:tcW w:w="1582" w:type="pct"/>
          </w:tcPr>
          <w:p w:rsidR="00C35FE0" w:rsidRPr="007C2C69" w:rsidRDefault="00824CDC" w:rsidP="001B30D3">
            <w:pPr>
              <w:jc w:val="center"/>
              <w:rPr>
                <w:rFonts w:ascii="Times New Roman" w:hAnsi="Times New Roman" w:cs="Times New Roman"/>
                <w:b/>
                <w:caps/>
                <w:lang w:val="lt-LT"/>
              </w:rPr>
            </w:pPr>
            <w:r>
              <w:rPr>
                <w:rFonts w:ascii="Times New Roman" w:hAnsi="Times New Roman" w:cs="Times New Roman"/>
                <w:b/>
                <w:lang w:val="lt-LT"/>
              </w:rPr>
              <w:t>2016</w:t>
            </w:r>
            <w:r w:rsidR="00C35FE0" w:rsidRPr="007C2C69">
              <w:rPr>
                <w:rFonts w:ascii="Times New Roman" w:hAnsi="Times New Roman" w:cs="Times New Roman"/>
                <w:b/>
                <w:lang w:val="lt-LT"/>
              </w:rPr>
              <w:t xml:space="preserve"> m. programos lėšos</w:t>
            </w:r>
          </w:p>
        </w:tc>
        <w:tc>
          <w:tcPr>
            <w:tcW w:w="1963" w:type="pct"/>
          </w:tcPr>
          <w:p w:rsidR="00C35FE0" w:rsidRPr="007C2C69" w:rsidRDefault="00824CDC" w:rsidP="001B30D3">
            <w:pPr>
              <w:jc w:val="center"/>
              <w:rPr>
                <w:rFonts w:ascii="Times New Roman" w:hAnsi="Times New Roman" w:cs="Times New Roman"/>
                <w:b/>
                <w:lang w:val="lt-LT"/>
              </w:rPr>
            </w:pPr>
            <w:r>
              <w:rPr>
                <w:rFonts w:ascii="Times New Roman" w:hAnsi="Times New Roman" w:cs="Times New Roman"/>
                <w:b/>
                <w:lang w:val="lt-LT"/>
              </w:rPr>
              <w:t>2016</w:t>
            </w:r>
            <w:r w:rsidR="00C35FE0" w:rsidRPr="007C2C69">
              <w:rPr>
                <w:rFonts w:ascii="Times New Roman" w:hAnsi="Times New Roman" w:cs="Times New Roman"/>
                <w:b/>
                <w:lang w:val="lt-LT"/>
              </w:rPr>
              <w:t xml:space="preserve"> m. panaudo</w:t>
            </w:r>
            <w:r w:rsidR="00C35FE0">
              <w:rPr>
                <w:rFonts w:ascii="Times New Roman" w:hAnsi="Times New Roman" w:cs="Times New Roman"/>
                <w:b/>
                <w:lang w:val="lt-LT"/>
              </w:rPr>
              <w:t>ta/išmokėta</w:t>
            </w:r>
          </w:p>
        </w:tc>
      </w:tr>
      <w:tr w:rsidR="00C35FE0" w:rsidRPr="007C2C69" w:rsidTr="007F7FF2">
        <w:trPr>
          <w:trHeight w:val="335"/>
          <w:jc w:val="center"/>
        </w:trPr>
        <w:tc>
          <w:tcPr>
            <w:tcW w:w="1455" w:type="pct"/>
            <w:shd w:val="clear" w:color="auto" w:fill="FFFFFF" w:themeFill="background1"/>
            <w:vAlign w:val="center"/>
          </w:tcPr>
          <w:p w:rsidR="00C35FE0" w:rsidRPr="007C2C69" w:rsidRDefault="00824CDC" w:rsidP="001B30D3">
            <w:pPr>
              <w:jc w:val="center"/>
              <w:rPr>
                <w:rFonts w:ascii="Times New Roman" w:hAnsi="Times New Roman" w:cs="Times New Roman"/>
                <w:lang w:val="lt-LT"/>
              </w:rPr>
            </w:pPr>
            <w:r>
              <w:rPr>
                <w:rFonts w:ascii="Times New Roman" w:hAnsi="Times New Roman" w:cs="Times New Roman"/>
                <w:lang w:val="lt-LT"/>
              </w:rPr>
              <w:t>63,62</w:t>
            </w:r>
          </w:p>
        </w:tc>
        <w:tc>
          <w:tcPr>
            <w:tcW w:w="1582" w:type="pct"/>
            <w:vMerge w:val="restart"/>
            <w:vAlign w:val="center"/>
          </w:tcPr>
          <w:p w:rsidR="00C35FE0" w:rsidRPr="007C2C69" w:rsidRDefault="00824CDC" w:rsidP="001B30D3">
            <w:pPr>
              <w:jc w:val="center"/>
              <w:rPr>
                <w:rFonts w:ascii="Times New Roman" w:hAnsi="Times New Roman" w:cs="Times New Roman"/>
                <w:lang w:val="lt-LT"/>
              </w:rPr>
            </w:pPr>
            <w:r>
              <w:rPr>
                <w:rFonts w:ascii="Times New Roman" w:hAnsi="Times New Roman" w:cs="Times New Roman"/>
                <w:lang w:val="lt-LT"/>
              </w:rPr>
              <w:t>91,46</w:t>
            </w:r>
          </w:p>
        </w:tc>
        <w:tc>
          <w:tcPr>
            <w:tcW w:w="1963" w:type="pct"/>
            <w:vAlign w:val="center"/>
          </w:tcPr>
          <w:p w:rsidR="00C35FE0" w:rsidRPr="007C2C69" w:rsidRDefault="00107F15" w:rsidP="001B30D3">
            <w:pPr>
              <w:jc w:val="center"/>
              <w:rPr>
                <w:rFonts w:ascii="Times New Roman" w:hAnsi="Times New Roman" w:cs="Times New Roman"/>
                <w:lang w:val="lt-LT"/>
              </w:rPr>
            </w:pPr>
            <w:r>
              <w:rPr>
                <w:rFonts w:ascii="Times New Roman" w:hAnsi="Times New Roman" w:cs="Times New Roman"/>
                <w:lang w:val="lt-LT"/>
              </w:rPr>
              <w:t>65,98</w:t>
            </w:r>
          </w:p>
        </w:tc>
      </w:tr>
      <w:tr w:rsidR="00C35FE0" w:rsidRPr="007C2C69" w:rsidTr="00F85228">
        <w:trPr>
          <w:trHeight w:val="291"/>
          <w:jc w:val="center"/>
        </w:trPr>
        <w:tc>
          <w:tcPr>
            <w:tcW w:w="1455" w:type="pct"/>
          </w:tcPr>
          <w:p w:rsidR="00C35FE0" w:rsidRPr="007C2C69" w:rsidRDefault="00824CDC" w:rsidP="001B30D3">
            <w:pPr>
              <w:jc w:val="center"/>
              <w:rPr>
                <w:rFonts w:ascii="Times New Roman" w:hAnsi="Times New Roman" w:cs="Times New Roman"/>
                <w:b/>
                <w:lang w:val="lt-LT"/>
              </w:rPr>
            </w:pPr>
            <w:r>
              <w:rPr>
                <w:rFonts w:ascii="Times New Roman" w:hAnsi="Times New Roman" w:cs="Times New Roman"/>
                <w:b/>
                <w:lang w:val="lt-LT"/>
              </w:rPr>
              <w:t>2016</w:t>
            </w:r>
            <w:r w:rsidR="00C35FE0" w:rsidRPr="007C2C69">
              <w:rPr>
                <w:rFonts w:ascii="Times New Roman" w:hAnsi="Times New Roman" w:cs="Times New Roman"/>
                <w:b/>
                <w:lang w:val="lt-LT"/>
              </w:rPr>
              <w:t xml:space="preserve"> m. pajamos</w:t>
            </w:r>
          </w:p>
        </w:tc>
        <w:tc>
          <w:tcPr>
            <w:tcW w:w="1582" w:type="pct"/>
            <w:vMerge/>
          </w:tcPr>
          <w:p w:rsidR="00C35FE0" w:rsidRPr="007C2C69" w:rsidRDefault="00C35FE0" w:rsidP="001B30D3">
            <w:pPr>
              <w:jc w:val="center"/>
              <w:rPr>
                <w:rFonts w:ascii="Times New Roman" w:hAnsi="Times New Roman" w:cs="Times New Roman"/>
                <w:caps/>
                <w:lang w:val="lt-LT"/>
              </w:rPr>
            </w:pPr>
          </w:p>
        </w:tc>
        <w:tc>
          <w:tcPr>
            <w:tcW w:w="1963" w:type="pct"/>
          </w:tcPr>
          <w:p w:rsidR="00C35FE0" w:rsidRPr="00C35FE0" w:rsidRDefault="00824CDC" w:rsidP="001B30D3">
            <w:pPr>
              <w:jc w:val="center"/>
              <w:rPr>
                <w:rFonts w:ascii="Times New Roman" w:hAnsi="Times New Roman" w:cs="Times New Roman"/>
                <w:b/>
                <w:lang w:val="lt-LT"/>
              </w:rPr>
            </w:pPr>
            <w:r>
              <w:rPr>
                <w:rFonts w:ascii="Times New Roman" w:hAnsi="Times New Roman" w:cs="Times New Roman"/>
                <w:b/>
                <w:lang w:val="lt-LT"/>
              </w:rPr>
              <w:t>Perkeliama į 2017</w:t>
            </w:r>
            <w:r w:rsidR="00C35FE0" w:rsidRPr="007C2C69">
              <w:rPr>
                <w:rFonts w:ascii="Times New Roman" w:hAnsi="Times New Roman" w:cs="Times New Roman"/>
                <w:b/>
                <w:lang w:val="lt-LT"/>
              </w:rPr>
              <w:t xml:space="preserve"> m.</w:t>
            </w:r>
            <w:r w:rsidR="00C35FE0">
              <w:rPr>
                <w:rFonts w:ascii="Times New Roman" w:hAnsi="Times New Roman" w:cs="Times New Roman"/>
                <w:b/>
                <w:lang w:val="lt-LT"/>
              </w:rPr>
              <w:t xml:space="preserve"> sąmatą</w:t>
            </w:r>
            <w:r w:rsidR="00C35FE0" w:rsidRPr="007C2C69">
              <w:rPr>
                <w:rFonts w:ascii="Times New Roman" w:hAnsi="Times New Roman" w:cs="Times New Roman"/>
                <w:b/>
                <w:lang w:val="lt-LT"/>
              </w:rPr>
              <w:t xml:space="preserve"> </w:t>
            </w:r>
          </w:p>
        </w:tc>
      </w:tr>
      <w:tr w:rsidR="00C35FE0" w:rsidRPr="007C2C69" w:rsidTr="007F7FF2">
        <w:trPr>
          <w:trHeight w:val="415"/>
          <w:jc w:val="center"/>
        </w:trPr>
        <w:tc>
          <w:tcPr>
            <w:tcW w:w="1455" w:type="pct"/>
            <w:vAlign w:val="center"/>
          </w:tcPr>
          <w:p w:rsidR="00C35FE0" w:rsidRPr="007C2C69" w:rsidRDefault="00824CDC" w:rsidP="001B30D3">
            <w:pPr>
              <w:jc w:val="center"/>
              <w:rPr>
                <w:rFonts w:ascii="Times New Roman" w:hAnsi="Times New Roman" w:cs="Times New Roman"/>
                <w:lang w:val="lt-LT"/>
              </w:rPr>
            </w:pPr>
            <w:r>
              <w:rPr>
                <w:rFonts w:ascii="Times New Roman" w:hAnsi="Times New Roman" w:cs="Times New Roman"/>
                <w:lang w:val="lt-LT"/>
              </w:rPr>
              <w:t>27,84</w:t>
            </w:r>
          </w:p>
        </w:tc>
        <w:tc>
          <w:tcPr>
            <w:tcW w:w="1582" w:type="pct"/>
            <w:vMerge/>
          </w:tcPr>
          <w:p w:rsidR="00C35FE0" w:rsidRPr="007C2C69" w:rsidRDefault="00C35FE0" w:rsidP="001B30D3">
            <w:pPr>
              <w:jc w:val="center"/>
              <w:rPr>
                <w:rFonts w:ascii="Times New Roman" w:hAnsi="Times New Roman" w:cs="Times New Roman"/>
                <w:lang w:val="lt-LT"/>
              </w:rPr>
            </w:pPr>
          </w:p>
        </w:tc>
        <w:tc>
          <w:tcPr>
            <w:tcW w:w="1963" w:type="pct"/>
            <w:vAlign w:val="center"/>
          </w:tcPr>
          <w:p w:rsidR="00C35FE0" w:rsidRDefault="00107F15" w:rsidP="001B30D3">
            <w:pPr>
              <w:jc w:val="center"/>
              <w:rPr>
                <w:rFonts w:ascii="Times New Roman" w:hAnsi="Times New Roman" w:cs="Times New Roman"/>
                <w:lang w:val="lt-LT"/>
              </w:rPr>
            </w:pPr>
            <w:r>
              <w:rPr>
                <w:rFonts w:ascii="Times New Roman" w:hAnsi="Times New Roman" w:cs="Times New Roman"/>
                <w:lang w:val="lt-LT"/>
              </w:rPr>
              <w:t>25,48</w:t>
            </w:r>
          </w:p>
          <w:p w:rsidR="00D2068A" w:rsidRPr="007C2C69" w:rsidRDefault="00F85228" w:rsidP="001B30D3">
            <w:pPr>
              <w:jc w:val="center"/>
              <w:rPr>
                <w:rFonts w:ascii="Times New Roman" w:hAnsi="Times New Roman" w:cs="Times New Roman"/>
                <w:lang w:val="lt-LT"/>
              </w:rPr>
            </w:pPr>
            <w:r>
              <w:rPr>
                <w:rFonts w:ascii="Times New Roman" w:hAnsi="Times New Roman" w:cs="Times New Roman"/>
                <w:lang w:val="lt-LT"/>
              </w:rPr>
              <w:t xml:space="preserve">(iš jų </w:t>
            </w:r>
            <w:r w:rsidR="00D2068A">
              <w:rPr>
                <w:rFonts w:ascii="Times New Roman" w:hAnsi="Times New Roman" w:cs="Times New Roman"/>
                <w:lang w:val="lt-LT"/>
              </w:rPr>
              <w:t>nerezerv</w:t>
            </w:r>
            <w:r>
              <w:rPr>
                <w:rFonts w:ascii="Times New Roman" w:hAnsi="Times New Roman" w:cs="Times New Roman"/>
                <w:lang w:val="lt-LT"/>
              </w:rPr>
              <w:t xml:space="preserve">uotos lėšos – </w:t>
            </w:r>
            <w:r w:rsidR="00743605">
              <w:rPr>
                <w:rFonts w:ascii="Times New Roman" w:hAnsi="Times New Roman" w:cs="Times New Roman"/>
                <w:lang w:val="lt-LT"/>
              </w:rPr>
              <w:t>2,0</w:t>
            </w:r>
            <w:r w:rsidRPr="009D2867">
              <w:rPr>
                <w:rFonts w:ascii="Times New Roman" w:hAnsi="Times New Roman" w:cs="Times New Roman"/>
                <w:lang w:val="lt-LT"/>
              </w:rPr>
              <w:t>)</w:t>
            </w:r>
          </w:p>
        </w:tc>
      </w:tr>
    </w:tbl>
    <w:p w:rsidR="00BB0D6C" w:rsidRPr="004436E7" w:rsidRDefault="00BB0D6C" w:rsidP="001B30D3">
      <w:pPr>
        <w:tabs>
          <w:tab w:val="left" w:pos="3345"/>
        </w:tabs>
        <w:spacing w:line="240" w:lineRule="auto"/>
        <w:jc w:val="both"/>
        <w:rPr>
          <w:rFonts w:ascii="Times New Roman" w:hAnsi="Times New Roman" w:cs="Times New Roman"/>
          <w:sz w:val="20"/>
          <w:szCs w:val="20"/>
          <w:lang w:val="lt-LT"/>
        </w:rPr>
      </w:pPr>
    </w:p>
    <w:sectPr w:rsidR="00BB0D6C" w:rsidRPr="004436E7" w:rsidSect="00425C83">
      <w:headerReference w:type="default" r:id="rId9"/>
      <w:footerReference w:type="default" r:id="rId10"/>
      <w:pgSz w:w="11906" w:h="16838"/>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08D" w:rsidRDefault="0022008D" w:rsidP="004F76E7">
      <w:pPr>
        <w:spacing w:after="0" w:line="240" w:lineRule="auto"/>
      </w:pPr>
      <w:r>
        <w:separator/>
      </w:r>
    </w:p>
  </w:endnote>
  <w:endnote w:type="continuationSeparator" w:id="0">
    <w:p w:rsidR="0022008D" w:rsidRDefault="0022008D" w:rsidP="004F7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A49" w:rsidRDefault="00841A49">
    <w:pPr>
      <w:pStyle w:val="Footer"/>
      <w:jc w:val="center"/>
    </w:pPr>
  </w:p>
  <w:p w:rsidR="00841A49" w:rsidRDefault="00841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08D" w:rsidRDefault="0022008D" w:rsidP="004F76E7">
      <w:pPr>
        <w:spacing w:after="0" w:line="240" w:lineRule="auto"/>
      </w:pPr>
      <w:r>
        <w:separator/>
      </w:r>
    </w:p>
  </w:footnote>
  <w:footnote w:type="continuationSeparator" w:id="0">
    <w:p w:rsidR="0022008D" w:rsidRDefault="0022008D" w:rsidP="004F7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4015"/>
      <w:docPartObj>
        <w:docPartGallery w:val="Page Numbers (Top of Page)"/>
        <w:docPartUnique/>
      </w:docPartObj>
    </w:sdtPr>
    <w:sdtEndPr/>
    <w:sdtContent>
      <w:p w:rsidR="00841A49" w:rsidRDefault="00482192">
        <w:pPr>
          <w:pStyle w:val="Header"/>
          <w:jc w:val="center"/>
        </w:pPr>
        <w:r>
          <w:fldChar w:fldCharType="begin"/>
        </w:r>
        <w:r>
          <w:instrText xml:space="preserve"> PAGE   \* MERGEFORMAT </w:instrText>
        </w:r>
        <w:r>
          <w:fldChar w:fldCharType="separate"/>
        </w:r>
        <w:r w:rsidR="00275CA8">
          <w:rPr>
            <w:noProof/>
          </w:rPr>
          <w:t>3</w:t>
        </w:r>
        <w:r>
          <w:rPr>
            <w:noProof/>
          </w:rPr>
          <w:fldChar w:fldCharType="end"/>
        </w:r>
      </w:p>
    </w:sdtContent>
  </w:sdt>
  <w:p w:rsidR="00841A49" w:rsidRDefault="00841A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A082A"/>
    <w:multiLevelType w:val="hybridMultilevel"/>
    <w:tmpl w:val="32F8E002"/>
    <w:lvl w:ilvl="0" w:tplc="835CE0AE">
      <w:start w:val="201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0E715F"/>
    <w:multiLevelType w:val="hybridMultilevel"/>
    <w:tmpl w:val="2C008870"/>
    <w:lvl w:ilvl="0" w:tplc="03B8FDA4">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9D4"/>
    <w:rsid w:val="000028F5"/>
    <w:rsid w:val="0001559D"/>
    <w:rsid w:val="00015F88"/>
    <w:rsid w:val="00021392"/>
    <w:rsid w:val="000219F4"/>
    <w:rsid w:val="0002405A"/>
    <w:rsid w:val="000301C1"/>
    <w:rsid w:val="00032659"/>
    <w:rsid w:val="000362CC"/>
    <w:rsid w:val="00051046"/>
    <w:rsid w:val="00055BEC"/>
    <w:rsid w:val="00073090"/>
    <w:rsid w:val="00076D0E"/>
    <w:rsid w:val="00080E8B"/>
    <w:rsid w:val="00083213"/>
    <w:rsid w:val="000909E2"/>
    <w:rsid w:val="00095913"/>
    <w:rsid w:val="000A174C"/>
    <w:rsid w:val="000A273C"/>
    <w:rsid w:val="000B0AE0"/>
    <w:rsid w:val="000B3B64"/>
    <w:rsid w:val="000B45E9"/>
    <w:rsid w:val="000C1723"/>
    <w:rsid w:val="000C1F92"/>
    <w:rsid w:val="000C7C20"/>
    <w:rsid w:val="000D52E3"/>
    <w:rsid w:val="000D7F2F"/>
    <w:rsid w:val="000E2174"/>
    <w:rsid w:val="001002A6"/>
    <w:rsid w:val="00104E1A"/>
    <w:rsid w:val="00107F15"/>
    <w:rsid w:val="001159CB"/>
    <w:rsid w:val="00115B65"/>
    <w:rsid w:val="00115EE1"/>
    <w:rsid w:val="00120DEE"/>
    <w:rsid w:val="0012540A"/>
    <w:rsid w:val="00126277"/>
    <w:rsid w:val="001265CA"/>
    <w:rsid w:val="00126FAE"/>
    <w:rsid w:val="0013097F"/>
    <w:rsid w:val="00135B21"/>
    <w:rsid w:val="0013673A"/>
    <w:rsid w:val="00144F0B"/>
    <w:rsid w:val="001560B3"/>
    <w:rsid w:val="00157AAD"/>
    <w:rsid w:val="00157B9D"/>
    <w:rsid w:val="0016093B"/>
    <w:rsid w:val="001623CC"/>
    <w:rsid w:val="00163182"/>
    <w:rsid w:val="00175184"/>
    <w:rsid w:val="00176664"/>
    <w:rsid w:val="0018015F"/>
    <w:rsid w:val="00186C63"/>
    <w:rsid w:val="0019297B"/>
    <w:rsid w:val="00196DB1"/>
    <w:rsid w:val="001A2445"/>
    <w:rsid w:val="001A2A24"/>
    <w:rsid w:val="001B143C"/>
    <w:rsid w:val="001B30D3"/>
    <w:rsid w:val="001B734F"/>
    <w:rsid w:val="001C2F52"/>
    <w:rsid w:val="001D2A44"/>
    <w:rsid w:val="001D5225"/>
    <w:rsid w:val="001D5AA1"/>
    <w:rsid w:val="001D6011"/>
    <w:rsid w:val="001E7073"/>
    <w:rsid w:val="001E78B1"/>
    <w:rsid w:val="001F0EC8"/>
    <w:rsid w:val="001F4662"/>
    <w:rsid w:val="001F48A3"/>
    <w:rsid w:val="00202687"/>
    <w:rsid w:val="0020344F"/>
    <w:rsid w:val="00205A28"/>
    <w:rsid w:val="00211963"/>
    <w:rsid w:val="00211C6D"/>
    <w:rsid w:val="00213EE8"/>
    <w:rsid w:val="0022008D"/>
    <w:rsid w:val="00221162"/>
    <w:rsid w:val="00224375"/>
    <w:rsid w:val="00224B50"/>
    <w:rsid w:val="00224F52"/>
    <w:rsid w:val="0022714D"/>
    <w:rsid w:val="00230191"/>
    <w:rsid w:val="002335A7"/>
    <w:rsid w:val="00234FFB"/>
    <w:rsid w:val="00235D05"/>
    <w:rsid w:val="002408B3"/>
    <w:rsid w:val="00240A0D"/>
    <w:rsid w:val="00241ACF"/>
    <w:rsid w:val="00243E9B"/>
    <w:rsid w:val="00245EA5"/>
    <w:rsid w:val="002509AD"/>
    <w:rsid w:val="00250B8D"/>
    <w:rsid w:val="00250D58"/>
    <w:rsid w:val="002575E4"/>
    <w:rsid w:val="00257AA5"/>
    <w:rsid w:val="00265957"/>
    <w:rsid w:val="00270BE4"/>
    <w:rsid w:val="002744C4"/>
    <w:rsid w:val="00275CA8"/>
    <w:rsid w:val="00291701"/>
    <w:rsid w:val="00292ECF"/>
    <w:rsid w:val="00293C4B"/>
    <w:rsid w:val="002A1D1F"/>
    <w:rsid w:val="002A2B48"/>
    <w:rsid w:val="002A3B8A"/>
    <w:rsid w:val="002A67A4"/>
    <w:rsid w:val="002B7236"/>
    <w:rsid w:val="002C340B"/>
    <w:rsid w:val="002C70D6"/>
    <w:rsid w:val="002D0C41"/>
    <w:rsid w:val="002D4904"/>
    <w:rsid w:val="002D521B"/>
    <w:rsid w:val="002D76D9"/>
    <w:rsid w:val="002D7A0C"/>
    <w:rsid w:val="002E18CE"/>
    <w:rsid w:val="002E5475"/>
    <w:rsid w:val="002E5B41"/>
    <w:rsid w:val="002F120A"/>
    <w:rsid w:val="002F1D0D"/>
    <w:rsid w:val="002F455B"/>
    <w:rsid w:val="00305997"/>
    <w:rsid w:val="003070D7"/>
    <w:rsid w:val="00307E18"/>
    <w:rsid w:val="00313D37"/>
    <w:rsid w:val="00315FE6"/>
    <w:rsid w:val="0032066D"/>
    <w:rsid w:val="00320EE8"/>
    <w:rsid w:val="00321A6C"/>
    <w:rsid w:val="0032464F"/>
    <w:rsid w:val="00325D7E"/>
    <w:rsid w:val="003277DA"/>
    <w:rsid w:val="00331AD7"/>
    <w:rsid w:val="00331D05"/>
    <w:rsid w:val="00335721"/>
    <w:rsid w:val="00346292"/>
    <w:rsid w:val="00350061"/>
    <w:rsid w:val="003534A8"/>
    <w:rsid w:val="00356DD2"/>
    <w:rsid w:val="00364B07"/>
    <w:rsid w:val="00366668"/>
    <w:rsid w:val="00366AAA"/>
    <w:rsid w:val="00366B18"/>
    <w:rsid w:val="0037089C"/>
    <w:rsid w:val="0037116B"/>
    <w:rsid w:val="00371EAF"/>
    <w:rsid w:val="00385D16"/>
    <w:rsid w:val="00386EF4"/>
    <w:rsid w:val="0038768E"/>
    <w:rsid w:val="003877B6"/>
    <w:rsid w:val="003903E7"/>
    <w:rsid w:val="003919C2"/>
    <w:rsid w:val="003976A0"/>
    <w:rsid w:val="003A0B87"/>
    <w:rsid w:val="003A0D6B"/>
    <w:rsid w:val="003A259A"/>
    <w:rsid w:val="003A5802"/>
    <w:rsid w:val="003A765C"/>
    <w:rsid w:val="003B2386"/>
    <w:rsid w:val="003B2885"/>
    <w:rsid w:val="003B3CEA"/>
    <w:rsid w:val="003B6D4A"/>
    <w:rsid w:val="003C0F32"/>
    <w:rsid w:val="003C48B3"/>
    <w:rsid w:val="003D06ED"/>
    <w:rsid w:val="003D2DCF"/>
    <w:rsid w:val="003D492E"/>
    <w:rsid w:val="003D5474"/>
    <w:rsid w:val="003D586A"/>
    <w:rsid w:val="003D5F2E"/>
    <w:rsid w:val="003E1797"/>
    <w:rsid w:val="003E2050"/>
    <w:rsid w:val="003E4724"/>
    <w:rsid w:val="003F1668"/>
    <w:rsid w:val="003F339C"/>
    <w:rsid w:val="003F3CCC"/>
    <w:rsid w:val="003F5064"/>
    <w:rsid w:val="003F6693"/>
    <w:rsid w:val="004022FB"/>
    <w:rsid w:val="004024DD"/>
    <w:rsid w:val="004031BC"/>
    <w:rsid w:val="0040784B"/>
    <w:rsid w:val="00410611"/>
    <w:rsid w:val="00417F66"/>
    <w:rsid w:val="00421EB4"/>
    <w:rsid w:val="0042377A"/>
    <w:rsid w:val="00425C83"/>
    <w:rsid w:val="004270FA"/>
    <w:rsid w:val="00427802"/>
    <w:rsid w:val="00430D22"/>
    <w:rsid w:val="004331F6"/>
    <w:rsid w:val="0043371C"/>
    <w:rsid w:val="00435A5D"/>
    <w:rsid w:val="00436077"/>
    <w:rsid w:val="004375EB"/>
    <w:rsid w:val="004436E7"/>
    <w:rsid w:val="00443B01"/>
    <w:rsid w:val="00445082"/>
    <w:rsid w:val="00447428"/>
    <w:rsid w:val="00451458"/>
    <w:rsid w:val="00455DD3"/>
    <w:rsid w:val="00457F4F"/>
    <w:rsid w:val="00462F01"/>
    <w:rsid w:val="00465046"/>
    <w:rsid w:val="00466942"/>
    <w:rsid w:val="00467DB1"/>
    <w:rsid w:val="00473E74"/>
    <w:rsid w:val="00474B88"/>
    <w:rsid w:val="00474E64"/>
    <w:rsid w:val="00474E7B"/>
    <w:rsid w:val="00482192"/>
    <w:rsid w:val="00482622"/>
    <w:rsid w:val="004852BD"/>
    <w:rsid w:val="004856A7"/>
    <w:rsid w:val="00485953"/>
    <w:rsid w:val="004871B8"/>
    <w:rsid w:val="004874B4"/>
    <w:rsid w:val="00487C4A"/>
    <w:rsid w:val="004919E3"/>
    <w:rsid w:val="00493828"/>
    <w:rsid w:val="004A46D6"/>
    <w:rsid w:val="004B4467"/>
    <w:rsid w:val="004C1157"/>
    <w:rsid w:val="004C16AB"/>
    <w:rsid w:val="004C70A8"/>
    <w:rsid w:val="004D4EA7"/>
    <w:rsid w:val="004D61EF"/>
    <w:rsid w:val="004D780D"/>
    <w:rsid w:val="004E2DCC"/>
    <w:rsid w:val="004F02A4"/>
    <w:rsid w:val="004F2B6B"/>
    <w:rsid w:val="004F76E7"/>
    <w:rsid w:val="004F7EEA"/>
    <w:rsid w:val="00500066"/>
    <w:rsid w:val="005008E6"/>
    <w:rsid w:val="00504112"/>
    <w:rsid w:val="00507DF9"/>
    <w:rsid w:val="00512F29"/>
    <w:rsid w:val="005144F7"/>
    <w:rsid w:val="00515C95"/>
    <w:rsid w:val="005171E4"/>
    <w:rsid w:val="00517CBE"/>
    <w:rsid w:val="00520AE3"/>
    <w:rsid w:val="00524FE6"/>
    <w:rsid w:val="00525B1D"/>
    <w:rsid w:val="00527200"/>
    <w:rsid w:val="0052723A"/>
    <w:rsid w:val="0053618F"/>
    <w:rsid w:val="005455E7"/>
    <w:rsid w:val="00546B4C"/>
    <w:rsid w:val="00551A1F"/>
    <w:rsid w:val="00553F01"/>
    <w:rsid w:val="005565B9"/>
    <w:rsid w:val="00561BCA"/>
    <w:rsid w:val="00563326"/>
    <w:rsid w:val="00565C4F"/>
    <w:rsid w:val="0057038B"/>
    <w:rsid w:val="00574E82"/>
    <w:rsid w:val="005757A9"/>
    <w:rsid w:val="00585EC9"/>
    <w:rsid w:val="00586D53"/>
    <w:rsid w:val="00587645"/>
    <w:rsid w:val="00596320"/>
    <w:rsid w:val="005C0DD4"/>
    <w:rsid w:val="005C3ACB"/>
    <w:rsid w:val="005C416E"/>
    <w:rsid w:val="005C78BA"/>
    <w:rsid w:val="005D0371"/>
    <w:rsid w:val="005D11E7"/>
    <w:rsid w:val="005D44BC"/>
    <w:rsid w:val="005D7362"/>
    <w:rsid w:val="005E1267"/>
    <w:rsid w:val="005E37A7"/>
    <w:rsid w:val="005E41E6"/>
    <w:rsid w:val="005E6FE8"/>
    <w:rsid w:val="005F04AE"/>
    <w:rsid w:val="005F1E9B"/>
    <w:rsid w:val="005F6858"/>
    <w:rsid w:val="005F6C93"/>
    <w:rsid w:val="00601A92"/>
    <w:rsid w:val="00601EB4"/>
    <w:rsid w:val="00602C46"/>
    <w:rsid w:val="00607DC6"/>
    <w:rsid w:val="0062044C"/>
    <w:rsid w:val="00620D36"/>
    <w:rsid w:val="006220E6"/>
    <w:rsid w:val="0062356F"/>
    <w:rsid w:val="00623944"/>
    <w:rsid w:val="00625B9E"/>
    <w:rsid w:val="00631A01"/>
    <w:rsid w:val="00631E3A"/>
    <w:rsid w:val="006340B9"/>
    <w:rsid w:val="00642215"/>
    <w:rsid w:val="0064397F"/>
    <w:rsid w:val="00644819"/>
    <w:rsid w:val="0065525C"/>
    <w:rsid w:val="006557EE"/>
    <w:rsid w:val="00660DB7"/>
    <w:rsid w:val="00661054"/>
    <w:rsid w:val="0066186B"/>
    <w:rsid w:val="0066227F"/>
    <w:rsid w:val="006651DC"/>
    <w:rsid w:val="006868E7"/>
    <w:rsid w:val="00690673"/>
    <w:rsid w:val="00693668"/>
    <w:rsid w:val="0069436B"/>
    <w:rsid w:val="006A0504"/>
    <w:rsid w:val="006A1FA3"/>
    <w:rsid w:val="006B0F42"/>
    <w:rsid w:val="006B3520"/>
    <w:rsid w:val="006B3782"/>
    <w:rsid w:val="006B5192"/>
    <w:rsid w:val="006B784F"/>
    <w:rsid w:val="006C3897"/>
    <w:rsid w:val="006D02F2"/>
    <w:rsid w:val="006D3DB7"/>
    <w:rsid w:val="006E022D"/>
    <w:rsid w:val="006F1AC9"/>
    <w:rsid w:val="006F2FF4"/>
    <w:rsid w:val="007028CB"/>
    <w:rsid w:val="007052D4"/>
    <w:rsid w:val="007100B0"/>
    <w:rsid w:val="0071399B"/>
    <w:rsid w:val="00714A4B"/>
    <w:rsid w:val="00715F0E"/>
    <w:rsid w:val="0071628C"/>
    <w:rsid w:val="00716498"/>
    <w:rsid w:val="0072007D"/>
    <w:rsid w:val="00720A34"/>
    <w:rsid w:val="00722F98"/>
    <w:rsid w:val="0072400E"/>
    <w:rsid w:val="007251F3"/>
    <w:rsid w:val="00727454"/>
    <w:rsid w:val="00732EA1"/>
    <w:rsid w:val="0073469B"/>
    <w:rsid w:val="00734EA3"/>
    <w:rsid w:val="0073577E"/>
    <w:rsid w:val="00736427"/>
    <w:rsid w:val="00740772"/>
    <w:rsid w:val="0074100B"/>
    <w:rsid w:val="00742259"/>
    <w:rsid w:val="00743605"/>
    <w:rsid w:val="007533DC"/>
    <w:rsid w:val="00753B6B"/>
    <w:rsid w:val="00756222"/>
    <w:rsid w:val="00761DB6"/>
    <w:rsid w:val="007638BE"/>
    <w:rsid w:val="0076397B"/>
    <w:rsid w:val="00770BEC"/>
    <w:rsid w:val="007734BA"/>
    <w:rsid w:val="00773858"/>
    <w:rsid w:val="0077395B"/>
    <w:rsid w:val="0077676B"/>
    <w:rsid w:val="00782FB4"/>
    <w:rsid w:val="0078661F"/>
    <w:rsid w:val="00795E0B"/>
    <w:rsid w:val="007A1808"/>
    <w:rsid w:val="007B2286"/>
    <w:rsid w:val="007B4733"/>
    <w:rsid w:val="007B48C7"/>
    <w:rsid w:val="007B59F6"/>
    <w:rsid w:val="007B7B24"/>
    <w:rsid w:val="007C28BC"/>
    <w:rsid w:val="007C2C69"/>
    <w:rsid w:val="007C46FA"/>
    <w:rsid w:val="007C67B7"/>
    <w:rsid w:val="007C6879"/>
    <w:rsid w:val="007C763F"/>
    <w:rsid w:val="007D089D"/>
    <w:rsid w:val="007D16E1"/>
    <w:rsid w:val="007D5DE9"/>
    <w:rsid w:val="007E3287"/>
    <w:rsid w:val="007E562C"/>
    <w:rsid w:val="007F4B45"/>
    <w:rsid w:val="007F78BF"/>
    <w:rsid w:val="007F7FEB"/>
    <w:rsid w:val="007F7FF2"/>
    <w:rsid w:val="00801CA6"/>
    <w:rsid w:val="00805DC3"/>
    <w:rsid w:val="00821BA9"/>
    <w:rsid w:val="00822B04"/>
    <w:rsid w:val="00822EE1"/>
    <w:rsid w:val="0082490B"/>
    <w:rsid w:val="00824CDC"/>
    <w:rsid w:val="00825F69"/>
    <w:rsid w:val="008321AB"/>
    <w:rsid w:val="008353B7"/>
    <w:rsid w:val="00835FC1"/>
    <w:rsid w:val="0083659D"/>
    <w:rsid w:val="0083691B"/>
    <w:rsid w:val="008403A6"/>
    <w:rsid w:val="00841678"/>
    <w:rsid w:val="00841A49"/>
    <w:rsid w:val="00843D95"/>
    <w:rsid w:val="00851A64"/>
    <w:rsid w:val="0085323C"/>
    <w:rsid w:val="00854199"/>
    <w:rsid w:val="0085625E"/>
    <w:rsid w:val="00860ECE"/>
    <w:rsid w:val="00862E65"/>
    <w:rsid w:val="008631CE"/>
    <w:rsid w:val="0086523D"/>
    <w:rsid w:val="00874EA3"/>
    <w:rsid w:val="00877252"/>
    <w:rsid w:val="0088345C"/>
    <w:rsid w:val="00883EC0"/>
    <w:rsid w:val="008867F4"/>
    <w:rsid w:val="00895DDE"/>
    <w:rsid w:val="008A3847"/>
    <w:rsid w:val="008A3A5D"/>
    <w:rsid w:val="008B43FA"/>
    <w:rsid w:val="008B61F3"/>
    <w:rsid w:val="008C04CA"/>
    <w:rsid w:val="008C08E5"/>
    <w:rsid w:val="008C2DD9"/>
    <w:rsid w:val="008C3E36"/>
    <w:rsid w:val="008C6AA8"/>
    <w:rsid w:val="008D1B52"/>
    <w:rsid w:val="008D6CB6"/>
    <w:rsid w:val="008E7813"/>
    <w:rsid w:val="0090045F"/>
    <w:rsid w:val="00900BB2"/>
    <w:rsid w:val="00905181"/>
    <w:rsid w:val="00907F32"/>
    <w:rsid w:val="00911C4D"/>
    <w:rsid w:val="0091264E"/>
    <w:rsid w:val="00921BE3"/>
    <w:rsid w:val="00932CC5"/>
    <w:rsid w:val="00941C68"/>
    <w:rsid w:val="009429E7"/>
    <w:rsid w:val="009436C8"/>
    <w:rsid w:val="009449F3"/>
    <w:rsid w:val="0094655D"/>
    <w:rsid w:val="00956562"/>
    <w:rsid w:val="00956E87"/>
    <w:rsid w:val="0096115B"/>
    <w:rsid w:val="00963636"/>
    <w:rsid w:val="00963F09"/>
    <w:rsid w:val="00966B2B"/>
    <w:rsid w:val="009720A9"/>
    <w:rsid w:val="00973538"/>
    <w:rsid w:val="00977F66"/>
    <w:rsid w:val="0098003A"/>
    <w:rsid w:val="00981DA9"/>
    <w:rsid w:val="00983E45"/>
    <w:rsid w:val="00984C6D"/>
    <w:rsid w:val="00996846"/>
    <w:rsid w:val="009A1900"/>
    <w:rsid w:val="009A229F"/>
    <w:rsid w:val="009A6083"/>
    <w:rsid w:val="009C4201"/>
    <w:rsid w:val="009C608A"/>
    <w:rsid w:val="009C6B09"/>
    <w:rsid w:val="009D2867"/>
    <w:rsid w:val="009D60D7"/>
    <w:rsid w:val="009E62CE"/>
    <w:rsid w:val="00A00F35"/>
    <w:rsid w:val="00A04E84"/>
    <w:rsid w:val="00A07064"/>
    <w:rsid w:val="00A1111D"/>
    <w:rsid w:val="00A12F5D"/>
    <w:rsid w:val="00A15B1C"/>
    <w:rsid w:val="00A20999"/>
    <w:rsid w:val="00A2372D"/>
    <w:rsid w:val="00A23987"/>
    <w:rsid w:val="00A24646"/>
    <w:rsid w:val="00A26E6B"/>
    <w:rsid w:val="00A3180D"/>
    <w:rsid w:val="00A37273"/>
    <w:rsid w:val="00A37A75"/>
    <w:rsid w:val="00A418BF"/>
    <w:rsid w:val="00A427D1"/>
    <w:rsid w:val="00A60D33"/>
    <w:rsid w:val="00A60F02"/>
    <w:rsid w:val="00A61BAB"/>
    <w:rsid w:val="00A64AA5"/>
    <w:rsid w:val="00A651AB"/>
    <w:rsid w:val="00A70CED"/>
    <w:rsid w:val="00A710EB"/>
    <w:rsid w:val="00A76BCB"/>
    <w:rsid w:val="00A860EE"/>
    <w:rsid w:val="00A918E3"/>
    <w:rsid w:val="00A95AB9"/>
    <w:rsid w:val="00A97233"/>
    <w:rsid w:val="00A9751B"/>
    <w:rsid w:val="00A97608"/>
    <w:rsid w:val="00AA493C"/>
    <w:rsid w:val="00AA593B"/>
    <w:rsid w:val="00AA71D4"/>
    <w:rsid w:val="00AA748A"/>
    <w:rsid w:val="00AB26A6"/>
    <w:rsid w:val="00AC06F9"/>
    <w:rsid w:val="00AC58C9"/>
    <w:rsid w:val="00AC707F"/>
    <w:rsid w:val="00AE00FF"/>
    <w:rsid w:val="00AE3048"/>
    <w:rsid w:val="00AE4990"/>
    <w:rsid w:val="00AE72A7"/>
    <w:rsid w:val="00AF12C4"/>
    <w:rsid w:val="00AF5099"/>
    <w:rsid w:val="00AF642A"/>
    <w:rsid w:val="00AF7E2F"/>
    <w:rsid w:val="00B05F2C"/>
    <w:rsid w:val="00B0712D"/>
    <w:rsid w:val="00B110A2"/>
    <w:rsid w:val="00B1186B"/>
    <w:rsid w:val="00B11F8E"/>
    <w:rsid w:val="00B17DFE"/>
    <w:rsid w:val="00B22EFF"/>
    <w:rsid w:val="00B24237"/>
    <w:rsid w:val="00B245FA"/>
    <w:rsid w:val="00B37275"/>
    <w:rsid w:val="00B46254"/>
    <w:rsid w:val="00B51D9C"/>
    <w:rsid w:val="00B5345B"/>
    <w:rsid w:val="00B54981"/>
    <w:rsid w:val="00B5558F"/>
    <w:rsid w:val="00B55631"/>
    <w:rsid w:val="00B568E4"/>
    <w:rsid w:val="00B57841"/>
    <w:rsid w:val="00B60527"/>
    <w:rsid w:val="00B6099C"/>
    <w:rsid w:val="00B634A9"/>
    <w:rsid w:val="00B677FB"/>
    <w:rsid w:val="00B70806"/>
    <w:rsid w:val="00B7091E"/>
    <w:rsid w:val="00B7213B"/>
    <w:rsid w:val="00B73EE7"/>
    <w:rsid w:val="00B746BA"/>
    <w:rsid w:val="00B74CCA"/>
    <w:rsid w:val="00B74E39"/>
    <w:rsid w:val="00B77AC6"/>
    <w:rsid w:val="00B81FEB"/>
    <w:rsid w:val="00B837A5"/>
    <w:rsid w:val="00B83EEB"/>
    <w:rsid w:val="00B84A39"/>
    <w:rsid w:val="00B97085"/>
    <w:rsid w:val="00B978F6"/>
    <w:rsid w:val="00BA1591"/>
    <w:rsid w:val="00BA78B9"/>
    <w:rsid w:val="00BA7A04"/>
    <w:rsid w:val="00BA7BEE"/>
    <w:rsid w:val="00BB0D6C"/>
    <w:rsid w:val="00BB2C9A"/>
    <w:rsid w:val="00BB61CD"/>
    <w:rsid w:val="00BC16F1"/>
    <w:rsid w:val="00BC2322"/>
    <w:rsid w:val="00BC36EA"/>
    <w:rsid w:val="00BC3A73"/>
    <w:rsid w:val="00BC3BF3"/>
    <w:rsid w:val="00BD12D6"/>
    <w:rsid w:val="00BD6027"/>
    <w:rsid w:val="00BE4D54"/>
    <w:rsid w:val="00BE7E8B"/>
    <w:rsid w:val="00BF1F70"/>
    <w:rsid w:val="00C035D7"/>
    <w:rsid w:val="00C04B18"/>
    <w:rsid w:val="00C06A5D"/>
    <w:rsid w:val="00C15900"/>
    <w:rsid w:val="00C17BBC"/>
    <w:rsid w:val="00C2028C"/>
    <w:rsid w:val="00C25CC5"/>
    <w:rsid w:val="00C26B14"/>
    <w:rsid w:val="00C27917"/>
    <w:rsid w:val="00C3073B"/>
    <w:rsid w:val="00C3184F"/>
    <w:rsid w:val="00C354D7"/>
    <w:rsid w:val="00C35FE0"/>
    <w:rsid w:val="00C36EF5"/>
    <w:rsid w:val="00C45F5A"/>
    <w:rsid w:val="00C52156"/>
    <w:rsid w:val="00C53BC3"/>
    <w:rsid w:val="00C572BB"/>
    <w:rsid w:val="00C649F2"/>
    <w:rsid w:val="00C72930"/>
    <w:rsid w:val="00C75A2F"/>
    <w:rsid w:val="00C80DAF"/>
    <w:rsid w:val="00C878AF"/>
    <w:rsid w:val="00C900AF"/>
    <w:rsid w:val="00C9472F"/>
    <w:rsid w:val="00CA391F"/>
    <w:rsid w:val="00CA4BD0"/>
    <w:rsid w:val="00CA6AE1"/>
    <w:rsid w:val="00CA789F"/>
    <w:rsid w:val="00CC5371"/>
    <w:rsid w:val="00CD0972"/>
    <w:rsid w:val="00CD21CC"/>
    <w:rsid w:val="00CD4102"/>
    <w:rsid w:val="00CD61F4"/>
    <w:rsid w:val="00CD628A"/>
    <w:rsid w:val="00CD69D4"/>
    <w:rsid w:val="00CF2BAD"/>
    <w:rsid w:val="00CF50CE"/>
    <w:rsid w:val="00CF569B"/>
    <w:rsid w:val="00CF6CE5"/>
    <w:rsid w:val="00CF73EF"/>
    <w:rsid w:val="00D003C4"/>
    <w:rsid w:val="00D00B26"/>
    <w:rsid w:val="00D04838"/>
    <w:rsid w:val="00D04E04"/>
    <w:rsid w:val="00D10F6C"/>
    <w:rsid w:val="00D11E35"/>
    <w:rsid w:val="00D17B63"/>
    <w:rsid w:val="00D203C5"/>
    <w:rsid w:val="00D2068A"/>
    <w:rsid w:val="00D2427C"/>
    <w:rsid w:val="00D257B5"/>
    <w:rsid w:val="00D32812"/>
    <w:rsid w:val="00D33FED"/>
    <w:rsid w:val="00D36C96"/>
    <w:rsid w:val="00D432A3"/>
    <w:rsid w:val="00D43E8D"/>
    <w:rsid w:val="00D44005"/>
    <w:rsid w:val="00D44DC0"/>
    <w:rsid w:val="00D4640E"/>
    <w:rsid w:val="00D6179B"/>
    <w:rsid w:val="00D67452"/>
    <w:rsid w:val="00D710DC"/>
    <w:rsid w:val="00D7149A"/>
    <w:rsid w:val="00D75A11"/>
    <w:rsid w:val="00D83F16"/>
    <w:rsid w:val="00D84F41"/>
    <w:rsid w:val="00D9158C"/>
    <w:rsid w:val="00D9211B"/>
    <w:rsid w:val="00D9297E"/>
    <w:rsid w:val="00D9429E"/>
    <w:rsid w:val="00D94D5B"/>
    <w:rsid w:val="00D96D1F"/>
    <w:rsid w:val="00DA7074"/>
    <w:rsid w:val="00DB1A7B"/>
    <w:rsid w:val="00DB51DA"/>
    <w:rsid w:val="00DB6659"/>
    <w:rsid w:val="00DB6B8C"/>
    <w:rsid w:val="00DB7820"/>
    <w:rsid w:val="00DC0466"/>
    <w:rsid w:val="00DC46CE"/>
    <w:rsid w:val="00DC4741"/>
    <w:rsid w:val="00DD7457"/>
    <w:rsid w:val="00DE0CD7"/>
    <w:rsid w:val="00DF0D7E"/>
    <w:rsid w:val="00DF6097"/>
    <w:rsid w:val="00DF746B"/>
    <w:rsid w:val="00E029F6"/>
    <w:rsid w:val="00E041EB"/>
    <w:rsid w:val="00E044D9"/>
    <w:rsid w:val="00E122DB"/>
    <w:rsid w:val="00E15B4E"/>
    <w:rsid w:val="00E167D5"/>
    <w:rsid w:val="00E23E67"/>
    <w:rsid w:val="00E261FD"/>
    <w:rsid w:val="00E273D9"/>
    <w:rsid w:val="00E30235"/>
    <w:rsid w:val="00E343AF"/>
    <w:rsid w:val="00E3630D"/>
    <w:rsid w:val="00E437E9"/>
    <w:rsid w:val="00E60138"/>
    <w:rsid w:val="00E634E7"/>
    <w:rsid w:val="00E70274"/>
    <w:rsid w:val="00E71052"/>
    <w:rsid w:val="00E805F5"/>
    <w:rsid w:val="00E81CA8"/>
    <w:rsid w:val="00E822DB"/>
    <w:rsid w:val="00E83A8B"/>
    <w:rsid w:val="00E86D34"/>
    <w:rsid w:val="00E91EAE"/>
    <w:rsid w:val="00E920B6"/>
    <w:rsid w:val="00E97200"/>
    <w:rsid w:val="00EA2B64"/>
    <w:rsid w:val="00EA5492"/>
    <w:rsid w:val="00EA55B3"/>
    <w:rsid w:val="00EB3C17"/>
    <w:rsid w:val="00EC1986"/>
    <w:rsid w:val="00ED0512"/>
    <w:rsid w:val="00ED3A72"/>
    <w:rsid w:val="00ED7B69"/>
    <w:rsid w:val="00EE18EC"/>
    <w:rsid w:val="00EE3CC6"/>
    <w:rsid w:val="00EE42B9"/>
    <w:rsid w:val="00F029C4"/>
    <w:rsid w:val="00F06C73"/>
    <w:rsid w:val="00F1001E"/>
    <w:rsid w:val="00F1030E"/>
    <w:rsid w:val="00F12D69"/>
    <w:rsid w:val="00F14360"/>
    <w:rsid w:val="00F15F63"/>
    <w:rsid w:val="00F1614D"/>
    <w:rsid w:val="00F21BE2"/>
    <w:rsid w:val="00F23404"/>
    <w:rsid w:val="00F2561C"/>
    <w:rsid w:val="00F30157"/>
    <w:rsid w:val="00F32258"/>
    <w:rsid w:val="00F32C2C"/>
    <w:rsid w:val="00F33AC1"/>
    <w:rsid w:val="00F36CA7"/>
    <w:rsid w:val="00F433C6"/>
    <w:rsid w:val="00F45F17"/>
    <w:rsid w:val="00F46F01"/>
    <w:rsid w:val="00F50463"/>
    <w:rsid w:val="00F56988"/>
    <w:rsid w:val="00F605CE"/>
    <w:rsid w:val="00F63B38"/>
    <w:rsid w:val="00F71EC2"/>
    <w:rsid w:val="00F74BA8"/>
    <w:rsid w:val="00F761ED"/>
    <w:rsid w:val="00F8361A"/>
    <w:rsid w:val="00F84561"/>
    <w:rsid w:val="00F84D56"/>
    <w:rsid w:val="00F85228"/>
    <w:rsid w:val="00F87825"/>
    <w:rsid w:val="00F9289D"/>
    <w:rsid w:val="00F96B89"/>
    <w:rsid w:val="00FA0D06"/>
    <w:rsid w:val="00FA1685"/>
    <w:rsid w:val="00FA3DC0"/>
    <w:rsid w:val="00FA4D0E"/>
    <w:rsid w:val="00FB5ED0"/>
    <w:rsid w:val="00FB69DF"/>
    <w:rsid w:val="00FC030D"/>
    <w:rsid w:val="00FC209C"/>
    <w:rsid w:val="00FC3BF0"/>
    <w:rsid w:val="00FC4835"/>
    <w:rsid w:val="00FC6488"/>
    <w:rsid w:val="00FC6544"/>
    <w:rsid w:val="00FC6B2F"/>
    <w:rsid w:val="00FC6EDF"/>
    <w:rsid w:val="00FD4B8E"/>
    <w:rsid w:val="00FD55A4"/>
    <w:rsid w:val="00FE2BF4"/>
    <w:rsid w:val="00FE79C9"/>
    <w:rsid w:val="00FF0A46"/>
    <w:rsid w:val="00FF14D8"/>
    <w:rsid w:val="00FF6B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F76E7"/>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4F76E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F76E7"/>
    <w:pPr>
      <w:tabs>
        <w:tab w:val="center" w:pos="4819"/>
        <w:tab w:val="right" w:pos="9638"/>
      </w:tabs>
      <w:spacing w:after="0" w:line="240" w:lineRule="auto"/>
    </w:pPr>
  </w:style>
  <w:style w:type="character" w:customStyle="1" w:styleId="FooterChar">
    <w:name w:val="Footer Char"/>
    <w:basedOn w:val="DefaultParagraphFont"/>
    <w:link w:val="Footer"/>
    <w:uiPriority w:val="99"/>
    <w:rsid w:val="004F76E7"/>
  </w:style>
  <w:style w:type="paragraph" w:styleId="NoSpacing">
    <w:name w:val="No Spacing"/>
    <w:uiPriority w:val="1"/>
    <w:qFormat/>
    <w:rsid w:val="00364B07"/>
    <w:pPr>
      <w:spacing w:after="0" w:line="240" w:lineRule="auto"/>
    </w:pPr>
  </w:style>
  <w:style w:type="paragraph" w:styleId="ListParagraph">
    <w:name w:val="List Paragraph"/>
    <w:basedOn w:val="Normal"/>
    <w:uiPriority w:val="34"/>
    <w:qFormat/>
    <w:rsid w:val="001159CB"/>
    <w:pPr>
      <w:ind w:left="720"/>
      <w:contextualSpacing/>
    </w:pPr>
  </w:style>
  <w:style w:type="paragraph" w:styleId="BalloonText">
    <w:name w:val="Balloon Text"/>
    <w:basedOn w:val="Normal"/>
    <w:link w:val="BalloonTextChar"/>
    <w:uiPriority w:val="99"/>
    <w:semiHidden/>
    <w:unhideWhenUsed/>
    <w:rsid w:val="005D7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362"/>
    <w:rPr>
      <w:rFonts w:ascii="Tahoma" w:hAnsi="Tahoma" w:cs="Tahoma"/>
      <w:sz w:val="16"/>
      <w:szCs w:val="16"/>
    </w:rPr>
  </w:style>
  <w:style w:type="character" w:styleId="CommentReference">
    <w:name w:val="annotation reference"/>
    <w:basedOn w:val="DefaultParagraphFont"/>
    <w:uiPriority w:val="99"/>
    <w:semiHidden/>
    <w:unhideWhenUsed/>
    <w:rsid w:val="006D02F2"/>
    <w:rPr>
      <w:sz w:val="16"/>
      <w:szCs w:val="16"/>
    </w:rPr>
  </w:style>
  <w:style w:type="paragraph" w:styleId="CommentText">
    <w:name w:val="annotation text"/>
    <w:basedOn w:val="Normal"/>
    <w:link w:val="CommentTextChar"/>
    <w:uiPriority w:val="99"/>
    <w:semiHidden/>
    <w:unhideWhenUsed/>
    <w:rsid w:val="006D02F2"/>
    <w:pPr>
      <w:spacing w:line="240" w:lineRule="auto"/>
    </w:pPr>
    <w:rPr>
      <w:sz w:val="20"/>
      <w:szCs w:val="20"/>
    </w:rPr>
  </w:style>
  <w:style w:type="character" w:customStyle="1" w:styleId="CommentTextChar">
    <w:name w:val="Comment Text Char"/>
    <w:basedOn w:val="DefaultParagraphFont"/>
    <w:link w:val="CommentText"/>
    <w:uiPriority w:val="99"/>
    <w:semiHidden/>
    <w:rsid w:val="006D02F2"/>
    <w:rPr>
      <w:sz w:val="20"/>
      <w:szCs w:val="20"/>
    </w:rPr>
  </w:style>
  <w:style w:type="paragraph" w:styleId="CommentSubject">
    <w:name w:val="annotation subject"/>
    <w:basedOn w:val="CommentText"/>
    <w:next w:val="CommentText"/>
    <w:link w:val="CommentSubjectChar"/>
    <w:uiPriority w:val="99"/>
    <w:semiHidden/>
    <w:unhideWhenUsed/>
    <w:rsid w:val="006D02F2"/>
    <w:rPr>
      <w:b/>
      <w:bCs/>
    </w:rPr>
  </w:style>
  <w:style w:type="character" w:customStyle="1" w:styleId="CommentSubjectChar">
    <w:name w:val="Comment Subject Char"/>
    <w:basedOn w:val="CommentTextChar"/>
    <w:link w:val="CommentSubject"/>
    <w:uiPriority w:val="99"/>
    <w:semiHidden/>
    <w:rsid w:val="006D02F2"/>
    <w:rPr>
      <w:b/>
      <w:bCs/>
      <w:sz w:val="20"/>
      <w:szCs w:val="20"/>
    </w:rPr>
  </w:style>
  <w:style w:type="paragraph" w:customStyle="1" w:styleId="Default">
    <w:name w:val="Default"/>
    <w:rsid w:val="00305997"/>
    <w:pPr>
      <w:autoSpaceDE w:val="0"/>
      <w:autoSpaceDN w:val="0"/>
      <w:adjustRightInd w:val="0"/>
      <w:spacing w:after="0" w:line="240" w:lineRule="auto"/>
    </w:pPr>
    <w:rPr>
      <w:rFonts w:ascii="Times New Roman" w:hAnsi="Times New Roman" w:cs="Times New Roman"/>
      <w:color w:val="000000"/>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F76E7"/>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4F76E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F76E7"/>
    <w:pPr>
      <w:tabs>
        <w:tab w:val="center" w:pos="4819"/>
        <w:tab w:val="right" w:pos="9638"/>
      </w:tabs>
      <w:spacing w:after="0" w:line="240" w:lineRule="auto"/>
    </w:pPr>
  </w:style>
  <w:style w:type="character" w:customStyle="1" w:styleId="FooterChar">
    <w:name w:val="Footer Char"/>
    <w:basedOn w:val="DefaultParagraphFont"/>
    <w:link w:val="Footer"/>
    <w:uiPriority w:val="99"/>
    <w:rsid w:val="004F76E7"/>
  </w:style>
  <w:style w:type="paragraph" w:styleId="NoSpacing">
    <w:name w:val="No Spacing"/>
    <w:uiPriority w:val="1"/>
    <w:qFormat/>
    <w:rsid w:val="00364B07"/>
    <w:pPr>
      <w:spacing w:after="0" w:line="240" w:lineRule="auto"/>
    </w:pPr>
  </w:style>
  <w:style w:type="paragraph" w:styleId="ListParagraph">
    <w:name w:val="List Paragraph"/>
    <w:basedOn w:val="Normal"/>
    <w:uiPriority w:val="34"/>
    <w:qFormat/>
    <w:rsid w:val="001159CB"/>
    <w:pPr>
      <w:ind w:left="720"/>
      <w:contextualSpacing/>
    </w:pPr>
  </w:style>
  <w:style w:type="paragraph" w:styleId="BalloonText">
    <w:name w:val="Balloon Text"/>
    <w:basedOn w:val="Normal"/>
    <w:link w:val="BalloonTextChar"/>
    <w:uiPriority w:val="99"/>
    <w:semiHidden/>
    <w:unhideWhenUsed/>
    <w:rsid w:val="005D7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362"/>
    <w:rPr>
      <w:rFonts w:ascii="Tahoma" w:hAnsi="Tahoma" w:cs="Tahoma"/>
      <w:sz w:val="16"/>
      <w:szCs w:val="16"/>
    </w:rPr>
  </w:style>
  <w:style w:type="character" w:styleId="CommentReference">
    <w:name w:val="annotation reference"/>
    <w:basedOn w:val="DefaultParagraphFont"/>
    <w:uiPriority w:val="99"/>
    <w:semiHidden/>
    <w:unhideWhenUsed/>
    <w:rsid w:val="006D02F2"/>
    <w:rPr>
      <w:sz w:val="16"/>
      <w:szCs w:val="16"/>
    </w:rPr>
  </w:style>
  <w:style w:type="paragraph" w:styleId="CommentText">
    <w:name w:val="annotation text"/>
    <w:basedOn w:val="Normal"/>
    <w:link w:val="CommentTextChar"/>
    <w:uiPriority w:val="99"/>
    <w:semiHidden/>
    <w:unhideWhenUsed/>
    <w:rsid w:val="006D02F2"/>
    <w:pPr>
      <w:spacing w:line="240" w:lineRule="auto"/>
    </w:pPr>
    <w:rPr>
      <w:sz w:val="20"/>
      <w:szCs w:val="20"/>
    </w:rPr>
  </w:style>
  <w:style w:type="character" w:customStyle="1" w:styleId="CommentTextChar">
    <w:name w:val="Comment Text Char"/>
    <w:basedOn w:val="DefaultParagraphFont"/>
    <w:link w:val="CommentText"/>
    <w:uiPriority w:val="99"/>
    <w:semiHidden/>
    <w:rsid w:val="006D02F2"/>
    <w:rPr>
      <w:sz w:val="20"/>
      <w:szCs w:val="20"/>
    </w:rPr>
  </w:style>
  <w:style w:type="paragraph" w:styleId="CommentSubject">
    <w:name w:val="annotation subject"/>
    <w:basedOn w:val="CommentText"/>
    <w:next w:val="CommentText"/>
    <w:link w:val="CommentSubjectChar"/>
    <w:uiPriority w:val="99"/>
    <w:semiHidden/>
    <w:unhideWhenUsed/>
    <w:rsid w:val="006D02F2"/>
    <w:rPr>
      <w:b/>
      <w:bCs/>
    </w:rPr>
  </w:style>
  <w:style w:type="character" w:customStyle="1" w:styleId="CommentSubjectChar">
    <w:name w:val="Comment Subject Char"/>
    <w:basedOn w:val="CommentTextChar"/>
    <w:link w:val="CommentSubject"/>
    <w:uiPriority w:val="99"/>
    <w:semiHidden/>
    <w:rsid w:val="006D02F2"/>
    <w:rPr>
      <w:b/>
      <w:bCs/>
      <w:sz w:val="20"/>
      <w:szCs w:val="20"/>
    </w:rPr>
  </w:style>
  <w:style w:type="paragraph" w:customStyle="1" w:styleId="Default">
    <w:name w:val="Default"/>
    <w:rsid w:val="00305997"/>
    <w:pPr>
      <w:autoSpaceDE w:val="0"/>
      <w:autoSpaceDN w:val="0"/>
      <w:adjustRightInd w:val="0"/>
      <w:spacing w:after="0" w:line="240" w:lineRule="auto"/>
    </w:pPr>
    <w:rPr>
      <w:rFonts w:ascii="Times New Roman" w:hAnsi="Times New Roman" w:cs="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64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D506F-42DC-4B5C-B58B-5C98B6EA3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4812</Words>
  <Characters>2744</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j.kuklyte</dc:creator>
  <cp:lastModifiedBy>r.miskinis</cp:lastModifiedBy>
  <cp:revision>8</cp:revision>
  <cp:lastPrinted>2017-01-27T07:30:00Z</cp:lastPrinted>
  <dcterms:created xsi:type="dcterms:W3CDTF">2017-01-24T09:10:00Z</dcterms:created>
  <dcterms:modified xsi:type="dcterms:W3CDTF">2017-03-02T14:46:00Z</dcterms:modified>
</cp:coreProperties>
</file>