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0486" w:rsidRPr="009E0486" w:rsidRDefault="009E0486" w:rsidP="009E0486">
      <w:pPr>
        <w:spacing w:before="0" w:after="0"/>
        <w:ind w:left="5040" w:firstLine="0"/>
        <w:jc w:val="left"/>
        <w:rPr>
          <w:sz w:val="22"/>
          <w:szCs w:val="22"/>
        </w:rPr>
      </w:pPr>
      <w:bookmarkStart w:id="0" w:name="_GoBack"/>
      <w:bookmarkEnd w:id="0"/>
      <w:r w:rsidRPr="009E0486">
        <w:rPr>
          <w:sz w:val="22"/>
          <w:szCs w:val="22"/>
        </w:rPr>
        <w:t>PATVIRTINTA</w:t>
      </w:r>
    </w:p>
    <w:p w:rsidR="009E0486" w:rsidRPr="009E0486" w:rsidRDefault="009E0486" w:rsidP="009E0486">
      <w:pPr>
        <w:spacing w:before="0" w:after="0"/>
        <w:ind w:left="5040" w:firstLine="0"/>
        <w:jc w:val="left"/>
        <w:rPr>
          <w:sz w:val="22"/>
          <w:szCs w:val="22"/>
        </w:rPr>
      </w:pPr>
      <w:r>
        <w:rPr>
          <w:sz w:val="22"/>
          <w:szCs w:val="22"/>
        </w:rPr>
        <w:t>Akmenės rajono</w:t>
      </w:r>
      <w:r w:rsidRPr="009E0486">
        <w:rPr>
          <w:sz w:val="22"/>
          <w:szCs w:val="22"/>
        </w:rPr>
        <w:t xml:space="preserve"> savivaldybės tarybos</w:t>
      </w:r>
    </w:p>
    <w:p w:rsidR="009E0486" w:rsidRPr="009E0486" w:rsidRDefault="009E0486" w:rsidP="009E0486">
      <w:pPr>
        <w:spacing w:before="0" w:after="0"/>
        <w:ind w:left="5040" w:firstLine="0"/>
        <w:jc w:val="left"/>
        <w:rPr>
          <w:sz w:val="22"/>
          <w:szCs w:val="22"/>
        </w:rPr>
      </w:pPr>
      <w:r w:rsidRPr="009E0486">
        <w:rPr>
          <w:sz w:val="22"/>
          <w:szCs w:val="22"/>
        </w:rPr>
        <w:t>201</w:t>
      </w:r>
      <w:r w:rsidR="00412241">
        <w:rPr>
          <w:sz w:val="22"/>
          <w:szCs w:val="22"/>
        </w:rPr>
        <w:t>5</w:t>
      </w:r>
      <w:r w:rsidRPr="009E0486">
        <w:rPr>
          <w:sz w:val="22"/>
          <w:szCs w:val="22"/>
        </w:rPr>
        <w:t xml:space="preserve"> m. </w:t>
      </w:r>
      <w:r>
        <w:rPr>
          <w:sz w:val="22"/>
          <w:szCs w:val="22"/>
        </w:rPr>
        <w:t>vasario</w:t>
      </w:r>
      <w:r w:rsidRPr="009E0486">
        <w:rPr>
          <w:sz w:val="22"/>
          <w:szCs w:val="22"/>
        </w:rPr>
        <w:t xml:space="preserve"> </w:t>
      </w:r>
      <w:r>
        <w:rPr>
          <w:sz w:val="22"/>
          <w:szCs w:val="22"/>
        </w:rPr>
        <w:softHyphen/>
      </w:r>
      <w:r>
        <w:rPr>
          <w:sz w:val="22"/>
          <w:szCs w:val="22"/>
        </w:rPr>
        <w:softHyphen/>
      </w:r>
      <w:r w:rsidR="001A5CBD">
        <w:rPr>
          <w:sz w:val="22"/>
          <w:szCs w:val="22"/>
        </w:rPr>
        <w:t>1</w:t>
      </w:r>
      <w:r w:rsidR="00412241">
        <w:rPr>
          <w:sz w:val="22"/>
          <w:szCs w:val="22"/>
        </w:rPr>
        <w:t>2</w:t>
      </w:r>
      <w:r w:rsidRPr="009E0486">
        <w:rPr>
          <w:sz w:val="22"/>
          <w:szCs w:val="22"/>
        </w:rPr>
        <w:t xml:space="preserve"> d. sprendimu Nr. </w:t>
      </w:r>
      <w:r w:rsidR="001A5CBD">
        <w:rPr>
          <w:sz w:val="22"/>
          <w:szCs w:val="22"/>
        </w:rPr>
        <w:t>T</w:t>
      </w:r>
      <w:r w:rsidR="00412241">
        <w:rPr>
          <w:sz w:val="22"/>
          <w:szCs w:val="22"/>
        </w:rPr>
        <w:t>-</w:t>
      </w:r>
      <w:r w:rsidR="00A517D3">
        <w:rPr>
          <w:sz w:val="22"/>
          <w:szCs w:val="22"/>
        </w:rPr>
        <w:t>5(E)</w:t>
      </w:r>
    </w:p>
    <w:p w:rsidR="009E0486" w:rsidRPr="009E0486" w:rsidRDefault="009E0486" w:rsidP="009E0486">
      <w:pPr>
        <w:suppressAutoHyphens/>
        <w:spacing w:before="0" w:after="0"/>
        <w:ind w:firstLine="0"/>
        <w:jc w:val="right"/>
        <w:rPr>
          <w:bCs/>
          <w:sz w:val="22"/>
          <w:szCs w:val="22"/>
          <w:lang w:eastAsia="ar-SA"/>
        </w:rPr>
      </w:pPr>
    </w:p>
    <w:p w:rsidR="00D91B6E" w:rsidRPr="00F5040A" w:rsidRDefault="00DB5FA2" w:rsidP="00D91B6E">
      <w:pPr>
        <w:pStyle w:val="Pavadinimas"/>
      </w:pPr>
      <w:r>
        <w:t>AKMENĖS</w:t>
      </w:r>
      <w:r w:rsidR="00F5040A" w:rsidRPr="00F5040A">
        <w:t xml:space="preserve"> RAJONO</w:t>
      </w:r>
      <w:r w:rsidR="00D91B6E" w:rsidRPr="00F5040A">
        <w:t xml:space="preserve"> SAVIVALDYBĖS</w:t>
      </w:r>
      <w:r w:rsidR="007E43AC">
        <w:t xml:space="preserve"> </w:t>
      </w:r>
    </w:p>
    <w:p w:rsidR="00D91B6E" w:rsidRPr="00F5040A" w:rsidRDefault="007A245C" w:rsidP="00D91B6E">
      <w:pPr>
        <w:pStyle w:val="Pavadinimas"/>
      </w:pPr>
      <w:r w:rsidRPr="00F5040A">
        <w:rPr>
          <w:iCs/>
        </w:rPr>
        <w:t>201</w:t>
      </w:r>
      <w:r w:rsidR="00412241">
        <w:rPr>
          <w:iCs/>
        </w:rPr>
        <w:t>5</w:t>
      </w:r>
      <w:r w:rsidRPr="00F5040A">
        <w:rPr>
          <w:iCs/>
        </w:rPr>
        <w:t>–</w:t>
      </w:r>
      <w:r w:rsidR="00D91B6E" w:rsidRPr="00F5040A">
        <w:rPr>
          <w:iCs/>
        </w:rPr>
        <w:t>201</w:t>
      </w:r>
      <w:r w:rsidR="00412241">
        <w:rPr>
          <w:iCs/>
        </w:rPr>
        <w:t>7</w:t>
      </w:r>
      <w:r w:rsidR="00D91B6E" w:rsidRPr="00F5040A">
        <w:rPr>
          <w:iCs/>
        </w:rPr>
        <w:t xml:space="preserve"> </w:t>
      </w:r>
      <w:r w:rsidR="00D91B6E" w:rsidRPr="00F5040A">
        <w:t>METŲ STRATEGINIS VEIKLOS PLANAS</w:t>
      </w:r>
      <w:r w:rsidR="00155A4F" w:rsidRPr="00F5040A">
        <w:t xml:space="preserve"> </w:t>
      </w:r>
    </w:p>
    <w:tbl>
      <w:tblPr>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76"/>
      </w:tblGrid>
      <w:tr w:rsidR="00482DA2" w:rsidRPr="00301B10" w:rsidTr="00F64662">
        <w:trPr>
          <w:trHeight w:val="287"/>
        </w:trPr>
        <w:tc>
          <w:tcPr>
            <w:tcW w:w="5000" w:type="pct"/>
            <w:tcBorders>
              <w:bottom w:val="single" w:sz="4" w:space="0" w:color="auto"/>
            </w:tcBorders>
            <w:shd w:val="clear" w:color="auto" w:fill="99CCFF"/>
            <w:vAlign w:val="center"/>
          </w:tcPr>
          <w:p w:rsidR="00482DA2" w:rsidRPr="00301B10" w:rsidRDefault="005C696A" w:rsidP="00D64B7A">
            <w:pPr>
              <w:pStyle w:val="Pavadinimas"/>
              <w:spacing w:before="240" w:after="240"/>
              <w:ind w:firstLine="0"/>
              <w:rPr>
                <w:highlight w:val="yellow"/>
              </w:rPr>
            </w:pPr>
            <w:r>
              <w:t>SAVIVALDYBĖS APLINKOS</w:t>
            </w:r>
            <w:r w:rsidR="002E5FF5" w:rsidRPr="00630EA6">
              <w:t xml:space="preserve"> ANALIZĖ</w:t>
            </w:r>
          </w:p>
        </w:tc>
      </w:tr>
    </w:tbl>
    <w:p w:rsidR="00A421FE" w:rsidRPr="00301B10" w:rsidRDefault="00A421FE">
      <w:pPr>
        <w:rPr>
          <w:highlight w:val="yellow"/>
        </w:rPr>
      </w:pP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6"/>
      </w:tblGrid>
      <w:tr w:rsidR="00482DA2" w:rsidRPr="00301B10" w:rsidTr="006E34C9">
        <w:trPr>
          <w:trHeight w:val="427"/>
        </w:trPr>
        <w:tc>
          <w:tcPr>
            <w:tcW w:w="5000" w:type="pct"/>
            <w:shd w:val="clear" w:color="auto" w:fill="99CCFF"/>
            <w:vAlign w:val="center"/>
          </w:tcPr>
          <w:p w:rsidR="00482DA2" w:rsidRPr="00301B10" w:rsidRDefault="002E5FF5" w:rsidP="00D64B7A">
            <w:pPr>
              <w:pStyle w:val="Pavadinimas"/>
              <w:spacing w:before="240" w:after="240"/>
              <w:ind w:firstLine="0"/>
              <w:rPr>
                <w:highlight w:val="yellow"/>
              </w:rPr>
            </w:pPr>
            <w:r w:rsidRPr="00630EA6">
              <w:t>IŠORĖS APLINKOS ANALIZĖ</w:t>
            </w:r>
          </w:p>
        </w:tc>
      </w:tr>
      <w:tr w:rsidR="00482DA2" w:rsidRPr="00301B10" w:rsidTr="006E34C9">
        <w:tc>
          <w:tcPr>
            <w:tcW w:w="5000" w:type="pct"/>
          </w:tcPr>
          <w:p w:rsidR="00482DA2" w:rsidRPr="00630EA6" w:rsidRDefault="007E7204" w:rsidP="00773252">
            <w:pPr>
              <w:pStyle w:val="Pavadinimas"/>
              <w:numPr>
                <w:ilvl w:val="0"/>
                <w:numId w:val="26"/>
              </w:numPr>
              <w:spacing w:before="240" w:after="240"/>
            </w:pPr>
            <w:r w:rsidRPr="00630EA6">
              <w:t xml:space="preserve">POLITINIAI </w:t>
            </w:r>
            <w:r w:rsidR="00630EA6" w:rsidRPr="00630EA6">
              <w:t>IR</w:t>
            </w:r>
            <w:r w:rsidRPr="00630EA6">
              <w:t xml:space="preserve"> TEISINIAI VEIKSNIAI</w:t>
            </w:r>
          </w:p>
          <w:p w:rsidR="00787514" w:rsidRPr="00921B04" w:rsidRDefault="007666E8" w:rsidP="00BF4856">
            <w:pPr>
              <w:shd w:val="clear" w:color="auto" w:fill="FFFFFF"/>
              <w:ind w:firstLine="720"/>
            </w:pPr>
            <w:r w:rsidRPr="00C673DE">
              <w:rPr>
                <w:b/>
              </w:rPr>
              <w:t>Tarptautiniai, valstybės lygmens.</w:t>
            </w:r>
            <w:r w:rsidRPr="0016167D">
              <w:t xml:space="preserve"> </w:t>
            </w:r>
            <w:smartTag w:uri="urn:schemas-microsoft-com:office:smarttags" w:element="metricconverter">
              <w:smartTagPr>
                <w:attr w:name="ProductID" w:val="2010 m"/>
              </w:smartTagPr>
              <w:r w:rsidR="00787514" w:rsidRPr="00921B04">
                <w:t>2010 m</w:t>
              </w:r>
            </w:smartTag>
            <w:r w:rsidR="00787514" w:rsidRPr="00921B04">
              <w:t>. birželio mėn. Europos Vadovų Taryba patvirtino strategiją „Europa 2020“. Strategijos prioritetai – pažangus, tvarus ir integracinis Europos Sąjungos (toliau – ES) ekonomikos augimas. Jie apima užimtumo, investicijų į mokslinius tyrimus ir eksperimentinę plėtrą didinimą, energetiką ir kovą su klimato kaita, socialinės atskirties mažinimą ir švietimo plėtrą ES lygmeniu. Strategijoje iškelti penki pagrindiniai tikslai, kurių pagrindu nustatyti nacionaliniai siekiai, kuriuos Lietuva turi pasiekti iki dešimtmečio pabaigos:</w:t>
            </w:r>
          </w:p>
          <w:p w:rsidR="00787514" w:rsidRPr="00921B04" w:rsidRDefault="00F57A7B" w:rsidP="00BF4856">
            <w:pPr>
              <w:numPr>
                <w:ilvl w:val="0"/>
                <w:numId w:val="1"/>
              </w:numPr>
              <w:shd w:val="clear" w:color="auto" w:fill="FFFFFF"/>
              <w:tabs>
                <w:tab w:val="clear" w:pos="936"/>
                <w:tab w:val="num" w:pos="1080"/>
              </w:tabs>
              <w:ind w:left="1080"/>
            </w:pPr>
            <w:r>
              <w:t>Užimtumas: 72,8 proc.</w:t>
            </w:r>
            <w:r w:rsidR="00787514" w:rsidRPr="00921B04">
              <w:t xml:space="preserve"> 20–64 metų žmonių turėtų turėti darbą.</w:t>
            </w:r>
          </w:p>
          <w:p w:rsidR="00787514" w:rsidRPr="00921B04" w:rsidRDefault="00787514" w:rsidP="00BF4856">
            <w:pPr>
              <w:numPr>
                <w:ilvl w:val="0"/>
                <w:numId w:val="1"/>
              </w:numPr>
              <w:shd w:val="clear" w:color="auto" w:fill="FFFFFF"/>
              <w:tabs>
                <w:tab w:val="clear" w:pos="936"/>
                <w:tab w:val="num" w:pos="1080"/>
              </w:tabs>
              <w:ind w:left="1080"/>
            </w:pPr>
            <w:r w:rsidRPr="00921B04">
              <w:t>Moksliniai tyrimai ir technologinė plėtra: 1,9</w:t>
            </w:r>
            <w:r w:rsidR="00F57A7B">
              <w:t xml:space="preserve"> proc. </w:t>
            </w:r>
            <w:r w:rsidRPr="00921B04">
              <w:t xml:space="preserve"> BVP turėtų būti investuojama į mokslinius tyrimus ir technologinę plėtrą.</w:t>
            </w:r>
          </w:p>
          <w:p w:rsidR="00787514" w:rsidRPr="00921B04" w:rsidRDefault="00787514" w:rsidP="00BF4856">
            <w:pPr>
              <w:numPr>
                <w:ilvl w:val="0"/>
                <w:numId w:val="1"/>
              </w:numPr>
              <w:shd w:val="clear" w:color="auto" w:fill="FFFFFF"/>
              <w:tabs>
                <w:tab w:val="clear" w:pos="936"/>
                <w:tab w:val="num" w:pos="1080"/>
              </w:tabs>
              <w:ind w:left="1080"/>
            </w:pPr>
            <w:r w:rsidRPr="00921B04">
              <w:t>Klimato kaita ir energetika: šiltnamio efektą sukeliančių dujų kiekis turėtų būti sumažintas 15</w:t>
            </w:r>
            <w:r w:rsidR="00F57A7B">
              <w:t xml:space="preserve"> proc.</w:t>
            </w:r>
            <w:r w:rsidRPr="00921B04">
              <w:t>, palyg</w:t>
            </w:r>
            <w:r w:rsidR="00F57A7B">
              <w:t xml:space="preserve">inti su </w:t>
            </w:r>
            <w:smartTag w:uri="urn:schemas-microsoft-com:office:smarttags" w:element="metricconverter">
              <w:smartTagPr>
                <w:attr w:name="ProductID" w:val="1990 m"/>
              </w:smartTagPr>
              <w:r w:rsidR="00F57A7B">
                <w:t>1990 m</w:t>
              </w:r>
            </w:smartTag>
            <w:r w:rsidR="00F57A7B">
              <w:t>. rodikliais; 23 proc.</w:t>
            </w:r>
            <w:r w:rsidRPr="00921B04">
              <w:t xml:space="preserve"> energijos turėtų būti gaminama iš atsinaujinančiųjų šaltinių; energijos vartojimo efektyvumas – energijos vartojimo sumažinimas turėtų siekti – 1,14 Mtne. </w:t>
            </w:r>
          </w:p>
          <w:p w:rsidR="00787514" w:rsidRPr="00921B04" w:rsidRDefault="00787514" w:rsidP="00BF4856">
            <w:pPr>
              <w:numPr>
                <w:ilvl w:val="0"/>
                <w:numId w:val="1"/>
              </w:numPr>
              <w:shd w:val="clear" w:color="auto" w:fill="FFFFFF"/>
              <w:tabs>
                <w:tab w:val="clear" w:pos="936"/>
                <w:tab w:val="num" w:pos="1080"/>
              </w:tabs>
              <w:ind w:left="1080"/>
            </w:pPr>
            <w:r w:rsidRPr="00921B04">
              <w:t xml:space="preserve">Švietimas: reikėtų užtikrinti, kad pagrindinį išsilavinimą neįgijusių mokinių dalis nebūtų didesnė nei 5 </w:t>
            </w:r>
            <w:r w:rsidR="00F57A7B">
              <w:t>proc.</w:t>
            </w:r>
            <w:r w:rsidRPr="00921B04">
              <w:t xml:space="preserve">, vidurinį išsilavinimą – 3 </w:t>
            </w:r>
            <w:r w:rsidR="00F57A7B">
              <w:t>proc.</w:t>
            </w:r>
            <w:r w:rsidRPr="00921B04">
              <w:t>; reikėtų užt</w:t>
            </w:r>
            <w:r w:rsidR="00F57A7B">
              <w:t>ikrinti, kad ne mažiau kaip 40 proc.</w:t>
            </w:r>
            <w:r w:rsidRPr="00921B04">
              <w:t xml:space="preserve"> 30–34 metų asmenų turėtų aukštąjį išsilavinimą.</w:t>
            </w:r>
          </w:p>
          <w:p w:rsidR="00787514" w:rsidRPr="002F4D67" w:rsidRDefault="00787514" w:rsidP="00BF4856">
            <w:pPr>
              <w:numPr>
                <w:ilvl w:val="0"/>
                <w:numId w:val="1"/>
              </w:numPr>
              <w:shd w:val="clear" w:color="auto" w:fill="FFFFFF"/>
              <w:tabs>
                <w:tab w:val="clear" w:pos="936"/>
                <w:tab w:val="num" w:pos="1080"/>
              </w:tabs>
              <w:ind w:left="1080"/>
            </w:pPr>
            <w:r w:rsidRPr="00921B04">
              <w:t xml:space="preserve">Skurdas ir socialinė atskirtis: reikėtų bent 170 tūkst. sumažinti skurde gyvenančių </w:t>
            </w:r>
            <w:r w:rsidRPr="002F4D67">
              <w:t>ir socialiai atskirtų žmonių arba žmonių, kuriems tai gresia skaičių.</w:t>
            </w:r>
          </w:p>
          <w:p w:rsidR="00B85180" w:rsidRPr="002F4D67" w:rsidRDefault="002012C0" w:rsidP="00BF4856">
            <w:pPr>
              <w:ind w:firstLine="720"/>
              <w:rPr>
                <w:color w:val="000000"/>
              </w:rPr>
            </w:pPr>
            <w:bookmarkStart w:id="1" w:name="top"/>
            <w:r w:rsidRPr="002012C0">
              <w:rPr>
                <w:color w:val="000000"/>
              </w:rPr>
              <w:t>Lietuvos pažangos strategijoje „Lietuva 2030“ išskirtos pažangai svarbios vertybės – atvirumas, kūrybingumas ir atsakomybė bei 3 pažangos sritys: visuomenė, ekonomika ir valdymas. Pokyčiai pažangos srityse įtvirtins pažangos vertybes, o šios taps sąmoningu žmonių siekiu kiekvienoje iš pažangos sričių. Pokyčių laukiama šiose srityse: 1) sumani visuomenė, 2) sumani ekonomika ir 3) sumanus valdymas. Tai 3 prioritetai, kurie detalizuoti rengiant vidutinio laikotarpio strateginius dokumentus, programas, planus. Strategijai įgyvendinti patvirtinta Nacionalinės pažangos programa, kuri yra pagrindinis valstybės plėtros strateginis dokumentas, tame tarpe – ir Europos Sąjungos paramos panaudojimui Lietuvoje 2014</w:t>
            </w:r>
            <w:r w:rsidR="00BD12F2">
              <w:rPr>
                <w:color w:val="000000"/>
              </w:rPr>
              <w:softHyphen/>
              <w:t>–</w:t>
            </w:r>
            <w:r w:rsidRPr="002012C0">
              <w:rPr>
                <w:color w:val="000000"/>
              </w:rPr>
              <w:t>2020 metais</w:t>
            </w:r>
            <w:r w:rsidR="00B85180" w:rsidRPr="002F4D67">
              <w:rPr>
                <w:color w:val="000000"/>
              </w:rPr>
              <w:t>.</w:t>
            </w:r>
          </w:p>
          <w:bookmarkEnd w:id="1"/>
          <w:p w:rsidR="002D5F0D" w:rsidRPr="00E94F36" w:rsidRDefault="002D5F0D" w:rsidP="00BF4856">
            <w:pPr>
              <w:pStyle w:val="Pavadinimas"/>
              <w:ind w:firstLine="720"/>
              <w:jc w:val="both"/>
              <w:rPr>
                <w:b w:val="0"/>
              </w:rPr>
            </w:pPr>
            <w:r w:rsidRPr="00C673DE">
              <w:t xml:space="preserve">Regiono lygmens. </w:t>
            </w:r>
            <w:r w:rsidRPr="00E94F36">
              <w:rPr>
                <w:b w:val="0"/>
              </w:rPr>
              <w:t xml:space="preserve">Nacionalinė regioninė politika formuojama atsižvelgiant į Europos Sąjungos regioninės politikos prioritetus ir tikslus. Regioninė politika glaudžiai siejasi su ES struktūrine politika, kurios tikslas – finansinėmis priemonėmis ir nacionalinių </w:t>
            </w:r>
            <w:r w:rsidRPr="00E94F36">
              <w:rPr>
                <w:b w:val="0"/>
              </w:rPr>
              <w:lastRenderedPageBreak/>
              <w:t xml:space="preserve">regioninių politikų koordinavimu mažinti ES valstybių ekonominio ir socialinio išsivystymo skirtumus. </w:t>
            </w:r>
          </w:p>
          <w:p w:rsidR="00806012" w:rsidRPr="00CA2B43" w:rsidRDefault="00CC6B4C" w:rsidP="00BF4856">
            <w:pPr>
              <w:rPr>
                <w:rFonts w:ascii="Arial" w:hAnsi="Arial" w:cs="Arial"/>
                <w:sz w:val="16"/>
                <w:szCs w:val="16"/>
              </w:rPr>
            </w:pPr>
            <w:r>
              <w:t>2013</w:t>
            </w:r>
            <w:r w:rsidR="00CA2B43" w:rsidRPr="00CA2B43">
              <w:t xml:space="preserve"> m. </w:t>
            </w:r>
            <w:r>
              <w:t>gruodžio</w:t>
            </w:r>
            <w:r w:rsidR="009D46CC" w:rsidRPr="00CA2B43">
              <w:t xml:space="preserve"> </w:t>
            </w:r>
            <w:r>
              <w:t>3</w:t>
            </w:r>
            <w:r w:rsidR="009D46CC" w:rsidRPr="00CA2B43">
              <w:t xml:space="preserve"> d. </w:t>
            </w:r>
            <w:r w:rsidRPr="00CC6B4C">
              <w:rPr>
                <w:szCs w:val="20"/>
              </w:rPr>
              <w:t>vykusiame Šiaulių regiono plėtros tarybos posėdyje patvirtintas Šiaulių regiono 2014–2020 metų plėtros planas</w:t>
            </w:r>
            <w:r w:rsidRPr="00885A6C">
              <w:rPr>
                <w:rFonts w:ascii="Garamond" w:hAnsi="Garamond"/>
                <w:szCs w:val="20"/>
              </w:rPr>
              <w:t xml:space="preserve">. </w:t>
            </w:r>
            <w:r w:rsidR="002D5F0D" w:rsidRPr="00CA2B43">
              <w:t xml:space="preserve">Plėtros plane </w:t>
            </w:r>
            <w:r w:rsidR="00960D4E" w:rsidRPr="00CA2B43">
              <w:t>pateikiami Šiaulių</w:t>
            </w:r>
            <w:r w:rsidR="002D5F0D" w:rsidRPr="00CA2B43">
              <w:t xml:space="preserve"> regiono socialinės ir ekonominės būklės įvertinimo pagrindiniai duomenys ir jų analizė bei regiono plėtros strategija, kurioje nurodomos regiono plėtros kryptys, strateginiai tikslai, uždaviniai ir galimos jų įgyvendinimo priemonės.</w:t>
            </w:r>
            <w:r w:rsidR="002012C0">
              <w:t xml:space="preserve"> </w:t>
            </w:r>
          </w:p>
          <w:p w:rsidR="00806012" w:rsidRDefault="00A714BF" w:rsidP="00BF4856">
            <w:pPr>
              <w:pStyle w:val="Pavadinimas"/>
              <w:ind w:firstLine="720"/>
              <w:jc w:val="both"/>
              <w:rPr>
                <w:b w:val="0"/>
                <w:bCs w:val="0"/>
                <w:lang w:eastAsia="lt-LT"/>
              </w:rPr>
            </w:pPr>
            <w:r w:rsidRPr="00C673DE">
              <w:rPr>
                <w:bCs w:val="0"/>
                <w:lang w:eastAsia="lt-LT"/>
              </w:rPr>
              <w:t>Savivaldybės lygmens.</w:t>
            </w:r>
            <w:r w:rsidRPr="00DE3061">
              <w:rPr>
                <w:b w:val="0"/>
                <w:bCs w:val="0"/>
                <w:lang w:eastAsia="lt-LT"/>
              </w:rPr>
              <w:t xml:space="preserve"> </w:t>
            </w:r>
            <w:r w:rsidR="002F2655" w:rsidRPr="00DE3061">
              <w:rPr>
                <w:b w:val="0"/>
                <w:bCs w:val="0"/>
                <w:lang w:eastAsia="lt-LT"/>
              </w:rPr>
              <w:t>Akmenės</w:t>
            </w:r>
            <w:r w:rsidRPr="00DE3061">
              <w:rPr>
                <w:b w:val="0"/>
                <w:bCs w:val="0"/>
                <w:lang w:eastAsia="lt-LT"/>
              </w:rPr>
              <w:t xml:space="preserve"> rajono savivaldybės veikla planuojama orientuojantis į nacionaliniu lygiu patvirtintų strategijų prioritetus, taip pat atsižvelgiant į </w:t>
            </w:r>
            <w:r w:rsidR="000A0F10" w:rsidRPr="00DE3061">
              <w:rPr>
                <w:b w:val="0"/>
                <w:bCs w:val="0"/>
                <w:lang w:eastAsia="lt-LT"/>
              </w:rPr>
              <w:t>Šiaulių</w:t>
            </w:r>
            <w:r w:rsidRPr="00DE3061">
              <w:rPr>
                <w:b w:val="0"/>
                <w:bCs w:val="0"/>
                <w:lang w:eastAsia="lt-LT"/>
              </w:rPr>
              <w:t xml:space="preserve"> regiono plėtros plano prioritetus ir tikslus. Savivaldybės veiklą </w:t>
            </w:r>
            <w:r w:rsidR="009F01AB" w:rsidRPr="00DE3061">
              <w:rPr>
                <w:b w:val="0"/>
                <w:bCs w:val="0"/>
                <w:lang w:eastAsia="lt-LT"/>
              </w:rPr>
              <w:t xml:space="preserve">taip pat </w:t>
            </w:r>
            <w:r w:rsidRPr="00DE3061">
              <w:rPr>
                <w:b w:val="0"/>
                <w:bCs w:val="0"/>
                <w:lang w:eastAsia="lt-LT"/>
              </w:rPr>
              <w:t xml:space="preserve">įtakoja šie pagrindiniai nacionaliniai strateginiai dokumentai: </w:t>
            </w:r>
            <w:r w:rsidR="00A82F7A">
              <w:rPr>
                <w:b w:val="0"/>
                <w:bCs w:val="0"/>
                <w:lang w:eastAsia="lt-LT"/>
              </w:rPr>
              <w:t>Lietuvos Respublikos teritorijos bendrasis planas, Lietuvos pažangos strategija „Lietuva 2030“, 2014-2020 m. nacionalinė pažangos programa ir v</w:t>
            </w:r>
            <w:r w:rsidRPr="00DE3061">
              <w:rPr>
                <w:b w:val="0"/>
                <w:bCs w:val="0"/>
                <w:lang w:eastAsia="lt-LT"/>
              </w:rPr>
              <w:t>alstybės ilgalaikės raidos strategija</w:t>
            </w:r>
            <w:r w:rsidR="00A82F7A">
              <w:rPr>
                <w:b w:val="0"/>
                <w:bCs w:val="0"/>
                <w:lang w:eastAsia="lt-LT"/>
              </w:rPr>
              <w:t>.</w:t>
            </w:r>
          </w:p>
          <w:p w:rsidR="00412241" w:rsidRPr="00412241" w:rsidRDefault="00412241" w:rsidP="00412241">
            <w:r>
              <w:t>2010 m. lapkričio 24 d. Akmenės rajono savivaldybės tarybos sprendimu Nr. T-237 buvo patvirtintas Akmenės rajono savivaldybės 2010-2015 m. strateginis plėtros planas, kuriame įvardinta savivaldybės vizija bei svarbiausi plėtros prioritetai: Žmogiškųjų išteklių ugdymas bei tobulinimas; Ekonomikos skatinimas; Sanglaudos didinimas; Darni žemės ūkio ir kaimo plėtra.</w:t>
            </w:r>
          </w:p>
          <w:p w:rsidR="0024452D" w:rsidRPr="00983E02" w:rsidRDefault="00A82F7A" w:rsidP="00BF4856">
            <w:pPr>
              <w:pStyle w:val="Pavadinimas"/>
              <w:ind w:firstLine="720"/>
              <w:jc w:val="both"/>
            </w:pPr>
            <w:r>
              <w:rPr>
                <w:b w:val="0"/>
              </w:rPr>
              <w:t>2014</w:t>
            </w:r>
            <w:r w:rsidR="00744FB9" w:rsidRPr="00DE3061">
              <w:rPr>
                <w:b w:val="0"/>
              </w:rPr>
              <w:t xml:space="preserve"> m. </w:t>
            </w:r>
            <w:r>
              <w:rPr>
                <w:b w:val="0"/>
              </w:rPr>
              <w:t>gruodžio 29</w:t>
            </w:r>
            <w:r w:rsidR="00744FB9" w:rsidRPr="00DE3061">
              <w:rPr>
                <w:b w:val="0"/>
              </w:rPr>
              <w:t xml:space="preserve"> d.</w:t>
            </w:r>
            <w:r w:rsidR="000A0F10" w:rsidRPr="00DE3061">
              <w:rPr>
                <w:b w:val="0"/>
              </w:rPr>
              <w:t xml:space="preserve"> </w:t>
            </w:r>
            <w:r w:rsidR="00744FB9" w:rsidRPr="00DE3061">
              <w:rPr>
                <w:b w:val="0"/>
              </w:rPr>
              <w:t xml:space="preserve">Akmenės </w:t>
            </w:r>
            <w:r w:rsidR="000C25B7" w:rsidRPr="00DE3061">
              <w:rPr>
                <w:b w:val="0"/>
              </w:rPr>
              <w:t>rajono savivaldybės tarybos spre</w:t>
            </w:r>
            <w:r w:rsidR="000A0F10" w:rsidRPr="00DE3061">
              <w:rPr>
                <w:b w:val="0"/>
              </w:rPr>
              <w:t>ndimu Nr. T-</w:t>
            </w:r>
            <w:r>
              <w:rPr>
                <w:b w:val="0"/>
              </w:rPr>
              <w:t>277</w:t>
            </w:r>
            <w:r w:rsidR="000A0F10" w:rsidRPr="00DE3061">
              <w:rPr>
                <w:b w:val="0"/>
              </w:rPr>
              <w:t xml:space="preserve"> buvo patvirtintas </w:t>
            </w:r>
            <w:r>
              <w:rPr>
                <w:b w:val="0"/>
              </w:rPr>
              <w:t>Akmenės rajono savivaldybės 2016</w:t>
            </w:r>
            <w:r w:rsidR="00DE3061" w:rsidRPr="00DE3061">
              <w:rPr>
                <w:b w:val="0"/>
              </w:rPr>
              <w:t>–</w:t>
            </w:r>
            <w:r w:rsidR="00744FB9" w:rsidRPr="00DE3061">
              <w:rPr>
                <w:b w:val="0"/>
              </w:rPr>
              <w:t>20</w:t>
            </w:r>
            <w:r>
              <w:rPr>
                <w:b w:val="0"/>
              </w:rPr>
              <w:t>21</w:t>
            </w:r>
            <w:r w:rsidR="00744FB9" w:rsidRPr="00DE3061">
              <w:rPr>
                <w:b w:val="0"/>
              </w:rPr>
              <w:t xml:space="preserve"> metų strateginis plėtros planas</w:t>
            </w:r>
            <w:r w:rsidR="000C25B7" w:rsidRPr="00DE3061">
              <w:rPr>
                <w:b w:val="0"/>
              </w:rPr>
              <w:t xml:space="preserve">, kuriame įvardinta </w:t>
            </w:r>
            <w:r w:rsidR="00274043" w:rsidRPr="00DE3061">
              <w:rPr>
                <w:b w:val="0"/>
              </w:rPr>
              <w:t xml:space="preserve">savivaldybės </w:t>
            </w:r>
            <w:r w:rsidR="000C25B7" w:rsidRPr="00DE3061">
              <w:rPr>
                <w:b w:val="0"/>
              </w:rPr>
              <w:t>vizija bei svarbiausi plėtros prioritetai</w:t>
            </w:r>
            <w:r w:rsidR="00C01B3A" w:rsidRPr="00DE3061">
              <w:rPr>
                <w:b w:val="0"/>
              </w:rPr>
              <w:t xml:space="preserve">: </w:t>
            </w:r>
            <w:r w:rsidR="003E3BBD">
              <w:rPr>
                <w:b w:val="0"/>
              </w:rPr>
              <w:t xml:space="preserve">Konkurencingo verslo skatinimas ir kaimo plėtra; Visuomenės socialinės gerovės kūrimas; Darni infrastruktūros ir teritorijų plėtra; </w:t>
            </w:r>
            <w:r w:rsidR="00CE5C31">
              <w:rPr>
                <w:b w:val="0"/>
              </w:rPr>
              <w:t>Efektyvus viešasis valdymas; Klasterinės vietinės ekonomikos tvari plėtra</w:t>
            </w:r>
            <w:r w:rsidR="0015292A" w:rsidRPr="00DE3061">
              <w:rPr>
                <w:b w:val="0"/>
              </w:rPr>
              <w:t>.</w:t>
            </w:r>
          </w:p>
        </w:tc>
      </w:tr>
      <w:tr w:rsidR="00482DA2" w:rsidRPr="00301B10" w:rsidTr="006E34C9">
        <w:trPr>
          <w:trHeight w:val="530"/>
        </w:trPr>
        <w:tc>
          <w:tcPr>
            <w:tcW w:w="5000" w:type="pct"/>
          </w:tcPr>
          <w:p w:rsidR="00482DA2" w:rsidRPr="000429A4" w:rsidRDefault="00A200D6" w:rsidP="00773252">
            <w:pPr>
              <w:pStyle w:val="Pavadinimas"/>
              <w:numPr>
                <w:ilvl w:val="0"/>
                <w:numId w:val="26"/>
              </w:numPr>
              <w:spacing w:before="240" w:after="240"/>
            </w:pPr>
            <w:r w:rsidRPr="000429A4">
              <w:lastRenderedPageBreak/>
              <w:t>EKONOMIN</w:t>
            </w:r>
            <w:r w:rsidR="00773252">
              <w:t>Ė APLINKA</w:t>
            </w:r>
          </w:p>
          <w:p w:rsidR="007666E8" w:rsidRPr="000429A4" w:rsidRDefault="007666E8" w:rsidP="00C673DE">
            <w:pPr>
              <w:numPr>
                <w:ilvl w:val="1"/>
                <w:numId w:val="26"/>
              </w:numPr>
              <w:tabs>
                <w:tab w:val="left" w:pos="709"/>
              </w:tabs>
              <w:spacing w:before="240" w:after="240"/>
              <w:ind w:left="454" w:hanging="227"/>
              <w:jc w:val="center"/>
            </w:pPr>
            <w:r w:rsidRPr="000429A4">
              <w:rPr>
                <w:b/>
                <w:bCs/>
              </w:rPr>
              <w:t>BENDRIEJI EKONOMINIAI RODIKLIAI</w:t>
            </w:r>
          </w:p>
          <w:p w:rsidR="0059091B" w:rsidRPr="0059091B" w:rsidRDefault="0059091B" w:rsidP="00BF4856">
            <w:pPr>
              <w:ind w:firstLine="720"/>
            </w:pPr>
            <w:r w:rsidRPr="0059091B">
              <w:t>2014 m. balandžio mėn. LR Finansų ministerijos paskelbtose vidutinės trukmės ekonominių rodiklių projekcijose numatoma, kad nuosaikus eksportas ir vidaus paklausa lems, kad Lietuvos BVP 2014 m. išaugs 3,4 proc., 2015 m. – 4,3 proc., 2016 m. – 4,0 proc., 2017 m. – 4,3 proc. Taigi tikėtina, kad Lietuva vidutiniu laikotarpiu išliks sparčiausiai augančių ES šalių narių trejetuke.</w:t>
            </w:r>
          </w:p>
          <w:p w:rsidR="0059091B" w:rsidRPr="0059091B" w:rsidRDefault="0059091B" w:rsidP="00BF4856">
            <w:pPr>
              <w:ind w:firstLine="720"/>
            </w:pPr>
            <w:r w:rsidRPr="0059091B">
              <w:t>Nors ekonomika auga ir nedarbas, tikėtina, toliau mažės sparčiu tempu, vidutiniu laikotarpiu jis ir toliau išliks gana didelis. Numatoma, kad nedarbo lygis 2014 m. sumažės iki 10,5 proc., o per ateinančius trejus metus sudarys atitinkamai 9,0 proc., 7,8 proc. ir 6,5 proc.</w:t>
            </w:r>
          </w:p>
          <w:p w:rsidR="002C2C02" w:rsidRPr="0059091B" w:rsidRDefault="0059091B" w:rsidP="00BF4856">
            <w:pPr>
              <w:ind w:firstLine="720"/>
              <w:rPr>
                <w:bCs/>
                <w:lang w:eastAsia="en-US"/>
              </w:rPr>
            </w:pPr>
            <w:r w:rsidRPr="0059091B">
              <w:t>Šalyje toliau augant darbo našumui, didėjant darbo jėgos paklausai, mažėjant nedarbo lygiui ir po truputį mažėjant darbo jėgos pasiūlai, darbo užmokestis didės sparčiau nei 2013 m. Numatoma, kad darbo užmokestis 2014–2017 m. augs 5,8–6,9 proc. per metus.</w:t>
            </w:r>
            <w:r w:rsidRPr="0059091B">
              <w:rPr>
                <w:bCs/>
                <w:lang w:eastAsia="en-US"/>
              </w:rPr>
              <w:t xml:space="preserve"> </w:t>
            </w:r>
          </w:p>
          <w:p w:rsidR="007666E8" w:rsidRPr="00C673DE" w:rsidRDefault="00412D7A" w:rsidP="002C2C02">
            <w:pPr>
              <w:tabs>
                <w:tab w:val="left" w:pos="8820"/>
              </w:tabs>
              <w:spacing w:before="240"/>
              <w:ind w:firstLine="0"/>
              <w:jc w:val="center"/>
              <w:rPr>
                <w:b/>
                <w:bCs/>
                <w:sz w:val="22"/>
                <w:szCs w:val="22"/>
              </w:rPr>
            </w:pPr>
            <w:r w:rsidRPr="00C673DE">
              <w:rPr>
                <w:b/>
                <w:bCs/>
                <w:sz w:val="22"/>
                <w:szCs w:val="22"/>
              </w:rPr>
              <w:t xml:space="preserve">2.1.1. lentelė. </w:t>
            </w:r>
            <w:r w:rsidR="00242DB1" w:rsidRPr="00C673DE">
              <w:rPr>
                <w:b/>
                <w:bCs/>
                <w:sz w:val="22"/>
                <w:szCs w:val="22"/>
              </w:rPr>
              <w:t>Pagrindiniai šalies makroekonominiai rodikliai</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4961"/>
              <w:gridCol w:w="816"/>
              <w:gridCol w:w="816"/>
              <w:gridCol w:w="816"/>
              <w:gridCol w:w="816"/>
              <w:gridCol w:w="816"/>
            </w:tblGrid>
            <w:tr w:rsidR="00790A75" w:rsidRPr="002C2C02" w:rsidTr="006E34C9">
              <w:trPr>
                <w:trHeight w:val="50"/>
                <w:jc w:val="center"/>
              </w:trPr>
              <w:tc>
                <w:tcPr>
                  <w:tcW w:w="4961" w:type="dxa"/>
                  <w:vMerge w:val="restart"/>
                  <w:tcBorders>
                    <w:top w:val="single" w:sz="12" w:space="0" w:color="000000"/>
                    <w:bottom w:val="single" w:sz="6" w:space="0" w:color="000000"/>
                  </w:tcBorders>
                  <w:shd w:val="clear" w:color="auto" w:fill="99CCFF"/>
                  <w:vAlign w:val="center"/>
                </w:tcPr>
                <w:p w:rsidR="007666E8" w:rsidRPr="002C2C02" w:rsidRDefault="007666E8" w:rsidP="00F630F2">
                  <w:pPr>
                    <w:spacing w:before="0" w:after="0"/>
                    <w:ind w:firstLine="0"/>
                    <w:jc w:val="center"/>
                    <w:rPr>
                      <w:b/>
                      <w:bCs/>
                      <w:sz w:val="20"/>
                      <w:szCs w:val="20"/>
                    </w:rPr>
                  </w:pPr>
                  <w:r w:rsidRPr="002C2C02">
                    <w:rPr>
                      <w:b/>
                      <w:bCs/>
                      <w:sz w:val="20"/>
                      <w:szCs w:val="20"/>
                    </w:rPr>
                    <w:t>Makroekonominiai rodikliai / Metai</w:t>
                  </w:r>
                </w:p>
              </w:tc>
              <w:tc>
                <w:tcPr>
                  <w:tcW w:w="816" w:type="dxa"/>
                  <w:vMerge w:val="restart"/>
                  <w:tcBorders>
                    <w:top w:val="single" w:sz="12" w:space="0" w:color="000000"/>
                    <w:bottom w:val="single" w:sz="6" w:space="0" w:color="000000"/>
                  </w:tcBorders>
                  <w:shd w:val="clear" w:color="auto" w:fill="99CCFF"/>
                  <w:vAlign w:val="center"/>
                </w:tcPr>
                <w:p w:rsidR="007666E8" w:rsidRPr="002C2C02" w:rsidRDefault="0003580C" w:rsidP="00F630F2">
                  <w:pPr>
                    <w:spacing w:before="0" w:after="0"/>
                    <w:ind w:firstLine="0"/>
                    <w:jc w:val="center"/>
                    <w:rPr>
                      <w:b/>
                      <w:bCs/>
                      <w:sz w:val="20"/>
                      <w:szCs w:val="20"/>
                    </w:rPr>
                  </w:pPr>
                  <w:r w:rsidRPr="002C2C02">
                    <w:rPr>
                      <w:b/>
                      <w:bCs/>
                      <w:sz w:val="20"/>
                      <w:szCs w:val="20"/>
                    </w:rPr>
                    <w:t>201</w:t>
                  </w:r>
                  <w:r w:rsidR="0059091B">
                    <w:rPr>
                      <w:b/>
                      <w:bCs/>
                      <w:sz w:val="20"/>
                      <w:szCs w:val="20"/>
                    </w:rPr>
                    <w:t>3</w:t>
                  </w:r>
                </w:p>
              </w:tc>
              <w:tc>
                <w:tcPr>
                  <w:tcW w:w="3264" w:type="dxa"/>
                  <w:gridSpan w:val="4"/>
                  <w:tcBorders>
                    <w:top w:val="single" w:sz="12" w:space="0" w:color="000000"/>
                    <w:bottom w:val="single" w:sz="6" w:space="0" w:color="000000"/>
                  </w:tcBorders>
                  <w:shd w:val="clear" w:color="auto" w:fill="99CCFF"/>
                  <w:vAlign w:val="center"/>
                </w:tcPr>
                <w:p w:rsidR="007666E8" w:rsidRPr="002C2C02" w:rsidRDefault="000C124C" w:rsidP="0059091B">
                  <w:pPr>
                    <w:spacing w:before="0" w:after="0"/>
                    <w:ind w:firstLine="0"/>
                    <w:jc w:val="center"/>
                    <w:rPr>
                      <w:b/>
                      <w:bCs/>
                      <w:sz w:val="20"/>
                      <w:szCs w:val="20"/>
                    </w:rPr>
                  </w:pPr>
                  <w:r w:rsidRPr="002C2C02">
                    <w:rPr>
                      <w:b/>
                      <w:bCs/>
                      <w:sz w:val="20"/>
                      <w:szCs w:val="20"/>
                    </w:rPr>
                    <w:t>Projekcija 201</w:t>
                  </w:r>
                  <w:r w:rsidR="0059091B">
                    <w:rPr>
                      <w:b/>
                      <w:bCs/>
                      <w:sz w:val="20"/>
                      <w:szCs w:val="20"/>
                    </w:rPr>
                    <w:t>4</w:t>
                  </w:r>
                  <w:r w:rsidR="007666E8" w:rsidRPr="002C2C02">
                    <w:rPr>
                      <w:b/>
                      <w:bCs/>
                      <w:sz w:val="20"/>
                      <w:szCs w:val="20"/>
                    </w:rPr>
                    <w:t xml:space="preserve"> balandis</w:t>
                  </w:r>
                </w:p>
              </w:tc>
            </w:tr>
            <w:tr w:rsidR="00790A75" w:rsidRPr="002C2C02" w:rsidTr="006E34C9">
              <w:trPr>
                <w:trHeight w:val="65"/>
                <w:jc w:val="center"/>
              </w:trPr>
              <w:tc>
                <w:tcPr>
                  <w:tcW w:w="4961" w:type="dxa"/>
                  <w:vMerge/>
                  <w:tcBorders>
                    <w:top w:val="single" w:sz="6" w:space="0" w:color="000000"/>
                    <w:bottom w:val="single" w:sz="6" w:space="0" w:color="000000"/>
                  </w:tcBorders>
                  <w:shd w:val="clear" w:color="auto" w:fill="99CCFF"/>
                  <w:vAlign w:val="center"/>
                </w:tcPr>
                <w:p w:rsidR="007666E8" w:rsidRPr="002C2C02" w:rsidRDefault="007666E8" w:rsidP="00F630F2">
                  <w:pPr>
                    <w:spacing w:before="0" w:after="0"/>
                    <w:ind w:firstLine="0"/>
                    <w:jc w:val="center"/>
                    <w:rPr>
                      <w:b/>
                      <w:bCs/>
                      <w:sz w:val="20"/>
                      <w:szCs w:val="20"/>
                    </w:rPr>
                  </w:pPr>
                </w:p>
              </w:tc>
              <w:tc>
                <w:tcPr>
                  <w:tcW w:w="816" w:type="dxa"/>
                  <w:vMerge/>
                  <w:tcBorders>
                    <w:top w:val="single" w:sz="6" w:space="0" w:color="000000"/>
                    <w:bottom w:val="single" w:sz="6" w:space="0" w:color="000000"/>
                  </w:tcBorders>
                  <w:shd w:val="clear" w:color="auto" w:fill="99CCFF"/>
                  <w:vAlign w:val="center"/>
                </w:tcPr>
                <w:p w:rsidR="007666E8" w:rsidRPr="002C2C02" w:rsidRDefault="007666E8" w:rsidP="00F630F2">
                  <w:pPr>
                    <w:spacing w:before="0" w:after="0"/>
                    <w:ind w:firstLine="0"/>
                    <w:jc w:val="center"/>
                    <w:rPr>
                      <w:b/>
                      <w:bCs/>
                      <w:sz w:val="20"/>
                      <w:szCs w:val="20"/>
                    </w:rPr>
                  </w:pPr>
                </w:p>
              </w:tc>
              <w:tc>
                <w:tcPr>
                  <w:tcW w:w="816" w:type="dxa"/>
                  <w:tcBorders>
                    <w:top w:val="single" w:sz="6" w:space="0" w:color="000000"/>
                    <w:bottom w:val="single" w:sz="6" w:space="0" w:color="000000"/>
                  </w:tcBorders>
                  <w:shd w:val="clear" w:color="auto" w:fill="99CCFF"/>
                  <w:vAlign w:val="center"/>
                </w:tcPr>
                <w:p w:rsidR="007666E8" w:rsidRPr="002C2C02" w:rsidRDefault="0003580C" w:rsidP="0059091B">
                  <w:pPr>
                    <w:spacing w:before="0" w:after="0"/>
                    <w:ind w:firstLine="0"/>
                    <w:jc w:val="center"/>
                    <w:rPr>
                      <w:b/>
                      <w:bCs/>
                      <w:sz w:val="20"/>
                      <w:szCs w:val="20"/>
                    </w:rPr>
                  </w:pPr>
                  <w:r w:rsidRPr="002C2C02">
                    <w:rPr>
                      <w:b/>
                      <w:bCs/>
                      <w:sz w:val="20"/>
                      <w:szCs w:val="20"/>
                    </w:rPr>
                    <w:t>201</w:t>
                  </w:r>
                  <w:r w:rsidR="0059091B">
                    <w:rPr>
                      <w:b/>
                      <w:bCs/>
                      <w:sz w:val="20"/>
                      <w:szCs w:val="20"/>
                    </w:rPr>
                    <w:t>4</w:t>
                  </w:r>
                </w:p>
              </w:tc>
              <w:tc>
                <w:tcPr>
                  <w:tcW w:w="816" w:type="dxa"/>
                  <w:tcBorders>
                    <w:top w:val="single" w:sz="6" w:space="0" w:color="000000"/>
                    <w:bottom w:val="single" w:sz="6" w:space="0" w:color="000000"/>
                  </w:tcBorders>
                  <w:shd w:val="clear" w:color="auto" w:fill="99CCFF"/>
                  <w:vAlign w:val="center"/>
                </w:tcPr>
                <w:p w:rsidR="007666E8" w:rsidRPr="002C2C02" w:rsidRDefault="0003580C" w:rsidP="0059091B">
                  <w:pPr>
                    <w:spacing w:before="0" w:after="0"/>
                    <w:ind w:firstLine="0"/>
                    <w:jc w:val="center"/>
                    <w:rPr>
                      <w:b/>
                      <w:bCs/>
                      <w:sz w:val="20"/>
                      <w:szCs w:val="20"/>
                    </w:rPr>
                  </w:pPr>
                  <w:r w:rsidRPr="002C2C02">
                    <w:rPr>
                      <w:b/>
                      <w:bCs/>
                      <w:sz w:val="20"/>
                      <w:szCs w:val="20"/>
                    </w:rPr>
                    <w:t>201</w:t>
                  </w:r>
                  <w:r w:rsidR="0059091B">
                    <w:rPr>
                      <w:b/>
                      <w:bCs/>
                      <w:sz w:val="20"/>
                      <w:szCs w:val="20"/>
                    </w:rPr>
                    <w:t>5</w:t>
                  </w:r>
                </w:p>
              </w:tc>
              <w:tc>
                <w:tcPr>
                  <w:tcW w:w="816" w:type="dxa"/>
                  <w:tcBorders>
                    <w:top w:val="single" w:sz="6" w:space="0" w:color="000000"/>
                    <w:bottom w:val="single" w:sz="6" w:space="0" w:color="000000"/>
                  </w:tcBorders>
                  <w:shd w:val="clear" w:color="auto" w:fill="99CCFF"/>
                  <w:vAlign w:val="center"/>
                </w:tcPr>
                <w:p w:rsidR="007666E8" w:rsidRPr="002C2C02" w:rsidRDefault="0003580C" w:rsidP="0059091B">
                  <w:pPr>
                    <w:spacing w:before="0" w:after="0"/>
                    <w:ind w:firstLine="0"/>
                    <w:jc w:val="center"/>
                    <w:rPr>
                      <w:b/>
                      <w:bCs/>
                      <w:sz w:val="20"/>
                      <w:szCs w:val="20"/>
                    </w:rPr>
                  </w:pPr>
                  <w:r w:rsidRPr="002C2C02">
                    <w:rPr>
                      <w:b/>
                      <w:bCs/>
                      <w:sz w:val="20"/>
                      <w:szCs w:val="20"/>
                    </w:rPr>
                    <w:t>201</w:t>
                  </w:r>
                  <w:r w:rsidR="0059091B">
                    <w:rPr>
                      <w:b/>
                      <w:bCs/>
                      <w:sz w:val="20"/>
                      <w:szCs w:val="20"/>
                    </w:rPr>
                    <w:t>6</w:t>
                  </w:r>
                </w:p>
              </w:tc>
              <w:tc>
                <w:tcPr>
                  <w:tcW w:w="816" w:type="dxa"/>
                  <w:tcBorders>
                    <w:top w:val="single" w:sz="6" w:space="0" w:color="000000"/>
                    <w:bottom w:val="single" w:sz="6" w:space="0" w:color="000000"/>
                  </w:tcBorders>
                  <w:shd w:val="clear" w:color="auto" w:fill="99CCFF"/>
                  <w:vAlign w:val="center"/>
                </w:tcPr>
                <w:p w:rsidR="007666E8" w:rsidRPr="002C2C02" w:rsidRDefault="0003580C" w:rsidP="0059091B">
                  <w:pPr>
                    <w:spacing w:before="0" w:after="0"/>
                    <w:ind w:firstLine="0"/>
                    <w:jc w:val="center"/>
                    <w:rPr>
                      <w:b/>
                      <w:bCs/>
                      <w:sz w:val="20"/>
                      <w:szCs w:val="20"/>
                    </w:rPr>
                  </w:pPr>
                  <w:r w:rsidRPr="002C2C02">
                    <w:rPr>
                      <w:b/>
                      <w:bCs/>
                      <w:sz w:val="20"/>
                      <w:szCs w:val="20"/>
                    </w:rPr>
                    <w:t>201</w:t>
                  </w:r>
                  <w:r w:rsidR="0059091B">
                    <w:rPr>
                      <w:b/>
                      <w:bCs/>
                      <w:sz w:val="20"/>
                      <w:szCs w:val="20"/>
                    </w:rPr>
                    <w:t>7</w:t>
                  </w:r>
                </w:p>
              </w:tc>
            </w:tr>
            <w:tr w:rsidR="00790A75" w:rsidRPr="002C2C02" w:rsidTr="006E34C9">
              <w:trPr>
                <w:trHeight w:val="65"/>
                <w:jc w:val="center"/>
              </w:trPr>
              <w:tc>
                <w:tcPr>
                  <w:tcW w:w="4961" w:type="dxa"/>
                  <w:tcBorders>
                    <w:top w:val="single" w:sz="6" w:space="0" w:color="000000"/>
                  </w:tcBorders>
                  <w:shd w:val="clear" w:color="auto" w:fill="auto"/>
                </w:tcPr>
                <w:p w:rsidR="007666E8" w:rsidRPr="002C2C02" w:rsidRDefault="007666E8" w:rsidP="002C6778">
                  <w:pPr>
                    <w:spacing w:before="0" w:after="0"/>
                    <w:ind w:firstLine="0"/>
                    <w:rPr>
                      <w:bCs/>
                      <w:sz w:val="20"/>
                      <w:szCs w:val="20"/>
                    </w:rPr>
                  </w:pPr>
                  <w:r w:rsidRPr="002C2C02">
                    <w:rPr>
                      <w:bCs/>
                      <w:sz w:val="20"/>
                      <w:szCs w:val="20"/>
                    </w:rPr>
                    <w:t xml:space="preserve">BVP augimas /grandine susietos apimties augimas, </w:t>
                  </w:r>
                  <w:r w:rsidR="00F57A7B" w:rsidRPr="002C2C02">
                    <w:rPr>
                      <w:bCs/>
                      <w:sz w:val="20"/>
                      <w:szCs w:val="20"/>
                    </w:rPr>
                    <w:t>proc.</w:t>
                  </w:r>
                </w:p>
              </w:tc>
              <w:tc>
                <w:tcPr>
                  <w:tcW w:w="816" w:type="dxa"/>
                  <w:tcBorders>
                    <w:top w:val="single" w:sz="6" w:space="0" w:color="000000"/>
                  </w:tcBorders>
                  <w:shd w:val="clear" w:color="auto" w:fill="auto"/>
                  <w:vAlign w:val="center"/>
                </w:tcPr>
                <w:p w:rsidR="007666E8" w:rsidRPr="002C2C02" w:rsidRDefault="0059091B" w:rsidP="00F630F2">
                  <w:pPr>
                    <w:spacing w:before="0" w:after="0"/>
                    <w:ind w:firstLine="0"/>
                    <w:jc w:val="center"/>
                    <w:rPr>
                      <w:bCs/>
                      <w:sz w:val="20"/>
                      <w:szCs w:val="20"/>
                    </w:rPr>
                  </w:pPr>
                  <w:r>
                    <w:rPr>
                      <w:bCs/>
                      <w:sz w:val="20"/>
                      <w:szCs w:val="20"/>
                    </w:rPr>
                    <w:t>3,3</w:t>
                  </w:r>
                </w:p>
              </w:tc>
              <w:tc>
                <w:tcPr>
                  <w:tcW w:w="816" w:type="dxa"/>
                  <w:tcBorders>
                    <w:top w:val="single" w:sz="6" w:space="0" w:color="000000"/>
                  </w:tcBorders>
                  <w:shd w:val="clear" w:color="auto" w:fill="auto"/>
                  <w:vAlign w:val="center"/>
                </w:tcPr>
                <w:p w:rsidR="007666E8" w:rsidRPr="002C2C02" w:rsidRDefault="0003580C" w:rsidP="00F630F2">
                  <w:pPr>
                    <w:spacing w:before="0" w:after="0"/>
                    <w:ind w:firstLine="0"/>
                    <w:jc w:val="center"/>
                    <w:rPr>
                      <w:bCs/>
                      <w:sz w:val="20"/>
                      <w:szCs w:val="20"/>
                    </w:rPr>
                  </w:pPr>
                  <w:r w:rsidRPr="002C2C02">
                    <w:rPr>
                      <w:bCs/>
                      <w:sz w:val="20"/>
                      <w:szCs w:val="20"/>
                    </w:rPr>
                    <w:t>3,</w:t>
                  </w:r>
                  <w:r w:rsidR="0059091B">
                    <w:rPr>
                      <w:bCs/>
                      <w:sz w:val="20"/>
                      <w:szCs w:val="20"/>
                    </w:rPr>
                    <w:t>4</w:t>
                  </w:r>
                </w:p>
              </w:tc>
              <w:tc>
                <w:tcPr>
                  <w:tcW w:w="816" w:type="dxa"/>
                  <w:tcBorders>
                    <w:top w:val="single" w:sz="6" w:space="0" w:color="000000"/>
                  </w:tcBorders>
                  <w:shd w:val="clear" w:color="auto" w:fill="auto"/>
                  <w:vAlign w:val="center"/>
                </w:tcPr>
                <w:p w:rsidR="007666E8" w:rsidRPr="002C2C02" w:rsidRDefault="0059091B" w:rsidP="00F630F2">
                  <w:pPr>
                    <w:spacing w:before="0" w:after="0"/>
                    <w:ind w:firstLine="0"/>
                    <w:jc w:val="center"/>
                    <w:rPr>
                      <w:bCs/>
                      <w:sz w:val="20"/>
                      <w:szCs w:val="20"/>
                    </w:rPr>
                  </w:pPr>
                  <w:r>
                    <w:rPr>
                      <w:bCs/>
                      <w:sz w:val="20"/>
                      <w:szCs w:val="20"/>
                    </w:rPr>
                    <w:t>4,3</w:t>
                  </w:r>
                </w:p>
              </w:tc>
              <w:tc>
                <w:tcPr>
                  <w:tcW w:w="816" w:type="dxa"/>
                  <w:tcBorders>
                    <w:top w:val="single" w:sz="6" w:space="0" w:color="000000"/>
                  </w:tcBorders>
                  <w:shd w:val="clear" w:color="auto" w:fill="auto"/>
                  <w:vAlign w:val="center"/>
                </w:tcPr>
                <w:p w:rsidR="007666E8" w:rsidRPr="002C2C02" w:rsidRDefault="0003580C" w:rsidP="0059091B">
                  <w:pPr>
                    <w:spacing w:before="0" w:after="0"/>
                    <w:ind w:firstLine="0"/>
                    <w:jc w:val="center"/>
                    <w:rPr>
                      <w:bCs/>
                      <w:sz w:val="20"/>
                      <w:szCs w:val="20"/>
                    </w:rPr>
                  </w:pPr>
                  <w:r w:rsidRPr="002C2C02">
                    <w:rPr>
                      <w:bCs/>
                      <w:sz w:val="20"/>
                      <w:szCs w:val="20"/>
                    </w:rPr>
                    <w:t>4,</w:t>
                  </w:r>
                  <w:r w:rsidR="0059091B">
                    <w:rPr>
                      <w:bCs/>
                      <w:sz w:val="20"/>
                      <w:szCs w:val="20"/>
                    </w:rPr>
                    <w:t>0</w:t>
                  </w:r>
                </w:p>
              </w:tc>
              <w:tc>
                <w:tcPr>
                  <w:tcW w:w="816" w:type="dxa"/>
                  <w:tcBorders>
                    <w:top w:val="single" w:sz="6" w:space="0" w:color="000000"/>
                  </w:tcBorders>
                  <w:shd w:val="clear" w:color="auto" w:fill="auto"/>
                  <w:vAlign w:val="center"/>
                </w:tcPr>
                <w:p w:rsidR="007666E8" w:rsidRPr="002C2C02" w:rsidRDefault="0003580C" w:rsidP="0059091B">
                  <w:pPr>
                    <w:spacing w:before="0" w:after="0"/>
                    <w:ind w:firstLine="0"/>
                    <w:jc w:val="center"/>
                    <w:rPr>
                      <w:bCs/>
                      <w:sz w:val="20"/>
                      <w:szCs w:val="20"/>
                    </w:rPr>
                  </w:pPr>
                  <w:r w:rsidRPr="002C2C02">
                    <w:rPr>
                      <w:bCs/>
                      <w:sz w:val="20"/>
                      <w:szCs w:val="20"/>
                    </w:rPr>
                    <w:t>4,</w:t>
                  </w:r>
                  <w:r w:rsidR="0059091B">
                    <w:rPr>
                      <w:bCs/>
                      <w:sz w:val="20"/>
                      <w:szCs w:val="20"/>
                    </w:rPr>
                    <w:t>3</w:t>
                  </w:r>
                </w:p>
              </w:tc>
            </w:tr>
            <w:tr w:rsidR="00790A75" w:rsidRPr="002C2C02" w:rsidTr="006E34C9">
              <w:trPr>
                <w:trHeight w:val="65"/>
                <w:jc w:val="center"/>
              </w:trPr>
              <w:tc>
                <w:tcPr>
                  <w:tcW w:w="4961" w:type="dxa"/>
                  <w:shd w:val="clear" w:color="auto" w:fill="auto"/>
                </w:tcPr>
                <w:p w:rsidR="007666E8" w:rsidRPr="002C2C02" w:rsidRDefault="007666E8" w:rsidP="002C6778">
                  <w:pPr>
                    <w:spacing w:before="0" w:after="0"/>
                    <w:ind w:firstLine="0"/>
                    <w:rPr>
                      <w:bCs/>
                      <w:sz w:val="20"/>
                      <w:szCs w:val="20"/>
                    </w:rPr>
                  </w:pPr>
                  <w:r w:rsidRPr="002C2C02">
                    <w:rPr>
                      <w:bCs/>
                      <w:sz w:val="20"/>
                      <w:szCs w:val="20"/>
                    </w:rPr>
                    <w:t>Vidutinis mėnesinis bruto darbo užmokestis, Lt</w:t>
                  </w:r>
                </w:p>
              </w:tc>
              <w:tc>
                <w:tcPr>
                  <w:tcW w:w="816" w:type="dxa"/>
                  <w:shd w:val="clear" w:color="auto" w:fill="auto"/>
                  <w:vAlign w:val="center"/>
                </w:tcPr>
                <w:p w:rsidR="007666E8" w:rsidRPr="002C2C02" w:rsidRDefault="0059091B" w:rsidP="0059091B">
                  <w:pPr>
                    <w:spacing w:before="0" w:after="0"/>
                    <w:ind w:firstLine="0"/>
                    <w:jc w:val="center"/>
                    <w:rPr>
                      <w:bCs/>
                      <w:sz w:val="20"/>
                      <w:szCs w:val="20"/>
                    </w:rPr>
                  </w:pPr>
                  <w:r>
                    <w:rPr>
                      <w:bCs/>
                      <w:sz w:val="20"/>
                      <w:szCs w:val="20"/>
                    </w:rPr>
                    <w:t>2.2</w:t>
                  </w:r>
                  <w:r w:rsidR="0003580C" w:rsidRPr="002C2C02">
                    <w:rPr>
                      <w:bCs/>
                      <w:sz w:val="20"/>
                      <w:szCs w:val="20"/>
                    </w:rPr>
                    <w:t>3</w:t>
                  </w:r>
                  <w:r>
                    <w:rPr>
                      <w:bCs/>
                      <w:sz w:val="20"/>
                      <w:szCs w:val="20"/>
                    </w:rPr>
                    <w:t>0,0</w:t>
                  </w:r>
                </w:p>
              </w:tc>
              <w:tc>
                <w:tcPr>
                  <w:tcW w:w="816" w:type="dxa"/>
                  <w:shd w:val="clear" w:color="auto" w:fill="auto"/>
                  <w:vAlign w:val="center"/>
                </w:tcPr>
                <w:p w:rsidR="007666E8" w:rsidRPr="002C2C02" w:rsidRDefault="0059091B" w:rsidP="0059091B">
                  <w:pPr>
                    <w:spacing w:before="0" w:after="0"/>
                    <w:ind w:firstLine="0"/>
                    <w:jc w:val="center"/>
                    <w:rPr>
                      <w:bCs/>
                      <w:sz w:val="20"/>
                      <w:szCs w:val="20"/>
                    </w:rPr>
                  </w:pPr>
                  <w:r>
                    <w:rPr>
                      <w:bCs/>
                      <w:sz w:val="20"/>
                      <w:szCs w:val="20"/>
                    </w:rPr>
                    <w:t>2.359</w:t>
                  </w:r>
                  <w:r w:rsidR="0003580C" w:rsidRPr="002C2C02">
                    <w:rPr>
                      <w:bCs/>
                      <w:sz w:val="20"/>
                      <w:szCs w:val="20"/>
                    </w:rPr>
                    <w:t>,</w:t>
                  </w:r>
                  <w:r>
                    <w:rPr>
                      <w:bCs/>
                      <w:sz w:val="20"/>
                      <w:szCs w:val="20"/>
                    </w:rPr>
                    <w:t>4</w:t>
                  </w:r>
                </w:p>
              </w:tc>
              <w:tc>
                <w:tcPr>
                  <w:tcW w:w="816" w:type="dxa"/>
                  <w:shd w:val="clear" w:color="auto" w:fill="auto"/>
                  <w:vAlign w:val="center"/>
                </w:tcPr>
                <w:p w:rsidR="007666E8" w:rsidRPr="002C2C02" w:rsidRDefault="0003580C" w:rsidP="0059091B">
                  <w:pPr>
                    <w:spacing w:before="0" w:after="0"/>
                    <w:ind w:firstLine="0"/>
                    <w:jc w:val="center"/>
                    <w:rPr>
                      <w:bCs/>
                      <w:sz w:val="20"/>
                      <w:szCs w:val="20"/>
                    </w:rPr>
                  </w:pPr>
                  <w:r w:rsidRPr="002C2C02">
                    <w:rPr>
                      <w:bCs/>
                      <w:sz w:val="20"/>
                      <w:szCs w:val="20"/>
                    </w:rPr>
                    <w:t>2.</w:t>
                  </w:r>
                  <w:r w:rsidR="0059091B">
                    <w:rPr>
                      <w:bCs/>
                      <w:sz w:val="20"/>
                      <w:szCs w:val="20"/>
                    </w:rPr>
                    <w:t>510</w:t>
                  </w:r>
                  <w:r w:rsidRPr="002C2C02">
                    <w:rPr>
                      <w:bCs/>
                      <w:sz w:val="20"/>
                      <w:szCs w:val="20"/>
                    </w:rPr>
                    <w:t>,</w:t>
                  </w:r>
                  <w:r w:rsidR="0059091B">
                    <w:rPr>
                      <w:bCs/>
                      <w:sz w:val="20"/>
                      <w:szCs w:val="20"/>
                    </w:rPr>
                    <w:t>8</w:t>
                  </w:r>
                </w:p>
              </w:tc>
              <w:tc>
                <w:tcPr>
                  <w:tcW w:w="816" w:type="dxa"/>
                  <w:shd w:val="clear" w:color="auto" w:fill="auto"/>
                  <w:vAlign w:val="center"/>
                </w:tcPr>
                <w:p w:rsidR="007666E8" w:rsidRPr="002C2C02" w:rsidRDefault="0003580C" w:rsidP="0059091B">
                  <w:pPr>
                    <w:spacing w:before="0" w:after="0"/>
                    <w:ind w:firstLine="0"/>
                    <w:jc w:val="center"/>
                    <w:rPr>
                      <w:bCs/>
                      <w:sz w:val="20"/>
                      <w:szCs w:val="20"/>
                    </w:rPr>
                  </w:pPr>
                  <w:r w:rsidRPr="002C2C02">
                    <w:rPr>
                      <w:bCs/>
                      <w:sz w:val="20"/>
                      <w:szCs w:val="20"/>
                    </w:rPr>
                    <w:t>2.</w:t>
                  </w:r>
                  <w:r w:rsidR="0059091B">
                    <w:rPr>
                      <w:bCs/>
                      <w:sz w:val="20"/>
                      <w:szCs w:val="20"/>
                    </w:rPr>
                    <w:t>672</w:t>
                  </w:r>
                  <w:r w:rsidRPr="002C2C02">
                    <w:rPr>
                      <w:bCs/>
                      <w:sz w:val="20"/>
                      <w:szCs w:val="20"/>
                    </w:rPr>
                    <w:t>,</w:t>
                  </w:r>
                  <w:r w:rsidR="0059091B">
                    <w:rPr>
                      <w:bCs/>
                      <w:sz w:val="20"/>
                      <w:szCs w:val="20"/>
                    </w:rPr>
                    <w:t>1</w:t>
                  </w:r>
                </w:p>
              </w:tc>
              <w:tc>
                <w:tcPr>
                  <w:tcW w:w="816" w:type="dxa"/>
                  <w:shd w:val="clear" w:color="auto" w:fill="auto"/>
                  <w:vAlign w:val="center"/>
                </w:tcPr>
                <w:p w:rsidR="007666E8" w:rsidRPr="002C2C02" w:rsidRDefault="0003580C" w:rsidP="0059091B">
                  <w:pPr>
                    <w:spacing w:before="0" w:after="0"/>
                    <w:ind w:firstLine="0"/>
                    <w:jc w:val="center"/>
                    <w:rPr>
                      <w:bCs/>
                      <w:sz w:val="20"/>
                      <w:szCs w:val="20"/>
                    </w:rPr>
                  </w:pPr>
                  <w:r w:rsidRPr="002C2C02">
                    <w:rPr>
                      <w:bCs/>
                      <w:sz w:val="20"/>
                      <w:szCs w:val="20"/>
                    </w:rPr>
                    <w:t>2.</w:t>
                  </w:r>
                  <w:r w:rsidR="0059091B">
                    <w:rPr>
                      <w:bCs/>
                      <w:sz w:val="20"/>
                      <w:szCs w:val="20"/>
                    </w:rPr>
                    <w:t>857</w:t>
                  </w:r>
                  <w:r w:rsidRPr="002C2C02">
                    <w:rPr>
                      <w:bCs/>
                      <w:sz w:val="20"/>
                      <w:szCs w:val="20"/>
                    </w:rPr>
                    <w:t>,</w:t>
                  </w:r>
                  <w:r w:rsidR="0059091B">
                    <w:rPr>
                      <w:bCs/>
                      <w:sz w:val="20"/>
                      <w:szCs w:val="20"/>
                    </w:rPr>
                    <w:t>7</w:t>
                  </w:r>
                </w:p>
              </w:tc>
            </w:tr>
            <w:tr w:rsidR="00790A75" w:rsidRPr="002C2C02" w:rsidTr="006E34C9">
              <w:trPr>
                <w:trHeight w:val="65"/>
                <w:jc w:val="center"/>
              </w:trPr>
              <w:tc>
                <w:tcPr>
                  <w:tcW w:w="4961" w:type="dxa"/>
                  <w:shd w:val="clear" w:color="auto" w:fill="auto"/>
                </w:tcPr>
                <w:p w:rsidR="007666E8" w:rsidRPr="002C2C02" w:rsidRDefault="007666E8" w:rsidP="002C6778">
                  <w:pPr>
                    <w:spacing w:before="0" w:after="0"/>
                    <w:ind w:firstLine="0"/>
                    <w:rPr>
                      <w:bCs/>
                      <w:sz w:val="20"/>
                      <w:szCs w:val="20"/>
                    </w:rPr>
                  </w:pPr>
                  <w:r w:rsidRPr="002C2C02">
                    <w:rPr>
                      <w:bCs/>
                      <w:sz w:val="20"/>
                      <w:szCs w:val="20"/>
                    </w:rPr>
                    <w:t>Vidutinis metinis nedarbo lygis,</w:t>
                  </w:r>
                  <w:r w:rsidR="00F57A7B" w:rsidRPr="002C2C02">
                    <w:rPr>
                      <w:bCs/>
                      <w:sz w:val="20"/>
                      <w:szCs w:val="20"/>
                    </w:rPr>
                    <w:t xml:space="preserve"> </w:t>
                  </w:r>
                  <w:r w:rsidR="00F57A7B" w:rsidRPr="002C2C02">
                    <w:rPr>
                      <w:sz w:val="20"/>
                      <w:szCs w:val="20"/>
                    </w:rPr>
                    <w:t>proc.</w:t>
                  </w:r>
                  <w:r w:rsidRPr="002C2C02">
                    <w:rPr>
                      <w:bCs/>
                      <w:sz w:val="20"/>
                      <w:szCs w:val="20"/>
                    </w:rPr>
                    <w:t>, darbo jėgos tyrimų duomenimis</w:t>
                  </w:r>
                </w:p>
              </w:tc>
              <w:tc>
                <w:tcPr>
                  <w:tcW w:w="816" w:type="dxa"/>
                  <w:shd w:val="clear" w:color="auto" w:fill="auto"/>
                  <w:vAlign w:val="center"/>
                </w:tcPr>
                <w:p w:rsidR="007666E8" w:rsidRPr="002C2C02" w:rsidRDefault="0003580C" w:rsidP="0059091B">
                  <w:pPr>
                    <w:spacing w:before="0" w:after="0"/>
                    <w:ind w:firstLine="0"/>
                    <w:jc w:val="center"/>
                    <w:rPr>
                      <w:bCs/>
                      <w:sz w:val="20"/>
                      <w:szCs w:val="20"/>
                    </w:rPr>
                  </w:pPr>
                  <w:r w:rsidRPr="002C2C02">
                    <w:rPr>
                      <w:bCs/>
                      <w:sz w:val="20"/>
                      <w:szCs w:val="20"/>
                    </w:rPr>
                    <w:t>1</w:t>
                  </w:r>
                  <w:r w:rsidR="0059091B">
                    <w:rPr>
                      <w:bCs/>
                      <w:sz w:val="20"/>
                      <w:szCs w:val="20"/>
                    </w:rPr>
                    <w:t>1</w:t>
                  </w:r>
                  <w:r w:rsidRPr="002C2C02">
                    <w:rPr>
                      <w:bCs/>
                      <w:sz w:val="20"/>
                      <w:szCs w:val="20"/>
                    </w:rPr>
                    <w:t>,</w:t>
                  </w:r>
                  <w:r w:rsidR="0059091B">
                    <w:rPr>
                      <w:bCs/>
                      <w:sz w:val="20"/>
                      <w:szCs w:val="20"/>
                    </w:rPr>
                    <w:t>8</w:t>
                  </w:r>
                </w:p>
              </w:tc>
              <w:tc>
                <w:tcPr>
                  <w:tcW w:w="816" w:type="dxa"/>
                  <w:shd w:val="clear" w:color="auto" w:fill="auto"/>
                  <w:vAlign w:val="center"/>
                </w:tcPr>
                <w:p w:rsidR="007666E8" w:rsidRPr="002C2C02" w:rsidRDefault="007666E8" w:rsidP="0059091B">
                  <w:pPr>
                    <w:spacing w:before="0" w:after="0"/>
                    <w:ind w:firstLine="0"/>
                    <w:jc w:val="center"/>
                    <w:rPr>
                      <w:bCs/>
                      <w:sz w:val="20"/>
                      <w:szCs w:val="20"/>
                    </w:rPr>
                  </w:pPr>
                  <w:r w:rsidRPr="002C2C02">
                    <w:rPr>
                      <w:bCs/>
                      <w:sz w:val="20"/>
                      <w:szCs w:val="20"/>
                    </w:rPr>
                    <w:t>1</w:t>
                  </w:r>
                  <w:r w:rsidR="0059091B">
                    <w:rPr>
                      <w:bCs/>
                      <w:sz w:val="20"/>
                      <w:szCs w:val="20"/>
                    </w:rPr>
                    <w:t>0</w:t>
                  </w:r>
                  <w:r w:rsidR="0003580C" w:rsidRPr="002C2C02">
                    <w:rPr>
                      <w:bCs/>
                      <w:sz w:val="20"/>
                      <w:szCs w:val="20"/>
                    </w:rPr>
                    <w:t>,5</w:t>
                  </w:r>
                </w:p>
              </w:tc>
              <w:tc>
                <w:tcPr>
                  <w:tcW w:w="816" w:type="dxa"/>
                  <w:shd w:val="clear" w:color="auto" w:fill="auto"/>
                  <w:vAlign w:val="center"/>
                </w:tcPr>
                <w:p w:rsidR="007666E8" w:rsidRPr="002C2C02" w:rsidRDefault="0059091B" w:rsidP="00F630F2">
                  <w:pPr>
                    <w:spacing w:before="0" w:after="0"/>
                    <w:ind w:firstLine="0"/>
                    <w:jc w:val="center"/>
                    <w:rPr>
                      <w:bCs/>
                      <w:sz w:val="20"/>
                      <w:szCs w:val="20"/>
                    </w:rPr>
                  </w:pPr>
                  <w:r>
                    <w:rPr>
                      <w:bCs/>
                      <w:sz w:val="20"/>
                      <w:szCs w:val="20"/>
                    </w:rPr>
                    <w:t>9,0</w:t>
                  </w:r>
                </w:p>
              </w:tc>
              <w:tc>
                <w:tcPr>
                  <w:tcW w:w="816" w:type="dxa"/>
                  <w:shd w:val="clear" w:color="auto" w:fill="auto"/>
                  <w:vAlign w:val="center"/>
                </w:tcPr>
                <w:p w:rsidR="007666E8" w:rsidRPr="002C2C02" w:rsidRDefault="0059091B" w:rsidP="00F630F2">
                  <w:pPr>
                    <w:spacing w:before="0" w:after="0"/>
                    <w:ind w:firstLine="0"/>
                    <w:jc w:val="center"/>
                    <w:rPr>
                      <w:bCs/>
                      <w:sz w:val="20"/>
                      <w:szCs w:val="20"/>
                    </w:rPr>
                  </w:pPr>
                  <w:r>
                    <w:rPr>
                      <w:bCs/>
                      <w:sz w:val="20"/>
                      <w:szCs w:val="20"/>
                    </w:rPr>
                    <w:t>7</w:t>
                  </w:r>
                  <w:r w:rsidR="0003580C" w:rsidRPr="002C2C02">
                    <w:rPr>
                      <w:bCs/>
                      <w:sz w:val="20"/>
                      <w:szCs w:val="20"/>
                    </w:rPr>
                    <w:t>,8</w:t>
                  </w:r>
                </w:p>
              </w:tc>
              <w:tc>
                <w:tcPr>
                  <w:tcW w:w="816" w:type="dxa"/>
                  <w:shd w:val="clear" w:color="auto" w:fill="auto"/>
                  <w:vAlign w:val="center"/>
                </w:tcPr>
                <w:p w:rsidR="007666E8" w:rsidRPr="002C2C02" w:rsidRDefault="0059091B" w:rsidP="00F630F2">
                  <w:pPr>
                    <w:spacing w:before="0" w:after="0"/>
                    <w:ind w:firstLine="0"/>
                    <w:jc w:val="center"/>
                    <w:rPr>
                      <w:bCs/>
                      <w:sz w:val="20"/>
                      <w:szCs w:val="20"/>
                    </w:rPr>
                  </w:pPr>
                  <w:r>
                    <w:rPr>
                      <w:bCs/>
                      <w:sz w:val="20"/>
                      <w:szCs w:val="20"/>
                    </w:rPr>
                    <w:t>6,5</w:t>
                  </w:r>
                </w:p>
              </w:tc>
            </w:tr>
          </w:tbl>
          <w:p w:rsidR="007666E8" w:rsidRPr="004D7179" w:rsidRDefault="007666E8" w:rsidP="002C2C02">
            <w:pPr>
              <w:pStyle w:val="saltinio0"/>
              <w:spacing w:after="240"/>
              <w:ind w:firstLine="0"/>
              <w:jc w:val="center"/>
            </w:pPr>
            <w:r w:rsidRPr="004D7179">
              <w:lastRenderedPageBreak/>
              <w:t xml:space="preserve">Šaltinis: </w:t>
            </w:r>
            <w:r w:rsidR="002A4392">
              <w:t>LR Finansų ministerija</w:t>
            </w:r>
          </w:p>
          <w:p w:rsidR="00242DB1" w:rsidRPr="00242DB1" w:rsidRDefault="00242DB1" w:rsidP="00BF4856">
            <w:pPr>
              <w:ind w:firstLine="720"/>
            </w:pPr>
            <w:r w:rsidRPr="00242DB1">
              <w:rPr>
                <w:b/>
              </w:rPr>
              <w:t>Tiesioginės užsienio investicijos.</w:t>
            </w:r>
            <w:r w:rsidRPr="00242DB1">
              <w:t xml:space="preserve"> Vienas iš pagrindinių šalies ūkio plėtros ir ekonominio augimo veiksnių yra tiesioginės užsienio investicijos (toliau – TUI), kurios  skirtingai nuo kitų užsienio investicijų rūšių paprastai yra ilgalaikės. TUI daro teigiamą poveikį ekonomikos augimui ir konkurencingumui, darbo vietų kūrimui, prekybos augimui. Tad natūralu, jog TUI pritraukimui turi būti skiriamas ypatingas dėmesys.</w:t>
            </w:r>
          </w:p>
          <w:p w:rsidR="00242DB1" w:rsidRPr="00242DB1" w:rsidRDefault="00D81634" w:rsidP="00BF4856">
            <w:pPr>
              <w:ind w:firstLine="720"/>
              <w:rPr>
                <w:bCs/>
              </w:rPr>
            </w:pPr>
            <w:r>
              <w:t>2013</w:t>
            </w:r>
            <w:r w:rsidR="00242DB1" w:rsidRPr="00242DB1">
              <w:t xml:space="preserve"> m. vienam savivaldybės gyventojui teko </w:t>
            </w:r>
            <w:r>
              <w:t>2</w:t>
            </w:r>
            <w:r w:rsidRPr="00D81634">
              <w:t>106</w:t>
            </w:r>
            <w:r>
              <w:t xml:space="preserve"> eurų</w:t>
            </w:r>
            <w:r w:rsidR="00242DB1" w:rsidRPr="00242DB1">
              <w:t xml:space="preserve"> TUI. TUI apimtys</w:t>
            </w:r>
            <w:r>
              <w:t xml:space="preserve">, tenkančios vienam gyventojui </w:t>
            </w:r>
            <w:r w:rsidR="00242DB1" w:rsidRPr="00242DB1">
              <w:rPr>
                <w:bCs/>
              </w:rPr>
              <w:t>2009–201</w:t>
            </w:r>
            <w:r>
              <w:rPr>
                <w:bCs/>
              </w:rPr>
              <w:t>3</w:t>
            </w:r>
            <w:r w:rsidR="00242DB1" w:rsidRPr="00242DB1">
              <w:rPr>
                <w:bCs/>
              </w:rPr>
              <w:t xml:space="preserve"> m. laikotarpiu augo 2009–2011 m. pabaigoje, o 2012 m. pabaigoje sumažėjo, </w:t>
            </w:r>
            <w:r>
              <w:rPr>
                <w:bCs/>
              </w:rPr>
              <w:t>o 2013 m. vėl žymiai išaugo. Visu analizuojamu laikotarpiu TUI dydis i</w:t>
            </w:r>
            <w:r w:rsidR="00242DB1" w:rsidRPr="00242DB1">
              <w:rPr>
                <w:bCs/>
              </w:rPr>
              <w:t>šliko didžiausios apskrityje. Gauti duomenys rodo aukštą Akmenės rajono savivaldybės konkurencingumą ir gebėjimą pritraukti investicijas, taip pat leidžia prognozuoti optimistines savivaldybės plėtros perspektyvas.</w:t>
            </w:r>
          </w:p>
          <w:p w:rsidR="00242DB1" w:rsidRPr="00242DB1" w:rsidRDefault="00242DB1" w:rsidP="00BF4856">
            <w:pPr>
              <w:ind w:right="57" w:firstLine="720"/>
            </w:pPr>
            <w:r w:rsidRPr="00242DB1">
              <w:rPr>
                <w:b/>
              </w:rPr>
              <w:t>Materialinės investicijos.</w:t>
            </w:r>
            <w:r w:rsidRPr="00242DB1">
              <w:t xml:space="preserve"> Materialinės investicijos (toliau – MI) – tai išlaidos ilgalaikiam materialiajam turtui, kuris bus naudojamas ilgiau nei vienerius metus, įsigyti, sukurti ir esamam materialiajam turtui atnaujinti (jo vertei padidinti). MI iš dalies parodo tam tikros teritorijos ekonominį potencialą ir toje teritorijoje įsikūrusių įmonių plėtros potencialą. MI apimtys, kaip ir TUI, rodo ir tam tikros teritorijos verslo aplinkos būklę.</w:t>
            </w:r>
          </w:p>
          <w:p w:rsidR="00242DB1" w:rsidRDefault="00242DB1" w:rsidP="00BF4856">
            <w:pPr>
              <w:ind w:right="57" w:firstLine="720"/>
            </w:pPr>
            <w:r w:rsidRPr="00242DB1">
              <w:t>2009–201</w:t>
            </w:r>
            <w:r w:rsidR="00D81634">
              <w:t>3</w:t>
            </w:r>
            <w:r w:rsidRPr="00242DB1">
              <w:t xml:space="preserve"> m. laikotarpiu MI apimtys Akmenės rajono savivaldybėje kito netolygiai: 2010 m. ženkliai sumažėjo (nuo </w:t>
            </w:r>
            <w:r w:rsidR="00D81634">
              <w:t>53 183 tūkst. eurų</w:t>
            </w:r>
            <w:r w:rsidRPr="00242DB1">
              <w:t xml:space="preserve"> 2009 m. iki </w:t>
            </w:r>
            <w:r w:rsidR="00863CE3">
              <w:t xml:space="preserve">12 459 </w:t>
            </w:r>
            <w:r w:rsidRPr="00242DB1">
              <w:t xml:space="preserve">tūkst. </w:t>
            </w:r>
            <w:r w:rsidR="00863CE3">
              <w:t>eurų</w:t>
            </w:r>
            <w:r w:rsidRPr="00242DB1">
              <w:t xml:space="preserve"> – 2010 m.), o 2011–2012 m. augo. </w:t>
            </w:r>
            <w:r w:rsidR="00863CE3">
              <w:t>2013 m. rajone vėl matyti MI sumažėjimas (nuo 46 933 tūkst. eurų 2012 m. iki 38 027 tūkst. eurų 2013 m.).</w:t>
            </w:r>
          </w:p>
          <w:p w:rsidR="00DD6FEE" w:rsidRDefault="00242DB1" w:rsidP="00DD6FEE">
            <w:pPr>
              <w:ind w:right="57" w:firstLine="720"/>
            </w:pPr>
            <w:r w:rsidRPr="00242DB1">
              <w:rPr>
                <w:b/>
              </w:rPr>
              <w:t>Lietuvos savivaldybių indeksas 201</w:t>
            </w:r>
            <w:r w:rsidR="00DD6FEE">
              <w:rPr>
                <w:b/>
              </w:rPr>
              <w:t>4</w:t>
            </w:r>
            <w:r w:rsidRPr="00242DB1">
              <w:rPr>
                <w:b/>
              </w:rPr>
              <w:t xml:space="preserve"> m.</w:t>
            </w:r>
            <w:r w:rsidRPr="00242DB1">
              <w:t xml:space="preserve"> </w:t>
            </w:r>
            <w:r w:rsidR="00DD6FEE">
              <w:t>Akmenės rajono savivaldybė, surinkusi 43,8 balo iš 100, indekse užėmė 40 vietą iš 53 rajonų savivaldybių. Žemesnę savivaldybės poziciją nulėmė blogiau įvertintos biudžeto, turto valdymo bei investicijų sritys.</w:t>
            </w:r>
          </w:p>
          <w:p w:rsidR="00DD6FEE" w:rsidRDefault="00DD6FEE" w:rsidP="00DD6FEE">
            <w:pPr>
              <w:ind w:right="57" w:firstLine="720"/>
            </w:pPr>
            <w:r>
              <w:t xml:space="preserve"> Biudžeto sritis žemesnį įvertinimą gavo dėl to, kad sumažėjo viešųjų pirkimų, vykdytų (supaprastinto) atviro konkurso būdu. Augantis norimų parduoti pastatų skaičius ir lėtai vykdoma privatizacija neigiamai paveikė turto valdymo srities balus. Investicijų srityje fiksuotas tiesioginių užsienio investicijų mažėjimas, įvertinimą pablogino ir mažas savivaldybėje išduodamų statybos leidimų skaičius – 3 vnt. tūkstančiui gyventojų (šalies rajonų vidurkis siekia 8 vnt.).</w:t>
            </w:r>
          </w:p>
          <w:p w:rsidR="00242DB1" w:rsidRPr="00242DB1" w:rsidRDefault="00DD6FEE" w:rsidP="00DD6FEE">
            <w:pPr>
              <w:ind w:right="57" w:firstLine="720"/>
              <w:rPr>
                <w:color w:val="F79646"/>
              </w:rPr>
            </w:pPr>
            <w:r>
              <w:t xml:space="preserve"> Savivaldybė geriau įvertinta komunalinio ūkio, transporto bei sveikatos srityse. Nors komunalinio ūkio srityje vis dar trūksta konkurencinės aplinkos tarp savivaldybės ir privačių paslaugų teikėjų surenkant atliekas bei administruojant daugiabučius namus, tačiau teigiamai įvertinta tai, kad savivaldybės įmonės pradėjo dirbti nenuostolingai. </w:t>
            </w:r>
          </w:p>
          <w:p w:rsidR="007666E8" w:rsidRPr="003C0F9D" w:rsidRDefault="007666E8" w:rsidP="00C673DE">
            <w:pPr>
              <w:numPr>
                <w:ilvl w:val="1"/>
                <w:numId w:val="26"/>
              </w:numPr>
              <w:tabs>
                <w:tab w:val="left" w:pos="851"/>
              </w:tabs>
              <w:spacing w:before="240" w:after="240"/>
              <w:jc w:val="center"/>
              <w:rPr>
                <w:b/>
                <w:bCs/>
              </w:rPr>
            </w:pPr>
            <w:r w:rsidRPr="00F83215">
              <w:rPr>
                <w:b/>
                <w:bCs/>
              </w:rPr>
              <w:t>VERSLAS</w:t>
            </w:r>
          </w:p>
          <w:p w:rsidR="00FA184E" w:rsidRPr="00FA184E" w:rsidRDefault="00FA184E" w:rsidP="00BF4856">
            <w:pPr>
              <w:spacing w:after="0"/>
              <w:ind w:firstLine="720"/>
            </w:pPr>
            <w:r w:rsidRPr="00FA184E">
              <w:t>Vienas iš svarbiausių rodiklių, apibūdinančių verslo situaciją ir gyventojų verslumo lygį savivaldybėje, yra bendras įmonių skaičius ir įmonių skaičius, tenkantis tūkstančiui gyventojų. 2014 m. pradžioje Akmenės rajono savivaldybėje buvo įregistruoti 894 ir veikė 347 ūkio subjektai. 2009–2014 m. pradžios laikotarpiu įregistruotų ūkio subjektų skaičius išaugo 124 subjektais, kai tuo tarpu veikiančių ūkio subjektų – tik 1.</w:t>
            </w:r>
          </w:p>
          <w:p w:rsidR="00FA184E" w:rsidRDefault="00FA184E" w:rsidP="00BF4856">
            <w:pPr>
              <w:spacing w:after="0"/>
              <w:ind w:firstLine="720"/>
            </w:pPr>
            <w:r w:rsidRPr="00FA184E">
              <w:t xml:space="preserve">2014 m. pradžioje 1 000–iui Akmenės rajono savivaldybės gyventojų vidutiniškai teko 41,2 įregistruotų ir 16,0 veikiančių ūkio subjektų. Pagal šiuos rodiklius Akmenės rajono savivaldybė 2014 m. pradžioje gana ženkliai atsiliko nuo šalies ir apskrities, o iš visų apskrities savivaldybių, pagal veikiančių ūkio subjektų skaičių, lenkė tik Radviliškio rajono savivaldybę, tačiau įregistruotų ūkio subjektų skaičius savivaldybėje buvo vienas didžiausių apskrityje (atsiliko tik nuo Šiaulių rajono ir Šiaulių miesto savivaldybių). </w:t>
            </w:r>
          </w:p>
          <w:p w:rsidR="00B80C9B" w:rsidRDefault="00B80C9B" w:rsidP="00BF4856">
            <w:pPr>
              <w:spacing w:after="0"/>
              <w:ind w:firstLine="720"/>
            </w:pPr>
          </w:p>
          <w:p w:rsidR="00B80C9B" w:rsidRDefault="00B80C9B" w:rsidP="00BF4856">
            <w:pPr>
              <w:spacing w:after="0"/>
              <w:ind w:firstLine="720"/>
            </w:pPr>
          </w:p>
          <w:p w:rsidR="00B80C9B" w:rsidRDefault="00B80C9B" w:rsidP="00BF4856">
            <w:pPr>
              <w:spacing w:after="0"/>
              <w:ind w:firstLine="720"/>
            </w:pPr>
          </w:p>
          <w:p w:rsidR="009A6814" w:rsidRPr="00D81222" w:rsidRDefault="009A6814" w:rsidP="00D81222">
            <w:pPr>
              <w:spacing w:after="0"/>
              <w:jc w:val="center"/>
              <w:rPr>
                <w:b/>
                <w:sz w:val="22"/>
                <w:szCs w:val="22"/>
              </w:rPr>
            </w:pPr>
            <w:r w:rsidRPr="00D81222">
              <w:rPr>
                <w:b/>
                <w:sz w:val="22"/>
                <w:szCs w:val="22"/>
              </w:rPr>
              <w:t>2.2.1. lentelė. 1 000-iui gyventojų tenkantis įregistruotų ir veikiančių ūkio subjektų skaičius, 2009–2014 m. pradžioje</w:t>
            </w:r>
          </w:p>
          <w:p w:rsidR="009A6814" w:rsidRPr="003076DE" w:rsidRDefault="00E03F9F" w:rsidP="00D81222">
            <w:pPr>
              <w:spacing w:before="0" w:after="0"/>
              <w:ind w:firstLine="0"/>
              <w:jc w:val="center"/>
              <w:rPr>
                <w:i/>
                <w:iCs/>
                <w:sz w:val="20"/>
                <w:szCs w:val="20"/>
              </w:rPr>
            </w:pPr>
            <w:r w:rsidRPr="00D81222">
              <w:rPr>
                <w:noProof/>
                <w:sz w:val="22"/>
                <w:szCs w:val="22"/>
              </w:rPr>
              <w:drawing>
                <wp:inline distT="0" distB="0" distL="0" distR="0">
                  <wp:extent cx="5753100" cy="219075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2190750"/>
                          </a:xfrm>
                          <a:prstGeom prst="rect">
                            <a:avLst/>
                          </a:prstGeom>
                          <a:noFill/>
                          <a:ln>
                            <a:noFill/>
                          </a:ln>
                        </pic:spPr>
                      </pic:pic>
                    </a:graphicData>
                  </a:graphic>
                </wp:inline>
              </w:drawing>
            </w:r>
            <w:r w:rsidR="009A6814" w:rsidRPr="00885A6C">
              <w:rPr>
                <w:rFonts w:ascii="Garamond" w:hAnsi="Garamond"/>
                <w:i/>
                <w:iCs/>
                <w:sz w:val="20"/>
                <w:szCs w:val="20"/>
              </w:rPr>
              <w:t xml:space="preserve"> </w:t>
            </w:r>
            <w:r w:rsidR="009A6814" w:rsidRPr="003076DE">
              <w:rPr>
                <w:i/>
                <w:iCs/>
                <w:sz w:val="20"/>
                <w:szCs w:val="20"/>
              </w:rPr>
              <w:t>Šaltinis: Lietuvos statistikos departamentas</w:t>
            </w:r>
          </w:p>
          <w:p w:rsidR="00FA184E" w:rsidRDefault="00FA184E" w:rsidP="00BF4856">
            <w:pPr>
              <w:spacing w:after="0"/>
            </w:pPr>
            <w:r w:rsidRPr="00FA184E">
              <w:t>Vienas svarbiausių ekonomikos augimo veiksnių yra smulkusis ir vidutinis verslas, o jo plėtros skatinimas yra vienas svarbiausių ekonominės plėtros uždavinių, leidžiančių įgyvendinti šalies raidos tikslus: didinti bendrąjį vidaus produktą, mažinti nedarbą, gerinti įmonių inovacinę veiklą, didinti gyventojų perkamąją galią, gerinti gyventojų ekonominį bei socialinį gyvenimą.</w:t>
            </w:r>
          </w:p>
          <w:p w:rsidR="00DE410E" w:rsidRDefault="00E03F9F" w:rsidP="00D81222">
            <w:pPr>
              <w:spacing w:before="0" w:after="0"/>
              <w:ind w:firstLine="0"/>
            </w:pPr>
            <w:r w:rsidRPr="00DE410E">
              <w:rPr>
                <w:noProof/>
              </w:rPr>
              <w:drawing>
                <wp:inline distT="0" distB="0" distL="0" distR="0">
                  <wp:extent cx="5753100" cy="2371725"/>
                  <wp:effectExtent l="0" t="0" r="0" b="952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2371725"/>
                          </a:xfrm>
                          <a:prstGeom prst="rect">
                            <a:avLst/>
                          </a:prstGeom>
                          <a:noFill/>
                          <a:ln>
                            <a:noFill/>
                          </a:ln>
                        </pic:spPr>
                      </pic:pic>
                    </a:graphicData>
                  </a:graphic>
                </wp:inline>
              </w:drawing>
            </w:r>
            <w:r w:rsidRPr="00FE7B85">
              <w:rPr>
                <w:noProof/>
              </w:rPr>
              <w:drawing>
                <wp:inline distT="0" distB="0" distL="0" distR="0">
                  <wp:extent cx="5753100" cy="1724025"/>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1724025"/>
                          </a:xfrm>
                          <a:prstGeom prst="rect">
                            <a:avLst/>
                          </a:prstGeom>
                          <a:noFill/>
                          <a:ln>
                            <a:noFill/>
                          </a:ln>
                        </pic:spPr>
                      </pic:pic>
                    </a:graphicData>
                  </a:graphic>
                </wp:inline>
              </w:drawing>
            </w:r>
          </w:p>
          <w:p w:rsidR="003076DE" w:rsidRDefault="003076DE" w:rsidP="00D81222">
            <w:pPr>
              <w:spacing w:before="0" w:after="0"/>
              <w:ind w:firstLine="720"/>
              <w:jc w:val="center"/>
            </w:pPr>
            <w:r w:rsidRPr="003076DE">
              <w:rPr>
                <w:i/>
                <w:iCs/>
                <w:sz w:val="20"/>
                <w:szCs w:val="20"/>
              </w:rPr>
              <w:t>Šaltinis: Lietuvos statistikos departamentas</w:t>
            </w:r>
          </w:p>
          <w:p w:rsidR="00FA184E" w:rsidRPr="00FA184E" w:rsidRDefault="00FA184E" w:rsidP="00BF4856">
            <w:pPr>
              <w:spacing w:after="0"/>
              <w:ind w:firstLine="720"/>
            </w:pPr>
            <w:r w:rsidRPr="00FA184E">
              <w:t xml:space="preserve">2014 m. pradžioje 191 (arba 55,0 proc.) Akmenės rajono savivaldybėje veikusių ūkio subjektų buvo mažos ir vidutinės įmonės. Daugiausia tai uždarosios akcinės bendrovės </w:t>
            </w:r>
            <w:r w:rsidRPr="00FA184E">
              <w:lastRenderedPageBreak/>
              <w:t xml:space="preserve">(106) ir individualios įmonės statusą turinčios įmonės (69). 2014 m. pradžioje šalyje mažos ir vidutinės įmonės sudarė 74,8 proc., apskrityje – 67,8 proc. nuo visų veikusių ūkio subjektų. </w:t>
            </w:r>
          </w:p>
          <w:p w:rsidR="00FA184E" w:rsidRPr="00FA184E" w:rsidRDefault="00FA184E" w:rsidP="00BF4856">
            <w:pPr>
              <w:spacing w:after="0"/>
              <w:ind w:firstLine="720"/>
            </w:pPr>
            <w:r w:rsidRPr="00FA184E">
              <w:t>2014 m. pradžioje 1 000–iui Akmenės rajono savivaldybės gyventojų vidutiniškai teko 8,8 veikiančios mažos ir vidutinės įmonės (šalyje – 23,1, apskrityje – 16,4).</w:t>
            </w:r>
          </w:p>
          <w:p w:rsidR="00FA184E" w:rsidRPr="00FA184E" w:rsidRDefault="00FA184E" w:rsidP="00BF4856">
            <w:pPr>
              <w:spacing w:after="0"/>
              <w:ind w:firstLine="720"/>
            </w:pPr>
            <w:r w:rsidRPr="00FA184E">
              <w:t>2014 m. pradžioje dauguma Akmenės rajono savivaldybėje veikusių ūkio subjektų veiklą vykdė didmeninės ir mažmeninės prekybos, variklinių transporto priemonių ir motociklų remonto (18,2 proc.), meninės, pramoginės ir poilsio organizavimo veiklos (7,5 proc.) ir kitose aptarnavimo srityse (26,5 proc.). Tais pačiais metais savivaldybėje finansinėje ir draudimo veiklos srityje veikė tik 1 įmonė.</w:t>
            </w:r>
          </w:p>
          <w:p w:rsidR="00FA184E" w:rsidRPr="00FA184E" w:rsidRDefault="00FA184E" w:rsidP="00BF4856">
            <w:pPr>
              <w:spacing w:after="0"/>
              <w:ind w:firstLine="720"/>
            </w:pPr>
            <w:r w:rsidRPr="00FA184E">
              <w:t>2014 m. sausio 1 d. didžiausi darbdaviai Akmenės rajono savivaldybėje buvo: AB „Akmenės cementas“, įmonės pagrindinė veikla – cemento gamyba, dirbo 518 darbuotojų; UAB „Bigso“ filialas Ventoje, pagrindinė veikla – kartoninių dėžučių gamyba, dirbo virš 350 darbuotojų; UAB „Vaidva“, pagrindinė veikla – pramoninių statinių griovimas, statybinių atliekų priėmimas – perdirbimas, skaldos pardavimas, įrengimų nuoma, dirbo 140 darbuotojų; Papilės ŽŪB, pagrindinė veikla – augalininkystė, gyvulininkystė, sėklininkystė, dirbo – 139 darbuotojai; AB „Naujasis kalcitas“, pagrindinė veikla – kalkių ir kitų klinties produktų gamyba, dirbo 122 darbuotojai; UAB „Eternit Baltic“, pagrindinė veikla – stogo dangų gamyba, dirbo 101 darbuotojas; UAB „Medis ir betonas“, pagrindinė veikla – betono gamyba ir medienos apdirbimas, dirbo 89 darbuotojai.</w:t>
            </w:r>
          </w:p>
          <w:p w:rsidR="00FA184E" w:rsidRPr="00FA184E" w:rsidRDefault="00FA184E" w:rsidP="00BF4856">
            <w:pPr>
              <w:spacing w:after="0"/>
              <w:ind w:firstLine="720"/>
            </w:pPr>
            <w:r w:rsidRPr="00FA184E">
              <w:t>Siekiant sudaryti palankesnes sąlygas užsienio investicijoms, technologijų vystymuisi ir darbo vietų kūrimui 2011 m. savivaldybėje įsteigta Akmenės laisvoji ekonominė zona (toliau – Akmenės LEZ). Akmenės LEZ teritorija užima 99 ha plotą, yra suformuoti 8 sklypai. Šiuo metu vykdoma rinkodara ir dokumentų rengimas, siekiant pritraukti privatų operatorių teritorijai vystyti. Remiantis LR Ūkio ministerijos teikiama informacija apie Akmenės LEZ teritoriją, šiuo metu joje atlikti tik susisiekimo infrastruktūros plėtros darbai (t. y. atnaujinta J. Dalinkevičiaus gatvė), o tuo tarpu visa kita infrastruktūra tik planuojama atnaujinti. Plėtojant Akmenės LEZ teritoriją, atsiras poreikis pramonės ir gamybos bei logistikos ir sandėliavimo verslo plėtrai. Pažymėtina, kad pramonės plėtra kuria didžiausią pridedamąją vertę. Pramonės kuriama vertė labai gerai veikia šias sritis: surenkamus mokesčius, BVP augimą, darbo vietų kūrimą, TUI ir MI pritraukimą.</w:t>
            </w:r>
          </w:p>
          <w:p w:rsidR="00FA184E" w:rsidRPr="00FA184E" w:rsidRDefault="00FA184E" w:rsidP="00BF4856">
            <w:pPr>
              <w:spacing w:after="0"/>
              <w:ind w:firstLine="720"/>
            </w:pPr>
            <w:r w:rsidRPr="00FA184E">
              <w:t xml:space="preserve">Akmenės rajono savivaldybėje verslo plėtrą skatina savivaldybės tarybos 2013 m. balandžio 25 d. sprendimu Nr. T–68 patvirtinta Akmenės rajono savivaldybės smulkiojo ir vidutinio verslo plėtros programa, kurioje numatyta tokia finansinė parama smulkiojo ir vidutinio verslo subjektams: dalinis kredito palūkanų dengimas; pradinių įmonės steigimosi išlaidų kompensavimas; gavus finansinę paramą išlaidų verslo planų (paraiškų) rengimui kompensavimas; reklaminių lankstinukų, skirtų smulkiojo ir vidutinio verslo subjektams reklamuoti, leidybos išlaidų kompensavimas; infrastruktūros projektų dalinis išlaidų subsidijavimas; verslininkų dienos paminėjimo dalies išlaidų padengimas; dalyvavimo parodose išlaidų iš dalies padengimas. </w:t>
            </w:r>
          </w:p>
          <w:p w:rsidR="00347AA6" w:rsidRDefault="00347AA6" w:rsidP="00FF1384">
            <w:pPr>
              <w:numPr>
                <w:ilvl w:val="1"/>
                <w:numId w:val="26"/>
              </w:numPr>
              <w:tabs>
                <w:tab w:val="left" w:pos="851"/>
              </w:tabs>
              <w:spacing w:before="240" w:after="240"/>
              <w:jc w:val="center"/>
              <w:rPr>
                <w:b/>
              </w:rPr>
            </w:pPr>
            <w:r>
              <w:rPr>
                <w:b/>
              </w:rPr>
              <w:t>PRAMONĖ</w:t>
            </w:r>
          </w:p>
          <w:p w:rsidR="00347AA6" w:rsidRPr="00FA184E" w:rsidRDefault="00347AA6" w:rsidP="00BF4856">
            <w:pPr>
              <w:spacing w:after="0"/>
            </w:pPr>
            <w:r w:rsidRPr="00FA184E">
              <w:t xml:space="preserve">2014 m. pradžioje Akmenės rajono savivaldybėje veikė 2 ūkio subjektai, užsiimantys kasyba ir karjerų eksploatavimu, ir 18 apdirbamosios gamybos ūkio subjektų. </w:t>
            </w:r>
          </w:p>
          <w:p w:rsidR="00347AA6" w:rsidRPr="00FA184E" w:rsidRDefault="00347AA6" w:rsidP="00BF4856">
            <w:pPr>
              <w:spacing w:after="0"/>
              <w:ind w:firstLine="720"/>
            </w:pPr>
            <w:r w:rsidRPr="00FA184E">
              <w:t>Akmenės rajonas iš kitų Lietuvos rajonų išsiskiria naudingųjų iškasenų įvairove ir gausa. Akmenės rajone yra surasta klinties, dolomito, molio, durpių, žvyro bei smėlio telkinių bei perspektyvių plotų. Detaliai ir parengtiniai išžvalgyti ištekliai sudaro 1,9 proc. visų Lietuvos klinties, dolomito, molio, durpių, žvyro bei smėlio išteklių.</w:t>
            </w:r>
          </w:p>
          <w:p w:rsidR="00347AA6" w:rsidRPr="00FA184E" w:rsidRDefault="00347AA6" w:rsidP="00BF4856">
            <w:pPr>
              <w:spacing w:after="0"/>
              <w:ind w:firstLine="720"/>
            </w:pPr>
            <w:r w:rsidRPr="00FA184E">
              <w:t xml:space="preserve">Bene didžiausias pramoninės reikšmės Akmenės krašto žemės gelmių turtas yra permo klintis. Klinties klodas slūgso po 3–18 m kvartero, rečiau juros arba triaso nuogulomis. Klinties klodo storis 5–28 metrai. Lietuvoje žinoma dešimt klinties telkinių ir perspektyvių plotų, net devyni iš jų yra Akmenės rajone (tik vienintelis Bražiškių plotas, kuriame apskaičiuoti prognoziniai ištekliai, yra Šiaulių rajone, dalis patenka į Akmenės </w:t>
            </w:r>
            <w:r w:rsidRPr="00FA184E">
              <w:lastRenderedPageBreak/>
              <w:t>rajoną). Penki telkiniai yra detaliai išžvalgyti: Karpėnai, Menčiai, Narbučiai, Sablauskiai ir Vegeriai. Detaliai išžvalgytų klinties išteklių kiekis 2011 m. sausio 1 d. sudarė 194 mln. m</w:t>
            </w:r>
            <w:r w:rsidRPr="00FA184E">
              <w:rPr>
                <w:vertAlign w:val="superscript"/>
              </w:rPr>
              <w:t>3</w:t>
            </w:r>
            <w:r w:rsidRPr="00FA184E">
              <w:t>. Dvi įmonės – AB „Kalcitas“ (Karpėnų telkinys) ir AB „Naujasis kalcitas“ (Menčių telkinys) išgauna klintį atviruose karjeruose Karpėnų ir Menčių telkiniuose, viena įmonė – AB „Kalcitas“ turi leidimą vykdyti kasybos darbus Narbučių telkinyje, o nuo 2012 m. UAB „Nodolita“ vykdo darbus Vegerių klinties telkinyje. Karpėnų karjero klintis daugiausia naudojama cemento ir kalkių gamyboje. Menčių karjero klintis iki šiol dideliais kiekiais buvo naudojama gaminti statybines ir technologines kalkes bei klintmilčius rūgščių dirvų kalkinimui. Šiuo metu maža dalis klinties išteklių naudojama aktyvuotų miltelių, kalcio karbonato ir itin mažais kiekiais klintmilčių gamybai. Turint didelius klinties išteklius, be tradicinio jų naudojimo cemento, statybinių kalkių ar klintmilčių gamybai, Akmenės rajonas galėtų aprūpinti karbonatine žaliava cukraus, superfosfato, odos, trąšų pramonę, o švarios ir labai švarios klinties atmainos galėtų rasti pritaikymą popieriaus, kalcio karbido, sodos, chlorkalkių gamyboje, valyti vandens nuotėkas ir dūmus. Esant dabartiniam gavybos intensyvumui vien tik detaliai išžvalgytų klinties išteklių galėtų užtekti daugiau kaip 200 metų.</w:t>
            </w:r>
          </w:p>
          <w:p w:rsidR="00347AA6" w:rsidRPr="00FA184E" w:rsidRDefault="00347AA6" w:rsidP="00BF4856">
            <w:pPr>
              <w:spacing w:after="0"/>
              <w:ind w:firstLine="720"/>
            </w:pPr>
            <w:r w:rsidRPr="00FA184E">
              <w:t>Be paminėtų, Akmenės rajone yra trys parengtiniai išžvalgyti klinties telkiniai: Alkiškiai, Bokštai ir Pakalniškiai (išteklių juose yra apie 363 mln. m</w:t>
            </w:r>
            <w:r w:rsidRPr="00FA184E">
              <w:rPr>
                <w:vertAlign w:val="superscript"/>
              </w:rPr>
              <w:t>3</w:t>
            </w:r>
            <w:r w:rsidRPr="00FA184E">
              <w:t>), o Bambalų plote yra apskaičiuoti prognoziniai ištekliai (45 mln. m</w:t>
            </w:r>
            <w:r w:rsidRPr="00FA184E">
              <w:rPr>
                <w:vertAlign w:val="superscript"/>
              </w:rPr>
              <w:t>3</w:t>
            </w:r>
            <w:r w:rsidRPr="00FA184E">
              <w:t>). Po klintimi Narbučių telkinyje yra dolomito – detaliai išžvalgyti dolomito ištekliai sudaro 20,5 mln. m</w:t>
            </w:r>
            <w:r w:rsidRPr="00FA184E">
              <w:rPr>
                <w:vertAlign w:val="superscript"/>
              </w:rPr>
              <w:t>3</w:t>
            </w:r>
            <w:r w:rsidRPr="00FA184E">
              <w:t>, parengtiniai išžvalgyti 35 mln. m</w:t>
            </w:r>
            <w:r w:rsidRPr="00FA184E">
              <w:rPr>
                <w:vertAlign w:val="superscript"/>
              </w:rPr>
              <w:t>3</w:t>
            </w:r>
            <w:r w:rsidRPr="00FA184E">
              <w:t>. Dolomitas tinka skaldos gamybai.</w:t>
            </w:r>
          </w:p>
          <w:p w:rsidR="00347AA6" w:rsidRPr="00FA184E" w:rsidRDefault="00347AA6" w:rsidP="00BF4856">
            <w:pPr>
              <w:spacing w:after="0"/>
              <w:ind w:firstLine="720"/>
            </w:pPr>
            <w:r w:rsidRPr="00FA184E">
              <w:t xml:space="preserve">Kita pramonei reikalinga žaliava yra triaso molis. Akmenės rajone surasti du triaso molio cementui telkiniai – Alkiškiai ir Šaltiškiai (II sklypas). </w:t>
            </w:r>
          </w:p>
          <w:p w:rsidR="00347AA6" w:rsidRDefault="00347AA6" w:rsidP="00BF4856">
            <w:pPr>
              <w:spacing w:after="0"/>
            </w:pPr>
            <w:r w:rsidRPr="00FA184E">
              <w:t xml:space="preserve">Kitas Akmenės krašto žemės turtas – durpės. Reikšmingesni yra trylika durpių telkinių – trys detaliai išžvalgyti (Eibučiai, Karpėnai (Lydomiškis), Lebeliai) bei dešimt parengtiniai išžvalgytų (keturi iš jų – saugomose teritorijose. Lebelių telkinį eksploatuoja UAB „Durpeta“. Durpės tinka naudoti kurui bei žemės ūkyje. </w:t>
            </w:r>
          </w:p>
          <w:p w:rsidR="00CB7D9B" w:rsidRDefault="00CB7D9B" w:rsidP="00F93F0D">
            <w:pPr>
              <w:numPr>
                <w:ilvl w:val="1"/>
                <w:numId w:val="26"/>
              </w:numPr>
              <w:tabs>
                <w:tab w:val="left" w:pos="851"/>
              </w:tabs>
              <w:spacing w:before="240" w:after="240"/>
              <w:ind w:left="714" w:hanging="357"/>
              <w:jc w:val="center"/>
              <w:rPr>
                <w:b/>
              </w:rPr>
            </w:pPr>
            <w:r>
              <w:rPr>
                <w:b/>
              </w:rPr>
              <w:t>STATYBA</w:t>
            </w:r>
          </w:p>
          <w:p w:rsidR="00CB7D9B" w:rsidRPr="00D640BE" w:rsidRDefault="00CB7D9B" w:rsidP="00BF4856">
            <w:pPr>
              <w:spacing w:after="0"/>
            </w:pPr>
            <w:r w:rsidRPr="00D640BE">
              <w:t>Dėl savo socialinės ir ekonominės funkcijos statybos sektorius užima svarbią vietą savivaldybės ūkio sistemoje. Statyba prisideda prie užimtumo lygio didinimo ir yra ekonomikos augimą skatinantis veiksnys. Statybos padėtis didžiąja dalimi priklauso nuo į savivaldybę ateinančių investicijų – jeigu investicijų yra pakankamai daug, statybos sektorius auga bei plečiasi.</w:t>
            </w:r>
          </w:p>
          <w:p w:rsidR="00CB7D9B" w:rsidRDefault="00CB7D9B" w:rsidP="00BF4856">
            <w:pPr>
              <w:spacing w:after="0"/>
            </w:pPr>
            <w:r w:rsidRPr="00D640BE">
              <w:t>2013 m. Akmenės rajono savivaldybėje statybos įmonių ir bendrovių atliktų darbų apimtys siekė 92 627 tūkst. Lt ir sudarė 17,5 proc. apskrities statybos apimčių. Statybos darbų apimtys savivaldybėje sumažėjo 2010 m. (nuo 65 808 tūkst. Lt – 2009 m. iki 43 750 tūkst. Lt – 2010 m.), o 2011–2012 m. didėjo ir nors 2013 m. vėl sumažėjo, tačiau 2009 m. rodiklį viršijo 40,8 proc. Tuo tarpu šalyje šis pokytis buvo mažesnis ir siekė 26,1 proc., o apskrityje žymaus pokyčio nebuvo (statybos apimtys didėjo tik 0,6 proc.).</w:t>
            </w:r>
          </w:p>
          <w:p w:rsidR="00B80C9B" w:rsidRDefault="00B80C9B" w:rsidP="00BF4856">
            <w:pPr>
              <w:spacing w:after="0"/>
            </w:pPr>
          </w:p>
          <w:p w:rsidR="00B80C9B" w:rsidRDefault="00B80C9B" w:rsidP="00BF4856">
            <w:pPr>
              <w:spacing w:after="0"/>
            </w:pPr>
          </w:p>
          <w:p w:rsidR="00B80C9B" w:rsidRDefault="00B80C9B" w:rsidP="00BF4856">
            <w:pPr>
              <w:spacing w:after="0"/>
            </w:pPr>
          </w:p>
          <w:p w:rsidR="00B80C9B" w:rsidRDefault="00B80C9B" w:rsidP="00BF4856">
            <w:pPr>
              <w:spacing w:after="0"/>
            </w:pPr>
          </w:p>
          <w:p w:rsidR="00B80C9B" w:rsidRDefault="00B80C9B" w:rsidP="00BF4856">
            <w:pPr>
              <w:spacing w:after="0"/>
            </w:pPr>
          </w:p>
          <w:p w:rsidR="00B80C9B" w:rsidRDefault="00B80C9B" w:rsidP="00BF4856">
            <w:pPr>
              <w:spacing w:after="0"/>
            </w:pPr>
          </w:p>
          <w:p w:rsidR="00B80C9B" w:rsidRDefault="00B80C9B" w:rsidP="00BF4856">
            <w:pPr>
              <w:spacing w:after="0"/>
            </w:pPr>
          </w:p>
          <w:p w:rsidR="00FE7B85" w:rsidRPr="006549A9" w:rsidRDefault="00930FCB" w:rsidP="00FE7B85">
            <w:pPr>
              <w:keepNext/>
              <w:spacing w:before="240"/>
              <w:jc w:val="center"/>
              <w:rPr>
                <w:b/>
                <w:sz w:val="22"/>
                <w:szCs w:val="22"/>
              </w:rPr>
            </w:pPr>
            <w:r w:rsidRPr="006549A9">
              <w:rPr>
                <w:b/>
                <w:sz w:val="22"/>
                <w:szCs w:val="22"/>
              </w:rPr>
              <w:lastRenderedPageBreak/>
              <w:t>2</w:t>
            </w:r>
            <w:r w:rsidR="00FE7B85" w:rsidRPr="006549A9">
              <w:rPr>
                <w:b/>
                <w:sz w:val="22"/>
                <w:szCs w:val="22"/>
              </w:rPr>
              <w:t>.4.1. lentelė. Statybos įmonių ir bendrovių atliktų darbų apimtys (be PVM), tūkst. Lt, 2009–2013 m.</w:t>
            </w:r>
          </w:p>
          <w:p w:rsidR="00FE7B85" w:rsidRPr="00D640BE" w:rsidRDefault="00E03F9F" w:rsidP="006549A9">
            <w:pPr>
              <w:spacing w:before="0" w:after="0"/>
              <w:ind w:firstLine="0"/>
            </w:pPr>
            <w:r w:rsidRPr="00FE7B85">
              <w:rPr>
                <w:noProof/>
              </w:rPr>
              <w:drawing>
                <wp:inline distT="0" distB="0" distL="0" distR="0">
                  <wp:extent cx="5753100" cy="2162175"/>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2162175"/>
                          </a:xfrm>
                          <a:prstGeom prst="rect">
                            <a:avLst/>
                          </a:prstGeom>
                          <a:noFill/>
                          <a:ln>
                            <a:noFill/>
                          </a:ln>
                        </pic:spPr>
                      </pic:pic>
                    </a:graphicData>
                  </a:graphic>
                </wp:inline>
              </w:drawing>
            </w:r>
          </w:p>
          <w:p w:rsidR="00FE7B85" w:rsidRPr="00930FCB" w:rsidRDefault="00FE7B85" w:rsidP="006549A9">
            <w:pPr>
              <w:keepNext/>
              <w:spacing w:before="0" w:after="0"/>
              <w:jc w:val="center"/>
              <w:rPr>
                <w:i/>
                <w:iCs/>
                <w:sz w:val="20"/>
                <w:szCs w:val="20"/>
              </w:rPr>
            </w:pPr>
            <w:r w:rsidRPr="00930FCB">
              <w:rPr>
                <w:i/>
                <w:iCs/>
                <w:sz w:val="20"/>
                <w:szCs w:val="20"/>
              </w:rPr>
              <w:t>Šaltinis: Lietuvos statistikos departamentas</w:t>
            </w:r>
          </w:p>
          <w:p w:rsidR="00073A3B" w:rsidRPr="0084617D" w:rsidRDefault="00073A3B" w:rsidP="00073A3B">
            <w:pPr>
              <w:spacing w:after="0"/>
              <w:rPr>
                <w:rFonts w:cs="Arial"/>
              </w:rPr>
            </w:pPr>
            <w:r w:rsidRPr="0084617D">
              <w:rPr>
                <w:rFonts w:cs="Arial"/>
              </w:rPr>
              <w:t xml:space="preserve">Per 2014 metus </w:t>
            </w:r>
            <w:r>
              <w:rPr>
                <w:rFonts w:cs="Arial"/>
              </w:rPr>
              <w:t>Administracija</w:t>
            </w:r>
            <w:r w:rsidRPr="0084617D">
              <w:rPr>
                <w:rFonts w:cs="Arial"/>
              </w:rPr>
              <w:t xml:space="preserve"> išdavė 65 statybą leidžiančius dokumentus. Statybą leidžiančių dokumentų rūšys: statybos leidimai, rašytiniai pritarimai.  Iš visų statybą leidžiančių dokumentų 32  buvo statybos leidimai: </w:t>
            </w:r>
          </w:p>
          <w:p w:rsidR="00073A3B" w:rsidRPr="0084617D" w:rsidRDefault="00073A3B" w:rsidP="00073A3B">
            <w:pPr>
              <w:numPr>
                <w:ilvl w:val="0"/>
                <w:numId w:val="28"/>
              </w:numPr>
              <w:spacing w:before="0" w:after="0"/>
              <w:rPr>
                <w:rFonts w:cs="Arial"/>
              </w:rPr>
            </w:pPr>
            <w:r w:rsidRPr="0084617D">
              <w:rPr>
                <w:rFonts w:cs="Arial"/>
              </w:rPr>
              <w:t>13 leidimų statyti naujus statinius,</w:t>
            </w:r>
          </w:p>
          <w:p w:rsidR="00073A3B" w:rsidRPr="0084617D" w:rsidRDefault="00073A3B" w:rsidP="00073A3B">
            <w:pPr>
              <w:numPr>
                <w:ilvl w:val="0"/>
                <w:numId w:val="28"/>
              </w:numPr>
              <w:spacing w:before="0" w:after="0"/>
              <w:rPr>
                <w:rFonts w:cs="Arial"/>
              </w:rPr>
            </w:pPr>
            <w:r w:rsidRPr="0084617D">
              <w:rPr>
                <w:rFonts w:cs="Arial"/>
              </w:rPr>
              <w:t>11 leidimų rekonstruoti statinius,</w:t>
            </w:r>
          </w:p>
          <w:p w:rsidR="00073A3B" w:rsidRPr="0084617D" w:rsidRDefault="00073A3B" w:rsidP="00073A3B">
            <w:pPr>
              <w:numPr>
                <w:ilvl w:val="0"/>
                <w:numId w:val="28"/>
              </w:numPr>
              <w:spacing w:before="0" w:after="0"/>
              <w:rPr>
                <w:rFonts w:cs="Arial"/>
              </w:rPr>
            </w:pPr>
            <w:r w:rsidRPr="0084617D">
              <w:rPr>
                <w:rFonts w:cs="Arial"/>
              </w:rPr>
              <w:t xml:space="preserve">8 leidimai  atnaujinti (modernizuoti) pastatus. </w:t>
            </w:r>
          </w:p>
          <w:p w:rsidR="00073A3B" w:rsidRPr="0084617D" w:rsidRDefault="00E03F9F" w:rsidP="00073A3B">
            <w:pPr>
              <w:spacing w:after="0"/>
              <w:rPr>
                <w:rFonts w:cs="Arial"/>
              </w:rPr>
            </w:pPr>
            <w:r w:rsidRPr="0084617D">
              <w:rPr>
                <w:noProof/>
              </w:rPr>
              <w:drawing>
                <wp:anchor distT="0" distB="0" distL="114300" distR="114300" simplePos="0" relativeHeight="251657216" behindDoc="0" locked="0" layoutInCell="1" allowOverlap="1">
                  <wp:simplePos x="0" y="0"/>
                  <wp:positionH relativeFrom="column">
                    <wp:posOffset>701040</wp:posOffset>
                  </wp:positionH>
                  <wp:positionV relativeFrom="paragraph">
                    <wp:posOffset>543560</wp:posOffset>
                  </wp:positionV>
                  <wp:extent cx="4429125" cy="2149475"/>
                  <wp:effectExtent l="0" t="0" r="9525" b="3175"/>
                  <wp:wrapTopAndBottom/>
                  <wp:docPr id="24" name="Diagrama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1"/>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9125" cy="2149475"/>
                          </a:xfrm>
                          <a:prstGeom prst="rect">
                            <a:avLst/>
                          </a:prstGeom>
                          <a:noFill/>
                          <a:ln>
                            <a:noFill/>
                          </a:ln>
                        </pic:spPr>
                      </pic:pic>
                    </a:graphicData>
                  </a:graphic>
                  <wp14:sizeRelH relativeFrom="page">
                    <wp14:pctWidth>0</wp14:pctWidth>
                  </wp14:sizeRelH>
                  <wp14:sizeRelV relativeFrom="page">
                    <wp14:pctHeight>0</wp14:pctHeight>
                  </wp14:sizeRelV>
                </wp:anchor>
              </w:drawing>
            </w:r>
            <w:r w:rsidR="00073A3B" w:rsidRPr="0084617D">
              <w:rPr>
                <w:rFonts w:cs="Arial"/>
              </w:rPr>
              <w:t>Trimis atvejais, statytojo (užsakovo) prašymu pakoreguoti duomenys statybą leidžiančio dokumento sudėtyje.</w:t>
            </w:r>
          </w:p>
          <w:p w:rsidR="00F672FB" w:rsidRPr="00F672FB" w:rsidRDefault="00F672FB" w:rsidP="00F672FB">
            <w:pPr>
              <w:spacing w:after="0"/>
              <w:jc w:val="center"/>
              <w:rPr>
                <w:rFonts w:cs="Arial"/>
                <w:b/>
              </w:rPr>
            </w:pPr>
            <w:r>
              <w:rPr>
                <w:rFonts w:cs="Arial"/>
                <w:b/>
              </w:rPr>
              <w:t xml:space="preserve">2.4.1 pav. </w:t>
            </w:r>
            <w:r w:rsidRPr="00F672FB">
              <w:rPr>
                <w:rFonts w:cs="Arial"/>
                <w:b/>
              </w:rPr>
              <w:t>2014 m. išduoti statybos leidžiantys dokumentai</w:t>
            </w:r>
          </w:p>
          <w:p w:rsidR="00073A3B" w:rsidRPr="0084617D" w:rsidRDefault="00073A3B" w:rsidP="00073A3B">
            <w:pPr>
              <w:spacing w:after="0"/>
              <w:rPr>
                <w:rFonts w:cs="Arial"/>
              </w:rPr>
            </w:pPr>
            <w:r w:rsidRPr="0084617D">
              <w:rPr>
                <w:rFonts w:cs="Arial"/>
              </w:rPr>
              <w:t>Likę 30 statybą leidžiančių dokumentų buvo rašytiniai pritarimai, išduodami teisės aktų nustatytais atvejais ir tvarka.</w:t>
            </w:r>
          </w:p>
          <w:p w:rsidR="00CB7D9B" w:rsidRPr="00D640BE" w:rsidRDefault="00CB7D9B" w:rsidP="00BF4856">
            <w:pPr>
              <w:spacing w:after="0"/>
            </w:pPr>
            <w:r w:rsidRPr="00D640BE">
              <w:t>2013 m. savivaldybėje pastatyti 5 nauji gyvenamieji pastatai, kurių naudingas plotas siekė 0,8 tūkst. m</w:t>
            </w:r>
            <w:r w:rsidRPr="00D640BE">
              <w:rPr>
                <w:vertAlign w:val="superscript"/>
              </w:rPr>
              <w:t>2</w:t>
            </w:r>
            <w:r w:rsidRPr="00D640BE">
              <w:t>. 2009–2012 m. laikotarpiu pastatytų naujų gyvenamųjų pastatų skaičius savivaldybėje augo (nuo 2 – 2009 m. iki 7 – 2012 m.), bet 2013 m. sumažėjo.</w:t>
            </w:r>
          </w:p>
          <w:p w:rsidR="00CB7D9B" w:rsidRDefault="00CB7D9B" w:rsidP="00BF4856">
            <w:pPr>
              <w:spacing w:after="0"/>
            </w:pPr>
            <w:r w:rsidRPr="00D640BE">
              <w:t>2013 m. leista statyti negyvenamuosius pastatus, kurių bendras plotas siekė 1,5 tūkst. m</w:t>
            </w:r>
            <w:r w:rsidRPr="00D640BE">
              <w:rPr>
                <w:vertAlign w:val="superscript"/>
              </w:rPr>
              <w:t>2</w:t>
            </w:r>
            <w:r w:rsidRPr="00D640BE">
              <w:t>. Negyvenamųjų pastatų statybai išduotų statybos leidimų skaičius 2009 m. siekęs 14, 2010–2013 m. žymiai sumažėjo (2010 m. buvo išduoti 6 leidimai negyvenamųjų pastatų statybai, 2011 m.  – 3, 2012 m. – 4).</w:t>
            </w:r>
          </w:p>
          <w:p w:rsidR="00B80C9B" w:rsidRDefault="00B80C9B" w:rsidP="00BF4856">
            <w:pPr>
              <w:spacing w:after="0"/>
            </w:pPr>
          </w:p>
          <w:p w:rsidR="00930FCB" w:rsidRPr="00376CB0" w:rsidRDefault="00033A11" w:rsidP="00930FCB">
            <w:pPr>
              <w:jc w:val="center"/>
              <w:rPr>
                <w:b/>
                <w:sz w:val="22"/>
                <w:szCs w:val="22"/>
              </w:rPr>
            </w:pPr>
            <w:r w:rsidRPr="00376CB0">
              <w:rPr>
                <w:b/>
                <w:sz w:val="22"/>
                <w:szCs w:val="22"/>
              </w:rPr>
              <w:lastRenderedPageBreak/>
              <w:t>2</w:t>
            </w:r>
            <w:r w:rsidR="00930FCB" w:rsidRPr="00376CB0">
              <w:rPr>
                <w:b/>
                <w:sz w:val="22"/>
                <w:szCs w:val="22"/>
              </w:rPr>
              <w:t>.4.2. lentelė. Pastatytų statinių skaičius, 2009–2013 m.</w:t>
            </w:r>
          </w:p>
          <w:p w:rsidR="00930FCB" w:rsidRPr="00D640BE" w:rsidRDefault="00E03F9F" w:rsidP="00376CB0">
            <w:pPr>
              <w:spacing w:before="0" w:after="0"/>
              <w:ind w:firstLine="0"/>
            </w:pPr>
            <w:r w:rsidRPr="00930FCB">
              <w:rPr>
                <w:noProof/>
              </w:rPr>
              <w:drawing>
                <wp:inline distT="0" distB="0" distL="0" distR="0">
                  <wp:extent cx="5753100" cy="2314575"/>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2314575"/>
                          </a:xfrm>
                          <a:prstGeom prst="rect">
                            <a:avLst/>
                          </a:prstGeom>
                          <a:noFill/>
                          <a:ln>
                            <a:noFill/>
                          </a:ln>
                        </pic:spPr>
                      </pic:pic>
                    </a:graphicData>
                  </a:graphic>
                </wp:inline>
              </w:drawing>
            </w:r>
          </w:p>
          <w:p w:rsidR="00930FCB" w:rsidRPr="00930FCB" w:rsidRDefault="00930FCB" w:rsidP="00376CB0">
            <w:pPr>
              <w:keepNext/>
              <w:spacing w:before="0" w:after="0"/>
              <w:jc w:val="center"/>
              <w:rPr>
                <w:i/>
                <w:iCs/>
                <w:sz w:val="20"/>
              </w:rPr>
            </w:pPr>
            <w:r w:rsidRPr="00930FCB">
              <w:rPr>
                <w:i/>
                <w:iCs/>
                <w:sz w:val="20"/>
              </w:rPr>
              <w:t>Šaltinis: Lietuvos statistikos departamentas</w:t>
            </w:r>
          </w:p>
          <w:p w:rsidR="00CB7D9B" w:rsidRPr="00D640BE" w:rsidRDefault="00CB7D9B" w:rsidP="00BF4856">
            <w:pPr>
              <w:spacing w:after="0"/>
            </w:pPr>
            <w:r w:rsidRPr="00D640BE">
              <w:t>Analizuojant 2009–2013 m. laikotarpį, pastebima, kad naujų negyvenamųjų pastatų skaičius savivaldybėje buvo sumažėjęs 2010 m. (nuo 18 – 2009 m. iki 7 – 2010 m.), tačiau vėlesniu laikotarpiu nuolat didėjo ir 2013 m. pasiekė 2009 m. lygį. 2013 m. iš visų Šiaulių apskrities savivaldybių Akmenės rajono savivaldybėje naujų negyvenamųjų pastatų pastatyta daugiausiai.</w:t>
            </w:r>
          </w:p>
          <w:p w:rsidR="00773252" w:rsidRDefault="00773252" w:rsidP="00B15DA2">
            <w:pPr>
              <w:numPr>
                <w:ilvl w:val="1"/>
                <w:numId w:val="26"/>
              </w:numPr>
              <w:tabs>
                <w:tab w:val="left" w:pos="851"/>
              </w:tabs>
              <w:spacing w:before="240" w:after="240"/>
              <w:jc w:val="center"/>
            </w:pPr>
            <w:r>
              <w:rPr>
                <w:b/>
              </w:rPr>
              <w:t xml:space="preserve">REKREACIJA IR </w:t>
            </w:r>
            <w:r w:rsidRPr="00A94255">
              <w:rPr>
                <w:b/>
              </w:rPr>
              <w:t>TURIZMAS</w:t>
            </w:r>
          </w:p>
          <w:p w:rsidR="00773252" w:rsidRPr="00D640BE" w:rsidRDefault="00773252" w:rsidP="00BF4856">
            <w:pPr>
              <w:spacing w:after="0"/>
              <w:ind w:firstLine="720"/>
            </w:pPr>
            <w:r w:rsidRPr="00D640BE">
              <w:t xml:space="preserve">Apgyvendinimo alternatyvų pasirinkimo galimybė, teikiamų paslaugų kokybė ir kompleksiškumas yra svarbūs veiksniai siekiant skatinti turizmo paslaugų plėtrą. Lietuvos statistikos departamento duomenimis, 2013 m. Akmenės rajono savivaldybėje apgyvendinimo paslaugas teikė 2 įstaigos (motelis ir sanatorija–viešbutis), kuriose buvo 54 numeriai ir 102 vietos. 2009–2013 m. laikotarpiu apgyvendinimo įstaigų skaičius sumažėjo nuo 3 iki 2, tačiau numerių ir vietų skaičius išaugo atitinkamai nuo 38 iki 54 ir nuo 65 iki 102.  Minėtu laikotarpiu nebuvo įkurta nė vieno numerio ar vietos apgyvendinimo įstaigose, kurios būtų sezoninės, tai rodo, kad Akmenės rajono savivaldybės apgyvendinimo paslaugų sektorius yra pasiruošęs turistus priimti ištisus metus. </w:t>
            </w:r>
          </w:p>
          <w:p w:rsidR="00773252" w:rsidRPr="00D640BE" w:rsidRDefault="00773252" w:rsidP="00BF4856">
            <w:pPr>
              <w:spacing w:after="0"/>
              <w:ind w:firstLine="720"/>
            </w:pPr>
            <w:r w:rsidRPr="00D640BE">
              <w:t>2009–2013 m. laikotarpiu savivaldybės teritorijoje apgyvendinimo paslaugas teikiančių subjektų užimtumas kito netolygiai: 2010 m., lyginant su 2009 m., sumažėjo (nuo 1 717 apgyvendintų turistų  2009 m. iki 1 237 – 2010 m.), kai 2011 m. išaugo (iki 2 160 turistų), o 2012 m. vėl sumažėjo (iki 935 turistų) ir 2013 m. vėl išaugo (iki 1 394 turistų). Analizuojamu laikotarpiu atitinkamai kito ir apgyvendintų Lietuvos gyventojų skaičius, kai tuo tarpu apgyvendintų užsieniečių skaičius 2009–2012 m. laikotarpiu nuolat mažėjo ir padidėjo tik 2013 m.</w:t>
            </w:r>
          </w:p>
          <w:p w:rsidR="00773252" w:rsidRPr="00D640BE" w:rsidRDefault="00773252" w:rsidP="00BF4856">
            <w:pPr>
              <w:spacing w:after="0"/>
              <w:ind w:firstLine="720"/>
            </w:pPr>
            <w:r w:rsidRPr="00D640BE">
              <w:t>2009–2013 m. laikotarpiu suteiktų nakvynių skaičius apgyvendinimo įstaigose savivaldybėje sumažėjo nuo 4 145 iki 3 792 (8,5 proc.). Analizuojamu laikotarpiu suteiktų nakvynių skaičius šalies gyventojams sumažėjo 25,8 proc., o užsieniečiams išaugo 26,9 proc. 2013 m. 54,5 proc. visų suteiktų nakvynių teko Lietuvos gyventojams ir tai buvo mažiausias rodiklis visu 2009–2013 m. laikotarpiu.</w:t>
            </w:r>
          </w:p>
          <w:p w:rsidR="00773252" w:rsidRDefault="00773252" w:rsidP="00BF4856">
            <w:pPr>
              <w:spacing w:after="0"/>
              <w:ind w:firstLine="720"/>
            </w:pPr>
            <w:r w:rsidRPr="00D640BE">
              <w:t>Akmenės rajono savivaldybės administracijos duomenimis, 2013 m. savivaldybės teritorijoje veikė 3 kaimo turizmo sodybos (Papilėje, Kadagių ir Viliošių kaimuose). Taip pat Savivaldybėje ištisus metus veikia „Balsių stovykla“.</w:t>
            </w:r>
          </w:p>
          <w:p w:rsidR="00B80C9B" w:rsidRDefault="00B80C9B" w:rsidP="00BF4856">
            <w:pPr>
              <w:spacing w:after="0"/>
              <w:ind w:firstLine="720"/>
            </w:pPr>
          </w:p>
          <w:p w:rsidR="00B80C9B" w:rsidRDefault="00B80C9B" w:rsidP="00BF4856">
            <w:pPr>
              <w:spacing w:after="0"/>
              <w:ind w:firstLine="720"/>
            </w:pPr>
          </w:p>
          <w:p w:rsidR="00930FCB" w:rsidRPr="00BF4856" w:rsidRDefault="00033A11" w:rsidP="00930FCB">
            <w:pPr>
              <w:keepNext/>
              <w:spacing w:before="240"/>
              <w:jc w:val="center"/>
              <w:rPr>
                <w:sz w:val="22"/>
                <w:szCs w:val="22"/>
              </w:rPr>
            </w:pPr>
            <w:r w:rsidRPr="00BF4856">
              <w:rPr>
                <w:b/>
                <w:sz w:val="22"/>
                <w:szCs w:val="22"/>
              </w:rPr>
              <w:lastRenderedPageBreak/>
              <w:t>2</w:t>
            </w:r>
            <w:r w:rsidR="00930FCB" w:rsidRPr="00BF4856">
              <w:rPr>
                <w:b/>
                <w:sz w:val="22"/>
                <w:szCs w:val="22"/>
              </w:rPr>
              <w:t>.5.1. lentelė. Apgyvendinimo įstaigų veikla Akmenės rajono savivaldybėje, 2009–2013 m.</w:t>
            </w:r>
          </w:p>
          <w:p w:rsidR="00F55435" w:rsidRDefault="00E03F9F" w:rsidP="00BF4856">
            <w:pPr>
              <w:keepNext/>
              <w:spacing w:before="0" w:after="0"/>
              <w:ind w:firstLine="0"/>
              <w:jc w:val="center"/>
              <w:rPr>
                <w:rFonts w:ascii="Garamond" w:hAnsi="Garamond"/>
                <w:i/>
                <w:iCs/>
                <w:sz w:val="20"/>
              </w:rPr>
            </w:pPr>
            <w:r w:rsidRPr="00930FCB">
              <w:rPr>
                <w:rFonts w:ascii="Garamond" w:hAnsi="Garamond"/>
                <w:i/>
                <w:iCs/>
                <w:noProof/>
                <w:sz w:val="20"/>
              </w:rPr>
              <w:drawing>
                <wp:inline distT="0" distB="0" distL="0" distR="0">
                  <wp:extent cx="5695950" cy="2076450"/>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5950" cy="2076450"/>
                          </a:xfrm>
                          <a:prstGeom prst="rect">
                            <a:avLst/>
                          </a:prstGeom>
                          <a:noFill/>
                          <a:ln>
                            <a:noFill/>
                          </a:ln>
                        </pic:spPr>
                      </pic:pic>
                    </a:graphicData>
                  </a:graphic>
                </wp:inline>
              </w:drawing>
            </w:r>
          </w:p>
          <w:p w:rsidR="00930FCB" w:rsidRPr="00BF4856" w:rsidRDefault="00F55435" w:rsidP="00BF4856">
            <w:pPr>
              <w:keepNext/>
              <w:spacing w:before="0" w:after="0"/>
              <w:ind w:firstLine="0"/>
              <w:jc w:val="center"/>
              <w:rPr>
                <w:i/>
                <w:iCs/>
                <w:sz w:val="20"/>
              </w:rPr>
            </w:pPr>
            <w:r w:rsidRPr="00BF4856">
              <w:rPr>
                <w:i/>
                <w:iCs/>
                <w:sz w:val="20"/>
              </w:rPr>
              <w:t>Š</w:t>
            </w:r>
            <w:r w:rsidR="00930FCB" w:rsidRPr="00BF4856">
              <w:rPr>
                <w:i/>
                <w:iCs/>
                <w:sz w:val="20"/>
              </w:rPr>
              <w:t>altinis: Lietuvos statistikos departamentas</w:t>
            </w:r>
          </w:p>
          <w:p w:rsidR="00773252" w:rsidRPr="004E20F9" w:rsidRDefault="00773252" w:rsidP="00BF4856">
            <w:pPr>
              <w:spacing w:after="0"/>
              <w:ind w:firstLine="720"/>
            </w:pPr>
            <w:r w:rsidRPr="004E20F9">
              <w:t>Atsižvelgiant į mažą apgyvendinimo įstaigų ir kaimo turizmo skaičių Akmenės rajono savivaldybėje, darytina išvada, kad savivaldybėje nepakankamai išplėtota apgyvendinimo paslaugų infrastruktūra. Taip pat aktuali savivaldybės problema – turizmo informacinių ženklų, ekspozicinės ir panašaus pobūdžio informacijos trūkumas bei neišplėtotas dviračių takų ir gatvių pritaikytų dviračių eismui bei pėsčiųjų takų tinklas.</w:t>
            </w:r>
          </w:p>
          <w:p w:rsidR="00773252" w:rsidRPr="004E20F9" w:rsidRDefault="00773252" w:rsidP="00BF4856">
            <w:pPr>
              <w:spacing w:after="0"/>
              <w:ind w:firstLine="720"/>
            </w:pPr>
            <w:r w:rsidRPr="004E20F9">
              <w:t>Apibendrinus galima pasakyti, kad Akmenės rajono savivaldybės gamtos turtingumas ir įvairovė, kultūros objektai sudaro palankias sąlygas turizmo plėtrai. Siekiant užtikrinti pakankamus vietinių ir užsienio turistų srautus ateityje, reikia sukurti gerą turizmo infrastruktūrą, pasiūlyti patrauklias paslaugas ir pramogas.</w:t>
            </w:r>
          </w:p>
          <w:p w:rsidR="00773252" w:rsidRDefault="00773252" w:rsidP="00C45951">
            <w:pPr>
              <w:numPr>
                <w:ilvl w:val="1"/>
                <w:numId w:val="26"/>
              </w:numPr>
              <w:tabs>
                <w:tab w:val="left" w:pos="851"/>
              </w:tabs>
              <w:spacing w:before="240" w:after="240"/>
              <w:jc w:val="center"/>
              <w:rPr>
                <w:b/>
              </w:rPr>
            </w:pPr>
            <w:r w:rsidRPr="005374A9">
              <w:rPr>
                <w:b/>
              </w:rPr>
              <w:t>ŽEMĖS ŪKIS</w:t>
            </w:r>
            <w:r>
              <w:rPr>
                <w:b/>
              </w:rPr>
              <w:t xml:space="preserve"> </w:t>
            </w:r>
          </w:p>
          <w:p w:rsidR="003274CC" w:rsidRPr="00492F5C" w:rsidRDefault="003274CC" w:rsidP="003274CC">
            <w:pPr>
              <w:autoSpaceDE w:val="0"/>
              <w:autoSpaceDN w:val="0"/>
              <w:adjustRightInd w:val="0"/>
              <w:spacing w:after="0"/>
              <w:rPr>
                <w:lang w:val="en-US"/>
              </w:rPr>
            </w:pPr>
            <w:r w:rsidRPr="00A846FF">
              <w:t xml:space="preserve">Remiantis </w:t>
            </w:r>
            <w:r>
              <w:t xml:space="preserve">VĮ Žemės ūkio informacijos ir kaimo verslo centro </w:t>
            </w:r>
            <w:r w:rsidRPr="00A846FF">
              <w:t xml:space="preserve"> duomenimis, 201</w:t>
            </w:r>
            <w:r>
              <w:t>4</w:t>
            </w:r>
            <w:r w:rsidRPr="00A846FF">
              <w:t xml:space="preserve"> m. žemės ūkio naudmenos savivaldybėje sudarė </w:t>
            </w:r>
            <w:r>
              <w:t xml:space="preserve">47305 ha </w:t>
            </w:r>
            <w:r w:rsidRPr="00A846FF">
              <w:t xml:space="preserve">(apskrityje – </w:t>
            </w:r>
            <w:r>
              <w:t xml:space="preserve">531496 ha, </w:t>
            </w:r>
            <w:r w:rsidRPr="00A846FF">
              <w:t xml:space="preserve"> šalyje – </w:t>
            </w:r>
            <w:r>
              <w:t>3461942 ha</w:t>
            </w:r>
            <w:r w:rsidRPr="00A846FF">
              <w:t>), Didžiąją dalį Akmenės rajono savivaldybės žemės ūkio naudmenų 201</w:t>
            </w:r>
            <w:r>
              <w:t>4</w:t>
            </w:r>
            <w:r w:rsidRPr="00A846FF">
              <w:t xml:space="preserve"> m. sudarė ariama žemė (net </w:t>
            </w:r>
            <w:r>
              <w:t xml:space="preserve">86,5 </w:t>
            </w:r>
            <w:r w:rsidRPr="00A846FF">
              <w:t>proc.), kitą dalį – pievos ir natūralios ganyklos (</w:t>
            </w:r>
            <w:r>
              <w:t>11.7</w:t>
            </w:r>
            <w:r w:rsidRPr="00A846FF">
              <w:t xml:space="preserve"> proc.) b</w:t>
            </w:r>
            <w:r>
              <w:t>ei sodai ir uogynai (1.8 proc.)</w:t>
            </w:r>
          </w:p>
          <w:p w:rsidR="003274CC" w:rsidRDefault="003274CC" w:rsidP="003274CC">
            <w:pPr>
              <w:spacing w:after="0"/>
              <w:rPr>
                <w:iCs/>
              </w:rPr>
            </w:pPr>
            <w:r w:rsidRPr="00A846FF">
              <w:rPr>
                <w:iCs/>
              </w:rPr>
              <w:t>Ūkininkų ūkių registro duomenimis, 201</w:t>
            </w:r>
            <w:r>
              <w:rPr>
                <w:iCs/>
              </w:rPr>
              <w:t>5</w:t>
            </w:r>
            <w:r w:rsidRPr="00A846FF">
              <w:rPr>
                <w:iCs/>
              </w:rPr>
              <w:t xml:space="preserve"> m. sausio 1 d. Akmenės rajono savivaldybėje buvo registruota </w:t>
            </w:r>
            <w:r>
              <w:rPr>
                <w:iCs/>
              </w:rPr>
              <w:t xml:space="preserve">911 </w:t>
            </w:r>
            <w:r w:rsidRPr="00A846FF">
              <w:rPr>
                <w:iCs/>
              </w:rPr>
              <w:t>ūkių</w:t>
            </w:r>
            <w:r>
              <w:rPr>
                <w:iCs/>
              </w:rPr>
              <w:t>.</w:t>
            </w:r>
            <w:r w:rsidRPr="00A846FF">
              <w:rPr>
                <w:iCs/>
              </w:rPr>
              <w:t xml:space="preserve"> </w:t>
            </w:r>
          </w:p>
          <w:p w:rsidR="003274CC" w:rsidRPr="00A846FF" w:rsidRDefault="003274CC" w:rsidP="003274CC">
            <w:pPr>
              <w:spacing w:after="0"/>
              <w:rPr>
                <w:iCs/>
              </w:rPr>
            </w:pPr>
            <w:r w:rsidRPr="00F20659">
              <w:rPr>
                <w:iCs/>
              </w:rPr>
              <w:t>Vidutinis vieno ūkio dydis savivaldybėje (29,2 ha) buvo nežymiai mažesnis nei apskrityje (31,6 ha), o iš visų apskrities savivaldybių buvo didesnis  tik už Kelmės savivaldybę (18,5 ha)</w:t>
            </w:r>
          </w:p>
          <w:p w:rsidR="003274CC" w:rsidRPr="00A846FF" w:rsidRDefault="003274CC" w:rsidP="003274CC">
            <w:pPr>
              <w:spacing w:after="0"/>
              <w:ind w:firstLine="720"/>
            </w:pPr>
            <w:r w:rsidRPr="00A846FF">
              <w:t>201</w:t>
            </w:r>
            <w:r>
              <w:t>4</w:t>
            </w:r>
            <w:r w:rsidRPr="00A846FF">
              <w:t xml:space="preserve"> m.</w:t>
            </w:r>
            <w:r>
              <w:t xml:space="preserve"> pabaigai</w:t>
            </w:r>
            <w:r w:rsidRPr="00A846FF">
              <w:t xml:space="preserve"> Akmenės rajono savivaldybėje vyravo kiaulių (</w:t>
            </w:r>
            <w:r>
              <w:t>20088</w:t>
            </w:r>
            <w:r w:rsidRPr="00A846FF">
              <w:t>,  galvijų (</w:t>
            </w:r>
            <w:r>
              <w:t>4649</w:t>
            </w:r>
            <w:r w:rsidRPr="00A846FF">
              <w:t xml:space="preserve">) auginimas. </w:t>
            </w:r>
          </w:p>
          <w:p w:rsidR="003274CC" w:rsidRPr="00A846FF" w:rsidRDefault="003274CC" w:rsidP="003274CC">
            <w:pPr>
              <w:spacing w:after="0"/>
              <w:ind w:firstLine="720"/>
            </w:pPr>
            <w:r w:rsidRPr="00A846FF">
              <w:t>201</w:t>
            </w:r>
            <w:r>
              <w:t>3</w:t>
            </w:r>
            <w:r w:rsidRPr="00A846FF">
              <w:t xml:space="preserve"> m. Akmenės rajono savivaldybėje </w:t>
            </w:r>
            <w:r w:rsidRPr="009E6786">
              <w:t>10,6 proc</w:t>
            </w:r>
            <w:r w:rsidRPr="00A846FF">
              <w:t>. padidėjo vidutinis primelžto iš karvės pieno visuose ūkiuose kiekis (</w:t>
            </w:r>
            <w:r>
              <w:t>7101 kg-2012; 7947</w:t>
            </w:r>
            <w:r w:rsidRPr="00A846FF">
              <w:t xml:space="preserve"> kg – 201</w:t>
            </w:r>
            <w:r>
              <w:t>3 m.), apskrityje (6703 kg-2012; 6766 kg-2013)</w:t>
            </w:r>
          </w:p>
          <w:p w:rsidR="003274CC" w:rsidRDefault="003274CC" w:rsidP="003274CC">
            <w:pPr>
              <w:spacing w:after="0"/>
              <w:ind w:firstLine="720"/>
            </w:pPr>
            <w:r w:rsidRPr="00A846FF">
              <w:t xml:space="preserve"> 201</w:t>
            </w:r>
            <w:r>
              <w:t>4</w:t>
            </w:r>
            <w:r w:rsidRPr="00A846FF">
              <w:t xml:space="preserve"> m. pasėliai Akmenės rajono savivaldybėje sudarė </w:t>
            </w:r>
            <w:r>
              <w:t>9</w:t>
            </w:r>
            <w:r w:rsidRPr="00A846FF">
              <w:t>,3 proc. viso Šiaulių apskrities pasėlių ploto. 2009–201</w:t>
            </w:r>
            <w:r>
              <w:t>4</w:t>
            </w:r>
            <w:r w:rsidRPr="00A846FF">
              <w:t xml:space="preserve"> m. laikotarpiu pasėlių plotas savivaldybėje sumažėjo </w:t>
            </w:r>
            <w:r w:rsidRPr="009E6786">
              <w:t>0,8 proc</w:t>
            </w:r>
            <w:r w:rsidRPr="00A846FF">
              <w:t xml:space="preserve">. (nuo 35 478 ha 2009 m. iki </w:t>
            </w:r>
            <w:r>
              <w:t>35197</w:t>
            </w:r>
            <w:r w:rsidRPr="00A846FF">
              <w:t> ha – 201</w:t>
            </w:r>
            <w:r>
              <w:t>4</w:t>
            </w:r>
            <w:r w:rsidRPr="00A846FF">
              <w:t xml:space="preserve"> m.), </w:t>
            </w:r>
          </w:p>
          <w:p w:rsidR="003274CC" w:rsidRDefault="003274CC" w:rsidP="003274CC">
            <w:pPr>
              <w:spacing w:after="0"/>
              <w:ind w:firstLine="720"/>
            </w:pPr>
            <w:r w:rsidRPr="00A846FF">
              <w:t>Akmenės rajono savivaldybėje, kaip ir kitose Šiaulių apskrities savivaldybėse, didžiausią visų pasėlių dalį sudaro grūdiniai augalai. 201</w:t>
            </w:r>
            <w:r>
              <w:t>4</w:t>
            </w:r>
            <w:r w:rsidRPr="00A846FF">
              <w:t xml:space="preserve"> m. grūdinių augalų pasėlių plotai Akmenės rajono savivaldybėje sudarė </w:t>
            </w:r>
            <w:r>
              <w:t>74,4</w:t>
            </w:r>
            <w:r w:rsidRPr="00A846FF">
              <w:t xml:space="preserve"> proc. ir buvo didesni nei vidutiniškai apskrityje </w:t>
            </w:r>
            <w:r w:rsidRPr="009E6786">
              <w:lastRenderedPageBreak/>
              <w:t>(71,3 proc.).</w:t>
            </w:r>
            <w:r w:rsidRPr="00A846FF">
              <w:t xml:space="preserve"> 201</w:t>
            </w:r>
            <w:r>
              <w:t>4</w:t>
            </w:r>
            <w:r w:rsidRPr="00A846FF">
              <w:t xml:space="preserve"> m. Akmenės rajono savivaldybėje grūdinių augalų derlingumas siekė </w:t>
            </w:r>
            <w:r>
              <w:t>4500</w:t>
            </w:r>
            <w:r w:rsidRPr="00A846FF">
              <w:t xml:space="preserve"> kg iš 1 ha</w:t>
            </w:r>
            <w:r>
              <w:t>.</w:t>
            </w:r>
            <w:r w:rsidRPr="00A846FF">
              <w:t xml:space="preserve"> </w:t>
            </w:r>
          </w:p>
          <w:p w:rsidR="00C96BBD" w:rsidRDefault="00C96BBD" w:rsidP="00B13EBC">
            <w:pPr>
              <w:numPr>
                <w:ilvl w:val="0"/>
                <w:numId w:val="26"/>
              </w:numPr>
              <w:spacing w:before="240" w:after="240"/>
              <w:ind w:left="714" w:hanging="357"/>
              <w:jc w:val="center"/>
              <w:rPr>
                <w:b/>
              </w:rPr>
            </w:pPr>
            <w:r>
              <w:rPr>
                <w:b/>
              </w:rPr>
              <w:t>APLINKA IR INFRASTRUKTŪRA</w:t>
            </w:r>
          </w:p>
          <w:p w:rsidR="00C96BBD" w:rsidRDefault="00C96BBD" w:rsidP="00C45951">
            <w:pPr>
              <w:numPr>
                <w:ilvl w:val="1"/>
                <w:numId w:val="26"/>
              </w:numPr>
              <w:tabs>
                <w:tab w:val="left" w:pos="851"/>
              </w:tabs>
              <w:spacing w:before="240" w:after="240"/>
              <w:ind w:left="714" w:hanging="357"/>
              <w:jc w:val="center"/>
              <w:rPr>
                <w:b/>
              </w:rPr>
            </w:pPr>
            <w:r>
              <w:rPr>
                <w:b/>
              </w:rPr>
              <w:t>VANDENS TIEKIMAS IR NUOTEKŲ TVARKYMAS</w:t>
            </w:r>
          </w:p>
          <w:p w:rsidR="00C96BBD" w:rsidRPr="00C96BBD" w:rsidRDefault="00C96BBD" w:rsidP="00B13EBC">
            <w:pPr>
              <w:widowControl w:val="0"/>
              <w:autoSpaceDE w:val="0"/>
              <w:autoSpaceDN w:val="0"/>
              <w:adjustRightInd w:val="0"/>
              <w:spacing w:after="0"/>
              <w:ind w:firstLine="720"/>
            </w:pPr>
            <w:r w:rsidRPr="00C96BBD">
              <w:t>Geriamojo vandens tiekimo bei nuotekų tvarkymo organizavimas yra savarankiškoji savivaldybių funkcija. Šią veiklą Akmenės rajono savivaldybėje reglamentuoja Lietuvos Respublikos geriamojo vandens tiekimo ir nuotekų tvarkymo įstatymas bei kiti geriamojo vandens tiekimą bei nuotekų tvarkymą reglamentuojantys teisiniai dokumentai, taip pat savivaldybės tarybos 2009 m. vasario 25 d. sprendimu Nr. T-41 patvirtintas Vandens tiekimo ir nuotekų tvarkymo infrastruktūros plėtros specialusis planas.</w:t>
            </w:r>
          </w:p>
          <w:p w:rsidR="00C96BBD" w:rsidRPr="00C96BBD" w:rsidRDefault="00C96BBD" w:rsidP="00B13EBC">
            <w:pPr>
              <w:widowControl w:val="0"/>
              <w:autoSpaceDE w:val="0"/>
              <w:autoSpaceDN w:val="0"/>
              <w:adjustRightInd w:val="0"/>
              <w:spacing w:after="0"/>
              <w:ind w:firstLine="720"/>
            </w:pPr>
            <w:r w:rsidRPr="00C96BBD">
              <w:t>Vandens tiekimo ir nuotekų tvarkymo veiklą Akmenės rajono savivaldybėje vykdo UAB „Akmenės vandenys“. Visos bendrovės akcijos nuosavybės teise priklauso savivaldybei.</w:t>
            </w:r>
          </w:p>
          <w:p w:rsidR="003E6F13" w:rsidRPr="001A69E9" w:rsidRDefault="003E6F13" w:rsidP="00B13EBC">
            <w:pPr>
              <w:spacing w:after="0"/>
              <w:ind w:firstLine="720"/>
            </w:pPr>
            <w:r w:rsidRPr="003E6F13">
              <w:rPr>
                <w:b/>
              </w:rPr>
              <w:t xml:space="preserve">Nuotekų </w:t>
            </w:r>
            <w:r w:rsidRPr="00AE3E7B">
              <w:rPr>
                <w:b/>
              </w:rPr>
              <w:t>tvarkymas.</w:t>
            </w:r>
            <w:r w:rsidRPr="00AE3E7B">
              <w:t xml:space="preserve">  </w:t>
            </w:r>
            <w:r w:rsidR="00AE3E7B" w:rsidRPr="00AE3E7B">
              <w:t>2014 m. esamą nuotekų sistemą Akmenės rajono savivaldybėje sudarė 52 nuotekų siurblinės ir 18 biologinio nuotekų valymo įrenginių, viso 165 km nuotekų tinklų. Nuotekų surinkimo ir valymo paslaugomis naudojasi apie 83,1 proc. (17607 vartotojų) savivaldybės gyventojų.</w:t>
            </w:r>
            <w:r w:rsidRPr="00AE3E7B">
              <w:t xml:space="preserve"> Siekiama, kad 2015 m. nuotekų tvarkymo paslaugos, įskaitant ir  nuotekų išvežimą iš vartotojų </w:t>
            </w:r>
            <w:r w:rsidRPr="001A69E9">
              <w:t>nuotekų laikymo patalpų ir jų išvalymą, būtų prieinamos 95,0 proc. savivaldybės gyventojų.</w:t>
            </w:r>
          </w:p>
          <w:p w:rsidR="003E6F13" w:rsidRPr="001A69E9" w:rsidRDefault="003E6F13" w:rsidP="00C45951">
            <w:pPr>
              <w:numPr>
                <w:ilvl w:val="1"/>
                <w:numId w:val="26"/>
              </w:numPr>
              <w:tabs>
                <w:tab w:val="left" w:pos="851"/>
              </w:tabs>
              <w:spacing w:before="240" w:after="240"/>
              <w:ind w:left="714" w:hanging="357"/>
              <w:jc w:val="center"/>
              <w:rPr>
                <w:b/>
              </w:rPr>
            </w:pPr>
            <w:r w:rsidRPr="001A69E9">
              <w:rPr>
                <w:b/>
              </w:rPr>
              <w:t>ENERGETIKA</w:t>
            </w:r>
          </w:p>
          <w:p w:rsidR="003E6F13" w:rsidRPr="001A69E9" w:rsidRDefault="003E6F13" w:rsidP="00B13EBC">
            <w:pPr>
              <w:spacing w:after="0"/>
              <w:ind w:firstLine="720"/>
            </w:pPr>
            <w:r w:rsidRPr="001A69E9">
              <w:t xml:space="preserve">Kaip numatyta Lietuvos Respublikos energetikos įstatyme, energijos sąvoka apima elektros ir (ar) šilumos energiją. </w:t>
            </w:r>
          </w:p>
          <w:p w:rsidR="003E6F13" w:rsidRPr="003E6F13" w:rsidRDefault="003E6F13" w:rsidP="00B13EBC">
            <w:pPr>
              <w:spacing w:after="0"/>
              <w:ind w:firstLine="720"/>
            </w:pPr>
            <w:r w:rsidRPr="001A69E9">
              <w:t>Elektros energijos tiekimą Akmenės rajono savivaldybėje užtikrina AB „LESTO“, kuri atlieka energijos skirstomojo tinklo operatoriaus ir visuomeninio</w:t>
            </w:r>
            <w:r w:rsidRPr="003E6F13">
              <w:t xml:space="preserve"> tiekėjo funkcijas. Savivaldybėje elektros energija gaunama iš 110 kV perdavimo tinklo, kuris artimiausiai sujungtas su Mažeikių elektrine, Telšių ir Šiaulių 330/110 kV transformatorių pastotėmis. Taip pat yra numatytas galimas elektros tiekimas iš Klaipėdos 330/110 kV transformatorių pastotės.</w:t>
            </w:r>
          </w:p>
          <w:p w:rsidR="003E6F13" w:rsidRPr="003E6F13" w:rsidRDefault="003E6F13" w:rsidP="00B13EBC">
            <w:pPr>
              <w:spacing w:after="0"/>
              <w:ind w:firstLine="720"/>
            </w:pPr>
            <w:r w:rsidRPr="003E6F13">
              <w:t>Elektros energija iš atsinaujinančių išteklių gaminama šešiose savivaldybės teritorijoje veikiančiose hidroelektrinėse: Rakiškio, Rudikių malūno, Viekšnių malūno, Balsių, Kapėnų ir Sablauskių. Vidutiniškai per metus jėgainės pagamina 4 GWh elektros energijos. Bendra elektrinių galia – 0,9 MW.</w:t>
            </w:r>
          </w:p>
          <w:p w:rsidR="003E6F13" w:rsidRPr="003E6F13" w:rsidRDefault="003E6F13" w:rsidP="00B13EBC">
            <w:pPr>
              <w:spacing w:after="0"/>
              <w:ind w:firstLine="720"/>
            </w:pPr>
            <w:r w:rsidRPr="003E6F13">
              <w:t>Viena iš ekologiškiausių atsinaujinančių energijos rūšių yra laikoma saulės ir vėjo energija. 2010 m. spalio 20 d. savivaldybės tarybos sprendimu Nr. T-214 buvo patvirtintas Akmenės rajono savivaldybės teritorijos vėjo jėgainių parkų išdėstymo specialusis planas. Šiame plane numatoma, kad Akmenės rajone bus įrenginėjami trys vėjo jėgainių parkai. Kiekvienas vėjo jėgainių parkas susidės iš atskirų zonų, kuriose bus įrenginėjamos vėjo jėgainių grupės. Pačios vėjo jėgainės gali būti planuojamos tik zonų viduje, o jų darbą užtikrinantys inžineriniai įrenginiai (privažiavimo keliai, elektros linijos, transformatorinės) ir už jų ribų.</w:t>
            </w:r>
          </w:p>
          <w:p w:rsidR="003E6F13" w:rsidRPr="003E6F13" w:rsidRDefault="003E6F13" w:rsidP="00B13EBC">
            <w:pPr>
              <w:spacing w:after="0"/>
              <w:ind w:firstLine="720"/>
            </w:pPr>
            <w:r w:rsidRPr="003E6F13">
              <w:t>Atsinaujinančių energijos išteklių naudojimas teikia daug papildomų privalumų: leidžia sukurti naujas darbo vietas jų gamybos, transportavimo, įrenginių statybos ir eksploatavimo grandyse, mažina išlaidas importuojamiems energijos ištekliams bei mažina energetinę priklausomybę.</w:t>
            </w:r>
          </w:p>
          <w:p w:rsidR="003E6F13" w:rsidRPr="003E6F13" w:rsidRDefault="003E6F13" w:rsidP="00B13EBC">
            <w:pPr>
              <w:spacing w:after="0"/>
              <w:ind w:firstLine="720"/>
            </w:pPr>
            <w:r w:rsidRPr="003E6F13">
              <w:t xml:space="preserve">Akmenės rajono savivaldybė šilumos ūkį tvarko pagal Akmenės rajono savivaldybės </w:t>
            </w:r>
            <w:r w:rsidRPr="003E6F13">
              <w:lastRenderedPageBreak/>
              <w:t xml:space="preserve">teritorijos šilumos ūkio specialųjį planą, kuris 2010 m. birželio 23 d. buvo atnaujintas  ir patvirtintas savivaldybės tarybos sprendimu Nr. T-148. Pagrindinis centralizuotos šilumos tiekėjas Akmenės rajono savivaldybėje yra UAB „Akmenės energija“. Įmonė eksploatuoja 11 katilinių, iš jų 8 katilines Akmenės rajono savivaldybėje: 3 Akmenėje, 2 Naujojoje Akmenėje bei po vieną Papilėje, Ventoje ir Kruopiuose. Įmonė taip pat eksploatuoja po vieną katilinę Panevėžio, Klaipėdos ir Šilutės miestuose. </w:t>
            </w:r>
          </w:p>
          <w:p w:rsidR="003E6F13" w:rsidRPr="003E6F13" w:rsidRDefault="003E6F13" w:rsidP="00B13EBC">
            <w:pPr>
              <w:spacing w:after="0"/>
              <w:ind w:firstLine="720"/>
            </w:pPr>
            <w:r w:rsidRPr="003E6F13">
              <w:t>Savivaldybėje UAB „Akmenės energija“ gamina, perduoda ir paskirsto šilumos energiją Naujosios Akmenės, Akmenės ir Ventos miestų bei Papilės ir Kruopių gyvenviečių gyventojams ir įstaigoms. Ventos seniūnijos Paeglesių kaimo daugiabučiams namams centralizuotai šilumą tiekia UAB „Šilumera“.</w:t>
            </w:r>
          </w:p>
          <w:p w:rsidR="003E6F13" w:rsidRPr="003E6F13" w:rsidRDefault="003E6F13" w:rsidP="00B13EBC">
            <w:pPr>
              <w:spacing w:after="0"/>
              <w:rPr>
                <w:b/>
              </w:rPr>
            </w:pPr>
            <w:r w:rsidRPr="003E6F13">
              <w:t>Siekiant sumažinti šilumos vartojimą bei taupyti šilumą, Akmenės rajono savivaldybėje vykdomi daugiabučių namų atnaujinimo (modernizavimo) darbai. 2013 m. rugpjūčio 29 d. savivaldybės tarybos sprendimu Nr. T-157 buvo patvirtinta Akmenės rajono energinio efektyvumo didinimo daugiabučiuose namuose programa, kurioje numatyta atnaujinti 17 daugiabučių namų. 2013 m. lapkričio 6 d. buvo pasirašyta sutartis dėl 42 daugiabučių namų, kurių bendras plotas 72 133,71 m² atnaujinimo.</w:t>
            </w:r>
          </w:p>
          <w:p w:rsidR="007666E8" w:rsidRPr="00B3305B" w:rsidRDefault="007666E8" w:rsidP="00C45951">
            <w:pPr>
              <w:numPr>
                <w:ilvl w:val="1"/>
                <w:numId w:val="26"/>
              </w:numPr>
              <w:tabs>
                <w:tab w:val="left" w:pos="851"/>
              </w:tabs>
              <w:spacing w:before="240" w:after="240"/>
              <w:jc w:val="center"/>
              <w:rPr>
                <w:b/>
              </w:rPr>
            </w:pPr>
            <w:r w:rsidRPr="00B3305B">
              <w:rPr>
                <w:b/>
              </w:rPr>
              <w:t>TRANSPORTAS</w:t>
            </w:r>
          </w:p>
          <w:p w:rsidR="00380E7E" w:rsidRPr="00380E7E" w:rsidRDefault="00380E7E" w:rsidP="0058662A">
            <w:pPr>
              <w:autoSpaceDE w:val="0"/>
              <w:autoSpaceDN w:val="0"/>
              <w:adjustRightInd w:val="0"/>
              <w:snapToGrid w:val="0"/>
              <w:spacing w:after="0"/>
              <w:ind w:firstLine="720"/>
            </w:pPr>
            <w:r w:rsidRPr="00380E7E">
              <w:t xml:space="preserve">Akmenės rajono savivaldybės automobilių tinklo karkasą formuoja 5 krašto keliai ir 27 rajoniniai keliai. Magistralinių kelių, kertančių savivaldybės teritoriją, nėra. </w:t>
            </w:r>
          </w:p>
          <w:p w:rsidR="00380E7E" w:rsidRPr="00380E7E" w:rsidRDefault="00380E7E" w:rsidP="0058662A">
            <w:pPr>
              <w:autoSpaceDE w:val="0"/>
              <w:autoSpaceDN w:val="0"/>
              <w:adjustRightInd w:val="0"/>
              <w:snapToGrid w:val="0"/>
              <w:spacing w:after="0"/>
              <w:ind w:firstLine="720"/>
            </w:pPr>
            <w:r w:rsidRPr="00380E7E">
              <w:t>Akmenės rajono savivaldybės teritoriją kerta geležinkelio linija Šiauliai–Mažeikiai su atšaka nuo Ventos į Naująją Akmenę, AB „Akmenės cementas“. Traukinių transportu vykdomas tiek keleivių, tiek ir krovinių pervežimas. Keleivių maršrutą Šiauliai–Mažeikiai sudaro 8 keleivių stotelės, dvi iš jų yra savivaldybės teritorijoje – Akmenė ir Papilė. Krovinių pervežimo srityje svarbi AB „Akmenės cementas“ – tai ir vienas iš pagrindinių AB „Lietuvos geležinkeliai“ vietinių klientų. Geležinkelio ruožas savivaldybėje tęsiasi 41 km.</w:t>
            </w:r>
          </w:p>
          <w:p w:rsidR="00380E7E" w:rsidRPr="00380E7E" w:rsidRDefault="00380E7E" w:rsidP="0058662A">
            <w:pPr>
              <w:spacing w:after="0"/>
              <w:ind w:firstLine="720"/>
            </w:pPr>
            <w:r w:rsidRPr="00380E7E">
              <w:t>Savivaldybės teritorijoje esančius krašto ir rajoninius kelius prižiūri VĮ „Šiaulių regiono keliai“ priklausanti Akmenės kelių tarnyba. Tarnybos duomenimis, valstybinės reikšmės kelių ilgis Akmenės rajono savivaldybėje siekia 332,52 km, iš jų krašto kelių – 96,73 km, rajoninių – 235,79 km.</w:t>
            </w:r>
          </w:p>
          <w:p w:rsidR="007415C7" w:rsidRPr="007415C7" w:rsidRDefault="007415C7" w:rsidP="0058662A">
            <w:pPr>
              <w:spacing w:after="0"/>
              <w:ind w:firstLine="720"/>
            </w:pPr>
            <w:r w:rsidRPr="007415C7">
              <w:t>Savivaldybės vietinės reikšmės kelių ir gatvių priežiūra, taisymas, tiesimas ir saugaus eismo organizavimas yra viena iš savarankiškųjų savivaldybės funkcijų. Atlikdama savo funkcijas, Akmenės rajono savivaldybės taryba kasmet tvirtina Kelių priežiūros ir plėtros programos lėšomis finansuojamų objektų sąrašus, kuriuose pagal prioritetus numatomi vietinės reikšmės kelių rekonstrukcijos ir remonto darbai.</w:t>
            </w:r>
          </w:p>
          <w:p w:rsidR="009E605C" w:rsidRPr="007415C7" w:rsidRDefault="009E605C" w:rsidP="009E605C">
            <w:pPr>
              <w:widowControl w:val="0"/>
              <w:autoSpaceDE w:val="0"/>
              <w:autoSpaceDN w:val="0"/>
              <w:adjustRightInd w:val="0"/>
              <w:spacing w:after="0"/>
              <w:ind w:firstLine="720"/>
            </w:pPr>
            <w:r w:rsidRPr="007415C7">
              <w:rPr>
                <w:spacing w:val="-1"/>
              </w:rPr>
              <w:t>Ke</w:t>
            </w:r>
            <w:r w:rsidRPr="007415C7">
              <w:t>leivių</w:t>
            </w:r>
            <w:r w:rsidRPr="007415C7">
              <w:rPr>
                <w:spacing w:val="1"/>
              </w:rPr>
              <w:t xml:space="preserve"> </w:t>
            </w:r>
            <w:r w:rsidRPr="007415C7">
              <w:t>v</w:t>
            </w:r>
            <w:r w:rsidRPr="007415C7">
              <w:rPr>
                <w:spacing w:val="-1"/>
              </w:rPr>
              <w:t>e</w:t>
            </w:r>
            <w:r w:rsidRPr="007415C7">
              <w:rPr>
                <w:spacing w:val="1"/>
              </w:rPr>
              <w:t>ž</w:t>
            </w:r>
            <w:r w:rsidRPr="007415C7">
              <w:t>i</w:t>
            </w:r>
            <w:r w:rsidRPr="007415C7">
              <w:rPr>
                <w:spacing w:val="1"/>
              </w:rPr>
              <w:t xml:space="preserve">mo </w:t>
            </w:r>
            <w:r w:rsidRPr="007415C7">
              <w:rPr>
                <w:spacing w:val="-1"/>
              </w:rPr>
              <w:t>a</w:t>
            </w:r>
            <w:r w:rsidRPr="007415C7">
              <w:t>utobus</w:t>
            </w:r>
            <w:r w:rsidRPr="007415C7">
              <w:rPr>
                <w:spacing w:val="-1"/>
              </w:rPr>
              <w:t>a</w:t>
            </w:r>
            <w:r w:rsidRPr="007415C7">
              <w:t>is</w:t>
            </w:r>
            <w:r w:rsidRPr="007415C7">
              <w:rPr>
                <w:spacing w:val="1"/>
              </w:rPr>
              <w:t xml:space="preserve"> </w:t>
            </w:r>
            <w:r w:rsidRPr="007415C7">
              <w:t>vietin</w:t>
            </w:r>
            <w:r w:rsidRPr="007415C7">
              <w:rPr>
                <w:spacing w:val="1"/>
              </w:rPr>
              <w:t>i</w:t>
            </w:r>
            <w:r w:rsidRPr="007415C7">
              <w:t>o</w:t>
            </w:r>
            <w:r w:rsidRPr="007415C7">
              <w:rPr>
                <w:spacing w:val="1"/>
              </w:rPr>
              <w:t xml:space="preserve"> </w:t>
            </w:r>
            <w:r w:rsidRPr="007415C7">
              <w:t>(priemiestinio)</w:t>
            </w:r>
            <w:r w:rsidRPr="007415C7">
              <w:rPr>
                <w:spacing w:val="1"/>
              </w:rPr>
              <w:t xml:space="preserve"> </w:t>
            </w:r>
            <w:r w:rsidRPr="007415C7">
              <w:t>ir</w:t>
            </w:r>
            <w:r w:rsidRPr="007415C7">
              <w:rPr>
                <w:spacing w:val="1"/>
              </w:rPr>
              <w:t xml:space="preserve"> </w:t>
            </w:r>
            <w:r w:rsidRPr="007415C7">
              <w:t>to</w:t>
            </w:r>
            <w:r w:rsidRPr="007415C7">
              <w:rPr>
                <w:spacing w:val="1"/>
              </w:rPr>
              <w:t>l</w:t>
            </w:r>
            <w:r w:rsidRPr="007415C7">
              <w:t>i</w:t>
            </w:r>
            <w:r w:rsidRPr="007415C7">
              <w:rPr>
                <w:spacing w:val="1"/>
              </w:rPr>
              <w:t>m</w:t>
            </w:r>
            <w:r w:rsidRPr="007415C7">
              <w:t>ojo</w:t>
            </w:r>
            <w:r w:rsidRPr="007415C7">
              <w:rPr>
                <w:spacing w:val="1"/>
              </w:rPr>
              <w:t xml:space="preserve"> </w:t>
            </w:r>
            <w:r w:rsidRPr="007415C7">
              <w:t>re</w:t>
            </w:r>
            <w:r w:rsidRPr="007415C7">
              <w:rPr>
                <w:spacing w:val="-2"/>
              </w:rPr>
              <w:t>g</w:t>
            </w:r>
            <w:r w:rsidRPr="007415C7">
              <w:t>ul</w:t>
            </w:r>
            <w:r w:rsidRPr="007415C7">
              <w:rPr>
                <w:spacing w:val="1"/>
              </w:rPr>
              <w:t>i</w:t>
            </w:r>
            <w:r w:rsidRPr="007415C7">
              <w:rPr>
                <w:spacing w:val="-1"/>
              </w:rPr>
              <w:t>a</w:t>
            </w:r>
            <w:r w:rsidRPr="007415C7">
              <w:t>r</w:t>
            </w:r>
            <w:r w:rsidRPr="007415C7">
              <w:rPr>
                <w:spacing w:val="-2"/>
              </w:rPr>
              <w:t>a</w:t>
            </w:r>
            <w:r w:rsidRPr="007415C7">
              <w:rPr>
                <w:spacing w:val="2"/>
              </w:rPr>
              <w:t>u</w:t>
            </w:r>
            <w:r w:rsidRPr="007415C7">
              <w:t>s sus</w:t>
            </w:r>
            <w:r w:rsidRPr="007415C7">
              <w:rPr>
                <w:spacing w:val="1"/>
              </w:rPr>
              <w:t>i</w:t>
            </w:r>
            <w:r w:rsidRPr="007415C7">
              <w:t>siekimo</w:t>
            </w:r>
            <w:r w:rsidRPr="007415C7">
              <w:rPr>
                <w:spacing w:val="2"/>
              </w:rPr>
              <w:t xml:space="preserve"> </w:t>
            </w:r>
            <w:r w:rsidRPr="007415C7">
              <w:t>k</w:t>
            </w:r>
            <w:r w:rsidRPr="007415C7">
              <w:rPr>
                <w:spacing w:val="-1"/>
              </w:rPr>
              <w:t>e</w:t>
            </w:r>
            <w:r w:rsidRPr="007415C7">
              <w:t>l</w:t>
            </w:r>
            <w:r w:rsidRPr="007415C7">
              <w:rPr>
                <w:spacing w:val="1"/>
              </w:rPr>
              <w:t>i</w:t>
            </w:r>
            <w:r w:rsidRPr="007415C7">
              <w:t>ų tr</w:t>
            </w:r>
            <w:r w:rsidRPr="007415C7">
              <w:rPr>
                <w:spacing w:val="-1"/>
              </w:rPr>
              <w:t>a</w:t>
            </w:r>
            <w:r w:rsidRPr="007415C7">
              <w:t>nsporto</w:t>
            </w:r>
            <w:r w:rsidRPr="007415C7">
              <w:rPr>
                <w:spacing w:val="2"/>
              </w:rPr>
              <w:t xml:space="preserve"> </w:t>
            </w:r>
            <w:r w:rsidRPr="007415C7">
              <w:t>ma</w:t>
            </w:r>
            <w:r w:rsidRPr="007415C7">
              <w:rPr>
                <w:spacing w:val="-1"/>
              </w:rPr>
              <w:t>r</w:t>
            </w:r>
            <w:r w:rsidRPr="007415C7">
              <w:t>šrut</w:t>
            </w:r>
            <w:r w:rsidRPr="007415C7">
              <w:rPr>
                <w:spacing w:val="-1"/>
              </w:rPr>
              <w:t>a</w:t>
            </w:r>
            <w:r w:rsidRPr="007415C7">
              <w:t>is paslaugas Akmenės rajono savivaldybėje teikia UAB „Naujosios Akmenės autobusų parkas“. 201</w:t>
            </w:r>
            <w:r>
              <w:t>4</w:t>
            </w:r>
            <w:r w:rsidRPr="007415C7">
              <w:t xml:space="preserve"> m. įmonė autobusais keleivius vežė </w:t>
            </w:r>
            <w:r>
              <w:t>30 vietinio (priemiestinio)</w:t>
            </w:r>
            <w:r w:rsidRPr="007415C7">
              <w:t xml:space="preserve"> ir 3 tolimojo </w:t>
            </w:r>
            <w:r>
              <w:t xml:space="preserve">reguliaraus </w:t>
            </w:r>
            <w:r w:rsidRPr="007415C7">
              <w:t>susisiekimo maršrutais, bendras maršrutų ilgis siekė 1 601,0 km. Reisų skaičius per savaitę siekė iki 3</w:t>
            </w:r>
            <w:r>
              <w:t>82</w:t>
            </w:r>
            <w:r w:rsidRPr="007415C7">
              <w:t xml:space="preserve"> (201</w:t>
            </w:r>
            <w:r>
              <w:t>3</w:t>
            </w:r>
            <w:r w:rsidRPr="007415C7">
              <w:t xml:space="preserve"> m. – 3</w:t>
            </w:r>
            <w:r>
              <w:t>78</w:t>
            </w:r>
            <w:r w:rsidRPr="007415C7">
              <w:t>).</w:t>
            </w:r>
          </w:p>
          <w:p w:rsidR="009E605C" w:rsidRDefault="009E605C" w:rsidP="009E605C">
            <w:pPr>
              <w:widowControl w:val="0"/>
              <w:autoSpaceDE w:val="0"/>
              <w:autoSpaceDN w:val="0"/>
              <w:adjustRightInd w:val="0"/>
              <w:spacing w:after="0"/>
              <w:ind w:firstLine="720"/>
            </w:pPr>
            <w:r w:rsidRPr="007415C7">
              <w:t>201</w:t>
            </w:r>
            <w:r>
              <w:t>4</w:t>
            </w:r>
            <w:r w:rsidRPr="007415C7">
              <w:t xml:space="preserve"> m. autobusų parką sudarė 25 autobusai, kurie pagal eksploatacijos metus pasiskirstė taip: nuo 5 m. iki 10 m. – 8 vnt., daugiau kaip 10 m. – 17 vnt. Vidutinis autobusų eksploatavimo amžius – 14</w:t>
            </w:r>
            <w:r>
              <w:t>,5</w:t>
            </w:r>
            <w:r w:rsidRPr="007415C7">
              <w:t xml:space="preserve"> m. Įmonė kasmet atnaujina autobusų parką. Mažėjant keleivių srautui, pagrindinis įmonės uždavinys buvo pakeisti didelio talpumo autobusus į ekonomiškus mikroautobusus, kurių talpumas atitiktų esamų keleivių srautą. Šiuo metu iš esmės baigtas viešojo transporto atnaujinimas ir eksploatuojamų autobusų talpumas atitinka keleivių srautus. </w:t>
            </w:r>
            <w:r>
              <w:t>2015 m. numatoma pastatyti naują Naujosios Akmenės autobusų stotį.</w:t>
            </w:r>
          </w:p>
          <w:p w:rsidR="009E605C" w:rsidRPr="007415C7" w:rsidRDefault="009E605C" w:rsidP="009E605C">
            <w:pPr>
              <w:widowControl w:val="0"/>
              <w:autoSpaceDE w:val="0"/>
              <w:autoSpaceDN w:val="0"/>
              <w:adjustRightInd w:val="0"/>
              <w:spacing w:after="0"/>
              <w:ind w:firstLine="720"/>
            </w:pPr>
            <w:r w:rsidRPr="007415C7">
              <w:t>201</w:t>
            </w:r>
            <w:r>
              <w:t>4</w:t>
            </w:r>
            <w:r w:rsidRPr="007415C7">
              <w:t xml:space="preserve"> m. buvo pervežta 31</w:t>
            </w:r>
            <w:r>
              <w:t>2</w:t>
            </w:r>
            <w:r w:rsidRPr="007415C7">
              <w:t>,8 tūkst. keleivių: 2</w:t>
            </w:r>
            <w:r>
              <w:t>21,0</w:t>
            </w:r>
            <w:r w:rsidRPr="007415C7">
              <w:t xml:space="preserve"> tūkst. –</w:t>
            </w:r>
            <w:r>
              <w:t xml:space="preserve"> vietinio</w:t>
            </w:r>
            <w:r w:rsidRPr="007415C7">
              <w:t xml:space="preserve"> </w:t>
            </w:r>
            <w:r>
              <w:t>(</w:t>
            </w:r>
            <w:r w:rsidRPr="007415C7">
              <w:t>priemies</w:t>
            </w:r>
            <w:r>
              <w:t>tinio)</w:t>
            </w:r>
            <w:r w:rsidRPr="007415C7">
              <w:t xml:space="preserve"> </w:t>
            </w:r>
            <w:r w:rsidRPr="007415C7">
              <w:lastRenderedPageBreak/>
              <w:t>maršrutais, 8</w:t>
            </w:r>
            <w:r>
              <w:t>7</w:t>
            </w:r>
            <w:r w:rsidRPr="007415C7">
              <w:t>,</w:t>
            </w:r>
            <w:r>
              <w:t>9</w:t>
            </w:r>
            <w:r w:rsidRPr="007415C7">
              <w:t xml:space="preserve"> tūkst. – tolimojo susisiekimo maršrutais ir 3,</w:t>
            </w:r>
            <w:r>
              <w:t>9</w:t>
            </w:r>
            <w:r w:rsidRPr="007415C7">
              <w:t xml:space="preserve"> tūkst. – užsakomųjų reisų maršrutais. 201</w:t>
            </w:r>
            <w:r>
              <w:t xml:space="preserve">4 </w:t>
            </w:r>
            <w:r w:rsidRPr="007415C7">
              <w:t>m., lyginant su 201</w:t>
            </w:r>
            <w:r>
              <w:t>3</w:t>
            </w:r>
            <w:r w:rsidRPr="007415C7">
              <w:t xml:space="preserve"> m., bendras keleivių skaičius sumažėjo </w:t>
            </w:r>
            <w:r>
              <w:t>6</w:t>
            </w:r>
            <w:r w:rsidRPr="007415C7">
              <w:t xml:space="preserve">,0 tūkst.: tolimojo susisiekimo maršrutuose padidėjo </w:t>
            </w:r>
            <w:r>
              <w:t>4,1</w:t>
            </w:r>
            <w:r w:rsidRPr="007415C7">
              <w:t xml:space="preserve"> tūkst.,</w:t>
            </w:r>
            <w:r>
              <w:t xml:space="preserve"> užsakomaisiais reisais padidėjo 0,5 tūkst.,</w:t>
            </w:r>
            <w:r w:rsidRPr="007415C7">
              <w:t xml:space="preserve"> o vietinio (priemiestinio) susisiekimo maršrutuose sumažėjo 1</w:t>
            </w:r>
            <w:r>
              <w:t>0</w:t>
            </w:r>
            <w:r w:rsidRPr="007415C7">
              <w:t>,6 tūkst., nes sumažėjo mokinių skaičius. 201</w:t>
            </w:r>
            <w:r>
              <w:t>4</w:t>
            </w:r>
            <w:r w:rsidRPr="007415C7">
              <w:t xml:space="preserve"> m. autobusų rida siekė 9</w:t>
            </w:r>
            <w:r>
              <w:t>58,2</w:t>
            </w:r>
            <w:r w:rsidRPr="007415C7">
              <w:t xml:space="preserve"> tūkst. km ir lyginant su 201</w:t>
            </w:r>
            <w:r>
              <w:t>3</w:t>
            </w:r>
            <w:r w:rsidRPr="007415C7">
              <w:t xml:space="preserve"> m., </w:t>
            </w:r>
            <w:r w:rsidRPr="009E605C">
              <w:rPr>
                <w:color w:val="000000"/>
              </w:rPr>
              <w:t>padidėjo</w:t>
            </w:r>
            <w:r w:rsidRPr="007415C7">
              <w:t xml:space="preserve"> </w:t>
            </w:r>
            <w:r>
              <w:t>3</w:t>
            </w:r>
            <w:r w:rsidRPr="007415C7">
              <w:t>,</w:t>
            </w:r>
            <w:r>
              <w:t>1</w:t>
            </w:r>
            <w:r w:rsidRPr="007415C7">
              <w:t xml:space="preserve"> proc.</w:t>
            </w:r>
            <w:r>
              <w:t>, nes didėjo keleivių vežimas užsakomaisiais reisais.</w:t>
            </w:r>
          </w:p>
          <w:p w:rsidR="009E605C" w:rsidRPr="007415C7" w:rsidRDefault="009E605C" w:rsidP="009E605C">
            <w:pPr>
              <w:widowControl w:val="0"/>
              <w:autoSpaceDE w:val="0"/>
              <w:autoSpaceDN w:val="0"/>
              <w:adjustRightInd w:val="0"/>
              <w:spacing w:after="0"/>
              <w:ind w:firstLine="720"/>
            </w:pPr>
            <w:r w:rsidRPr="007415C7">
              <w:t>Per 201</w:t>
            </w:r>
            <w:r>
              <w:t>4</w:t>
            </w:r>
            <w:r w:rsidRPr="007415C7">
              <w:t xml:space="preserve"> m. įmonės gautos pajamos (2</w:t>
            </w:r>
            <w:r>
              <w:t>029,8</w:t>
            </w:r>
            <w:r w:rsidRPr="007415C7">
              <w:t xml:space="preserve"> tūkst. Lt)</w:t>
            </w:r>
            <w:r>
              <w:t xml:space="preserve"> pilnai padengė patirtas sąnaudas ir pelnas siekė 1,45 tūkst. Lt.</w:t>
            </w:r>
            <w:r w:rsidRPr="007415C7">
              <w:t xml:space="preserve"> 201</w:t>
            </w:r>
            <w:r>
              <w:t>4</w:t>
            </w:r>
            <w:r w:rsidRPr="007415C7">
              <w:t xml:space="preserve"> m. pajamos, lyginant su 201</w:t>
            </w:r>
            <w:r>
              <w:t>3</w:t>
            </w:r>
            <w:r w:rsidRPr="007415C7">
              <w:t xml:space="preserve"> m., padidėjo </w:t>
            </w:r>
            <w:r>
              <w:t>26,1</w:t>
            </w:r>
            <w:r w:rsidRPr="007415C7">
              <w:t xml:space="preserve"> tūkst. Lt. Vykdant keleivių pervežimo viešųjų paslaugų įsipareigojimus, buvo patirta 4</w:t>
            </w:r>
            <w:r>
              <w:t>54</w:t>
            </w:r>
            <w:r w:rsidRPr="007415C7">
              <w:t>,</w:t>
            </w:r>
            <w:r>
              <w:t>8</w:t>
            </w:r>
            <w:r w:rsidRPr="007415C7">
              <w:t xml:space="preserve"> tūkst. Lt nuostolių, o dėl keleiviams taikytų važiavimo lengvatų buvo negauta 1</w:t>
            </w:r>
            <w:r>
              <w:t>62,1</w:t>
            </w:r>
            <w:r w:rsidRPr="007415C7">
              <w:t xml:space="preserve"> tūkst. Lt pajamų. </w:t>
            </w:r>
          </w:p>
          <w:p w:rsidR="007666E8" w:rsidRPr="00CF68B5" w:rsidRDefault="007415C7" w:rsidP="004C03C2">
            <w:pPr>
              <w:numPr>
                <w:ilvl w:val="1"/>
                <w:numId w:val="26"/>
              </w:numPr>
              <w:tabs>
                <w:tab w:val="left" w:pos="851"/>
              </w:tabs>
              <w:spacing w:before="240" w:after="240"/>
              <w:jc w:val="center"/>
              <w:rPr>
                <w:b/>
              </w:rPr>
            </w:pPr>
            <w:r>
              <w:rPr>
                <w:b/>
              </w:rPr>
              <w:t>APLINKOS APSAUGA</w:t>
            </w:r>
          </w:p>
          <w:p w:rsidR="007415C7" w:rsidRPr="007415C7" w:rsidRDefault="007415C7" w:rsidP="002050EB">
            <w:pPr>
              <w:spacing w:after="0"/>
              <w:ind w:firstLine="720"/>
            </w:pPr>
            <w:r w:rsidRPr="00885A6C">
              <w:rPr>
                <w:rFonts w:ascii="Garamond" w:hAnsi="Garamond"/>
                <w:b/>
              </w:rPr>
              <w:t>A</w:t>
            </w:r>
            <w:r w:rsidRPr="007415C7">
              <w:rPr>
                <w:b/>
              </w:rPr>
              <w:t>tliekų tvarkymas.</w:t>
            </w:r>
            <w:r w:rsidRPr="007415C7">
              <w:t xml:space="preserve"> Efektyvios atliekų tvarkymo sistemos pagrindas – tinkamas komunalinių atliekų tvarkymo sistemos, gamybos ir kitos ūkinės veiklos atliekų tvarkymo sistemos administravimas, šių sistemų diegimo veiksmų ir priemonių derinimas, gamintojo atsakomybės principo įgyvendinimas, atliekų tvarkymo sistemos stebėsena, kontrolė ir atskaitomybė.</w:t>
            </w:r>
          </w:p>
          <w:p w:rsidR="007415C7" w:rsidRPr="007415C7" w:rsidRDefault="007415C7" w:rsidP="002050EB">
            <w:pPr>
              <w:spacing w:after="0"/>
              <w:ind w:firstLine="720"/>
            </w:pPr>
            <w:r w:rsidRPr="007415C7">
              <w:t>Komunalinių atliekų tvarkymą Šiaulių apskrities savivaldybėse koordinuoja VšĮ „Šiaulių regiono atliekų tvarkymo centras“. Komunalinės atliekos Akmenės rajono savivaldybėje yra tvarkomos vadovaujantis Akmenės rajono savivaldybės komunalinių atliekų tvarkymo taisyklėmis ir Akmenės rajono savivaldybės komunalinių atliekų surinkimo rūšiavimo, parengimo perdirbti, išrūšiuotų atliekų perdavimo jų tvarkytojams ir komunalinių atliekų pervežimo į Šiaulių regioninį sąvartyną paslaugų teikimo sutartimi. Komunalinių atliekų tvarkymo paslaugą (atliekų surinkimas ir transportavimas, aprūpinimas konteineriais ir kt.) savivaldybėje teikia UAB „Naujosios Akmenės komunalininkas“. Komunalinės atliekos išvežamos į Šiaulių regiono nepavojingų atliekų sąvartyną, esantį Jurgeliškių kaime, buvusio Aukštrakių sąvartyno vietoje. 2012 m. buvo baigta statyti stambiagabaričių (didžiųjų) atliekų surinkimo aikštelė Naujojoje Akmenėje, kur iš gyventojų nemokamai priimamos stambiagabaritės atliekos.</w:t>
            </w:r>
          </w:p>
          <w:p w:rsidR="00AD03FE" w:rsidRDefault="00AD03FE" w:rsidP="00AD03FE">
            <w:pPr>
              <w:spacing w:after="0"/>
              <w:ind w:firstLine="720"/>
            </w:pPr>
            <w:r w:rsidRPr="00156AA6">
              <w:t>201</w:t>
            </w:r>
            <w:r>
              <w:t>4</w:t>
            </w:r>
            <w:r w:rsidRPr="00156AA6">
              <w:t xml:space="preserve"> m. Akmenės rajono savivaldybėje antrinių žaliavų rūšiavimo konteineriams buvo įrengtos 87 aikštelės ir punktai, kuriuose pastatyti 264 konteineriai (popieriaus ir kartono atliekoms – 87 konteineriai, stiklo atliekoms – 90, plastiko atliekoms – 87). </w:t>
            </w:r>
          </w:p>
          <w:p w:rsidR="00AD03FE" w:rsidRPr="00156AA6" w:rsidRDefault="00AD03FE" w:rsidP="00AD03FE">
            <w:pPr>
              <w:spacing w:after="0"/>
              <w:ind w:firstLine="720"/>
            </w:pPr>
            <w:r>
              <w:t>M</w:t>
            </w:r>
            <w:r w:rsidRPr="00156AA6">
              <w:t>išrių komunalinių atliekų surinkimo konteinerių skaičius siekė 4 991</w:t>
            </w:r>
            <w:r>
              <w:t>vnt.</w:t>
            </w:r>
            <w:r w:rsidRPr="00156AA6">
              <w:t xml:space="preserve"> 201</w:t>
            </w:r>
            <w:r>
              <w:t>4</w:t>
            </w:r>
            <w:r w:rsidRPr="00156AA6">
              <w:t xml:space="preserve"> m. komunalinės atliekos buvo surenkamos iš </w:t>
            </w:r>
            <w:r>
              <w:t>99</w:t>
            </w:r>
            <w:r w:rsidRPr="00156AA6">
              <w:t xml:space="preserve"> proc. savivaldybės gyventojų. </w:t>
            </w:r>
            <w:r>
              <w:t>2015 m. individualių namų gyventojams planuojama išdalinti 7 200 vnt. pakuočių atliekų surinkimo konteinerių.</w:t>
            </w:r>
          </w:p>
          <w:p w:rsidR="00AD03FE" w:rsidRDefault="00AD03FE" w:rsidP="00AD03FE">
            <w:pPr>
              <w:spacing w:after="0"/>
              <w:ind w:firstLine="720"/>
            </w:pPr>
            <w:r w:rsidRPr="00156AA6">
              <w:t>Per 201</w:t>
            </w:r>
            <w:r>
              <w:t>4</w:t>
            </w:r>
            <w:r w:rsidRPr="00156AA6">
              <w:t xml:space="preserve"> m. UAB „Naujosios Akmenės komunalininkas“ surinko ir išvežė </w:t>
            </w:r>
            <w:r>
              <w:t>5 924</w:t>
            </w:r>
            <w:r w:rsidRPr="00156AA6">
              <w:t xml:space="preserve"> t komunalinių atliekų (201</w:t>
            </w:r>
            <w:r>
              <w:t>3</w:t>
            </w:r>
            <w:r w:rsidRPr="00156AA6">
              <w:t xml:space="preserve"> m. – </w:t>
            </w:r>
            <w:r>
              <w:t>7 135</w:t>
            </w:r>
            <w:r w:rsidRPr="00156AA6">
              <w:t xml:space="preserve"> t</w:t>
            </w:r>
            <w:r>
              <w:t>)</w:t>
            </w:r>
            <w:r w:rsidRPr="00156AA6">
              <w:t xml:space="preserve"> ir 1</w:t>
            </w:r>
            <w:r>
              <w:t>2</w:t>
            </w:r>
            <w:r w:rsidRPr="00156AA6">
              <w:t>6 t antrinių atliekų (201</w:t>
            </w:r>
            <w:r>
              <w:t>3</w:t>
            </w:r>
            <w:r w:rsidRPr="00156AA6">
              <w:t xml:space="preserve"> m. –</w:t>
            </w:r>
            <w:r>
              <w:t>11</w:t>
            </w:r>
            <w:r w:rsidRPr="00156AA6">
              <w:t xml:space="preserve">5 t). </w:t>
            </w:r>
          </w:p>
          <w:p w:rsidR="00AD03FE" w:rsidRPr="00156AA6" w:rsidRDefault="00AD03FE" w:rsidP="00AD03FE">
            <w:pPr>
              <w:spacing w:after="0"/>
              <w:ind w:firstLine="720"/>
              <w:rPr>
                <w:color w:val="F79646"/>
              </w:rPr>
            </w:pPr>
            <w:r w:rsidRPr="00156AA6">
              <w:rPr>
                <w:b/>
                <w:color w:val="000000"/>
              </w:rPr>
              <w:t>Oro tarša.</w:t>
            </w:r>
            <w:r w:rsidRPr="00156AA6">
              <w:rPr>
                <w:color w:val="000000"/>
              </w:rPr>
              <w:t xml:space="preserve"> Oro tarša – tai smulkiosios dalelės, chemikalai ir dujos, patenkančios į orą dėl žmonių veiklos ir keliančios grėsmę gyventojams ir aplinkai. Pagrindiniai taršos šaltiniai – pramoniniai procesai, įskaitant energijos gavybą ir gamybinę veiklą, transportas, namų šildymas, atliekų apdorojimas ir ūkininkavimas.</w:t>
            </w:r>
          </w:p>
          <w:p w:rsidR="00AD03FE" w:rsidRPr="00156AA6" w:rsidRDefault="00AD03FE" w:rsidP="00AD03FE">
            <w:pPr>
              <w:spacing w:after="0"/>
              <w:rPr>
                <w:color w:val="000000"/>
              </w:rPr>
            </w:pPr>
            <w:r w:rsidRPr="00156AA6">
              <w:rPr>
                <w:color w:val="000000"/>
              </w:rPr>
              <w:t>Didžiausią įtaką oro būklei Akmenės rajono savivaldybėje turi AB „Akmenės cementas“ – tai pagrindinis stacionarus taršos šaltinis savivaldybėje. Kitos pagrindinės atmosferos orą savivaldybėje teršiančios įmonės yra UAB „Akmenės energija“, AB „Naujasis kalcitas“ ir UAB „Eternit Baltic“.</w:t>
            </w:r>
          </w:p>
          <w:p w:rsidR="009B6ABD" w:rsidRDefault="007415C7" w:rsidP="00B377DB">
            <w:pPr>
              <w:spacing w:after="0"/>
              <w:ind w:firstLine="720"/>
            </w:pPr>
            <w:r w:rsidRPr="00CD0235">
              <w:t xml:space="preserve">Siekiant sumažinti pavojų žmonių sveikatai ir aplinkai bei gerinti aplinkos oro </w:t>
            </w:r>
            <w:r w:rsidRPr="00CD0235">
              <w:lastRenderedPageBreak/>
              <w:t>kokybę, Akmenės rajono savivaldybės tarybos 2011 m. spalio 26 d. sprendimu Nr. T-241 patvirtinta Aplinkos oro kokybės valdymo Akmenės rajone programa ir jos įgyvendinimo priemonių planas 2011–2015 metams. Priemonių plane išskirtos 8 programos įgyvendinimo priemonės: gatvių priežiūra (smėlio ir purvo surinkimas bei susikaupusių žemių nuo kelkraščių valymas, pagrindinių miesto gatvių važiuojamųjų dalių ir šaligatvių valymas); miesto transporto srautų optimizavimas (dviračių infrastruktūros plėtra ir atnaujinimas); kelių infrastruktūros gerinimas (žvyrkelių asfaltavimas); statybų kontrolė (objektų statybos ir statybos darbų vykdymo objektuose kontroliavimas, eroduojančių plotų apželdinimas); energetinių išteklių vartojimo mažinimas (pastatų renovacija); visuomenės informavimas apie oro teršalų koncentracijos lygį; suinteresuotų institucijų informavimas apie aplinkos oro taršos lygį; individualių namų savininkų informavimas apie draudžiamas kūrenti kuro rūšis.</w:t>
            </w:r>
          </w:p>
          <w:p w:rsidR="00B80C9B" w:rsidRPr="002F5043" w:rsidRDefault="00B80C9B" w:rsidP="00B377DB">
            <w:pPr>
              <w:spacing w:after="0"/>
              <w:ind w:firstLine="720"/>
            </w:pPr>
          </w:p>
        </w:tc>
      </w:tr>
      <w:tr w:rsidR="00482DA2" w:rsidRPr="00301B10" w:rsidTr="006E34C9">
        <w:trPr>
          <w:trHeight w:val="888"/>
        </w:trPr>
        <w:tc>
          <w:tcPr>
            <w:tcW w:w="5000" w:type="pct"/>
          </w:tcPr>
          <w:p w:rsidR="001C323F" w:rsidRPr="00667FA0" w:rsidRDefault="00BE6CB3" w:rsidP="00124901">
            <w:pPr>
              <w:pStyle w:val="Pavadinimas"/>
              <w:numPr>
                <w:ilvl w:val="0"/>
                <w:numId w:val="26"/>
              </w:numPr>
              <w:spacing w:before="240" w:after="240"/>
            </w:pPr>
            <w:r>
              <w:lastRenderedPageBreak/>
              <w:t>SOCIALINĖ APLINKA</w:t>
            </w:r>
          </w:p>
          <w:p w:rsidR="001C323F" w:rsidRPr="00667FA0" w:rsidRDefault="001E7B5F" w:rsidP="00CC79C4">
            <w:pPr>
              <w:numPr>
                <w:ilvl w:val="1"/>
                <w:numId w:val="26"/>
              </w:numPr>
              <w:shd w:val="clear" w:color="auto" w:fill="FFFFFF"/>
              <w:tabs>
                <w:tab w:val="left" w:pos="851"/>
              </w:tabs>
              <w:spacing w:before="240" w:after="240"/>
              <w:jc w:val="center"/>
              <w:rPr>
                <w:b/>
                <w:color w:val="000000"/>
              </w:rPr>
            </w:pPr>
            <w:r w:rsidRPr="00667FA0">
              <w:rPr>
                <w:b/>
                <w:color w:val="000000"/>
              </w:rPr>
              <w:t>DEMOGRAFINĖ SITUACIJA</w:t>
            </w:r>
          </w:p>
          <w:p w:rsidR="002239DC" w:rsidRDefault="00BE6CB3" w:rsidP="00CC79C4">
            <w:pPr>
              <w:tabs>
                <w:tab w:val="left" w:pos="731"/>
              </w:tabs>
              <w:spacing w:after="0"/>
            </w:pPr>
            <w:r w:rsidRPr="00BE6CB3">
              <w:t xml:space="preserve">Lietuvos statistikos departamento </w:t>
            </w:r>
            <w:r w:rsidRPr="00F93A0F">
              <w:t>duomenimis</w:t>
            </w:r>
            <w:r w:rsidR="00F93A0F">
              <w:t>, 2014</w:t>
            </w:r>
            <w:r w:rsidRPr="00F93A0F">
              <w:t xml:space="preserve"> m. pradžioje Akmenės rajono savivaldybėje gyveno </w:t>
            </w:r>
            <w:r w:rsidR="00F93A0F">
              <w:t>21677</w:t>
            </w:r>
            <w:r w:rsidRPr="00F93A0F">
              <w:t xml:space="preserve"> gyventojų (7,6</w:t>
            </w:r>
            <w:r w:rsidRPr="00F93A0F">
              <w:rPr>
                <w:color w:val="10142E"/>
              </w:rPr>
              <w:t xml:space="preserve"> proc. Šiaulių apskrities ir 0,</w:t>
            </w:r>
            <w:r w:rsidRPr="00BE6CB3">
              <w:rPr>
                <w:color w:val="10142E"/>
              </w:rPr>
              <w:t>7 proc. šalies gyventojų)</w:t>
            </w:r>
            <w:r w:rsidR="00F93A0F">
              <w:rPr>
                <w:color w:val="10142E"/>
              </w:rPr>
              <w:t xml:space="preserve">. </w:t>
            </w:r>
            <w:r w:rsidRPr="00BE6CB3">
              <w:t>20</w:t>
            </w:r>
            <w:r w:rsidR="00F93A0F">
              <w:t>10</w:t>
            </w:r>
            <w:r w:rsidRPr="00BE6CB3">
              <w:t>–201</w:t>
            </w:r>
            <w:r w:rsidR="00F93A0F">
              <w:t>4</w:t>
            </w:r>
            <w:r w:rsidRPr="00BE6CB3">
              <w:t xml:space="preserve"> m. savivaldybėje, kaip ir visoje šalyje, dėl neigiamos natūralios gyventojų kaitos ir neigiamos neto migracijos gyventojų skaičius mažėjo. Lyginant 201</w:t>
            </w:r>
            <w:r w:rsidR="00F93A0F">
              <w:t>4 ir 2010</w:t>
            </w:r>
            <w:r w:rsidRPr="00BE6CB3">
              <w:t xml:space="preserve"> m. pradžios duomenis, gyventojų skaičius savivaldybėje sumažėjo </w:t>
            </w:r>
            <w:r w:rsidR="00F93A0F">
              <w:t>11,5</w:t>
            </w:r>
            <w:r w:rsidRPr="00BE6CB3">
              <w:t xml:space="preserve"> proc. Pagrindinė tokio gyventojų skaičiaus mažėjimo priežastis – neigiamas migracijos saldo.</w:t>
            </w:r>
          </w:p>
          <w:p w:rsidR="007F2A56" w:rsidRDefault="00E03F9F" w:rsidP="00F93A0F">
            <w:pPr>
              <w:tabs>
                <w:tab w:val="left" w:pos="731"/>
              </w:tabs>
              <w:ind w:firstLine="0"/>
              <w:jc w:val="center"/>
            </w:pPr>
            <w:r w:rsidRPr="00AF08AA">
              <w:rPr>
                <w:noProof/>
              </w:rPr>
              <w:drawing>
                <wp:inline distT="0" distB="0" distL="0" distR="0">
                  <wp:extent cx="4568825" cy="2740025"/>
                  <wp:effectExtent l="0" t="0" r="3175" b="3175"/>
                  <wp:docPr id="7" name="Diagrama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F2A56" w:rsidRPr="00CC79C4" w:rsidRDefault="00751C0A" w:rsidP="00CC79C4">
            <w:pPr>
              <w:spacing w:before="0" w:after="0"/>
              <w:jc w:val="center"/>
              <w:rPr>
                <w:b/>
                <w:bCs/>
                <w:sz w:val="22"/>
                <w:szCs w:val="22"/>
              </w:rPr>
            </w:pPr>
            <w:r w:rsidRPr="00CC79C4">
              <w:rPr>
                <w:b/>
                <w:bCs/>
                <w:sz w:val="22"/>
                <w:szCs w:val="22"/>
              </w:rPr>
              <w:t>4</w:t>
            </w:r>
            <w:r w:rsidR="007F2A56" w:rsidRPr="00CC79C4">
              <w:rPr>
                <w:b/>
                <w:bCs/>
                <w:sz w:val="22"/>
                <w:szCs w:val="22"/>
              </w:rPr>
              <w:t>.1.1. pav. Akmenės rajono savi</w:t>
            </w:r>
            <w:r w:rsidR="00F93A0F">
              <w:rPr>
                <w:b/>
                <w:bCs/>
                <w:sz w:val="22"/>
                <w:szCs w:val="22"/>
              </w:rPr>
              <w:t>valdybės gyventojų skaičius, 2010</w:t>
            </w:r>
            <w:r w:rsidR="007F2A56" w:rsidRPr="00CC79C4">
              <w:rPr>
                <w:b/>
                <w:bCs/>
                <w:sz w:val="22"/>
                <w:szCs w:val="22"/>
              </w:rPr>
              <w:t>–201</w:t>
            </w:r>
            <w:r w:rsidR="00F93A0F">
              <w:rPr>
                <w:b/>
                <w:bCs/>
                <w:sz w:val="22"/>
                <w:szCs w:val="22"/>
              </w:rPr>
              <w:t>4</w:t>
            </w:r>
            <w:r w:rsidR="007F2A56" w:rsidRPr="00CC79C4">
              <w:rPr>
                <w:b/>
                <w:bCs/>
                <w:sz w:val="22"/>
                <w:szCs w:val="22"/>
              </w:rPr>
              <w:t xml:space="preserve"> m. pradžioje</w:t>
            </w:r>
          </w:p>
          <w:p w:rsidR="007F2A56" w:rsidRPr="007F2A56" w:rsidRDefault="007F2A56" w:rsidP="00CC79C4">
            <w:pPr>
              <w:spacing w:before="0" w:after="0"/>
              <w:jc w:val="center"/>
              <w:rPr>
                <w:i/>
                <w:sz w:val="20"/>
                <w:szCs w:val="20"/>
              </w:rPr>
            </w:pPr>
            <w:r w:rsidRPr="007F2A56">
              <w:rPr>
                <w:i/>
                <w:sz w:val="20"/>
                <w:szCs w:val="20"/>
              </w:rPr>
              <w:t>Šaltinis: Lietuvos statistikos departamentas</w:t>
            </w:r>
          </w:p>
          <w:p w:rsidR="00F93A0F" w:rsidRDefault="00F93A0F" w:rsidP="00CC79C4">
            <w:pPr>
              <w:pStyle w:val="Teksto"/>
              <w:spacing w:after="0"/>
              <w:ind w:firstLine="709"/>
              <w:rPr>
                <w:szCs w:val="20"/>
              </w:rPr>
            </w:pPr>
          </w:p>
          <w:p w:rsidR="00567659" w:rsidRPr="00567659" w:rsidRDefault="00567659" w:rsidP="00CC79C4">
            <w:pPr>
              <w:pStyle w:val="Teksto"/>
              <w:spacing w:after="0"/>
              <w:ind w:firstLine="709"/>
              <w:rPr>
                <w:bCs/>
              </w:rPr>
            </w:pPr>
            <w:r w:rsidRPr="00567659">
              <w:rPr>
                <w:szCs w:val="20"/>
              </w:rPr>
              <w:t>201</w:t>
            </w:r>
            <w:r w:rsidR="00F93A0F">
              <w:rPr>
                <w:szCs w:val="20"/>
              </w:rPr>
              <w:t>4</w:t>
            </w:r>
            <w:r w:rsidRPr="00567659">
              <w:rPr>
                <w:szCs w:val="20"/>
              </w:rPr>
              <w:t> m. Akmenės rajono savivaldybėje gimė 197 naujagimiai. Vertinant gimusiųjų skaičių, tenkantį 1 000–iui gyventojų, 201</w:t>
            </w:r>
            <w:r w:rsidR="00877742">
              <w:rPr>
                <w:szCs w:val="20"/>
              </w:rPr>
              <w:t>4</w:t>
            </w:r>
            <w:r w:rsidRPr="00567659">
              <w:rPr>
                <w:szCs w:val="20"/>
              </w:rPr>
              <w:t xml:space="preserve"> m. šis rodiklis Akmenės rajono savivaldybėje siekė 9,0 ir buvo mažesnis nei šalyje (10,4), apskrityje (10,0) ir visose apskrities savivaldybėse.</w:t>
            </w:r>
          </w:p>
          <w:p w:rsidR="00567659" w:rsidRDefault="00567659" w:rsidP="00CC79C4">
            <w:pPr>
              <w:tabs>
                <w:tab w:val="left" w:pos="731"/>
              </w:tabs>
              <w:spacing w:after="0"/>
            </w:pPr>
            <w:r w:rsidRPr="00567659">
              <w:t>Mirtingumas savivaldybėje didesnis nei gimstamumas. 201</w:t>
            </w:r>
            <w:r w:rsidR="00877742">
              <w:t>4</w:t>
            </w:r>
            <w:r w:rsidRPr="00567659">
              <w:t xml:space="preserve"> m. 1 000–iui Akmenės rajono savivaldybės gyventojų teko </w:t>
            </w:r>
            <w:r w:rsidR="00877742">
              <w:t>15,1</w:t>
            </w:r>
            <w:r w:rsidRPr="00567659">
              <w:t> mirusiojo. Šis rodiklis viršijo šalies (</w:t>
            </w:r>
            <w:r w:rsidR="000A2DA9">
              <w:t>10,6) ir apskrities (10</w:t>
            </w:r>
            <w:r w:rsidRPr="00567659">
              <w:t>) vidurkį, tačiau buvo mažesnis nei daugelyje apskrities savivaldybių</w:t>
            </w:r>
            <w:r w:rsidR="000A2DA9">
              <w:t>.</w:t>
            </w:r>
          </w:p>
          <w:p w:rsidR="00567659" w:rsidRDefault="00567659" w:rsidP="00D06754">
            <w:pPr>
              <w:tabs>
                <w:tab w:val="left" w:pos="731"/>
              </w:tabs>
              <w:spacing w:after="0"/>
            </w:pPr>
            <w:r w:rsidRPr="00567659">
              <w:t xml:space="preserve">Gimstamumą viršijantis mirtingumas lemia neigiamą </w:t>
            </w:r>
            <w:r w:rsidRPr="00567659">
              <w:rPr>
                <w:bCs/>
              </w:rPr>
              <w:t xml:space="preserve">natūralią gyventojų kaitą (toliau </w:t>
            </w:r>
            <w:r w:rsidRPr="00567659">
              <w:rPr>
                <w:bCs/>
              </w:rPr>
              <w:lastRenderedPageBreak/>
              <w:t>– NGK).</w:t>
            </w:r>
            <w:r w:rsidRPr="00567659">
              <w:t xml:space="preserve"> 201</w:t>
            </w:r>
            <w:r w:rsidR="000A2DA9">
              <w:t>4</w:t>
            </w:r>
            <w:r w:rsidRPr="00567659">
              <w:t xml:space="preserve"> m. neigiama NGK, tenkanti 1 000–iui gyventojų, Akmenės rajono savivaldybėje </w:t>
            </w:r>
            <w:r w:rsidR="000A2DA9">
              <w:t>siekė –</w:t>
            </w:r>
            <w:r w:rsidRPr="00567659">
              <w:t>6 ir 2 karto viršijo šalies (–3,</w:t>
            </w:r>
            <w:r w:rsidR="008A425B">
              <w:t>0</w:t>
            </w:r>
            <w:r w:rsidRPr="00567659">
              <w:t xml:space="preserve">) </w:t>
            </w:r>
            <w:r w:rsidRPr="0038035E">
              <w:t>ir 1,4 karto – apskrities vidurkį (–</w:t>
            </w:r>
            <w:r w:rsidR="0038035E" w:rsidRPr="0038035E">
              <w:t>4,4</w:t>
            </w:r>
            <w:r w:rsidRPr="0038035E">
              <w:t>), o</w:t>
            </w:r>
            <w:r w:rsidRPr="007D615D">
              <w:rPr>
                <w:color w:val="FF0000"/>
              </w:rPr>
              <w:t xml:space="preserve"> </w:t>
            </w:r>
            <w:r w:rsidRPr="00567659">
              <w:t>lyginant su kitomis apskrities savivaldybėmis</w:t>
            </w:r>
            <w:r w:rsidR="00013324">
              <w:t xml:space="preserve">. </w:t>
            </w:r>
          </w:p>
          <w:p w:rsidR="00697979" w:rsidRPr="00567659" w:rsidRDefault="00567659" w:rsidP="00074680">
            <w:pPr>
              <w:tabs>
                <w:tab w:val="left" w:pos="731"/>
              </w:tabs>
              <w:spacing w:after="0"/>
            </w:pPr>
            <w:r w:rsidRPr="00567659">
              <w:t>Svarbus savivaldybę apibūdinantis rodiklis yra migracijos saldo, kuris parodo skirtumą tarp išvykstančių ir atvykstančių gyventojų skaičiaus. 2009–2013 m. Akmenės rajono savivaldybėje migracijos saldo, kaip ir šalyje, apskrityje bei visose apskrities savivaldybėse, buvo neigiamas. Analizuojamu laikotarpiu didžiausias neigiamas migracijos saldo savivaldybėje užfiksuotas 2010 m. ir nuo tada palaipsniui mažėjo. 2009–2013 m. laikotarpiu šis rodiklis savivaldybėje sumažėjo 45,5 proc. (nuo –662 iki –361) ir buvo panašus į mažėjimą šalyje ir apskrityje (atitinkamai 47,5 proc. ir 44,7 proc.). Taip pat mažėjo ir 1 000–iui gyventojų tenkantis migracijos saldo. 2013 m. šis rodiklis Akmenės rajono savivaldybėje siekė –16,4 ir buvo didesnis nei šalyje (–5,7), apskrityje (–10,7) bei daugumoje apskrities savivaldybių (išskyrus Pakruojo rajono savivaldybę).</w:t>
            </w:r>
          </w:p>
          <w:p w:rsidR="00B61067" w:rsidRPr="00667FA0" w:rsidRDefault="00B61067" w:rsidP="00EE5B7B">
            <w:pPr>
              <w:pStyle w:val="Teksto"/>
              <w:numPr>
                <w:ilvl w:val="1"/>
                <w:numId w:val="26"/>
              </w:numPr>
              <w:tabs>
                <w:tab w:val="left" w:pos="851"/>
              </w:tabs>
              <w:spacing w:before="240" w:after="240"/>
              <w:jc w:val="center"/>
              <w:rPr>
                <w:b/>
              </w:rPr>
            </w:pPr>
            <w:r w:rsidRPr="00667FA0">
              <w:rPr>
                <w:b/>
              </w:rPr>
              <w:t>UŽIMTUMAS IR DARBO RINKA</w:t>
            </w:r>
          </w:p>
          <w:p w:rsidR="00E94891" w:rsidRDefault="0041434B" w:rsidP="00E76B9B">
            <w:pPr>
              <w:pStyle w:val="Teksto"/>
              <w:spacing w:after="0"/>
              <w:ind w:firstLine="709"/>
            </w:pPr>
            <w:r w:rsidRPr="0041434B">
              <w:t>Vienas svarbiausių ekonominių procesų yra darbas, o makroekonominių problemų – nedarbas. Nedarbas įtakoja valstybės bendrąjį vidaus produktą, infliaciją, darbo užmokestį, emigraciją, mokesčių surinkimą, taip pat fizinę ir psichinę žmonių sveikatą, skurdą bei socialinę atskirtį ir nusikalstamumą.</w:t>
            </w:r>
          </w:p>
          <w:p w:rsidR="00013324" w:rsidRDefault="0041434B" w:rsidP="00E76B9B">
            <w:pPr>
              <w:spacing w:after="0"/>
              <w:ind w:firstLine="720"/>
            </w:pPr>
            <w:r w:rsidRPr="0041434B">
              <w:t xml:space="preserve">2009–2013 m. laikotarpiu Akmenės rajono savivaldybėje užimtųjų skaičius kito labai netolygiai. Analizuojamu laikotarpiu didžiausias užimtųjų skaičius savivaldybėje užfiksuotas 2009 m. (9,0 tūkst.), tuomet 2010 m. šis skaičius sumažėjo (7,3 tūkst.), kai 2011 m. išaugo (7,6 tūkst.), o 2012 m. vėl sumažėjo (7,0 tūkst.) ir 2013 m. vėl išaugo (7,5 tūkst.). </w:t>
            </w:r>
          </w:p>
          <w:p w:rsidR="0041434B" w:rsidRPr="0041434B" w:rsidRDefault="0041434B" w:rsidP="00E76B9B">
            <w:pPr>
              <w:spacing w:after="0"/>
              <w:ind w:firstLine="720"/>
            </w:pPr>
            <w:r w:rsidRPr="0041434B">
              <w:t>Vertinant užimtųjų gyventojų dalį nuo visų gyventojų stebimos panašios tendencijos. 2013 m. Akmenės rajono savivaldybėje užimtųjų gyventojų dalis siekė 34,2 proc. ir buvo mažesnė nei šalyje (43,7 proc.) ir apskrityje (41,0 proc.), o iš visų apskrities savivaldybių viršijo Joniškio rajono (34,1 proc.), Pakruojo rajono (33,7 proc.) ir Radviliškio rajono (30,4 proc.) savivaldybių rodiklius. 2013 m., lyginant su 2009 m., savivaldybėje užimtųjų gyventojų dalis sumažėjo 2,0 proc. p., kai tuo tarpu šis rodiklis didėjo tiek šalyje (2,1 proc. p.), tiek apskrityje (0,2 proc. p.), tiek daugumoje apskrities savivaldybių (išskyrus Radviliškio rajono savivaldybę).</w:t>
            </w:r>
          </w:p>
          <w:p w:rsidR="00252B34" w:rsidRPr="00A347AE" w:rsidRDefault="0041434B" w:rsidP="00A347AE">
            <w:pPr>
              <w:pStyle w:val="Teksto"/>
              <w:spacing w:after="0"/>
              <w:ind w:firstLine="709"/>
              <w:rPr>
                <w:i/>
                <w:iCs/>
                <w:sz w:val="20"/>
                <w:szCs w:val="20"/>
              </w:rPr>
            </w:pPr>
            <w:r w:rsidRPr="00A347AE">
              <w:t>201</w:t>
            </w:r>
            <w:r w:rsidR="00A347AE" w:rsidRPr="00A347AE">
              <w:t>4</w:t>
            </w:r>
            <w:r w:rsidRPr="00A347AE">
              <w:t xml:space="preserve"> m.</w:t>
            </w:r>
            <w:r w:rsidR="00A347AE" w:rsidRPr="00A347AE">
              <w:t xml:space="preserve"> III ketv.</w:t>
            </w:r>
            <w:r w:rsidRPr="00A347AE">
              <w:t xml:space="preserve"> vidutinis mėnesinis bruto darbo užmokestis Akmenės rajono savivaldybėje siekė </w:t>
            </w:r>
            <w:r w:rsidR="00A347AE" w:rsidRPr="00A347AE">
              <w:t>634,76 eurų</w:t>
            </w:r>
            <w:r w:rsidRPr="00A347AE">
              <w:t xml:space="preserve"> ir buvo mažesnis nei šalyje (</w:t>
            </w:r>
            <w:r w:rsidR="00A347AE" w:rsidRPr="00A347AE">
              <w:t>696,7 eurų).</w:t>
            </w:r>
          </w:p>
          <w:p w:rsidR="00162A8F" w:rsidRDefault="00162A8F" w:rsidP="00162A8F">
            <w:pPr>
              <w:pStyle w:val="Teksto"/>
              <w:spacing w:after="0"/>
            </w:pPr>
            <w:r>
              <w:t>2014 m. nedarbas šalyje sparčiai mažėjo. Lietuvos darbo biržos duomenimis šių metų sausio 1 d. šalyje buvo registruota 169,2 tūkst. bedarbių. Tai yra 34,3 tūkst. arba 16,9 proc. mažiau negu praėjusių metų pradžioje. Pradėjus įgyvendinti Jaunimo  garantijų iniciatyvą, labiausiai sumažėjo jaunimo nedarbas: nuo 7,8 iki 5,6 proc. šalies 16-29 m. amžiaus gyventojų.</w:t>
            </w:r>
          </w:p>
          <w:p w:rsidR="00162A8F" w:rsidRDefault="00162A8F" w:rsidP="00162A8F">
            <w:pPr>
              <w:pStyle w:val="Teksto"/>
              <w:spacing w:after="0"/>
            </w:pPr>
            <w:r>
              <w:t xml:space="preserve">Per metus darbdaviai registravo 226,6 tūkst. darbo pasiūlymų. Laisvų darbo vietų struktūroje nuo  80 iki 82 proc. išaugo neterminuotų darbo vietų dalis. Augo darbo pasiūlymų nekilnojamojo turto ir pramonės sektoriuose dalis. </w:t>
            </w:r>
          </w:p>
          <w:p w:rsidR="00162A8F" w:rsidRDefault="00162A8F" w:rsidP="00162A8F">
            <w:pPr>
              <w:pStyle w:val="Teksto"/>
              <w:spacing w:after="0"/>
              <w:ind w:firstLine="709"/>
            </w:pPr>
            <w:r>
              <w:t>Į teritorines darbo biržas per 2014 m. bedarbių kreipėsi 12 proc. arba 36,1 tūkst. mažiau negu 2013 m. – 263,6 tūkst.</w:t>
            </w:r>
          </w:p>
          <w:p w:rsidR="00162A8F" w:rsidRDefault="00E03F9F" w:rsidP="004A47D1">
            <w:pPr>
              <w:pStyle w:val="Teksto"/>
              <w:spacing w:after="0"/>
              <w:ind w:firstLine="709"/>
              <w:jc w:val="center"/>
            </w:pPr>
            <w:r>
              <w:rPr>
                <w:noProof/>
                <w:lang w:eastAsia="lt-LT"/>
              </w:rPr>
              <w:lastRenderedPageBreak/>
              <mc:AlternateContent>
                <mc:Choice Requires="wps">
                  <w:drawing>
                    <wp:anchor distT="0" distB="0" distL="114300" distR="114300" simplePos="0" relativeHeight="251658240" behindDoc="0" locked="0" layoutInCell="1" allowOverlap="1">
                      <wp:simplePos x="0" y="0"/>
                      <wp:positionH relativeFrom="column">
                        <wp:posOffset>4509770</wp:posOffset>
                      </wp:positionH>
                      <wp:positionV relativeFrom="paragraph">
                        <wp:posOffset>76835</wp:posOffset>
                      </wp:positionV>
                      <wp:extent cx="1033780" cy="1129030"/>
                      <wp:effectExtent l="0" t="3175" r="0" b="1270"/>
                      <wp:wrapNone/>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780" cy="1129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79473" id="Rectangle 3" o:spid="_x0000_s1026" style="position:absolute;margin-left:355.1pt;margin-top:6.05pt;width:81.4pt;height:88.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mkDfwIAAP0EAAAOAAAAZHJzL2Uyb0RvYy54bWysVNuO0zAQfUfiHyy/t7k03TbRpqvdLUVI&#10;C6xY+ADXdhoLxza223RB/Dtjpy0t8IAQeXA89nh8zswZX9/sO4l23DqhVY2zcYoRV1QzoTY1/vRx&#10;NZpj5DxRjEiteI2fucM3i5cvrntT8Vy3WjJuEQRRrupNjVvvTZUkjra8I26sDVew2WjbEQ+m3STM&#10;kh6idzLJ0/Qq6bVlxmrKnYPV5bCJFzF+03Dq3zeN4x7JGgM2H0cbx3UYk8U1qTaWmFbQAwzyDyg6&#10;IhRcegq1JJ6grRW/heoEtdrpxo+p7hLdNILyyAHYZOkvbJ5aYnjkAslx5pQm9//C0ne7R4sEq3E+&#10;wUiRDmr0AbJG1EZyNAn56Y2rwO3JPNrA0JkHTT87pPR9C1781lrdt5wwQJUF/+TiQDAcHEXr/q1m&#10;EJ1svY6p2je2CwEhCWgfK/J8qgjfe0RhMUsnk9kcCkdhL8vyMp3EmiWkOh431vnXXHcoTGpsAXwM&#10;T3YPzgc4pDq6RPhaCrYSUkbDbtb30qIdAXms4hcZAMtzN6mCs9Lh2BBxWAGUcEfYC3hjub+VWV6k&#10;d3k5Wl3NZ6NiVUxH5Sydj9KsvCuv0qIslqvvAWBWVK1gjKsHofhRelnxd6U9NMEgmig+1Ne4nObT&#10;yP0CvTsnmcbvTyQ74aETpehqPD85kSpU9pViQJtUngg5zJNL+DHLkIPjP2Yl6iCUfpDQWrNnkIHV&#10;UCQoKLwZMGm1/YpRD/1XY/dlSyzHSL5RIKUyK4rQsNEoprMcDHu+sz7fIYpCqBp7jIbpvR+afGus&#10;2LRwUxYTo/QtyK8RURhBmgOqg2ihxyKDw3sQmvjcjl4/X63FDwAAAP//AwBQSwMEFAAGAAgAAAAh&#10;AEUL//veAAAACgEAAA8AAABkcnMvZG93bnJldi54bWxMj8FOwzAQRO9I/IO1SNyonRTaJMSpEFJP&#10;wIEWies2dpOIeB1ipw1/z3Kix515mp0pN7PrxcmOofOkIVkoEJZqbzpqNHzst3cZiBCRDPaerIYf&#10;G2BTXV+VWBh/pnd72sVGcAiFAjW0MQ6FlKFurcOw8IMl9o5+dBj5HBtpRjxzuOtlqtRKOuyIP7Q4&#10;2OfW1l+7yWnA1b35fjsuX/cv0wrzZlbbh0+l9e3N/PQIIto5/sPwV5+rQ8WdDn4iE0SvYZ2olFE2&#10;0gQEA9l6yeMOLGR5DrIq5eWE6hcAAP//AwBQSwECLQAUAAYACAAAACEAtoM4kv4AAADhAQAAEwAA&#10;AAAAAAAAAAAAAAAAAAAAW0NvbnRlbnRfVHlwZXNdLnhtbFBLAQItABQABgAIAAAAIQA4/SH/1gAA&#10;AJQBAAALAAAAAAAAAAAAAAAAAC8BAABfcmVscy8ucmVsc1BLAQItABQABgAIAAAAIQC5kmkDfwIA&#10;AP0EAAAOAAAAAAAAAAAAAAAAAC4CAABkcnMvZTJvRG9jLnhtbFBLAQItABQABgAIAAAAIQBFC//7&#10;3gAAAAoBAAAPAAAAAAAAAAAAAAAAANkEAABkcnMvZG93bnJldi54bWxQSwUGAAAAAAQABADzAAAA&#10;5AUAAAAA&#10;" stroked="f"/>
                  </w:pict>
                </mc:Fallback>
              </mc:AlternateContent>
            </w:r>
            <w:r w:rsidRPr="00AF08AA">
              <w:rPr>
                <w:noProof/>
                <w:lang w:eastAsia="lt-LT"/>
              </w:rPr>
              <w:drawing>
                <wp:inline distT="0" distB="0" distL="0" distR="0">
                  <wp:extent cx="5362575" cy="2476500"/>
                  <wp:effectExtent l="0" t="0" r="9525" b="0"/>
                  <wp:docPr id="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6">
                            <a:extLst>
                              <a:ext uri="{28A0092B-C50C-407E-A947-70E740481C1C}">
                                <a14:useLocalDpi xmlns:a14="http://schemas.microsoft.com/office/drawing/2010/main" val="0"/>
                              </a:ext>
                            </a:extLst>
                          </a:blip>
                          <a:srcRect l="32407" t="46213" r="17216" b="12263"/>
                          <a:stretch>
                            <a:fillRect/>
                          </a:stretch>
                        </pic:blipFill>
                        <pic:spPr bwMode="auto">
                          <a:xfrm>
                            <a:off x="0" y="0"/>
                            <a:ext cx="5362575" cy="2476500"/>
                          </a:xfrm>
                          <a:prstGeom prst="rect">
                            <a:avLst/>
                          </a:prstGeom>
                          <a:noFill/>
                          <a:ln>
                            <a:noFill/>
                          </a:ln>
                        </pic:spPr>
                      </pic:pic>
                    </a:graphicData>
                  </a:graphic>
                </wp:inline>
              </w:drawing>
            </w:r>
          </w:p>
          <w:p w:rsidR="00162A8F" w:rsidRDefault="004A47D1" w:rsidP="004A47D1">
            <w:pPr>
              <w:pStyle w:val="Teksto"/>
              <w:spacing w:after="0"/>
              <w:ind w:firstLine="0"/>
              <w:jc w:val="center"/>
              <w:rPr>
                <w:b/>
              </w:rPr>
            </w:pPr>
            <w:r w:rsidRPr="004A47D1">
              <w:rPr>
                <w:b/>
              </w:rPr>
              <w:t>4.2.1 pav. Vidutinis metinis bedarbių proc. nuo darbingo amžiaus gyventojų</w:t>
            </w:r>
          </w:p>
          <w:p w:rsidR="004A47D1" w:rsidRPr="00E76B9B" w:rsidRDefault="004A47D1" w:rsidP="004A47D1">
            <w:pPr>
              <w:keepNext/>
              <w:widowControl w:val="0"/>
              <w:spacing w:before="0" w:after="0"/>
              <w:jc w:val="center"/>
              <w:rPr>
                <w:i/>
                <w:iCs/>
                <w:sz w:val="20"/>
                <w:szCs w:val="20"/>
              </w:rPr>
            </w:pPr>
            <w:r w:rsidRPr="00A57FD7">
              <w:rPr>
                <w:i/>
                <w:iCs/>
                <w:sz w:val="20"/>
                <w:szCs w:val="20"/>
              </w:rPr>
              <w:t xml:space="preserve">Šaltinis: </w:t>
            </w:r>
            <w:r>
              <w:rPr>
                <w:i/>
                <w:iCs/>
                <w:sz w:val="20"/>
                <w:szCs w:val="20"/>
              </w:rPr>
              <w:t>Lietuvos darbo birža</w:t>
            </w:r>
          </w:p>
          <w:p w:rsidR="004A47D1" w:rsidRPr="004A47D1" w:rsidRDefault="004A47D1" w:rsidP="004A47D1">
            <w:pPr>
              <w:pStyle w:val="Teksto"/>
              <w:spacing w:after="0"/>
              <w:ind w:firstLine="0"/>
              <w:jc w:val="center"/>
              <w:rPr>
                <w:b/>
              </w:rPr>
            </w:pPr>
          </w:p>
          <w:p w:rsidR="00E614DE" w:rsidRDefault="00E614DE" w:rsidP="00E76B9B">
            <w:pPr>
              <w:pStyle w:val="Teksto"/>
              <w:spacing w:after="0"/>
              <w:ind w:firstLine="709"/>
            </w:pPr>
            <w:r w:rsidRPr="00A347AE">
              <w:t>201</w:t>
            </w:r>
            <w:r w:rsidR="004A47D1">
              <w:t>4</w:t>
            </w:r>
            <w:r w:rsidRPr="00A347AE">
              <w:t xml:space="preserve"> m. registruotų bedarbių ir darbingo amžiaus gyventojų santykis</w:t>
            </w:r>
            <w:r w:rsidRPr="00E614DE">
              <w:t xml:space="preserve"> (nedarbo lygis) Akmenės rajono savivaldybėje siekė </w:t>
            </w:r>
            <w:r w:rsidR="004A47D1">
              <w:t>14,5</w:t>
            </w:r>
            <w:r w:rsidRPr="00E614DE">
              <w:t xml:space="preserve"> proc. ir buvo didesnis nei šalyje (</w:t>
            </w:r>
            <w:r w:rsidR="004A47D1">
              <w:t>9,5 proc.), apskrityje (9,7</w:t>
            </w:r>
            <w:r w:rsidRPr="00E614DE">
              <w:t xml:space="preserve"> proc.). Nedarbo lygis savivaldybėje ženkliai padidėjęs 2010</w:t>
            </w:r>
            <w:r w:rsidR="004A47D1">
              <w:t xml:space="preserve"> m., 2011–2012 m. mažėjo, </w:t>
            </w:r>
            <w:r w:rsidRPr="00E614DE">
              <w:t>2013 m. vėl išaugo</w:t>
            </w:r>
            <w:r w:rsidR="004A47D1">
              <w:t>, o 2014 m. vėl sumažėjo.</w:t>
            </w:r>
          </w:p>
          <w:p w:rsidR="00E614DE" w:rsidRPr="00E614DE" w:rsidRDefault="00E614DE" w:rsidP="00E76B9B">
            <w:pPr>
              <w:pStyle w:val="Teksto"/>
              <w:spacing w:after="0"/>
              <w:ind w:firstLine="709"/>
              <w:rPr>
                <w:lang w:eastAsia="lt-LT"/>
              </w:rPr>
            </w:pPr>
            <w:r w:rsidRPr="00E614DE">
              <w:t>Siekiant sumažinti nedarbą ir pasiekti kuo didesnį gyventojų darbinį užimtumą, pagrindinis dėmesys turi būti skiriamas darbo vietų kūrimo skatinimui – tai apima mokestines, verslo pradžios skatinimo ir verslo finansavimo priemones bei palankų teisinės sistemos formavimą. Didžiausią įtaką naujų ir papildomų darbo vietų kūrimui turi smulkiojo ir vidutinio verslo plėtra, todėl ypatingą dėmesį reikia skirti šios srities veikloms.</w:t>
            </w:r>
          </w:p>
          <w:p w:rsidR="00B61067" w:rsidRPr="00667FA0" w:rsidRDefault="00B61067" w:rsidP="00EE5B7B">
            <w:pPr>
              <w:pStyle w:val="Pavadinimas"/>
              <w:numPr>
                <w:ilvl w:val="1"/>
                <w:numId w:val="26"/>
              </w:numPr>
              <w:tabs>
                <w:tab w:val="left" w:pos="851"/>
              </w:tabs>
              <w:spacing w:before="240" w:after="240"/>
              <w:rPr>
                <w:bCs w:val="0"/>
              </w:rPr>
            </w:pPr>
            <w:r w:rsidRPr="00667FA0">
              <w:rPr>
                <w:bCs w:val="0"/>
              </w:rPr>
              <w:t>ŠVIETIMAS</w:t>
            </w:r>
          </w:p>
          <w:p w:rsidR="00BA58CC" w:rsidRPr="00BA58CC" w:rsidRDefault="00BA58CC" w:rsidP="00E76B9B">
            <w:pPr>
              <w:spacing w:after="0"/>
              <w:ind w:firstLine="720"/>
            </w:pPr>
            <w:r w:rsidRPr="00BA58CC">
              <w:t>Švietimas – veikla, kuria siekiama suteikti asmeniui visaverčio savarankiško gyvenimo pagrindus ir padėti jam nuolat tobulinti savo gebėjimus. Mokytis yra prigimtinė kiekvieno žmogaus teisė. Švietimas, kaip asmens, visuomenės ir valstybės ateities kūrimo būdas, grindžiamas žmogaus nelygstamos vertės, jo pasirinkimo laisvės, dorinės atsakomybės pripažinimu, demokratiniais santykiais, šalies kultūros tradicijomis. Švietimas saugo ir kuria tautos tapatybę, perduoda vertybes, kurios daro žmogaus gyvenimą prasmingą, visuomenės gyvenimą – darnų ir solidarų, valstybės – pažangų ir saugų. Švietimas yra prioritetiškai valstybės remiama visuomenės raidos sritis.</w:t>
            </w:r>
          </w:p>
          <w:p w:rsidR="00BA58CC" w:rsidRPr="00BA58CC" w:rsidRDefault="00BA58CC" w:rsidP="00E76B9B">
            <w:pPr>
              <w:spacing w:after="0"/>
              <w:ind w:firstLine="720"/>
            </w:pPr>
            <w:r w:rsidRPr="00BA58CC">
              <w:t>Vienas iš svarbiausių švietimo lygį savivaldybėje apibūdinančių rodiklių yra švietimo prieinamumas, kuris vertinamas pagal švietimo sistemos struktūrą, mokymosi būdų bei formų pasirinkimą, psichologinės, specialiosios, socialinės pagalbos teikimą, pedagogų kvalifikaciją, materialiuosius švietimo įstaigų išteklius.</w:t>
            </w:r>
          </w:p>
          <w:p w:rsidR="00BA58CC" w:rsidRPr="00BA58CC" w:rsidRDefault="00BA58CC" w:rsidP="00E76B9B">
            <w:pPr>
              <w:spacing w:after="0"/>
              <w:ind w:firstLine="720"/>
            </w:pPr>
            <w:r w:rsidRPr="00BA58CC">
              <w:t xml:space="preserve">Akmenės rajono savivaldybėje veikia 17 švietimo įstaigų: iš jų ikimokyklinio ugdymo programas vykdo 4 ikimokyklinio ugdymo įstaigos, bendrojo ugdymo programas vykdo 9 švietimo įstaigos (1 mokykla–darželis, 1 vidurinė mokykla, 1 progimnazija, 4 gimnazijos, 1 specialioji mokykla, Jaunimo ir suaugusiųjų švietimo centras), 3 – neformaliojo vaikų švietimo programas (Naujosios Akmenės muzikos mokykla, Akmenės rajono Ventos muzikos mokykla, Akmenės rajono sporto centras) ir 1 teikia švietimo paslaugas (Pedagoginė psichologinė tarnyba). Taip pat kai kuriose iš šių švietimo įstaigų yra įsteigti ikimokyklinio ir pagrindinio ugdymo skyriai. </w:t>
            </w:r>
          </w:p>
          <w:p w:rsidR="00BA58CC" w:rsidRPr="00BA58CC" w:rsidRDefault="00BA58CC" w:rsidP="00E76B9B">
            <w:pPr>
              <w:spacing w:after="0"/>
              <w:ind w:firstLine="720"/>
            </w:pPr>
            <w:r w:rsidRPr="00BA58CC">
              <w:lastRenderedPageBreak/>
              <w:t xml:space="preserve">Savivaldybėje, mažėjant vaikų skaičiui, keitėsi ir švietimo įstaigų skaičius. 2007–2013 m. laikotarpiu ikimokyklinio ugdymo įstaigų skaičius sumažėjo nuo 5 iki 4, o bendrojo ugdymo mokyklų – nuo 13 iki 9. Taip pat kito ir švietimo įstaigų dydis bei vykdomos veiklos pobūdis: pavyzdžiui, nuo 2010 m. rugsėjo mėn. Naujosios Akmenės mokykla–darželis „Atžalynas“ pertvarkytas į vaikų lopšelį–darželį, o nuo 2013 m. rugsėjo mėn. Akmenės rajono suaugusiųjų mokymo centras dėl mokinių iki 18 metų priėmimo ir socialinių įgūdžių ugdymo klasės steigimo tapo Akmenės rajono jaunimo ir suaugusiųjų švietimo centru. </w:t>
            </w:r>
          </w:p>
          <w:p w:rsidR="00585DAB" w:rsidRPr="00BA58CC" w:rsidRDefault="00BA58CC" w:rsidP="00E76B9B">
            <w:pPr>
              <w:spacing w:after="0"/>
            </w:pPr>
            <w:r w:rsidRPr="00BA58CC">
              <w:t>Pagal Švietimo, kūno kultūros ir sporto paslaugų teikimo Akmenės rajono gyventojams 2013–2015 metais programą, patvirtintą Akmenės rajono savivaldybės tarybos 2013 m. vasario 7 d. sprendimu Nr. T-3, 2014–2015 m. planuojama Kruopių vidurinę mokyklą reorganizuoti į pagrindinę mokyklą.</w:t>
            </w:r>
          </w:p>
          <w:p w:rsidR="00BA58CC" w:rsidRPr="00BA58CC" w:rsidRDefault="00BA58CC" w:rsidP="00E76B9B">
            <w:pPr>
              <w:spacing w:after="0"/>
              <w:ind w:firstLine="720"/>
            </w:pPr>
            <w:r w:rsidRPr="00BA58CC">
              <w:rPr>
                <w:b/>
              </w:rPr>
              <w:t>Ikimokyklinis ugdymas.</w:t>
            </w:r>
            <w:r w:rsidRPr="00BA58CC">
              <w:t xml:space="preserve"> Ikimokyklinio ugdymo paskirtis – padėti vaikui tenkinti prigimtinius, kultūros, taip pat ir etninius, socialinius, pažintinius poreikius. Ikimokyklinis ugdymas vyksta šeimoje, o tėvų (globėjų) pageidavimu – pagal ikimokyklinio ugdymo programą. Ikimokyklinis ugdymas ypač svarbus vaikų raidai, taip pat jų pasiruošimui tolimesniam mokymuisi mokykloje.</w:t>
            </w:r>
          </w:p>
          <w:p w:rsidR="00BA58CC" w:rsidRDefault="00BA58CC" w:rsidP="00E76B9B">
            <w:pPr>
              <w:spacing w:after="0"/>
            </w:pPr>
            <w:r w:rsidRPr="00BA58CC">
              <w:t>Lietuvos Respublikos švietimo įstatyme įtvirtinta nuostata, kad ikimokyklinis ugdymas teikiamas vaikui nuo gimimo</w:t>
            </w:r>
            <w:r w:rsidRPr="00BA58CC">
              <w:rPr>
                <w:color w:val="0000FF"/>
              </w:rPr>
              <w:t xml:space="preserve"> </w:t>
            </w:r>
            <w:r w:rsidRPr="00BA58CC">
              <w:t>iki jam pradedamas teikti priešmokyklinis arba pradinis ugdymas. Ikimokyklinio ugdymo programą vykdo ikimokyklinio ugdymo, bendrojo ugdymo mokyklos, laisvasis mokytojas ar kitas švietimo teikėjas.</w:t>
            </w:r>
          </w:p>
          <w:p w:rsidR="00A208E6" w:rsidRPr="00E76B9B" w:rsidRDefault="00A208E6" w:rsidP="00A208E6">
            <w:pPr>
              <w:keepNext/>
              <w:spacing w:before="240"/>
              <w:jc w:val="center"/>
              <w:rPr>
                <w:b/>
                <w:sz w:val="22"/>
                <w:szCs w:val="22"/>
              </w:rPr>
            </w:pPr>
            <w:r w:rsidRPr="00E76B9B">
              <w:rPr>
                <w:b/>
                <w:sz w:val="22"/>
                <w:szCs w:val="22"/>
              </w:rPr>
              <w:t>4.3.1. lentelė. Vietų skaičius ikimokyklinio ugdymo įstaigose, 2009–2013 m.</w:t>
            </w:r>
          </w:p>
          <w:p w:rsidR="00A208E6" w:rsidRPr="00A208E6" w:rsidRDefault="00E03F9F" w:rsidP="00E76B9B">
            <w:pPr>
              <w:keepNext/>
              <w:spacing w:before="0" w:after="0"/>
              <w:ind w:firstLine="0"/>
              <w:jc w:val="center"/>
              <w:rPr>
                <w:i/>
                <w:iCs/>
                <w:sz w:val="20"/>
                <w:szCs w:val="20"/>
              </w:rPr>
            </w:pPr>
            <w:r w:rsidRPr="00A208E6">
              <w:rPr>
                <w:noProof/>
              </w:rPr>
              <w:drawing>
                <wp:inline distT="0" distB="0" distL="0" distR="0">
                  <wp:extent cx="5753100" cy="1914525"/>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1914525"/>
                          </a:xfrm>
                          <a:prstGeom prst="rect">
                            <a:avLst/>
                          </a:prstGeom>
                          <a:noFill/>
                          <a:ln>
                            <a:noFill/>
                          </a:ln>
                        </pic:spPr>
                      </pic:pic>
                    </a:graphicData>
                  </a:graphic>
                </wp:inline>
              </w:drawing>
            </w:r>
            <w:r w:rsidR="00A208E6" w:rsidRPr="00885A6C">
              <w:rPr>
                <w:rFonts w:ascii="Garamond" w:hAnsi="Garamond"/>
                <w:i/>
                <w:iCs/>
                <w:sz w:val="20"/>
                <w:szCs w:val="20"/>
              </w:rPr>
              <w:t xml:space="preserve"> </w:t>
            </w:r>
            <w:r w:rsidR="00A208E6" w:rsidRPr="00A208E6">
              <w:rPr>
                <w:i/>
                <w:iCs/>
                <w:sz w:val="20"/>
                <w:szCs w:val="20"/>
              </w:rPr>
              <w:t>Šaltinis: Lietuvos statistikos departamentas</w:t>
            </w:r>
          </w:p>
          <w:p w:rsidR="00BA58CC" w:rsidRPr="00BA58CC" w:rsidRDefault="00BA58CC" w:rsidP="00501871">
            <w:pPr>
              <w:spacing w:after="0"/>
              <w:ind w:firstLine="720"/>
            </w:pPr>
            <w:r w:rsidRPr="00BA58CC">
              <w:t>2013 m. Akmenės rajono savivaldybėje veikė 4 ikimokyklinio ugdymo įstaigos, kuriose buvo 736 vietos. 100–ui vaikų tenkantis vietų skaičių ikimokyklinio ugdymo įstaigose 2013 m. siekė 113 ir viršijo šalies (103), apskrities (105) ir daugelio apskrities savivald</w:t>
            </w:r>
            <w:r w:rsidR="00C36191">
              <w:t xml:space="preserve">ybių (išskyrus Pakruojo rajono </w:t>
            </w:r>
            <w:r w:rsidRPr="00BA58CC">
              <w:t>ir Šiaulių rajono) rodiklius.</w:t>
            </w:r>
          </w:p>
          <w:p w:rsidR="00BA58CC" w:rsidRPr="00BA58CC" w:rsidRDefault="00BA58CC" w:rsidP="00501871">
            <w:pPr>
              <w:spacing w:after="0"/>
              <w:ind w:firstLine="720"/>
            </w:pPr>
            <w:r w:rsidRPr="00BA58CC">
              <w:rPr>
                <w:b/>
              </w:rPr>
              <w:t>Bendrasis mokyklinis ugdymas.</w:t>
            </w:r>
            <w:r w:rsidRPr="00BA58CC">
              <w:t xml:space="preserve"> 2013–2014 m. m. Akmenės rajono savivaldybėje veikė 9 bendrojo ugdymo mokyklos: keturios gimnazijos, viena progimnazija, viena vidurinė mokykla, viena mokykla–darželis, viena specialioji mokykla bei Jaunimo ir suaugusiųjų švietimo centras. 2013–2014 m. m. šiose savivaldybės bendrojo ugdymo mokyklose iš viso mokėsi 3 126 mokiniai. Bendras mokinių skaičius savivaldybėje per paskutinius penkerius mokslo metus sumažėjo 967 mokiniais arba 23,6 proc. Lietuvoje ir Šiaulių apskrityje per tą patį laikotarpį mokinių skaičius mažėjo lėčiau (atitinkamai 18,8 proc. ir 22,4 proc.).</w:t>
            </w:r>
          </w:p>
          <w:p w:rsidR="00BA58CC" w:rsidRDefault="00BA58CC" w:rsidP="00501871">
            <w:pPr>
              <w:spacing w:after="0"/>
            </w:pPr>
            <w:r w:rsidRPr="00BA58CC">
              <w:t xml:space="preserve">Mokinių skaičiaus mažėjimą lemia demografinės tendencijos, vidaus ir išorės gyventojų migracija, mokymo įstaigos pasirinkimas ir kitos priežastys. Akmenės rajono savivaldybė švietimo sistemai skiria didžiausią savo biudžeto išlaidų dalį (2013 m. 43,9 </w:t>
            </w:r>
            <w:r w:rsidRPr="00BA58CC">
              <w:lastRenderedPageBreak/>
              <w:t>proc. savivaldybės biudžeto lėšų skirta švietimo reikmėms), todėl, siekiant teikti kokybiškas ugdymo paslaugas už savivaldybei prieinamą kainą, būtina pritaikyti švietimo įstaigų tinklą ir struktūrą esamai demografinei ir finansinei savivaldybės situacijai ir galimybėms.</w:t>
            </w:r>
          </w:p>
          <w:p w:rsidR="00F22382" w:rsidRPr="00501871" w:rsidRDefault="00F22382" w:rsidP="00BA58CC">
            <w:pPr>
              <w:rPr>
                <w:b/>
                <w:sz w:val="22"/>
                <w:szCs w:val="22"/>
              </w:rPr>
            </w:pPr>
            <w:r w:rsidRPr="00501871">
              <w:rPr>
                <w:b/>
                <w:sz w:val="22"/>
                <w:szCs w:val="22"/>
              </w:rPr>
              <w:t xml:space="preserve">4.3. 3. lentelė. Bendrojo ugdymo mokyklų ir mokinių skaičius, 2009-2010 – 2013-2014 m. </w:t>
            </w:r>
          </w:p>
          <w:p w:rsidR="00F22382" w:rsidRPr="00F22382" w:rsidRDefault="00E03F9F" w:rsidP="00501871">
            <w:pPr>
              <w:keepNext/>
              <w:spacing w:before="0" w:after="0"/>
              <w:ind w:firstLine="0"/>
              <w:jc w:val="center"/>
              <w:rPr>
                <w:i/>
                <w:iCs/>
                <w:sz w:val="20"/>
                <w:szCs w:val="20"/>
              </w:rPr>
            </w:pPr>
            <w:r w:rsidRPr="00F22382">
              <w:rPr>
                <w:noProof/>
              </w:rPr>
              <w:drawing>
                <wp:inline distT="0" distB="0" distL="0" distR="0">
                  <wp:extent cx="5753100" cy="1990725"/>
                  <wp:effectExtent l="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1990725"/>
                          </a:xfrm>
                          <a:prstGeom prst="rect">
                            <a:avLst/>
                          </a:prstGeom>
                          <a:noFill/>
                          <a:ln>
                            <a:noFill/>
                          </a:ln>
                        </pic:spPr>
                      </pic:pic>
                    </a:graphicData>
                  </a:graphic>
                </wp:inline>
              </w:drawing>
            </w:r>
            <w:r w:rsidR="00F22382" w:rsidRPr="00885A6C">
              <w:rPr>
                <w:rFonts w:ascii="Garamond" w:hAnsi="Garamond"/>
                <w:i/>
                <w:iCs/>
                <w:sz w:val="20"/>
                <w:szCs w:val="20"/>
              </w:rPr>
              <w:t xml:space="preserve"> </w:t>
            </w:r>
            <w:r w:rsidR="00F22382" w:rsidRPr="00F22382">
              <w:rPr>
                <w:i/>
                <w:iCs/>
                <w:sz w:val="20"/>
                <w:szCs w:val="20"/>
              </w:rPr>
              <w:t>Šaltinis: Lietuvos statistikos departamentas</w:t>
            </w:r>
          </w:p>
          <w:p w:rsidR="00BA58CC" w:rsidRPr="00BA58CC" w:rsidRDefault="00BA58CC" w:rsidP="00501871">
            <w:pPr>
              <w:spacing w:after="0"/>
              <w:ind w:firstLine="720"/>
            </w:pPr>
            <w:r w:rsidRPr="00BA58CC">
              <w:t xml:space="preserve">Lietuvos Respublikos švietimo įstatyme numatyta, kad mokinių, turinčių specialiųjų ugdymosi poreikių, ugdymo prieinamumu rūpinasi savivaldybė, kurios teritorijoje jie gyvena. 2013 m. Akmenės rajono savivaldybės ugdymo įstaigų bendrosiose klasėse mokėsi 361 specialiųjų poreikių mokinys. Šių mokinių skaičius taip pat kasmet tendencingai mažėja: 2009–2013 m. laikotarpiu fiksuojamas 38,8 proc. mažėjimas. Akmenės rajono savivaldybė siekia integruoti specialiųjų ugdymosi poreikių turinčius mokinius į savivaldybės ugdymo sistemą, pritaikant mokyklos aplinką, teikiant psichologinę, specialiąją pedagoginę, specialiąją ir socialinę pedagoginę pagalbą, aprūpinant ugdymui skirtomis techninės pagalbos priemonėmis mokykloje ir specialiosiomis mokymo priemonėmis. </w:t>
            </w:r>
          </w:p>
          <w:p w:rsidR="00BA58CC" w:rsidRPr="00BA58CC" w:rsidRDefault="00BA58CC" w:rsidP="00501871">
            <w:pPr>
              <w:spacing w:after="0"/>
              <w:ind w:firstLine="720"/>
            </w:pPr>
            <w:r w:rsidRPr="00BA58CC">
              <w:t xml:space="preserve">  Ugdymo kokybė vertinama atsižvelgiant į mokymosi pasiekimus, mokymosi sėkmingumą, ugdymo diferencijavimą ir individualizavimą, lankomumą ir kt. 2012 m. įgijusių pagrindinį išsilavinimą mokinių dalis, lyginant su pradėjusiais mokslo metus, savivaldybėje  siekė 90,7 proc. (kaime – 89,1 proc., mieste – 91,1 proc.), kai tuo tarpu šalies vidurkis buvo 93,8 proc. Mokiniai, įgiję vidurinį išsilavinimą, lyginant su pradėjusiais mokslus metus savivaldybėje sudarė 89,7 proc. (kaime – 82,7 proc., mieste – 91,2 proc.), šalyje – 93,1 proc. 2012 m. 84,3 proc. mokinių, baigusių pagrindinio ugdymo programą, tais pačiais metais tęsė mokslą bendrojo ugdymo mokyklose, 11,7 proc. – profesinio mokymo įstaigose, 4,0 proc. – netęsė mokslo.</w:t>
            </w:r>
          </w:p>
          <w:p w:rsidR="00BA58CC" w:rsidRPr="00BA58CC" w:rsidRDefault="00BA58CC" w:rsidP="00501871">
            <w:pPr>
              <w:spacing w:after="0"/>
              <w:ind w:firstLine="720"/>
            </w:pPr>
            <w:r w:rsidRPr="00BA58CC">
              <w:t xml:space="preserve">2011 m. savivaldybės mokiniai išlaikė 89,7 proc. (2010 m. – 95,4 proc.) valstybinių egzaminų nuo laikytų valstybinių egzaminų skaičiaus, kai tuo tarpu šalies vidurkis siekė 96,5 proc. (2010 m. – 94,8 proc.). Vidutiniškai 35,4 proc. (2010 m. – 27,9 proc.) nuo išlaikytų valstybinių egzaminų skaičiaus išlaikyti įvertinimais, didesniais negu 50 balų. </w:t>
            </w:r>
          </w:p>
          <w:p w:rsidR="00BA58CC" w:rsidRDefault="00BA58CC" w:rsidP="00515194">
            <w:pPr>
              <w:spacing w:after="0"/>
            </w:pPr>
            <w:r w:rsidRPr="00BA58CC">
              <w:rPr>
                <w:b/>
              </w:rPr>
              <w:t xml:space="preserve">Materialieji švietimo įstaigų ištekliai. </w:t>
            </w:r>
            <w:r w:rsidRPr="00BA58CC">
              <w:t>2012–2013 m. m.</w:t>
            </w:r>
            <w:r w:rsidRPr="00BA58CC">
              <w:rPr>
                <w:b/>
              </w:rPr>
              <w:t xml:space="preserve"> </w:t>
            </w:r>
            <w:r w:rsidRPr="00BA58CC">
              <w:t>100 mokinių Akmenės rajono savivaldybės mokyklose vidutiniškai teko 20,9 kompiuterio. Pagal šį rodiklį savivaldybė viršijo šalies vidurkį (18,2 kompiuterio) ir atsiliko nuo Joniškio rajono ir Kelmės rajono savivaldybių rodiklių.</w:t>
            </w:r>
          </w:p>
          <w:p w:rsidR="001870AD" w:rsidRPr="00515194" w:rsidRDefault="00E03F9F" w:rsidP="00515194">
            <w:pPr>
              <w:keepNext/>
              <w:spacing w:before="0" w:after="0"/>
              <w:ind w:firstLine="0"/>
              <w:jc w:val="center"/>
              <w:rPr>
                <w:b/>
                <w:sz w:val="22"/>
                <w:szCs w:val="22"/>
              </w:rPr>
            </w:pPr>
            <w:r w:rsidRPr="001870AD">
              <w:rPr>
                <w:noProof/>
              </w:rPr>
              <w:lastRenderedPageBreak/>
              <w:drawing>
                <wp:inline distT="0" distB="0" distL="0" distR="0">
                  <wp:extent cx="5762625" cy="2600325"/>
                  <wp:effectExtent l="0" t="0" r="9525" b="9525"/>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2600325"/>
                          </a:xfrm>
                          <a:prstGeom prst="rect">
                            <a:avLst/>
                          </a:prstGeom>
                          <a:noFill/>
                          <a:ln>
                            <a:noFill/>
                          </a:ln>
                        </pic:spPr>
                      </pic:pic>
                    </a:graphicData>
                  </a:graphic>
                </wp:inline>
              </w:drawing>
            </w:r>
            <w:r w:rsidR="001870AD" w:rsidRPr="00515194">
              <w:rPr>
                <w:b/>
                <w:sz w:val="22"/>
                <w:szCs w:val="22"/>
              </w:rPr>
              <w:t xml:space="preserve">4.3.1. pav. Ploto dalis, tenkanti vienam mokiniui, vidutinis mokinių skaičius klasės komplekte ir mokyklų kompiuterizavimas, 2012–2013 m. </w:t>
            </w:r>
          </w:p>
          <w:p w:rsidR="001870AD" w:rsidRPr="00550F29" w:rsidRDefault="001870AD" w:rsidP="00515194">
            <w:pPr>
              <w:keepNext/>
              <w:spacing w:before="0" w:after="0"/>
              <w:jc w:val="center"/>
              <w:rPr>
                <w:i/>
                <w:sz w:val="20"/>
                <w:szCs w:val="20"/>
              </w:rPr>
            </w:pPr>
            <w:r w:rsidRPr="001870AD">
              <w:rPr>
                <w:i/>
                <w:iCs/>
                <w:sz w:val="20"/>
                <w:szCs w:val="20"/>
              </w:rPr>
              <w:t xml:space="preserve">Šaltinis: </w:t>
            </w:r>
            <w:r w:rsidRPr="001870AD">
              <w:rPr>
                <w:i/>
                <w:sz w:val="20"/>
                <w:szCs w:val="20"/>
              </w:rPr>
              <w:t>Lietuvos Respublikos švietimo ir mokslo ministerija</w:t>
            </w:r>
          </w:p>
          <w:p w:rsidR="00BA58CC" w:rsidRDefault="00BA58CC" w:rsidP="00BA58CC">
            <w:r w:rsidRPr="00BA58CC">
              <w:t>2012–2013 m. m. mokinių vežimui į savivaldybės ugdymo įstaigas buvo naudojama 11 mokyklų autobusų ir 9 geltonieji autobusai. Tais pačiais mokslo metais savivaldybėje vienam mokiniui teko 16,1 m</w:t>
            </w:r>
            <w:r w:rsidRPr="00BA58CC">
              <w:rPr>
                <w:vertAlign w:val="superscript"/>
              </w:rPr>
              <w:t>2</w:t>
            </w:r>
            <w:r w:rsidRPr="00BA58CC">
              <w:t xml:space="preserve"> mokyklos ploto, o klasės komplektą vidutiniškai sudarė 19,4 mokinio. Šie Akmenės rajono savivaldybės rodikliai buvo vieni didžiausių apskrityje – 100–ui mokinių tenkančių kompiuterių skaičiaus rodiklis atsiliko tik nuo Radviliškio rajono (23,8) ir Joniškio rajono (28,3) savivaldybių rodiklių, o klasės komplektą sudarantis vidutinis mokinių skaičiaus rodiklis atsiliko nuo Šiaulių miesto savivaldybės (22,6).</w:t>
            </w:r>
          </w:p>
          <w:p w:rsidR="00DF427A" w:rsidRPr="00667FA0" w:rsidRDefault="00DF427A" w:rsidP="00EE5B7B">
            <w:pPr>
              <w:pStyle w:val="Pavadinimas"/>
              <w:numPr>
                <w:ilvl w:val="1"/>
                <w:numId w:val="26"/>
              </w:numPr>
              <w:tabs>
                <w:tab w:val="left" w:pos="851"/>
              </w:tabs>
              <w:spacing w:before="240" w:after="240"/>
              <w:rPr>
                <w:bCs w:val="0"/>
              </w:rPr>
            </w:pPr>
            <w:r>
              <w:rPr>
                <w:bCs w:val="0"/>
              </w:rPr>
              <w:t>JAUNIMO SITUACIJA</w:t>
            </w:r>
          </w:p>
          <w:p w:rsidR="009323E0" w:rsidRDefault="009323E0" w:rsidP="00EE5B7B">
            <w:pPr>
              <w:spacing w:after="0"/>
            </w:pPr>
            <w:r>
              <w:t>201</w:t>
            </w:r>
            <w:r w:rsidR="0069504C">
              <w:t>4</w:t>
            </w:r>
            <w:r>
              <w:t xml:space="preserve"> m. pradžioje Akmenė</w:t>
            </w:r>
            <w:r w:rsidR="00560FC9">
              <w:t>s rajono savivaldybėje gyveno 4201 jaunas</w:t>
            </w:r>
            <w:r>
              <w:t xml:space="preserve"> žmo</w:t>
            </w:r>
            <w:r w:rsidR="00560FC9">
              <w:t>gus</w:t>
            </w:r>
            <w:r>
              <w:t xml:space="preserve"> (14–29 metų amžiaus), veikė 9 jaunimo ir 42 su jaunimu dirbančios organizacijos, mokinių savivaldos grupės, 2 atviros erdvės jaunimui. </w:t>
            </w:r>
          </w:p>
          <w:p w:rsidR="009323E0" w:rsidRDefault="009323E0" w:rsidP="00EE5B7B">
            <w:pPr>
              <w:spacing w:after="0"/>
            </w:pPr>
            <w:r>
              <w:t xml:space="preserve">2012 m. UAB „Spinter tyrimai“, UAB „Spinter“, VšI Visuomenės iniciatyvų centras atliko Akmenės rajono savivaldybės jaunimo problematikos tyrimus. Duomenų analizės sritys: mokykla, studijos, darbas, laisvalaikis, draugai, gyvenimo sąlygos, dalyvavimas, pilietinis – visuomeninis dalyvavimas, žalingi įpročiai ir kt. Remiantis šiuo  tyrimu nustatyta, kad Akmenės rajono jaunimas daugiausiai problemų įvardija darbo, laisvalaikio, saugumo bei švietimo srityse. Nustatyta, kad 38 proc. Akmenės rajono ugdymo įstaigų moksleivių pasižymi vidutiniu pasitenkinimu mokykla bei ribotais gebėjimais joje kontroliuoti įvykius ir įveikti kylančius sunkumus. 8 proc. dalyvauja NVO veikloje, 6 proc. priklauso neformaliai grupei ar stiliui. Jaunų žmonių nuostatos politinio-pilietinio-socialinio aktyvumo atžvilgiu gana pozityvios: jaunimas jaučiasi laisvas pilietiškai, palankiai vertina žmones, dalyvaujančius visuomeninėje veikloje. Nedalyvaujančio arba mažai dalyvaujančio veiklose jaunimo pilietinis aktyvumas silpnas. </w:t>
            </w:r>
          </w:p>
          <w:p w:rsidR="009323E0" w:rsidRDefault="009323E0" w:rsidP="00EE5B7B">
            <w:pPr>
              <w:spacing w:after="0"/>
            </w:pPr>
            <w:r>
              <w:t>46 proc. studijuojančiųjų ketina tęsti studijas toje pačioje srityje Lietuvoje. Kitas studijų tęsimo alternatyvas (studijas kitoje srityje ar užsienyje) svarsto apie 8–16 proc. studentų.</w:t>
            </w:r>
          </w:p>
          <w:p w:rsidR="009323E0" w:rsidRDefault="009323E0" w:rsidP="00EE5B7B">
            <w:pPr>
              <w:spacing w:after="0"/>
            </w:pPr>
            <w:r>
              <w:t>Vertindami laisvalaikio situaciją, esminėmis problemomis Akmenės rajono jauni žmonės įvardija naujų ir tinkamų laisvalaikio praleidimo vietų trūkumą; saugių ir tinkamų laisvalaikio vietų, skirtų leisti laiką gamtoje, trūkumą; informacijos apie esamas jaunimo veiklas stoką; nepakankamą laisvalaikio praleidimo formų kiekį. Vertindami su saugumu susijusią situaciją jaunimas įvardija patyčias, nesaugumą tamsiu paros metu.</w:t>
            </w:r>
          </w:p>
          <w:p w:rsidR="009323E0" w:rsidRDefault="009323E0" w:rsidP="00EE5B7B">
            <w:pPr>
              <w:spacing w:after="0"/>
            </w:pPr>
            <w:r>
              <w:lastRenderedPageBreak/>
              <w:t xml:space="preserve">Gera fizine savijauta pasižymi 52 proc. apklaustųjų, gera psichine savijauta – vos 38 proc. apklaustų jaunuolių. Tyrimo duomenys rodo, jog alkoholio vartojimas yra labiausiai paplitęs žalingas jaunų žmonių įprotis. Tam tikros patirties su narkotikais ar noro juos išbandyti turi 10 proc. respondentų. 86 proc. jaunuolių požiūris į narkotikus vienareikšmiškai neigiamas. 35 proc. jaunuolių reguliariai rūko. Duomenys rodo, kad alkoholio vartojimas yra labiausiai paplitęs žalingas jaunų žmonių įprotis. Alkoholio vartojimą ir kitus žalingus įpročius jaunimas įvardija kaip vieną didžiausių bendraamžių problemų. </w:t>
            </w:r>
          </w:p>
          <w:p w:rsidR="002F7B88" w:rsidRDefault="009323E0" w:rsidP="00EE5B7B">
            <w:pPr>
              <w:spacing w:after="0"/>
            </w:pPr>
            <w:r>
              <w:t>Jaunimo problemų sprendimo Akmenės rajono savivaldybėje 2013</w:t>
            </w:r>
            <w:r w:rsidR="002B5950">
              <w:t>–</w:t>
            </w:r>
            <w:r>
              <w:t>2018 metų plane numatytos prioritetinės kryptys, skirtos nustatytų problemų sprendimui ir sudarančios prielaidas jaunimo veiklos vystymui: laisvalaikio užimtumo, neformaliojo ugdymo paslaugų prieinamumo jaunimui didinimas, verslumo ugdymas, sveikos gyvensenos skatinimas ir jaunimo politikos plėtra</w:t>
            </w:r>
            <w:r w:rsidR="002F7B88" w:rsidRPr="002C1F61">
              <w:t xml:space="preserve">. </w:t>
            </w:r>
          </w:p>
          <w:p w:rsidR="00DF427A" w:rsidRPr="00DF427A" w:rsidRDefault="00DF427A" w:rsidP="00EE5B7B">
            <w:pPr>
              <w:numPr>
                <w:ilvl w:val="1"/>
                <w:numId w:val="26"/>
              </w:numPr>
              <w:tabs>
                <w:tab w:val="left" w:pos="851"/>
              </w:tabs>
              <w:spacing w:before="240" w:after="240"/>
              <w:ind w:left="714" w:hanging="357"/>
              <w:jc w:val="center"/>
              <w:rPr>
                <w:b/>
              </w:rPr>
            </w:pPr>
            <w:r w:rsidRPr="00DF427A">
              <w:rPr>
                <w:b/>
              </w:rPr>
              <w:t>SVEIKATOS APSAUGA</w:t>
            </w:r>
          </w:p>
          <w:p w:rsidR="00A9565F" w:rsidRPr="00DF427A" w:rsidRDefault="00A9565F" w:rsidP="00EE5B7B">
            <w:pPr>
              <w:spacing w:after="0"/>
            </w:pPr>
            <w:r w:rsidRPr="00DF427A">
              <w:t>Sveikatos apsaugos sistemai didelės įtakos turi šalies ekonominiai, socialiniai pokyčiai, demografinė situacija. Lietuvos sveikatos 2014–2023 metų programos projekte numatytas strateginis tikslas – pasiekti, kad 2023 m. šalies gyventojai būtų sveikesni ir gyventų ilgiau, pagerėtų gyventojų sveikata ir sumažėtų sveikatos netolygumai. Pagrindinis naujosios Lietuvos sveikatos programos tikslo pasiekimo rodiklis yra vidutinė tikėtina gyvenimo trukmė: siekiama, kad iki 2023 m. bendroji vidutinė tikėtina gyvenimo trukmė pailgėtų iki 76 m. Lietuvos gyventojų vidutinės būsimo gyvenimo trukmės ilgėjimas visų pirma yra siejamas su laipsnišku ankstyvųjų (iki 65 m. amžiaus) mirčių skaičiaus mažėjimu, taip pat su sveiko gyvenimo trukmės ilgėjimu, atitolinus ligų atsiradimą bei jų lemiamas mirtis.</w:t>
            </w:r>
          </w:p>
          <w:p w:rsidR="00A9565F" w:rsidRPr="00DF427A" w:rsidRDefault="00A9565F" w:rsidP="00EE5B7B">
            <w:pPr>
              <w:spacing w:after="0"/>
              <w:ind w:firstLine="720"/>
            </w:pPr>
            <w:r w:rsidRPr="00DF427A">
              <w:t>Vadovaujantis Lietuvos Respublikos vietos savivaldos įstatymu, viena iš savarankiškųjų savivaldybių funkcijų yra pirminė asmens ir visuomenės sveikatos priežiūra. Pirminė sveikatos priežiūra laikoma prioritetine, mat jai tenka spręsti daugumą asmens sveikatos problemų. Pirminės sveikatos priežiūros priemonės apima sveikatos propagavimą, mokymą, profilaktiką, gydymo bei reabilitacijos paslaugas.</w:t>
            </w:r>
          </w:p>
          <w:p w:rsidR="00A9565F" w:rsidRPr="00DF427A" w:rsidRDefault="00A9565F" w:rsidP="00EE5B7B">
            <w:pPr>
              <w:spacing w:after="0"/>
              <w:ind w:firstLine="720"/>
              <w:rPr>
                <w:color w:val="F79646"/>
              </w:rPr>
            </w:pPr>
            <w:r w:rsidRPr="00DF427A">
              <w:t>Akmenės rajono savivaldybėje gyventojų sveikata rūpinasi šešios pirminio lygio asmens sveikatos priežiūros paslaugas teikiančios įstaigos: VšĮ Akmenės rajono pirminės sveikatos priežiūros centras, VšĮ Ventos ambulatorija, VšĮ Papilės ambulatorija, VšĮ Kruopių ambulatorija, VšĮ Akmenės rajono psichikos sveikatos centras, UAB Antano Lizdenio sveikatos centras.  VšĮ Akmenės rajono pirminės sveikatos priežiūros centras teikia pirminio lygio asmens sveikatos priežiūros paslaugas Naujosios Akmenės ir Akmenės poliklinikose, Alkiškių, Agluonos, Jučių ir Kivylių medicinos punktuose, antrinio lygmens paslaugas – vaikų raidos sutrikimų ankstyvosios reabilitacijos tarnyboje. VšĮ Ventos ambulatorija, VšĮ Papilės ambulatorija ir VšĮ Kruopių ambulatorija organizuoja ir teikia nespecializuotas, kvalifikuotas asmens sveikatos priežiūros ambulatorines paslaugas įstaigoje prisirašiusiems gyventojams. Pirminės psichikos sveikatos priežiūros paslaugos teikiamos VšĮ Akmenės rajono p</w:t>
            </w:r>
            <w:r w:rsidR="00122C4B">
              <w:t>sichikos sveikatos centre. UAB „</w:t>
            </w:r>
            <w:r w:rsidRPr="00DF427A">
              <w:t>Antano Lizdenio sveikatos centro</w:t>
            </w:r>
            <w:r w:rsidR="00122C4B">
              <w:t>“</w:t>
            </w:r>
            <w:r w:rsidRPr="00DF427A">
              <w:t xml:space="preserve"> pagrindinė veikla – pirminė asmens sveikatos priežiūra. Stacionarines paslaugas savivaldybėje teikia VšĮ Naujosios Akmenės ligoninė (taip pat ligoninėje teikiamos ir pirminio lygio ambulatorinės asmens sveikatos priežiūros paslaugos – sergančių cukriniu diabetu slaugos paslaugos bei antrinio lygio ambulatorinės asmens sveikatos priežiūros paslaugos).</w:t>
            </w:r>
          </w:p>
          <w:p w:rsidR="00567BFA" w:rsidRPr="00567BFA" w:rsidRDefault="00567BFA" w:rsidP="009A48CA">
            <w:pPr>
              <w:spacing w:after="0"/>
              <w:ind w:firstLine="720"/>
            </w:pPr>
            <w:r w:rsidRPr="00567BFA">
              <w:t>Savivaldybės visuomenės sveikatos priežiūros funkcijoms vykdyti steigia visuomenės sveikatos priežiūros biudžetines įstaigas – savivaldybių visuomenės sveikatos biurus, tačiau Akmenės rajono savivaldybėje tokia įstaiga dėl lėšų stygiaus ilgą laiką nebuvo įsteigta. Tik 2014 m. vasario 17 d. Akmenės rajono savivaldybės tarybos sprendimu Nr. T–</w:t>
            </w:r>
            <w:r w:rsidRPr="00567BFA">
              <w:lastRenderedPageBreak/>
              <w:t>10 (E) buvo įsteigtas Akmenės rajono savivaldybės visuomenės sveikatos biuras Naujojoje Akmenėje. Iki tol visuomenės sveikatos priežiūros paslaugas savivaldybės gyventojams teikdavo Šiaulių miesto savivaldybės visuomenės sveikatos biuras, kurio specialistė dirbo Akmenės rajono savivaldybės teritorijoje.</w:t>
            </w:r>
          </w:p>
          <w:p w:rsidR="00567BFA" w:rsidRPr="00567BFA" w:rsidRDefault="00567BFA" w:rsidP="009A48CA">
            <w:pPr>
              <w:spacing w:after="0"/>
              <w:ind w:firstLine="720"/>
            </w:pPr>
            <w:r w:rsidRPr="00567BFA">
              <w:t>Savivaldybėje už valstybės sveikatos politikos įgyvendinimą bei savivaldybės įstaigų ir organizacijų veiklą, įgyvendinant sveikatos priežiūros programų bei bendruomenės sveikatinimo priemonių savivaldybės teritorijoje koordinavimą bei derinimą, atsakingas savivaldybės gydytojas, tačiau Akmenės rajono savivaldybėje šis etatas nėra užimtas, o pavedimai paskirstomi kitiems administracijos specialistams.</w:t>
            </w:r>
          </w:p>
          <w:p w:rsidR="00567BFA" w:rsidRPr="00567BFA" w:rsidRDefault="00567BFA" w:rsidP="009A48CA">
            <w:pPr>
              <w:spacing w:after="0"/>
              <w:ind w:firstLine="720"/>
            </w:pPr>
            <w:r w:rsidRPr="00567BFA">
              <w:t xml:space="preserve">Triukšmo valdymas savivaldybėje vykdomas vadovaujantis teisės aktų reikalavimais. 2013 m. lapkričio 28 d. Akmenės rajono savivaldybė tarybos sprendimu Nr. T-221 patvirtino Triukšmo prevencijos Akmenės rajono savivaldybės viešosiose vietose taisyklių naują redakciją, o 2012 m. lapkričio 29 d. sprendimu Nr. T-257 buvo patvirtintos triukšmo prevencijos zonos savivaldybės gyvenamųjų vietų teritorijose – Draugystės gatvė Papilės miestelyje ir Geležinkelio gatvė Ventos mieste. Be to, Akmenės rajono savivaldybėje sistemingai vykdoma maudyklų vandens kokybės priežiūra. </w:t>
            </w:r>
          </w:p>
          <w:p w:rsidR="00F21D53" w:rsidRPr="00F21D53" w:rsidRDefault="00F21D53" w:rsidP="006D6152">
            <w:pPr>
              <w:pStyle w:val="Pavadinimas"/>
              <w:spacing w:after="0"/>
              <w:jc w:val="both"/>
              <w:rPr>
                <w:b w:val="0"/>
                <w:bCs w:val="0"/>
              </w:rPr>
            </w:pPr>
            <w:r w:rsidRPr="00F21D53">
              <w:rPr>
                <w:b w:val="0"/>
                <w:szCs w:val="20"/>
              </w:rPr>
              <w:t>Norint pasiekti geresnius savivaldybės rodiklius sveikatos apsaugos srityje, būtina užtikrinti, kad sveikatinimo procesas būtų veiksmingesnis ir kad kiti šalies socialinės–ekonominės sąrangos sektoriai įsipareigotų labiau atsižvelgti į šalies gyventojų sveikatos poreikius. Gyventojų ir ūkio sektorių efektyvaus įtraukimo į visuomenės sveikatos gerinimo veiklą įmanoma pasiekti plėtojant teisinį reguliavimą, savivaldybės institucijų kompetencijas susiejant su sveikatinimo tikslais, gausinant materialinius ir finansinius išteklius.</w:t>
            </w:r>
          </w:p>
          <w:p w:rsidR="001C323F" w:rsidRPr="00667FA0" w:rsidRDefault="00490E55" w:rsidP="00E36995">
            <w:pPr>
              <w:pStyle w:val="Pavadinimas"/>
              <w:numPr>
                <w:ilvl w:val="1"/>
                <w:numId w:val="26"/>
              </w:numPr>
              <w:tabs>
                <w:tab w:val="left" w:pos="851"/>
              </w:tabs>
              <w:spacing w:before="240" w:after="240"/>
              <w:rPr>
                <w:bCs w:val="0"/>
              </w:rPr>
            </w:pPr>
            <w:r w:rsidRPr="00667FA0">
              <w:rPr>
                <w:bCs w:val="0"/>
              </w:rPr>
              <w:t>SOCIALINĖ APSAUGA</w:t>
            </w:r>
          </w:p>
          <w:p w:rsidR="00912705" w:rsidRPr="00912705" w:rsidRDefault="00912705" w:rsidP="00E36995">
            <w:pPr>
              <w:spacing w:after="0"/>
              <w:ind w:firstLine="720"/>
            </w:pPr>
            <w:r w:rsidRPr="00912705">
              <w:t>Viena iš sudėtinių socialinės apsaugos sistemos dalių yra socialinė parama, kurią sudaro piniginė socialinė parama ir socialinės paslaugos. Socialinės paslaugos apima pagalbą asmeniui (šeimai), dėl amžiaus, neįgalumo, socialinių problemų iš dalies ar visiškai neturinčiam, neįgijusiam arba praradusiam gebėjimus ar galimybes savarankiškai rūpintis asmeniniu (šeimos) gyvenimu ir dalyvauti visuomenės gyvenime. Vienas iš socialinių paslaugų organizavimo principų, numatytų Lietuvos Respublikos socialinių paslaugų įstatyme, yra socialinių paslaugų prieinamumas, kas reiškia, kad socialinės paslaugos asmeniui turi būti prieinamos kuo arčiau jo gyvenamosios vietos.</w:t>
            </w:r>
          </w:p>
          <w:p w:rsidR="00912705" w:rsidRPr="00912705" w:rsidRDefault="00912705" w:rsidP="00E36995">
            <w:pPr>
              <w:spacing w:after="0"/>
              <w:ind w:firstLine="720"/>
            </w:pPr>
            <w:r w:rsidRPr="00912705">
              <w:t>Pagrindinis socialinių paslaugų teikimo organizatorius savivaldybėje yra Akmenės rajono savivaldybė, kuri atsako už socialinių paslaugų teikimo gyventojams užtikrinimą planuodama ir organizuodama socialines paslaugas, kontroliuodama bendrųjų socialinių paslaugų ir socialinės priežiūros kokybę. Savivaldybė vertina ir analizuoja gyventojų socialinių paslaugų poreikius, pagal gyventojų poreikius prognozuoja ir nustato socialinių paslaugų teikimo mastą ir rūšis, vertina ir nustato socialinių paslaugų finansavimo poreikį. Akmenės rajono savivaldybė kasmet sudaro ir tvirtina socialinių paslaugų planą.</w:t>
            </w:r>
          </w:p>
          <w:p w:rsidR="00912705" w:rsidRPr="00912705" w:rsidRDefault="00912705" w:rsidP="00E36995">
            <w:pPr>
              <w:spacing w:after="0"/>
              <w:ind w:firstLine="720"/>
            </w:pPr>
            <w:r w:rsidRPr="00912705">
              <w:rPr>
                <w:b/>
              </w:rPr>
              <w:t>Socialinių paslaugų infrastruktūra ir pakankamumas.</w:t>
            </w:r>
            <w:r w:rsidRPr="00912705">
              <w:t xml:space="preserve"> Pagrindinis socialinių paslaugų teikėjas Akmenės rajono savivaldybėje yra Akmenės rajono socialinių paslaugų namai. Kiti socialinių paslaugų teikėjai: Akmenės rajono vaikų globos namai, kitos įstaigos ir socialines paslaugas rajono gyventojams teikiančios nevyriausybinės organizacijos.</w:t>
            </w:r>
          </w:p>
          <w:p w:rsidR="00912705" w:rsidRPr="00912705" w:rsidRDefault="00912705" w:rsidP="00460F0F">
            <w:pPr>
              <w:spacing w:after="0"/>
              <w:ind w:firstLine="720"/>
            </w:pPr>
            <w:r w:rsidRPr="00912705">
              <w:t xml:space="preserve">Ilgalaikė, trumpalaikė ir dienos socialinė globa senyvo amžiaus asmenims ir suaugusiems asmenims su fizine negalia teikiama Akmenės rajono socialinių paslaugų namuose. Ši globos įstaiga taip pat teikia bendrąsias socialines paslaugas (informavimas, konsultavimas, tarpininkavimas ir atstovavimas, transporto organizavimas, sociokultūrinės paslaugos, asmeninės higienos ir priežiūros (pirtis, dušas) paslaugos ir kt.),  ir kai kurias socialinės priežiūros paslaugas (pagalbos į namus, apgyvendinimo savarankiško gyvenimo </w:t>
            </w:r>
            <w:r w:rsidRPr="00912705">
              <w:lastRenderedPageBreak/>
              <w:t xml:space="preserve">namuose ir kt.). Socialinių paslaugų namai savivaldybės gyventojus aprūpina kompensacinės technikos priemonėmis. </w:t>
            </w:r>
          </w:p>
          <w:p w:rsidR="00912705" w:rsidRPr="00912705" w:rsidRDefault="00912705" w:rsidP="00E36995">
            <w:pPr>
              <w:spacing w:after="0"/>
              <w:ind w:firstLine="720"/>
            </w:pPr>
            <w:r w:rsidRPr="00912705">
              <w:t>Svarbūs įvairių bendrųjų socialinių paslaugų savivaldybės gyventojams teikėjai yra ir nevyriausybinės organizacijos, kurios labiau išreiškia atskirų socialinių grupių asmenų individualius poreikius. Akmenės rajono savivaldybėje socialinėje srityje veikia 16 nevyriausybinių organizacijų. Nevyriausybinių organizacijų veikla yra skatinama ir remiama, jų socialinės programos iš dalies finansuojamos savivaldybės biudžeto lėšomis. Organizacijose dirbantys savanoriai gerai pažįsta savo klientus, supranta jų poreikius, todėl paslaugos taiklios ir efektyvios. Per ilgus darbo metus minėtos organizacijos sukaupė praktinio darbo patirtį, socialinių paslaugų teikimui turi patalpas ir būtiniausias priemones, jos yra tapę seniūnijų gyventojų susibūrimo vieta, kur asmenims ne tik teikiama socialinė pagalba, bet ir sudaromos sąlygos turiningai praleisti laisvalaikį, dalyvauti įvairiuose renginiuose, paskaitose ir pan., tokiu būdu vykdomas šių asmenų švietimas, organizuojamos priemonės turiningam laisvalaikio praleidimui, jiems teikiama informacija, tarpininkaujama jų interesams ir pan. Socialinės paslaugos, teikiamos nevyriausybinių organizacijų, sunkiau prieinamos Kruopių seniūnijos gyventojams, Naujosios Akmenės kaimiškosios seniūnijos didžiosios dalies kaimų (Ramučių, Klykolių, Kivylių ir kt. ) gyventojams, o taip pat ir kitų seniūnijų atokesnių vietovių gyventojams.</w:t>
            </w:r>
          </w:p>
          <w:p w:rsidR="00416544" w:rsidRPr="00667FA0" w:rsidRDefault="00912705" w:rsidP="00E36995">
            <w:pPr>
              <w:spacing w:after="0"/>
            </w:pPr>
            <w:r w:rsidRPr="00912705">
              <w:t>Vertinant socialinių paslaugų infrastruktūrą ir teikiamas socialines paslaugas, galima matyti, kad savivaldybėje nėra įsteigta laikino gyvenimo namų. Tai reiškia, kad savivaldybėje neteikiama krizių įveikimo pagalba ir laikino apsistojimo paslaugos socialinės rizikos asmenims: smurtą patyrusiems asmenims, benamiams, buvusiems kaliniams bei kitiems socialinės rizikos grupei priklausantiems savivaldybės gyventojams dėl įvairių priežasčių atsidūrusiems kritinėse situacijose.</w:t>
            </w:r>
          </w:p>
          <w:p w:rsidR="00737700" w:rsidRPr="00122C4B" w:rsidRDefault="00737700" w:rsidP="00E36995">
            <w:pPr>
              <w:spacing w:after="0"/>
              <w:ind w:firstLine="720"/>
            </w:pPr>
            <w:r w:rsidRPr="00122C4B">
              <w:rPr>
                <w:b/>
              </w:rPr>
              <w:t>Socialinės pašalpos.</w:t>
            </w:r>
            <w:r w:rsidRPr="00122C4B">
              <w:t xml:space="preserve"> Išskiriamos dvi piniginės socialinės paramos rūšys – tai socialinė pašalpa ir būsto šildymo išlaidų, geriamojo vandens išlaidų ir karšto vandens išlaidų kompensacijos. </w:t>
            </w:r>
          </w:p>
          <w:p w:rsidR="001E1226" w:rsidRDefault="001E1226" w:rsidP="001E1226">
            <w:r>
              <w:t>2014 m. socialinėms pašalpoms išlaidos sudarė 1047,87 tūkst. eurų, vienam savivaldybės gyventojui teko 47,61 euras socialinių pašalpų. Palyginus 2014 metus su 2013 metais socialinių pašalpų vienam rajono gyventojui išmokėta 25 proc. mažiau, nes savivaldybė skirdama socialines pašalpas nepasiturintiems rajono gyventojams vykdė savarankiškąją savivaldybės funkciją. Pagrindinis šios funkcijos principas:  pašalpas skirti veiksmingiau, kad jas gautų tie gyventojai, kuriems pašalpa labiausiai reikalinga, tuo pačiu didėtų motyvacija integruotis į darbo rinką. Išlaidos socialinėms pašalpoms 2014 m. vienam gyventojui šalyje buvo 49,76 eurai, apskrityje 58,59 eurai.</w:t>
            </w:r>
          </w:p>
          <w:p w:rsidR="00984E0A" w:rsidRPr="00984E0A" w:rsidRDefault="00984E0A" w:rsidP="00186AFB">
            <w:pPr>
              <w:widowControl w:val="0"/>
              <w:tabs>
                <w:tab w:val="left" w:pos="3510"/>
                <w:tab w:val="left" w:pos="8460"/>
              </w:tabs>
              <w:suppressAutoHyphens/>
              <w:spacing w:after="0"/>
              <w:ind w:firstLine="720"/>
              <w:textAlignment w:val="baseline"/>
            </w:pPr>
            <w:r w:rsidRPr="00984E0A">
              <w:rPr>
                <w:b/>
              </w:rPr>
              <w:t>Prioritetinės socialinių paslaugų plėtros kryptys.</w:t>
            </w:r>
            <w:r w:rsidRPr="00984E0A">
              <w:t xml:space="preserve"> Akmenės rajono savivaldybėje gyvena gana daug asmenų, kuriems reikalinga socialinė parama ir įvairios paslaugos. Didžiajai daliai jų teikiamos kokybiškos socialinės paslaugos, tačiau, kaip ir daugelyje Lietuvos savivaldybių, Akmenės rajono savivaldybė neturi tiek finansinių išteklių, kad visiems esamiems ir potencialiems socialinių paslaugų gavėjams galėtų užtikrinti aukštos kokybės socialinių paslaugų teikimą, todėl Akmenės rajono savivaldybės 2014 m. socialinių paslaugų plane išskiriamos prioritetinės socialinių paslaugų plėtros kryptys iki 2016 m.:</w:t>
            </w:r>
          </w:p>
          <w:p w:rsidR="00984E0A" w:rsidRPr="00984E0A" w:rsidRDefault="00984E0A" w:rsidP="00186AFB">
            <w:pPr>
              <w:spacing w:after="0"/>
              <w:ind w:firstLine="720"/>
            </w:pPr>
            <w:r w:rsidRPr="00984E0A">
              <w:t>1. Akmenės rajono socialinių paslaugų namai:</w:t>
            </w:r>
          </w:p>
          <w:p w:rsidR="00984E0A" w:rsidRPr="00984E0A" w:rsidRDefault="00984E0A" w:rsidP="00856745">
            <w:pPr>
              <w:spacing w:before="0" w:after="0"/>
              <w:ind w:firstLine="1298"/>
            </w:pPr>
            <w:r w:rsidRPr="00984E0A">
              <w:t>1) pagalbos į namus paslaugos seniems ir neįgaliems asmenims, gerinant pagalbos namuose paslaugų kokybę;</w:t>
            </w:r>
          </w:p>
          <w:p w:rsidR="00984E0A" w:rsidRPr="00984E0A" w:rsidRDefault="00984E0A" w:rsidP="00856745">
            <w:pPr>
              <w:spacing w:before="0" w:after="0"/>
              <w:ind w:firstLine="1298"/>
            </w:pPr>
            <w:r w:rsidRPr="00984E0A">
              <w:t>2) kokybiškų asmeninės higienos ir priežiūros (pirties) paslaugų savivaldybės gyventojams teikimas;</w:t>
            </w:r>
          </w:p>
          <w:p w:rsidR="00984E0A" w:rsidRPr="00984E0A" w:rsidRDefault="00984E0A" w:rsidP="00856745">
            <w:pPr>
              <w:spacing w:before="0" w:after="0"/>
              <w:ind w:firstLine="1298"/>
            </w:pPr>
            <w:r w:rsidRPr="00984E0A">
              <w:t>3) dienos užimtumo plėtojimas įstaigoje, siekiant į veiklą įtraukti Naujosios Akmenės miesto neįgalius ir senyvo amžiaus bendruomenės gyventojus;</w:t>
            </w:r>
          </w:p>
          <w:p w:rsidR="00984E0A" w:rsidRPr="00984E0A" w:rsidRDefault="00984E0A" w:rsidP="00856745">
            <w:pPr>
              <w:spacing w:before="0" w:after="0"/>
              <w:ind w:firstLine="1298"/>
            </w:pPr>
            <w:r w:rsidRPr="00984E0A">
              <w:t>4) socialinių paslaugų namų infrastruktūros modernizavimas;</w:t>
            </w:r>
          </w:p>
          <w:p w:rsidR="00984E0A" w:rsidRPr="00984E0A" w:rsidRDefault="00984E0A" w:rsidP="00856745">
            <w:pPr>
              <w:spacing w:before="0" w:after="0"/>
              <w:ind w:firstLine="1298"/>
            </w:pPr>
            <w:r w:rsidRPr="00984E0A">
              <w:lastRenderedPageBreak/>
              <w:t>5) pasirengimas socialinių paslaugų namų licencijavimui.</w:t>
            </w:r>
          </w:p>
          <w:p w:rsidR="00984E0A" w:rsidRPr="00984E0A" w:rsidRDefault="00984E0A" w:rsidP="00186AFB">
            <w:pPr>
              <w:spacing w:after="0"/>
              <w:ind w:firstLine="720"/>
            </w:pPr>
            <w:r w:rsidRPr="00984E0A">
              <w:t>2. Akmenės rajono vaikų globos namai:</w:t>
            </w:r>
          </w:p>
          <w:p w:rsidR="00984E0A" w:rsidRPr="00984E0A" w:rsidRDefault="00984E0A" w:rsidP="00856745">
            <w:pPr>
              <w:spacing w:before="0" w:after="0"/>
              <w:ind w:firstLine="1298"/>
            </w:pPr>
            <w:r w:rsidRPr="00984E0A">
              <w:t>1) globotinių savarankiško gyvenimo, darbinių įgūdžių formavimas skirtinguose vaiko asmenybės vystymosi tarpsniuose;</w:t>
            </w:r>
          </w:p>
          <w:p w:rsidR="00984E0A" w:rsidRPr="00984E0A" w:rsidRDefault="0004124A" w:rsidP="00856745">
            <w:pPr>
              <w:spacing w:before="0" w:after="0"/>
              <w:ind w:firstLine="1298"/>
            </w:pPr>
            <w:r>
              <w:t xml:space="preserve">2) </w:t>
            </w:r>
            <w:r w:rsidR="00984E0A" w:rsidRPr="00984E0A">
              <w:t>vaikų globos namų veiklos organizavimas šeimynų principu;</w:t>
            </w:r>
          </w:p>
          <w:p w:rsidR="00984E0A" w:rsidRPr="00984E0A" w:rsidRDefault="00984E0A" w:rsidP="00856745">
            <w:pPr>
              <w:spacing w:before="0" w:after="0"/>
              <w:ind w:firstLine="1298"/>
            </w:pPr>
            <w:r w:rsidRPr="00984E0A">
              <w:t>3) globotinių sveikos gyvensenos įgūdžių formavimas;</w:t>
            </w:r>
          </w:p>
          <w:p w:rsidR="00984E0A" w:rsidRPr="00984E0A" w:rsidRDefault="00984E0A" w:rsidP="00856745">
            <w:pPr>
              <w:spacing w:before="0" w:after="0"/>
              <w:ind w:firstLine="1298"/>
            </w:pPr>
            <w:r w:rsidRPr="00984E0A">
              <w:t>4) darbuotojų kvalifikacijos kėlimas, siekiant pritaikyti naujus veiklos modelius;</w:t>
            </w:r>
          </w:p>
          <w:p w:rsidR="00984E0A" w:rsidRPr="00984E0A" w:rsidRDefault="00984E0A" w:rsidP="00856745">
            <w:pPr>
              <w:spacing w:before="0" w:after="0"/>
              <w:ind w:firstLine="1298"/>
            </w:pPr>
            <w:r w:rsidRPr="00984E0A">
              <w:t>5) pasirengimas vaikų globos namų licencijavimui.</w:t>
            </w:r>
          </w:p>
          <w:p w:rsidR="00984E0A" w:rsidRPr="00984E0A" w:rsidRDefault="00984E0A" w:rsidP="00186AFB">
            <w:pPr>
              <w:spacing w:after="0"/>
              <w:ind w:firstLine="720"/>
            </w:pPr>
            <w:r w:rsidRPr="00984E0A">
              <w:t>3. Socialinės paramos vaikams iš socialinės rizikos šeimų ir socialinės rizikos grupei priklausantiems asmenims organizavimas ir teikimas:</w:t>
            </w:r>
          </w:p>
          <w:p w:rsidR="00984E0A" w:rsidRPr="00984E0A" w:rsidRDefault="00984E0A" w:rsidP="00856745">
            <w:pPr>
              <w:spacing w:before="0" w:after="0"/>
              <w:ind w:firstLine="1298"/>
            </w:pPr>
            <w:r w:rsidRPr="00984E0A">
              <w:t>1) socialinių paslaugų plėtojimas ir prieinamumo didinimas socialinės rizikos šeimų vaikams ir socialinės rizikos vaikams;</w:t>
            </w:r>
          </w:p>
          <w:p w:rsidR="00984E0A" w:rsidRPr="00984E0A" w:rsidRDefault="00984E0A" w:rsidP="00856745">
            <w:pPr>
              <w:spacing w:before="0" w:after="0"/>
              <w:ind w:firstLine="1298"/>
            </w:pPr>
            <w:r w:rsidRPr="00984E0A">
              <w:t>2) socialinės atskirties mažinimas ir būtiniausių poreikių tenkinimo galimybių sudarymas asmenims, priklausantiems socialinės rizikos asmenų grupei ir ypač skurdžiai gyvenantiems.</w:t>
            </w:r>
          </w:p>
          <w:p w:rsidR="00984E0A" w:rsidRPr="00984E0A" w:rsidRDefault="008F0D2A" w:rsidP="008F0D2A">
            <w:pPr>
              <w:tabs>
                <w:tab w:val="left" w:pos="851"/>
              </w:tabs>
              <w:spacing w:after="0"/>
              <w:ind w:firstLine="720"/>
            </w:pPr>
            <w:r>
              <w:t xml:space="preserve">4. </w:t>
            </w:r>
            <w:r w:rsidR="00984E0A" w:rsidRPr="00984E0A">
              <w:t>Socialinės atskirties mažinimas, teikiant socialines paslaugas, socialinės reabilitacijos paslaugas ir kitą socialinę paramą įvairių socialinių grupių asmenims, įgyvendinant socialinės krypties programas.</w:t>
            </w:r>
          </w:p>
          <w:p w:rsidR="00984E0A" w:rsidRPr="00984E0A" w:rsidRDefault="00984E0A" w:rsidP="00186AFB">
            <w:pPr>
              <w:spacing w:after="0"/>
              <w:rPr>
                <w:b/>
              </w:rPr>
            </w:pPr>
            <w:r w:rsidRPr="00984E0A">
              <w:t>Siekiant pagerinti socialinių paslaugų organizavimą ir teikimą Akmenės rajono savivaldybėje yra būtinas socialines paslaugas teikiančių darbuotojų kvalifikacijos tobulinimas, vietos bendruomenių aktyvinimas, stengiantis jas įtraukti į socialinių paslaugų teikimą (savivaldybės gyventojai turėtų ne tik naudotis paslaugomis, bet ir dalyvauti jas kuriant), bendradarbiavimas tarp atskirų institucijų (policijos, darbo biržos, sveikatos priežiūros įstaigų, mokyklų, seniūnijų ir pan.), sąlygų sudarymas, kad į socialinių paslaugų teikimą būtų įtrauktas nevyriausybinis ir privatus sektorius (savivaldybė turėtų numatyti lėšas nevyriausybinio ir privataus sektoriaus teikiamoms paslaugoms pirkti ir kuo daugiau socialinių paslaugų teikimo funkcijų perduoti nevyriausybinėms organizacijoms), gerosios patirties siekimas (labai svarbu analizuoti bei praktikoje taikyti kitų valstybių, savivaldybių, institucijų gerąją patirtį), racionalus išteklių paskirstymas (materialieji ir žmogiškieji ištekliai savivaldybėje turi būti paskirstomi racionaliai, atsižvelgiant į savivaldybės stipriąsias ir silpnąsias puses, tobulėjimo perspektyvas).</w:t>
            </w:r>
          </w:p>
          <w:p w:rsidR="001C323F" w:rsidRPr="002E444D" w:rsidRDefault="00CE6FA7" w:rsidP="004659D3">
            <w:pPr>
              <w:pStyle w:val="Pavadinimas"/>
              <w:numPr>
                <w:ilvl w:val="1"/>
                <w:numId w:val="26"/>
              </w:numPr>
              <w:tabs>
                <w:tab w:val="left" w:pos="851"/>
              </w:tabs>
              <w:spacing w:before="240" w:after="240"/>
              <w:rPr>
                <w:bCs w:val="0"/>
              </w:rPr>
            </w:pPr>
            <w:r w:rsidRPr="002E444D">
              <w:rPr>
                <w:bCs w:val="0"/>
              </w:rPr>
              <w:t>KULTŪRA</w:t>
            </w:r>
            <w:r w:rsidR="00F0625B">
              <w:rPr>
                <w:bCs w:val="0"/>
              </w:rPr>
              <w:t xml:space="preserve"> IR MENAS</w:t>
            </w:r>
          </w:p>
          <w:p w:rsidR="005C2119" w:rsidRPr="005C2119" w:rsidRDefault="005C2119" w:rsidP="004659D3">
            <w:pPr>
              <w:spacing w:after="0"/>
              <w:ind w:firstLine="720"/>
            </w:pPr>
            <w:r w:rsidRPr="005C2119">
              <w:t>Kultūros centrai, bibliotekos, muziejai ir kitos kultūros įstaigos, vykdydamos tiesioginę veiklą, įgyvendina kultūros politikos tikslus ir uždavinius. Ši sritis apima ne tik institucines struktūras, bet ir pavienes gyventojų kūrybines iniciatyvas.</w:t>
            </w:r>
          </w:p>
          <w:p w:rsidR="002E444D" w:rsidRDefault="005C2119" w:rsidP="004659D3">
            <w:pPr>
              <w:spacing w:after="0"/>
              <w:rPr>
                <w:color w:val="000000"/>
              </w:rPr>
            </w:pPr>
            <w:r w:rsidRPr="005C2119">
              <w:rPr>
                <w:b/>
              </w:rPr>
              <w:t>Kultūros įstaigos.</w:t>
            </w:r>
            <w:r w:rsidRPr="005C2119">
              <w:rPr>
                <w:b/>
              </w:rPr>
              <w:tab/>
              <w:t xml:space="preserve"> </w:t>
            </w:r>
            <w:r w:rsidRPr="005C2119">
              <w:t>Akmenės rajono savivaldybėje veikia Akmenės rajono savivaldybės kultūros centras ir jam pavaldūs 5 kultūros namai – Akmenės, Alkiškių, Kruopių, Papilės, Ventos</w:t>
            </w:r>
            <w:r w:rsidRPr="005C2119">
              <w:rPr>
                <w:color w:val="000000"/>
              </w:rPr>
              <w:t xml:space="preserve"> bei aptarnaujami 3 bendruomenės namai – Kairiškių, Kivylių ir Sablauskių. Kultūros įstaigos savo veikla puoselėja regiono etninę kultūrą, mėgėjų, profesionalųjį ir kino meną, kuria menines programas, plėtoja švietėjišką (edukacinę), pramoginę veiklą, tenkina bendruomenės kultūrinius poreikius.</w:t>
            </w:r>
          </w:p>
          <w:p w:rsidR="009411F3" w:rsidRPr="00C0694A" w:rsidRDefault="005C2119" w:rsidP="004659D3">
            <w:pPr>
              <w:spacing w:before="0" w:after="0"/>
              <w:jc w:val="center"/>
              <w:rPr>
                <w:i/>
                <w:iCs/>
                <w:sz w:val="20"/>
                <w:szCs w:val="20"/>
              </w:rPr>
            </w:pPr>
            <w:r w:rsidRPr="00C0694A">
              <w:rPr>
                <w:b/>
              </w:rPr>
              <w:t xml:space="preserve">4.7.1. lentelė. Kultūros centrų meno mėgėjų kolektyvai, 2009–2013 m. </w:t>
            </w:r>
            <w:r w:rsidR="00E03F9F" w:rsidRPr="00C0694A">
              <w:rPr>
                <w:b/>
                <w:noProof/>
              </w:rPr>
              <w:lastRenderedPageBreak/>
              <w:drawing>
                <wp:inline distT="0" distB="0" distL="0" distR="0">
                  <wp:extent cx="5753100" cy="2314575"/>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2314575"/>
                          </a:xfrm>
                          <a:prstGeom prst="rect">
                            <a:avLst/>
                          </a:prstGeom>
                          <a:noFill/>
                          <a:ln>
                            <a:noFill/>
                          </a:ln>
                        </pic:spPr>
                      </pic:pic>
                    </a:graphicData>
                  </a:graphic>
                </wp:inline>
              </w:drawing>
            </w:r>
            <w:r w:rsidRPr="00C0694A">
              <w:rPr>
                <w:rFonts w:ascii="Garamond" w:hAnsi="Garamond"/>
                <w:i/>
                <w:iCs/>
                <w:sz w:val="20"/>
                <w:szCs w:val="20"/>
              </w:rPr>
              <w:t xml:space="preserve"> </w:t>
            </w:r>
            <w:r w:rsidRPr="00C0694A">
              <w:rPr>
                <w:i/>
                <w:iCs/>
                <w:sz w:val="20"/>
                <w:szCs w:val="20"/>
              </w:rPr>
              <w:t>Šaltinis: Lietuvos statistikos departamentas</w:t>
            </w:r>
          </w:p>
          <w:p w:rsidR="009411F3" w:rsidRPr="009411F3" w:rsidRDefault="009411F3" w:rsidP="004659D3">
            <w:pPr>
              <w:spacing w:after="0"/>
              <w:ind w:firstLine="720"/>
            </w:pPr>
            <w:r w:rsidRPr="00C0694A">
              <w:t>2013 m. Akmenės rajono savivaldybės kultūros įstaigose veikė 56 meno mėgėjų kolektyvai. 2009–2012</w:t>
            </w:r>
            <w:r w:rsidRPr="009411F3">
              <w:t xml:space="preserve"> m. laikotarpiu meno mėgėjų kolektyvų skaičius savivaldybėje kasmet mažėjo ir nors 2013 m. išaugo, tačiau lyginant su 2009 m., buvo 12,5 proc. mažesnis. Lyginamu laikotarpiu meno kolektyvų skaičiaus mažėjimas fiksuojamas tiek šalyje (12,3 proc.), tiek apskrityje (19,6 proc.), tiek daugumoje apskrities savivaldybių (išskyrus Kelmės rajono ir Šiaulių rajono savivaldybes). Vertinant meno kolektyvų veikloje dalyvavusių asmenų skaičių, pastebimos panašios tendencijos. 2009–2013 m. laikotarpiu šių kolektyvų dalyvių skaičius savivaldybėje sumažėjo 11,2 proc., šalyje – 10,2 proc., apskrityje – 23,8 proc.</w:t>
            </w:r>
          </w:p>
          <w:p w:rsidR="009411F3" w:rsidRPr="009411F3" w:rsidRDefault="009411F3" w:rsidP="004659D3">
            <w:pPr>
              <w:spacing w:after="0"/>
              <w:ind w:firstLine="720"/>
            </w:pPr>
            <w:r w:rsidRPr="009411F3">
              <w:rPr>
                <w:b/>
              </w:rPr>
              <w:t>Bibliotekos.</w:t>
            </w:r>
            <w:r w:rsidRPr="009411F3">
              <w:t xml:space="preserve"> Akmenės rajono savivaldybėje veikia Akmenės rajono savivaldybės viešoji biblioteka, kuri turi 13 filialų: 2 miestų filialus (Akmenės ir Ventos) ir 11 kaimų (Papilės, Agluonų, Daubiškių, Eglesių, Jučių, Kairiškių, Kivylių, Kruopių, Pakalniškių, Sablauskių, Vegerių). Kaimo filialai išdėstyti 4 seniūnijose: Kruopių seniūnijoje (Kruopių ir Pakalniškių filialai), Papilės seniūnijoje (Eglesių, Daubiškių, Kairiškių, Papilės filialai), Akmenės miesto seniūnijoje (Jučių, Agluonų filialai), Naujosios Akmenės kaimiškojoje seniūnijoje (Vegerių, Kivylių, Sablauskių filialai).</w:t>
            </w:r>
          </w:p>
          <w:p w:rsidR="009411F3" w:rsidRPr="009411F3" w:rsidRDefault="009411F3" w:rsidP="004659D3">
            <w:pPr>
              <w:widowControl w:val="0"/>
              <w:autoSpaceDE w:val="0"/>
              <w:autoSpaceDN w:val="0"/>
              <w:adjustRightInd w:val="0"/>
              <w:spacing w:after="0"/>
              <w:ind w:right="45" w:firstLine="720"/>
            </w:pPr>
            <w:r w:rsidRPr="009411F3">
              <w:t>Viešoji</w:t>
            </w:r>
            <w:r w:rsidRPr="009411F3">
              <w:rPr>
                <w:spacing w:val="53"/>
              </w:rPr>
              <w:t xml:space="preserve"> </w:t>
            </w:r>
            <w:r w:rsidRPr="009411F3">
              <w:t>bib</w:t>
            </w:r>
            <w:r w:rsidRPr="009411F3">
              <w:rPr>
                <w:spacing w:val="1"/>
              </w:rPr>
              <w:t>l</w:t>
            </w:r>
            <w:r w:rsidRPr="009411F3">
              <w:t>io</w:t>
            </w:r>
            <w:r w:rsidRPr="009411F3">
              <w:rPr>
                <w:spacing w:val="1"/>
              </w:rPr>
              <w:t>t</w:t>
            </w:r>
            <w:r w:rsidRPr="009411F3">
              <w:rPr>
                <w:spacing w:val="-1"/>
              </w:rPr>
              <w:t>e</w:t>
            </w:r>
            <w:r w:rsidRPr="009411F3">
              <w:t>k</w:t>
            </w:r>
            <w:r w:rsidRPr="009411F3">
              <w:rPr>
                <w:spacing w:val="1"/>
              </w:rPr>
              <w:t>a</w:t>
            </w:r>
            <w:r w:rsidRPr="009411F3">
              <w:t xml:space="preserve"> nuosekliai formuoja kokybiškesnę fondų sudėtį, atsižvelgdama į skaitytojų poreikius bei vartotojų skaitymo apklausos duomenis.</w:t>
            </w:r>
            <w:r w:rsidRPr="009411F3">
              <w:rPr>
                <w:b/>
              </w:rPr>
              <w:t xml:space="preserve"> </w:t>
            </w:r>
            <w:r w:rsidRPr="009411F3">
              <w:t xml:space="preserve">Bibliotekų fondas pagal galimybes atnaujinamas, papildant naujais dokumentais, nurašant susidėvėjusius ir praradusius aktualumą. </w:t>
            </w:r>
          </w:p>
          <w:p w:rsidR="009411F3" w:rsidRDefault="009411F3" w:rsidP="004659D3">
            <w:pPr>
              <w:pStyle w:val="Pavadinimas"/>
              <w:spacing w:after="0"/>
              <w:jc w:val="both"/>
              <w:rPr>
                <w:b w:val="0"/>
              </w:rPr>
            </w:pPr>
            <w:r w:rsidRPr="009411F3">
              <w:rPr>
                <w:b w:val="0"/>
              </w:rPr>
              <w:t>2013 m. savivaldybės skaitytojams į namus buvo išduota 133 tūkst. egz. spau</w:t>
            </w:r>
            <w:r w:rsidRPr="009411F3">
              <w:rPr>
                <w:b w:val="0"/>
                <w:spacing w:val="-1"/>
              </w:rPr>
              <w:t>d</w:t>
            </w:r>
            <w:r w:rsidRPr="009411F3">
              <w:rPr>
                <w:b w:val="0"/>
              </w:rPr>
              <w:t>in</w:t>
            </w:r>
            <w:r w:rsidRPr="009411F3">
              <w:rPr>
                <w:b w:val="0"/>
                <w:spacing w:val="1"/>
              </w:rPr>
              <w:t>i</w:t>
            </w:r>
            <w:r w:rsidRPr="009411F3">
              <w:rPr>
                <w:b w:val="0"/>
              </w:rPr>
              <w:t>ų. 2009–2013 m. laikotarpiu spaudinių išdavimas savivaldybės bibliotekose sumažėjo 11,9 proc. Atitinkamai sumažėjo ir vienam skaitytojui tenkantis išduotų dokumentų skaičius (nuo 25 išduotų dokumentų 2009 m. iki 24 – 2013 m.). Šis rodiklis 2013 m. savivaldybėje buvo mažesnis nei šalyje (30), apskrityje (29) bei visose, išskyrus Šiaulių rajono, apskrities savivaldybėse</w:t>
            </w:r>
            <w:r>
              <w:rPr>
                <w:b w:val="0"/>
              </w:rPr>
              <w:t xml:space="preserve">. </w:t>
            </w:r>
          </w:p>
          <w:p w:rsidR="00B80C9B" w:rsidRDefault="00B80C9B" w:rsidP="00B80C9B">
            <w:pPr>
              <w:pStyle w:val="Antrinispavadinimas"/>
              <w:rPr>
                <w:lang w:val="lt-LT" w:eastAsia="ar-SA"/>
              </w:rPr>
            </w:pPr>
          </w:p>
          <w:p w:rsidR="00B80C9B" w:rsidRDefault="00B80C9B" w:rsidP="00B80C9B">
            <w:pPr>
              <w:pStyle w:val="Antrinispavadinimas"/>
              <w:rPr>
                <w:lang w:val="lt-LT" w:eastAsia="ar-SA"/>
              </w:rPr>
            </w:pPr>
          </w:p>
          <w:p w:rsidR="00B80C9B" w:rsidRDefault="00B80C9B" w:rsidP="00B80C9B">
            <w:pPr>
              <w:pStyle w:val="Antrinispavadinimas"/>
              <w:rPr>
                <w:lang w:val="lt-LT" w:eastAsia="ar-SA"/>
              </w:rPr>
            </w:pPr>
          </w:p>
          <w:p w:rsidR="00B80C9B" w:rsidRDefault="00B80C9B" w:rsidP="00B80C9B">
            <w:pPr>
              <w:pStyle w:val="Antrinispavadinimas"/>
              <w:rPr>
                <w:lang w:val="lt-LT" w:eastAsia="ar-SA"/>
              </w:rPr>
            </w:pPr>
          </w:p>
          <w:p w:rsidR="00B80C9B" w:rsidRDefault="00B80C9B" w:rsidP="00B80C9B">
            <w:pPr>
              <w:pStyle w:val="Antrinispavadinimas"/>
              <w:rPr>
                <w:lang w:val="lt-LT" w:eastAsia="ar-SA"/>
              </w:rPr>
            </w:pPr>
          </w:p>
          <w:p w:rsidR="00B80C9B" w:rsidRDefault="00B80C9B" w:rsidP="00B80C9B">
            <w:pPr>
              <w:pStyle w:val="Antrinispavadinimas"/>
              <w:rPr>
                <w:lang w:val="lt-LT" w:eastAsia="ar-SA"/>
              </w:rPr>
            </w:pPr>
          </w:p>
          <w:p w:rsidR="00B80C9B" w:rsidRPr="00B80C9B" w:rsidRDefault="00B80C9B" w:rsidP="00B80C9B">
            <w:pPr>
              <w:pStyle w:val="Antrinispavadinimas"/>
              <w:rPr>
                <w:lang w:val="lt-LT" w:eastAsia="ar-SA"/>
              </w:rPr>
            </w:pPr>
          </w:p>
          <w:p w:rsidR="00703F32" w:rsidRPr="00703F32" w:rsidRDefault="00703F32" w:rsidP="00A64BD6">
            <w:pPr>
              <w:keepNext/>
              <w:spacing w:before="0" w:after="0"/>
              <w:jc w:val="center"/>
              <w:rPr>
                <w:rFonts w:ascii="Garamond" w:hAnsi="Garamond"/>
                <w:i/>
                <w:iCs/>
                <w:sz w:val="20"/>
                <w:szCs w:val="20"/>
              </w:rPr>
            </w:pPr>
            <w:r w:rsidRPr="004659D3">
              <w:rPr>
                <w:b/>
                <w:sz w:val="22"/>
                <w:szCs w:val="22"/>
              </w:rPr>
              <w:lastRenderedPageBreak/>
              <w:t xml:space="preserve">4.7.2. lentelė. Bibliotekų dokumentų fondas, 2009–2013 m. </w:t>
            </w:r>
            <w:r w:rsidR="00E03F9F" w:rsidRPr="00703F32">
              <w:rPr>
                <w:rFonts w:ascii="Garamond" w:hAnsi="Garamond"/>
                <w:b/>
                <w:noProof/>
              </w:rPr>
              <w:drawing>
                <wp:inline distT="0" distB="0" distL="0" distR="0">
                  <wp:extent cx="5924550" cy="2533650"/>
                  <wp:effectExtent l="0" t="0" r="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24550" cy="2533650"/>
                          </a:xfrm>
                          <a:prstGeom prst="rect">
                            <a:avLst/>
                          </a:prstGeom>
                          <a:noFill/>
                          <a:ln>
                            <a:noFill/>
                          </a:ln>
                        </pic:spPr>
                      </pic:pic>
                    </a:graphicData>
                  </a:graphic>
                </wp:inline>
              </w:drawing>
            </w:r>
            <w:r w:rsidRPr="00885A6C">
              <w:rPr>
                <w:rFonts w:ascii="Garamond" w:hAnsi="Garamond"/>
                <w:i/>
                <w:iCs/>
                <w:sz w:val="20"/>
                <w:szCs w:val="20"/>
              </w:rPr>
              <w:t xml:space="preserve"> </w:t>
            </w:r>
            <w:r w:rsidRPr="00703F32">
              <w:rPr>
                <w:i/>
                <w:iCs/>
                <w:sz w:val="20"/>
                <w:szCs w:val="20"/>
              </w:rPr>
              <w:t>Šaltinis: Lietuvos statistikos departamentas</w:t>
            </w:r>
          </w:p>
          <w:p w:rsidR="00916C05" w:rsidRPr="00916C05" w:rsidRDefault="00916C05" w:rsidP="00A64BD6">
            <w:pPr>
              <w:spacing w:after="0"/>
              <w:ind w:firstLine="720"/>
            </w:pPr>
            <w:r w:rsidRPr="00916C05">
              <w:rPr>
                <w:b/>
              </w:rPr>
              <w:t xml:space="preserve">Muziejai. </w:t>
            </w:r>
            <w:r w:rsidRPr="00916C05">
              <w:t xml:space="preserve">Akmenės rajono savivaldybėje veikia Akmenės krašto muziejus, kurio steigėjas – Akmenės rajono savivaldybė.  Muziejus lankytojams atidarytas 2007 m. kovo 12 d., o nuo 2010 m. balandžio 1 d. muziejus  turi 2 padalinius: Simono Daukanto muziejų–ekspoziciją Papilėje bei Lazdynų Pelėdos muziejų–ekspoziciją Paragių kaime. Muziejaus pagrindiniai tikslai yra padėti pažinti gimtąjį kraštą, ugdyti meilę ir pagarbą savo tautos ir krašto tradicijoms ir papročiams; kaupti, saugoti ir populiarinti Akmenės krašto etnines, materialines ir dvasines vertybes; tirti krašto praeitį; kurti patrauklų rajono įvaizdį; organizuoti kultūrinį laisvalaikį; vykdyti edukacines programas. Muziejų sudaro gamtos, istorijos, etnografijos, tautodailės ir dailės skyriai. Muziejuje eksponuojama dviejų tūkstančių įvairių akmenų kolekcija, kaupta 30 metų. 2009 m. muziejuje atidaryta dieninių drugelių ekspozicija. 2012 m. bendras Akmenės krašto muziejaus lankytojų skaičius sudarė 3 513 (2011 m. – 2 624), o muziejaus internetinę svetainę aplankė 1 960 lankytojai. Tais pačiais metais muziejaus rinkiniuose buvo saugomi 4 011 eksponatai (2011 m. – 3 945). </w:t>
            </w:r>
          </w:p>
          <w:p w:rsidR="00916C05" w:rsidRPr="00916C05" w:rsidRDefault="00916C05" w:rsidP="00A64BD6">
            <w:pPr>
              <w:spacing w:after="0"/>
              <w:ind w:firstLine="720"/>
            </w:pPr>
            <w:r w:rsidRPr="00916C05">
              <w:t xml:space="preserve">Akmenės rajono savivaldybėje taip pat įsikūręs Klykolių kaimo buities muziejus ir Kivylių pagrindinės mokyklos muziejus „Žemaitiška troba“. </w:t>
            </w:r>
          </w:p>
          <w:p w:rsidR="00916C05" w:rsidRPr="00916C05" w:rsidRDefault="00916C05" w:rsidP="00A64BD6">
            <w:pPr>
              <w:pStyle w:val="Pavadinimas"/>
              <w:spacing w:after="0"/>
              <w:jc w:val="both"/>
              <w:rPr>
                <w:b w:val="0"/>
                <w:bCs w:val="0"/>
              </w:rPr>
            </w:pPr>
            <w:r w:rsidRPr="00916C05">
              <w:t>Kultūros paveldas.</w:t>
            </w:r>
            <w:r w:rsidRPr="00916C05">
              <w:rPr>
                <w:b w:val="0"/>
              </w:rPr>
              <w:t xml:space="preserve"> Akmenės rajono savivaldybėje yra 194 kultūros paveldo objektai, Simono Daukanto ir Lazdynų Pelėdos memorialiniai muziejai. Lietuvos Respublikos nekilnojamųjų kultūros vertybių registro sąraše įrašyta 110 objektų, Laikinosios apskaitos istorijos ir kultūros paminklų sąraše – 9 objektai, Naujai išaiškinamų istorijos ir kultūros paminklų sąraše – 2 objektai, Laikinosios apskaitos istorijos ir kultūros paminklų, Naujai išaiškinamų istorijos ir kultūros paminklų sąraše – 20 objektų, Lietuvos Respublikos kultūros paminklų sąraše – 17, kilnojamųjų kultūros vertybių – 36. Pagal tipologiją: archeologinių vietų sąraše – 11, laidojimo vietų – 76, mitologinių vietų – 1, monumentų – 34, statinių kompleksų – 24, statinių – 12 objektų. Savivaldybės gyventojai labai brangina ir tausoja istorijos ir kultūros paveldą. Savivaldybės administracija pastoviai vykdo savivaldybėje esančių kultūros paveldo objektų fizinės ir aplinkos būklės kitimo stebėseną (per 2013 m. buvo patikrinta 68 kultūros paveldo objektų esama būklė ir surašyti patikrinimo aktai). Dalis objektų dėl sudėtingų, ilgai trunkančių ir brangių tvarkybos darbų tvarkomi lėtai ir n</w:t>
            </w:r>
            <w:r w:rsidR="00A64BD6">
              <w:rPr>
                <w:b w:val="0"/>
              </w:rPr>
              <w:t xml:space="preserve">epritaikomi vietos bendruomenių </w:t>
            </w:r>
            <w:r w:rsidRPr="00916C05">
              <w:rPr>
                <w:b w:val="0"/>
              </w:rPr>
              <w:t>kultūros, socialiniams bei ekonominiams poreikiams tenkinti.</w:t>
            </w:r>
          </w:p>
          <w:p w:rsidR="001C323F" w:rsidRPr="00F22DF0" w:rsidRDefault="0011089D" w:rsidP="00916C05">
            <w:pPr>
              <w:pStyle w:val="Pavadinimas"/>
              <w:numPr>
                <w:ilvl w:val="1"/>
                <w:numId w:val="26"/>
              </w:numPr>
              <w:spacing w:before="240" w:after="240"/>
              <w:rPr>
                <w:bCs w:val="0"/>
              </w:rPr>
            </w:pPr>
            <w:r w:rsidRPr="00F22DF0">
              <w:rPr>
                <w:bCs w:val="0"/>
              </w:rPr>
              <w:t>SPORTAS</w:t>
            </w:r>
          </w:p>
          <w:p w:rsidR="004202D9" w:rsidRDefault="004202D9" w:rsidP="004202D9">
            <w:pPr>
              <w:spacing w:after="0"/>
              <w:ind w:firstLine="720"/>
            </w:pPr>
            <w:r>
              <w:t xml:space="preserve">Lietuvos Respublikos vietos savivaldos įstatymu numatytos savarankiškos savivaldybės funkcijos – kūno kultūros ir sporto plėtojimas. Kūno kultūra ir sportas – </w:t>
            </w:r>
            <w:r>
              <w:lastRenderedPageBreak/>
              <w:t>unikalus šiuolaikinės visuomenės reiškinys, teigiamai veikiantis žmogaus sveikatą, ugdantis fizines ir dvasines galias. Pagrindinė kūno kultūros ir sporto veiklos misija – ugdyti sveiką ir fiziškai aktyvią visuomenę, kuo daugiau gyventojų įtraukiant į organizuotas ir savarankiškas sporto pratybas, skatinant jų visapusišką tobulėjimą. Ugdant talentingus sportininkus, tikimasi rezultatyvaus atstovavimo savivaldybei svarbiausiuose sporto renginiuose. Tai padeda formuoti teigiamą savivaldybės įvaizdį.</w:t>
            </w:r>
          </w:p>
          <w:p w:rsidR="004202D9" w:rsidRDefault="004202D9" w:rsidP="004202D9">
            <w:pPr>
              <w:spacing w:after="0"/>
              <w:ind w:firstLine="720"/>
            </w:pPr>
            <w:r>
              <w:t>Akmenės rajono savivaldybėje kūno kultūros ir sporto plėtojimo priemones įgyvendina Akmenės rajono sporto centras, savivaldybės teritorijoje veikiantys sporto klubai, bendrojo lavinimo mokyklos, seniūnijos. Akmenės rajono sporto centro tikslas – per sportą skatinti vaikų, jaunimo ir suaugusiųjų saviraišką, ieškoti talentingų sportininkų, galinčių deramai atstovauti rajonui Lietuvos varžybose, sporto renginiuose; sudaryti sąlygas rajono gyventojams dalyvauti kūno kultūros, sveikos gyvensenos veikloje, ugdyti didelio meistriškumo sportininkus, remti sporto žaidimų komandas.</w:t>
            </w:r>
          </w:p>
          <w:p w:rsidR="004202D9" w:rsidRDefault="004202D9" w:rsidP="004202D9">
            <w:pPr>
              <w:spacing w:after="0"/>
              <w:ind w:firstLine="720"/>
            </w:pPr>
            <w:r>
              <w:t xml:space="preserve">Remiantis Kūno kultūros ir sporto departamento prie LR Vyriausybės generalinio direktoriaus įsakymu „Dėl prioritetinių valstybės ir strateginių sporto šakų nustatymo 2013–2016 metams reikalavimų“ , naujus kriterijus šiuo metu šalyje tenkina 18 sporto šakų, kurios tampa prioritetinėmis. 2014 m. Akmenės rajono sporto centre buvo kultivuojamos 5 prioritetinės sporto šakos – boksas, futbolas, krepšinis, lengvoji atletika, stalo tenisas. Šių sporto šakų treniruotes 2014 m. pradžioje lankė 344 mokiniai, iš jų: 30 – boksą, 160 – futbolą, 103 – krepšinį, 23 – lengvąją atletiką, 28 – stalo tenisą. </w:t>
            </w:r>
          </w:p>
          <w:p w:rsidR="004202D9" w:rsidRDefault="004202D9" w:rsidP="004202D9">
            <w:pPr>
              <w:spacing w:after="0"/>
              <w:ind w:firstLine="720"/>
            </w:pPr>
            <w:r>
              <w:t>2014 m. pradžioje Akmenės rajono sporto centre dirbo 11 mokytojų, iš jų – 5 atestuoti mokytojai, 4 vyr. mokytojai ir 2 mokytojai metodininkai.</w:t>
            </w:r>
          </w:p>
          <w:p w:rsidR="004202D9" w:rsidRDefault="004202D9" w:rsidP="004202D9">
            <w:pPr>
              <w:spacing w:after="0"/>
              <w:ind w:firstLine="720"/>
            </w:pPr>
            <w:r>
              <w:t>Akmenės rajono savivaldybėje be Akmenės rajono sporto centro, sporto veiklą vykdo dar 14 klubų ir organizacijų. Didžioji dalis subjektų veiklą vykdo Naujosios Akmenės ir Akmenės miestuose (atitinkamai 8 ir 3 subjektai), likę 3 – Ventos mieste, Papilės miestelyje ir Dabikinėlės kaime. Nė vieno sporto klubo ar organizacijos nėra Kruopių ir Naujosios Akmenės kaimiškoje seniūnijose. Sporto klubuose ir organizacijose kultivuojamos šachmatų, šaškių, stalo teniso, krepšinio, karate, jėgos, futbolo, automobilių, motociklų, sklandymo sporto šakos.</w:t>
            </w:r>
          </w:p>
          <w:p w:rsidR="004202D9" w:rsidRDefault="004202D9" w:rsidP="004202D9">
            <w:pPr>
              <w:spacing w:after="0"/>
              <w:ind w:firstLine="720"/>
            </w:pPr>
            <w:r>
              <w:t xml:space="preserve">Akmenės rajono sporto centras ir sporto klubai organizuoja ir vykdo mokinių sporto varžybas, rajone kultivuojamų sporto šakų pirmenybes. Sporto centro mokiniai ir klubų atstovai dalyvauja šalies ir tarptautinėse sporto varžybose, garsina Akmenės rajoną.   </w:t>
            </w:r>
          </w:p>
          <w:p w:rsidR="00E30056" w:rsidRPr="00E30056" w:rsidRDefault="004202D9" w:rsidP="004202D9">
            <w:pPr>
              <w:spacing w:after="0"/>
            </w:pPr>
            <w:r>
              <w:t>Sportiniai pasiekimai, renginiai viešinami žiniasklaidoje „Vienybė“, „Šiaulių kraštas“, Akmenės rajono savivaldybės tinklalapyje, o sporto centras savo tinklalapio neturi.</w:t>
            </w:r>
          </w:p>
          <w:p w:rsidR="00B61067" w:rsidRPr="001119B6" w:rsidRDefault="001E7B5F" w:rsidP="00B664D4">
            <w:pPr>
              <w:pStyle w:val="Pavadinimas"/>
              <w:numPr>
                <w:ilvl w:val="1"/>
                <w:numId w:val="26"/>
              </w:numPr>
              <w:spacing w:before="240" w:after="240"/>
              <w:rPr>
                <w:bCs w:val="0"/>
              </w:rPr>
            </w:pPr>
            <w:r w:rsidRPr="001119B6">
              <w:rPr>
                <w:bCs w:val="0"/>
              </w:rPr>
              <w:t>VIEŠASIS SAUGUMAS</w:t>
            </w:r>
          </w:p>
          <w:p w:rsidR="009045B7" w:rsidRDefault="002937E8" w:rsidP="009045B7">
            <w:pPr>
              <w:shd w:val="clear" w:color="auto" w:fill="FFFFFF"/>
              <w:spacing w:after="0"/>
              <w:ind w:firstLine="720"/>
              <w:rPr>
                <w:rFonts w:eastAsia="MS Mincho"/>
                <w:szCs w:val="20"/>
              </w:rPr>
            </w:pPr>
            <w:r w:rsidRPr="00D47E86">
              <w:rPr>
                <w:rFonts w:eastAsia="MS Mincho"/>
                <w:szCs w:val="20"/>
              </w:rPr>
              <w:t>Viena iš esminių sąlygų užtikrinant saugų gyventojų gyvenimą ir bendrą gerovę yra viešasis saugumas.</w:t>
            </w:r>
          </w:p>
          <w:p w:rsidR="009045B7" w:rsidRPr="009045B7" w:rsidRDefault="009045B7" w:rsidP="009045B7">
            <w:pPr>
              <w:shd w:val="clear" w:color="auto" w:fill="FFFFFF"/>
              <w:spacing w:after="0"/>
              <w:ind w:firstLine="720"/>
              <w:rPr>
                <w:rFonts w:eastAsia="MS Mincho"/>
                <w:szCs w:val="20"/>
              </w:rPr>
            </w:pPr>
            <w:r>
              <w:t>Rajono gyventojų saugumu rūpinasi Telšių vyriausiojo policijos komisariato Akmenės rajono policijos komisariato pareigūnai.</w:t>
            </w:r>
          </w:p>
          <w:p w:rsidR="009045B7" w:rsidRDefault="00E03F9F" w:rsidP="006E34C9">
            <w:pPr>
              <w:ind w:firstLine="0"/>
              <w:jc w:val="center"/>
            </w:pPr>
            <w:r w:rsidRPr="00AF08AA">
              <w:rPr>
                <w:noProof/>
              </w:rPr>
              <w:lastRenderedPageBreak/>
              <w:drawing>
                <wp:inline distT="0" distB="0" distL="0" distR="0">
                  <wp:extent cx="4276725" cy="2447925"/>
                  <wp:effectExtent l="0" t="0" r="9525" b="9525"/>
                  <wp:docPr id="1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76725" cy="2447925"/>
                          </a:xfrm>
                          <a:prstGeom prst="rect">
                            <a:avLst/>
                          </a:prstGeom>
                          <a:noFill/>
                          <a:ln>
                            <a:noFill/>
                          </a:ln>
                        </pic:spPr>
                      </pic:pic>
                    </a:graphicData>
                  </a:graphic>
                </wp:inline>
              </w:drawing>
            </w:r>
          </w:p>
          <w:p w:rsidR="006E34C9" w:rsidRDefault="006E34C9" w:rsidP="006E34C9">
            <w:pPr>
              <w:jc w:val="center"/>
              <w:rPr>
                <w:b/>
              </w:rPr>
            </w:pPr>
            <w:r w:rsidRPr="006E34C9">
              <w:rPr>
                <w:b/>
              </w:rPr>
              <w:t>4.9.1 pav.</w:t>
            </w:r>
          </w:p>
          <w:p w:rsidR="006E34C9" w:rsidRPr="006E34C9" w:rsidRDefault="006E34C9" w:rsidP="006E34C9">
            <w:pPr>
              <w:jc w:val="center"/>
              <w:rPr>
                <w:i/>
                <w:sz w:val="20"/>
                <w:szCs w:val="20"/>
              </w:rPr>
            </w:pPr>
            <w:r w:rsidRPr="006E34C9">
              <w:rPr>
                <w:i/>
                <w:sz w:val="20"/>
                <w:szCs w:val="20"/>
              </w:rPr>
              <w:t>Šaltinis: Telšių vyriausiojo policijos komisariato Akmenės rajono policijos komisariatas</w:t>
            </w:r>
          </w:p>
          <w:p w:rsidR="009045B7" w:rsidRPr="00021487" w:rsidRDefault="006E34C9" w:rsidP="009045B7">
            <w:r>
              <w:t>Nustatyti</w:t>
            </w:r>
            <w:r w:rsidR="009045B7" w:rsidRPr="00021487">
              <w:t xml:space="preserve"> viešosios tvarkos ir kitų administracinės teisės pažeidėjų (išskyrus pažeidimus dėl Kelių eismo taisyklių pažeidimų)</w:t>
            </w:r>
            <w:r>
              <w:t xml:space="preserve"> pateikti  4.9.1 pav.</w:t>
            </w:r>
          </w:p>
          <w:p w:rsidR="009045B7" w:rsidRDefault="00E03F9F" w:rsidP="006E34C9">
            <w:pPr>
              <w:ind w:firstLine="0"/>
              <w:jc w:val="center"/>
              <w:rPr>
                <w:noProof/>
              </w:rPr>
            </w:pPr>
            <w:r w:rsidRPr="00AF08AA">
              <w:rPr>
                <w:noProof/>
              </w:rPr>
              <w:drawing>
                <wp:inline distT="0" distB="0" distL="0" distR="0">
                  <wp:extent cx="4238625" cy="2762250"/>
                  <wp:effectExtent l="0" t="0" r="9525" b="0"/>
                  <wp:docPr id="15"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38625" cy="2762250"/>
                          </a:xfrm>
                          <a:prstGeom prst="rect">
                            <a:avLst/>
                          </a:prstGeom>
                          <a:noFill/>
                          <a:ln>
                            <a:noFill/>
                          </a:ln>
                        </pic:spPr>
                      </pic:pic>
                    </a:graphicData>
                  </a:graphic>
                </wp:inline>
              </w:drawing>
            </w:r>
          </w:p>
          <w:p w:rsidR="006E34C9" w:rsidRDefault="006E34C9" w:rsidP="009045B7">
            <w:pPr>
              <w:jc w:val="center"/>
              <w:rPr>
                <w:b/>
                <w:noProof/>
              </w:rPr>
            </w:pPr>
            <w:r w:rsidRPr="006E34C9">
              <w:rPr>
                <w:b/>
                <w:noProof/>
              </w:rPr>
              <w:t>4.9.2 pav.</w:t>
            </w:r>
          </w:p>
          <w:p w:rsidR="006E34C9" w:rsidRPr="006E34C9" w:rsidRDefault="006E34C9" w:rsidP="009045B7">
            <w:pPr>
              <w:jc w:val="center"/>
            </w:pPr>
            <w:r w:rsidRPr="006E34C9">
              <w:rPr>
                <w:i/>
                <w:sz w:val="20"/>
                <w:szCs w:val="20"/>
              </w:rPr>
              <w:t>Šaltinis: Telšių vyriausiojo policijos komisariato Akmenės rajono policijos komisariatas</w:t>
            </w:r>
          </w:p>
          <w:p w:rsidR="009045B7" w:rsidRDefault="009045B7" w:rsidP="009045B7">
            <w:pPr>
              <w:jc w:val="center"/>
            </w:pPr>
            <w:r w:rsidRPr="005C37D5">
              <w:t>Administracinės teisės pažeidimų struktūra (dalis proc.)</w:t>
            </w:r>
            <w:r w:rsidR="006E34C9">
              <w:t xml:space="preserve"> pateikta 4.9.2 pav.</w:t>
            </w:r>
          </w:p>
          <w:p w:rsidR="009045B7" w:rsidRDefault="00E03F9F" w:rsidP="006E34C9">
            <w:pPr>
              <w:ind w:firstLine="0"/>
              <w:jc w:val="center"/>
              <w:rPr>
                <w:noProof/>
              </w:rPr>
            </w:pPr>
            <w:r w:rsidRPr="00AF08AA">
              <w:rPr>
                <w:noProof/>
              </w:rPr>
              <w:lastRenderedPageBreak/>
              <w:drawing>
                <wp:inline distT="0" distB="0" distL="0" distR="0">
                  <wp:extent cx="4419600" cy="2638425"/>
                  <wp:effectExtent l="0" t="0" r="0" b="9525"/>
                  <wp:docPr id="16"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19600" cy="2638425"/>
                          </a:xfrm>
                          <a:prstGeom prst="rect">
                            <a:avLst/>
                          </a:prstGeom>
                          <a:noFill/>
                          <a:ln>
                            <a:noFill/>
                          </a:ln>
                        </pic:spPr>
                      </pic:pic>
                    </a:graphicData>
                  </a:graphic>
                </wp:inline>
              </w:drawing>
            </w:r>
          </w:p>
          <w:p w:rsidR="006E34C9" w:rsidRPr="006E34C9" w:rsidRDefault="006E34C9" w:rsidP="006E34C9">
            <w:pPr>
              <w:ind w:firstLine="0"/>
              <w:jc w:val="center"/>
              <w:rPr>
                <w:b/>
              </w:rPr>
            </w:pPr>
            <w:r w:rsidRPr="006E34C9">
              <w:rPr>
                <w:b/>
                <w:noProof/>
              </w:rPr>
              <w:t xml:space="preserve">4.9.3 pav. </w:t>
            </w:r>
          </w:p>
          <w:p w:rsidR="009045B7" w:rsidRDefault="006E34C9" w:rsidP="009045B7">
            <w:pPr>
              <w:jc w:val="center"/>
            </w:pPr>
            <w:r w:rsidRPr="006E34C9">
              <w:rPr>
                <w:i/>
                <w:sz w:val="20"/>
                <w:szCs w:val="20"/>
              </w:rPr>
              <w:t>Šaltinis: Telšių vyriausiojo policijos komisariato Akmenės rajono policijos komisariatas</w:t>
            </w:r>
          </w:p>
          <w:p w:rsidR="009045B7" w:rsidRDefault="006E34C9" w:rsidP="009045B7">
            <w:r>
              <w:t xml:space="preserve">Administracinės teisės pažeidimų 2014 m. nustatyta </w:t>
            </w:r>
            <w:r w:rsidR="009045B7" w:rsidRPr="00021487">
              <w:t>žymiai daugiau</w:t>
            </w:r>
            <w:r>
              <w:t xml:space="preserve"> nei 2013 m.</w:t>
            </w:r>
          </w:p>
          <w:p w:rsidR="009045B7" w:rsidRDefault="00E03F9F" w:rsidP="006E34C9">
            <w:pPr>
              <w:ind w:firstLine="0"/>
              <w:jc w:val="center"/>
            </w:pPr>
            <w:r w:rsidRPr="00AF08AA">
              <w:rPr>
                <w:noProof/>
              </w:rPr>
              <w:drawing>
                <wp:inline distT="0" distB="0" distL="0" distR="0">
                  <wp:extent cx="4791075" cy="3028950"/>
                  <wp:effectExtent l="0" t="0" r="9525" b="0"/>
                  <wp:docPr id="17"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91075" cy="3028950"/>
                          </a:xfrm>
                          <a:prstGeom prst="rect">
                            <a:avLst/>
                          </a:prstGeom>
                          <a:noFill/>
                          <a:ln>
                            <a:noFill/>
                          </a:ln>
                        </pic:spPr>
                      </pic:pic>
                    </a:graphicData>
                  </a:graphic>
                </wp:inline>
              </w:drawing>
            </w:r>
          </w:p>
          <w:p w:rsidR="006E34C9" w:rsidRPr="006E34C9" w:rsidRDefault="006E34C9" w:rsidP="006E34C9">
            <w:pPr>
              <w:ind w:firstLine="0"/>
              <w:jc w:val="center"/>
              <w:rPr>
                <w:b/>
              </w:rPr>
            </w:pPr>
            <w:r w:rsidRPr="006E34C9">
              <w:rPr>
                <w:b/>
              </w:rPr>
              <w:t>4.9.4 pav.</w:t>
            </w:r>
          </w:p>
          <w:p w:rsidR="006E34C9" w:rsidRDefault="006E34C9" w:rsidP="006E34C9">
            <w:pPr>
              <w:jc w:val="center"/>
            </w:pPr>
            <w:r w:rsidRPr="006E34C9">
              <w:rPr>
                <w:i/>
                <w:sz w:val="20"/>
                <w:szCs w:val="20"/>
              </w:rPr>
              <w:t>Šaltinis: Telšių vyriausiojo policijos komisariato Akmenės rajono policijos komisariatas</w:t>
            </w:r>
          </w:p>
          <w:p w:rsidR="009045B7" w:rsidRPr="00C94C38" w:rsidRDefault="006E34C9" w:rsidP="006E34C9">
            <w:r>
              <w:t>4.9.4 pav. pateiktas užregistruotų</w:t>
            </w:r>
            <w:r w:rsidR="009045B7" w:rsidRPr="00C94C38">
              <w:t xml:space="preserve"> įvykių skaičius pagal seniūnijas ir jų dalis (proc.) nuo bendro įvykių skaičiaus</w:t>
            </w:r>
          </w:p>
          <w:p w:rsidR="009045B7" w:rsidRDefault="00E03F9F" w:rsidP="006E34C9">
            <w:pPr>
              <w:ind w:firstLine="0"/>
              <w:jc w:val="center"/>
              <w:rPr>
                <w:noProof/>
              </w:rPr>
            </w:pPr>
            <w:r w:rsidRPr="00AF08AA">
              <w:rPr>
                <w:noProof/>
              </w:rPr>
              <w:lastRenderedPageBreak/>
              <w:drawing>
                <wp:inline distT="0" distB="0" distL="0" distR="0">
                  <wp:extent cx="4724400" cy="2876550"/>
                  <wp:effectExtent l="0" t="0" r="0" b="0"/>
                  <wp:docPr id="18"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24400" cy="2876550"/>
                          </a:xfrm>
                          <a:prstGeom prst="rect">
                            <a:avLst/>
                          </a:prstGeom>
                          <a:noFill/>
                          <a:ln>
                            <a:noFill/>
                          </a:ln>
                        </pic:spPr>
                      </pic:pic>
                    </a:graphicData>
                  </a:graphic>
                </wp:inline>
              </w:drawing>
            </w:r>
          </w:p>
          <w:p w:rsidR="006E34C9" w:rsidRPr="00C94C38" w:rsidRDefault="006E34C9" w:rsidP="006E34C9">
            <w:pPr>
              <w:ind w:firstLine="0"/>
              <w:jc w:val="center"/>
              <w:rPr>
                <w:color w:val="FF0000"/>
              </w:rPr>
            </w:pPr>
            <w:r>
              <w:rPr>
                <w:noProof/>
              </w:rPr>
              <w:t>4.9.5 pav.</w:t>
            </w:r>
          </w:p>
          <w:p w:rsidR="006E34C9" w:rsidRDefault="009045B7" w:rsidP="006E34C9">
            <w:pPr>
              <w:ind w:firstLine="567"/>
            </w:pPr>
            <w:r w:rsidRPr="007B5717">
              <w:t xml:space="preserve">Viešosios tvarkos ir žmonių saugumas užtikrinamas patruliuojant </w:t>
            </w:r>
            <w:r w:rsidR="006E34C9">
              <w:t>rajono gyvenvietėse,</w:t>
            </w:r>
            <w:r w:rsidRPr="007B5717">
              <w:t xml:space="preserve"> masiniuose renginiuose. Policijos ir kitų institucijų kompleksiškai ir aktyviai vykdomos prevencinės akcijos, sugriežtintos sankcijos už Kelių eismo taisyklių pažeidimus bei kitos prevencini</w:t>
            </w:r>
            <w:r w:rsidR="006E34C9">
              <w:t xml:space="preserve">o pobūdžio priemonės padeda </w:t>
            </w:r>
            <w:r w:rsidRPr="007B5717">
              <w:t>gerinti situaciją keliuose.</w:t>
            </w:r>
          </w:p>
          <w:p w:rsidR="006E34C9" w:rsidRDefault="006E34C9" w:rsidP="006E34C9">
            <w:pPr>
              <w:ind w:firstLine="567"/>
            </w:pPr>
            <w:r>
              <w:t xml:space="preserve">2014 m. </w:t>
            </w:r>
            <w:r w:rsidR="009045B7" w:rsidRPr="00082737">
              <w:t>Akmenės rajono savivaldybės lėšomis rajone įrengta 13 vaizdo stebėjimo kamerų (2 – Papilėje, 2 – Ventoje, 2 – Akmenėje, 7 – Naujoje Akmenėje), kurių pagalba policija turi galimybę tiek dieną, tiek naktį stebėti tam tikras viešas vietas ir taip gerinti gyventojų saugumą</w:t>
            </w:r>
          </w:p>
          <w:p w:rsidR="006E34C9" w:rsidRDefault="009045B7" w:rsidP="006E34C9">
            <w:pPr>
              <w:ind w:firstLine="567"/>
            </w:pPr>
            <w:r w:rsidRPr="009E5A09">
              <w:t>Teisėsauga ne visada gali operatyviai pasirūpinti visuomenės saugumu, bet kaimynai, susibūrę į saugios kaimynystės grupes gali. Saugi kaimynystė – tai kaimynų bendradarbiavimas, padedant policijai ir kitoms institucijoms bei stiprinant saugumą Jūsų gyvenamojoje vietovėje. Saugi kaimynystė padeda ir sudaro galimybes sumažinti nusikalstamumą kaimynystėje, atgraso galimus vagis ir vandalus.</w:t>
            </w:r>
          </w:p>
          <w:p w:rsidR="006E34C9" w:rsidRDefault="009045B7" w:rsidP="006E34C9">
            <w:pPr>
              <w:ind w:firstLine="567"/>
            </w:pPr>
            <w:r w:rsidRPr="007B5717">
              <w:t>Saugios kaimynystės nauda:</w:t>
            </w:r>
          </w:p>
          <w:p w:rsidR="006E34C9" w:rsidRDefault="009045B7" w:rsidP="009045B7">
            <w:pPr>
              <w:numPr>
                <w:ilvl w:val="0"/>
                <w:numId w:val="30"/>
              </w:numPr>
            </w:pPr>
            <w:r w:rsidRPr="009E5A09">
              <w:t>Žmonių grupės tampa bendruomenėmis;</w:t>
            </w:r>
          </w:p>
          <w:p w:rsidR="006E34C9" w:rsidRDefault="009045B7" w:rsidP="009045B7">
            <w:pPr>
              <w:numPr>
                <w:ilvl w:val="0"/>
                <w:numId w:val="30"/>
              </w:numPr>
            </w:pPr>
            <w:r w:rsidRPr="006E34C9">
              <w:t>Žmonės jaučiasi saugiau ir ramiau;</w:t>
            </w:r>
          </w:p>
          <w:p w:rsidR="006E34C9" w:rsidRDefault="009045B7" w:rsidP="009045B7">
            <w:pPr>
              <w:numPr>
                <w:ilvl w:val="0"/>
                <w:numId w:val="30"/>
              </w:numPr>
            </w:pPr>
            <w:r w:rsidRPr="006E34C9">
              <w:t>Sumažėja nusikalstamumas – jam čia netinkama terpė;</w:t>
            </w:r>
          </w:p>
          <w:p w:rsidR="009045B7" w:rsidRPr="006E34C9" w:rsidRDefault="009045B7" w:rsidP="009045B7">
            <w:pPr>
              <w:numPr>
                <w:ilvl w:val="0"/>
                <w:numId w:val="30"/>
              </w:numPr>
            </w:pPr>
            <w:r w:rsidRPr="006E34C9">
              <w:t>Įsigilinę ir supratę vieni kitų problemas ir poreikius bendruomenė, policija ir seniūnija padeda vieni kitiems ir dirba kartu, o ne kovoja dėl teisių ir pareigų.</w:t>
            </w:r>
          </w:p>
          <w:p w:rsidR="00B664D4" w:rsidRPr="006E34C9" w:rsidRDefault="009045B7" w:rsidP="006E34C9">
            <w:pPr>
              <w:pStyle w:val="Betarp"/>
              <w:ind w:firstLine="567"/>
              <w:jc w:val="both"/>
              <w:rPr>
                <w:rFonts w:ascii="Times New Roman" w:hAnsi="Times New Roman"/>
                <w:sz w:val="24"/>
                <w:szCs w:val="24"/>
              </w:rPr>
            </w:pPr>
            <w:r w:rsidRPr="00082737">
              <w:rPr>
                <w:rFonts w:ascii="Times New Roman" w:hAnsi="Times New Roman"/>
                <w:sz w:val="24"/>
                <w:szCs w:val="24"/>
              </w:rPr>
              <w:t>Iš viso rajone šiuo metu yra 9 saugios kaimynystė grupės vienijančios daugiau nei 140 gyventojų</w:t>
            </w:r>
            <w:r>
              <w:rPr>
                <w:rFonts w:ascii="Times New Roman" w:hAnsi="Times New Roman"/>
                <w:sz w:val="24"/>
                <w:szCs w:val="24"/>
              </w:rPr>
              <w:t>.</w:t>
            </w:r>
          </w:p>
        </w:tc>
      </w:tr>
      <w:tr w:rsidR="00E80197" w:rsidRPr="00301B10" w:rsidTr="006E34C9">
        <w:tc>
          <w:tcPr>
            <w:tcW w:w="5000" w:type="pct"/>
            <w:shd w:val="clear" w:color="auto" w:fill="99CCFF"/>
            <w:vAlign w:val="center"/>
          </w:tcPr>
          <w:p w:rsidR="00E80197" w:rsidRPr="00B02BBC" w:rsidRDefault="00E80197" w:rsidP="00D64B7A">
            <w:pPr>
              <w:pStyle w:val="Pavadinimas"/>
              <w:spacing w:before="240" w:after="240"/>
              <w:ind w:firstLine="0"/>
            </w:pPr>
            <w:r w:rsidRPr="00B02BBC">
              <w:lastRenderedPageBreak/>
              <w:t>VIDAUS APLINKOS ANALIZĖ</w:t>
            </w:r>
          </w:p>
        </w:tc>
      </w:tr>
      <w:tr w:rsidR="00E80197" w:rsidRPr="005B78D6" w:rsidTr="00B80C9B">
        <w:tc>
          <w:tcPr>
            <w:tcW w:w="5000" w:type="pct"/>
          </w:tcPr>
          <w:p w:rsidR="00E80197" w:rsidRPr="00F426E0" w:rsidRDefault="00E80197" w:rsidP="002715D1">
            <w:pPr>
              <w:pStyle w:val="Pavadinimas"/>
              <w:numPr>
                <w:ilvl w:val="0"/>
                <w:numId w:val="27"/>
              </w:numPr>
              <w:spacing w:before="240" w:after="240"/>
            </w:pPr>
            <w:r w:rsidRPr="00F426E0">
              <w:t>TEISINĖ BAZĖ</w:t>
            </w:r>
          </w:p>
          <w:p w:rsidR="003E602D" w:rsidRPr="00F426E0" w:rsidRDefault="00AF5211" w:rsidP="00D64B7A">
            <w:pPr>
              <w:spacing w:after="0"/>
            </w:pPr>
            <w:r w:rsidRPr="00F426E0">
              <w:t>Akmenės rajono savivaldybė savo veiklą organizuoja vadovaudamasi Lietuvos Respublikos įstatymais ir vidaus dokumentais: Akmenės rajono savivaldybės tarybos veiklos reglamentu, Akmenės rajono savivaldybės administracijos nuostatais ir kitais savivaldos institucijų veiklą reglamentuojančiais dokumentais</w:t>
            </w:r>
            <w:r w:rsidR="00E80197" w:rsidRPr="00F426E0">
              <w:t>.</w:t>
            </w:r>
          </w:p>
          <w:p w:rsidR="00E80197" w:rsidRPr="00F426E0" w:rsidRDefault="00E80197" w:rsidP="002715D1">
            <w:pPr>
              <w:pStyle w:val="Pavadinimas"/>
              <w:numPr>
                <w:ilvl w:val="0"/>
                <w:numId w:val="27"/>
              </w:numPr>
              <w:spacing w:before="240" w:after="240"/>
            </w:pPr>
            <w:r w:rsidRPr="00F426E0">
              <w:lastRenderedPageBreak/>
              <w:t>ORGANIZACINĖ STRUKTŪRA</w:t>
            </w:r>
          </w:p>
          <w:p w:rsidR="00AF5211" w:rsidRPr="00F426E0" w:rsidRDefault="00AF5211" w:rsidP="00D64B7A">
            <w:pPr>
              <w:spacing w:after="0"/>
              <w:ind w:firstLine="720"/>
            </w:pPr>
            <w:r w:rsidRPr="00F426E0">
              <w:t xml:space="preserve">Akmenės rajono savivaldybės atstovaujamoji institucija yra taryba, turinti vietos valdžios ir viešojo administravimo teises ir pareigas, vykdomoji institucija – administracijos direktorius, administracijos direktoriaus pavaduotojas, turintys viešojo administravimo teises ir pareigas. Šios </w:t>
            </w:r>
            <w:r w:rsidR="00AB0F0B" w:rsidRPr="00F426E0">
              <w:t>S</w:t>
            </w:r>
            <w:r w:rsidRPr="00F426E0">
              <w:t>avivaldybės institucijos yra  atsakingos už savivaldos teisės įgyvendinimą.</w:t>
            </w:r>
          </w:p>
          <w:p w:rsidR="00AF5211" w:rsidRPr="00F426E0" w:rsidRDefault="00AF5211" w:rsidP="00D64B7A">
            <w:pPr>
              <w:spacing w:after="0"/>
              <w:ind w:firstLine="720"/>
            </w:pPr>
            <w:r w:rsidRPr="00F426E0">
              <w:t xml:space="preserve">Savivaldybės funkcijos pagal veiklos pobūdį skirstomos į vietos valdžios, viešojo administravimo ir viešųjų paslaugų teikimo. Vietos valdžios funkcijas įstatymų nustatyta tvarka atlieka </w:t>
            </w:r>
            <w:r w:rsidR="00AB0F0B" w:rsidRPr="00F426E0">
              <w:t>S</w:t>
            </w:r>
            <w:r w:rsidRPr="00F426E0">
              <w:t xml:space="preserve">avivaldybės taryba. Viešojo administravimo funkcijas įstatymų nustatyta tvarka atlieka </w:t>
            </w:r>
            <w:r w:rsidR="00AB0F0B" w:rsidRPr="00F426E0">
              <w:t>S</w:t>
            </w:r>
            <w:r w:rsidRPr="00F426E0">
              <w:t xml:space="preserve">avivaldybės taryba, </w:t>
            </w:r>
            <w:r w:rsidR="00AB0F0B" w:rsidRPr="00F426E0">
              <w:t>S</w:t>
            </w:r>
            <w:r w:rsidRPr="00F426E0">
              <w:t xml:space="preserve">avivaldybės vykdomoji institucija (vykdomosios institucijos), kiti </w:t>
            </w:r>
            <w:r w:rsidR="00AB0F0B" w:rsidRPr="00F426E0">
              <w:t>S</w:t>
            </w:r>
            <w:r w:rsidRPr="00F426E0">
              <w:t xml:space="preserve">avivaldybės įstaigų ir tarnybų vadovai, valstybės tarnautojai, kuriems teisės aktai ar </w:t>
            </w:r>
            <w:r w:rsidR="00AB0F0B" w:rsidRPr="00F426E0">
              <w:t>S</w:t>
            </w:r>
            <w:r w:rsidRPr="00F426E0">
              <w:t xml:space="preserve">avivaldybės tarybos sprendimai suteikia viešojo administravimo teises </w:t>
            </w:r>
            <w:r w:rsidR="00AB0F0B" w:rsidRPr="00F426E0">
              <w:t>S</w:t>
            </w:r>
            <w:r w:rsidRPr="00F426E0">
              <w:t xml:space="preserve">avivaldybės teritorijoje. Viešąsias paslaugas teikia </w:t>
            </w:r>
            <w:r w:rsidR="00AB0F0B" w:rsidRPr="00F426E0">
              <w:t>S</w:t>
            </w:r>
            <w:r w:rsidRPr="00F426E0">
              <w:t>avivaldyb</w:t>
            </w:r>
            <w:r w:rsidR="00AB0F0B" w:rsidRPr="00F426E0">
              <w:t>ės</w:t>
            </w:r>
            <w:r w:rsidRPr="00F426E0">
              <w:t xml:space="preserve"> įsteigti paslaugų teikėjai arba pagal sudarytas sutartis kiti viešai pasirenkami fiziniai ar juridiniai asmenys.</w:t>
            </w:r>
          </w:p>
          <w:p w:rsidR="00AF5211" w:rsidRPr="00F426E0" w:rsidRDefault="00AF5211" w:rsidP="00D64B7A">
            <w:pPr>
              <w:spacing w:after="0"/>
              <w:ind w:firstLine="720"/>
            </w:pPr>
            <w:r w:rsidRPr="00F426E0">
              <w:t xml:space="preserve">Savivaldybės taryba susideda iš įstatymų nustatyta tvarka demokratiškai išrinktų Savivaldybės bendruomenės atstovų – 25 </w:t>
            </w:r>
            <w:r w:rsidR="008564BF" w:rsidRPr="00F426E0">
              <w:t>S</w:t>
            </w:r>
            <w:r w:rsidRPr="00F426E0">
              <w:t xml:space="preserve">avivaldybės tarybos narių. </w:t>
            </w:r>
            <w:smartTag w:uri="urn:schemas-microsoft-com:office:smarttags" w:element="metricconverter">
              <w:smartTagPr>
                <w:attr w:name="ProductID" w:val="2011 m"/>
              </w:smartTagPr>
              <w:r w:rsidRPr="00F426E0">
                <w:t>2011 m</w:t>
              </w:r>
            </w:smartTag>
            <w:r w:rsidRPr="00F426E0">
              <w:t xml:space="preserve">. balandžio 18 d. sprendimu Nr. T-90 </w:t>
            </w:r>
            <w:r w:rsidRPr="00F426E0">
              <w:rPr>
                <w:bCs/>
              </w:rPr>
              <w:t>s</w:t>
            </w:r>
            <w:r w:rsidRPr="00F426E0">
              <w:t xml:space="preserve">udaryti </w:t>
            </w:r>
            <w:r w:rsidR="00C61C0E" w:rsidRPr="00F426E0">
              <w:t>5</w:t>
            </w:r>
            <w:r w:rsidRPr="00F426E0">
              <w:t xml:space="preserve"> Akmenės rajono savivaldybės tarybos komitetai: Biudžeto, finansų ir vietos ūkio komitetas; Aplinkos apsaugos, žemės, miškų ir urbanistikos komitetas; Sveikatos ir socialinės apsaugos komitetas; Švietimo, kultūros ir sporto komitetas; Kontrolės komitetas.</w:t>
            </w:r>
          </w:p>
          <w:p w:rsidR="00D10DCB" w:rsidRPr="00ED1F03" w:rsidRDefault="00AF5211" w:rsidP="00D64B7A">
            <w:pPr>
              <w:pStyle w:val="Antrat1"/>
              <w:spacing w:after="0"/>
              <w:jc w:val="both"/>
              <w:rPr>
                <w:b w:val="0"/>
                <w:caps w:val="0"/>
                <w:kern w:val="36"/>
                <w:sz w:val="24"/>
                <w:szCs w:val="24"/>
                <w:lang w:val="lt-LT" w:eastAsia="lt-LT"/>
              </w:rPr>
            </w:pPr>
            <w:r w:rsidRPr="00ED1F03">
              <w:rPr>
                <w:b w:val="0"/>
                <w:bCs w:val="0"/>
                <w:caps w:val="0"/>
                <w:sz w:val="24"/>
                <w:szCs w:val="24"/>
                <w:lang w:val="lt-LT" w:eastAsia="lt-LT"/>
              </w:rPr>
              <w:t xml:space="preserve">Savivaldybės taryba </w:t>
            </w:r>
            <w:smartTag w:uri="urn:schemas-microsoft-com:office:smarttags" w:element="metricconverter">
              <w:smartTagPr>
                <w:attr w:name="ProductID" w:val="2011 m"/>
              </w:smartTagPr>
              <w:r w:rsidRPr="00ED1F03">
                <w:rPr>
                  <w:b w:val="0"/>
                  <w:bCs w:val="0"/>
                  <w:caps w:val="0"/>
                  <w:sz w:val="24"/>
                  <w:szCs w:val="24"/>
                  <w:lang w:val="lt-LT" w:eastAsia="lt-LT"/>
                </w:rPr>
                <w:t>2011 m</w:t>
              </w:r>
            </w:smartTag>
            <w:r w:rsidRPr="00ED1F03">
              <w:rPr>
                <w:b w:val="0"/>
                <w:bCs w:val="0"/>
                <w:caps w:val="0"/>
                <w:sz w:val="24"/>
                <w:szCs w:val="24"/>
                <w:lang w:val="lt-LT" w:eastAsia="lt-LT"/>
              </w:rPr>
              <w:t>. rugsėjo 28 d. sprendimu Nr. T-211 patvirtino Akmenės rajono savivaldybės administracijos struktūrą. Administraciją šiuo sprendimu sudaro: Administracijos direktorius, Administracijos direktoriaus pavaduotojas, Bendrasis,  Buhalterinės apskaitos, Centralizuotas savivaldybės vidaus audito, Civilinės metrikacijos, Finansų ir biudžeto valdymo, Informacinių technologijų, Juridinis, Socialinės paramos,  Statybos, Strateginio planavimo ir investicijų, Švietimo, kultūros ir sporto, Teritorijų planavimo, architektūros ir paveldosaugos, Vaiko teisių apsaugos, Viešųjų pirkimų, Vietinio ūkio ir turto valdymo, Žemės ūkio ir kaimo plėtros skyriai, Savivaldybės gydytojas, Viešųjų ryšių vyriausiasis specialistas bei Akmenės, Kruopių, Naujosios Akmenės kaimiškoji, Naujosios Akmenės miesto, Papilės ir Ventos seniūnijos</w:t>
            </w:r>
            <w:r w:rsidR="006D56E1" w:rsidRPr="00ED1F03">
              <w:rPr>
                <w:b w:val="0"/>
                <w:caps w:val="0"/>
                <w:sz w:val="24"/>
                <w:szCs w:val="24"/>
                <w:lang w:val="lt-LT"/>
              </w:rPr>
              <w:t>.</w:t>
            </w:r>
          </w:p>
          <w:p w:rsidR="00E80197" w:rsidRPr="001431BE" w:rsidRDefault="00E80197" w:rsidP="0055612B">
            <w:pPr>
              <w:pStyle w:val="Pavadinimas"/>
              <w:numPr>
                <w:ilvl w:val="0"/>
                <w:numId w:val="27"/>
              </w:numPr>
              <w:spacing w:before="240" w:after="240"/>
              <w:rPr>
                <w:highlight w:val="yellow"/>
              </w:rPr>
            </w:pPr>
            <w:r w:rsidRPr="001431BE">
              <w:rPr>
                <w:highlight w:val="yellow"/>
              </w:rPr>
              <w:t>ŽMOGIŠKIEJI IŠTEKLIAI</w:t>
            </w:r>
          </w:p>
          <w:p w:rsidR="00B80C9B" w:rsidRDefault="00B80C9B" w:rsidP="00B80C9B">
            <w:pPr>
              <w:spacing w:after="0"/>
              <w:ind w:firstLine="720"/>
            </w:pPr>
            <w:r w:rsidRPr="00707320">
              <w:t>Akmenės</w:t>
            </w:r>
            <w:r>
              <w:t xml:space="preserve"> rajono savivaldybės taryba 2013</w:t>
            </w:r>
            <w:r w:rsidRPr="00707320">
              <w:t xml:space="preserve"> m. </w:t>
            </w:r>
            <w:r>
              <w:t xml:space="preserve">gruodžio 30 </w:t>
            </w:r>
            <w:r w:rsidRPr="00707320">
              <w:t>d. sprendimu Nr. T-2</w:t>
            </w:r>
            <w:r>
              <w:t>40</w:t>
            </w:r>
            <w:r w:rsidRPr="00707320">
              <w:t xml:space="preserve"> yra nustačiusi didžiausią leistiną valstybės tarnautojų pareigybių ir darbuotojų, dirbančių pagal darbo suta</w:t>
            </w:r>
            <w:r>
              <w:t>rtis ir gaunančių darbo užmokestį iš S</w:t>
            </w:r>
            <w:r w:rsidRPr="00707320">
              <w:t>av</w:t>
            </w:r>
            <w:r>
              <w:t>ivaldybės biudžeto, skaičių – 171. Iki šios datos galiojusiu 2011</w:t>
            </w:r>
            <w:r w:rsidRPr="00707320">
              <w:t xml:space="preserve"> m. </w:t>
            </w:r>
            <w:r>
              <w:t>rugsėjo 28 d.</w:t>
            </w:r>
            <w:r w:rsidRPr="00707320">
              <w:t xml:space="preserve"> Savivaldybės tarybos sprendimu Nr. T-212 buvo patvirtintas didžiausias le</w:t>
            </w:r>
            <w:r>
              <w:t>istinas pareigybių skaičius – 16</w:t>
            </w:r>
            <w:r w:rsidRPr="00707320">
              <w:t>9.</w:t>
            </w:r>
          </w:p>
          <w:p w:rsidR="00B80C9B" w:rsidRDefault="00B80C9B" w:rsidP="00B80C9B">
            <w:pPr>
              <w:spacing w:after="0"/>
              <w:ind w:firstLine="720"/>
            </w:pPr>
            <w:r>
              <w:t>2015 m. pradžioje įsteigtų pareigybių skaičius Savivaldybės administracijoje - 170, dirbo 169 tarnautojai (su seniūnijomis), iš jų 69 valstybės tarnautojai, A kategoriją turi 61 valstybės tarnautojas. 2015 m. pradžioje Savivaldybės administracijoje dirbo 90 darbuotojų, dirbančių pagal darbo sutartis ir gaunančių darbo užmokestį iš S</w:t>
            </w:r>
            <w:r w:rsidRPr="00707320">
              <w:t>av</w:t>
            </w:r>
            <w:r>
              <w:t xml:space="preserve">ivaldybės biudžeto lėšų. </w:t>
            </w:r>
          </w:p>
          <w:p w:rsidR="00B80C9B" w:rsidRDefault="00B80C9B" w:rsidP="00B80C9B">
            <w:pPr>
              <w:spacing w:after="0"/>
              <w:ind w:firstLine="720"/>
            </w:pPr>
            <w:r>
              <w:t>Informacija apie valstybės tarnautojų (įskaitant įstaigų vadovus) skaičiaus pasiskirstymą atsižvelgiant į pareigybių kategorijas:</w:t>
            </w:r>
          </w:p>
          <w:p w:rsidR="00B80C9B" w:rsidRDefault="00B80C9B" w:rsidP="00B80C9B">
            <w:pPr>
              <w:spacing w:after="0"/>
              <w:ind w:firstLine="720"/>
            </w:pPr>
          </w:p>
          <w:p w:rsidR="00B80C9B" w:rsidRDefault="00B80C9B" w:rsidP="00B80C9B">
            <w:pPr>
              <w:spacing w:after="0"/>
              <w:ind w:firstLine="720"/>
            </w:pPr>
          </w:p>
          <w:p w:rsidR="00B80C9B" w:rsidRDefault="00B80C9B" w:rsidP="00B80C9B">
            <w:pPr>
              <w:spacing w:after="0"/>
              <w:ind w:firstLine="720"/>
            </w:pPr>
          </w:p>
          <w:p w:rsidR="00B80C9B" w:rsidRDefault="00B80C9B" w:rsidP="00B80C9B">
            <w:pPr>
              <w:spacing w:after="0"/>
              <w:ind w:firstLine="720"/>
            </w:pPr>
          </w:p>
          <w:p w:rsidR="00F46E96" w:rsidRDefault="00F46E96" w:rsidP="00D64B7A">
            <w:pPr>
              <w:spacing w:before="0" w:after="0"/>
              <w:ind w:firstLine="0"/>
              <w:jc w:val="center"/>
            </w:pPr>
          </w:p>
          <w:p w:rsidR="00B80C9B" w:rsidRDefault="00E03F9F" w:rsidP="00D64B7A">
            <w:pPr>
              <w:spacing w:before="0" w:after="0"/>
              <w:ind w:firstLine="0"/>
              <w:jc w:val="center"/>
            </w:pPr>
            <w:r w:rsidRPr="00023DF5">
              <w:rPr>
                <w:noProof/>
              </w:rPr>
              <w:drawing>
                <wp:inline distT="0" distB="0" distL="0" distR="0">
                  <wp:extent cx="6329680" cy="4130040"/>
                  <wp:effectExtent l="0" t="0" r="13970" b="3810"/>
                  <wp:docPr id="19" name="Diagrama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80C9B" w:rsidRDefault="00B80C9B" w:rsidP="00D64B7A">
            <w:pPr>
              <w:spacing w:before="0" w:after="0"/>
              <w:ind w:firstLine="0"/>
              <w:jc w:val="center"/>
            </w:pPr>
          </w:p>
          <w:p w:rsidR="00B80C9B" w:rsidRPr="001431BE" w:rsidRDefault="00B80C9B" w:rsidP="00B80C9B">
            <w:pPr>
              <w:autoSpaceDE w:val="0"/>
              <w:autoSpaceDN w:val="0"/>
              <w:adjustRightInd w:val="0"/>
              <w:spacing w:after="0"/>
              <w:jc w:val="center"/>
              <w:rPr>
                <w:b/>
              </w:rPr>
            </w:pPr>
            <w:r>
              <w:rPr>
                <w:b/>
              </w:rPr>
              <w:t xml:space="preserve">3.1.1 pav. </w:t>
            </w:r>
            <w:r w:rsidRPr="001431BE">
              <w:rPr>
                <w:b/>
              </w:rPr>
              <w:t xml:space="preserve">Valstybės tarnautojų pareigybių pasiskirstymas pagal kategorijas Akmenės rajono savivaldybės administracijoje </w:t>
            </w:r>
            <w:r>
              <w:rPr>
                <w:b/>
              </w:rPr>
              <w:t>2015</w:t>
            </w:r>
            <w:r w:rsidRPr="001431BE">
              <w:rPr>
                <w:b/>
              </w:rPr>
              <w:t xml:space="preserve"> m. pradžioje</w:t>
            </w:r>
          </w:p>
          <w:p w:rsidR="00B80C9B" w:rsidRDefault="00B80C9B" w:rsidP="00D64B7A">
            <w:pPr>
              <w:spacing w:before="0" w:after="0"/>
              <w:ind w:firstLine="0"/>
              <w:jc w:val="center"/>
            </w:pPr>
          </w:p>
          <w:p w:rsidR="00F46E96" w:rsidRPr="00F426E0" w:rsidRDefault="00F46E96" w:rsidP="00D64B7A">
            <w:pPr>
              <w:spacing w:before="0" w:after="0"/>
              <w:ind w:left="357" w:firstLine="0"/>
              <w:jc w:val="center"/>
              <w:rPr>
                <w:i/>
                <w:sz w:val="20"/>
                <w:szCs w:val="20"/>
              </w:rPr>
            </w:pPr>
            <w:r w:rsidRPr="00F426E0">
              <w:rPr>
                <w:i/>
                <w:sz w:val="20"/>
                <w:szCs w:val="20"/>
              </w:rPr>
              <w:t xml:space="preserve">Šaltinis: </w:t>
            </w:r>
            <w:r w:rsidR="005605A3" w:rsidRPr="00F426E0">
              <w:rPr>
                <w:i/>
                <w:sz w:val="20"/>
                <w:szCs w:val="20"/>
              </w:rPr>
              <w:t>Juridinis</w:t>
            </w:r>
            <w:r w:rsidRPr="00F426E0">
              <w:rPr>
                <w:i/>
                <w:sz w:val="20"/>
                <w:szCs w:val="20"/>
              </w:rPr>
              <w:t xml:space="preserve"> skyrius</w:t>
            </w:r>
          </w:p>
          <w:p w:rsidR="00B80C9B" w:rsidRDefault="00B80C9B" w:rsidP="00D64B7A">
            <w:pPr>
              <w:spacing w:after="0"/>
              <w:ind w:firstLine="720"/>
            </w:pPr>
          </w:p>
          <w:p w:rsidR="00B80C9B" w:rsidRDefault="00B80C9B" w:rsidP="00B80C9B">
            <w:r>
              <w:t>Karjeros valstybės tarnautojams 2015 m. pradžioje suteiktos kvalifikacinės klasės: I kv. klasė – 7; II kv. klasė – 21; III kv. klasė – 30; Kv. klasė nesuteikta – 11.</w:t>
            </w:r>
          </w:p>
          <w:p w:rsidR="004C63FF" w:rsidRDefault="004C63FF" w:rsidP="004C63FF">
            <w:pPr>
              <w:spacing w:after="0"/>
              <w:ind w:firstLine="720"/>
            </w:pPr>
            <w:r>
              <w:t>2014 m. buvo organizuoti 6 konkursai valstybės tarnautojų pareigoms, 2 konkursai –  įstaigų vadovų pareigoms, 6 konkursai – darbuotojų, dirbančių pagal darbo sutartis, pareigoms.</w:t>
            </w:r>
          </w:p>
          <w:p w:rsidR="00BC1A99" w:rsidRPr="004C63FF" w:rsidRDefault="004C63FF" w:rsidP="004C63FF">
            <w:pPr>
              <w:spacing w:after="0"/>
              <w:ind w:firstLine="720"/>
            </w:pPr>
            <w:r>
              <w:t xml:space="preserve">2014 m. </w:t>
            </w:r>
            <w:r w:rsidRPr="004C63FF">
              <w:t>kvalifikaciją kėlė 112 Savivaldybės administracijos tarnautojų.</w:t>
            </w:r>
          </w:p>
          <w:p w:rsidR="00E80197" w:rsidRPr="004C63FF" w:rsidRDefault="00E80197" w:rsidP="0055612B">
            <w:pPr>
              <w:pStyle w:val="Pavadinimas"/>
              <w:numPr>
                <w:ilvl w:val="0"/>
                <w:numId w:val="27"/>
              </w:numPr>
              <w:spacing w:before="240" w:after="240"/>
            </w:pPr>
            <w:r w:rsidRPr="004C63FF">
              <w:t>PLANAVIMO SISTEMA</w:t>
            </w:r>
          </w:p>
          <w:p w:rsidR="00AF5211" w:rsidRPr="001431BE" w:rsidRDefault="00AF5211" w:rsidP="00597141">
            <w:pPr>
              <w:spacing w:after="0"/>
              <w:ind w:firstLine="720"/>
            </w:pPr>
            <w:r w:rsidRPr="001431BE">
              <w:t xml:space="preserve">Savivaldybės veiklos planavimas pagal veiklos rezultatų pasiekimo trukmę yra suskirstytas į tris kategorijas: ilgos trukmės – Akmenės rajono savivaldybės strateginis planas; vidutinės trukmės (3 metų) – Akmenės rajono savivaldybės strateginis veiklos planas; trumpojo laikotarpio (1 metų) – savivaldybės biudžetas. </w:t>
            </w:r>
          </w:p>
          <w:p w:rsidR="005B2557" w:rsidRPr="001431BE" w:rsidRDefault="00AF5211" w:rsidP="00597141">
            <w:pPr>
              <w:spacing w:after="0"/>
              <w:ind w:firstLine="720"/>
            </w:pPr>
            <w:r w:rsidRPr="001431BE">
              <w:t xml:space="preserve">Akmenės rajono savivaldybės </w:t>
            </w:r>
            <w:r w:rsidR="00D06F89" w:rsidRPr="001431BE">
              <w:t>2016–2021</w:t>
            </w:r>
            <w:r w:rsidRPr="001431BE">
              <w:t xml:space="preserve"> metų strateginis plėtros planas patvirtintas Akmenės rajono savivaldybės tarybos </w:t>
            </w:r>
            <w:r w:rsidR="00D06F89" w:rsidRPr="001431BE">
              <w:t xml:space="preserve">2014 m. gruodžio 29 d. </w:t>
            </w:r>
            <w:r w:rsidRPr="001431BE">
              <w:t>sprendimu Nr. T-2</w:t>
            </w:r>
            <w:r w:rsidR="00D06F89" w:rsidRPr="001431BE">
              <w:t>7</w:t>
            </w:r>
            <w:r w:rsidRPr="001431BE">
              <w:t>7. Akmenės rajono savivaldybė</w:t>
            </w:r>
            <w:r w:rsidR="005B2557" w:rsidRPr="001431BE">
              <w:t>s strateginiame plane išskirti 5</w:t>
            </w:r>
            <w:r w:rsidRPr="001431BE">
              <w:t xml:space="preserve"> prioritetai: Žmogiškųjų išteklių ugdymas bei tobulinimas; Ekonomikos skatinimas; Sanglaudos didinimas; </w:t>
            </w:r>
            <w:r w:rsidR="005B2557" w:rsidRPr="001431BE">
              <w:t xml:space="preserve">Konkurencingo verslo skatinimas ir kaimo plėtra; Visuomenės socialinės gerovės kūrimas; Darni infrastruktūros ir teritorijų plėtra; Efektyvus viešasis valdymas; Klasterinės vietinės </w:t>
            </w:r>
            <w:r w:rsidR="005B2557" w:rsidRPr="001431BE">
              <w:lastRenderedPageBreak/>
              <w:t>ekonomikos tvari plėtra.</w:t>
            </w:r>
          </w:p>
          <w:p w:rsidR="00AF5211" w:rsidRPr="001431BE" w:rsidRDefault="00AF5211" w:rsidP="00597141">
            <w:pPr>
              <w:spacing w:after="0"/>
              <w:ind w:firstLine="720"/>
            </w:pPr>
            <w:r w:rsidRPr="001431BE">
              <w:t>Savivaldybėje</w:t>
            </w:r>
            <w:r w:rsidR="00D87C3D" w:rsidRPr="001431BE">
              <w:t xml:space="preserve"> nuo 2014 m. rengiamas strateginis veiklos planas, apimantis 6 programas.</w:t>
            </w:r>
          </w:p>
          <w:p w:rsidR="00E80197" w:rsidRPr="00F426E0" w:rsidRDefault="00E80197" w:rsidP="0055612B">
            <w:pPr>
              <w:pStyle w:val="Pavadinimas"/>
              <w:numPr>
                <w:ilvl w:val="0"/>
                <w:numId w:val="27"/>
              </w:numPr>
              <w:spacing w:before="240" w:after="240"/>
            </w:pPr>
            <w:r w:rsidRPr="00F426E0">
              <w:t>FINANSINIAI IŠTEKLIAI</w:t>
            </w:r>
          </w:p>
          <w:p w:rsidR="005B78D6" w:rsidRPr="001431BE" w:rsidRDefault="005B78D6" w:rsidP="00597141">
            <w:pPr>
              <w:autoSpaceDE w:val="0"/>
              <w:autoSpaceDN w:val="0"/>
              <w:adjustRightInd w:val="0"/>
              <w:spacing w:after="0"/>
            </w:pPr>
            <w:r w:rsidRPr="001431BE">
              <w:t>Akmenės rajono savivaldybės taryba patvirtino 2014 m. biudžetą – 81 159,9 tūkst. Lt, kuris paskirstytas  asignavimų valdytojams šešių veiklos programų (Švietimo, kultūros, jaunimo reikalų ir sporto paslaugų teikimo; Socialinės apsaugos plėtojimo, skurdo bei socialinės atskirties mažinimo ir sveikatos; Investicijų; Savivaldybės valdymo ir pagrindinių funkcijų vykdymo; Infrastruktūros priežiūros ir plėtros ir  Verslo rėmimo, aplinkos apsaugos ir žemės ūkio plėtros) vykdymui.</w:t>
            </w:r>
          </w:p>
          <w:p w:rsidR="005B78D6" w:rsidRPr="005B78D6" w:rsidRDefault="005B78D6" w:rsidP="00597141">
            <w:pPr>
              <w:autoSpaceDE w:val="0"/>
              <w:autoSpaceDN w:val="0"/>
              <w:adjustRightInd w:val="0"/>
              <w:spacing w:after="0"/>
              <w:rPr>
                <w:sz w:val="20"/>
                <w:szCs w:val="20"/>
              </w:rPr>
            </w:pPr>
          </w:p>
          <w:p w:rsidR="005B78D6" w:rsidRPr="005B78D6" w:rsidRDefault="00E03F9F" w:rsidP="00597141">
            <w:pPr>
              <w:autoSpaceDE w:val="0"/>
              <w:autoSpaceDN w:val="0"/>
              <w:adjustRightInd w:val="0"/>
              <w:spacing w:after="0"/>
              <w:rPr>
                <w:noProof/>
                <w:sz w:val="20"/>
                <w:szCs w:val="20"/>
              </w:rPr>
            </w:pPr>
            <w:r w:rsidRPr="005B78D6">
              <w:rPr>
                <w:noProof/>
                <w:sz w:val="20"/>
                <w:szCs w:val="20"/>
              </w:rPr>
              <w:drawing>
                <wp:inline distT="0" distB="0" distL="0" distR="0">
                  <wp:extent cx="4904740" cy="2425700"/>
                  <wp:effectExtent l="0" t="0" r="10160" b="12700"/>
                  <wp:docPr id="20" name="Diagrama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B78D6" w:rsidRPr="005B78D6" w:rsidRDefault="005B78D6" w:rsidP="005B78D6">
            <w:pPr>
              <w:autoSpaceDE w:val="0"/>
              <w:autoSpaceDN w:val="0"/>
              <w:adjustRightInd w:val="0"/>
              <w:spacing w:after="0"/>
              <w:jc w:val="center"/>
              <w:rPr>
                <w:b/>
                <w:sz w:val="20"/>
                <w:szCs w:val="20"/>
              </w:rPr>
            </w:pPr>
            <w:r w:rsidRPr="005B78D6">
              <w:rPr>
                <w:b/>
                <w:noProof/>
                <w:sz w:val="20"/>
                <w:szCs w:val="20"/>
              </w:rPr>
              <w:t>5.1 pav.</w:t>
            </w:r>
          </w:p>
          <w:p w:rsidR="005B78D6" w:rsidRPr="005B78D6" w:rsidRDefault="005B78D6" w:rsidP="005B78D6">
            <w:pPr>
              <w:spacing w:before="0" w:after="0"/>
              <w:ind w:left="357" w:firstLine="0"/>
              <w:jc w:val="center"/>
              <w:rPr>
                <w:i/>
                <w:sz w:val="20"/>
                <w:szCs w:val="20"/>
              </w:rPr>
            </w:pPr>
          </w:p>
          <w:p w:rsidR="005B78D6" w:rsidRPr="005B78D6" w:rsidRDefault="005B78D6" w:rsidP="005B78D6">
            <w:pPr>
              <w:spacing w:before="0" w:after="0"/>
              <w:ind w:left="357" w:firstLine="0"/>
              <w:jc w:val="center"/>
              <w:rPr>
                <w:i/>
                <w:sz w:val="20"/>
                <w:szCs w:val="20"/>
              </w:rPr>
            </w:pPr>
            <w:r w:rsidRPr="005B78D6">
              <w:rPr>
                <w:i/>
                <w:sz w:val="20"/>
                <w:szCs w:val="20"/>
              </w:rPr>
              <w:t>Šaltinis: Finansų ir biudžeto valdymo skyrius</w:t>
            </w:r>
          </w:p>
          <w:p w:rsidR="005B78D6" w:rsidRPr="001431BE" w:rsidRDefault="005B78D6" w:rsidP="005B78D6">
            <w:pPr>
              <w:autoSpaceDE w:val="0"/>
              <w:autoSpaceDN w:val="0"/>
              <w:adjustRightInd w:val="0"/>
              <w:spacing w:after="0"/>
            </w:pPr>
            <w:r w:rsidRPr="001431BE">
              <w:t>Metų eigoje biudžetas sumažintas 1 638,8 tūkst. Lt, biudžeto pajamos didintos 4 401,1 tūkst. Lt.</w:t>
            </w:r>
          </w:p>
          <w:p w:rsidR="005B78D6" w:rsidRPr="001431BE" w:rsidRDefault="005B78D6" w:rsidP="005B78D6">
            <w:pPr>
              <w:autoSpaceDE w:val="0"/>
              <w:autoSpaceDN w:val="0"/>
              <w:adjustRightInd w:val="0"/>
              <w:spacing w:after="0"/>
            </w:pPr>
            <w:r w:rsidRPr="001431BE">
              <w:t>Akmenės rajono savivaldybės patikslintas 2014 m. biudžeto pajamų planas – 83 922,2 tūkst. Lt, įvykdytas 99,6 proc. gauta mažiau planuotų pajamų 339,2 tūkst. Lt. Iš mokesčių ir dotacijų planas įvykdytas 101,9 proc. arba 1 398,8 tūkst. Lt daugiau surinkta planuotų pajamų. Paskolų investiciniams projektams vykdyti paimta 1 738,0 tūkst. Lt mažiau nei planuota.  Pajamų planas pagal pajamų rūšis įvykdytas:</w:t>
            </w:r>
          </w:p>
          <w:p w:rsidR="005B78D6" w:rsidRPr="001431BE" w:rsidRDefault="005B78D6" w:rsidP="005B78D6">
            <w:pPr>
              <w:autoSpaceDE w:val="0"/>
              <w:autoSpaceDN w:val="0"/>
              <w:adjustRightInd w:val="0"/>
              <w:spacing w:after="0"/>
            </w:pPr>
            <w:r w:rsidRPr="001431BE">
              <w:t>1. Savivaldybės biudžeto prognozuojamų pajamų planas įvykdytas  105,6 proc.</w:t>
            </w:r>
          </w:p>
          <w:p w:rsidR="005B78D6" w:rsidRPr="001431BE" w:rsidRDefault="005B78D6" w:rsidP="005B78D6">
            <w:pPr>
              <w:autoSpaceDE w:val="0"/>
              <w:autoSpaceDN w:val="0"/>
              <w:adjustRightInd w:val="0"/>
              <w:spacing w:after="0"/>
            </w:pPr>
            <w:r w:rsidRPr="001431BE">
              <w:t>2. Vietinės rinkliavos už komunalinių atliekų surinkimą ir tvarkymą planuota surinkti 2 013,3 tūkst. Lt, planas įvykdytas 100 proc.</w:t>
            </w:r>
          </w:p>
          <w:p w:rsidR="005B78D6" w:rsidRPr="001431BE" w:rsidRDefault="005B78D6" w:rsidP="005B78D6">
            <w:pPr>
              <w:autoSpaceDE w:val="0"/>
              <w:autoSpaceDN w:val="0"/>
              <w:adjustRightInd w:val="0"/>
              <w:spacing w:after="0"/>
            </w:pPr>
            <w:r w:rsidRPr="001431BE">
              <w:t>3. Biudžetinių įstaigų pajamų planas įvykdytas 93,9 proc.</w:t>
            </w:r>
          </w:p>
          <w:p w:rsidR="005B78D6" w:rsidRPr="001431BE" w:rsidRDefault="005B78D6" w:rsidP="005B78D6">
            <w:pPr>
              <w:autoSpaceDE w:val="0"/>
              <w:autoSpaceDN w:val="0"/>
              <w:adjustRightInd w:val="0"/>
              <w:spacing w:after="0"/>
            </w:pPr>
            <w:r w:rsidRPr="001431BE">
              <w:t>4. Aplinkos apsaugos rėmimo specialiosios programos pajamos įvykdytos 101,5 proc. arba surinkta daugiau pajamų  27,2 tūkst. Lt, iš jų: mokesčio už valstybinius gamtos išteklius 26,3 tūkst. Lt arba 112,0 proc., mokesčio už medžiojamų gyvūnų išteklius 3,4 tūkst. Lt arba 109,2 proc. mokesčio už aplinkos teršimą surinkta mažiau 2,5 tūkst. Lt arba 99,8 proc.</w:t>
            </w:r>
          </w:p>
          <w:p w:rsidR="005B78D6" w:rsidRPr="005B78D6" w:rsidRDefault="005B78D6" w:rsidP="005B78D6">
            <w:pPr>
              <w:pStyle w:val="xl40"/>
              <w:pBdr>
                <w:bottom w:val="none" w:sz="0" w:space="0" w:color="auto"/>
                <w:right w:val="none" w:sz="0" w:space="0" w:color="auto"/>
              </w:pBdr>
              <w:tabs>
                <w:tab w:val="left" w:pos="1134"/>
                <w:tab w:val="left" w:pos="1875"/>
              </w:tabs>
              <w:spacing w:before="0" w:beforeAutospacing="0" w:after="0" w:afterAutospacing="0"/>
              <w:textAlignment w:val="auto"/>
              <w:rPr>
                <w:bCs w:val="0"/>
                <w:sz w:val="20"/>
                <w:szCs w:val="20"/>
                <w:lang w:val="lt-LT"/>
              </w:rPr>
            </w:pPr>
          </w:p>
          <w:p w:rsidR="005B78D6" w:rsidRPr="005B78D6" w:rsidRDefault="005B78D6" w:rsidP="005B78D6">
            <w:pPr>
              <w:pStyle w:val="xl40"/>
              <w:pBdr>
                <w:bottom w:val="none" w:sz="0" w:space="0" w:color="auto"/>
                <w:right w:val="none" w:sz="0" w:space="0" w:color="auto"/>
              </w:pBdr>
              <w:tabs>
                <w:tab w:val="left" w:pos="1134"/>
                <w:tab w:val="left" w:pos="1875"/>
              </w:tabs>
              <w:spacing w:before="0" w:beforeAutospacing="0" w:after="0" w:afterAutospacing="0"/>
              <w:textAlignment w:val="auto"/>
              <w:rPr>
                <w:bCs w:val="0"/>
                <w:sz w:val="20"/>
                <w:szCs w:val="20"/>
                <w:lang w:val="lt-LT"/>
              </w:rPr>
            </w:pPr>
          </w:p>
          <w:p w:rsidR="005B78D6" w:rsidRPr="005B78D6" w:rsidRDefault="00E03F9F" w:rsidP="005B78D6">
            <w:pPr>
              <w:pStyle w:val="xl40"/>
              <w:pBdr>
                <w:bottom w:val="none" w:sz="0" w:space="0" w:color="auto"/>
                <w:right w:val="none" w:sz="0" w:space="0" w:color="auto"/>
              </w:pBdr>
              <w:tabs>
                <w:tab w:val="left" w:pos="1134"/>
                <w:tab w:val="left" w:pos="1875"/>
              </w:tabs>
              <w:spacing w:before="0" w:beforeAutospacing="0" w:after="0" w:afterAutospacing="0"/>
              <w:textAlignment w:val="auto"/>
              <w:rPr>
                <w:bCs w:val="0"/>
                <w:sz w:val="20"/>
                <w:szCs w:val="20"/>
                <w:lang w:val="lt-LT"/>
              </w:rPr>
            </w:pPr>
            <w:r w:rsidRPr="005B78D6">
              <w:rPr>
                <w:noProof/>
                <w:sz w:val="20"/>
                <w:szCs w:val="20"/>
                <w:lang w:val="lt-LT" w:eastAsia="lt-LT"/>
              </w:rPr>
              <w:lastRenderedPageBreak/>
              <w:drawing>
                <wp:inline distT="0" distB="0" distL="0" distR="0">
                  <wp:extent cx="5543550" cy="2600325"/>
                  <wp:effectExtent l="0" t="0" r="0" b="0"/>
                  <wp:docPr id="21" name="Diagrama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5B78D6" w:rsidRPr="005B78D6">
              <w:rPr>
                <w:bCs w:val="0"/>
                <w:sz w:val="20"/>
                <w:szCs w:val="20"/>
                <w:lang w:val="lt-LT"/>
              </w:rPr>
              <w:t xml:space="preserve"> 5.2 pav. Savivaldybės 2014 m. biudžeto (be skolintų ir apyvartos lėšų) </w:t>
            </w:r>
          </w:p>
          <w:p w:rsidR="005B78D6" w:rsidRPr="005B78D6" w:rsidRDefault="005B78D6" w:rsidP="005B78D6">
            <w:pPr>
              <w:pStyle w:val="xl40"/>
              <w:pBdr>
                <w:bottom w:val="none" w:sz="0" w:space="0" w:color="auto"/>
                <w:right w:val="none" w:sz="0" w:space="0" w:color="auto"/>
              </w:pBdr>
              <w:tabs>
                <w:tab w:val="left" w:pos="1134"/>
                <w:tab w:val="left" w:pos="1875"/>
              </w:tabs>
              <w:spacing w:before="0" w:beforeAutospacing="0" w:after="0" w:afterAutospacing="0"/>
              <w:textAlignment w:val="auto"/>
              <w:rPr>
                <w:bCs w:val="0"/>
                <w:sz w:val="20"/>
                <w:szCs w:val="20"/>
                <w:lang w:val="lt-LT"/>
              </w:rPr>
            </w:pPr>
            <w:r w:rsidRPr="005B78D6">
              <w:rPr>
                <w:bCs w:val="0"/>
                <w:sz w:val="20"/>
                <w:szCs w:val="20"/>
                <w:lang w:val="lt-LT"/>
              </w:rPr>
              <w:t>pajamų įvykdymas pagal pajamų rūšis (tūkst. Lt)</w:t>
            </w:r>
          </w:p>
          <w:p w:rsidR="005B78D6" w:rsidRPr="005B78D6" w:rsidRDefault="005B78D6" w:rsidP="005B78D6">
            <w:pPr>
              <w:spacing w:before="0" w:after="0"/>
              <w:ind w:left="357" w:firstLine="0"/>
              <w:jc w:val="center"/>
              <w:rPr>
                <w:i/>
                <w:sz w:val="20"/>
                <w:szCs w:val="20"/>
              </w:rPr>
            </w:pPr>
          </w:p>
          <w:p w:rsidR="005B78D6" w:rsidRPr="005B78D6" w:rsidRDefault="005B78D6" w:rsidP="005B78D6">
            <w:pPr>
              <w:spacing w:before="0" w:after="0"/>
              <w:ind w:left="357" w:firstLine="0"/>
              <w:jc w:val="center"/>
              <w:rPr>
                <w:i/>
                <w:sz w:val="20"/>
                <w:szCs w:val="20"/>
              </w:rPr>
            </w:pPr>
            <w:r w:rsidRPr="005B78D6">
              <w:rPr>
                <w:i/>
                <w:sz w:val="20"/>
                <w:szCs w:val="20"/>
              </w:rPr>
              <w:t>Šaltinis: Finansų ir biudžeto valdymo skyrius</w:t>
            </w:r>
          </w:p>
          <w:p w:rsidR="001431BE" w:rsidRDefault="001431BE" w:rsidP="005B78D6">
            <w:pPr>
              <w:pStyle w:val="Default"/>
              <w:jc w:val="center"/>
              <w:rPr>
                <w:rFonts w:ascii="Times New Roman" w:hAnsi="Times New Roman" w:cs="Times New Roman"/>
                <w:b/>
                <w:sz w:val="20"/>
                <w:szCs w:val="20"/>
              </w:rPr>
            </w:pPr>
          </w:p>
          <w:p w:rsidR="005B78D6" w:rsidRPr="001431BE" w:rsidRDefault="001431BE" w:rsidP="005B78D6">
            <w:pPr>
              <w:pStyle w:val="Default"/>
              <w:jc w:val="center"/>
              <w:rPr>
                <w:rFonts w:ascii="Times New Roman" w:hAnsi="Times New Roman" w:cs="Times New Roman"/>
                <w:b/>
              </w:rPr>
            </w:pPr>
            <w:r w:rsidRPr="001431BE">
              <w:rPr>
                <w:rFonts w:ascii="Times New Roman" w:hAnsi="Times New Roman" w:cs="Times New Roman"/>
                <w:b/>
              </w:rPr>
              <w:t xml:space="preserve">5.1 lentelė. </w:t>
            </w:r>
            <w:r w:rsidR="005B78D6" w:rsidRPr="001431BE">
              <w:rPr>
                <w:rFonts w:ascii="Times New Roman" w:hAnsi="Times New Roman" w:cs="Times New Roman"/>
                <w:b/>
              </w:rPr>
              <w:t>Savivaldybės biudžeto išlaidos pagal valstybės funkcinę klasifikaciją (tūkst. Lt)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1276"/>
              <w:gridCol w:w="1276"/>
              <w:gridCol w:w="1275"/>
              <w:gridCol w:w="1276"/>
            </w:tblGrid>
            <w:tr w:rsidR="005B78D6" w:rsidRPr="00F3530F" w:rsidTr="00F3530F">
              <w:trPr>
                <w:trHeight w:val="504"/>
              </w:trPr>
              <w:tc>
                <w:tcPr>
                  <w:tcW w:w="3964" w:type="dxa"/>
                  <w:shd w:val="clear" w:color="auto" w:fill="auto"/>
                  <w:hideMark/>
                </w:tcPr>
                <w:p w:rsidR="005B78D6" w:rsidRPr="00F3530F" w:rsidRDefault="005B78D6" w:rsidP="00F3530F">
                  <w:pPr>
                    <w:ind w:firstLine="0"/>
                    <w:jc w:val="center"/>
                    <w:rPr>
                      <w:b/>
                      <w:sz w:val="20"/>
                      <w:szCs w:val="20"/>
                    </w:rPr>
                  </w:pPr>
                  <w:r w:rsidRPr="00F3530F">
                    <w:rPr>
                      <w:b/>
                      <w:sz w:val="20"/>
                      <w:szCs w:val="20"/>
                    </w:rPr>
                    <w:t>Išlaidos pagal valstybės funkcinę klasifikaciją</w:t>
                  </w:r>
                </w:p>
              </w:tc>
              <w:tc>
                <w:tcPr>
                  <w:tcW w:w="1276" w:type="dxa"/>
                  <w:shd w:val="clear" w:color="auto" w:fill="auto"/>
                  <w:noWrap/>
                  <w:hideMark/>
                </w:tcPr>
                <w:p w:rsidR="005B78D6" w:rsidRPr="00F3530F" w:rsidRDefault="005B78D6" w:rsidP="00F3530F">
                  <w:pPr>
                    <w:ind w:firstLine="0"/>
                    <w:jc w:val="center"/>
                    <w:rPr>
                      <w:b/>
                      <w:sz w:val="20"/>
                      <w:szCs w:val="20"/>
                    </w:rPr>
                  </w:pPr>
                  <w:r w:rsidRPr="00F3530F">
                    <w:rPr>
                      <w:b/>
                      <w:sz w:val="20"/>
                      <w:szCs w:val="20"/>
                    </w:rPr>
                    <w:t>Planas</w:t>
                  </w:r>
                </w:p>
              </w:tc>
              <w:tc>
                <w:tcPr>
                  <w:tcW w:w="1276" w:type="dxa"/>
                  <w:shd w:val="clear" w:color="auto" w:fill="auto"/>
                  <w:noWrap/>
                  <w:hideMark/>
                </w:tcPr>
                <w:p w:rsidR="005B78D6" w:rsidRPr="00F3530F" w:rsidRDefault="005B78D6" w:rsidP="00F3530F">
                  <w:pPr>
                    <w:ind w:firstLine="0"/>
                    <w:jc w:val="center"/>
                    <w:rPr>
                      <w:b/>
                      <w:sz w:val="20"/>
                      <w:szCs w:val="20"/>
                    </w:rPr>
                  </w:pPr>
                  <w:r w:rsidRPr="00F3530F">
                    <w:rPr>
                      <w:b/>
                      <w:sz w:val="20"/>
                      <w:szCs w:val="20"/>
                    </w:rPr>
                    <w:t>Įvykdytas</w:t>
                  </w:r>
                </w:p>
              </w:tc>
              <w:tc>
                <w:tcPr>
                  <w:tcW w:w="1275" w:type="dxa"/>
                  <w:shd w:val="clear" w:color="auto" w:fill="auto"/>
                  <w:noWrap/>
                  <w:hideMark/>
                </w:tcPr>
                <w:p w:rsidR="005B78D6" w:rsidRPr="00F3530F" w:rsidRDefault="005B78D6" w:rsidP="00F3530F">
                  <w:pPr>
                    <w:ind w:firstLine="0"/>
                    <w:jc w:val="center"/>
                    <w:rPr>
                      <w:b/>
                      <w:sz w:val="20"/>
                      <w:szCs w:val="20"/>
                    </w:rPr>
                  </w:pPr>
                  <w:r w:rsidRPr="00F3530F">
                    <w:rPr>
                      <w:b/>
                      <w:sz w:val="20"/>
                      <w:szCs w:val="20"/>
                    </w:rPr>
                    <w:t>Skirtumas</w:t>
                  </w:r>
                </w:p>
              </w:tc>
              <w:tc>
                <w:tcPr>
                  <w:tcW w:w="1276" w:type="dxa"/>
                  <w:shd w:val="clear" w:color="auto" w:fill="auto"/>
                  <w:hideMark/>
                </w:tcPr>
                <w:p w:rsidR="005B78D6" w:rsidRPr="00F3530F" w:rsidRDefault="005B78D6" w:rsidP="00F3530F">
                  <w:pPr>
                    <w:ind w:firstLine="0"/>
                    <w:jc w:val="center"/>
                    <w:rPr>
                      <w:b/>
                      <w:sz w:val="20"/>
                      <w:szCs w:val="20"/>
                    </w:rPr>
                  </w:pPr>
                  <w:r w:rsidRPr="00F3530F">
                    <w:rPr>
                      <w:b/>
                      <w:sz w:val="20"/>
                      <w:szCs w:val="20"/>
                    </w:rPr>
                    <w:t>Įvykdymo proc.</w:t>
                  </w:r>
                </w:p>
              </w:tc>
            </w:tr>
            <w:tr w:rsidR="005B78D6" w:rsidRPr="00F3530F" w:rsidTr="00F3530F">
              <w:trPr>
                <w:trHeight w:val="300"/>
              </w:trPr>
              <w:tc>
                <w:tcPr>
                  <w:tcW w:w="3964" w:type="dxa"/>
                  <w:shd w:val="clear" w:color="auto" w:fill="auto"/>
                  <w:hideMark/>
                </w:tcPr>
                <w:p w:rsidR="005B78D6" w:rsidRPr="00F3530F" w:rsidRDefault="005B78D6" w:rsidP="00F3530F">
                  <w:pPr>
                    <w:ind w:firstLine="0"/>
                    <w:rPr>
                      <w:sz w:val="20"/>
                      <w:szCs w:val="20"/>
                    </w:rPr>
                  </w:pPr>
                  <w:r w:rsidRPr="00F3530F">
                    <w:rPr>
                      <w:sz w:val="20"/>
                      <w:szCs w:val="20"/>
                    </w:rPr>
                    <w:t>Bendros valstybės paslaugos</w:t>
                  </w:r>
                </w:p>
              </w:tc>
              <w:tc>
                <w:tcPr>
                  <w:tcW w:w="1276" w:type="dxa"/>
                  <w:shd w:val="clear" w:color="auto" w:fill="auto"/>
                  <w:hideMark/>
                </w:tcPr>
                <w:p w:rsidR="005B78D6" w:rsidRPr="00F3530F" w:rsidRDefault="005B78D6" w:rsidP="00F3530F">
                  <w:pPr>
                    <w:ind w:firstLine="0"/>
                    <w:jc w:val="center"/>
                    <w:rPr>
                      <w:sz w:val="20"/>
                      <w:szCs w:val="20"/>
                    </w:rPr>
                  </w:pPr>
                  <w:r w:rsidRPr="00F3530F">
                    <w:rPr>
                      <w:sz w:val="20"/>
                      <w:szCs w:val="20"/>
                    </w:rPr>
                    <w:t>12736</w:t>
                  </w:r>
                </w:p>
              </w:tc>
              <w:tc>
                <w:tcPr>
                  <w:tcW w:w="1276" w:type="dxa"/>
                  <w:shd w:val="clear" w:color="auto" w:fill="auto"/>
                  <w:hideMark/>
                </w:tcPr>
                <w:p w:rsidR="005B78D6" w:rsidRPr="00F3530F" w:rsidRDefault="005B78D6" w:rsidP="00F3530F">
                  <w:pPr>
                    <w:ind w:firstLine="0"/>
                    <w:jc w:val="center"/>
                    <w:rPr>
                      <w:sz w:val="20"/>
                      <w:szCs w:val="20"/>
                    </w:rPr>
                  </w:pPr>
                  <w:r w:rsidRPr="00F3530F">
                    <w:rPr>
                      <w:sz w:val="20"/>
                      <w:szCs w:val="20"/>
                    </w:rPr>
                    <w:t>12392,6</w:t>
                  </w:r>
                </w:p>
              </w:tc>
              <w:tc>
                <w:tcPr>
                  <w:tcW w:w="1275" w:type="dxa"/>
                  <w:shd w:val="clear" w:color="auto" w:fill="auto"/>
                  <w:hideMark/>
                </w:tcPr>
                <w:p w:rsidR="005B78D6" w:rsidRPr="00F3530F" w:rsidRDefault="005B78D6" w:rsidP="00F3530F">
                  <w:pPr>
                    <w:ind w:firstLine="0"/>
                    <w:jc w:val="center"/>
                    <w:rPr>
                      <w:sz w:val="20"/>
                      <w:szCs w:val="20"/>
                    </w:rPr>
                  </w:pPr>
                  <w:r w:rsidRPr="00F3530F">
                    <w:rPr>
                      <w:sz w:val="20"/>
                      <w:szCs w:val="20"/>
                    </w:rPr>
                    <w:t>343,4</w:t>
                  </w:r>
                </w:p>
              </w:tc>
              <w:tc>
                <w:tcPr>
                  <w:tcW w:w="1276" w:type="dxa"/>
                  <w:shd w:val="clear" w:color="auto" w:fill="auto"/>
                  <w:noWrap/>
                  <w:hideMark/>
                </w:tcPr>
                <w:p w:rsidR="005B78D6" w:rsidRPr="00F3530F" w:rsidRDefault="005B78D6" w:rsidP="00F3530F">
                  <w:pPr>
                    <w:ind w:firstLine="0"/>
                    <w:jc w:val="center"/>
                    <w:rPr>
                      <w:sz w:val="20"/>
                      <w:szCs w:val="20"/>
                    </w:rPr>
                  </w:pPr>
                  <w:r w:rsidRPr="00F3530F">
                    <w:rPr>
                      <w:sz w:val="20"/>
                      <w:szCs w:val="20"/>
                    </w:rPr>
                    <w:t>97,3</w:t>
                  </w:r>
                </w:p>
              </w:tc>
            </w:tr>
            <w:tr w:rsidR="005B78D6" w:rsidRPr="00F3530F" w:rsidTr="00F3530F">
              <w:trPr>
                <w:trHeight w:val="300"/>
              </w:trPr>
              <w:tc>
                <w:tcPr>
                  <w:tcW w:w="3964" w:type="dxa"/>
                  <w:shd w:val="clear" w:color="auto" w:fill="auto"/>
                  <w:hideMark/>
                </w:tcPr>
                <w:p w:rsidR="005B78D6" w:rsidRPr="00F3530F" w:rsidRDefault="005B78D6" w:rsidP="00F3530F">
                  <w:pPr>
                    <w:ind w:firstLine="0"/>
                    <w:rPr>
                      <w:sz w:val="20"/>
                      <w:szCs w:val="20"/>
                    </w:rPr>
                  </w:pPr>
                  <w:r w:rsidRPr="00F3530F">
                    <w:rPr>
                      <w:sz w:val="20"/>
                      <w:szCs w:val="20"/>
                    </w:rPr>
                    <w:t>Gynyba</w:t>
                  </w:r>
                </w:p>
              </w:tc>
              <w:tc>
                <w:tcPr>
                  <w:tcW w:w="1276" w:type="dxa"/>
                  <w:shd w:val="clear" w:color="auto" w:fill="auto"/>
                  <w:hideMark/>
                </w:tcPr>
                <w:p w:rsidR="005B78D6" w:rsidRPr="00F3530F" w:rsidRDefault="005B78D6" w:rsidP="00F3530F">
                  <w:pPr>
                    <w:ind w:firstLine="0"/>
                    <w:jc w:val="center"/>
                    <w:rPr>
                      <w:sz w:val="20"/>
                      <w:szCs w:val="20"/>
                    </w:rPr>
                  </w:pPr>
                  <w:r w:rsidRPr="00F3530F">
                    <w:rPr>
                      <w:sz w:val="20"/>
                      <w:szCs w:val="20"/>
                    </w:rPr>
                    <w:t>58,7</w:t>
                  </w:r>
                </w:p>
              </w:tc>
              <w:tc>
                <w:tcPr>
                  <w:tcW w:w="1276" w:type="dxa"/>
                  <w:shd w:val="clear" w:color="auto" w:fill="auto"/>
                  <w:hideMark/>
                </w:tcPr>
                <w:p w:rsidR="005B78D6" w:rsidRPr="00F3530F" w:rsidRDefault="005B78D6" w:rsidP="00F3530F">
                  <w:pPr>
                    <w:ind w:firstLine="0"/>
                    <w:jc w:val="center"/>
                    <w:rPr>
                      <w:sz w:val="20"/>
                      <w:szCs w:val="20"/>
                    </w:rPr>
                  </w:pPr>
                  <w:r w:rsidRPr="00F3530F">
                    <w:rPr>
                      <w:sz w:val="20"/>
                      <w:szCs w:val="20"/>
                    </w:rPr>
                    <w:t>58,7</w:t>
                  </w:r>
                </w:p>
              </w:tc>
              <w:tc>
                <w:tcPr>
                  <w:tcW w:w="1275" w:type="dxa"/>
                  <w:shd w:val="clear" w:color="auto" w:fill="auto"/>
                  <w:hideMark/>
                </w:tcPr>
                <w:p w:rsidR="005B78D6" w:rsidRPr="00F3530F" w:rsidRDefault="005B78D6" w:rsidP="00F3530F">
                  <w:pPr>
                    <w:ind w:firstLine="0"/>
                    <w:jc w:val="center"/>
                    <w:rPr>
                      <w:sz w:val="20"/>
                      <w:szCs w:val="20"/>
                    </w:rPr>
                  </w:pPr>
                  <w:r w:rsidRPr="00F3530F">
                    <w:rPr>
                      <w:sz w:val="20"/>
                      <w:szCs w:val="20"/>
                    </w:rPr>
                    <w:t>0</w:t>
                  </w:r>
                </w:p>
              </w:tc>
              <w:tc>
                <w:tcPr>
                  <w:tcW w:w="1276" w:type="dxa"/>
                  <w:shd w:val="clear" w:color="auto" w:fill="auto"/>
                  <w:noWrap/>
                  <w:hideMark/>
                </w:tcPr>
                <w:p w:rsidR="005B78D6" w:rsidRPr="00F3530F" w:rsidRDefault="005B78D6" w:rsidP="00F3530F">
                  <w:pPr>
                    <w:ind w:firstLine="0"/>
                    <w:jc w:val="center"/>
                    <w:rPr>
                      <w:sz w:val="20"/>
                      <w:szCs w:val="20"/>
                    </w:rPr>
                  </w:pPr>
                  <w:r w:rsidRPr="00F3530F">
                    <w:rPr>
                      <w:sz w:val="20"/>
                      <w:szCs w:val="20"/>
                    </w:rPr>
                    <w:t>100,0</w:t>
                  </w:r>
                </w:p>
              </w:tc>
            </w:tr>
            <w:tr w:rsidR="005B78D6" w:rsidRPr="00F3530F" w:rsidTr="00F3530F">
              <w:trPr>
                <w:trHeight w:val="330"/>
              </w:trPr>
              <w:tc>
                <w:tcPr>
                  <w:tcW w:w="3964" w:type="dxa"/>
                  <w:shd w:val="clear" w:color="auto" w:fill="auto"/>
                  <w:hideMark/>
                </w:tcPr>
                <w:p w:rsidR="005B78D6" w:rsidRPr="00F3530F" w:rsidRDefault="005B78D6" w:rsidP="00F3530F">
                  <w:pPr>
                    <w:ind w:firstLine="0"/>
                    <w:rPr>
                      <w:sz w:val="20"/>
                      <w:szCs w:val="20"/>
                    </w:rPr>
                  </w:pPr>
                  <w:r w:rsidRPr="00F3530F">
                    <w:rPr>
                      <w:sz w:val="20"/>
                      <w:szCs w:val="20"/>
                    </w:rPr>
                    <w:t>Viešoji tvarka ir visuomenės apsauga</w:t>
                  </w:r>
                </w:p>
              </w:tc>
              <w:tc>
                <w:tcPr>
                  <w:tcW w:w="1276" w:type="dxa"/>
                  <w:shd w:val="clear" w:color="auto" w:fill="auto"/>
                  <w:hideMark/>
                </w:tcPr>
                <w:p w:rsidR="005B78D6" w:rsidRPr="00F3530F" w:rsidRDefault="005B78D6" w:rsidP="00F3530F">
                  <w:pPr>
                    <w:ind w:firstLine="0"/>
                    <w:jc w:val="center"/>
                    <w:rPr>
                      <w:sz w:val="20"/>
                      <w:szCs w:val="20"/>
                    </w:rPr>
                  </w:pPr>
                  <w:r w:rsidRPr="00F3530F">
                    <w:rPr>
                      <w:sz w:val="20"/>
                      <w:szCs w:val="20"/>
                    </w:rPr>
                    <w:t>713,8</w:t>
                  </w:r>
                </w:p>
              </w:tc>
              <w:tc>
                <w:tcPr>
                  <w:tcW w:w="1276" w:type="dxa"/>
                  <w:shd w:val="clear" w:color="auto" w:fill="auto"/>
                  <w:hideMark/>
                </w:tcPr>
                <w:p w:rsidR="005B78D6" w:rsidRPr="00F3530F" w:rsidRDefault="005B78D6" w:rsidP="00F3530F">
                  <w:pPr>
                    <w:ind w:firstLine="0"/>
                    <w:jc w:val="center"/>
                    <w:rPr>
                      <w:sz w:val="20"/>
                      <w:szCs w:val="20"/>
                    </w:rPr>
                  </w:pPr>
                  <w:r w:rsidRPr="00F3530F">
                    <w:rPr>
                      <w:sz w:val="20"/>
                      <w:szCs w:val="20"/>
                    </w:rPr>
                    <w:t>713,8</w:t>
                  </w:r>
                </w:p>
              </w:tc>
              <w:tc>
                <w:tcPr>
                  <w:tcW w:w="1275" w:type="dxa"/>
                  <w:shd w:val="clear" w:color="auto" w:fill="auto"/>
                  <w:hideMark/>
                </w:tcPr>
                <w:p w:rsidR="005B78D6" w:rsidRPr="00F3530F" w:rsidRDefault="005B78D6" w:rsidP="00F3530F">
                  <w:pPr>
                    <w:ind w:firstLine="0"/>
                    <w:jc w:val="center"/>
                    <w:rPr>
                      <w:sz w:val="20"/>
                      <w:szCs w:val="20"/>
                    </w:rPr>
                  </w:pPr>
                  <w:r w:rsidRPr="00F3530F">
                    <w:rPr>
                      <w:sz w:val="20"/>
                      <w:szCs w:val="20"/>
                    </w:rPr>
                    <w:t>0</w:t>
                  </w:r>
                </w:p>
              </w:tc>
              <w:tc>
                <w:tcPr>
                  <w:tcW w:w="1276" w:type="dxa"/>
                  <w:shd w:val="clear" w:color="auto" w:fill="auto"/>
                  <w:noWrap/>
                  <w:hideMark/>
                </w:tcPr>
                <w:p w:rsidR="005B78D6" w:rsidRPr="00F3530F" w:rsidRDefault="005B78D6" w:rsidP="00F3530F">
                  <w:pPr>
                    <w:ind w:firstLine="0"/>
                    <w:jc w:val="center"/>
                    <w:rPr>
                      <w:sz w:val="20"/>
                      <w:szCs w:val="20"/>
                    </w:rPr>
                  </w:pPr>
                  <w:r w:rsidRPr="00F3530F">
                    <w:rPr>
                      <w:sz w:val="20"/>
                      <w:szCs w:val="20"/>
                    </w:rPr>
                    <w:t>100,0</w:t>
                  </w:r>
                </w:p>
              </w:tc>
            </w:tr>
            <w:tr w:rsidR="005B78D6" w:rsidRPr="00F3530F" w:rsidTr="00F3530F">
              <w:trPr>
                <w:trHeight w:val="300"/>
              </w:trPr>
              <w:tc>
                <w:tcPr>
                  <w:tcW w:w="3964" w:type="dxa"/>
                  <w:shd w:val="clear" w:color="auto" w:fill="auto"/>
                  <w:hideMark/>
                </w:tcPr>
                <w:p w:rsidR="005B78D6" w:rsidRPr="00F3530F" w:rsidRDefault="005B78D6" w:rsidP="00F3530F">
                  <w:pPr>
                    <w:ind w:firstLine="0"/>
                    <w:rPr>
                      <w:sz w:val="20"/>
                      <w:szCs w:val="20"/>
                    </w:rPr>
                  </w:pPr>
                  <w:r w:rsidRPr="00F3530F">
                    <w:rPr>
                      <w:sz w:val="20"/>
                      <w:szCs w:val="20"/>
                    </w:rPr>
                    <w:t>Ekonomika</w:t>
                  </w:r>
                </w:p>
              </w:tc>
              <w:tc>
                <w:tcPr>
                  <w:tcW w:w="1276" w:type="dxa"/>
                  <w:shd w:val="clear" w:color="auto" w:fill="auto"/>
                  <w:hideMark/>
                </w:tcPr>
                <w:p w:rsidR="005B78D6" w:rsidRPr="00F3530F" w:rsidRDefault="005B78D6" w:rsidP="00F3530F">
                  <w:pPr>
                    <w:ind w:firstLine="0"/>
                    <w:jc w:val="center"/>
                    <w:rPr>
                      <w:sz w:val="20"/>
                      <w:szCs w:val="20"/>
                    </w:rPr>
                  </w:pPr>
                  <w:r w:rsidRPr="00F3530F">
                    <w:rPr>
                      <w:sz w:val="20"/>
                      <w:szCs w:val="20"/>
                    </w:rPr>
                    <w:t>3643,4</w:t>
                  </w:r>
                </w:p>
              </w:tc>
              <w:tc>
                <w:tcPr>
                  <w:tcW w:w="1276" w:type="dxa"/>
                  <w:shd w:val="clear" w:color="auto" w:fill="auto"/>
                  <w:hideMark/>
                </w:tcPr>
                <w:p w:rsidR="005B78D6" w:rsidRPr="00F3530F" w:rsidRDefault="005B78D6" w:rsidP="00F3530F">
                  <w:pPr>
                    <w:ind w:firstLine="0"/>
                    <w:jc w:val="center"/>
                    <w:rPr>
                      <w:sz w:val="20"/>
                      <w:szCs w:val="20"/>
                    </w:rPr>
                  </w:pPr>
                  <w:r w:rsidRPr="00F3530F">
                    <w:rPr>
                      <w:sz w:val="20"/>
                      <w:szCs w:val="20"/>
                    </w:rPr>
                    <w:t>3406,3</w:t>
                  </w:r>
                </w:p>
              </w:tc>
              <w:tc>
                <w:tcPr>
                  <w:tcW w:w="1275" w:type="dxa"/>
                  <w:shd w:val="clear" w:color="auto" w:fill="auto"/>
                  <w:hideMark/>
                </w:tcPr>
                <w:p w:rsidR="005B78D6" w:rsidRPr="00F3530F" w:rsidRDefault="005B78D6" w:rsidP="00F3530F">
                  <w:pPr>
                    <w:ind w:firstLine="0"/>
                    <w:jc w:val="center"/>
                    <w:rPr>
                      <w:sz w:val="20"/>
                      <w:szCs w:val="20"/>
                    </w:rPr>
                  </w:pPr>
                  <w:r w:rsidRPr="00F3530F">
                    <w:rPr>
                      <w:sz w:val="20"/>
                      <w:szCs w:val="20"/>
                    </w:rPr>
                    <w:t>237,1</w:t>
                  </w:r>
                </w:p>
              </w:tc>
              <w:tc>
                <w:tcPr>
                  <w:tcW w:w="1276" w:type="dxa"/>
                  <w:shd w:val="clear" w:color="auto" w:fill="auto"/>
                  <w:noWrap/>
                  <w:hideMark/>
                </w:tcPr>
                <w:p w:rsidR="005B78D6" w:rsidRPr="00F3530F" w:rsidRDefault="005B78D6" w:rsidP="00F3530F">
                  <w:pPr>
                    <w:ind w:firstLine="0"/>
                    <w:jc w:val="center"/>
                    <w:rPr>
                      <w:sz w:val="20"/>
                      <w:szCs w:val="20"/>
                    </w:rPr>
                  </w:pPr>
                  <w:r w:rsidRPr="00F3530F">
                    <w:rPr>
                      <w:sz w:val="20"/>
                      <w:szCs w:val="20"/>
                    </w:rPr>
                    <w:t>93,5</w:t>
                  </w:r>
                </w:p>
              </w:tc>
            </w:tr>
            <w:tr w:rsidR="005B78D6" w:rsidRPr="00F3530F" w:rsidTr="00F3530F">
              <w:trPr>
                <w:trHeight w:val="300"/>
              </w:trPr>
              <w:tc>
                <w:tcPr>
                  <w:tcW w:w="3964" w:type="dxa"/>
                  <w:shd w:val="clear" w:color="auto" w:fill="auto"/>
                  <w:hideMark/>
                </w:tcPr>
                <w:p w:rsidR="005B78D6" w:rsidRPr="00F3530F" w:rsidRDefault="005B78D6" w:rsidP="00F3530F">
                  <w:pPr>
                    <w:ind w:firstLine="0"/>
                    <w:rPr>
                      <w:sz w:val="20"/>
                      <w:szCs w:val="20"/>
                    </w:rPr>
                  </w:pPr>
                  <w:r w:rsidRPr="00F3530F">
                    <w:rPr>
                      <w:sz w:val="20"/>
                      <w:szCs w:val="20"/>
                    </w:rPr>
                    <w:t>Aplinkos apsauga</w:t>
                  </w:r>
                </w:p>
              </w:tc>
              <w:tc>
                <w:tcPr>
                  <w:tcW w:w="1276" w:type="dxa"/>
                  <w:shd w:val="clear" w:color="auto" w:fill="auto"/>
                  <w:hideMark/>
                </w:tcPr>
                <w:p w:rsidR="005B78D6" w:rsidRPr="00F3530F" w:rsidRDefault="005B78D6" w:rsidP="00F3530F">
                  <w:pPr>
                    <w:ind w:firstLine="0"/>
                    <w:jc w:val="center"/>
                    <w:rPr>
                      <w:sz w:val="20"/>
                      <w:szCs w:val="20"/>
                    </w:rPr>
                  </w:pPr>
                  <w:r w:rsidRPr="00F3530F">
                    <w:rPr>
                      <w:sz w:val="20"/>
                      <w:szCs w:val="20"/>
                    </w:rPr>
                    <w:t>5738,9</w:t>
                  </w:r>
                </w:p>
              </w:tc>
              <w:tc>
                <w:tcPr>
                  <w:tcW w:w="1276" w:type="dxa"/>
                  <w:shd w:val="clear" w:color="auto" w:fill="auto"/>
                  <w:hideMark/>
                </w:tcPr>
                <w:p w:rsidR="005B78D6" w:rsidRPr="00F3530F" w:rsidRDefault="005B78D6" w:rsidP="00F3530F">
                  <w:pPr>
                    <w:ind w:firstLine="0"/>
                    <w:jc w:val="center"/>
                    <w:rPr>
                      <w:sz w:val="20"/>
                      <w:szCs w:val="20"/>
                    </w:rPr>
                  </w:pPr>
                  <w:r w:rsidRPr="00F3530F">
                    <w:rPr>
                      <w:sz w:val="20"/>
                      <w:szCs w:val="20"/>
                    </w:rPr>
                    <w:t>5372,5</w:t>
                  </w:r>
                </w:p>
              </w:tc>
              <w:tc>
                <w:tcPr>
                  <w:tcW w:w="1275" w:type="dxa"/>
                  <w:shd w:val="clear" w:color="auto" w:fill="auto"/>
                  <w:hideMark/>
                </w:tcPr>
                <w:p w:rsidR="005B78D6" w:rsidRPr="00F3530F" w:rsidRDefault="005B78D6" w:rsidP="00F3530F">
                  <w:pPr>
                    <w:ind w:firstLine="0"/>
                    <w:jc w:val="center"/>
                    <w:rPr>
                      <w:sz w:val="20"/>
                      <w:szCs w:val="20"/>
                    </w:rPr>
                  </w:pPr>
                  <w:r w:rsidRPr="00F3530F">
                    <w:rPr>
                      <w:sz w:val="20"/>
                      <w:szCs w:val="20"/>
                    </w:rPr>
                    <w:t>366,4</w:t>
                  </w:r>
                </w:p>
              </w:tc>
              <w:tc>
                <w:tcPr>
                  <w:tcW w:w="1276" w:type="dxa"/>
                  <w:shd w:val="clear" w:color="auto" w:fill="auto"/>
                  <w:noWrap/>
                  <w:hideMark/>
                </w:tcPr>
                <w:p w:rsidR="005B78D6" w:rsidRPr="00F3530F" w:rsidRDefault="005B78D6" w:rsidP="00F3530F">
                  <w:pPr>
                    <w:ind w:firstLine="0"/>
                    <w:jc w:val="center"/>
                    <w:rPr>
                      <w:sz w:val="20"/>
                      <w:szCs w:val="20"/>
                    </w:rPr>
                  </w:pPr>
                  <w:r w:rsidRPr="00F3530F">
                    <w:rPr>
                      <w:sz w:val="20"/>
                      <w:szCs w:val="20"/>
                    </w:rPr>
                    <w:t>93,6</w:t>
                  </w:r>
                </w:p>
              </w:tc>
            </w:tr>
            <w:tr w:rsidR="005B78D6" w:rsidRPr="00F3530F" w:rsidTr="00F3530F">
              <w:trPr>
                <w:trHeight w:val="300"/>
              </w:trPr>
              <w:tc>
                <w:tcPr>
                  <w:tcW w:w="3964" w:type="dxa"/>
                  <w:shd w:val="clear" w:color="auto" w:fill="auto"/>
                  <w:hideMark/>
                </w:tcPr>
                <w:p w:rsidR="005B78D6" w:rsidRPr="00F3530F" w:rsidRDefault="005B78D6" w:rsidP="00F3530F">
                  <w:pPr>
                    <w:ind w:firstLine="0"/>
                    <w:rPr>
                      <w:sz w:val="20"/>
                      <w:szCs w:val="20"/>
                    </w:rPr>
                  </w:pPr>
                  <w:r w:rsidRPr="00F3530F">
                    <w:rPr>
                      <w:sz w:val="20"/>
                      <w:szCs w:val="20"/>
                    </w:rPr>
                    <w:t>Būstas ir komunalinis ūkis</w:t>
                  </w:r>
                </w:p>
              </w:tc>
              <w:tc>
                <w:tcPr>
                  <w:tcW w:w="1276" w:type="dxa"/>
                  <w:shd w:val="clear" w:color="auto" w:fill="auto"/>
                  <w:hideMark/>
                </w:tcPr>
                <w:p w:rsidR="005B78D6" w:rsidRPr="00F3530F" w:rsidRDefault="005B78D6" w:rsidP="00F3530F">
                  <w:pPr>
                    <w:ind w:firstLine="0"/>
                    <w:jc w:val="center"/>
                    <w:rPr>
                      <w:sz w:val="20"/>
                      <w:szCs w:val="20"/>
                    </w:rPr>
                  </w:pPr>
                  <w:r w:rsidRPr="00F3530F">
                    <w:rPr>
                      <w:sz w:val="20"/>
                      <w:szCs w:val="20"/>
                    </w:rPr>
                    <w:t>5006,9</w:t>
                  </w:r>
                </w:p>
              </w:tc>
              <w:tc>
                <w:tcPr>
                  <w:tcW w:w="1276" w:type="dxa"/>
                  <w:shd w:val="clear" w:color="auto" w:fill="auto"/>
                  <w:hideMark/>
                </w:tcPr>
                <w:p w:rsidR="005B78D6" w:rsidRPr="00F3530F" w:rsidRDefault="005B78D6" w:rsidP="00F3530F">
                  <w:pPr>
                    <w:ind w:firstLine="0"/>
                    <w:jc w:val="center"/>
                    <w:rPr>
                      <w:sz w:val="20"/>
                      <w:szCs w:val="20"/>
                    </w:rPr>
                  </w:pPr>
                  <w:r w:rsidRPr="00F3530F">
                    <w:rPr>
                      <w:sz w:val="20"/>
                      <w:szCs w:val="20"/>
                    </w:rPr>
                    <w:t>3766,3</w:t>
                  </w:r>
                </w:p>
              </w:tc>
              <w:tc>
                <w:tcPr>
                  <w:tcW w:w="1275" w:type="dxa"/>
                  <w:shd w:val="clear" w:color="auto" w:fill="auto"/>
                  <w:hideMark/>
                </w:tcPr>
                <w:p w:rsidR="005B78D6" w:rsidRPr="00F3530F" w:rsidRDefault="005B78D6" w:rsidP="00F3530F">
                  <w:pPr>
                    <w:ind w:firstLine="0"/>
                    <w:jc w:val="center"/>
                    <w:rPr>
                      <w:sz w:val="20"/>
                      <w:szCs w:val="20"/>
                    </w:rPr>
                  </w:pPr>
                  <w:r w:rsidRPr="00F3530F">
                    <w:rPr>
                      <w:sz w:val="20"/>
                      <w:szCs w:val="20"/>
                    </w:rPr>
                    <w:t>1240,6</w:t>
                  </w:r>
                </w:p>
              </w:tc>
              <w:tc>
                <w:tcPr>
                  <w:tcW w:w="1276" w:type="dxa"/>
                  <w:shd w:val="clear" w:color="auto" w:fill="auto"/>
                  <w:noWrap/>
                  <w:hideMark/>
                </w:tcPr>
                <w:p w:rsidR="005B78D6" w:rsidRPr="00F3530F" w:rsidRDefault="005B78D6" w:rsidP="00F3530F">
                  <w:pPr>
                    <w:ind w:firstLine="0"/>
                    <w:jc w:val="center"/>
                    <w:rPr>
                      <w:sz w:val="20"/>
                      <w:szCs w:val="20"/>
                    </w:rPr>
                  </w:pPr>
                  <w:r w:rsidRPr="00F3530F">
                    <w:rPr>
                      <w:sz w:val="20"/>
                      <w:szCs w:val="20"/>
                    </w:rPr>
                    <w:t>75,2</w:t>
                  </w:r>
                </w:p>
              </w:tc>
            </w:tr>
            <w:tr w:rsidR="005B78D6" w:rsidRPr="00F3530F" w:rsidTr="00F3530F">
              <w:trPr>
                <w:trHeight w:val="300"/>
              </w:trPr>
              <w:tc>
                <w:tcPr>
                  <w:tcW w:w="3964" w:type="dxa"/>
                  <w:shd w:val="clear" w:color="auto" w:fill="auto"/>
                  <w:hideMark/>
                </w:tcPr>
                <w:p w:rsidR="005B78D6" w:rsidRPr="00F3530F" w:rsidRDefault="005B78D6" w:rsidP="00F3530F">
                  <w:pPr>
                    <w:ind w:firstLine="0"/>
                    <w:rPr>
                      <w:sz w:val="20"/>
                      <w:szCs w:val="20"/>
                    </w:rPr>
                  </w:pPr>
                  <w:r w:rsidRPr="00F3530F">
                    <w:rPr>
                      <w:sz w:val="20"/>
                      <w:szCs w:val="20"/>
                    </w:rPr>
                    <w:t>Sveikatos apsauga</w:t>
                  </w:r>
                </w:p>
              </w:tc>
              <w:tc>
                <w:tcPr>
                  <w:tcW w:w="1276" w:type="dxa"/>
                  <w:shd w:val="clear" w:color="auto" w:fill="auto"/>
                  <w:hideMark/>
                </w:tcPr>
                <w:p w:rsidR="005B78D6" w:rsidRPr="00F3530F" w:rsidRDefault="005B78D6" w:rsidP="00F3530F">
                  <w:pPr>
                    <w:ind w:firstLine="0"/>
                    <w:jc w:val="center"/>
                    <w:rPr>
                      <w:sz w:val="20"/>
                      <w:szCs w:val="20"/>
                    </w:rPr>
                  </w:pPr>
                  <w:r w:rsidRPr="00F3530F">
                    <w:rPr>
                      <w:sz w:val="20"/>
                      <w:szCs w:val="20"/>
                    </w:rPr>
                    <w:t>1579,1</w:t>
                  </w:r>
                </w:p>
              </w:tc>
              <w:tc>
                <w:tcPr>
                  <w:tcW w:w="1276" w:type="dxa"/>
                  <w:shd w:val="clear" w:color="auto" w:fill="auto"/>
                  <w:hideMark/>
                </w:tcPr>
                <w:p w:rsidR="005B78D6" w:rsidRPr="00F3530F" w:rsidRDefault="005B78D6" w:rsidP="00F3530F">
                  <w:pPr>
                    <w:ind w:firstLine="0"/>
                    <w:jc w:val="center"/>
                    <w:rPr>
                      <w:sz w:val="20"/>
                      <w:szCs w:val="20"/>
                    </w:rPr>
                  </w:pPr>
                  <w:r w:rsidRPr="00F3530F">
                    <w:rPr>
                      <w:sz w:val="20"/>
                      <w:szCs w:val="20"/>
                    </w:rPr>
                    <w:t>1462,4</w:t>
                  </w:r>
                </w:p>
              </w:tc>
              <w:tc>
                <w:tcPr>
                  <w:tcW w:w="1275" w:type="dxa"/>
                  <w:shd w:val="clear" w:color="auto" w:fill="auto"/>
                  <w:hideMark/>
                </w:tcPr>
                <w:p w:rsidR="005B78D6" w:rsidRPr="00F3530F" w:rsidRDefault="005B78D6" w:rsidP="00F3530F">
                  <w:pPr>
                    <w:ind w:firstLine="0"/>
                    <w:jc w:val="center"/>
                    <w:rPr>
                      <w:sz w:val="20"/>
                      <w:szCs w:val="20"/>
                    </w:rPr>
                  </w:pPr>
                  <w:r w:rsidRPr="00F3530F">
                    <w:rPr>
                      <w:sz w:val="20"/>
                      <w:szCs w:val="20"/>
                    </w:rPr>
                    <w:t>116,7</w:t>
                  </w:r>
                </w:p>
              </w:tc>
              <w:tc>
                <w:tcPr>
                  <w:tcW w:w="1276" w:type="dxa"/>
                  <w:shd w:val="clear" w:color="auto" w:fill="auto"/>
                  <w:noWrap/>
                  <w:hideMark/>
                </w:tcPr>
                <w:p w:rsidR="005B78D6" w:rsidRPr="00F3530F" w:rsidRDefault="005B78D6" w:rsidP="00F3530F">
                  <w:pPr>
                    <w:ind w:firstLine="0"/>
                    <w:jc w:val="center"/>
                    <w:rPr>
                      <w:sz w:val="20"/>
                      <w:szCs w:val="20"/>
                    </w:rPr>
                  </w:pPr>
                  <w:r w:rsidRPr="00F3530F">
                    <w:rPr>
                      <w:sz w:val="20"/>
                      <w:szCs w:val="20"/>
                    </w:rPr>
                    <w:t>92,6</w:t>
                  </w:r>
                </w:p>
              </w:tc>
            </w:tr>
            <w:tr w:rsidR="005B78D6" w:rsidRPr="00F3530F" w:rsidTr="00F3530F">
              <w:trPr>
                <w:trHeight w:val="375"/>
              </w:trPr>
              <w:tc>
                <w:tcPr>
                  <w:tcW w:w="3964" w:type="dxa"/>
                  <w:shd w:val="clear" w:color="auto" w:fill="auto"/>
                  <w:hideMark/>
                </w:tcPr>
                <w:p w:rsidR="005B78D6" w:rsidRPr="00F3530F" w:rsidRDefault="005B78D6" w:rsidP="00F3530F">
                  <w:pPr>
                    <w:ind w:firstLine="0"/>
                    <w:rPr>
                      <w:sz w:val="20"/>
                      <w:szCs w:val="20"/>
                    </w:rPr>
                  </w:pPr>
                  <w:r w:rsidRPr="00F3530F">
                    <w:rPr>
                      <w:sz w:val="20"/>
                      <w:szCs w:val="20"/>
                    </w:rPr>
                    <w:t>Poilsis, kultūra ir religija</w:t>
                  </w:r>
                </w:p>
              </w:tc>
              <w:tc>
                <w:tcPr>
                  <w:tcW w:w="1276" w:type="dxa"/>
                  <w:shd w:val="clear" w:color="auto" w:fill="auto"/>
                  <w:hideMark/>
                </w:tcPr>
                <w:p w:rsidR="005B78D6" w:rsidRPr="00F3530F" w:rsidRDefault="005B78D6" w:rsidP="00F3530F">
                  <w:pPr>
                    <w:ind w:firstLine="0"/>
                    <w:jc w:val="center"/>
                    <w:rPr>
                      <w:sz w:val="20"/>
                      <w:szCs w:val="20"/>
                    </w:rPr>
                  </w:pPr>
                  <w:r w:rsidRPr="00F3530F">
                    <w:rPr>
                      <w:sz w:val="20"/>
                      <w:szCs w:val="20"/>
                    </w:rPr>
                    <w:t>5986,1</w:t>
                  </w:r>
                </w:p>
              </w:tc>
              <w:tc>
                <w:tcPr>
                  <w:tcW w:w="1276" w:type="dxa"/>
                  <w:shd w:val="clear" w:color="auto" w:fill="auto"/>
                  <w:hideMark/>
                </w:tcPr>
                <w:p w:rsidR="005B78D6" w:rsidRPr="00F3530F" w:rsidRDefault="005B78D6" w:rsidP="00F3530F">
                  <w:pPr>
                    <w:ind w:firstLine="0"/>
                    <w:jc w:val="center"/>
                    <w:rPr>
                      <w:sz w:val="20"/>
                      <w:szCs w:val="20"/>
                    </w:rPr>
                  </w:pPr>
                  <w:r w:rsidRPr="00F3530F">
                    <w:rPr>
                      <w:sz w:val="20"/>
                      <w:szCs w:val="20"/>
                    </w:rPr>
                    <w:t>4561,7</w:t>
                  </w:r>
                </w:p>
              </w:tc>
              <w:tc>
                <w:tcPr>
                  <w:tcW w:w="1275" w:type="dxa"/>
                  <w:shd w:val="clear" w:color="auto" w:fill="auto"/>
                  <w:hideMark/>
                </w:tcPr>
                <w:p w:rsidR="005B78D6" w:rsidRPr="00F3530F" w:rsidRDefault="005B78D6" w:rsidP="00F3530F">
                  <w:pPr>
                    <w:ind w:firstLine="0"/>
                    <w:jc w:val="center"/>
                    <w:rPr>
                      <w:sz w:val="20"/>
                      <w:szCs w:val="20"/>
                    </w:rPr>
                  </w:pPr>
                  <w:r w:rsidRPr="00F3530F">
                    <w:rPr>
                      <w:sz w:val="20"/>
                      <w:szCs w:val="20"/>
                    </w:rPr>
                    <w:t>1424,4</w:t>
                  </w:r>
                </w:p>
              </w:tc>
              <w:tc>
                <w:tcPr>
                  <w:tcW w:w="1276" w:type="dxa"/>
                  <w:shd w:val="clear" w:color="auto" w:fill="auto"/>
                  <w:noWrap/>
                  <w:hideMark/>
                </w:tcPr>
                <w:p w:rsidR="005B78D6" w:rsidRPr="00F3530F" w:rsidRDefault="005B78D6" w:rsidP="00F3530F">
                  <w:pPr>
                    <w:ind w:firstLine="0"/>
                    <w:jc w:val="center"/>
                    <w:rPr>
                      <w:sz w:val="20"/>
                      <w:szCs w:val="20"/>
                    </w:rPr>
                  </w:pPr>
                  <w:r w:rsidRPr="00F3530F">
                    <w:rPr>
                      <w:sz w:val="20"/>
                      <w:szCs w:val="20"/>
                    </w:rPr>
                    <w:t>76,2</w:t>
                  </w:r>
                </w:p>
              </w:tc>
            </w:tr>
            <w:tr w:rsidR="005B78D6" w:rsidRPr="00F3530F" w:rsidTr="00F3530F">
              <w:trPr>
                <w:trHeight w:val="300"/>
              </w:trPr>
              <w:tc>
                <w:tcPr>
                  <w:tcW w:w="3964" w:type="dxa"/>
                  <w:shd w:val="clear" w:color="auto" w:fill="auto"/>
                  <w:hideMark/>
                </w:tcPr>
                <w:p w:rsidR="005B78D6" w:rsidRPr="00F3530F" w:rsidRDefault="005B78D6" w:rsidP="00F3530F">
                  <w:pPr>
                    <w:ind w:firstLine="0"/>
                    <w:rPr>
                      <w:sz w:val="20"/>
                      <w:szCs w:val="20"/>
                    </w:rPr>
                  </w:pPr>
                  <w:r w:rsidRPr="00F3530F">
                    <w:rPr>
                      <w:sz w:val="20"/>
                      <w:szCs w:val="20"/>
                    </w:rPr>
                    <w:t>Švietimas</w:t>
                  </w:r>
                </w:p>
              </w:tc>
              <w:tc>
                <w:tcPr>
                  <w:tcW w:w="1276" w:type="dxa"/>
                  <w:shd w:val="clear" w:color="auto" w:fill="auto"/>
                  <w:hideMark/>
                </w:tcPr>
                <w:p w:rsidR="005B78D6" w:rsidRPr="00F3530F" w:rsidRDefault="005B78D6" w:rsidP="00F3530F">
                  <w:pPr>
                    <w:ind w:firstLine="0"/>
                    <w:jc w:val="center"/>
                    <w:rPr>
                      <w:sz w:val="20"/>
                      <w:szCs w:val="20"/>
                    </w:rPr>
                  </w:pPr>
                  <w:r w:rsidRPr="00F3530F">
                    <w:rPr>
                      <w:sz w:val="20"/>
                      <w:szCs w:val="20"/>
                    </w:rPr>
                    <w:t>33398</w:t>
                  </w:r>
                </w:p>
              </w:tc>
              <w:tc>
                <w:tcPr>
                  <w:tcW w:w="1276" w:type="dxa"/>
                  <w:shd w:val="clear" w:color="auto" w:fill="auto"/>
                  <w:hideMark/>
                </w:tcPr>
                <w:p w:rsidR="005B78D6" w:rsidRPr="00F3530F" w:rsidRDefault="005B78D6" w:rsidP="00F3530F">
                  <w:pPr>
                    <w:ind w:firstLine="0"/>
                    <w:jc w:val="center"/>
                    <w:rPr>
                      <w:sz w:val="20"/>
                      <w:szCs w:val="20"/>
                    </w:rPr>
                  </w:pPr>
                  <w:r w:rsidRPr="00F3530F">
                    <w:rPr>
                      <w:sz w:val="20"/>
                      <w:szCs w:val="20"/>
                    </w:rPr>
                    <w:t>32940,5</w:t>
                  </w:r>
                </w:p>
              </w:tc>
              <w:tc>
                <w:tcPr>
                  <w:tcW w:w="1275" w:type="dxa"/>
                  <w:shd w:val="clear" w:color="auto" w:fill="auto"/>
                  <w:hideMark/>
                </w:tcPr>
                <w:p w:rsidR="005B78D6" w:rsidRPr="00F3530F" w:rsidRDefault="005B78D6" w:rsidP="00F3530F">
                  <w:pPr>
                    <w:ind w:firstLine="0"/>
                    <w:jc w:val="center"/>
                    <w:rPr>
                      <w:sz w:val="20"/>
                      <w:szCs w:val="20"/>
                    </w:rPr>
                  </w:pPr>
                  <w:r w:rsidRPr="00F3530F">
                    <w:rPr>
                      <w:sz w:val="20"/>
                      <w:szCs w:val="20"/>
                    </w:rPr>
                    <w:t>457,5</w:t>
                  </w:r>
                </w:p>
              </w:tc>
              <w:tc>
                <w:tcPr>
                  <w:tcW w:w="1276" w:type="dxa"/>
                  <w:shd w:val="clear" w:color="auto" w:fill="auto"/>
                  <w:noWrap/>
                  <w:hideMark/>
                </w:tcPr>
                <w:p w:rsidR="005B78D6" w:rsidRPr="00F3530F" w:rsidRDefault="005B78D6" w:rsidP="00F3530F">
                  <w:pPr>
                    <w:ind w:firstLine="0"/>
                    <w:jc w:val="center"/>
                    <w:rPr>
                      <w:sz w:val="20"/>
                      <w:szCs w:val="20"/>
                    </w:rPr>
                  </w:pPr>
                  <w:r w:rsidRPr="00F3530F">
                    <w:rPr>
                      <w:sz w:val="20"/>
                      <w:szCs w:val="20"/>
                    </w:rPr>
                    <w:t>98,6</w:t>
                  </w:r>
                </w:p>
              </w:tc>
            </w:tr>
            <w:tr w:rsidR="005B78D6" w:rsidRPr="00F3530F" w:rsidTr="00F3530F">
              <w:trPr>
                <w:trHeight w:val="300"/>
              </w:trPr>
              <w:tc>
                <w:tcPr>
                  <w:tcW w:w="3964" w:type="dxa"/>
                  <w:shd w:val="clear" w:color="auto" w:fill="auto"/>
                  <w:hideMark/>
                </w:tcPr>
                <w:p w:rsidR="005B78D6" w:rsidRPr="00F3530F" w:rsidRDefault="005B78D6" w:rsidP="00F3530F">
                  <w:pPr>
                    <w:ind w:firstLine="0"/>
                    <w:rPr>
                      <w:sz w:val="20"/>
                      <w:szCs w:val="20"/>
                    </w:rPr>
                  </w:pPr>
                  <w:r w:rsidRPr="00F3530F">
                    <w:rPr>
                      <w:sz w:val="20"/>
                      <w:szCs w:val="20"/>
                    </w:rPr>
                    <w:t>Socialinė apsauga</w:t>
                  </w:r>
                </w:p>
              </w:tc>
              <w:tc>
                <w:tcPr>
                  <w:tcW w:w="1276" w:type="dxa"/>
                  <w:shd w:val="clear" w:color="auto" w:fill="auto"/>
                  <w:hideMark/>
                </w:tcPr>
                <w:p w:rsidR="005B78D6" w:rsidRPr="00F3530F" w:rsidRDefault="005B78D6" w:rsidP="00F3530F">
                  <w:pPr>
                    <w:ind w:firstLine="0"/>
                    <w:jc w:val="center"/>
                    <w:rPr>
                      <w:sz w:val="20"/>
                      <w:szCs w:val="20"/>
                    </w:rPr>
                  </w:pPr>
                  <w:r w:rsidRPr="00F3530F">
                    <w:rPr>
                      <w:sz w:val="20"/>
                      <w:szCs w:val="20"/>
                    </w:rPr>
                    <w:t>15061,3</w:t>
                  </w:r>
                </w:p>
              </w:tc>
              <w:tc>
                <w:tcPr>
                  <w:tcW w:w="1276" w:type="dxa"/>
                  <w:shd w:val="clear" w:color="auto" w:fill="auto"/>
                  <w:hideMark/>
                </w:tcPr>
                <w:p w:rsidR="005B78D6" w:rsidRPr="00F3530F" w:rsidRDefault="005B78D6" w:rsidP="00F3530F">
                  <w:pPr>
                    <w:ind w:firstLine="0"/>
                    <w:jc w:val="center"/>
                    <w:rPr>
                      <w:sz w:val="20"/>
                      <w:szCs w:val="20"/>
                    </w:rPr>
                  </w:pPr>
                  <w:r w:rsidRPr="00F3530F">
                    <w:rPr>
                      <w:sz w:val="20"/>
                      <w:szCs w:val="20"/>
                    </w:rPr>
                    <w:t>14685,7</w:t>
                  </w:r>
                </w:p>
              </w:tc>
              <w:tc>
                <w:tcPr>
                  <w:tcW w:w="1275" w:type="dxa"/>
                  <w:shd w:val="clear" w:color="auto" w:fill="auto"/>
                  <w:hideMark/>
                </w:tcPr>
                <w:p w:rsidR="005B78D6" w:rsidRPr="00F3530F" w:rsidRDefault="005B78D6" w:rsidP="00F3530F">
                  <w:pPr>
                    <w:ind w:firstLine="0"/>
                    <w:jc w:val="center"/>
                    <w:rPr>
                      <w:sz w:val="20"/>
                      <w:szCs w:val="20"/>
                    </w:rPr>
                  </w:pPr>
                  <w:r w:rsidRPr="00F3530F">
                    <w:rPr>
                      <w:sz w:val="20"/>
                      <w:szCs w:val="20"/>
                    </w:rPr>
                    <w:t>375,6</w:t>
                  </w:r>
                </w:p>
              </w:tc>
              <w:tc>
                <w:tcPr>
                  <w:tcW w:w="1276" w:type="dxa"/>
                  <w:shd w:val="clear" w:color="auto" w:fill="auto"/>
                  <w:noWrap/>
                  <w:hideMark/>
                </w:tcPr>
                <w:p w:rsidR="005B78D6" w:rsidRPr="00F3530F" w:rsidRDefault="005B78D6" w:rsidP="00F3530F">
                  <w:pPr>
                    <w:ind w:firstLine="0"/>
                    <w:jc w:val="center"/>
                    <w:rPr>
                      <w:sz w:val="20"/>
                      <w:szCs w:val="20"/>
                    </w:rPr>
                  </w:pPr>
                  <w:r w:rsidRPr="00F3530F">
                    <w:rPr>
                      <w:sz w:val="20"/>
                      <w:szCs w:val="20"/>
                    </w:rPr>
                    <w:t>97,5</w:t>
                  </w:r>
                </w:p>
              </w:tc>
            </w:tr>
          </w:tbl>
          <w:p w:rsidR="001431BE" w:rsidRDefault="001431BE" w:rsidP="00E2287C">
            <w:pPr>
              <w:pStyle w:val="Default"/>
              <w:ind w:firstLine="0"/>
              <w:jc w:val="center"/>
              <w:rPr>
                <w:rFonts w:ascii="Times New Roman" w:hAnsi="Times New Roman" w:cs="Times New Roman"/>
                <w:i/>
                <w:sz w:val="20"/>
                <w:szCs w:val="20"/>
              </w:rPr>
            </w:pPr>
            <w:r w:rsidRPr="005B78D6">
              <w:rPr>
                <w:rFonts w:ascii="Times New Roman" w:hAnsi="Times New Roman" w:cs="Times New Roman"/>
                <w:i/>
                <w:sz w:val="20"/>
                <w:szCs w:val="20"/>
              </w:rPr>
              <w:t>Šaltinis: Finansų ir biudžeto valdymo skyrius</w:t>
            </w:r>
          </w:p>
          <w:p w:rsidR="00E2287C" w:rsidRDefault="00E2287C" w:rsidP="001431BE">
            <w:pPr>
              <w:pStyle w:val="Default"/>
              <w:ind w:firstLine="0"/>
              <w:rPr>
                <w:rFonts w:ascii="Times New Roman" w:hAnsi="Times New Roman" w:cs="Times New Roman"/>
                <w:b/>
                <w:sz w:val="20"/>
                <w:szCs w:val="20"/>
              </w:rPr>
            </w:pPr>
          </w:p>
          <w:p w:rsidR="00E2287C" w:rsidRDefault="00E03F9F" w:rsidP="00E2287C">
            <w:pPr>
              <w:pStyle w:val="Default"/>
              <w:ind w:firstLine="0"/>
              <w:jc w:val="center"/>
              <w:rPr>
                <w:noProof/>
                <w:sz w:val="23"/>
                <w:szCs w:val="23"/>
                <w:lang w:val="lt-LT" w:eastAsia="lt-LT"/>
              </w:rPr>
            </w:pPr>
            <w:r w:rsidRPr="00E2287C">
              <w:rPr>
                <w:noProof/>
                <w:sz w:val="23"/>
                <w:szCs w:val="23"/>
                <w:lang w:val="lt-LT" w:eastAsia="lt-LT"/>
              </w:rPr>
              <w:lastRenderedPageBreak/>
              <w:drawing>
                <wp:inline distT="0" distB="0" distL="0" distR="0">
                  <wp:extent cx="5029200" cy="3219450"/>
                  <wp:effectExtent l="0" t="0" r="0" b="0"/>
                  <wp:docPr id="22"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29200" cy="3219450"/>
                          </a:xfrm>
                          <a:prstGeom prst="rect">
                            <a:avLst/>
                          </a:prstGeom>
                          <a:noFill/>
                          <a:ln>
                            <a:noFill/>
                          </a:ln>
                        </pic:spPr>
                      </pic:pic>
                    </a:graphicData>
                  </a:graphic>
                </wp:inline>
              </w:drawing>
            </w:r>
          </w:p>
          <w:p w:rsidR="00E2287C" w:rsidRDefault="00E2287C" w:rsidP="00E2287C">
            <w:pPr>
              <w:pStyle w:val="Default"/>
              <w:ind w:firstLine="0"/>
              <w:jc w:val="center"/>
              <w:rPr>
                <w:rFonts w:ascii="Times New Roman" w:hAnsi="Times New Roman" w:cs="Times New Roman"/>
                <w:b/>
                <w:noProof/>
                <w:lang w:val="lt-LT" w:eastAsia="lt-LT"/>
              </w:rPr>
            </w:pPr>
            <w:r w:rsidRPr="00E2287C">
              <w:rPr>
                <w:rFonts w:ascii="Times New Roman" w:hAnsi="Times New Roman" w:cs="Times New Roman"/>
                <w:b/>
                <w:noProof/>
                <w:lang w:val="lt-LT" w:eastAsia="lt-LT"/>
              </w:rPr>
              <w:t>5.3 pav.</w:t>
            </w:r>
          </w:p>
          <w:p w:rsidR="00E2287C" w:rsidRDefault="00E2287C" w:rsidP="00E2287C">
            <w:pPr>
              <w:pStyle w:val="Default"/>
              <w:ind w:firstLine="0"/>
              <w:jc w:val="center"/>
              <w:rPr>
                <w:rFonts w:ascii="Times New Roman" w:hAnsi="Times New Roman" w:cs="Times New Roman"/>
                <w:i/>
                <w:sz w:val="20"/>
                <w:szCs w:val="20"/>
              </w:rPr>
            </w:pPr>
            <w:r w:rsidRPr="005B78D6">
              <w:rPr>
                <w:rFonts w:ascii="Times New Roman" w:hAnsi="Times New Roman" w:cs="Times New Roman"/>
                <w:i/>
                <w:sz w:val="20"/>
                <w:szCs w:val="20"/>
              </w:rPr>
              <w:t>Šaltinis: Finansų ir biudžeto valdymo skyrius</w:t>
            </w:r>
          </w:p>
          <w:p w:rsidR="005B78D6" w:rsidRPr="001431BE" w:rsidRDefault="005B78D6" w:rsidP="005B78D6">
            <w:pPr>
              <w:pStyle w:val="Default"/>
              <w:rPr>
                <w:rFonts w:ascii="Times New Roman" w:hAnsi="Times New Roman" w:cs="Times New Roman"/>
                <w:color w:val="auto"/>
              </w:rPr>
            </w:pPr>
            <w:r w:rsidRPr="001431BE">
              <w:rPr>
                <w:rFonts w:ascii="Times New Roman" w:hAnsi="Times New Roman" w:cs="Times New Roman"/>
              </w:rPr>
              <w:t>2014 m</w:t>
            </w:r>
            <w:r w:rsidR="001431BE">
              <w:rPr>
                <w:rFonts w:ascii="Times New Roman" w:hAnsi="Times New Roman" w:cs="Times New Roman"/>
              </w:rPr>
              <w:t>.</w:t>
            </w:r>
            <w:r w:rsidRPr="001431BE">
              <w:rPr>
                <w:rFonts w:ascii="Times New Roman" w:hAnsi="Times New Roman" w:cs="Times New Roman"/>
              </w:rPr>
              <w:t xml:space="preserve"> Akmenės rajono savivaldybės išlaidas sudarė 79 360,5 tūkst. Lt. Didžiausia dalis tenka švietimo sistemai – 41,52 proc., </w:t>
            </w:r>
            <w:r w:rsidRPr="001431BE">
              <w:rPr>
                <w:rFonts w:ascii="Times New Roman" w:hAnsi="Times New Roman" w:cs="Times New Roman"/>
                <w:color w:val="auto"/>
              </w:rPr>
              <w:t xml:space="preserve">mažiausia dalis gynybai </w:t>
            </w:r>
            <w:r w:rsidRPr="001431BE">
              <w:rPr>
                <w:rFonts w:ascii="Times New Roman" w:hAnsi="Times New Roman" w:cs="Times New Roman"/>
              </w:rPr>
              <w:t xml:space="preserve">– 0,07 </w:t>
            </w:r>
            <w:r w:rsidRPr="001431BE">
              <w:rPr>
                <w:rFonts w:ascii="Times New Roman" w:hAnsi="Times New Roman" w:cs="Times New Roman"/>
                <w:color w:val="auto"/>
              </w:rPr>
              <w:t>proc.</w:t>
            </w:r>
          </w:p>
          <w:p w:rsidR="001431BE" w:rsidRPr="005B78D6" w:rsidRDefault="001431BE" w:rsidP="005B78D6">
            <w:pPr>
              <w:pStyle w:val="Default"/>
              <w:rPr>
                <w:rFonts w:ascii="Times New Roman" w:hAnsi="Times New Roman" w:cs="Times New Roman"/>
                <w:color w:val="auto"/>
                <w:sz w:val="20"/>
                <w:szCs w:val="20"/>
              </w:rPr>
            </w:pPr>
          </w:p>
          <w:p w:rsidR="00E80197" w:rsidRPr="00F426E0" w:rsidRDefault="00E80197" w:rsidP="0055612B">
            <w:pPr>
              <w:pStyle w:val="Pavadinimas"/>
              <w:numPr>
                <w:ilvl w:val="0"/>
                <w:numId w:val="27"/>
              </w:numPr>
              <w:spacing w:before="240" w:after="240"/>
            </w:pPr>
            <w:r w:rsidRPr="00F426E0">
              <w:t>RYŠIŲ</w:t>
            </w:r>
            <w:r w:rsidR="005435E5" w:rsidRPr="00F426E0">
              <w:t xml:space="preserve">, </w:t>
            </w:r>
            <w:r w:rsidRPr="00F426E0">
              <w:t>INFORMACINĖS IR KOMUNIKAVIMO SISTEMOS</w:t>
            </w:r>
          </w:p>
          <w:p w:rsidR="00881552" w:rsidRPr="00056A3A" w:rsidRDefault="00881552" w:rsidP="00881552">
            <w:pPr>
              <w:pStyle w:val="prastasistinklapis"/>
              <w:spacing w:before="0" w:after="0"/>
              <w:ind w:firstLine="720"/>
              <w:rPr>
                <w:color w:val="000000"/>
              </w:rPr>
            </w:pPr>
            <w:r w:rsidRPr="00056A3A">
              <w:rPr>
                <w:color w:val="000000"/>
              </w:rPr>
              <w:t xml:space="preserve">Akmenės rajono savivaldybėje vykdomos informacinės visuomenės plėtros politikos pagrindinis principas – informacinių ir elektroninių ryšių technologijų diegimas bei pritaikymas, siekiant efektyviausio rezultato. </w:t>
            </w:r>
          </w:p>
          <w:p w:rsidR="00881552" w:rsidRDefault="00881552" w:rsidP="00881552">
            <w:pPr>
              <w:pStyle w:val="prastasistinklapis"/>
              <w:spacing w:before="0" w:after="0"/>
              <w:ind w:firstLine="720"/>
              <w:rPr>
                <w:color w:val="000000"/>
              </w:rPr>
            </w:pPr>
            <w:r w:rsidRPr="00056A3A">
              <w:rPr>
                <w:color w:val="000000"/>
              </w:rPr>
              <w:t xml:space="preserve">Tam, kad sėkmingai būtų įgyvendinti pagrindiniai savivaldos valdymo principai, Informacinių technologijų skyrius </w:t>
            </w:r>
            <w:r w:rsidRPr="003D751D">
              <w:rPr>
                <w:color w:val="000000"/>
              </w:rPr>
              <w:t xml:space="preserve">analizavo Savivaldybės institucijų IKT būklę, inicijavo informacinių sistemų modernizavimą, naujų diegimą, stengėsi užtikrinti elektroninės informacijos saugumą ir patikimumą, ieškojo sprendimų Savivaldybės svetainės patrauklumui didinti bei elektroninių paslaugų plėtrai. </w:t>
            </w:r>
          </w:p>
          <w:p w:rsidR="00881552" w:rsidRPr="00B3310C" w:rsidRDefault="00881552" w:rsidP="00881552">
            <w:pPr>
              <w:pStyle w:val="prastasistinklapis"/>
              <w:tabs>
                <w:tab w:val="left" w:pos="3940"/>
              </w:tabs>
              <w:spacing w:before="0" w:after="0"/>
              <w:ind w:firstLine="720"/>
              <w:rPr>
                <w:color w:val="000000"/>
              </w:rPr>
            </w:pPr>
            <w:r w:rsidRPr="00B3310C">
              <w:rPr>
                <w:color w:val="000000"/>
              </w:rPr>
              <w:t>2014 m</w:t>
            </w:r>
            <w:r w:rsidR="00F426E0">
              <w:rPr>
                <w:color w:val="000000"/>
              </w:rPr>
              <w:t>.</w:t>
            </w:r>
            <w:r w:rsidRPr="00B3310C">
              <w:rPr>
                <w:color w:val="000000"/>
              </w:rPr>
              <w:t xml:space="preserve"> Akmenės rajono savivaldybėje įsigyta 13 vaizdo stebėjimo kamerų: 7 –Naujojoje Akmenėje, 2 - Akmenėje, 2 – Papilėje, 2 – Ventoje – vaizdo stebėjimo paslauga.</w:t>
            </w:r>
          </w:p>
          <w:p w:rsidR="00881552" w:rsidRPr="00B3310C" w:rsidRDefault="00881552" w:rsidP="00881552">
            <w:pPr>
              <w:autoSpaceDE w:val="0"/>
              <w:autoSpaceDN w:val="0"/>
              <w:adjustRightInd w:val="0"/>
              <w:spacing w:before="0" w:after="0"/>
              <w:rPr>
                <w:color w:val="000000"/>
              </w:rPr>
            </w:pPr>
            <w:r w:rsidRPr="00B3310C">
              <w:rPr>
                <w:color w:val="000000"/>
              </w:rPr>
              <w:t xml:space="preserve">Savivaldybės administracijoje ir seniūnijose </w:t>
            </w:r>
            <w:r>
              <w:rPr>
                <w:color w:val="000000"/>
              </w:rPr>
              <w:t>pradėjo veikti</w:t>
            </w:r>
            <w:r w:rsidRPr="00B3310C">
              <w:rPr>
                <w:color w:val="000000"/>
              </w:rPr>
              <w:t xml:space="preserve"> nauja viešojo fiksuoto ryšio paslauga.</w:t>
            </w:r>
          </w:p>
          <w:p w:rsidR="007A6E76" w:rsidRDefault="00881552" w:rsidP="007A6E76">
            <w:pPr>
              <w:spacing w:before="0" w:after="0"/>
              <w:rPr>
                <w:bCs/>
              </w:rPr>
            </w:pPr>
            <w:r w:rsidRPr="00B3310C">
              <w:rPr>
                <w:bCs/>
              </w:rPr>
              <w:t xml:space="preserve">Atsižvelgiant į savivaldybės poreikius, savivaldybės tarnautojai </w:t>
            </w:r>
            <w:r>
              <w:t xml:space="preserve">geoinformacinėje sistemoje </w:t>
            </w:r>
            <w:r w:rsidRPr="00B3310C">
              <w:rPr>
                <w:bCs/>
              </w:rPr>
              <w:t>REGIA kuria bei skelbia duomenis ir informaciją apie:</w:t>
            </w:r>
          </w:p>
          <w:p w:rsidR="007A6E76" w:rsidRPr="007A6E76" w:rsidRDefault="00881552" w:rsidP="007A6E76">
            <w:pPr>
              <w:numPr>
                <w:ilvl w:val="0"/>
                <w:numId w:val="33"/>
              </w:numPr>
              <w:spacing w:before="0" w:after="0"/>
              <w:ind w:left="851" w:hanging="284"/>
              <w:rPr>
                <w:bCs/>
              </w:rPr>
            </w:pPr>
            <w:r w:rsidRPr="00765148">
              <w:rPr>
                <w:bCs/>
              </w:rPr>
              <w:t xml:space="preserve">Teritorijų planavimą: </w:t>
            </w:r>
            <w:r w:rsidRPr="00B3310C">
              <w:t>parengtus ir rengiamus teritorijų planavimo dokumentus (bendruosius, detaliuosius planus)</w:t>
            </w:r>
            <w:r>
              <w:t>;</w:t>
            </w:r>
          </w:p>
          <w:p w:rsidR="007A6E76" w:rsidRPr="007A6E76" w:rsidRDefault="00881552" w:rsidP="007A6E76">
            <w:pPr>
              <w:numPr>
                <w:ilvl w:val="0"/>
                <w:numId w:val="33"/>
              </w:numPr>
              <w:spacing w:before="0" w:after="0"/>
              <w:ind w:left="851" w:hanging="284"/>
              <w:rPr>
                <w:bCs/>
              </w:rPr>
            </w:pPr>
            <w:r w:rsidRPr="007A6E76">
              <w:rPr>
                <w:bCs/>
              </w:rPr>
              <w:t xml:space="preserve">Rekreaciją ir turizmą: </w:t>
            </w:r>
            <w:r w:rsidRPr="00B3310C">
              <w:t>apgyvendinimo bei maitinimo įstaigas, pėsčiųjų bei dviračių takus, muziejus ir t.t.</w:t>
            </w:r>
            <w:r>
              <w:t>;</w:t>
            </w:r>
          </w:p>
          <w:p w:rsidR="007A6E76" w:rsidRPr="007A6E76" w:rsidRDefault="00881552" w:rsidP="007A6E76">
            <w:pPr>
              <w:numPr>
                <w:ilvl w:val="0"/>
                <w:numId w:val="33"/>
              </w:numPr>
              <w:spacing w:before="0" w:after="0"/>
              <w:ind w:left="851" w:hanging="284"/>
              <w:rPr>
                <w:bCs/>
              </w:rPr>
            </w:pPr>
            <w:r w:rsidRPr="007A6E76">
              <w:rPr>
                <w:bCs/>
              </w:rPr>
              <w:t xml:space="preserve">Visuomenės paskirties kitus svarbius objektus: </w:t>
            </w:r>
            <w:r w:rsidRPr="00B3310C">
              <w:t>švietimo ir medicinos įstaigas, kultūros centrus, prekyvietes, bankus ir t.t.</w:t>
            </w:r>
          </w:p>
          <w:p w:rsidR="007A6E76" w:rsidRPr="007A6E76" w:rsidRDefault="00881552" w:rsidP="007A6E76">
            <w:pPr>
              <w:numPr>
                <w:ilvl w:val="0"/>
                <w:numId w:val="33"/>
              </w:numPr>
              <w:spacing w:before="0" w:after="0"/>
              <w:ind w:left="851" w:hanging="284"/>
              <w:rPr>
                <w:bCs/>
              </w:rPr>
            </w:pPr>
            <w:r w:rsidRPr="007A6E76">
              <w:rPr>
                <w:bCs/>
              </w:rPr>
              <w:t xml:space="preserve">Inžinerinę infrastruktūrą ir susisiekimą: </w:t>
            </w:r>
            <w:r w:rsidRPr="00B3310C">
              <w:t>autobusų bei geležinkelio stotis, maršrutinio transporto stoteles, degalines ir t.t.</w:t>
            </w:r>
          </w:p>
          <w:p w:rsidR="00881552" w:rsidRPr="007A6E76" w:rsidRDefault="00881552" w:rsidP="007A6E76">
            <w:pPr>
              <w:numPr>
                <w:ilvl w:val="0"/>
                <w:numId w:val="33"/>
              </w:numPr>
              <w:spacing w:before="0" w:after="0"/>
              <w:ind w:left="851" w:hanging="284"/>
              <w:rPr>
                <w:bCs/>
              </w:rPr>
            </w:pPr>
            <w:r w:rsidRPr="007A6E76">
              <w:rPr>
                <w:bCs/>
              </w:rPr>
              <w:t xml:space="preserve">Visuomeninės paskirties kitus svarbius objektus: </w:t>
            </w:r>
            <w:r w:rsidRPr="00B3310C">
              <w:t>privatizuojamus objektus, reklamos leidimus ir galimas reklamos vietas ir daugelį kitų.</w:t>
            </w:r>
          </w:p>
          <w:p w:rsidR="00881552" w:rsidRPr="001B4897" w:rsidRDefault="00881552" w:rsidP="00881552">
            <w:pPr>
              <w:widowControl w:val="0"/>
              <w:shd w:val="clear" w:color="auto" w:fill="FFFFFF"/>
              <w:tabs>
                <w:tab w:val="left" w:pos="0"/>
              </w:tabs>
              <w:adjustRightInd w:val="0"/>
              <w:spacing w:before="0" w:after="0"/>
              <w:rPr>
                <w:color w:val="000000"/>
              </w:rPr>
            </w:pPr>
            <w:r>
              <w:rPr>
                <w:color w:val="000000"/>
              </w:rPr>
              <w:lastRenderedPageBreak/>
              <w:t>Savivaldybės seniūnijose (Akmenės, Papilės. Kruopių, Ventos) IT skyriaus specialistai naujai įrengė kompiuterinį ir telefoninį tinklą: išvedžiojo tinklo kabelius, sumontavo kompiuterines rozetes.</w:t>
            </w:r>
          </w:p>
          <w:p w:rsidR="00881552" w:rsidRPr="00765148" w:rsidRDefault="00881552" w:rsidP="00881552">
            <w:pPr>
              <w:tabs>
                <w:tab w:val="left" w:pos="993"/>
              </w:tabs>
              <w:spacing w:before="0" w:after="0"/>
            </w:pPr>
            <w:r w:rsidRPr="007A4218">
              <w:t>Per CPO</w:t>
            </w:r>
            <w:r>
              <w:t xml:space="preserve"> 2014 metais</w:t>
            </w:r>
            <w:r w:rsidRPr="007A4218">
              <w:t xml:space="preserve"> Savivaldybės administracijai nupirkta </w:t>
            </w:r>
            <w:r>
              <w:t xml:space="preserve">25 stacionarūs ir nešiojami  kompiuteriai </w:t>
            </w:r>
            <w:r w:rsidRPr="007A4218">
              <w:t>, 1 daugiafunkcinis įrenginys</w:t>
            </w:r>
            <w:r>
              <w:t>,</w:t>
            </w:r>
            <w:r w:rsidRPr="007A4218">
              <w:t xml:space="preserve"> </w:t>
            </w:r>
            <w:r>
              <w:t>6</w:t>
            </w:r>
            <w:r w:rsidRPr="007A4218">
              <w:t xml:space="preserve"> spausdintuvai</w:t>
            </w:r>
            <w:r>
              <w:t>, 2 metams judriojo (mobiliojo) ryšio paslauga.</w:t>
            </w:r>
          </w:p>
          <w:p w:rsidR="00881552" w:rsidRPr="00765148" w:rsidRDefault="00881552" w:rsidP="00881552">
            <w:pPr>
              <w:widowControl w:val="0"/>
              <w:shd w:val="clear" w:color="auto" w:fill="FFFFFF"/>
              <w:tabs>
                <w:tab w:val="left" w:pos="0"/>
                <w:tab w:val="left" w:pos="993"/>
              </w:tabs>
              <w:adjustRightInd w:val="0"/>
              <w:spacing w:before="0" w:after="0"/>
            </w:pPr>
            <w:r w:rsidRPr="00765148">
              <w:rPr>
                <w:bCs/>
                <w:color w:val="000000"/>
              </w:rPr>
              <w:t>Kadangi Savivaldybės interneto svetainės www.akmene.lt lankytojai vis dažniau į įstaigą kreipiasi elektroniniu būdu, tai nuolat tobulinama svetainės struktūra, a</w:t>
            </w:r>
            <w:r w:rsidRPr="00765148">
              <w:t>tnaujinta dalis internetinės svetainės skyrių anglų kalba.</w:t>
            </w:r>
          </w:p>
          <w:p w:rsidR="00881552" w:rsidRDefault="00881552" w:rsidP="00881552">
            <w:pPr>
              <w:autoSpaceDE w:val="0"/>
              <w:autoSpaceDN w:val="0"/>
              <w:adjustRightInd w:val="0"/>
              <w:spacing w:after="0"/>
              <w:rPr>
                <w:color w:val="000000"/>
              </w:rPr>
            </w:pPr>
            <w:r>
              <w:rPr>
                <w:color w:val="000000"/>
              </w:rPr>
              <w:t>Uždaviniai 2015 metams:</w:t>
            </w:r>
          </w:p>
          <w:p w:rsidR="00881552" w:rsidRDefault="00881552" w:rsidP="00881552">
            <w:pPr>
              <w:numPr>
                <w:ilvl w:val="0"/>
                <w:numId w:val="31"/>
              </w:numPr>
              <w:tabs>
                <w:tab w:val="left" w:pos="851"/>
              </w:tabs>
              <w:spacing w:before="0" w:after="0"/>
              <w:ind w:left="0" w:firstLine="567"/>
            </w:pPr>
            <w:r>
              <w:t xml:space="preserve">Atlikti Savivaldybės įstaigų, turinčių internetines svetaines, tyrimą dėl </w:t>
            </w:r>
            <w:r w:rsidRPr="00453259">
              <w:t>Valstybės ir savivaldybių institucijų ir įstaigų interneto svetainių atitikimo Bendrųjų reikalavimų valstybės ir savivaldybių institucijų ir įstaigų interneto svetainėms aprašo, patvirtinto Lietuvos Respublikos Vyriausybės 2003 m. balandžio 18 d. nutarimu Nr. 480, nuostatoms</w:t>
            </w:r>
            <w:r>
              <w:t>.</w:t>
            </w:r>
            <w:r w:rsidRPr="00453259">
              <w:t xml:space="preserve"> </w:t>
            </w:r>
          </w:p>
          <w:p w:rsidR="00881552" w:rsidRDefault="00881552" w:rsidP="00881552">
            <w:pPr>
              <w:numPr>
                <w:ilvl w:val="0"/>
                <w:numId w:val="31"/>
              </w:numPr>
              <w:tabs>
                <w:tab w:val="left" w:pos="851"/>
              </w:tabs>
              <w:spacing w:before="0" w:after="0"/>
              <w:ind w:left="0" w:firstLine="567"/>
            </w:pPr>
            <w:r>
              <w:t>Informacinių sistemų modernizavimas, pritaikant kokybiškam įstaigos funkcijų vykdymui.</w:t>
            </w:r>
          </w:p>
          <w:p w:rsidR="00881552" w:rsidRDefault="00881552" w:rsidP="00881552">
            <w:pPr>
              <w:numPr>
                <w:ilvl w:val="0"/>
                <w:numId w:val="31"/>
              </w:numPr>
              <w:tabs>
                <w:tab w:val="left" w:pos="851"/>
              </w:tabs>
              <w:spacing w:before="0" w:after="0"/>
              <w:ind w:left="0" w:firstLine="567"/>
              <w:jc w:val="left"/>
            </w:pPr>
            <w:r>
              <w:t>E. valdžios plėtra, panaudojant Savivaldybės internetinės svetainės galimybes.</w:t>
            </w:r>
          </w:p>
          <w:p w:rsidR="00881552" w:rsidRDefault="00881552" w:rsidP="00881552">
            <w:pPr>
              <w:numPr>
                <w:ilvl w:val="0"/>
                <w:numId w:val="31"/>
              </w:numPr>
              <w:tabs>
                <w:tab w:val="left" w:pos="851"/>
              </w:tabs>
              <w:spacing w:before="0" w:after="0"/>
              <w:ind w:left="0" w:firstLine="567"/>
              <w:jc w:val="left"/>
            </w:pPr>
            <w:r>
              <w:t>Geoinformacinės sistemos REGIA naujų objektų įvedimas ir atnaujinimas.</w:t>
            </w:r>
          </w:p>
          <w:p w:rsidR="00881552" w:rsidRDefault="00881552" w:rsidP="00881552">
            <w:pPr>
              <w:numPr>
                <w:ilvl w:val="0"/>
                <w:numId w:val="31"/>
              </w:numPr>
              <w:tabs>
                <w:tab w:val="left" w:pos="851"/>
              </w:tabs>
              <w:spacing w:before="0" w:after="0"/>
              <w:ind w:left="0" w:firstLine="567"/>
            </w:pPr>
            <w:r>
              <w:t>Dokumentų valdymo sistemos modernizavimas, pritaikant galimybę keistis duomenimis su Elektronine archyvo informacine sistema bei E-pristatymo sistema.</w:t>
            </w:r>
          </w:p>
          <w:p w:rsidR="00881552" w:rsidRPr="00EE6093" w:rsidRDefault="00881552" w:rsidP="00881552">
            <w:pPr>
              <w:numPr>
                <w:ilvl w:val="0"/>
                <w:numId w:val="31"/>
              </w:numPr>
              <w:tabs>
                <w:tab w:val="left" w:pos="851"/>
              </w:tabs>
              <w:spacing w:before="0" w:after="0"/>
              <w:ind w:left="0" w:firstLine="567"/>
            </w:pPr>
            <w:r>
              <w:t xml:space="preserve">Elektroninių paslaugų plėtra, dalyvaujant projekto </w:t>
            </w:r>
            <w:r w:rsidRPr="00EE6093">
              <w:t>„Centralizuotas savivaldybių paslaugų perkėlimas į elektroninę erdvę“</w:t>
            </w:r>
            <w:r>
              <w:t xml:space="preserve"> veikloje</w:t>
            </w:r>
            <w:r w:rsidRPr="00EE6093">
              <w:t>.</w:t>
            </w:r>
          </w:p>
          <w:p w:rsidR="00B47CCB" w:rsidRPr="002A3F1C" w:rsidRDefault="00B47CCB" w:rsidP="0055612B">
            <w:pPr>
              <w:pStyle w:val="Pavadinimas"/>
              <w:numPr>
                <w:ilvl w:val="0"/>
                <w:numId w:val="27"/>
              </w:numPr>
              <w:spacing w:before="240" w:after="240"/>
            </w:pPr>
            <w:r w:rsidRPr="002A3F1C">
              <w:t>TARPTAUTINIS BENDRADARBIAVIMAS</w:t>
            </w:r>
          </w:p>
          <w:p w:rsidR="00E75108" w:rsidRDefault="00E75108" w:rsidP="00E75108">
            <w:r w:rsidRPr="00DB5EC7">
              <w:t>Savivaldybės vardu nuolat susirašinėta, keistasi delegacijomis su užsienio miestų ir rajonų savivaldybėmis, su kuriomis Akmenės rajonas pasirašęs bendradarbiavimo sutartis: Dobelės, Aucės (Latvijos Respublika), Konino (Lenkijos Respublika), Bocholto (Vokietijos Federacinė Respublika), Briansko (Rusijos Federacija), Rečicos (Baltarusija). Plėtoti ryšiai su Rustavi savivaldybe Gruzijoje – planuojama pasirašyti oficialų bendradarbiavimo susitarimą.</w:t>
            </w:r>
          </w:p>
          <w:p w:rsidR="00E75108" w:rsidRDefault="00E75108" w:rsidP="00E75108">
            <w:r>
              <w:t>2014 m. s</w:t>
            </w:r>
            <w:r w:rsidRPr="00DB5EC7">
              <w:t xml:space="preserve">uorganizuota keliolika tarptautinių oficialių susitikimų, į kuriuos atvyko arba į kuriuos išvyko oficialūs asmenys iš Savivaldybės ir užsienio šalių partnerių. Kituose tarptautiniuose susitikimuose dalyvavo keli šimtai žmonių: keistasi moksleivių, muzikantų, sportininkų kolektyvų, tautodailininkų, religinių bendruomenių vizitais. </w:t>
            </w:r>
          </w:p>
          <w:p w:rsidR="00AF5211" w:rsidRPr="00F426E0" w:rsidRDefault="00AF5211" w:rsidP="0055612B">
            <w:pPr>
              <w:pStyle w:val="Pavadinimas"/>
              <w:numPr>
                <w:ilvl w:val="0"/>
                <w:numId w:val="27"/>
              </w:numPr>
              <w:spacing w:before="240" w:after="240"/>
            </w:pPr>
            <w:r w:rsidRPr="00F426E0">
              <w:t>VIDAUS DARBO KONTROLĖ</w:t>
            </w:r>
          </w:p>
          <w:p w:rsidR="00AF5211" w:rsidRPr="00F426E0" w:rsidRDefault="00AF5211" w:rsidP="00597141">
            <w:pPr>
              <w:spacing w:after="0"/>
              <w:ind w:firstLine="720"/>
            </w:pPr>
            <w:r w:rsidRPr="00F426E0">
              <w:t xml:space="preserve">Savivaldybės Kontrolės ir audito tarnyba atlieka finansinį ir veiklos auditą </w:t>
            </w:r>
            <w:r w:rsidR="00EA150F" w:rsidRPr="00F426E0">
              <w:t>S</w:t>
            </w:r>
            <w:r w:rsidRPr="00F426E0">
              <w:t xml:space="preserve">avivaldybės administracijoje, </w:t>
            </w:r>
            <w:r w:rsidR="00EA150F" w:rsidRPr="00F426E0">
              <w:t>S</w:t>
            </w:r>
            <w:r w:rsidRPr="00F426E0">
              <w:t xml:space="preserve">avivaldybės administravimo subjektuose bei </w:t>
            </w:r>
            <w:r w:rsidR="00EA150F" w:rsidRPr="00F426E0">
              <w:t>S</w:t>
            </w:r>
            <w:r w:rsidRPr="00F426E0">
              <w:t>avivaldybės kontroliuojamose įmonėse. Kontrolės ir audito tarnybos atliekamo audito išorinę priežiūrą atlieka Valstybės kontrolė.</w:t>
            </w:r>
          </w:p>
          <w:p w:rsidR="00AF5211" w:rsidRPr="005B78D6" w:rsidRDefault="00AF5211" w:rsidP="00597141">
            <w:pPr>
              <w:pStyle w:val="prastasistinklapis"/>
              <w:rPr>
                <w:color w:val="000000"/>
                <w:sz w:val="20"/>
                <w:szCs w:val="20"/>
                <w:highlight w:val="yellow"/>
              </w:rPr>
            </w:pPr>
            <w:r w:rsidRPr="00F426E0">
              <w:t>Savivaldybės Centralizuotas vidaus audito skyrius, kuris yra tiesiogiai pavaldus ir atskaitingas Savivaldybės administracijos direktoriui, savo veikloje vadovaujasi Vidaus kontrolės ir vidaus audito įstatymo nuostatomis bei kitais teisės aktais, reglamentuojančiais vidaus auditą. Skyrius vykdo nepriklausomą, objektyvią tyrimo, vertinimo ir konsultavimo veiklą Savivaldybės administracijoje, jai pavaldžiuose ir jos valdymo sričiai priskirtuose viešuosiuose juridiniuose asmenyse, siekiant užtikrinti jų veiklos gerinimą.</w:t>
            </w:r>
          </w:p>
        </w:tc>
      </w:tr>
    </w:tbl>
    <w:p w:rsidR="00E80197" w:rsidRPr="000C119C" w:rsidRDefault="00E80197" w:rsidP="00E80197">
      <w:pPr>
        <w:rPr>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7"/>
      </w:tblGrid>
      <w:tr w:rsidR="00E80197" w:rsidRPr="00F665C8" w:rsidTr="00CF007C">
        <w:tc>
          <w:tcPr>
            <w:tcW w:w="5000" w:type="pct"/>
            <w:shd w:val="clear" w:color="auto" w:fill="99CCFF"/>
            <w:vAlign w:val="center"/>
          </w:tcPr>
          <w:p w:rsidR="00E80197" w:rsidRPr="00F665C8" w:rsidRDefault="00E80197" w:rsidP="000349FC">
            <w:pPr>
              <w:pStyle w:val="Pavadinimas"/>
              <w:spacing w:before="60" w:after="60"/>
              <w:ind w:firstLine="0"/>
            </w:pPr>
            <w:r w:rsidRPr="00F665C8">
              <w:lastRenderedPageBreak/>
              <w:t>SSGG ANALIZĖ</w:t>
            </w:r>
          </w:p>
        </w:tc>
      </w:tr>
      <w:tr w:rsidR="00E80197" w:rsidRPr="00F665C8" w:rsidTr="00CF007C">
        <w:tc>
          <w:tcPr>
            <w:tcW w:w="5000" w:type="pct"/>
          </w:tcPr>
          <w:p w:rsidR="00E80197" w:rsidRPr="009B1451" w:rsidRDefault="00E80197" w:rsidP="000349FC">
            <w:pPr>
              <w:pStyle w:val="Pavadinimas"/>
              <w:spacing w:before="240" w:after="240"/>
              <w:ind w:firstLine="0"/>
            </w:pPr>
            <w:r w:rsidRPr="009B1451">
              <w:t>STIPRYBĖS</w:t>
            </w:r>
          </w:p>
          <w:p w:rsidR="002B6112" w:rsidRPr="004B167B" w:rsidRDefault="002B6112" w:rsidP="00FB557B">
            <w:pPr>
              <w:pStyle w:val="Antrinispavadinimas"/>
              <w:numPr>
                <w:ilvl w:val="0"/>
                <w:numId w:val="7"/>
              </w:numPr>
              <w:spacing w:before="60"/>
              <w:ind w:left="357" w:hanging="357"/>
              <w:jc w:val="both"/>
              <w:rPr>
                <w:rFonts w:ascii="Times New Roman" w:hAnsi="Times New Roman"/>
                <w:lang w:val="lt-LT" w:eastAsia="ar-SA"/>
              </w:rPr>
            </w:pPr>
            <w:r w:rsidRPr="004B167B">
              <w:rPr>
                <w:rFonts w:ascii="Times New Roman" w:hAnsi="Times New Roman"/>
                <w:lang w:val="lt-LT" w:eastAsia="ar-SA"/>
              </w:rPr>
              <w:t>Plėtojama strateginio valdymo sistema – rengiami ir atnaujinami strateginiai planai.</w:t>
            </w:r>
          </w:p>
          <w:p w:rsidR="002B6112" w:rsidRPr="004B167B" w:rsidRDefault="00C664FE" w:rsidP="00FB557B">
            <w:pPr>
              <w:pStyle w:val="Antrinispavadinimas"/>
              <w:numPr>
                <w:ilvl w:val="0"/>
                <w:numId w:val="7"/>
              </w:numPr>
              <w:spacing w:before="60"/>
              <w:ind w:left="357" w:hanging="357"/>
              <w:jc w:val="both"/>
              <w:rPr>
                <w:rFonts w:ascii="Times New Roman" w:hAnsi="Times New Roman"/>
                <w:lang w:val="lt-LT" w:eastAsia="ar-SA"/>
              </w:rPr>
            </w:pPr>
            <w:r w:rsidRPr="004B167B">
              <w:rPr>
                <w:rFonts w:ascii="Times New Roman" w:hAnsi="Times New Roman"/>
                <w:lang w:val="lt-LT" w:eastAsia="ar-SA"/>
              </w:rPr>
              <w:t>Diegiamas</w:t>
            </w:r>
            <w:r w:rsidR="002B6112" w:rsidRPr="004B167B">
              <w:rPr>
                <w:rFonts w:ascii="Times New Roman" w:hAnsi="Times New Roman"/>
                <w:lang w:val="lt-LT" w:eastAsia="ar-SA"/>
              </w:rPr>
              <w:t xml:space="preserve"> elektroninės demokratijos paslaugų spektras.</w:t>
            </w:r>
          </w:p>
          <w:p w:rsidR="009B0A75" w:rsidRPr="004B167B" w:rsidRDefault="009B0A75" w:rsidP="00FB557B">
            <w:pPr>
              <w:pStyle w:val="Antrinispavadinimas"/>
              <w:numPr>
                <w:ilvl w:val="0"/>
                <w:numId w:val="7"/>
              </w:numPr>
              <w:spacing w:before="60"/>
              <w:ind w:left="357" w:hanging="357"/>
              <w:jc w:val="both"/>
              <w:rPr>
                <w:rFonts w:ascii="Times New Roman" w:hAnsi="Times New Roman"/>
                <w:lang w:val="lt-LT" w:eastAsia="ar-SA"/>
              </w:rPr>
            </w:pPr>
            <w:r w:rsidRPr="004B167B">
              <w:rPr>
                <w:rFonts w:ascii="Times New Roman" w:hAnsi="Times New Roman"/>
                <w:lang w:val="lt-LT" w:eastAsia="ar-SA"/>
              </w:rPr>
              <w:t xml:space="preserve">Gerėjantys ekonominiai rodikliai: </w:t>
            </w:r>
            <w:r w:rsidR="00A77E55" w:rsidRPr="004B167B">
              <w:rPr>
                <w:rFonts w:ascii="Times New Roman" w:hAnsi="Times New Roman"/>
                <w:lang w:val="lt-LT" w:eastAsia="ar-SA"/>
              </w:rPr>
              <w:t xml:space="preserve">augančios </w:t>
            </w:r>
            <w:r w:rsidRPr="004B167B">
              <w:rPr>
                <w:rFonts w:ascii="Times New Roman" w:hAnsi="Times New Roman"/>
                <w:lang w:val="lt-LT" w:eastAsia="ar-SA"/>
              </w:rPr>
              <w:t>TUI apimtys</w:t>
            </w:r>
            <w:r w:rsidR="00374925" w:rsidRPr="004B167B">
              <w:rPr>
                <w:rFonts w:ascii="Times New Roman" w:hAnsi="Times New Roman"/>
                <w:lang w:val="lt-LT" w:eastAsia="ar-SA"/>
              </w:rPr>
              <w:t xml:space="preserve">, </w:t>
            </w:r>
            <w:r w:rsidR="00A77E55" w:rsidRPr="004B167B">
              <w:rPr>
                <w:rFonts w:ascii="Times New Roman" w:hAnsi="Times New Roman"/>
                <w:lang w:val="lt-LT" w:eastAsia="ar-SA"/>
              </w:rPr>
              <w:t>statybos įmonių ir bendrovių atliktų darbų vertė</w:t>
            </w:r>
            <w:r w:rsidR="00374925" w:rsidRPr="004B167B">
              <w:rPr>
                <w:rFonts w:ascii="Times New Roman" w:hAnsi="Times New Roman"/>
                <w:lang w:val="lt-LT" w:eastAsia="ar-SA"/>
              </w:rPr>
              <w:t xml:space="preserve">, </w:t>
            </w:r>
            <w:r w:rsidR="0046749A" w:rsidRPr="004B167B">
              <w:rPr>
                <w:rFonts w:ascii="Times New Roman" w:hAnsi="Times New Roman"/>
                <w:lang w:val="lt-LT" w:eastAsia="ar-SA"/>
              </w:rPr>
              <w:t>gerėjantys darbo rinkos rodikliai.</w:t>
            </w:r>
          </w:p>
          <w:p w:rsidR="00E80197" w:rsidRPr="004B167B" w:rsidRDefault="002A191D" w:rsidP="00FB557B">
            <w:pPr>
              <w:pStyle w:val="Antrinispavadinimas"/>
              <w:numPr>
                <w:ilvl w:val="0"/>
                <w:numId w:val="7"/>
              </w:numPr>
              <w:spacing w:before="60"/>
              <w:ind w:left="357" w:hanging="357"/>
              <w:jc w:val="both"/>
              <w:rPr>
                <w:rFonts w:ascii="Times New Roman" w:hAnsi="Times New Roman"/>
                <w:lang w:val="lt-LT" w:eastAsia="ar-SA"/>
              </w:rPr>
            </w:pPr>
            <w:r w:rsidRPr="004B167B">
              <w:rPr>
                <w:rFonts w:ascii="Times New Roman" w:hAnsi="Times New Roman"/>
                <w:lang w:val="lt-LT" w:eastAsia="ar-SA"/>
              </w:rPr>
              <w:t>Parengti/</w:t>
            </w:r>
            <w:r w:rsidR="00E80197" w:rsidRPr="004B167B">
              <w:rPr>
                <w:rFonts w:ascii="Times New Roman" w:hAnsi="Times New Roman"/>
                <w:lang w:val="lt-LT" w:eastAsia="ar-SA"/>
              </w:rPr>
              <w:t>rengiami svarbiausių inžinerinių, energetinių sektorių specialieji planai: centralizuoto vandens tiekimo ir nuotekų tvarkymo, šilumos ūkio.</w:t>
            </w:r>
          </w:p>
          <w:p w:rsidR="00E80197" w:rsidRPr="004B167B" w:rsidRDefault="00E80197" w:rsidP="00FB557B">
            <w:pPr>
              <w:pStyle w:val="Antrinispavadinimas"/>
              <w:numPr>
                <w:ilvl w:val="0"/>
                <w:numId w:val="7"/>
              </w:numPr>
              <w:spacing w:before="60"/>
              <w:ind w:left="357" w:hanging="357"/>
              <w:jc w:val="both"/>
              <w:rPr>
                <w:rFonts w:ascii="Times New Roman" w:hAnsi="Times New Roman"/>
                <w:lang w:val="lt-LT" w:eastAsia="ar-SA"/>
              </w:rPr>
            </w:pPr>
            <w:r w:rsidRPr="004B167B">
              <w:rPr>
                <w:rFonts w:ascii="Times New Roman" w:hAnsi="Times New Roman"/>
                <w:lang w:val="lt-LT" w:eastAsia="ar-SA"/>
              </w:rPr>
              <w:t>Komunalinių atliekų tvarkymo sistemos integravimas į regioninę atliekų tvarkymo sistemą, sudarysiančią sąlygas atliekų rūšiavimui ir perdirbimui.</w:t>
            </w:r>
          </w:p>
          <w:p w:rsidR="00637223" w:rsidRPr="004B167B" w:rsidRDefault="00D150C1" w:rsidP="00FB557B">
            <w:pPr>
              <w:pStyle w:val="Antrinispavadinimas"/>
              <w:numPr>
                <w:ilvl w:val="0"/>
                <w:numId w:val="7"/>
              </w:numPr>
              <w:spacing w:before="60"/>
              <w:ind w:left="357" w:hanging="357"/>
              <w:jc w:val="both"/>
              <w:rPr>
                <w:rFonts w:ascii="Times New Roman" w:hAnsi="Times New Roman"/>
                <w:lang w:val="lt-LT" w:eastAsia="ar-SA"/>
              </w:rPr>
            </w:pPr>
            <w:r w:rsidRPr="004B167B">
              <w:rPr>
                <w:rFonts w:ascii="Times New Roman" w:hAnsi="Times New Roman"/>
                <w:spacing w:val="-3"/>
                <w:lang w:val="lt-LT" w:eastAsia="lt-LT"/>
              </w:rPr>
              <w:t xml:space="preserve">Parengtas </w:t>
            </w:r>
            <w:r w:rsidR="00637223" w:rsidRPr="004B167B">
              <w:rPr>
                <w:rFonts w:ascii="Times New Roman" w:hAnsi="Times New Roman"/>
                <w:spacing w:val="-3"/>
                <w:lang w:val="lt-LT" w:eastAsia="lt-LT"/>
              </w:rPr>
              <w:t xml:space="preserve">ir įgyvendinamas </w:t>
            </w:r>
            <w:r w:rsidR="00A86248" w:rsidRPr="004B167B">
              <w:rPr>
                <w:rFonts w:ascii="Times New Roman" w:hAnsi="Times New Roman"/>
                <w:spacing w:val="-3"/>
                <w:lang w:val="lt-LT" w:eastAsia="lt-LT"/>
              </w:rPr>
              <w:t>Akmenės</w:t>
            </w:r>
            <w:r w:rsidRPr="004B167B">
              <w:rPr>
                <w:rFonts w:ascii="Times New Roman" w:hAnsi="Times New Roman"/>
                <w:lang w:val="lt-LT" w:eastAsia="lt-LT"/>
              </w:rPr>
              <w:t xml:space="preserve"> rajono </w:t>
            </w:r>
            <w:r w:rsidR="00A86248" w:rsidRPr="004B167B">
              <w:rPr>
                <w:rFonts w:ascii="Times New Roman" w:hAnsi="Times New Roman"/>
                <w:lang w:val="lt-LT" w:eastAsia="lt-LT"/>
              </w:rPr>
              <w:t xml:space="preserve">savivaldybės </w:t>
            </w:r>
            <w:r w:rsidRPr="004B167B">
              <w:rPr>
                <w:rFonts w:ascii="Times New Roman" w:hAnsi="Times New Roman"/>
                <w:lang w:val="lt-LT" w:eastAsia="lt-LT"/>
              </w:rPr>
              <w:t>bendrojo ugdymo mokyklų tinklo pertvarkos 2012</w:t>
            </w:r>
            <w:r w:rsidR="00A86248" w:rsidRPr="004B167B">
              <w:rPr>
                <w:rFonts w:ascii="Times New Roman" w:hAnsi="Times New Roman"/>
                <w:lang w:val="lt-LT" w:eastAsia="lt-LT"/>
              </w:rPr>
              <w:t>–</w:t>
            </w:r>
            <w:r w:rsidRPr="004B167B">
              <w:rPr>
                <w:rFonts w:ascii="Times New Roman" w:hAnsi="Times New Roman"/>
                <w:lang w:val="lt-LT" w:eastAsia="lt-LT"/>
              </w:rPr>
              <w:t>2015 m</w:t>
            </w:r>
            <w:r w:rsidR="00272899" w:rsidRPr="004B167B">
              <w:rPr>
                <w:rFonts w:ascii="Times New Roman" w:hAnsi="Times New Roman"/>
                <w:lang w:val="lt-LT" w:eastAsia="lt-LT"/>
              </w:rPr>
              <w:t>.</w:t>
            </w:r>
            <w:r w:rsidRPr="004B167B">
              <w:rPr>
                <w:rFonts w:ascii="Times New Roman" w:hAnsi="Times New Roman"/>
                <w:lang w:val="lt-LT" w:eastAsia="lt-LT"/>
              </w:rPr>
              <w:t xml:space="preserve"> bendrasis planas.</w:t>
            </w:r>
            <w:r w:rsidRPr="004B167B">
              <w:rPr>
                <w:rFonts w:ascii="Times New Roman" w:hAnsi="Times New Roman"/>
                <w:lang w:val="lt-LT" w:eastAsia="ar-SA"/>
              </w:rPr>
              <w:t xml:space="preserve"> </w:t>
            </w:r>
            <w:r w:rsidR="00637223" w:rsidRPr="004B167B">
              <w:rPr>
                <w:rFonts w:ascii="Times New Roman" w:hAnsi="Times New Roman"/>
                <w:lang w:val="lt-LT" w:eastAsia="ar-SA"/>
              </w:rPr>
              <w:t>Numatoma/vykdoma įstaigų reorganizacija, atsižvelgiant į kintančius ugdymo poreikius.</w:t>
            </w:r>
          </w:p>
          <w:p w:rsidR="00E80197" w:rsidRPr="004B167B" w:rsidRDefault="00E80197" w:rsidP="00FB557B">
            <w:pPr>
              <w:pStyle w:val="Antrinispavadinimas"/>
              <w:numPr>
                <w:ilvl w:val="0"/>
                <w:numId w:val="7"/>
              </w:numPr>
              <w:spacing w:before="60"/>
              <w:ind w:left="357" w:hanging="357"/>
              <w:jc w:val="both"/>
              <w:rPr>
                <w:rFonts w:ascii="Times New Roman" w:hAnsi="Times New Roman"/>
                <w:lang w:val="lt-LT" w:eastAsia="ar-SA"/>
              </w:rPr>
            </w:pPr>
            <w:r w:rsidRPr="004B167B">
              <w:rPr>
                <w:rFonts w:ascii="Times New Roman" w:hAnsi="Times New Roman"/>
                <w:lang w:val="lt-LT" w:eastAsia="ar-SA"/>
              </w:rPr>
              <w:t xml:space="preserve">Santykinai mažas </w:t>
            </w:r>
            <w:r w:rsidR="00374925" w:rsidRPr="004B167B">
              <w:rPr>
                <w:rFonts w:ascii="Times New Roman" w:hAnsi="Times New Roman"/>
                <w:lang w:val="lt-LT" w:eastAsia="ar-SA"/>
              </w:rPr>
              <w:t>S</w:t>
            </w:r>
            <w:r w:rsidRPr="004B167B">
              <w:rPr>
                <w:rFonts w:ascii="Times New Roman" w:hAnsi="Times New Roman"/>
                <w:lang w:val="lt-LT" w:eastAsia="ar-SA"/>
              </w:rPr>
              <w:t>avivaldybės gyventojų (vaikų ir suaugusiųjų) sergamumas.</w:t>
            </w:r>
          </w:p>
          <w:p w:rsidR="00E80197" w:rsidRPr="004B167B" w:rsidRDefault="00E80197" w:rsidP="00FB557B">
            <w:pPr>
              <w:pStyle w:val="Antrinispavadinimas"/>
              <w:numPr>
                <w:ilvl w:val="0"/>
                <w:numId w:val="7"/>
              </w:numPr>
              <w:spacing w:before="60"/>
              <w:ind w:left="357" w:hanging="357"/>
              <w:jc w:val="both"/>
              <w:rPr>
                <w:rFonts w:ascii="Times New Roman" w:hAnsi="Times New Roman"/>
                <w:lang w:val="lt-LT" w:eastAsia="ar-SA"/>
              </w:rPr>
            </w:pPr>
            <w:r w:rsidRPr="004B167B">
              <w:rPr>
                <w:rFonts w:ascii="Times New Roman" w:hAnsi="Times New Roman"/>
                <w:lang w:val="lt-LT" w:eastAsia="ar-SA"/>
              </w:rPr>
              <w:t xml:space="preserve">Mažėjantis </w:t>
            </w:r>
            <w:r w:rsidR="006F51DF" w:rsidRPr="004B167B">
              <w:rPr>
                <w:rFonts w:ascii="Times New Roman" w:hAnsi="Times New Roman"/>
                <w:lang w:val="lt-LT" w:eastAsia="ar-SA"/>
              </w:rPr>
              <w:t>pagalbą į namus ir socialinę globą namuose ga</w:t>
            </w:r>
            <w:r w:rsidR="00E07375" w:rsidRPr="004B167B">
              <w:rPr>
                <w:rFonts w:ascii="Times New Roman" w:hAnsi="Times New Roman"/>
                <w:lang w:val="lt-LT" w:eastAsia="ar-SA"/>
              </w:rPr>
              <w:t>u</w:t>
            </w:r>
            <w:r w:rsidR="006F51DF" w:rsidRPr="004B167B">
              <w:rPr>
                <w:rFonts w:ascii="Times New Roman" w:hAnsi="Times New Roman"/>
                <w:lang w:val="lt-LT" w:eastAsia="ar-SA"/>
              </w:rPr>
              <w:t xml:space="preserve">nančių </w:t>
            </w:r>
            <w:r w:rsidR="00D13B5B" w:rsidRPr="004B167B">
              <w:rPr>
                <w:rFonts w:ascii="Times New Roman" w:hAnsi="Times New Roman"/>
                <w:lang w:val="lt-LT" w:eastAsia="ar-SA"/>
              </w:rPr>
              <w:t>asmenų</w:t>
            </w:r>
            <w:r w:rsidR="006F51DF" w:rsidRPr="004B167B">
              <w:rPr>
                <w:rFonts w:ascii="Times New Roman" w:hAnsi="Times New Roman"/>
                <w:lang w:val="lt-LT" w:eastAsia="ar-SA"/>
              </w:rPr>
              <w:t xml:space="preserve"> skaičius.</w:t>
            </w:r>
          </w:p>
          <w:p w:rsidR="001344AC" w:rsidRPr="004B167B" w:rsidRDefault="006F51DF" w:rsidP="00FB557B">
            <w:pPr>
              <w:pStyle w:val="Antrinispavadinimas"/>
              <w:numPr>
                <w:ilvl w:val="0"/>
                <w:numId w:val="7"/>
              </w:numPr>
              <w:spacing w:before="60"/>
              <w:ind w:left="357" w:hanging="357"/>
              <w:jc w:val="both"/>
              <w:rPr>
                <w:rFonts w:ascii="Times New Roman" w:hAnsi="Times New Roman"/>
                <w:lang w:val="lt-LT" w:eastAsia="ar-SA"/>
              </w:rPr>
            </w:pPr>
            <w:r w:rsidRPr="004B167B">
              <w:rPr>
                <w:rFonts w:ascii="Times New Roman" w:hAnsi="Times New Roman"/>
                <w:lang w:val="lt-LT" w:eastAsia="ar-SA"/>
              </w:rPr>
              <w:t>Patraukli rajono gamtinė aplinka ir kultūros vertybių gausa</w:t>
            </w:r>
            <w:r w:rsidR="00D13B5B" w:rsidRPr="004B167B">
              <w:rPr>
                <w:rFonts w:ascii="Times New Roman" w:hAnsi="Times New Roman"/>
                <w:lang w:val="lt-LT" w:eastAsia="ar-SA"/>
              </w:rPr>
              <w:t>, sudaranti</w:t>
            </w:r>
            <w:r w:rsidRPr="004B167B">
              <w:rPr>
                <w:rFonts w:ascii="Times New Roman" w:hAnsi="Times New Roman"/>
                <w:lang w:val="lt-LT" w:eastAsia="ar-SA"/>
              </w:rPr>
              <w:t xml:space="preserve"> prielaidas turizmo plėtrai rajone.</w:t>
            </w:r>
          </w:p>
          <w:p w:rsidR="00E80197" w:rsidRPr="004B167B" w:rsidRDefault="00390472" w:rsidP="00FB557B">
            <w:pPr>
              <w:pStyle w:val="Antrinispavadinimas"/>
              <w:numPr>
                <w:ilvl w:val="0"/>
                <w:numId w:val="7"/>
              </w:numPr>
              <w:spacing w:before="60"/>
              <w:ind w:left="357" w:hanging="357"/>
              <w:jc w:val="both"/>
              <w:rPr>
                <w:rFonts w:ascii="Times New Roman" w:hAnsi="Times New Roman"/>
                <w:lang w:val="lt-LT" w:eastAsia="ar-SA"/>
              </w:rPr>
            </w:pPr>
            <w:r w:rsidRPr="004B167B">
              <w:rPr>
                <w:rFonts w:ascii="Times New Roman" w:hAnsi="Times New Roman"/>
                <w:lang w:val="lt-LT" w:eastAsia="ar-SA"/>
              </w:rPr>
              <w:t>N</w:t>
            </w:r>
            <w:r w:rsidR="00524775" w:rsidRPr="004B167B">
              <w:rPr>
                <w:rFonts w:ascii="Times New Roman" w:hAnsi="Times New Roman"/>
                <w:lang w:val="lt-LT" w:eastAsia="ar-SA"/>
              </w:rPr>
              <w:t>usikalstamumas, pagal gyventojų skaičių, v</w:t>
            </w:r>
            <w:r w:rsidR="002E5D95" w:rsidRPr="004B167B">
              <w:rPr>
                <w:rFonts w:ascii="Times New Roman" w:hAnsi="Times New Roman"/>
                <w:lang w:val="lt-LT" w:eastAsia="ar-SA"/>
              </w:rPr>
              <w:t>ienas mažiausių apskrityje</w:t>
            </w:r>
            <w:r w:rsidR="00D4187F" w:rsidRPr="004B167B">
              <w:rPr>
                <w:rFonts w:ascii="Times New Roman" w:hAnsi="Times New Roman"/>
                <w:lang w:val="lt-LT" w:eastAsia="ar-SA"/>
              </w:rPr>
              <w:t>.</w:t>
            </w:r>
          </w:p>
        </w:tc>
      </w:tr>
      <w:tr w:rsidR="00E80197" w:rsidRPr="00F665C8" w:rsidTr="00CF007C">
        <w:tc>
          <w:tcPr>
            <w:tcW w:w="5000" w:type="pct"/>
          </w:tcPr>
          <w:p w:rsidR="00E80197" w:rsidRPr="009B1451" w:rsidRDefault="00E80197" w:rsidP="000349FC">
            <w:pPr>
              <w:pStyle w:val="Pavadinimas"/>
              <w:spacing w:before="240" w:after="240"/>
              <w:ind w:firstLine="0"/>
            </w:pPr>
            <w:r w:rsidRPr="009B1451">
              <w:t>SILPNYBĖS</w:t>
            </w:r>
          </w:p>
          <w:p w:rsidR="00431BE2" w:rsidRPr="004B167B" w:rsidRDefault="00431BE2" w:rsidP="00FB557B">
            <w:pPr>
              <w:pStyle w:val="Antrinispavadinimas"/>
              <w:numPr>
                <w:ilvl w:val="0"/>
                <w:numId w:val="8"/>
              </w:numPr>
              <w:spacing w:before="60"/>
              <w:ind w:left="357" w:hanging="357"/>
              <w:jc w:val="both"/>
              <w:rPr>
                <w:rFonts w:ascii="Times New Roman" w:hAnsi="Times New Roman"/>
                <w:lang w:val="lt-LT" w:eastAsia="ar-SA"/>
              </w:rPr>
            </w:pPr>
            <w:r w:rsidRPr="004B167B">
              <w:rPr>
                <w:rFonts w:ascii="Times New Roman" w:hAnsi="Times New Roman"/>
                <w:lang w:val="lt-LT" w:eastAsia="ar-SA"/>
              </w:rPr>
              <w:t>Nors ir plėtojama strateginio planavimo ir valdymo sistema, vis dar nepakankamai orientuojamasi į rezultatus.</w:t>
            </w:r>
          </w:p>
          <w:p w:rsidR="00431BE2" w:rsidRPr="004B167B" w:rsidRDefault="00431BE2" w:rsidP="00FB557B">
            <w:pPr>
              <w:pStyle w:val="Antrinispavadinimas"/>
              <w:numPr>
                <w:ilvl w:val="0"/>
                <w:numId w:val="8"/>
              </w:numPr>
              <w:spacing w:before="60"/>
              <w:ind w:left="357" w:hanging="357"/>
              <w:jc w:val="both"/>
              <w:rPr>
                <w:rFonts w:ascii="Times New Roman" w:hAnsi="Times New Roman"/>
                <w:lang w:val="lt-LT" w:eastAsia="ar-SA"/>
              </w:rPr>
            </w:pPr>
            <w:r w:rsidRPr="004B167B">
              <w:rPr>
                <w:rFonts w:ascii="Times New Roman" w:hAnsi="Times New Roman"/>
                <w:lang w:val="lt-LT" w:eastAsia="ar-SA"/>
              </w:rPr>
              <w:t>Ribotos Savivaldybės investicinės galimybės projektams bendrafinansuoti ir riboti žmogiškieji ištekliai juos įgyvendinti.</w:t>
            </w:r>
          </w:p>
          <w:p w:rsidR="00456FCA" w:rsidRPr="004B167B" w:rsidRDefault="00E80197" w:rsidP="00FB557B">
            <w:pPr>
              <w:pStyle w:val="Antrinispavadinimas"/>
              <w:numPr>
                <w:ilvl w:val="0"/>
                <w:numId w:val="8"/>
              </w:numPr>
              <w:spacing w:before="60"/>
              <w:ind w:left="357" w:hanging="357"/>
              <w:jc w:val="both"/>
              <w:rPr>
                <w:rFonts w:ascii="Times New Roman" w:hAnsi="Times New Roman"/>
                <w:lang w:val="lt-LT" w:eastAsia="ar-SA"/>
              </w:rPr>
            </w:pPr>
            <w:r w:rsidRPr="004B167B">
              <w:rPr>
                <w:rFonts w:ascii="Times New Roman" w:hAnsi="Times New Roman"/>
                <w:lang w:val="lt-LT" w:eastAsia="ar-SA"/>
              </w:rPr>
              <w:t>Blogėjanti demografinė situacija: mažėjantis gyventojų skaičius</w:t>
            </w:r>
            <w:r w:rsidR="00D40F00" w:rsidRPr="004B167B">
              <w:rPr>
                <w:rFonts w:ascii="Times New Roman" w:hAnsi="Times New Roman"/>
                <w:lang w:val="lt-LT" w:eastAsia="ar-SA"/>
              </w:rPr>
              <w:t>,</w:t>
            </w:r>
            <w:r w:rsidRPr="004B167B">
              <w:rPr>
                <w:rFonts w:ascii="Times New Roman" w:hAnsi="Times New Roman"/>
                <w:lang w:val="lt-LT" w:eastAsia="ar-SA"/>
              </w:rPr>
              <w:t xml:space="preserve"> neigiama natūrali gyventojų kaita</w:t>
            </w:r>
            <w:r w:rsidR="00D40F00" w:rsidRPr="004B167B">
              <w:rPr>
                <w:rFonts w:ascii="Times New Roman" w:hAnsi="Times New Roman"/>
                <w:lang w:val="lt-LT" w:eastAsia="ar-SA"/>
              </w:rPr>
              <w:t>,</w:t>
            </w:r>
            <w:r w:rsidRPr="004B167B">
              <w:rPr>
                <w:rFonts w:ascii="Times New Roman" w:hAnsi="Times New Roman"/>
                <w:lang w:val="lt-LT" w:eastAsia="ar-SA"/>
              </w:rPr>
              <w:t xml:space="preserve"> auganti migracija</w:t>
            </w:r>
            <w:r w:rsidR="00D40F00" w:rsidRPr="004B167B">
              <w:rPr>
                <w:rFonts w:ascii="Times New Roman" w:hAnsi="Times New Roman"/>
                <w:lang w:val="lt-LT" w:eastAsia="ar-SA"/>
              </w:rPr>
              <w:t>,</w:t>
            </w:r>
            <w:r w:rsidRPr="004B167B">
              <w:rPr>
                <w:rFonts w:ascii="Times New Roman" w:hAnsi="Times New Roman"/>
                <w:lang w:val="lt-LT" w:eastAsia="ar-SA"/>
              </w:rPr>
              <w:t xml:space="preserve"> senstanti visuomenė.</w:t>
            </w:r>
          </w:p>
          <w:p w:rsidR="00B77294" w:rsidRPr="004B167B" w:rsidRDefault="00E80197" w:rsidP="00FB557B">
            <w:pPr>
              <w:pStyle w:val="Antrinispavadinimas"/>
              <w:numPr>
                <w:ilvl w:val="0"/>
                <w:numId w:val="8"/>
              </w:numPr>
              <w:spacing w:before="60"/>
              <w:ind w:left="357" w:hanging="357"/>
              <w:jc w:val="both"/>
              <w:rPr>
                <w:rFonts w:ascii="Times New Roman" w:hAnsi="Times New Roman"/>
                <w:lang w:val="lt-LT" w:eastAsia="ar-SA"/>
              </w:rPr>
            </w:pPr>
            <w:r w:rsidRPr="004B167B">
              <w:rPr>
                <w:rFonts w:ascii="Times New Roman" w:hAnsi="Times New Roman"/>
                <w:lang w:val="lt-LT" w:eastAsia="ar-SA"/>
              </w:rPr>
              <w:t>Nepatenkinama vietinės reikšmės kelių dangos būklė: didelė d</w:t>
            </w:r>
            <w:r w:rsidR="006E38AC" w:rsidRPr="004B167B">
              <w:rPr>
                <w:rFonts w:ascii="Times New Roman" w:hAnsi="Times New Roman"/>
                <w:lang w:val="lt-LT" w:eastAsia="ar-SA"/>
              </w:rPr>
              <w:t>alis kelių</w:t>
            </w:r>
            <w:r w:rsidRPr="004B167B">
              <w:rPr>
                <w:rFonts w:ascii="Times New Roman" w:hAnsi="Times New Roman"/>
                <w:lang w:val="lt-LT" w:eastAsia="ar-SA"/>
              </w:rPr>
              <w:t>, kuriose neįrengta asf</w:t>
            </w:r>
            <w:r w:rsidR="006E38AC" w:rsidRPr="004B167B">
              <w:rPr>
                <w:rFonts w:ascii="Times New Roman" w:hAnsi="Times New Roman"/>
                <w:lang w:val="lt-LT" w:eastAsia="ar-SA"/>
              </w:rPr>
              <w:t>alto danga</w:t>
            </w:r>
            <w:r w:rsidR="00D40F00" w:rsidRPr="004B167B">
              <w:rPr>
                <w:rFonts w:ascii="Times New Roman" w:hAnsi="Times New Roman"/>
                <w:lang w:val="lt-LT" w:eastAsia="ar-SA"/>
              </w:rPr>
              <w:t>,</w:t>
            </w:r>
            <w:r w:rsidR="006E38AC" w:rsidRPr="004B167B">
              <w:rPr>
                <w:rFonts w:ascii="Times New Roman" w:hAnsi="Times New Roman"/>
                <w:lang w:val="lt-LT" w:eastAsia="ar-SA"/>
              </w:rPr>
              <w:t xml:space="preserve"> prasta dalies kelių</w:t>
            </w:r>
            <w:r w:rsidRPr="004B167B">
              <w:rPr>
                <w:rFonts w:ascii="Times New Roman" w:hAnsi="Times New Roman"/>
                <w:lang w:val="lt-LT" w:eastAsia="ar-SA"/>
              </w:rPr>
              <w:t xml:space="preserve"> dang</w:t>
            </w:r>
            <w:r w:rsidR="00B77294" w:rsidRPr="004B167B">
              <w:rPr>
                <w:rFonts w:ascii="Times New Roman" w:hAnsi="Times New Roman"/>
                <w:lang w:val="lt-LT" w:eastAsia="ar-SA"/>
              </w:rPr>
              <w:t>os</w:t>
            </w:r>
            <w:r w:rsidRPr="004B167B">
              <w:rPr>
                <w:rFonts w:ascii="Times New Roman" w:hAnsi="Times New Roman"/>
                <w:lang w:val="lt-LT" w:eastAsia="ar-SA"/>
              </w:rPr>
              <w:t xml:space="preserve"> būklė.</w:t>
            </w:r>
            <w:r w:rsidR="006E38AC" w:rsidRPr="004B167B">
              <w:rPr>
                <w:rFonts w:ascii="Times New Roman" w:hAnsi="Times New Roman"/>
                <w:lang w:val="lt-LT" w:eastAsia="lt-LT"/>
              </w:rPr>
              <w:t xml:space="preserve"> </w:t>
            </w:r>
          </w:p>
          <w:p w:rsidR="00E80197" w:rsidRPr="004B167B" w:rsidRDefault="00A853D2" w:rsidP="00FB557B">
            <w:pPr>
              <w:pStyle w:val="Antrinispavadinimas"/>
              <w:numPr>
                <w:ilvl w:val="0"/>
                <w:numId w:val="8"/>
              </w:numPr>
              <w:spacing w:before="60"/>
              <w:ind w:left="357" w:hanging="357"/>
              <w:jc w:val="both"/>
              <w:rPr>
                <w:rFonts w:ascii="Times New Roman" w:hAnsi="Times New Roman"/>
                <w:lang w:val="lt-LT" w:eastAsia="ar-SA"/>
              </w:rPr>
            </w:pPr>
            <w:r w:rsidRPr="004B167B">
              <w:rPr>
                <w:rFonts w:ascii="Times New Roman" w:hAnsi="Times New Roman"/>
                <w:lang w:val="lt-LT" w:eastAsia="lt-LT"/>
              </w:rPr>
              <w:t>M</w:t>
            </w:r>
            <w:r w:rsidR="00B77294" w:rsidRPr="004B167B">
              <w:rPr>
                <w:rFonts w:ascii="Times New Roman" w:hAnsi="Times New Roman"/>
                <w:lang w:val="lt-LT" w:eastAsia="lt-LT"/>
              </w:rPr>
              <w:t xml:space="preserve">ažėjantis </w:t>
            </w:r>
            <w:r w:rsidRPr="004B167B">
              <w:rPr>
                <w:rFonts w:ascii="Times New Roman" w:hAnsi="Times New Roman"/>
                <w:lang w:val="lt-LT" w:eastAsia="lt-LT"/>
              </w:rPr>
              <w:t xml:space="preserve">rajono autobuso parko </w:t>
            </w:r>
            <w:r w:rsidR="00B77294" w:rsidRPr="004B167B">
              <w:rPr>
                <w:rFonts w:ascii="Times New Roman" w:hAnsi="Times New Roman"/>
                <w:lang w:val="lt-LT" w:eastAsia="lt-LT"/>
              </w:rPr>
              <w:t>autobusais pervežamų keleivių skaičius</w:t>
            </w:r>
            <w:r w:rsidRPr="004B167B">
              <w:rPr>
                <w:rFonts w:ascii="Times New Roman" w:hAnsi="Times New Roman"/>
                <w:lang w:val="lt-LT" w:eastAsia="lt-LT"/>
              </w:rPr>
              <w:t xml:space="preserve"> ir vidutiniškai vienam gyventojui tenkantis kelionių autobusu skaičius.</w:t>
            </w:r>
          </w:p>
          <w:p w:rsidR="00E80197" w:rsidRPr="009B1451" w:rsidRDefault="00E80197" w:rsidP="00FB557B">
            <w:pPr>
              <w:numPr>
                <w:ilvl w:val="0"/>
                <w:numId w:val="8"/>
              </w:numPr>
              <w:spacing w:before="60" w:after="60"/>
              <w:ind w:left="357" w:hanging="357"/>
              <w:rPr>
                <w:lang w:eastAsia="ar-SA"/>
              </w:rPr>
            </w:pPr>
            <w:r w:rsidRPr="009B1451">
              <w:rPr>
                <w:lang w:eastAsia="ar-SA"/>
              </w:rPr>
              <w:t>Fiziškai nusidėvėjusi inžinerinė, energetinė infrastruktūra ir jos trūkumas</w:t>
            </w:r>
            <w:r w:rsidR="00030DBA" w:rsidRPr="009B1451">
              <w:rPr>
                <w:lang w:eastAsia="ar-SA"/>
              </w:rPr>
              <w:t xml:space="preserve"> (</w:t>
            </w:r>
            <w:r w:rsidRPr="009B1451">
              <w:rPr>
                <w:lang w:eastAsia="ar-SA"/>
              </w:rPr>
              <w:t>vandens tiekimo</w:t>
            </w:r>
            <w:r w:rsidR="00DD33E8">
              <w:rPr>
                <w:lang w:eastAsia="ar-SA"/>
              </w:rPr>
              <w:t>,</w:t>
            </w:r>
            <w:r w:rsidRPr="009B1451">
              <w:rPr>
                <w:lang w:eastAsia="ar-SA"/>
              </w:rPr>
              <w:t xml:space="preserve"> </w:t>
            </w:r>
            <w:r w:rsidR="00030DBA" w:rsidRPr="009B1451">
              <w:rPr>
                <w:lang w:eastAsia="ar-SA"/>
              </w:rPr>
              <w:t xml:space="preserve">buitinių ir paviršinių </w:t>
            </w:r>
            <w:r w:rsidRPr="009B1451">
              <w:rPr>
                <w:lang w:eastAsia="ar-SA"/>
              </w:rPr>
              <w:t>nuote</w:t>
            </w:r>
            <w:r w:rsidR="00456FCA" w:rsidRPr="009B1451">
              <w:rPr>
                <w:lang w:eastAsia="ar-SA"/>
              </w:rPr>
              <w:t>kų tvarkymo</w:t>
            </w:r>
            <w:r w:rsidR="00030DBA" w:rsidRPr="009B1451">
              <w:rPr>
                <w:lang w:eastAsia="ar-SA"/>
              </w:rPr>
              <w:t>), nepakankama gyvenamųjų namų renovacija.</w:t>
            </w:r>
          </w:p>
          <w:p w:rsidR="00030DBA" w:rsidRPr="004B167B" w:rsidRDefault="00030DBA" w:rsidP="00FB557B">
            <w:pPr>
              <w:pStyle w:val="Antrinispavadinimas"/>
              <w:numPr>
                <w:ilvl w:val="0"/>
                <w:numId w:val="8"/>
              </w:numPr>
              <w:spacing w:before="60"/>
              <w:ind w:left="357" w:hanging="357"/>
              <w:jc w:val="both"/>
              <w:rPr>
                <w:rFonts w:ascii="Times New Roman" w:hAnsi="Times New Roman"/>
                <w:lang w:val="lt-LT" w:eastAsia="ar-SA"/>
              </w:rPr>
            </w:pPr>
            <w:r w:rsidRPr="004B167B">
              <w:rPr>
                <w:rFonts w:ascii="Times New Roman" w:hAnsi="Times New Roman"/>
                <w:lang w:val="lt-LT" w:eastAsia="ar-SA"/>
              </w:rPr>
              <w:t>Mažėjantis mokinių skaičius, lemiantis mokyklų ir mokytojų mažėjimą.</w:t>
            </w:r>
          </w:p>
          <w:p w:rsidR="00030DBA" w:rsidRPr="004B167B" w:rsidRDefault="00030DBA" w:rsidP="00FB557B">
            <w:pPr>
              <w:pStyle w:val="Antrinispavadinimas"/>
              <w:numPr>
                <w:ilvl w:val="0"/>
                <w:numId w:val="8"/>
              </w:numPr>
              <w:spacing w:before="60"/>
              <w:ind w:left="357" w:hanging="357"/>
              <w:jc w:val="both"/>
              <w:rPr>
                <w:rFonts w:ascii="Times New Roman" w:hAnsi="Times New Roman"/>
                <w:lang w:val="lt-LT" w:eastAsia="ar-SA"/>
              </w:rPr>
            </w:pPr>
            <w:r w:rsidRPr="004B167B">
              <w:rPr>
                <w:rFonts w:ascii="Times New Roman" w:hAnsi="Times New Roman"/>
                <w:lang w:val="lt-LT" w:eastAsia="ar-SA"/>
              </w:rPr>
              <w:t>Augantis socialinių paslaugų poreikis, dalies socialinių paslaugų trūkumas.</w:t>
            </w:r>
          </w:p>
          <w:p w:rsidR="00E80197" w:rsidRDefault="00030DBA" w:rsidP="00FB557B">
            <w:pPr>
              <w:numPr>
                <w:ilvl w:val="0"/>
                <w:numId w:val="8"/>
              </w:numPr>
              <w:spacing w:before="60" w:after="60"/>
              <w:ind w:left="357" w:hanging="357"/>
              <w:rPr>
                <w:lang w:eastAsia="ar-SA"/>
              </w:rPr>
            </w:pPr>
            <w:r w:rsidRPr="009B1451">
              <w:rPr>
                <w:lang w:eastAsia="ar-SA"/>
              </w:rPr>
              <w:t>Didelis iš stacionarių taršos šaltinių į aplinkos orą išmetamų teršalų kiekis.</w:t>
            </w:r>
          </w:p>
          <w:p w:rsidR="00C21BA7" w:rsidRPr="009B1451" w:rsidRDefault="00E02905" w:rsidP="00FB557B">
            <w:pPr>
              <w:numPr>
                <w:ilvl w:val="0"/>
                <w:numId w:val="8"/>
              </w:numPr>
              <w:spacing w:before="60" w:after="60"/>
              <w:ind w:left="357" w:hanging="357"/>
              <w:rPr>
                <w:lang w:eastAsia="ar-SA"/>
              </w:rPr>
            </w:pPr>
            <w:r>
              <w:rPr>
                <w:lang w:eastAsia="ar-SA"/>
              </w:rPr>
              <w:t xml:space="preserve">Prasta </w:t>
            </w:r>
            <w:r w:rsidR="00345550">
              <w:rPr>
                <w:lang w:eastAsia="ar-SA"/>
              </w:rPr>
              <w:t xml:space="preserve">dalies kultūros įstaigų </w:t>
            </w:r>
            <w:r>
              <w:rPr>
                <w:lang w:eastAsia="ar-SA"/>
              </w:rPr>
              <w:t>pastat</w:t>
            </w:r>
            <w:r w:rsidR="00345550">
              <w:rPr>
                <w:lang w:eastAsia="ar-SA"/>
              </w:rPr>
              <w:t xml:space="preserve">ų </w:t>
            </w:r>
            <w:r>
              <w:rPr>
                <w:lang w:eastAsia="ar-SA"/>
              </w:rPr>
              <w:t xml:space="preserve">būklė, </w:t>
            </w:r>
            <w:r w:rsidR="00345550">
              <w:rPr>
                <w:lang w:eastAsia="ar-SA"/>
              </w:rPr>
              <w:t>trūksta lėšų materialinės bazės atnaujinimui</w:t>
            </w:r>
            <w:r>
              <w:rPr>
                <w:lang w:eastAsia="ar-SA"/>
              </w:rPr>
              <w:t>.</w:t>
            </w:r>
          </w:p>
        </w:tc>
      </w:tr>
      <w:tr w:rsidR="00E80197" w:rsidRPr="00F665C8" w:rsidTr="00CF007C">
        <w:tc>
          <w:tcPr>
            <w:tcW w:w="5000" w:type="pct"/>
          </w:tcPr>
          <w:p w:rsidR="00E80197" w:rsidRPr="009B1451" w:rsidRDefault="00E80197" w:rsidP="000349FC">
            <w:pPr>
              <w:pStyle w:val="Pavadinimas"/>
              <w:spacing w:before="240" w:after="240"/>
              <w:ind w:firstLine="0"/>
            </w:pPr>
            <w:r w:rsidRPr="009B1451">
              <w:t>GALIMYBĖS</w:t>
            </w:r>
          </w:p>
          <w:p w:rsidR="00E80197" w:rsidRPr="009B1451" w:rsidRDefault="00E80197" w:rsidP="00FB557B">
            <w:pPr>
              <w:numPr>
                <w:ilvl w:val="0"/>
                <w:numId w:val="9"/>
              </w:numPr>
              <w:spacing w:before="60" w:after="60"/>
              <w:ind w:left="357" w:hanging="357"/>
            </w:pPr>
            <w:r w:rsidRPr="009B1451">
              <w:t>Investicijų projektų įgyvendinimas, panaudojant ES, kitas tarptautines finansinės paramos lėšas ir pritraukiant privatų kapitalą.</w:t>
            </w:r>
          </w:p>
          <w:p w:rsidR="00E80197" w:rsidRPr="009B1451" w:rsidRDefault="00E80197" w:rsidP="00FB557B">
            <w:pPr>
              <w:numPr>
                <w:ilvl w:val="0"/>
                <w:numId w:val="9"/>
              </w:numPr>
              <w:spacing w:before="60" w:after="60"/>
              <w:ind w:left="357" w:hanging="357"/>
            </w:pPr>
            <w:r w:rsidRPr="009B1451">
              <w:t>Inžinerinio ir energetinio sektorių nuolatinis plėtros planavimas, infrastruktūros atnaujinimas ir efektyvus eksploatavimas.</w:t>
            </w:r>
          </w:p>
          <w:p w:rsidR="00E80197" w:rsidRPr="009B1451" w:rsidRDefault="00E80197" w:rsidP="00FB557B">
            <w:pPr>
              <w:numPr>
                <w:ilvl w:val="0"/>
                <w:numId w:val="9"/>
              </w:numPr>
              <w:spacing w:before="60" w:after="60"/>
            </w:pPr>
            <w:r w:rsidRPr="009B1451">
              <w:lastRenderedPageBreak/>
              <w:t>Modernios, racionalios ir efektyvios švietimo sistemos kūrimas.</w:t>
            </w:r>
          </w:p>
          <w:p w:rsidR="00E80197" w:rsidRPr="009B1451" w:rsidRDefault="00E80197" w:rsidP="00FB557B">
            <w:pPr>
              <w:numPr>
                <w:ilvl w:val="0"/>
                <w:numId w:val="9"/>
              </w:numPr>
              <w:spacing w:before="60" w:after="60"/>
              <w:ind w:left="357" w:hanging="357"/>
            </w:pPr>
            <w:r w:rsidRPr="009B1451">
              <w:t>Gyventojų švietimas sveikatingumo klausimais ir prevencinių programų įgyvendinimas, skatinant sveikatingumo rodiklių gerėjimą.</w:t>
            </w:r>
          </w:p>
          <w:p w:rsidR="00E80197" w:rsidRPr="009B1451" w:rsidRDefault="00E80197" w:rsidP="00FB557B">
            <w:pPr>
              <w:numPr>
                <w:ilvl w:val="0"/>
                <w:numId w:val="9"/>
              </w:numPr>
              <w:spacing w:before="60" w:after="60"/>
              <w:ind w:left="357" w:hanging="357"/>
            </w:pPr>
            <w:r w:rsidRPr="009B1451">
              <w:t>Nevyriausybinių organizacijų teikiamų socialinių paslaugų plėtra, jų projektų ir programų finansavimas.</w:t>
            </w:r>
          </w:p>
          <w:p w:rsidR="00E80197" w:rsidRPr="009B1451" w:rsidRDefault="008C6CFC" w:rsidP="00FB557B">
            <w:pPr>
              <w:numPr>
                <w:ilvl w:val="0"/>
                <w:numId w:val="9"/>
              </w:numPr>
              <w:spacing w:before="60" w:after="60"/>
              <w:ind w:left="357" w:hanging="357"/>
            </w:pPr>
            <w:r w:rsidRPr="009B1451">
              <w:t>Kultūros vertybių</w:t>
            </w:r>
            <w:r w:rsidR="00E80197" w:rsidRPr="009B1451">
              <w:t xml:space="preserve"> </w:t>
            </w:r>
            <w:r w:rsidR="00C72271" w:rsidRPr="009B1451">
              <w:t xml:space="preserve">ir gamtinių objektų </w:t>
            </w:r>
            <w:r w:rsidR="00E80197" w:rsidRPr="009B1451">
              <w:t>panaudojimas skatinant atvykstamojo ir vietinio turizmo plėtrą.</w:t>
            </w:r>
          </w:p>
          <w:p w:rsidR="00E80197" w:rsidRPr="009B1451" w:rsidRDefault="00E80197" w:rsidP="00FB557B">
            <w:pPr>
              <w:numPr>
                <w:ilvl w:val="0"/>
                <w:numId w:val="9"/>
              </w:numPr>
              <w:spacing w:before="60" w:after="60"/>
              <w:ind w:left="357" w:hanging="357"/>
            </w:pPr>
            <w:r w:rsidRPr="009B1451">
              <w:t xml:space="preserve">Smulkaus ir vidutinio verslo plėtros skatinimas, gyventojų verslumo ugdymas. </w:t>
            </w:r>
          </w:p>
          <w:p w:rsidR="00E80197" w:rsidRPr="009B1451" w:rsidRDefault="00E80197" w:rsidP="00FB557B">
            <w:pPr>
              <w:numPr>
                <w:ilvl w:val="0"/>
                <w:numId w:val="9"/>
              </w:numPr>
              <w:spacing w:before="60" w:after="60"/>
              <w:ind w:left="357" w:hanging="357"/>
            </w:pPr>
            <w:r w:rsidRPr="009B1451">
              <w:t>Transporto tin</w:t>
            </w:r>
            <w:r w:rsidR="008C6CFC" w:rsidRPr="009B1451">
              <w:t>klo plėtra, kelių</w:t>
            </w:r>
            <w:r w:rsidRPr="009B1451">
              <w:t xml:space="preserve"> būklės gerinimas, eismo saugumo didinimas.</w:t>
            </w:r>
          </w:p>
          <w:p w:rsidR="00E80197" w:rsidRPr="009B1451" w:rsidRDefault="00E80197" w:rsidP="00FB557B">
            <w:pPr>
              <w:numPr>
                <w:ilvl w:val="0"/>
                <w:numId w:val="9"/>
              </w:numPr>
              <w:spacing w:before="60" w:after="60"/>
              <w:ind w:left="357" w:hanging="357"/>
            </w:pPr>
            <w:r w:rsidRPr="009B1451">
              <w:t xml:space="preserve">Švietimo, sveikatos, sporto ir kultūros įstaigų </w:t>
            </w:r>
            <w:r w:rsidR="006F4BED">
              <w:t xml:space="preserve">pastatų ir </w:t>
            </w:r>
            <w:r w:rsidRPr="009B1451">
              <w:t xml:space="preserve">materialinės bazės </w:t>
            </w:r>
            <w:r w:rsidR="00E93E11">
              <w:t>atnaujinimas</w:t>
            </w:r>
            <w:r w:rsidRPr="009B1451">
              <w:t>.</w:t>
            </w:r>
          </w:p>
        </w:tc>
      </w:tr>
      <w:tr w:rsidR="00E80197" w:rsidRPr="00F665C8" w:rsidTr="00CF007C">
        <w:tc>
          <w:tcPr>
            <w:tcW w:w="5000" w:type="pct"/>
          </w:tcPr>
          <w:p w:rsidR="005F0DE7" w:rsidRPr="009B1451" w:rsidRDefault="00E80197" w:rsidP="005F0DE7">
            <w:pPr>
              <w:pStyle w:val="Pavadinimas"/>
              <w:spacing w:before="240" w:after="240"/>
              <w:ind w:firstLine="0"/>
            </w:pPr>
            <w:r w:rsidRPr="009B1451">
              <w:lastRenderedPageBreak/>
              <w:t>GRĖSMĖS</w:t>
            </w:r>
          </w:p>
          <w:p w:rsidR="00006C54" w:rsidRDefault="00006C54" w:rsidP="00FB557B">
            <w:pPr>
              <w:numPr>
                <w:ilvl w:val="0"/>
                <w:numId w:val="9"/>
              </w:numPr>
              <w:spacing w:before="60" w:after="60"/>
            </w:pPr>
            <w:r>
              <w:t>Esant neigiamai natūraliai gyventojui kaitai ir migracijos saldo išlieka grėsmė, kad rajone gyventojų skaičius ir toliau mažės.</w:t>
            </w:r>
          </w:p>
          <w:p w:rsidR="00BB0D6F" w:rsidRPr="00BB0D6F" w:rsidRDefault="00BB0D6F" w:rsidP="00FB557B">
            <w:pPr>
              <w:numPr>
                <w:ilvl w:val="0"/>
                <w:numId w:val="9"/>
              </w:numPr>
              <w:spacing w:before="60" w:after="60"/>
              <w:ind w:left="357" w:hanging="357"/>
            </w:pPr>
            <w:r w:rsidRPr="00BB0D6F">
              <w:t>Socialinės apsaugos ir sveikatos priežiūros poreikio ir išlaidų augimas dėl senstančios visuomenės ir sudėtingos ekonominės situacijos.</w:t>
            </w:r>
          </w:p>
          <w:p w:rsidR="00BB0D6F" w:rsidRPr="00BB0D6F" w:rsidRDefault="00BB0D6F" w:rsidP="00FB557B">
            <w:pPr>
              <w:numPr>
                <w:ilvl w:val="0"/>
                <w:numId w:val="9"/>
              </w:numPr>
              <w:spacing w:before="60" w:after="60"/>
              <w:ind w:left="357" w:hanging="357"/>
            </w:pPr>
            <w:r w:rsidRPr="00BB0D6F">
              <w:t>Švietimo sistemos išteklių efektyvaus panaudojimo mažėjimas dėl mažėjančio mokinių skaičius bendrojo lavinimo mokyklose.</w:t>
            </w:r>
          </w:p>
          <w:p w:rsidR="00BB0D6F" w:rsidRPr="00BB0D6F" w:rsidRDefault="00BB0D6F" w:rsidP="00FB557B">
            <w:pPr>
              <w:numPr>
                <w:ilvl w:val="0"/>
                <w:numId w:val="9"/>
              </w:numPr>
              <w:spacing w:before="60" w:after="60"/>
              <w:ind w:left="357" w:hanging="357"/>
            </w:pPr>
            <w:r w:rsidRPr="00BB0D6F">
              <w:t>Dėl nepakankamų investicijų blogėjanti rajono transporto ir inžinerinės infrastruktūros būklė.</w:t>
            </w:r>
          </w:p>
          <w:p w:rsidR="00BB0D6F" w:rsidRPr="00BB0D6F" w:rsidRDefault="00BB0D6F" w:rsidP="00FB557B">
            <w:pPr>
              <w:numPr>
                <w:ilvl w:val="0"/>
                <w:numId w:val="9"/>
              </w:numPr>
              <w:spacing w:before="60" w:after="60"/>
              <w:ind w:left="357" w:hanging="357"/>
            </w:pPr>
            <w:r w:rsidRPr="00BB0D6F">
              <w:t>Pasyvus gyventojų požiūris į sveikatos išsaugojimą ir stiprinimą.</w:t>
            </w:r>
          </w:p>
          <w:p w:rsidR="00BB0D6F" w:rsidRPr="00BB0D6F" w:rsidRDefault="00BB0D6F" w:rsidP="00FB557B">
            <w:pPr>
              <w:numPr>
                <w:ilvl w:val="0"/>
                <w:numId w:val="9"/>
              </w:numPr>
              <w:tabs>
                <w:tab w:val="clear" w:pos="360"/>
              </w:tabs>
              <w:spacing w:before="60" w:after="60"/>
              <w:ind w:left="357" w:hanging="357"/>
            </w:pPr>
            <w:r w:rsidRPr="00BB0D6F">
              <w:t>Kultūros paveldo objektų sunykimas dėl nepakankamo finansavimo ir panaudojimo visuomenės poreikiams.</w:t>
            </w:r>
          </w:p>
          <w:p w:rsidR="00E80197" w:rsidRPr="009B1451" w:rsidRDefault="00BB0D6F" w:rsidP="00FB557B">
            <w:pPr>
              <w:numPr>
                <w:ilvl w:val="0"/>
                <w:numId w:val="9"/>
              </w:numPr>
              <w:spacing w:before="60" w:after="60"/>
              <w:ind w:left="357" w:hanging="357"/>
            </w:pPr>
            <w:r w:rsidRPr="00BB0D6F">
              <w:t>Sumažėjusi gyventojų perkamoji galia, energetinių išteklių kainų augimas.</w:t>
            </w:r>
          </w:p>
        </w:tc>
      </w:tr>
    </w:tbl>
    <w:p w:rsidR="002F49DC" w:rsidRPr="00F665C8" w:rsidRDefault="002F49DC" w:rsidP="00E80197">
      <w:pPr>
        <w:pStyle w:val="Antrinispavadinimas"/>
        <w:jc w:val="right"/>
        <w:rPr>
          <w:rFonts w:ascii="Times New Roman" w:hAnsi="Times New Roman"/>
          <w:highlight w:val="yellow"/>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7"/>
      </w:tblGrid>
      <w:tr w:rsidR="00365D2D" w:rsidRPr="00475CC3" w:rsidTr="00071524">
        <w:tc>
          <w:tcPr>
            <w:tcW w:w="5000" w:type="pct"/>
            <w:shd w:val="clear" w:color="auto" w:fill="99CCFF"/>
            <w:vAlign w:val="center"/>
          </w:tcPr>
          <w:p w:rsidR="00365D2D" w:rsidRPr="00475CC3" w:rsidRDefault="00365D2D" w:rsidP="00071524">
            <w:pPr>
              <w:suppressAutoHyphens/>
              <w:spacing w:before="60" w:after="60"/>
              <w:ind w:firstLine="0"/>
              <w:jc w:val="center"/>
              <w:rPr>
                <w:b/>
                <w:bCs/>
                <w:lang w:eastAsia="ar-SA"/>
              </w:rPr>
            </w:pPr>
            <w:r>
              <w:rPr>
                <w:b/>
                <w:bCs/>
                <w:lang w:eastAsia="ar-SA"/>
              </w:rPr>
              <w:t>AKMENĖS</w:t>
            </w:r>
            <w:r w:rsidRPr="00475CC3">
              <w:rPr>
                <w:b/>
                <w:bCs/>
                <w:lang w:eastAsia="ar-SA"/>
              </w:rPr>
              <w:t xml:space="preserve"> RAJONO SAVIVALDYBĖS MISIJA:</w:t>
            </w:r>
          </w:p>
        </w:tc>
      </w:tr>
      <w:tr w:rsidR="00365D2D" w:rsidRPr="00B23294" w:rsidTr="00071524">
        <w:tc>
          <w:tcPr>
            <w:tcW w:w="5000" w:type="pct"/>
            <w:tcBorders>
              <w:bottom w:val="single" w:sz="4" w:space="0" w:color="auto"/>
            </w:tcBorders>
          </w:tcPr>
          <w:p w:rsidR="00365D2D" w:rsidRPr="00B23294" w:rsidRDefault="008D3A75" w:rsidP="00071524">
            <w:pPr>
              <w:ind w:firstLine="0"/>
              <w:jc w:val="center"/>
              <w:rPr>
                <w:highlight w:val="yellow"/>
              </w:rPr>
            </w:pPr>
            <w:r w:rsidRPr="008D3A75">
              <w:t>Plėtoti pažangų, į šalies pažangą ir bendruomenės poreikius nukreiptą viešąjį valdymą, vietos savivaldą, kuriant patrauklią gyvenamąją ir verslo aplinką, efektyviai vykdant viešojo administravimo funkcijas</w:t>
            </w:r>
          </w:p>
        </w:tc>
      </w:tr>
    </w:tbl>
    <w:p w:rsidR="00365D2D" w:rsidRPr="00B23294" w:rsidRDefault="00365D2D" w:rsidP="00365D2D">
      <w:pPr>
        <w:pStyle w:val="Antrinispavadinimas"/>
        <w:jc w:val="right"/>
        <w:rPr>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7"/>
      </w:tblGrid>
      <w:tr w:rsidR="00365D2D" w:rsidRPr="00B23294" w:rsidTr="00071524">
        <w:tc>
          <w:tcPr>
            <w:tcW w:w="5000" w:type="pct"/>
            <w:shd w:val="clear" w:color="auto" w:fill="99CCFF"/>
          </w:tcPr>
          <w:p w:rsidR="00365D2D" w:rsidRPr="00C22EDA" w:rsidRDefault="00365D2D" w:rsidP="00071524">
            <w:pPr>
              <w:spacing w:before="60" w:after="60"/>
              <w:ind w:firstLine="0"/>
              <w:jc w:val="center"/>
              <w:rPr>
                <w:b/>
                <w:lang w:eastAsia="ar-SA"/>
              </w:rPr>
            </w:pPr>
            <w:r w:rsidRPr="00C22EDA">
              <w:rPr>
                <w:b/>
              </w:rPr>
              <w:t>SAVIVALDYBĖS STRATEGINIAI TIKSLAI, EFEKTO VERTINIMO KRITERIJAI</w:t>
            </w:r>
          </w:p>
        </w:tc>
      </w:tr>
      <w:tr w:rsidR="00365D2D" w:rsidRPr="00B23294" w:rsidTr="0061401A">
        <w:trPr>
          <w:trHeight w:val="557"/>
        </w:trPr>
        <w:tc>
          <w:tcPr>
            <w:tcW w:w="5000" w:type="pct"/>
          </w:tcPr>
          <w:p w:rsidR="00365D2D" w:rsidRPr="00C22EDA" w:rsidRDefault="00365D2D" w:rsidP="00071524">
            <w:pPr>
              <w:ind w:firstLine="0"/>
              <w:jc w:val="left"/>
              <w:rPr>
                <w:b/>
              </w:rPr>
            </w:pPr>
            <w:r w:rsidRPr="00C22EDA">
              <w:rPr>
                <w:b/>
              </w:rPr>
              <w:t xml:space="preserve">1 Strateginis tikslas. </w:t>
            </w:r>
            <w:r w:rsidR="00C22EDA" w:rsidRPr="00C22EDA">
              <w:rPr>
                <w:b/>
              </w:rPr>
              <w:t>Užtikrinti gyventojų socialinę gerovę ir gyvenimo kokybę, teikiant kokybiškas ir prieinamas švietimo, socialines ir sveikatos paslaugas bei sukurti palankią aplinką (sąlygas) jauno žmogaus visapusiškam ugdymui ir saviraiškai</w:t>
            </w:r>
          </w:p>
        </w:tc>
      </w:tr>
      <w:tr w:rsidR="00365D2D" w:rsidRPr="00B23294" w:rsidTr="00071524">
        <w:tc>
          <w:tcPr>
            <w:tcW w:w="5000" w:type="pct"/>
          </w:tcPr>
          <w:p w:rsidR="00365D2D" w:rsidRPr="00C22EDA" w:rsidRDefault="00365D2D" w:rsidP="0061401A">
            <w:pPr>
              <w:suppressAutoHyphens/>
              <w:spacing w:after="0"/>
              <w:ind w:firstLine="0"/>
              <w:jc w:val="left"/>
              <w:rPr>
                <w:b/>
                <w:bCs/>
                <w:lang w:eastAsia="ar-SA"/>
              </w:rPr>
            </w:pPr>
            <w:r w:rsidRPr="00C22EDA">
              <w:rPr>
                <w:b/>
                <w:bCs/>
                <w:lang w:eastAsia="ar-SA"/>
              </w:rPr>
              <w:t>Įgyvendinant šį strateginį tikslą vykdoma programa(-os):</w:t>
            </w:r>
          </w:p>
          <w:p w:rsidR="00365D2D" w:rsidRPr="00C22EDA" w:rsidRDefault="00365D2D" w:rsidP="00071524">
            <w:pPr>
              <w:spacing w:before="0" w:after="0"/>
              <w:ind w:firstLine="0"/>
              <w:jc w:val="left"/>
            </w:pPr>
            <w:r w:rsidRPr="00C22EDA">
              <w:t xml:space="preserve">1 Programa. </w:t>
            </w:r>
            <w:r w:rsidR="00C22EDA" w:rsidRPr="00C22EDA">
              <w:t>Švietimo, kultūros, jaunimo reikalų ir sporto paslaugų teikimo programa</w:t>
            </w:r>
            <w:r w:rsidRPr="00C22EDA">
              <w:t xml:space="preserve"> (1 priedas);</w:t>
            </w:r>
          </w:p>
          <w:p w:rsidR="00365D2D" w:rsidRPr="00C22EDA" w:rsidRDefault="00365D2D" w:rsidP="00071524">
            <w:pPr>
              <w:spacing w:before="0" w:after="0"/>
              <w:ind w:firstLine="0"/>
              <w:jc w:val="left"/>
              <w:rPr>
                <w:sz w:val="22"/>
                <w:szCs w:val="22"/>
              </w:rPr>
            </w:pPr>
            <w:r w:rsidRPr="00C22EDA">
              <w:t xml:space="preserve">2 Programa. </w:t>
            </w:r>
            <w:r w:rsidR="00C22EDA" w:rsidRPr="00C22EDA">
              <w:t>Socialinės apsaugos plėtojimo, skurdo bei socialinės atskirties mažinimo ir sveikatos programa</w:t>
            </w:r>
            <w:r w:rsidRPr="00C22EDA">
              <w:t xml:space="preserve"> (2 priedas).</w:t>
            </w:r>
          </w:p>
          <w:p w:rsidR="00365D2D" w:rsidRPr="00C22EDA" w:rsidRDefault="00365D2D" w:rsidP="0061401A">
            <w:pPr>
              <w:spacing w:after="0"/>
              <w:ind w:firstLine="0"/>
              <w:jc w:val="left"/>
              <w:rPr>
                <w:b/>
              </w:rPr>
            </w:pPr>
            <w:r w:rsidRPr="00C22EDA">
              <w:rPr>
                <w:b/>
              </w:rPr>
              <w:t>Efekto vertinimo kriterijai:</w:t>
            </w:r>
          </w:p>
          <w:p w:rsidR="00365D2D" w:rsidRPr="007606F2" w:rsidRDefault="00365D2D" w:rsidP="00365D2D">
            <w:pPr>
              <w:numPr>
                <w:ilvl w:val="0"/>
                <w:numId w:val="25"/>
              </w:numPr>
              <w:spacing w:before="0" w:after="0"/>
              <w:jc w:val="left"/>
            </w:pPr>
            <w:r w:rsidRPr="007606F2">
              <w:t>Mokinių, įgijusių pradinį / pagrindinį / vidurinį išsilavinimą dalis, nuo baigusių atitinkamą programą mokinių skaičiaus, (proc.);</w:t>
            </w:r>
          </w:p>
          <w:p w:rsidR="007606F2" w:rsidRPr="007606F2" w:rsidRDefault="007606F2" w:rsidP="007606F2">
            <w:pPr>
              <w:numPr>
                <w:ilvl w:val="0"/>
                <w:numId w:val="25"/>
              </w:numPr>
              <w:spacing w:before="0" w:after="0"/>
              <w:jc w:val="left"/>
            </w:pPr>
            <w:r w:rsidRPr="007606F2">
              <w:t>Kultūros įstaigų teikiamų paslaugų gavėjų dalis tarp visų gyventojų, (proc.);</w:t>
            </w:r>
          </w:p>
          <w:p w:rsidR="007606F2" w:rsidRPr="007606F2" w:rsidRDefault="007606F2" w:rsidP="007606F2">
            <w:pPr>
              <w:numPr>
                <w:ilvl w:val="0"/>
                <w:numId w:val="25"/>
              </w:numPr>
              <w:spacing w:before="0" w:after="0"/>
              <w:jc w:val="left"/>
            </w:pPr>
            <w:r w:rsidRPr="007606F2">
              <w:lastRenderedPageBreak/>
              <w:t>Organizuotai sportuojančių gyventojų dalis tarp visų gyventojų, (proc.);</w:t>
            </w:r>
          </w:p>
          <w:p w:rsidR="00365D2D" w:rsidRPr="00C22EDA" w:rsidRDefault="00934AC2" w:rsidP="00934AC2">
            <w:pPr>
              <w:numPr>
                <w:ilvl w:val="0"/>
                <w:numId w:val="25"/>
              </w:numPr>
              <w:spacing w:before="0" w:after="0"/>
              <w:jc w:val="left"/>
              <w:rPr>
                <w:b/>
                <w:lang w:eastAsia="ar-SA"/>
              </w:rPr>
            </w:pPr>
            <w:r w:rsidRPr="00934AC2">
              <w:t>Socialinėms paslaugoms / socialinei paramai skiriamų lėšų suma, tenkanti viena</w:t>
            </w:r>
            <w:r w:rsidR="00E41308">
              <w:t>m Akmenės rajono gyventojui, (Eur</w:t>
            </w:r>
            <w:r w:rsidRPr="00934AC2">
              <w:t>)</w:t>
            </w:r>
            <w:r w:rsidR="00365D2D" w:rsidRPr="007606F2">
              <w:t>.</w:t>
            </w:r>
          </w:p>
        </w:tc>
      </w:tr>
      <w:tr w:rsidR="00365D2D" w:rsidRPr="00B23294" w:rsidTr="00071524">
        <w:tc>
          <w:tcPr>
            <w:tcW w:w="5000" w:type="pct"/>
          </w:tcPr>
          <w:p w:rsidR="00365D2D" w:rsidRPr="00C22EDA" w:rsidRDefault="00365D2D" w:rsidP="00C22EDA">
            <w:pPr>
              <w:ind w:firstLine="0"/>
              <w:jc w:val="left"/>
              <w:rPr>
                <w:b/>
              </w:rPr>
            </w:pPr>
            <w:r w:rsidRPr="00C22EDA">
              <w:rPr>
                <w:b/>
              </w:rPr>
              <w:lastRenderedPageBreak/>
              <w:t xml:space="preserve">2 Strateginis tikslas. </w:t>
            </w:r>
            <w:r w:rsidR="00C22EDA" w:rsidRPr="00C22EDA">
              <w:rPr>
                <w:b/>
              </w:rPr>
              <w:t>Didinti savivaldybės valdymo efektyvumą, skatinti aktyvią bendruomenės veiklą</w:t>
            </w:r>
          </w:p>
        </w:tc>
      </w:tr>
      <w:tr w:rsidR="00365D2D" w:rsidRPr="00B23294" w:rsidTr="00071524">
        <w:tc>
          <w:tcPr>
            <w:tcW w:w="5000" w:type="pct"/>
          </w:tcPr>
          <w:p w:rsidR="00365D2D" w:rsidRPr="007606F2" w:rsidRDefault="00365D2D" w:rsidP="0061401A">
            <w:pPr>
              <w:suppressAutoHyphens/>
              <w:spacing w:after="0"/>
              <w:ind w:firstLine="0"/>
              <w:jc w:val="left"/>
              <w:rPr>
                <w:b/>
                <w:bCs/>
                <w:lang w:eastAsia="ar-SA"/>
              </w:rPr>
            </w:pPr>
            <w:r w:rsidRPr="007606F2">
              <w:rPr>
                <w:b/>
                <w:bCs/>
                <w:lang w:eastAsia="ar-SA"/>
              </w:rPr>
              <w:t>Įgyvendinant šį strateginį tikslą vykdoma programa(-os):</w:t>
            </w:r>
          </w:p>
          <w:p w:rsidR="00365D2D" w:rsidRPr="007606F2" w:rsidRDefault="004F10E1" w:rsidP="00071524">
            <w:pPr>
              <w:spacing w:before="0" w:after="0"/>
              <w:ind w:firstLine="0"/>
              <w:jc w:val="left"/>
            </w:pPr>
            <w:r w:rsidRPr="007606F2">
              <w:t>4</w:t>
            </w:r>
            <w:r w:rsidR="00365D2D" w:rsidRPr="007606F2">
              <w:t xml:space="preserve"> Programa. </w:t>
            </w:r>
            <w:r w:rsidR="00C22EDA" w:rsidRPr="007606F2">
              <w:t>Savivaldybės valdymo ir pagrindinių funkcijų vykdymo programa</w:t>
            </w:r>
            <w:r w:rsidR="00365D2D" w:rsidRPr="007606F2">
              <w:t xml:space="preserve"> (</w:t>
            </w:r>
            <w:r w:rsidR="00281183" w:rsidRPr="007606F2">
              <w:t>4</w:t>
            </w:r>
            <w:r w:rsidR="00365D2D" w:rsidRPr="007606F2">
              <w:t xml:space="preserve"> priedas)</w:t>
            </w:r>
            <w:r w:rsidR="0061401A">
              <w:t>.</w:t>
            </w:r>
          </w:p>
          <w:p w:rsidR="00365D2D" w:rsidRPr="007606F2" w:rsidRDefault="00365D2D" w:rsidP="0061401A">
            <w:pPr>
              <w:spacing w:after="0"/>
              <w:ind w:firstLine="0"/>
              <w:jc w:val="left"/>
              <w:rPr>
                <w:b/>
              </w:rPr>
            </w:pPr>
            <w:r w:rsidRPr="007606F2">
              <w:rPr>
                <w:b/>
              </w:rPr>
              <w:t>Efekto vertinimo kriterijai:</w:t>
            </w:r>
          </w:p>
          <w:p w:rsidR="00365D2D" w:rsidRPr="007606F2" w:rsidRDefault="007606F2" w:rsidP="007606F2">
            <w:pPr>
              <w:numPr>
                <w:ilvl w:val="0"/>
                <w:numId w:val="25"/>
              </w:numPr>
              <w:spacing w:before="0" w:after="0"/>
              <w:jc w:val="left"/>
              <w:rPr>
                <w:b/>
                <w:lang w:eastAsia="ar-SA"/>
              </w:rPr>
            </w:pPr>
            <w:r w:rsidRPr="007606F2">
              <w:t>Prašymų, į kuriuos atsakymai fiziniams asmenims pateikti per įstatymais nustatytus terminus dalis, nuo visų gautų prašymų (proc.).</w:t>
            </w:r>
          </w:p>
        </w:tc>
      </w:tr>
      <w:tr w:rsidR="00365D2D" w:rsidRPr="00B23294" w:rsidTr="00071524">
        <w:tc>
          <w:tcPr>
            <w:tcW w:w="5000" w:type="pct"/>
          </w:tcPr>
          <w:p w:rsidR="00365D2D" w:rsidRPr="00216001" w:rsidRDefault="00365D2D" w:rsidP="00216001">
            <w:pPr>
              <w:ind w:firstLine="0"/>
              <w:jc w:val="left"/>
              <w:rPr>
                <w:b/>
              </w:rPr>
            </w:pPr>
            <w:r w:rsidRPr="00216001">
              <w:rPr>
                <w:b/>
              </w:rPr>
              <w:t xml:space="preserve">3 Strateginis tikslas. </w:t>
            </w:r>
            <w:r w:rsidR="00216001" w:rsidRPr="00216001">
              <w:rPr>
                <w:b/>
              </w:rPr>
              <w:t>Modernizuoti ir plėsti viešąją infrastruktūrą, sudaryti sąlygas verslo ir žemės ūkio plėtrai</w:t>
            </w:r>
          </w:p>
        </w:tc>
      </w:tr>
      <w:tr w:rsidR="00365D2D" w:rsidRPr="00B23294" w:rsidTr="00071524">
        <w:tc>
          <w:tcPr>
            <w:tcW w:w="5000" w:type="pct"/>
          </w:tcPr>
          <w:p w:rsidR="00365D2D" w:rsidRPr="007606F2" w:rsidRDefault="00365D2D" w:rsidP="0061401A">
            <w:pPr>
              <w:suppressAutoHyphens/>
              <w:spacing w:after="0"/>
              <w:ind w:firstLine="0"/>
              <w:jc w:val="left"/>
              <w:rPr>
                <w:b/>
                <w:bCs/>
                <w:lang w:eastAsia="ar-SA"/>
              </w:rPr>
            </w:pPr>
            <w:r w:rsidRPr="007606F2">
              <w:rPr>
                <w:b/>
                <w:bCs/>
                <w:lang w:eastAsia="ar-SA"/>
              </w:rPr>
              <w:t>Įgyvendinant šį strateginį tikslą vykdoma programa(-os):</w:t>
            </w:r>
          </w:p>
          <w:p w:rsidR="00C22EDA" w:rsidRPr="007606F2" w:rsidRDefault="004F10E1" w:rsidP="00C22EDA">
            <w:pPr>
              <w:spacing w:before="0" w:after="0"/>
              <w:ind w:firstLine="0"/>
            </w:pPr>
            <w:r w:rsidRPr="007606F2">
              <w:t>3</w:t>
            </w:r>
            <w:r w:rsidR="00C22EDA" w:rsidRPr="007606F2">
              <w:t xml:space="preserve"> Programa. </w:t>
            </w:r>
            <w:r w:rsidRPr="007606F2">
              <w:t>Investicijų programa</w:t>
            </w:r>
            <w:r w:rsidR="00C22EDA" w:rsidRPr="007606F2">
              <w:t xml:space="preserve"> (</w:t>
            </w:r>
            <w:r w:rsidR="00281183" w:rsidRPr="007606F2">
              <w:t>3</w:t>
            </w:r>
            <w:r w:rsidR="00C22EDA" w:rsidRPr="007606F2">
              <w:t xml:space="preserve"> priedas);</w:t>
            </w:r>
          </w:p>
          <w:p w:rsidR="00365D2D" w:rsidRPr="007606F2" w:rsidRDefault="00365D2D" w:rsidP="00071524">
            <w:pPr>
              <w:spacing w:before="0" w:after="0"/>
              <w:ind w:firstLine="0"/>
            </w:pPr>
            <w:r w:rsidRPr="007606F2">
              <w:t xml:space="preserve">5 Programa. </w:t>
            </w:r>
            <w:r w:rsidR="00281183" w:rsidRPr="007606F2">
              <w:t>Infrastruktūros priežiūros ir plėtros programa</w:t>
            </w:r>
            <w:r w:rsidRPr="007606F2">
              <w:t xml:space="preserve"> (5 priedas);</w:t>
            </w:r>
          </w:p>
          <w:p w:rsidR="00365D2D" w:rsidRPr="007606F2" w:rsidRDefault="00365D2D" w:rsidP="00071524">
            <w:pPr>
              <w:spacing w:before="0"/>
              <w:ind w:firstLine="0"/>
              <w:jc w:val="left"/>
              <w:rPr>
                <w:sz w:val="22"/>
                <w:szCs w:val="22"/>
              </w:rPr>
            </w:pPr>
            <w:r w:rsidRPr="007606F2">
              <w:t xml:space="preserve">6 Programa. </w:t>
            </w:r>
            <w:r w:rsidR="00281183" w:rsidRPr="007606F2">
              <w:t>Verslo rėmimo, aplinkos apsaugos ir žemės ūkio plėtros programa</w:t>
            </w:r>
            <w:r w:rsidRPr="007606F2">
              <w:t xml:space="preserve"> (6 priedas).</w:t>
            </w:r>
          </w:p>
          <w:p w:rsidR="00365D2D" w:rsidRPr="007606F2" w:rsidRDefault="00365D2D" w:rsidP="0061401A">
            <w:pPr>
              <w:spacing w:after="0"/>
              <w:ind w:firstLine="0"/>
              <w:jc w:val="left"/>
              <w:rPr>
                <w:b/>
              </w:rPr>
            </w:pPr>
            <w:r w:rsidRPr="007606F2">
              <w:rPr>
                <w:b/>
              </w:rPr>
              <w:t>Efekto vertinimo kriterijai:</w:t>
            </w:r>
          </w:p>
          <w:p w:rsidR="00365D2D" w:rsidRPr="007606F2" w:rsidRDefault="00365D2D" w:rsidP="00365D2D">
            <w:pPr>
              <w:numPr>
                <w:ilvl w:val="0"/>
                <w:numId w:val="25"/>
              </w:numPr>
              <w:spacing w:before="0" w:after="0"/>
              <w:jc w:val="left"/>
              <w:rPr>
                <w:lang w:eastAsia="ar-SA"/>
              </w:rPr>
            </w:pPr>
            <w:r w:rsidRPr="007606F2">
              <w:rPr>
                <w:lang w:eastAsia="ar-SA"/>
              </w:rPr>
              <w:t>Materialinių investicijų apimtys tenkančios viena</w:t>
            </w:r>
            <w:r w:rsidR="00E41308">
              <w:rPr>
                <w:lang w:eastAsia="ar-SA"/>
              </w:rPr>
              <w:t>m savivaldybės gyventojui, (Eur</w:t>
            </w:r>
            <w:r w:rsidR="0061401A">
              <w:rPr>
                <w:lang w:eastAsia="ar-SA"/>
              </w:rPr>
              <w:t>);</w:t>
            </w:r>
          </w:p>
          <w:p w:rsidR="007606F2" w:rsidRPr="007606F2" w:rsidRDefault="007606F2" w:rsidP="007606F2">
            <w:pPr>
              <w:numPr>
                <w:ilvl w:val="0"/>
                <w:numId w:val="25"/>
              </w:numPr>
              <w:spacing w:before="0" w:after="0"/>
              <w:jc w:val="left"/>
              <w:rPr>
                <w:lang w:eastAsia="ar-SA"/>
              </w:rPr>
            </w:pPr>
            <w:r w:rsidRPr="007606F2">
              <w:rPr>
                <w:lang w:eastAsia="ar-SA"/>
              </w:rPr>
              <w:t>Veikiančių SVV dalis, nuo visų veikiančių ūkio subjektų (proc.);</w:t>
            </w:r>
          </w:p>
          <w:p w:rsidR="007606F2" w:rsidRPr="007606F2" w:rsidRDefault="007606F2" w:rsidP="00E41308">
            <w:pPr>
              <w:numPr>
                <w:ilvl w:val="0"/>
                <w:numId w:val="25"/>
              </w:numPr>
              <w:spacing w:before="0" w:after="0"/>
              <w:jc w:val="left"/>
              <w:rPr>
                <w:lang w:eastAsia="ar-SA"/>
              </w:rPr>
            </w:pPr>
            <w:r w:rsidRPr="007606F2">
              <w:rPr>
                <w:lang w:eastAsia="ar-SA"/>
              </w:rPr>
              <w:t xml:space="preserve">Bendrosios žemės ūkio produkcijos vertė (tūkst. </w:t>
            </w:r>
            <w:r w:rsidR="00E41308">
              <w:rPr>
                <w:lang w:eastAsia="ar-SA"/>
              </w:rPr>
              <w:t>Eur</w:t>
            </w:r>
            <w:r w:rsidRPr="007606F2">
              <w:rPr>
                <w:lang w:eastAsia="ar-SA"/>
              </w:rPr>
              <w:t>).</w:t>
            </w:r>
          </w:p>
        </w:tc>
      </w:tr>
    </w:tbl>
    <w:p w:rsidR="00365D2D" w:rsidRDefault="00365D2D" w:rsidP="00F53500">
      <w:pPr>
        <w:ind w:firstLine="0"/>
        <w:jc w:val="left"/>
        <w:outlineLvl w:val="1"/>
        <w:rPr>
          <w:highlight w:val="yellow"/>
          <w:lang w:eastAsia="ar-SA"/>
        </w:rPr>
      </w:pPr>
    </w:p>
    <w:p w:rsidR="00F53500" w:rsidRPr="00F53500" w:rsidRDefault="00F53500" w:rsidP="00F53500">
      <w:pPr>
        <w:ind w:firstLine="0"/>
        <w:jc w:val="center"/>
        <w:outlineLvl w:val="1"/>
        <w:rPr>
          <w:b/>
          <w:highlight w:val="yellow"/>
          <w:lang w:eastAsia="ar-SA"/>
        </w:rPr>
      </w:pPr>
      <w:r w:rsidRPr="00F53500">
        <w:rPr>
          <w:b/>
          <w:lang w:eastAsia="ar-SA"/>
        </w:rPr>
        <w:t>2015-2017 m. programų lėšų poreikis (asignavimai) ir numatomi finansavimo šaltiniai, Eurais</w:t>
      </w:r>
    </w:p>
    <w:tbl>
      <w:tblPr>
        <w:tblW w:w="9857" w:type="dxa"/>
        <w:jc w:val="center"/>
        <w:tblLook w:val="04A0" w:firstRow="1" w:lastRow="0" w:firstColumn="1" w:lastColumn="0" w:noHBand="0" w:noVBand="1"/>
      </w:tblPr>
      <w:tblGrid>
        <w:gridCol w:w="2709"/>
        <w:gridCol w:w="1283"/>
        <w:gridCol w:w="1126"/>
        <w:gridCol w:w="1161"/>
        <w:gridCol w:w="1150"/>
        <w:gridCol w:w="1233"/>
        <w:gridCol w:w="1195"/>
      </w:tblGrid>
      <w:tr w:rsidR="00F53500" w:rsidRPr="00F53500" w:rsidTr="006E5C2C">
        <w:trPr>
          <w:trHeight w:val="255"/>
          <w:jc w:val="center"/>
        </w:trPr>
        <w:tc>
          <w:tcPr>
            <w:tcW w:w="2709" w:type="dxa"/>
            <w:vMerge w:val="restart"/>
            <w:tcBorders>
              <w:top w:val="single" w:sz="8" w:space="0" w:color="auto"/>
              <w:left w:val="single" w:sz="8" w:space="0" w:color="auto"/>
              <w:bottom w:val="single" w:sz="8" w:space="0" w:color="000000"/>
              <w:right w:val="single" w:sz="4" w:space="0" w:color="auto"/>
            </w:tcBorders>
            <w:shd w:val="clear" w:color="000000" w:fill="FFFFFF"/>
            <w:vAlign w:val="center"/>
            <w:hideMark/>
          </w:tcPr>
          <w:p w:rsidR="00F53500" w:rsidRPr="00F53500" w:rsidRDefault="00F53500" w:rsidP="00F53500">
            <w:pPr>
              <w:spacing w:before="0" w:after="0"/>
              <w:ind w:firstLine="0"/>
              <w:jc w:val="center"/>
              <w:rPr>
                <w:b/>
                <w:bCs/>
                <w:sz w:val="20"/>
                <w:szCs w:val="20"/>
              </w:rPr>
            </w:pPr>
            <w:r w:rsidRPr="00F53500">
              <w:rPr>
                <w:b/>
                <w:bCs/>
                <w:sz w:val="20"/>
                <w:szCs w:val="20"/>
              </w:rPr>
              <w:t xml:space="preserve">Ekonominės klasifikacijos grupės </w:t>
            </w:r>
          </w:p>
        </w:tc>
        <w:tc>
          <w:tcPr>
            <w:tcW w:w="1283"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F53500" w:rsidRPr="00F53500" w:rsidRDefault="00F53500" w:rsidP="00F53500">
            <w:pPr>
              <w:spacing w:before="0" w:after="0"/>
              <w:ind w:firstLine="0"/>
              <w:jc w:val="center"/>
              <w:rPr>
                <w:b/>
                <w:bCs/>
                <w:sz w:val="20"/>
                <w:szCs w:val="20"/>
              </w:rPr>
            </w:pPr>
            <w:r w:rsidRPr="00F53500">
              <w:rPr>
                <w:b/>
                <w:bCs/>
                <w:sz w:val="20"/>
                <w:szCs w:val="20"/>
              </w:rPr>
              <w:t xml:space="preserve"> Asignavimai 2014 m. </w:t>
            </w:r>
          </w:p>
        </w:tc>
        <w:tc>
          <w:tcPr>
            <w:tcW w:w="3437" w:type="dxa"/>
            <w:gridSpan w:val="3"/>
            <w:tcBorders>
              <w:top w:val="single" w:sz="8" w:space="0" w:color="auto"/>
              <w:left w:val="nil"/>
              <w:bottom w:val="single" w:sz="4" w:space="0" w:color="auto"/>
              <w:right w:val="single" w:sz="8" w:space="0" w:color="000000"/>
            </w:tcBorders>
            <w:shd w:val="clear" w:color="auto" w:fill="auto"/>
            <w:vAlign w:val="center"/>
            <w:hideMark/>
          </w:tcPr>
          <w:p w:rsidR="00F53500" w:rsidRPr="00F53500" w:rsidRDefault="00F53500" w:rsidP="00F53500">
            <w:pPr>
              <w:spacing w:before="0" w:after="0"/>
              <w:ind w:firstLine="0"/>
              <w:jc w:val="center"/>
              <w:rPr>
                <w:b/>
                <w:bCs/>
                <w:sz w:val="20"/>
                <w:szCs w:val="20"/>
              </w:rPr>
            </w:pPr>
            <w:r w:rsidRPr="00F53500">
              <w:rPr>
                <w:b/>
                <w:bCs/>
                <w:sz w:val="20"/>
                <w:szCs w:val="20"/>
              </w:rPr>
              <w:t xml:space="preserve"> Paraiška biudžetiniams 2015-iesiems m. </w:t>
            </w:r>
          </w:p>
        </w:tc>
        <w:tc>
          <w:tcPr>
            <w:tcW w:w="1233" w:type="dxa"/>
            <w:vMerge w:val="restart"/>
            <w:tcBorders>
              <w:top w:val="single" w:sz="8" w:space="0" w:color="auto"/>
              <w:left w:val="nil"/>
              <w:bottom w:val="single" w:sz="8" w:space="0" w:color="000000"/>
              <w:right w:val="nil"/>
            </w:tcBorders>
            <w:shd w:val="clear" w:color="auto" w:fill="auto"/>
            <w:vAlign w:val="center"/>
            <w:hideMark/>
          </w:tcPr>
          <w:p w:rsidR="00F53500" w:rsidRPr="00F53500" w:rsidRDefault="00F53500" w:rsidP="00F53500">
            <w:pPr>
              <w:spacing w:before="0" w:after="0"/>
              <w:ind w:firstLine="0"/>
              <w:jc w:val="center"/>
              <w:rPr>
                <w:b/>
                <w:bCs/>
                <w:sz w:val="20"/>
                <w:szCs w:val="20"/>
              </w:rPr>
            </w:pPr>
            <w:r w:rsidRPr="00F53500">
              <w:rPr>
                <w:b/>
                <w:bCs/>
                <w:sz w:val="20"/>
                <w:szCs w:val="20"/>
              </w:rPr>
              <w:t xml:space="preserve"> 2016-ųjų m. asignavimų poreikis </w:t>
            </w:r>
          </w:p>
        </w:tc>
        <w:tc>
          <w:tcPr>
            <w:tcW w:w="119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53500" w:rsidRPr="00F53500" w:rsidRDefault="00F53500" w:rsidP="00F53500">
            <w:pPr>
              <w:spacing w:before="0" w:after="0"/>
              <w:ind w:firstLine="0"/>
              <w:jc w:val="center"/>
              <w:rPr>
                <w:b/>
                <w:bCs/>
                <w:sz w:val="20"/>
                <w:szCs w:val="20"/>
              </w:rPr>
            </w:pPr>
            <w:r w:rsidRPr="00F53500">
              <w:rPr>
                <w:b/>
                <w:bCs/>
                <w:sz w:val="20"/>
                <w:szCs w:val="20"/>
              </w:rPr>
              <w:t xml:space="preserve"> 2017-ųjų m. asignavimų poreikis </w:t>
            </w:r>
          </w:p>
        </w:tc>
      </w:tr>
      <w:tr w:rsidR="006E5C2C" w:rsidRPr="00F53500" w:rsidTr="006E5C2C">
        <w:trPr>
          <w:trHeight w:val="525"/>
          <w:jc w:val="center"/>
        </w:trPr>
        <w:tc>
          <w:tcPr>
            <w:tcW w:w="2709" w:type="dxa"/>
            <w:vMerge/>
            <w:tcBorders>
              <w:top w:val="single" w:sz="8" w:space="0" w:color="auto"/>
              <w:left w:val="single" w:sz="8" w:space="0" w:color="auto"/>
              <w:bottom w:val="single" w:sz="8" w:space="0" w:color="000000"/>
              <w:right w:val="single" w:sz="4" w:space="0" w:color="auto"/>
            </w:tcBorders>
            <w:vAlign w:val="center"/>
            <w:hideMark/>
          </w:tcPr>
          <w:p w:rsidR="00F53500" w:rsidRPr="00F53500" w:rsidRDefault="00F53500" w:rsidP="00F53500">
            <w:pPr>
              <w:spacing w:before="0" w:after="0"/>
              <w:ind w:firstLine="0"/>
              <w:jc w:val="left"/>
              <w:rPr>
                <w:b/>
                <w:bCs/>
                <w:sz w:val="20"/>
                <w:szCs w:val="20"/>
              </w:rPr>
            </w:pPr>
          </w:p>
        </w:tc>
        <w:tc>
          <w:tcPr>
            <w:tcW w:w="1283" w:type="dxa"/>
            <w:vMerge/>
            <w:tcBorders>
              <w:top w:val="single" w:sz="8" w:space="0" w:color="auto"/>
              <w:left w:val="single" w:sz="8" w:space="0" w:color="auto"/>
              <w:bottom w:val="single" w:sz="8" w:space="0" w:color="000000"/>
              <w:right w:val="single" w:sz="8" w:space="0" w:color="auto"/>
            </w:tcBorders>
            <w:vAlign w:val="center"/>
            <w:hideMark/>
          </w:tcPr>
          <w:p w:rsidR="00F53500" w:rsidRPr="00F53500" w:rsidRDefault="00F53500" w:rsidP="00F53500">
            <w:pPr>
              <w:spacing w:before="0" w:after="0"/>
              <w:ind w:firstLine="0"/>
              <w:jc w:val="left"/>
              <w:rPr>
                <w:b/>
                <w:bCs/>
                <w:sz w:val="20"/>
                <w:szCs w:val="20"/>
              </w:rPr>
            </w:pPr>
          </w:p>
        </w:tc>
        <w:tc>
          <w:tcPr>
            <w:tcW w:w="1126" w:type="dxa"/>
            <w:tcBorders>
              <w:top w:val="nil"/>
              <w:left w:val="nil"/>
              <w:bottom w:val="single" w:sz="8" w:space="0" w:color="auto"/>
              <w:right w:val="single" w:sz="4" w:space="0" w:color="auto"/>
            </w:tcBorders>
            <w:shd w:val="clear" w:color="auto" w:fill="auto"/>
            <w:vAlign w:val="center"/>
            <w:hideMark/>
          </w:tcPr>
          <w:p w:rsidR="00F53500" w:rsidRPr="00F53500" w:rsidRDefault="00F53500" w:rsidP="00F53500">
            <w:pPr>
              <w:spacing w:before="0" w:after="0"/>
              <w:ind w:firstLine="0"/>
              <w:jc w:val="center"/>
              <w:rPr>
                <w:b/>
                <w:bCs/>
                <w:sz w:val="20"/>
                <w:szCs w:val="20"/>
              </w:rPr>
            </w:pPr>
            <w:r w:rsidRPr="00F53500">
              <w:rPr>
                <w:b/>
                <w:bCs/>
                <w:sz w:val="20"/>
                <w:szCs w:val="20"/>
              </w:rPr>
              <w:t xml:space="preserve"> Bazinis biudžetas </w:t>
            </w:r>
          </w:p>
        </w:tc>
        <w:tc>
          <w:tcPr>
            <w:tcW w:w="1161" w:type="dxa"/>
            <w:tcBorders>
              <w:top w:val="nil"/>
              <w:left w:val="nil"/>
              <w:bottom w:val="single" w:sz="8" w:space="0" w:color="auto"/>
              <w:right w:val="single" w:sz="4" w:space="0" w:color="auto"/>
            </w:tcBorders>
            <w:shd w:val="clear" w:color="auto" w:fill="auto"/>
            <w:vAlign w:val="center"/>
            <w:hideMark/>
          </w:tcPr>
          <w:p w:rsidR="00F53500" w:rsidRPr="00F53500" w:rsidRDefault="00F53500" w:rsidP="00F53500">
            <w:pPr>
              <w:spacing w:before="0" w:after="0"/>
              <w:ind w:firstLine="0"/>
              <w:jc w:val="center"/>
              <w:rPr>
                <w:b/>
                <w:bCs/>
                <w:sz w:val="20"/>
                <w:szCs w:val="20"/>
              </w:rPr>
            </w:pPr>
            <w:r w:rsidRPr="00F53500">
              <w:rPr>
                <w:b/>
                <w:bCs/>
                <w:sz w:val="20"/>
                <w:szCs w:val="20"/>
              </w:rPr>
              <w:t xml:space="preserve"> Pakeitimas / Naujas </w:t>
            </w:r>
          </w:p>
        </w:tc>
        <w:tc>
          <w:tcPr>
            <w:tcW w:w="1150" w:type="dxa"/>
            <w:tcBorders>
              <w:top w:val="nil"/>
              <w:left w:val="nil"/>
              <w:bottom w:val="single" w:sz="8" w:space="0" w:color="auto"/>
              <w:right w:val="single" w:sz="8" w:space="0" w:color="auto"/>
            </w:tcBorders>
            <w:shd w:val="clear" w:color="auto" w:fill="auto"/>
            <w:vAlign w:val="center"/>
            <w:hideMark/>
          </w:tcPr>
          <w:p w:rsidR="00F53500" w:rsidRPr="00F53500" w:rsidRDefault="00F53500" w:rsidP="00F53500">
            <w:pPr>
              <w:spacing w:before="0" w:after="0"/>
              <w:ind w:firstLine="0"/>
              <w:jc w:val="center"/>
              <w:rPr>
                <w:b/>
                <w:bCs/>
                <w:sz w:val="20"/>
                <w:szCs w:val="20"/>
              </w:rPr>
            </w:pPr>
            <w:r w:rsidRPr="00F53500">
              <w:rPr>
                <w:b/>
                <w:bCs/>
                <w:sz w:val="20"/>
                <w:szCs w:val="20"/>
              </w:rPr>
              <w:t xml:space="preserve"> Patvirtinta taryboje iš viso </w:t>
            </w:r>
          </w:p>
        </w:tc>
        <w:tc>
          <w:tcPr>
            <w:tcW w:w="1233" w:type="dxa"/>
            <w:vMerge/>
            <w:tcBorders>
              <w:top w:val="single" w:sz="8" w:space="0" w:color="auto"/>
              <w:left w:val="nil"/>
              <w:bottom w:val="single" w:sz="8" w:space="0" w:color="000000"/>
              <w:right w:val="nil"/>
            </w:tcBorders>
            <w:vAlign w:val="center"/>
            <w:hideMark/>
          </w:tcPr>
          <w:p w:rsidR="00F53500" w:rsidRPr="00F53500" w:rsidRDefault="00F53500" w:rsidP="00F53500">
            <w:pPr>
              <w:spacing w:before="0" w:after="0"/>
              <w:ind w:firstLine="0"/>
              <w:jc w:val="left"/>
              <w:rPr>
                <w:b/>
                <w:bCs/>
                <w:sz w:val="20"/>
                <w:szCs w:val="20"/>
              </w:rPr>
            </w:pPr>
          </w:p>
        </w:tc>
        <w:tc>
          <w:tcPr>
            <w:tcW w:w="1195" w:type="dxa"/>
            <w:vMerge/>
            <w:tcBorders>
              <w:top w:val="single" w:sz="8" w:space="0" w:color="auto"/>
              <w:left w:val="single" w:sz="8" w:space="0" w:color="auto"/>
              <w:bottom w:val="single" w:sz="8" w:space="0" w:color="000000"/>
              <w:right w:val="single" w:sz="8" w:space="0" w:color="auto"/>
            </w:tcBorders>
            <w:vAlign w:val="center"/>
            <w:hideMark/>
          </w:tcPr>
          <w:p w:rsidR="00F53500" w:rsidRPr="00F53500" w:rsidRDefault="00F53500" w:rsidP="00F53500">
            <w:pPr>
              <w:spacing w:before="0" w:after="0"/>
              <w:ind w:firstLine="0"/>
              <w:jc w:val="left"/>
              <w:rPr>
                <w:b/>
                <w:bCs/>
                <w:sz w:val="20"/>
                <w:szCs w:val="20"/>
              </w:rPr>
            </w:pPr>
          </w:p>
        </w:tc>
      </w:tr>
      <w:tr w:rsidR="006C53F0" w:rsidRPr="00F53500" w:rsidTr="001752AF">
        <w:trPr>
          <w:trHeight w:val="270"/>
          <w:jc w:val="center"/>
        </w:trPr>
        <w:tc>
          <w:tcPr>
            <w:tcW w:w="2709" w:type="dxa"/>
            <w:tcBorders>
              <w:top w:val="nil"/>
              <w:left w:val="single" w:sz="8" w:space="0" w:color="auto"/>
              <w:bottom w:val="single" w:sz="8" w:space="0" w:color="auto"/>
              <w:right w:val="single" w:sz="4" w:space="0" w:color="auto"/>
            </w:tcBorders>
            <w:shd w:val="clear" w:color="000000" w:fill="C0C0C0"/>
            <w:vAlign w:val="center"/>
            <w:hideMark/>
          </w:tcPr>
          <w:p w:rsidR="006C53F0" w:rsidRPr="00F53500" w:rsidRDefault="006C53F0" w:rsidP="00F53500">
            <w:pPr>
              <w:spacing w:before="0" w:after="0"/>
              <w:ind w:firstLine="0"/>
              <w:jc w:val="left"/>
              <w:rPr>
                <w:b/>
                <w:bCs/>
                <w:sz w:val="20"/>
                <w:szCs w:val="20"/>
              </w:rPr>
            </w:pPr>
            <w:r w:rsidRPr="00F53500">
              <w:rPr>
                <w:b/>
                <w:bCs/>
                <w:sz w:val="20"/>
                <w:szCs w:val="20"/>
              </w:rPr>
              <w:t xml:space="preserve"> 1. Iš viso asignavimų  </w:t>
            </w:r>
          </w:p>
        </w:tc>
        <w:tc>
          <w:tcPr>
            <w:tcW w:w="1283" w:type="dxa"/>
            <w:tcBorders>
              <w:top w:val="nil"/>
              <w:left w:val="single" w:sz="8" w:space="0" w:color="auto"/>
              <w:bottom w:val="single" w:sz="8" w:space="0" w:color="auto"/>
              <w:right w:val="single" w:sz="4" w:space="0" w:color="auto"/>
            </w:tcBorders>
            <w:shd w:val="clear" w:color="000000" w:fill="C0C0C0"/>
            <w:vAlign w:val="center"/>
          </w:tcPr>
          <w:p w:rsidR="006C53F0" w:rsidRDefault="006C53F0">
            <w:pPr>
              <w:rPr>
                <w:sz w:val="20"/>
                <w:szCs w:val="20"/>
              </w:rPr>
            </w:pPr>
            <w:r>
              <w:rPr>
                <w:sz w:val="20"/>
                <w:szCs w:val="20"/>
              </w:rPr>
              <w:t xml:space="preserve">        37.371.205 </w:t>
            </w:r>
          </w:p>
        </w:tc>
        <w:tc>
          <w:tcPr>
            <w:tcW w:w="1126" w:type="dxa"/>
            <w:tcBorders>
              <w:top w:val="nil"/>
              <w:left w:val="single" w:sz="8" w:space="0" w:color="auto"/>
              <w:bottom w:val="single" w:sz="8" w:space="0" w:color="auto"/>
              <w:right w:val="single" w:sz="4" w:space="0" w:color="auto"/>
            </w:tcBorders>
            <w:shd w:val="clear" w:color="000000" w:fill="C0C0C0"/>
            <w:vAlign w:val="center"/>
          </w:tcPr>
          <w:p w:rsidR="006C53F0" w:rsidRDefault="006C53F0">
            <w:pPr>
              <w:rPr>
                <w:sz w:val="20"/>
                <w:szCs w:val="20"/>
              </w:rPr>
            </w:pPr>
            <w:r>
              <w:rPr>
                <w:sz w:val="20"/>
                <w:szCs w:val="20"/>
              </w:rPr>
              <w:t xml:space="preserve">             37.371.204 </w:t>
            </w:r>
          </w:p>
        </w:tc>
        <w:tc>
          <w:tcPr>
            <w:tcW w:w="1161" w:type="dxa"/>
            <w:tcBorders>
              <w:top w:val="nil"/>
              <w:left w:val="single" w:sz="8" w:space="0" w:color="auto"/>
              <w:bottom w:val="single" w:sz="8" w:space="0" w:color="auto"/>
              <w:right w:val="single" w:sz="4" w:space="0" w:color="auto"/>
            </w:tcBorders>
            <w:shd w:val="clear" w:color="000000" w:fill="C0C0C0"/>
            <w:vAlign w:val="center"/>
          </w:tcPr>
          <w:p w:rsidR="006C53F0" w:rsidRDefault="006C53F0">
            <w:pPr>
              <w:rPr>
                <w:sz w:val="20"/>
                <w:szCs w:val="20"/>
              </w:rPr>
            </w:pPr>
            <w:r>
              <w:rPr>
                <w:sz w:val="20"/>
                <w:szCs w:val="20"/>
              </w:rPr>
              <w:t xml:space="preserve">          (3.662.578)</w:t>
            </w:r>
          </w:p>
        </w:tc>
        <w:tc>
          <w:tcPr>
            <w:tcW w:w="1150" w:type="dxa"/>
            <w:tcBorders>
              <w:top w:val="nil"/>
              <w:left w:val="single" w:sz="8" w:space="0" w:color="auto"/>
              <w:bottom w:val="single" w:sz="8" w:space="0" w:color="auto"/>
              <w:right w:val="single" w:sz="4" w:space="0" w:color="auto"/>
            </w:tcBorders>
            <w:shd w:val="clear" w:color="000000" w:fill="C0C0C0"/>
            <w:vAlign w:val="center"/>
          </w:tcPr>
          <w:p w:rsidR="006C53F0" w:rsidRDefault="006C53F0">
            <w:pPr>
              <w:rPr>
                <w:sz w:val="20"/>
                <w:szCs w:val="20"/>
              </w:rPr>
            </w:pPr>
            <w:r>
              <w:rPr>
                <w:sz w:val="20"/>
                <w:szCs w:val="20"/>
              </w:rPr>
              <w:t xml:space="preserve">           33.708.627 </w:t>
            </w:r>
          </w:p>
        </w:tc>
        <w:tc>
          <w:tcPr>
            <w:tcW w:w="1233" w:type="dxa"/>
            <w:tcBorders>
              <w:top w:val="nil"/>
              <w:left w:val="single" w:sz="8" w:space="0" w:color="auto"/>
              <w:bottom w:val="single" w:sz="8" w:space="0" w:color="auto"/>
              <w:right w:val="single" w:sz="4" w:space="0" w:color="auto"/>
            </w:tcBorders>
            <w:shd w:val="clear" w:color="000000" w:fill="C0C0C0"/>
            <w:vAlign w:val="center"/>
          </w:tcPr>
          <w:p w:rsidR="006C53F0" w:rsidRDefault="006C53F0">
            <w:pPr>
              <w:rPr>
                <w:sz w:val="20"/>
                <w:szCs w:val="20"/>
              </w:rPr>
            </w:pPr>
            <w:r>
              <w:rPr>
                <w:sz w:val="20"/>
                <w:szCs w:val="20"/>
              </w:rPr>
              <w:t xml:space="preserve">            57.800.229 </w:t>
            </w:r>
          </w:p>
        </w:tc>
        <w:tc>
          <w:tcPr>
            <w:tcW w:w="1195" w:type="dxa"/>
            <w:tcBorders>
              <w:top w:val="nil"/>
              <w:left w:val="single" w:sz="8" w:space="0" w:color="auto"/>
              <w:bottom w:val="single" w:sz="8" w:space="0" w:color="auto"/>
              <w:right w:val="single" w:sz="8" w:space="0" w:color="auto"/>
            </w:tcBorders>
            <w:shd w:val="clear" w:color="000000" w:fill="C0C0C0"/>
            <w:vAlign w:val="center"/>
          </w:tcPr>
          <w:p w:rsidR="006C53F0" w:rsidRDefault="006C53F0">
            <w:pPr>
              <w:rPr>
                <w:sz w:val="20"/>
                <w:szCs w:val="20"/>
              </w:rPr>
            </w:pPr>
            <w:r>
              <w:rPr>
                <w:sz w:val="20"/>
                <w:szCs w:val="20"/>
              </w:rPr>
              <w:t xml:space="preserve">        54.843.667 </w:t>
            </w:r>
          </w:p>
        </w:tc>
      </w:tr>
      <w:tr w:rsidR="006C53F0" w:rsidRPr="00F53500" w:rsidTr="001752AF">
        <w:trPr>
          <w:trHeight w:val="255"/>
          <w:jc w:val="center"/>
        </w:trPr>
        <w:tc>
          <w:tcPr>
            <w:tcW w:w="2709" w:type="dxa"/>
            <w:tcBorders>
              <w:top w:val="nil"/>
              <w:left w:val="single" w:sz="8" w:space="0" w:color="auto"/>
              <w:bottom w:val="single" w:sz="4" w:space="0" w:color="auto"/>
              <w:right w:val="single" w:sz="4" w:space="0" w:color="auto"/>
            </w:tcBorders>
            <w:shd w:val="clear" w:color="auto" w:fill="auto"/>
            <w:vAlign w:val="center"/>
            <w:hideMark/>
          </w:tcPr>
          <w:p w:rsidR="006C53F0" w:rsidRPr="00F53500" w:rsidRDefault="006C53F0" w:rsidP="00F53500">
            <w:pPr>
              <w:spacing w:before="0" w:after="0"/>
              <w:ind w:firstLine="0"/>
              <w:jc w:val="left"/>
              <w:rPr>
                <w:b/>
                <w:bCs/>
                <w:sz w:val="20"/>
                <w:szCs w:val="20"/>
              </w:rPr>
            </w:pPr>
            <w:r w:rsidRPr="00F53500">
              <w:rPr>
                <w:b/>
                <w:bCs/>
                <w:sz w:val="20"/>
                <w:szCs w:val="20"/>
              </w:rPr>
              <w:t xml:space="preserve"> 1.1. Išlaidoms: </w:t>
            </w:r>
          </w:p>
        </w:tc>
        <w:tc>
          <w:tcPr>
            <w:tcW w:w="1283"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24.830.601 </w:t>
            </w:r>
          </w:p>
        </w:tc>
        <w:tc>
          <w:tcPr>
            <w:tcW w:w="1126"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24.830.601 </w:t>
            </w:r>
          </w:p>
        </w:tc>
        <w:tc>
          <w:tcPr>
            <w:tcW w:w="1161"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(408.281)</w:t>
            </w:r>
          </w:p>
        </w:tc>
        <w:tc>
          <w:tcPr>
            <w:tcW w:w="1150"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24.422.320 </w:t>
            </w:r>
          </w:p>
        </w:tc>
        <w:tc>
          <w:tcPr>
            <w:tcW w:w="1233"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15.173.013 </w:t>
            </w:r>
          </w:p>
        </w:tc>
        <w:tc>
          <w:tcPr>
            <w:tcW w:w="1195" w:type="dxa"/>
            <w:tcBorders>
              <w:top w:val="single" w:sz="4" w:space="0" w:color="auto"/>
              <w:left w:val="single" w:sz="8" w:space="0" w:color="auto"/>
              <w:bottom w:val="single" w:sz="4" w:space="0" w:color="auto"/>
              <w:right w:val="single" w:sz="8" w:space="0" w:color="auto"/>
            </w:tcBorders>
            <w:shd w:val="clear" w:color="auto" w:fill="auto"/>
            <w:vAlign w:val="center"/>
          </w:tcPr>
          <w:p w:rsidR="006C53F0" w:rsidRDefault="006C53F0">
            <w:pPr>
              <w:rPr>
                <w:sz w:val="20"/>
                <w:szCs w:val="20"/>
              </w:rPr>
            </w:pPr>
            <w:r>
              <w:rPr>
                <w:sz w:val="20"/>
                <w:szCs w:val="20"/>
              </w:rPr>
              <w:t xml:space="preserve">        12.586.839 </w:t>
            </w:r>
          </w:p>
        </w:tc>
      </w:tr>
      <w:tr w:rsidR="006C53F0" w:rsidRPr="00F53500" w:rsidTr="001752AF">
        <w:trPr>
          <w:trHeight w:val="255"/>
          <w:jc w:val="center"/>
        </w:trPr>
        <w:tc>
          <w:tcPr>
            <w:tcW w:w="2709" w:type="dxa"/>
            <w:tcBorders>
              <w:top w:val="nil"/>
              <w:left w:val="single" w:sz="8" w:space="0" w:color="auto"/>
              <w:bottom w:val="single" w:sz="4" w:space="0" w:color="auto"/>
              <w:right w:val="single" w:sz="4" w:space="0" w:color="auto"/>
            </w:tcBorders>
            <w:shd w:val="clear" w:color="auto" w:fill="auto"/>
            <w:vAlign w:val="center"/>
            <w:hideMark/>
          </w:tcPr>
          <w:p w:rsidR="006C53F0" w:rsidRPr="00F53500" w:rsidRDefault="006C53F0" w:rsidP="00F53500">
            <w:pPr>
              <w:spacing w:before="0" w:after="0"/>
              <w:ind w:firstLine="0"/>
              <w:jc w:val="left"/>
              <w:rPr>
                <w:sz w:val="20"/>
                <w:szCs w:val="20"/>
              </w:rPr>
            </w:pPr>
            <w:r w:rsidRPr="00F53500">
              <w:rPr>
                <w:sz w:val="20"/>
                <w:szCs w:val="20"/>
              </w:rPr>
              <w:t xml:space="preserve"> 1.1.1. iš jų darbo užmokesčiui </w:t>
            </w:r>
          </w:p>
        </w:tc>
        <w:tc>
          <w:tcPr>
            <w:tcW w:w="1283"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8.155.960 </w:t>
            </w:r>
          </w:p>
        </w:tc>
        <w:tc>
          <w:tcPr>
            <w:tcW w:w="1126"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8.155.960 </w:t>
            </w:r>
          </w:p>
        </w:tc>
        <w:tc>
          <w:tcPr>
            <w:tcW w:w="1161"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222.473 </w:t>
            </w:r>
          </w:p>
        </w:tc>
        <w:tc>
          <w:tcPr>
            <w:tcW w:w="1150"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8.378.433 </w:t>
            </w:r>
          </w:p>
        </w:tc>
        <w:tc>
          <w:tcPr>
            <w:tcW w:w="1233"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2.224.508 </w:t>
            </w:r>
          </w:p>
        </w:tc>
        <w:tc>
          <w:tcPr>
            <w:tcW w:w="1195" w:type="dxa"/>
            <w:tcBorders>
              <w:top w:val="nil"/>
              <w:left w:val="single" w:sz="8" w:space="0" w:color="auto"/>
              <w:bottom w:val="single" w:sz="4" w:space="0" w:color="auto"/>
              <w:right w:val="single" w:sz="8" w:space="0" w:color="auto"/>
            </w:tcBorders>
            <w:shd w:val="clear" w:color="auto" w:fill="auto"/>
            <w:vAlign w:val="center"/>
          </w:tcPr>
          <w:p w:rsidR="006C53F0" w:rsidRDefault="006C53F0">
            <w:pPr>
              <w:rPr>
                <w:sz w:val="20"/>
                <w:szCs w:val="20"/>
              </w:rPr>
            </w:pPr>
            <w:r>
              <w:rPr>
                <w:sz w:val="20"/>
                <w:szCs w:val="20"/>
              </w:rPr>
              <w:t xml:space="preserve">          1.902.056 </w:t>
            </w:r>
          </w:p>
        </w:tc>
      </w:tr>
      <w:tr w:rsidR="006C53F0" w:rsidRPr="00F53500" w:rsidTr="001752AF">
        <w:trPr>
          <w:trHeight w:val="525"/>
          <w:jc w:val="center"/>
        </w:trPr>
        <w:tc>
          <w:tcPr>
            <w:tcW w:w="2709" w:type="dxa"/>
            <w:tcBorders>
              <w:top w:val="nil"/>
              <w:left w:val="single" w:sz="8" w:space="0" w:color="auto"/>
              <w:bottom w:val="nil"/>
              <w:right w:val="single" w:sz="4" w:space="0" w:color="auto"/>
            </w:tcBorders>
            <w:shd w:val="clear" w:color="auto" w:fill="auto"/>
            <w:vAlign w:val="center"/>
            <w:hideMark/>
          </w:tcPr>
          <w:p w:rsidR="006C53F0" w:rsidRPr="00F53500" w:rsidRDefault="006C53F0" w:rsidP="00F53500">
            <w:pPr>
              <w:spacing w:before="0" w:after="0"/>
              <w:ind w:firstLine="0"/>
              <w:jc w:val="left"/>
              <w:rPr>
                <w:b/>
                <w:bCs/>
                <w:sz w:val="20"/>
                <w:szCs w:val="20"/>
              </w:rPr>
            </w:pPr>
            <w:r w:rsidRPr="00F53500">
              <w:rPr>
                <w:b/>
                <w:bCs/>
                <w:sz w:val="20"/>
                <w:szCs w:val="20"/>
              </w:rPr>
              <w:t xml:space="preserve"> 1.2. Turtui įsigyti ir finansiniams įsipareigojimams vykdyti </w:t>
            </w:r>
          </w:p>
        </w:tc>
        <w:tc>
          <w:tcPr>
            <w:tcW w:w="1283" w:type="dxa"/>
            <w:tcBorders>
              <w:top w:val="nil"/>
              <w:left w:val="single" w:sz="8" w:space="0" w:color="auto"/>
              <w:bottom w:val="nil"/>
              <w:right w:val="single" w:sz="4" w:space="0" w:color="auto"/>
            </w:tcBorders>
            <w:shd w:val="clear" w:color="auto" w:fill="auto"/>
            <w:vAlign w:val="center"/>
          </w:tcPr>
          <w:p w:rsidR="006C53F0" w:rsidRDefault="006C53F0">
            <w:pPr>
              <w:rPr>
                <w:sz w:val="20"/>
                <w:szCs w:val="20"/>
              </w:rPr>
            </w:pPr>
            <w:r>
              <w:rPr>
                <w:sz w:val="20"/>
                <w:szCs w:val="20"/>
              </w:rPr>
              <w:t xml:space="preserve">        12.539.503 </w:t>
            </w:r>
          </w:p>
        </w:tc>
        <w:tc>
          <w:tcPr>
            <w:tcW w:w="1126" w:type="dxa"/>
            <w:tcBorders>
              <w:top w:val="nil"/>
              <w:left w:val="single" w:sz="8" w:space="0" w:color="auto"/>
              <w:bottom w:val="nil"/>
              <w:right w:val="single" w:sz="4" w:space="0" w:color="auto"/>
            </w:tcBorders>
            <w:shd w:val="clear" w:color="auto" w:fill="auto"/>
            <w:vAlign w:val="center"/>
          </w:tcPr>
          <w:p w:rsidR="006C53F0" w:rsidRDefault="006C53F0">
            <w:pPr>
              <w:rPr>
                <w:sz w:val="20"/>
                <w:szCs w:val="20"/>
              </w:rPr>
            </w:pPr>
            <w:r>
              <w:rPr>
                <w:sz w:val="20"/>
                <w:szCs w:val="20"/>
              </w:rPr>
              <w:t xml:space="preserve">             12.539.503 </w:t>
            </w:r>
          </w:p>
        </w:tc>
        <w:tc>
          <w:tcPr>
            <w:tcW w:w="1161" w:type="dxa"/>
            <w:tcBorders>
              <w:top w:val="nil"/>
              <w:left w:val="single" w:sz="8" w:space="0" w:color="auto"/>
              <w:bottom w:val="nil"/>
              <w:right w:val="single" w:sz="4" w:space="0" w:color="auto"/>
            </w:tcBorders>
            <w:shd w:val="clear" w:color="auto" w:fill="auto"/>
            <w:vAlign w:val="center"/>
          </w:tcPr>
          <w:p w:rsidR="006C53F0" w:rsidRDefault="006C53F0">
            <w:pPr>
              <w:rPr>
                <w:sz w:val="20"/>
                <w:szCs w:val="20"/>
              </w:rPr>
            </w:pPr>
            <w:r>
              <w:rPr>
                <w:sz w:val="20"/>
                <w:szCs w:val="20"/>
              </w:rPr>
              <w:t xml:space="preserve">          (3.253.196)</w:t>
            </w:r>
          </w:p>
        </w:tc>
        <w:tc>
          <w:tcPr>
            <w:tcW w:w="1150" w:type="dxa"/>
            <w:tcBorders>
              <w:top w:val="nil"/>
              <w:left w:val="single" w:sz="8" w:space="0" w:color="auto"/>
              <w:bottom w:val="nil"/>
              <w:right w:val="single" w:sz="4" w:space="0" w:color="auto"/>
            </w:tcBorders>
            <w:shd w:val="clear" w:color="auto" w:fill="auto"/>
            <w:vAlign w:val="center"/>
          </w:tcPr>
          <w:p w:rsidR="006C53F0" w:rsidRDefault="006C53F0">
            <w:pPr>
              <w:rPr>
                <w:sz w:val="20"/>
                <w:szCs w:val="20"/>
              </w:rPr>
            </w:pPr>
            <w:r>
              <w:rPr>
                <w:sz w:val="20"/>
                <w:szCs w:val="20"/>
              </w:rPr>
              <w:t xml:space="preserve">             9.286.307 </w:t>
            </w:r>
          </w:p>
        </w:tc>
        <w:tc>
          <w:tcPr>
            <w:tcW w:w="1233"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972.185 </w:t>
            </w:r>
          </w:p>
        </w:tc>
        <w:tc>
          <w:tcPr>
            <w:tcW w:w="1195" w:type="dxa"/>
            <w:tcBorders>
              <w:top w:val="nil"/>
              <w:left w:val="single" w:sz="8" w:space="0" w:color="auto"/>
              <w:bottom w:val="single" w:sz="4" w:space="0" w:color="auto"/>
              <w:right w:val="single" w:sz="8" w:space="0" w:color="auto"/>
            </w:tcBorders>
            <w:shd w:val="clear" w:color="auto" w:fill="auto"/>
            <w:vAlign w:val="center"/>
          </w:tcPr>
          <w:p w:rsidR="006C53F0" w:rsidRDefault="006C53F0">
            <w:pPr>
              <w:rPr>
                <w:sz w:val="20"/>
                <w:szCs w:val="20"/>
              </w:rPr>
            </w:pPr>
            <w:r>
              <w:rPr>
                <w:sz w:val="20"/>
                <w:szCs w:val="20"/>
              </w:rPr>
              <w:t xml:space="preserve">          1.002.056 </w:t>
            </w:r>
          </w:p>
        </w:tc>
      </w:tr>
      <w:tr w:rsidR="006C53F0" w:rsidRPr="00F53500" w:rsidTr="001752AF">
        <w:trPr>
          <w:trHeight w:val="270"/>
          <w:jc w:val="center"/>
        </w:trPr>
        <w:tc>
          <w:tcPr>
            <w:tcW w:w="2709" w:type="dxa"/>
            <w:tcBorders>
              <w:top w:val="single" w:sz="8" w:space="0" w:color="auto"/>
              <w:left w:val="single" w:sz="8" w:space="0" w:color="auto"/>
              <w:bottom w:val="single" w:sz="8" w:space="0" w:color="auto"/>
              <w:right w:val="single" w:sz="4" w:space="0" w:color="auto"/>
            </w:tcBorders>
            <w:shd w:val="clear" w:color="000000" w:fill="C0C0C0"/>
            <w:vAlign w:val="center"/>
            <w:hideMark/>
          </w:tcPr>
          <w:p w:rsidR="006C53F0" w:rsidRPr="00F53500" w:rsidRDefault="006C53F0" w:rsidP="00F53500">
            <w:pPr>
              <w:spacing w:before="0" w:after="0"/>
              <w:ind w:firstLine="0"/>
              <w:jc w:val="left"/>
              <w:rPr>
                <w:b/>
                <w:bCs/>
                <w:sz w:val="20"/>
                <w:szCs w:val="20"/>
              </w:rPr>
            </w:pPr>
            <w:r w:rsidRPr="00F53500">
              <w:rPr>
                <w:b/>
                <w:bCs/>
                <w:sz w:val="20"/>
                <w:szCs w:val="20"/>
              </w:rPr>
              <w:t xml:space="preserve"> 2.   Finansavimo šaltiniai: </w:t>
            </w:r>
          </w:p>
        </w:tc>
        <w:tc>
          <w:tcPr>
            <w:tcW w:w="1283" w:type="dxa"/>
            <w:tcBorders>
              <w:top w:val="single" w:sz="8" w:space="0" w:color="auto"/>
              <w:left w:val="single" w:sz="8" w:space="0" w:color="auto"/>
              <w:bottom w:val="single" w:sz="8" w:space="0" w:color="auto"/>
              <w:right w:val="single" w:sz="4" w:space="0" w:color="auto"/>
            </w:tcBorders>
            <w:shd w:val="clear" w:color="000000" w:fill="C0C0C0"/>
            <w:vAlign w:val="center"/>
          </w:tcPr>
          <w:p w:rsidR="006C53F0" w:rsidRDefault="006C53F0">
            <w:pPr>
              <w:rPr>
                <w:sz w:val="20"/>
                <w:szCs w:val="20"/>
              </w:rPr>
            </w:pPr>
            <w:r>
              <w:rPr>
                <w:sz w:val="20"/>
                <w:szCs w:val="20"/>
              </w:rPr>
              <w:t xml:space="preserve">        37.371.205 </w:t>
            </w:r>
          </w:p>
        </w:tc>
        <w:tc>
          <w:tcPr>
            <w:tcW w:w="1126" w:type="dxa"/>
            <w:tcBorders>
              <w:top w:val="single" w:sz="8" w:space="0" w:color="auto"/>
              <w:left w:val="single" w:sz="8" w:space="0" w:color="auto"/>
              <w:bottom w:val="single" w:sz="8" w:space="0" w:color="auto"/>
              <w:right w:val="single" w:sz="4" w:space="0" w:color="auto"/>
            </w:tcBorders>
            <w:shd w:val="clear" w:color="000000" w:fill="C0C0C0"/>
            <w:vAlign w:val="center"/>
          </w:tcPr>
          <w:p w:rsidR="006C53F0" w:rsidRDefault="006C53F0">
            <w:pPr>
              <w:rPr>
                <w:sz w:val="20"/>
                <w:szCs w:val="20"/>
              </w:rPr>
            </w:pPr>
            <w:r>
              <w:rPr>
                <w:sz w:val="20"/>
                <w:szCs w:val="20"/>
              </w:rPr>
              <w:t xml:space="preserve">             37.371.205 </w:t>
            </w:r>
          </w:p>
        </w:tc>
        <w:tc>
          <w:tcPr>
            <w:tcW w:w="1161" w:type="dxa"/>
            <w:tcBorders>
              <w:top w:val="single" w:sz="8" w:space="0" w:color="auto"/>
              <w:left w:val="single" w:sz="8" w:space="0" w:color="auto"/>
              <w:bottom w:val="single" w:sz="8" w:space="0" w:color="auto"/>
              <w:right w:val="single" w:sz="4" w:space="0" w:color="auto"/>
            </w:tcBorders>
            <w:shd w:val="clear" w:color="000000" w:fill="C0C0C0"/>
            <w:vAlign w:val="center"/>
          </w:tcPr>
          <w:p w:rsidR="006C53F0" w:rsidRDefault="006C53F0">
            <w:pPr>
              <w:rPr>
                <w:sz w:val="20"/>
                <w:szCs w:val="20"/>
              </w:rPr>
            </w:pPr>
            <w:r>
              <w:rPr>
                <w:sz w:val="20"/>
                <w:szCs w:val="20"/>
              </w:rPr>
              <w:t xml:space="preserve">          (3.662.578)</w:t>
            </w:r>
          </w:p>
        </w:tc>
        <w:tc>
          <w:tcPr>
            <w:tcW w:w="1150" w:type="dxa"/>
            <w:tcBorders>
              <w:top w:val="single" w:sz="8" w:space="0" w:color="auto"/>
              <w:left w:val="single" w:sz="8" w:space="0" w:color="auto"/>
              <w:bottom w:val="single" w:sz="8" w:space="0" w:color="auto"/>
              <w:right w:val="single" w:sz="4" w:space="0" w:color="auto"/>
            </w:tcBorders>
            <w:shd w:val="clear" w:color="000000" w:fill="C0C0C0"/>
            <w:vAlign w:val="center"/>
          </w:tcPr>
          <w:p w:rsidR="006C53F0" w:rsidRDefault="006C53F0">
            <w:pPr>
              <w:rPr>
                <w:sz w:val="20"/>
                <w:szCs w:val="20"/>
              </w:rPr>
            </w:pPr>
            <w:r>
              <w:rPr>
                <w:sz w:val="20"/>
                <w:szCs w:val="20"/>
              </w:rPr>
              <w:t xml:space="preserve">           33.708.627 </w:t>
            </w:r>
          </w:p>
        </w:tc>
        <w:tc>
          <w:tcPr>
            <w:tcW w:w="1233" w:type="dxa"/>
            <w:tcBorders>
              <w:top w:val="single" w:sz="8" w:space="0" w:color="auto"/>
              <w:left w:val="single" w:sz="8" w:space="0" w:color="auto"/>
              <w:bottom w:val="single" w:sz="8" w:space="0" w:color="auto"/>
              <w:right w:val="single" w:sz="4" w:space="0" w:color="auto"/>
            </w:tcBorders>
            <w:shd w:val="clear" w:color="000000" w:fill="C0C0C0"/>
            <w:vAlign w:val="center"/>
          </w:tcPr>
          <w:p w:rsidR="006C53F0" w:rsidRDefault="006C53F0">
            <w:pPr>
              <w:rPr>
                <w:sz w:val="20"/>
                <w:szCs w:val="20"/>
              </w:rPr>
            </w:pPr>
            <w:r>
              <w:rPr>
                <w:sz w:val="20"/>
                <w:szCs w:val="20"/>
              </w:rPr>
              <w:t xml:space="preserve">            57.800.229 </w:t>
            </w:r>
          </w:p>
        </w:tc>
        <w:tc>
          <w:tcPr>
            <w:tcW w:w="1195" w:type="dxa"/>
            <w:tcBorders>
              <w:top w:val="single" w:sz="8" w:space="0" w:color="auto"/>
              <w:left w:val="single" w:sz="8" w:space="0" w:color="auto"/>
              <w:bottom w:val="single" w:sz="8" w:space="0" w:color="auto"/>
              <w:right w:val="single" w:sz="8" w:space="0" w:color="auto"/>
            </w:tcBorders>
            <w:shd w:val="clear" w:color="000000" w:fill="C0C0C0"/>
            <w:vAlign w:val="center"/>
          </w:tcPr>
          <w:p w:rsidR="006C53F0" w:rsidRDefault="006C53F0">
            <w:pPr>
              <w:rPr>
                <w:sz w:val="20"/>
                <w:szCs w:val="20"/>
              </w:rPr>
            </w:pPr>
            <w:r>
              <w:rPr>
                <w:sz w:val="20"/>
                <w:szCs w:val="20"/>
              </w:rPr>
              <w:t xml:space="preserve">        54.843.667 </w:t>
            </w:r>
          </w:p>
        </w:tc>
      </w:tr>
      <w:tr w:rsidR="006C53F0" w:rsidRPr="00F53500" w:rsidTr="001752AF">
        <w:trPr>
          <w:trHeight w:val="255"/>
          <w:jc w:val="center"/>
        </w:trPr>
        <w:tc>
          <w:tcPr>
            <w:tcW w:w="2709" w:type="dxa"/>
            <w:tcBorders>
              <w:top w:val="nil"/>
              <w:left w:val="single" w:sz="8" w:space="0" w:color="auto"/>
              <w:bottom w:val="single" w:sz="4" w:space="0" w:color="auto"/>
              <w:right w:val="single" w:sz="4" w:space="0" w:color="auto"/>
            </w:tcBorders>
            <w:shd w:val="clear" w:color="000000" w:fill="D9D9D9"/>
            <w:vAlign w:val="center"/>
            <w:hideMark/>
          </w:tcPr>
          <w:p w:rsidR="006C53F0" w:rsidRPr="00F53500" w:rsidRDefault="006C53F0" w:rsidP="00F53500">
            <w:pPr>
              <w:spacing w:before="0" w:after="0"/>
              <w:ind w:firstLine="0"/>
              <w:jc w:val="left"/>
              <w:rPr>
                <w:b/>
                <w:bCs/>
                <w:sz w:val="20"/>
                <w:szCs w:val="20"/>
              </w:rPr>
            </w:pPr>
            <w:r w:rsidRPr="00F53500">
              <w:rPr>
                <w:b/>
                <w:bCs/>
                <w:sz w:val="20"/>
                <w:szCs w:val="20"/>
              </w:rPr>
              <w:t xml:space="preserve"> 2.1. Savivaldybės biudžetas: </w:t>
            </w:r>
          </w:p>
        </w:tc>
        <w:tc>
          <w:tcPr>
            <w:tcW w:w="1283" w:type="dxa"/>
            <w:tcBorders>
              <w:top w:val="nil"/>
              <w:left w:val="single" w:sz="8" w:space="0" w:color="auto"/>
              <w:bottom w:val="single" w:sz="4" w:space="0" w:color="auto"/>
              <w:right w:val="single" w:sz="4" w:space="0" w:color="auto"/>
            </w:tcBorders>
            <w:shd w:val="clear" w:color="000000" w:fill="D9D9D9"/>
            <w:vAlign w:val="center"/>
          </w:tcPr>
          <w:p w:rsidR="006C53F0" w:rsidRDefault="006C53F0">
            <w:pPr>
              <w:rPr>
                <w:sz w:val="20"/>
                <w:szCs w:val="20"/>
              </w:rPr>
            </w:pPr>
            <w:r>
              <w:rPr>
                <w:sz w:val="20"/>
                <w:szCs w:val="20"/>
              </w:rPr>
              <w:t xml:space="preserve">        23.505.532 </w:t>
            </w:r>
          </w:p>
        </w:tc>
        <w:tc>
          <w:tcPr>
            <w:tcW w:w="1126" w:type="dxa"/>
            <w:tcBorders>
              <w:top w:val="nil"/>
              <w:left w:val="single" w:sz="8" w:space="0" w:color="auto"/>
              <w:bottom w:val="single" w:sz="4" w:space="0" w:color="auto"/>
              <w:right w:val="single" w:sz="4" w:space="0" w:color="auto"/>
            </w:tcBorders>
            <w:shd w:val="clear" w:color="000000" w:fill="D9D9D9"/>
            <w:vAlign w:val="center"/>
          </w:tcPr>
          <w:p w:rsidR="006C53F0" w:rsidRDefault="006C53F0">
            <w:pPr>
              <w:rPr>
                <w:sz w:val="20"/>
                <w:szCs w:val="20"/>
              </w:rPr>
            </w:pPr>
            <w:r>
              <w:rPr>
                <w:sz w:val="20"/>
                <w:szCs w:val="20"/>
              </w:rPr>
              <w:t xml:space="preserve">             23.505.532 </w:t>
            </w:r>
          </w:p>
        </w:tc>
        <w:tc>
          <w:tcPr>
            <w:tcW w:w="1161" w:type="dxa"/>
            <w:tcBorders>
              <w:top w:val="nil"/>
              <w:left w:val="single" w:sz="8" w:space="0" w:color="auto"/>
              <w:bottom w:val="single" w:sz="4" w:space="0" w:color="auto"/>
              <w:right w:val="single" w:sz="4" w:space="0" w:color="auto"/>
            </w:tcBorders>
            <w:shd w:val="clear" w:color="000000" w:fill="D9D9D9"/>
            <w:vAlign w:val="center"/>
          </w:tcPr>
          <w:p w:rsidR="006C53F0" w:rsidRDefault="006C53F0">
            <w:pPr>
              <w:rPr>
                <w:sz w:val="20"/>
                <w:szCs w:val="20"/>
              </w:rPr>
            </w:pPr>
            <w:r>
              <w:rPr>
                <w:sz w:val="20"/>
                <w:szCs w:val="20"/>
              </w:rPr>
              <w:t xml:space="preserve">              781.549 </w:t>
            </w:r>
          </w:p>
        </w:tc>
        <w:tc>
          <w:tcPr>
            <w:tcW w:w="1150" w:type="dxa"/>
            <w:tcBorders>
              <w:top w:val="nil"/>
              <w:left w:val="single" w:sz="8" w:space="0" w:color="auto"/>
              <w:bottom w:val="single" w:sz="4" w:space="0" w:color="auto"/>
              <w:right w:val="single" w:sz="4" w:space="0" w:color="auto"/>
            </w:tcBorders>
            <w:shd w:val="clear" w:color="000000" w:fill="D9D9D9"/>
            <w:vAlign w:val="center"/>
          </w:tcPr>
          <w:p w:rsidR="006C53F0" w:rsidRDefault="006C53F0">
            <w:pPr>
              <w:rPr>
                <w:sz w:val="20"/>
                <w:szCs w:val="20"/>
              </w:rPr>
            </w:pPr>
            <w:r>
              <w:rPr>
                <w:sz w:val="20"/>
                <w:szCs w:val="20"/>
              </w:rPr>
              <w:t xml:space="preserve">           24.287.081 </w:t>
            </w:r>
          </w:p>
        </w:tc>
        <w:tc>
          <w:tcPr>
            <w:tcW w:w="1233" w:type="dxa"/>
            <w:tcBorders>
              <w:top w:val="nil"/>
              <w:left w:val="single" w:sz="8" w:space="0" w:color="auto"/>
              <w:bottom w:val="single" w:sz="4" w:space="0" w:color="auto"/>
              <w:right w:val="single" w:sz="4" w:space="0" w:color="auto"/>
            </w:tcBorders>
            <w:shd w:val="clear" w:color="000000" w:fill="D9D9D9"/>
            <w:vAlign w:val="center"/>
          </w:tcPr>
          <w:p w:rsidR="006C53F0" w:rsidRDefault="006C53F0">
            <w:pPr>
              <w:rPr>
                <w:sz w:val="20"/>
                <w:szCs w:val="20"/>
              </w:rPr>
            </w:pPr>
            <w:r>
              <w:rPr>
                <w:sz w:val="20"/>
                <w:szCs w:val="20"/>
              </w:rPr>
              <w:t xml:space="preserve">            38.232.683 </w:t>
            </w:r>
          </w:p>
        </w:tc>
        <w:tc>
          <w:tcPr>
            <w:tcW w:w="1195" w:type="dxa"/>
            <w:tcBorders>
              <w:top w:val="nil"/>
              <w:left w:val="single" w:sz="8" w:space="0" w:color="auto"/>
              <w:bottom w:val="single" w:sz="4" w:space="0" w:color="auto"/>
              <w:right w:val="single" w:sz="8" w:space="0" w:color="auto"/>
            </w:tcBorders>
            <w:shd w:val="clear" w:color="000000" w:fill="D9D9D9"/>
            <w:vAlign w:val="center"/>
          </w:tcPr>
          <w:p w:rsidR="006C53F0" w:rsidRDefault="006C53F0">
            <w:pPr>
              <w:rPr>
                <w:sz w:val="20"/>
                <w:szCs w:val="20"/>
              </w:rPr>
            </w:pPr>
            <w:r>
              <w:rPr>
                <w:sz w:val="20"/>
                <w:szCs w:val="20"/>
              </w:rPr>
              <w:t xml:space="preserve">        38.268.484 </w:t>
            </w:r>
          </w:p>
        </w:tc>
      </w:tr>
      <w:tr w:rsidR="006C53F0" w:rsidRPr="00F53500" w:rsidTr="001752AF">
        <w:trPr>
          <w:trHeight w:val="255"/>
          <w:jc w:val="center"/>
        </w:trPr>
        <w:tc>
          <w:tcPr>
            <w:tcW w:w="2709" w:type="dxa"/>
            <w:tcBorders>
              <w:top w:val="nil"/>
              <w:left w:val="single" w:sz="8" w:space="0" w:color="auto"/>
              <w:bottom w:val="single" w:sz="4" w:space="0" w:color="auto"/>
              <w:right w:val="single" w:sz="4" w:space="0" w:color="auto"/>
            </w:tcBorders>
            <w:shd w:val="clear" w:color="auto" w:fill="auto"/>
            <w:vAlign w:val="center"/>
            <w:hideMark/>
          </w:tcPr>
          <w:p w:rsidR="006C53F0" w:rsidRPr="00F53500" w:rsidRDefault="006C53F0" w:rsidP="00F53500">
            <w:pPr>
              <w:spacing w:before="0" w:after="0"/>
              <w:ind w:firstLine="0"/>
              <w:jc w:val="left"/>
              <w:rPr>
                <w:color w:val="000000"/>
                <w:sz w:val="20"/>
                <w:szCs w:val="20"/>
              </w:rPr>
            </w:pPr>
            <w:r w:rsidRPr="00F53500">
              <w:rPr>
                <w:color w:val="000000"/>
                <w:sz w:val="20"/>
                <w:szCs w:val="20"/>
              </w:rPr>
              <w:t xml:space="preserve"> 2.1.1. Valstybės biudžeto specialioji tikslinė dotacija  </w:t>
            </w:r>
          </w:p>
        </w:tc>
        <w:tc>
          <w:tcPr>
            <w:tcW w:w="1283"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12.445.349 </w:t>
            </w:r>
          </w:p>
        </w:tc>
        <w:tc>
          <w:tcPr>
            <w:tcW w:w="1126"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12.445.349 </w:t>
            </w:r>
          </w:p>
        </w:tc>
        <w:tc>
          <w:tcPr>
            <w:tcW w:w="1161"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(683.674)</w:t>
            </w:r>
          </w:p>
        </w:tc>
        <w:tc>
          <w:tcPr>
            <w:tcW w:w="1150"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11.761.675 </w:t>
            </w:r>
          </w:p>
        </w:tc>
        <w:tc>
          <w:tcPr>
            <w:tcW w:w="1233"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16.399.994 </w:t>
            </w:r>
          </w:p>
        </w:tc>
        <w:tc>
          <w:tcPr>
            <w:tcW w:w="1195" w:type="dxa"/>
            <w:tcBorders>
              <w:top w:val="nil"/>
              <w:left w:val="single" w:sz="8" w:space="0" w:color="auto"/>
              <w:bottom w:val="single" w:sz="4" w:space="0" w:color="auto"/>
              <w:right w:val="single" w:sz="8" w:space="0" w:color="auto"/>
            </w:tcBorders>
            <w:shd w:val="clear" w:color="auto" w:fill="auto"/>
            <w:vAlign w:val="center"/>
          </w:tcPr>
          <w:p w:rsidR="006C53F0" w:rsidRDefault="006C53F0">
            <w:pPr>
              <w:rPr>
                <w:sz w:val="20"/>
                <w:szCs w:val="20"/>
              </w:rPr>
            </w:pPr>
            <w:r>
              <w:rPr>
                <w:sz w:val="20"/>
                <w:szCs w:val="20"/>
              </w:rPr>
              <w:t xml:space="preserve">        19.012.400 </w:t>
            </w:r>
          </w:p>
        </w:tc>
      </w:tr>
      <w:tr w:rsidR="006C53F0" w:rsidRPr="00F53500" w:rsidTr="009D0DBF">
        <w:trPr>
          <w:trHeight w:val="255"/>
          <w:jc w:val="center"/>
        </w:trPr>
        <w:tc>
          <w:tcPr>
            <w:tcW w:w="2709" w:type="dxa"/>
            <w:tcBorders>
              <w:top w:val="nil"/>
              <w:left w:val="single" w:sz="8" w:space="0" w:color="auto"/>
              <w:bottom w:val="single" w:sz="4" w:space="0" w:color="auto"/>
              <w:right w:val="single" w:sz="4" w:space="0" w:color="auto"/>
            </w:tcBorders>
            <w:shd w:val="clear" w:color="auto" w:fill="auto"/>
            <w:vAlign w:val="center"/>
            <w:hideMark/>
          </w:tcPr>
          <w:p w:rsidR="006C53F0" w:rsidRPr="00F53500" w:rsidRDefault="006C53F0" w:rsidP="00F53500">
            <w:pPr>
              <w:spacing w:before="0" w:after="0"/>
              <w:ind w:firstLine="0"/>
              <w:jc w:val="left"/>
              <w:rPr>
                <w:color w:val="000000"/>
                <w:sz w:val="20"/>
                <w:szCs w:val="20"/>
              </w:rPr>
            </w:pPr>
            <w:r w:rsidRPr="00F53500">
              <w:rPr>
                <w:color w:val="000000"/>
                <w:sz w:val="20"/>
                <w:szCs w:val="20"/>
              </w:rPr>
              <w:t xml:space="preserve"> iš jos: </w:t>
            </w:r>
          </w:p>
        </w:tc>
        <w:tc>
          <w:tcPr>
            <w:tcW w:w="1283"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w:t>
            </w:r>
            <w:r>
              <w:rPr>
                <w:sz w:val="20"/>
                <w:szCs w:val="20"/>
              </w:rPr>
              <w:lastRenderedPageBreak/>
              <w:t xml:space="preserve">-   </w:t>
            </w:r>
          </w:p>
        </w:tc>
        <w:tc>
          <w:tcPr>
            <w:tcW w:w="1126"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lastRenderedPageBreak/>
              <w:t xml:space="preserve">                            </w:t>
            </w:r>
            <w:r>
              <w:rPr>
                <w:sz w:val="20"/>
                <w:szCs w:val="20"/>
              </w:rPr>
              <w:lastRenderedPageBreak/>
              <w:t xml:space="preserve">-   </w:t>
            </w:r>
          </w:p>
        </w:tc>
        <w:tc>
          <w:tcPr>
            <w:tcW w:w="1161"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lastRenderedPageBreak/>
              <w:t xml:space="preserve">                        </w:t>
            </w:r>
            <w:r>
              <w:rPr>
                <w:sz w:val="20"/>
                <w:szCs w:val="20"/>
              </w:rPr>
              <w:lastRenderedPageBreak/>
              <w:t xml:space="preserve">-   </w:t>
            </w:r>
          </w:p>
        </w:tc>
        <w:tc>
          <w:tcPr>
            <w:tcW w:w="1150"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lastRenderedPageBreak/>
              <w:t xml:space="preserve">                          </w:t>
            </w:r>
            <w:r>
              <w:rPr>
                <w:sz w:val="20"/>
                <w:szCs w:val="20"/>
              </w:rPr>
              <w:lastRenderedPageBreak/>
              <w:t xml:space="preserve">-   </w:t>
            </w:r>
          </w:p>
        </w:tc>
        <w:tc>
          <w:tcPr>
            <w:tcW w:w="1233"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lastRenderedPageBreak/>
              <w:t xml:space="preserve">                          </w:t>
            </w:r>
            <w:r>
              <w:rPr>
                <w:sz w:val="20"/>
                <w:szCs w:val="20"/>
              </w:rPr>
              <w:lastRenderedPageBreak/>
              <w:t xml:space="preserve">-   </w:t>
            </w:r>
          </w:p>
        </w:tc>
        <w:tc>
          <w:tcPr>
            <w:tcW w:w="1195" w:type="dxa"/>
            <w:tcBorders>
              <w:top w:val="nil"/>
              <w:left w:val="single" w:sz="8" w:space="0" w:color="auto"/>
              <w:bottom w:val="single" w:sz="4" w:space="0" w:color="auto"/>
              <w:right w:val="single" w:sz="8" w:space="0" w:color="auto"/>
            </w:tcBorders>
            <w:shd w:val="clear" w:color="auto" w:fill="auto"/>
            <w:vAlign w:val="center"/>
          </w:tcPr>
          <w:p w:rsidR="006C53F0" w:rsidRDefault="006C53F0">
            <w:pPr>
              <w:rPr>
                <w:sz w:val="20"/>
                <w:szCs w:val="20"/>
              </w:rPr>
            </w:pPr>
            <w:r>
              <w:rPr>
                <w:sz w:val="20"/>
                <w:szCs w:val="20"/>
              </w:rPr>
              <w:lastRenderedPageBreak/>
              <w:t xml:space="preserve">                       </w:t>
            </w:r>
            <w:r>
              <w:rPr>
                <w:sz w:val="20"/>
                <w:szCs w:val="20"/>
              </w:rPr>
              <w:lastRenderedPageBreak/>
              <w:t xml:space="preserve">-   </w:t>
            </w:r>
          </w:p>
        </w:tc>
      </w:tr>
      <w:tr w:rsidR="006C53F0" w:rsidRPr="00F53500" w:rsidTr="001752AF">
        <w:trPr>
          <w:trHeight w:val="510"/>
          <w:jc w:val="center"/>
        </w:trPr>
        <w:tc>
          <w:tcPr>
            <w:tcW w:w="2709" w:type="dxa"/>
            <w:tcBorders>
              <w:top w:val="nil"/>
              <w:left w:val="single" w:sz="8" w:space="0" w:color="auto"/>
              <w:bottom w:val="single" w:sz="4" w:space="0" w:color="auto"/>
              <w:right w:val="single" w:sz="4" w:space="0" w:color="auto"/>
            </w:tcBorders>
            <w:shd w:val="clear" w:color="auto" w:fill="auto"/>
            <w:vAlign w:val="center"/>
            <w:hideMark/>
          </w:tcPr>
          <w:p w:rsidR="006C53F0" w:rsidRPr="00F53500" w:rsidRDefault="006C53F0" w:rsidP="00F53500">
            <w:pPr>
              <w:spacing w:before="0" w:after="0"/>
              <w:ind w:firstLine="0"/>
              <w:jc w:val="left"/>
              <w:rPr>
                <w:color w:val="000000"/>
                <w:sz w:val="20"/>
                <w:szCs w:val="20"/>
              </w:rPr>
            </w:pPr>
            <w:r w:rsidRPr="00F53500">
              <w:rPr>
                <w:color w:val="000000"/>
                <w:sz w:val="20"/>
                <w:szCs w:val="20"/>
              </w:rPr>
              <w:lastRenderedPageBreak/>
              <w:t xml:space="preserve"> 2.1.1.1. valstybės deleguotoms funkcijom vykdyti (SB (deleg)) </w:t>
            </w:r>
          </w:p>
        </w:tc>
        <w:tc>
          <w:tcPr>
            <w:tcW w:w="1283"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1.537.854 </w:t>
            </w:r>
          </w:p>
        </w:tc>
        <w:tc>
          <w:tcPr>
            <w:tcW w:w="1126"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1.537.854 </w:t>
            </w:r>
          </w:p>
        </w:tc>
        <w:tc>
          <w:tcPr>
            <w:tcW w:w="1161"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(53.237)</w:t>
            </w:r>
          </w:p>
        </w:tc>
        <w:tc>
          <w:tcPr>
            <w:tcW w:w="1150"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1.484.617 </w:t>
            </w:r>
          </w:p>
        </w:tc>
        <w:tc>
          <w:tcPr>
            <w:tcW w:w="1233"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1.554.869 </w:t>
            </w:r>
          </w:p>
        </w:tc>
        <w:tc>
          <w:tcPr>
            <w:tcW w:w="1195" w:type="dxa"/>
            <w:tcBorders>
              <w:top w:val="nil"/>
              <w:left w:val="single" w:sz="8" w:space="0" w:color="auto"/>
              <w:bottom w:val="single" w:sz="4" w:space="0" w:color="auto"/>
              <w:right w:val="single" w:sz="8" w:space="0" w:color="auto"/>
            </w:tcBorders>
            <w:shd w:val="clear" w:color="auto" w:fill="auto"/>
            <w:vAlign w:val="center"/>
          </w:tcPr>
          <w:p w:rsidR="006C53F0" w:rsidRDefault="006C53F0">
            <w:pPr>
              <w:rPr>
                <w:sz w:val="20"/>
                <w:szCs w:val="20"/>
              </w:rPr>
            </w:pPr>
            <w:r>
              <w:rPr>
                <w:sz w:val="20"/>
                <w:szCs w:val="20"/>
              </w:rPr>
              <w:t xml:space="preserve">          1.571.522 </w:t>
            </w:r>
          </w:p>
        </w:tc>
      </w:tr>
      <w:tr w:rsidR="006C53F0" w:rsidRPr="00F53500" w:rsidTr="001752AF">
        <w:trPr>
          <w:trHeight w:val="255"/>
          <w:jc w:val="center"/>
        </w:trPr>
        <w:tc>
          <w:tcPr>
            <w:tcW w:w="2709" w:type="dxa"/>
            <w:tcBorders>
              <w:top w:val="nil"/>
              <w:left w:val="single" w:sz="8" w:space="0" w:color="auto"/>
              <w:bottom w:val="single" w:sz="4" w:space="0" w:color="auto"/>
              <w:right w:val="single" w:sz="4" w:space="0" w:color="auto"/>
            </w:tcBorders>
            <w:shd w:val="clear" w:color="auto" w:fill="auto"/>
            <w:vAlign w:val="center"/>
            <w:hideMark/>
          </w:tcPr>
          <w:p w:rsidR="006C53F0" w:rsidRPr="00F53500" w:rsidRDefault="006C53F0" w:rsidP="00F53500">
            <w:pPr>
              <w:spacing w:before="0" w:after="0"/>
              <w:ind w:firstLine="0"/>
              <w:jc w:val="left"/>
              <w:rPr>
                <w:color w:val="000000"/>
                <w:sz w:val="20"/>
                <w:szCs w:val="20"/>
              </w:rPr>
            </w:pPr>
            <w:r w:rsidRPr="00F53500">
              <w:rPr>
                <w:color w:val="000000"/>
                <w:sz w:val="20"/>
                <w:szCs w:val="20"/>
              </w:rPr>
              <w:t xml:space="preserve"> 2.1.1.2. mokinio krepšelio lėšos (MK) </w:t>
            </w:r>
          </w:p>
        </w:tc>
        <w:tc>
          <w:tcPr>
            <w:tcW w:w="1283"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4.761.063 </w:t>
            </w:r>
          </w:p>
        </w:tc>
        <w:tc>
          <w:tcPr>
            <w:tcW w:w="1126"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4.761.063 </w:t>
            </w:r>
          </w:p>
        </w:tc>
        <w:tc>
          <w:tcPr>
            <w:tcW w:w="1161"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(84.919)</w:t>
            </w:r>
          </w:p>
        </w:tc>
        <w:tc>
          <w:tcPr>
            <w:tcW w:w="1150"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4.676.144 </w:t>
            </w:r>
          </w:p>
        </w:tc>
        <w:tc>
          <w:tcPr>
            <w:tcW w:w="1233"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5.028.333 </w:t>
            </w:r>
          </w:p>
        </w:tc>
        <w:tc>
          <w:tcPr>
            <w:tcW w:w="1195" w:type="dxa"/>
            <w:tcBorders>
              <w:top w:val="nil"/>
              <w:left w:val="single" w:sz="8" w:space="0" w:color="auto"/>
              <w:bottom w:val="single" w:sz="4" w:space="0" w:color="auto"/>
              <w:right w:val="single" w:sz="8" w:space="0" w:color="auto"/>
            </w:tcBorders>
            <w:shd w:val="clear" w:color="auto" w:fill="auto"/>
            <w:vAlign w:val="center"/>
          </w:tcPr>
          <w:p w:rsidR="006C53F0" w:rsidRDefault="006C53F0">
            <w:pPr>
              <w:rPr>
                <w:sz w:val="20"/>
                <w:szCs w:val="20"/>
              </w:rPr>
            </w:pPr>
            <w:r>
              <w:rPr>
                <w:sz w:val="20"/>
                <w:szCs w:val="20"/>
              </w:rPr>
              <w:t xml:space="preserve">          5.253.241 </w:t>
            </w:r>
          </w:p>
        </w:tc>
      </w:tr>
      <w:tr w:rsidR="006C53F0" w:rsidRPr="00F53500" w:rsidTr="001752AF">
        <w:trPr>
          <w:trHeight w:val="510"/>
          <w:jc w:val="center"/>
        </w:trPr>
        <w:tc>
          <w:tcPr>
            <w:tcW w:w="2709" w:type="dxa"/>
            <w:tcBorders>
              <w:top w:val="nil"/>
              <w:left w:val="single" w:sz="8" w:space="0" w:color="auto"/>
              <w:bottom w:val="single" w:sz="4" w:space="0" w:color="auto"/>
              <w:right w:val="single" w:sz="4" w:space="0" w:color="auto"/>
            </w:tcBorders>
            <w:shd w:val="clear" w:color="auto" w:fill="auto"/>
            <w:vAlign w:val="center"/>
            <w:hideMark/>
          </w:tcPr>
          <w:p w:rsidR="006C53F0" w:rsidRPr="00F53500" w:rsidRDefault="006C53F0" w:rsidP="00F53500">
            <w:pPr>
              <w:spacing w:before="0" w:after="0"/>
              <w:ind w:firstLine="0"/>
              <w:jc w:val="left"/>
              <w:rPr>
                <w:color w:val="000000"/>
                <w:sz w:val="20"/>
                <w:szCs w:val="20"/>
              </w:rPr>
            </w:pPr>
            <w:r w:rsidRPr="00F53500">
              <w:rPr>
                <w:color w:val="000000"/>
                <w:sz w:val="20"/>
                <w:szCs w:val="20"/>
              </w:rPr>
              <w:t xml:space="preserve"> 2.1.1.3. kitos spec. dotacijos- kitoms savivaldybėms  perduotoms  įstaigoms išlaikyti (SB (KSD)) </w:t>
            </w:r>
          </w:p>
        </w:tc>
        <w:tc>
          <w:tcPr>
            <w:tcW w:w="1283"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313.774 </w:t>
            </w:r>
          </w:p>
        </w:tc>
        <w:tc>
          <w:tcPr>
            <w:tcW w:w="1126"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313.774 </w:t>
            </w:r>
          </w:p>
        </w:tc>
        <w:tc>
          <w:tcPr>
            <w:tcW w:w="1161"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101.991 </w:t>
            </w:r>
          </w:p>
        </w:tc>
        <w:tc>
          <w:tcPr>
            <w:tcW w:w="1150"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415.765 </w:t>
            </w:r>
          </w:p>
        </w:tc>
        <w:tc>
          <w:tcPr>
            <w:tcW w:w="1233"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323.833 </w:t>
            </w:r>
          </w:p>
        </w:tc>
        <w:tc>
          <w:tcPr>
            <w:tcW w:w="1195" w:type="dxa"/>
            <w:tcBorders>
              <w:top w:val="nil"/>
              <w:left w:val="single" w:sz="8" w:space="0" w:color="auto"/>
              <w:bottom w:val="single" w:sz="4" w:space="0" w:color="auto"/>
              <w:right w:val="single" w:sz="8" w:space="0" w:color="auto"/>
            </w:tcBorders>
            <w:shd w:val="clear" w:color="auto" w:fill="auto"/>
            <w:vAlign w:val="center"/>
          </w:tcPr>
          <w:p w:rsidR="006C53F0" w:rsidRDefault="006C53F0">
            <w:pPr>
              <w:rPr>
                <w:sz w:val="20"/>
                <w:szCs w:val="20"/>
              </w:rPr>
            </w:pPr>
            <w:r>
              <w:rPr>
                <w:sz w:val="20"/>
                <w:szCs w:val="20"/>
              </w:rPr>
              <w:t xml:space="preserve">             324.488 </w:t>
            </w:r>
          </w:p>
        </w:tc>
      </w:tr>
      <w:tr w:rsidR="006C53F0" w:rsidRPr="00F53500" w:rsidTr="001752AF">
        <w:trPr>
          <w:trHeight w:val="255"/>
          <w:jc w:val="center"/>
        </w:trPr>
        <w:tc>
          <w:tcPr>
            <w:tcW w:w="2709" w:type="dxa"/>
            <w:tcBorders>
              <w:top w:val="nil"/>
              <w:left w:val="single" w:sz="8" w:space="0" w:color="auto"/>
              <w:bottom w:val="single" w:sz="4" w:space="0" w:color="auto"/>
              <w:right w:val="single" w:sz="4" w:space="0" w:color="auto"/>
            </w:tcBorders>
            <w:shd w:val="clear" w:color="auto" w:fill="auto"/>
            <w:vAlign w:val="center"/>
            <w:hideMark/>
          </w:tcPr>
          <w:p w:rsidR="006C53F0" w:rsidRPr="00F53500" w:rsidRDefault="006C53F0" w:rsidP="00F53500">
            <w:pPr>
              <w:spacing w:before="0" w:after="0"/>
              <w:ind w:firstLine="0"/>
              <w:jc w:val="left"/>
              <w:rPr>
                <w:color w:val="000000"/>
                <w:sz w:val="20"/>
                <w:szCs w:val="20"/>
              </w:rPr>
            </w:pPr>
            <w:r w:rsidRPr="00F53500">
              <w:rPr>
                <w:color w:val="000000"/>
                <w:sz w:val="20"/>
                <w:szCs w:val="20"/>
              </w:rPr>
              <w:t xml:space="preserve"> 2.1.1.4. valstybės investicijų programa (VIP) </w:t>
            </w:r>
          </w:p>
        </w:tc>
        <w:tc>
          <w:tcPr>
            <w:tcW w:w="1283"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556.070 </w:t>
            </w:r>
          </w:p>
        </w:tc>
        <w:tc>
          <w:tcPr>
            <w:tcW w:w="1126"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556.070 </w:t>
            </w:r>
          </w:p>
        </w:tc>
        <w:tc>
          <w:tcPr>
            <w:tcW w:w="1161"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(71.535)</w:t>
            </w:r>
          </w:p>
        </w:tc>
        <w:tc>
          <w:tcPr>
            <w:tcW w:w="1150"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484.535 </w:t>
            </w:r>
          </w:p>
        </w:tc>
        <w:tc>
          <w:tcPr>
            <w:tcW w:w="1233"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4.777.540 </w:t>
            </w:r>
          </w:p>
        </w:tc>
        <w:tc>
          <w:tcPr>
            <w:tcW w:w="1195" w:type="dxa"/>
            <w:tcBorders>
              <w:top w:val="nil"/>
              <w:left w:val="single" w:sz="8" w:space="0" w:color="auto"/>
              <w:bottom w:val="single" w:sz="4" w:space="0" w:color="auto"/>
              <w:right w:val="single" w:sz="8" w:space="0" w:color="auto"/>
            </w:tcBorders>
            <w:shd w:val="clear" w:color="auto" w:fill="auto"/>
            <w:vAlign w:val="center"/>
          </w:tcPr>
          <w:p w:rsidR="006C53F0" w:rsidRDefault="006C53F0">
            <w:pPr>
              <w:rPr>
                <w:sz w:val="20"/>
                <w:szCs w:val="20"/>
              </w:rPr>
            </w:pPr>
            <w:r>
              <w:rPr>
                <w:sz w:val="20"/>
                <w:szCs w:val="20"/>
              </w:rPr>
              <w:t xml:space="preserve">          7.147.730 </w:t>
            </w:r>
          </w:p>
        </w:tc>
      </w:tr>
      <w:tr w:rsidR="006C53F0" w:rsidRPr="00F53500" w:rsidTr="001752AF">
        <w:trPr>
          <w:trHeight w:val="255"/>
          <w:jc w:val="center"/>
        </w:trPr>
        <w:tc>
          <w:tcPr>
            <w:tcW w:w="2709" w:type="dxa"/>
            <w:tcBorders>
              <w:top w:val="nil"/>
              <w:left w:val="single" w:sz="8" w:space="0" w:color="auto"/>
              <w:bottom w:val="single" w:sz="4" w:space="0" w:color="auto"/>
              <w:right w:val="single" w:sz="4" w:space="0" w:color="auto"/>
            </w:tcBorders>
            <w:shd w:val="clear" w:color="auto" w:fill="auto"/>
            <w:vAlign w:val="center"/>
            <w:hideMark/>
          </w:tcPr>
          <w:p w:rsidR="006C53F0" w:rsidRPr="00F53500" w:rsidRDefault="006C53F0" w:rsidP="00F53500">
            <w:pPr>
              <w:spacing w:before="0" w:after="0"/>
              <w:ind w:firstLine="0"/>
              <w:jc w:val="left"/>
              <w:rPr>
                <w:color w:val="000000"/>
                <w:sz w:val="20"/>
                <w:szCs w:val="20"/>
              </w:rPr>
            </w:pPr>
            <w:r w:rsidRPr="00F53500">
              <w:rPr>
                <w:color w:val="000000"/>
                <w:sz w:val="20"/>
                <w:szCs w:val="20"/>
              </w:rPr>
              <w:t xml:space="preserve"> 2.1.1.5. lėšos pagal vyriausybės nutarimus (SB  (VN)) </w:t>
            </w:r>
          </w:p>
        </w:tc>
        <w:tc>
          <w:tcPr>
            <w:tcW w:w="1283"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   </w:t>
            </w:r>
          </w:p>
        </w:tc>
        <w:tc>
          <w:tcPr>
            <w:tcW w:w="1126"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   </w:t>
            </w:r>
          </w:p>
        </w:tc>
        <w:tc>
          <w:tcPr>
            <w:tcW w:w="1161"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   </w:t>
            </w:r>
          </w:p>
        </w:tc>
        <w:tc>
          <w:tcPr>
            <w:tcW w:w="1150"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   </w:t>
            </w:r>
          </w:p>
        </w:tc>
        <w:tc>
          <w:tcPr>
            <w:tcW w:w="1233"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   </w:t>
            </w:r>
          </w:p>
        </w:tc>
        <w:tc>
          <w:tcPr>
            <w:tcW w:w="1195" w:type="dxa"/>
            <w:tcBorders>
              <w:top w:val="nil"/>
              <w:left w:val="single" w:sz="8" w:space="0" w:color="auto"/>
              <w:bottom w:val="single" w:sz="4" w:space="0" w:color="auto"/>
              <w:right w:val="single" w:sz="8" w:space="0" w:color="auto"/>
            </w:tcBorders>
            <w:shd w:val="clear" w:color="auto" w:fill="auto"/>
            <w:vAlign w:val="center"/>
          </w:tcPr>
          <w:p w:rsidR="006C53F0" w:rsidRDefault="006C53F0">
            <w:pPr>
              <w:rPr>
                <w:sz w:val="20"/>
                <w:szCs w:val="20"/>
              </w:rPr>
            </w:pPr>
            <w:r>
              <w:rPr>
                <w:sz w:val="20"/>
                <w:szCs w:val="20"/>
              </w:rPr>
              <w:t xml:space="preserve">                       -   </w:t>
            </w:r>
          </w:p>
        </w:tc>
      </w:tr>
      <w:tr w:rsidR="006C53F0" w:rsidRPr="00F53500" w:rsidTr="001752AF">
        <w:trPr>
          <w:trHeight w:val="255"/>
          <w:jc w:val="center"/>
        </w:trPr>
        <w:tc>
          <w:tcPr>
            <w:tcW w:w="2709" w:type="dxa"/>
            <w:tcBorders>
              <w:top w:val="nil"/>
              <w:left w:val="single" w:sz="8" w:space="0" w:color="auto"/>
              <w:bottom w:val="single" w:sz="4" w:space="0" w:color="auto"/>
              <w:right w:val="single" w:sz="4" w:space="0" w:color="auto"/>
            </w:tcBorders>
            <w:shd w:val="clear" w:color="auto" w:fill="auto"/>
            <w:vAlign w:val="center"/>
            <w:hideMark/>
          </w:tcPr>
          <w:p w:rsidR="006C53F0" w:rsidRPr="00F53500" w:rsidRDefault="006C53F0" w:rsidP="00F53500">
            <w:pPr>
              <w:spacing w:before="0" w:after="0"/>
              <w:ind w:firstLine="0"/>
              <w:jc w:val="left"/>
              <w:rPr>
                <w:color w:val="000000"/>
                <w:sz w:val="20"/>
                <w:szCs w:val="20"/>
              </w:rPr>
            </w:pPr>
            <w:r w:rsidRPr="00F53500">
              <w:rPr>
                <w:color w:val="000000"/>
                <w:sz w:val="20"/>
                <w:szCs w:val="20"/>
              </w:rPr>
              <w:t xml:space="preserve"> 2.1.1.6. bendrosios dotacijos kompensacija (BDK) </w:t>
            </w:r>
          </w:p>
        </w:tc>
        <w:tc>
          <w:tcPr>
            <w:tcW w:w="1283"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5.276.587 </w:t>
            </w:r>
          </w:p>
        </w:tc>
        <w:tc>
          <w:tcPr>
            <w:tcW w:w="1126"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5.276.587 </w:t>
            </w:r>
          </w:p>
        </w:tc>
        <w:tc>
          <w:tcPr>
            <w:tcW w:w="1161"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(575.973)</w:t>
            </w:r>
          </w:p>
        </w:tc>
        <w:tc>
          <w:tcPr>
            <w:tcW w:w="1150"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4.700.614 </w:t>
            </w:r>
          </w:p>
        </w:tc>
        <w:tc>
          <w:tcPr>
            <w:tcW w:w="1233"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4.715.419 </w:t>
            </w:r>
          </w:p>
        </w:tc>
        <w:tc>
          <w:tcPr>
            <w:tcW w:w="1195" w:type="dxa"/>
            <w:tcBorders>
              <w:top w:val="nil"/>
              <w:left w:val="single" w:sz="8" w:space="0" w:color="auto"/>
              <w:bottom w:val="single" w:sz="4" w:space="0" w:color="auto"/>
              <w:right w:val="single" w:sz="8" w:space="0" w:color="auto"/>
            </w:tcBorders>
            <w:shd w:val="clear" w:color="auto" w:fill="auto"/>
            <w:vAlign w:val="center"/>
          </w:tcPr>
          <w:p w:rsidR="006C53F0" w:rsidRDefault="006C53F0">
            <w:pPr>
              <w:rPr>
                <w:sz w:val="20"/>
                <w:szCs w:val="20"/>
              </w:rPr>
            </w:pPr>
            <w:r>
              <w:rPr>
                <w:sz w:val="20"/>
                <w:szCs w:val="20"/>
              </w:rPr>
              <w:t xml:space="preserve">          4.715.419 </w:t>
            </w:r>
          </w:p>
        </w:tc>
      </w:tr>
      <w:tr w:rsidR="006C53F0" w:rsidRPr="00F53500" w:rsidTr="001752AF">
        <w:trPr>
          <w:trHeight w:val="510"/>
          <w:jc w:val="center"/>
        </w:trPr>
        <w:tc>
          <w:tcPr>
            <w:tcW w:w="2709" w:type="dxa"/>
            <w:tcBorders>
              <w:top w:val="nil"/>
              <w:left w:val="single" w:sz="8" w:space="0" w:color="auto"/>
              <w:bottom w:val="single" w:sz="4" w:space="0" w:color="auto"/>
              <w:right w:val="single" w:sz="4" w:space="0" w:color="auto"/>
            </w:tcBorders>
            <w:shd w:val="clear" w:color="auto" w:fill="auto"/>
            <w:vAlign w:val="center"/>
            <w:hideMark/>
          </w:tcPr>
          <w:p w:rsidR="006C53F0" w:rsidRPr="00F53500" w:rsidRDefault="006C53F0" w:rsidP="00F53500">
            <w:pPr>
              <w:spacing w:before="0" w:after="0"/>
              <w:ind w:firstLine="0"/>
              <w:jc w:val="left"/>
              <w:rPr>
                <w:color w:val="000000"/>
                <w:sz w:val="20"/>
                <w:szCs w:val="20"/>
              </w:rPr>
            </w:pPr>
            <w:r w:rsidRPr="00F53500">
              <w:rPr>
                <w:color w:val="000000"/>
                <w:sz w:val="20"/>
                <w:szCs w:val="20"/>
              </w:rPr>
              <w:t xml:space="preserve"> 2.1.1.7. nepanaudota bendrosios dotacijos kompensacija (NBDK) </w:t>
            </w:r>
          </w:p>
        </w:tc>
        <w:tc>
          <w:tcPr>
            <w:tcW w:w="1283"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   </w:t>
            </w:r>
          </w:p>
        </w:tc>
        <w:tc>
          <w:tcPr>
            <w:tcW w:w="1126"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   </w:t>
            </w:r>
          </w:p>
        </w:tc>
        <w:tc>
          <w:tcPr>
            <w:tcW w:w="1161"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   </w:t>
            </w:r>
          </w:p>
        </w:tc>
        <w:tc>
          <w:tcPr>
            <w:tcW w:w="1150"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   </w:t>
            </w:r>
          </w:p>
        </w:tc>
        <w:tc>
          <w:tcPr>
            <w:tcW w:w="1233"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   </w:t>
            </w:r>
          </w:p>
        </w:tc>
        <w:tc>
          <w:tcPr>
            <w:tcW w:w="1195" w:type="dxa"/>
            <w:tcBorders>
              <w:top w:val="nil"/>
              <w:left w:val="single" w:sz="8" w:space="0" w:color="auto"/>
              <w:bottom w:val="single" w:sz="4" w:space="0" w:color="auto"/>
              <w:right w:val="single" w:sz="8" w:space="0" w:color="auto"/>
            </w:tcBorders>
            <w:shd w:val="clear" w:color="auto" w:fill="auto"/>
            <w:vAlign w:val="center"/>
          </w:tcPr>
          <w:p w:rsidR="006C53F0" w:rsidRDefault="006C53F0">
            <w:pPr>
              <w:rPr>
                <w:sz w:val="20"/>
                <w:szCs w:val="20"/>
              </w:rPr>
            </w:pPr>
            <w:r>
              <w:rPr>
                <w:sz w:val="20"/>
                <w:szCs w:val="20"/>
              </w:rPr>
              <w:t xml:space="preserve">                       -   </w:t>
            </w:r>
          </w:p>
        </w:tc>
      </w:tr>
      <w:tr w:rsidR="006C53F0" w:rsidRPr="00F53500" w:rsidTr="001752AF">
        <w:trPr>
          <w:trHeight w:val="510"/>
          <w:jc w:val="center"/>
        </w:trPr>
        <w:tc>
          <w:tcPr>
            <w:tcW w:w="2709" w:type="dxa"/>
            <w:tcBorders>
              <w:top w:val="nil"/>
              <w:left w:val="single" w:sz="8" w:space="0" w:color="auto"/>
              <w:bottom w:val="single" w:sz="4" w:space="0" w:color="auto"/>
              <w:right w:val="single" w:sz="4" w:space="0" w:color="auto"/>
            </w:tcBorders>
            <w:shd w:val="clear" w:color="auto" w:fill="auto"/>
            <w:vAlign w:val="center"/>
            <w:hideMark/>
          </w:tcPr>
          <w:p w:rsidR="006C53F0" w:rsidRPr="00F53500" w:rsidRDefault="006C53F0" w:rsidP="00F53500">
            <w:pPr>
              <w:spacing w:before="0" w:after="0"/>
              <w:ind w:firstLine="0"/>
              <w:jc w:val="left"/>
              <w:rPr>
                <w:color w:val="000000"/>
                <w:sz w:val="20"/>
                <w:szCs w:val="20"/>
              </w:rPr>
            </w:pPr>
            <w:r w:rsidRPr="00F53500">
              <w:rPr>
                <w:color w:val="000000"/>
                <w:sz w:val="20"/>
                <w:szCs w:val="20"/>
              </w:rPr>
              <w:t xml:space="preserve"> 2.1.2. Savivaldybės biudžeto lėšos kitoms reikmėms atlikti (SB (KR)) </w:t>
            </w:r>
          </w:p>
        </w:tc>
        <w:tc>
          <w:tcPr>
            <w:tcW w:w="1283"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7.470.170 </w:t>
            </w:r>
          </w:p>
        </w:tc>
        <w:tc>
          <w:tcPr>
            <w:tcW w:w="1126"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7.470.170 </w:t>
            </w:r>
          </w:p>
        </w:tc>
        <w:tc>
          <w:tcPr>
            <w:tcW w:w="1161"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954.504 </w:t>
            </w:r>
          </w:p>
        </w:tc>
        <w:tc>
          <w:tcPr>
            <w:tcW w:w="1150"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8.424.674 </w:t>
            </w:r>
          </w:p>
        </w:tc>
        <w:tc>
          <w:tcPr>
            <w:tcW w:w="1233"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18.878.626 </w:t>
            </w:r>
          </w:p>
        </w:tc>
        <w:tc>
          <w:tcPr>
            <w:tcW w:w="1195" w:type="dxa"/>
            <w:tcBorders>
              <w:top w:val="nil"/>
              <w:left w:val="single" w:sz="8" w:space="0" w:color="auto"/>
              <w:bottom w:val="single" w:sz="4" w:space="0" w:color="auto"/>
              <w:right w:val="single" w:sz="8" w:space="0" w:color="auto"/>
            </w:tcBorders>
            <w:shd w:val="clear" w:color="auto" w:fill="auto"/>
            <w:vAlign w:val="center"/>
          </w:tcPr>
          <w:p w:rsidR="006C53F0" w:rsidRDefault="006C53F0">
            <w:pPr>
              <w:rPr>
                <w:sz w:val="20"/>
                <w:szCs w:val="20"/>
              </w:rPr>
            </w:pPr>
            <w:r>
              <w:rPr>
                <w:sz w:val="20"/>
                <w:szCs w:val="20"/>
              </w:rPr>
              <w:t xml:space="preserve">        16.997.053 </w:t>
            </w:r>
          </w:p>
        </w:tc>
      </w:tr>
      <w:tr w:rsidR="006C53F0" w:rsidRPr="00F53500" w:rsidTr="001752AF">
        <w:trPr>
          <w:trHeight w:val="255"/>
          <w:jc w:val="center"/>
        </w:trPr>
        <w:tc>
          <w:tcPr>
            <w:tcW w:w="2709" w:type="dxa"/>
            <w:tcBorders>
              <w:top w:val="nil"/>
              <w:left w:val="single" w:sz="8" w:space="0" w:color="auto"/>
              <w:bottom w:val="single" w:sz="4" w:space="0" w:color="auto"/>
              <w:right w:val="single" w:sz="4" w:space="0" w:color="auto"/>
            </w:tcBorders>
            <w:shd w:val="clear" w:color="auto" w:fill="auto"/>
            <w:vAlign w:val="center"/>
            <w:hideMark/>
          </w:tcPr>
          <w:p w:rsidR="006C53F0" w:rsidRPr="00F53500" w:rsidRDefault="006C53F0" w:rsidP="00F53500">
            <w:pPr>
              <w:spacing w:before="0" w:after="0"/>
              <w:ind w:firstLine="0"/>
              <w:jc w:val="left"/>
              <w:rPr>
                <w:sz w:val="20"/>
                <w:szCs w:val="20"/>
              </w:rPr>
            </w:pPr>
            <w:r w:rsidRPr="00F53500">
              <w:rPr>
                <w:sz w:val="20"/>
                <w:szCs w:val="20"/>
              </w:rPr>
              <w:t xml:space="preserve"> 2.1.3. Skolintos lėšos (SL) </w:t>
            </w:r>
          </w:p>
        </w:tc>
        <w:tc>
          <w:tcPr>
            <w:tcW w:w="1283"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1.795.789 </w:t>
            </w:r>
          </w:p>
        </w:tc>
        <w:tc>
          <w:tcPr>
            <w:tcW w:w="1126"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1.795.789 </w:t>
            </w:r>
          </w:p>
        </w:tc>
        <w:tc>
          <w:tcPr>
            <w:tcW w:w="1161"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89.723 </w:t>
            </w:r>
          </w:p>
        </w:tc>
        <w:tc>
          <w:tcPr>
            <w:tcW w:w="1150"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1.885.512 </w:t>
            </w:r>
          </w:p>
        </w:tc>
        <w:tc>
          <w:tcPr>
            <w:tcW w:w="1233"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1.756.352 </w:t>
            </w:r>
          </w:p>
        </w:tc>
        <w:tc>
          <w:tcPr>
            <w:tcW w:w="1195" w:type="dxa"/>
            <w:tcBorders>
              <w:top w:val="nil"/>
              <w:left w:val="single" w:sz="8" w:space="0" w:color="auto"/>
              <w:bottom w:val="single" w:sz="4" w:space="0" w:color="auto"/>
              <w:right w:val="single" w:sz="8" w:space="0" w:color="auto"/>
            </w:tcBorders>
            <w:shd w:val="clear" w:color="auto" w:fill="auto"/>
            <w:vAlign w:val="center"/>
          </w:tcPr>
          <w:p w:rsidR="006C53F0" w:rsidRDefault="006C53F0">
            <w:pPr>
              <w:rPr>
                <w:sz w:val="20"/>
                <w:szCs w:val="20"/>
              </w:rPr>
            </w:pPr>
            <w:r>
              <w:rPr>
                <w:sz w:val="20"/>
                <w:szCs w:val="20"/>
              </w:rPr>
              <w:t xml:space="preserve">             981.065 </w:t>
            </w:r>
          </w:p>
        </w:tc>
      </w:tr>
      <w:tr w:rsidR="006C53F0" w:rsidRPr="00F53500" w:rsidTr="001752AF">
        <w:trPr>
          <w:trHeight w:val="255"/>
          <w:jc w:val="center"/>
        </w:trPr>
        <w:tc>
          <w:tcPr>
            <w:tcW w:w="2709" w:type="dxa"/>
            <w:tcBorders>
              <w:top w:val="nil"/>
              <w:left w:val="single" w:sz="8" w:space="0" w:color="auto"/>
              <w:bottom w:val="single" w:sz="4" w:space="0" w:color="auto"/>
              <w:right w:val="single" w:sz="4" w:space="0" w:color="auto"/>
            </w:tcBorders>
            <w:shd w:val="clear" w:color="auto" w:fill="auto"/>
            <w:vAlign w:val="center"/>
            <w:hideMark/>
          </w:tcPr>
          <w:p w:rsidR="006C53F0" w:rsidRPr="00F53500" w:rsidRDefault="006C53F0" w:rsidP="00F53500">
            <w:pPr>
              <w:spacing w:before="0" w:after="0"/>
              <w:ind w:firstLine="0"/>
              <w:jc w:val="left"/>
              <w:rPr>
                <w:sz w:val="20"/>
                <w:szCs w:val="20"/>
              </w:rPr>
            </w:pPr>
            <w:r w:rsidRPr="00F53500">
              <w:rPr>
                <w:sz w:val="20"/>
                <w:szCs w:val="20"/>
              </w:rPr>
              <w:t xml:space="preserve"> 2.1.4. Biudžetinių įstaigų pajamos (BĮP) </w:t>
            </w:r>
          </w:p>
        </w:tc>
        <w:tc>
          <w:tcPr>
            <w:tcW w:w="1283"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580.977 </w:t>
            </w:r>
          </w:p>
        </w:tc>
        <w:tc>
          <w:tcPr>
            <w:tcW w:w="1126"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580.977 </w:t>
            </w:r>
          </w:p>
        </w:tc>
        <w:tc>
          <w:tcPr>
            <w:tcW w:w="1161"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(70.315)</w:t>
            </w:r>
          </w:p>
        </w:tc>
        <w:tc>
          <w:tcPr>
            <w:tcW w:w="1150"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510.662 </w:t>
            </w:r>
          </w:p>
        </w:tc>
        <w:tc>
          <w:tcPr>
            <w:tcW w:w="1233"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567.382 </w:t>
            </w:r>
          </w:p>
        </w:tc>
        <w:tc>
          <w:tcPr>
            <w:tcW w:w="1195" w:type="dxa"/>
            <w:tcBorders>
              <w:top w:val="nil"/>
              <w:left w:val="single" w:sz="8" w:space="0" w:color="auto"/>
              <w:bottom w:val="single" w:sz="4" w:space="0" w:color="auto"/>
              <w:right w:val="single" w:sz="8" w:space="0" w:color="auto"/>
            </w:tcBorders>
            <w:shd w:val="clear" w:color="auto" w:fill="auto"/>
            <w:vAlign w:val="center"/>
          </w:tcPr>
          <w:p w:rsidR="006C53F0" w:rsidRDefault="006C53F0">
            <w:pPr>
              <w:rPr>
                <w:sz w:val="20"/>
                <w:szCs w:val="20"/>
              </w:rPr>
            </w:pPr>
            <w:r>
              <w:rPr>
                <w:sz w:val="20"/>
                <w:szCs w:val="20"/>
              </w:rPr>
              <w:t xml:space="preserve">             646.189 </w:t>
            </w:r>
          </w:p>
        </w:tc>
      </w:tr>
      <w:tr w:rsidR="006C53F0" w:rsidRPr="00F53500" w:rsidTr="001752AF">
        <w:trPr>
          <w:trHeight w:val="510"/>
          <w:jc w:val="center"/>
        </w:trPr>
        <w:tc>
          <w:tcPr>
            <w:tcW w:w="2709" w:type="dxa"/>
            <w:tcBorders>
              <w:top w:val="nil"/>
              <w:left w:val="single" w:sz="8" w:space="0" w:color="auto"/>
              <w:bottom w:val="single" w:sz="4" w:space="0" w:color="auto"/>
              <w:right w:val="single" w:sz="4" w:space="0" w:color="auto"/>
            </w:tcBorders>
            <w:shd w:val="clear" w:color="auto" w:fill="auto"/>
            <w:vAlign w:val="center"/>
            <w:hideMark/>
          </w:tcPr>
          <w:p w:rsidR="006C53F0" w:rsidRPr="00F53500" w:rsidRDefault="006C53F0" w:rsidP="00F53500">
            <w:pPr>
              <w:spacing w:before="0" w:after="0"/>
              <w:ind w:firstLine="0"/>
              <w:jc w:val="left"/>
              <w:rPr>
                <w:sz w:val="20"/>
                <w:szCs w:val="20"/>
              </w:rPr>
            </w:pPr>
            <w:r w:rsidRPr="00F53500">
              <w:rPr>
                <w:sz w:val="20"/>
                <w:szCs w:val="20"/>
              </w:rPr>
              <w:t xml:space="preserve"> 2.1.5. Aplinkos apsaugos rėmimo specialioji programa (sveikatos apsaugos priemonės) (SB (SAP)) </w:t>
            </w:r>
          </w:p>
        </w:tc>
        <w:tc>
          <w:tcPr>
            <w:tcW w:w="1283"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925.331 </w:t>
            </w:r>
          </w:p>
        </w:tc>
        <w:tc>
          <w:tcPr>
            <w:tcW w:w="1126"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925.331 </w:t>
            </w:r>
          </w:p>
        </w:tc>
        <w:tc>
          <w:tcPr>
            <w:tcW w:w="1161"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(831.303)</w:t>
            </w:r>
          </w:p>
        </w:tc>
        <w:tc>
          <w:tcPr>
            <w:tcW w:w="1150"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94.028 </w:t>
            </w:r>
          </w:p>
        </w:tc>
        <w:tc>
          <w:tcPr>
            <w:tcW w:w="1233"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130.329 </w:t>
            </w:r>
          </w:p>
        </w:tc>
        <w:tc>
          <w:tcPr>
            <w:tcW w:w="1195" w:type="dxa"/>
            <w:tcBorders>
              <w:top w:val="nil"/>
              <w:left w:val="single" w:sz="8" w:space="0" w:color="auto"/>
              <w:bottom w:val="single" w:sz="4" w:space="0" w:color="auto"/>
              <w:right w:val="single" w:sz="8" w:space="0" w:color="auto"/>
            </w:tcBorders>
            <w:shd w:val="clear" w:color="auto" w:fill="auto"/>
            <w:vAlign w:val="center"/>
          </w:tcPr>
          <w:p w:rsidR="006C53F0" w:rsidRDefault="006C53F0">
            <w:pPr>
              <w:rPr>
                <w:sz w:val="20"/>
                <w:szCs w:val="20"/>
              </w:rPr>
            </w:pPr>
            <w:r>
              <w:rPr>
                <w:sz w:val="20"/>
                <w:szCs w:val="20"/>
              </w:rPr>
              <w:t xml:space="preserve">             131.777 </w:t>
            </w:r>
          </w:p>
        </w:tc>
      </w:tr>
      <w:tr w:rsidR="006C53F0" w:rsidRPr="00F53500" w:rsidTr="001752AF">
        <w:trPr>
          <w:trHeight w:val="510"/>
          <w:jc w:val="center"/>
        </w:trPr>
        <w:tc>
          <w:tcPr>
            <w:tcW w:w="2709" w:type="dxa"/>
            <w:tcBorders>
              <w:top w:val="nil"/>
              <w:left w:val="single" w:sz="8" w:space="0" w:color="auto"/>
              <w:bottom w:val="single" w:sz="4" w:space="0" w:color="auto"/>
              <w:right w:val="single" w:sz="4" w:space="0" w:color="auto"/>
            </w:tcBorders>
            <w:shd w:val="clear" w:color="auto" w:fill="auto"/>
            <w:vAlign w:val="center"/>
            <w:hideMark/>
          </w:tcPr>
          <w:p w:rsidR="006C53F0" w:rsidRPr="00F53500" w:rsidRDefault="006C53F0" w:rsidP="00F53500">
            <w:pPr>
              <w:spacing w:before="0" w:after="0"/>
              <w:ind w:firstLine="0"/>
              <w:jc w:val="left"/>
              <w:rPr>
                <w:sz w:val="20"/>
                <w:szCs w:val="20"/>
              </w:rPr>
            </w:pPr>
            <w:r w:rsidRPr="00F53500">
              <w:rPr>
                <w:sz w:val="20"/>
                <w:szCs w:val="20"/>
              </w:rPr>
              <w:t xml:space="preserve"> 2.1.6. Aplinkos apsaugos rėmimo specialioji programa (aplinkos apsaugos priemonės) (SB (AA)) </w:t>
            </w:r>
          </w:p>
        </w:tc>
        <w:tc>
          <w:tcPr>
            <w:tcW w:w="1283"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314.962 </w:t>
            </w:r>
          </w:p>
        </w:tc>
        <w:tc>
          <w:tcPr>
            <w:tcW w:w="1126"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314.962 </w:t>
            </w:r>
          </w:p>
        </w:tc>
        <w:tc>
          <w:tcPr>
            <w:tcW w:w="1161"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72.648 </w:t>
            </w:r>
          </w:p>
        </w:tc>
        <w:tc>
          <w:tcPr>
            <w:tcW w:w="1150"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387.610 </w:t>
            </w:r>
          </w:p>
        </w:tc>
        <w:tc>
          <w:tcPr>
            <w:tcW w:w="1233"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500.000 </w:t>
            </w:r>
          </w:p>
        </w:tc>
        <w:tc>
          <w:tcPr>
            <w:tcW w:w="1195" w:type="dxa"/>
            <w:tcBorders>
              <w:top w:val="nil"/>
              <w:left w:val="single" w:sz="8" w:space="0" w:color="auto"/>
              <w:bottom w:val="single" w:sz="4" w:space="0" w:color="auto"/>
              <w:right w:val="single" w:sz="8" w:space="0" w:color="auto"/>
            </w:tcBorders>
            <w:shd w:val="clear" w:color="auto" w:fill="auto"/>
            <w:vAlign w:val="center"/>
          </w:tcPr>
          <w:p w:rsidR="006C53F0" w:rsidRDefault="006C53F0">
            <w:pPr>
              <w:rPr>
                <w:sz w:val="20"/>
                <w:szCs w:val="20"/>
              </w:rPr>
            </w:pPr>
            <w:r>
              <w:rPr>
                <w:sz w:val="20"/>
                <w:szCs w:val="20"/>
              </w:rPr>
              <w:t xml:space="preserve">             500.000 </w:t>
            </w:r>
          </w:p>
        </w:tc>
      </w:tr>
      <w:tr w:rsidR="006C53F0" w:rsidRPr="00F53500" w:rsidTr="001752AF">
        <w:trPr>
          <w:trHeight w:val="255"/>
          <w:jc w:val="center"/>
        </w:trPr>
        <w:tc>
          <w:tcPr>
            <w:tcW w:w="2709" w:type="dxa"/>
            <w:tcBorders>
              <w:top w:val="nil"/>
              <w:left w:val="single" w:sz="8" w:space="0" w:color="auto"/>
              <w:bottom w:val="single" w:sz="4" w:space="0" w:color="auto"/>
              <w:right w:val="single" w:sz="4" w:space="0" w:color="auto"/>
            </w:tcBorders>
            <w:shd w:val="clear" w:color="auto" w:fill="auto"/>
            <w:vAlign w:val="center"/>
            <w:hideMark/>
          </w:tcPr>
          <w:p w:rsidR="006C53F0" w:rsidRPr="00F53500" w:rsidRDefault="006C53F0" w:rsidP="00F53500">
            <w:pPr>
              <w:spacing w:before="0" w:after="0"/>
              <w:ind w:firstLine="0"/>
              <w:jc w:val="left"/>
              <w:rPr>
                <w:sz w:val="20"/>
                <w:szCs w:val="20"/>
              </w:rPr>
            </w:pPr>
            <w:r w:rsidRPr="00F53500">
              <w:rPr>
                <w:sz w:val="20"/>
                <w:szCs w:val="20"/>
              </w:rPr>
              <w:t xml:space="preserve"> 2.1.7. Apyvartos lėšos (AL) </w:t>
            </w:r>
          </w:p>
        </w:tc>
        <w:tc>
          <w:tcPr>
            <w:tcW w:w="1283"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805.751 </w:t>
            </w:r>
          </w:p>
        </w:tc>
        <w:tc>
          <w:tcPr>
            <w:tcW w:w="1126"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805.751 </w:t>
            </w:r>
          </w:p>
        </w:tc>
        <w:tc>
          <w:tcPr>
            <w:tcW w:w="1161"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417.169 </w:t>
            </w:r>
          </w:p>
        </w:tc>
        <w:tc>
          <w:tcPr>
            <w:tcW w:w="1150"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1.222.920 </w:t>
            </w:r>
          </w:p>
        </w:tc>
        <w:tc>
          <w:tcPr>
            <w:tcW w:w="1233"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   </w:t>
            </w:r>
          </w:p>
        </w:tc>
        <w:tc>
          <w:tcPr>
            <w:tcW w:w="1195" w:type="dxa"/>
            <w:tcBorders>
              <w:top w:val="nil"/>
              <w:left w:val="single" w:sz="8" w:space="0" w:color="auto"/>
              <w:bottom w:val="single" w:sz="4" w:space="0" w:color="auto"/>
              <w:right w:val="single" w:sz="8" w:space="0" w:color="auto"/>
            </w:tcBorders>
            <w:shd w:val="clear" w:color="auto" w:fill="auto"/>
            <w:vAlign w:val="center"/>
          </w:tcPr>
          <w:p w:rsidR="006C53F0" w:rsidRDefault="006C53F0">
            <w:pPr>
              <w:rPr>
                <w:sz w:val="20"/>
                <w:szCs w:val="20"/>
              </w:rPr>
            </w:pPr>
            <w:r>
              <w:rPr>
                <w:sz w:val="20"/>
                <w:szCs w:val="20"/>
              </w:rPr>
              <w:t xml:space="preserve">                       -   </w:t>
            </w:r>
          </w:p>
        </w:tc>
      </w:tr>
      <w:tr w:rsidR="006C53F0" w:rsidRPr="00F53500" w:rsidTr="001752AF">
        <w:trPr>
          <w:trHeight w:val="255"/>
          <w:jc w:val="center"/>
        </w:trPr>
        <w:tc>
          <w:tcPr>
            <w:tcW w:w="2709" w:type="dxa"/>
            <w:tcBorders>
              <w:top w:val="nil"/>
              <w:left w:val="single" w:sz="8" w:space="0" w:color="auto"/>
              <w:bottom w:val="single" w:sz="4" w:space="0" w:color="auto"/>
              <w:right w:val="single" w:sz="4" w:space="0" w:color="auto"/>
            </w:tcBorders>
            <w:shd w:val="clear" w:color="auto" w:fill="auto"/>
            <w:vAlign w:val="center"/>
            <w:hideMark/>
          </w:tcPr>
          <w:p w:rsidR="006C53F0" w:rsidRPr="00F53500" w:rsidRDefault="006C53F0" w:rsidP="00F53500">
            <w:pPr>
              <w:spacing w:before="0" w:after="0"/>
              <w:ind w:firstLine="0"/>
              <w:jc w:val="left"/>
              <w:rPr>
                <w:sz w:val="20"/>
                <w:szCs w:val="20"/>
              </w:rPr>
            </w:pPr>
            <w:r w:rsidRPr="00F53500">
              <w:rPr>
                <w:sz w:val="20"/>
                <w:szCs w:val="20"/>
              </w:rPr>
              <w:t xml:space="preserve"> 2.1.7.1. laisvi biudžeto lėšų likučiai (AL (LBL)) </w:t>
            </w:r>
          </w:p>
        </w:tc>
        <w:tc>
          <w:tcPr>
            <w:tcW w:w="1283"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507.240 </w:t>
            </w:r>
          </w:p>
        </w:tc>
        <w:tc>
          <w:tcPr>
            <w:tcW w:w="1126"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507.240 </w:t>
            </w:r>
          </w:p>
        </w:tc>
        <w:tc>
          <w:tcPr>
            <w:tcW w:w="1161"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557.634 </w:t>
            </w:r>
          </w:p>
        </w:tc>
        <w:tc>
          <w:tcPr>
            <w:tcW w:w="1150"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1.064.874 </w:t>
            </w:r>
          </w:p>
        </w:tc>
        <w:tc>
          <w:tcPr>
            <w:tcW w:w="1233"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   </w:t>
            </w:r>
          </w:p>
        </w:tc>
        <w:tc>
          <w:tcPr>
            <w:tcW w:w="1195" w:type="dxa"/>
            <w:tcBorders>
              <w:top w:val="nil"/>
              <w:left w:val="single" w:sz="8" w:space="0" w:color="auto"/>
              <w:bottom w:val="single" w:sz="4" w:space="0" w:color="auto"/>
              <w:right w:val="single" w:sz="8" w:space="0" w:color="auto"/>
            </w:tcBorders>
            <w:shd w:val="clear" w:color="auto" w:fill="auto"/>
            <w:vAlign w:val="center"/>
          </w:tcPr>
          <w:p w:rsidR="006C53F0" w:rsidRDefault="006C53F0">
            <w:pPr>
              <w:rPr>
                <w:sz w:val="20"/>
                <w:szCs w:val="20"/>
              </w:rPr>
            </w:pPr>
            <w:r>
              <w:rPr>
                <w:sz w:val="20"/>
                <w:szCs w:val="20"/>
              </w:rPr>
              <w:t xml:space="preserve">                       -   </w:t>
            </w:r>
          </w:p>
        </w:tc>
      </w:tr>
      <w:tr w:rsidR="006C53F0" w:rsidRPr="00F53500" w:rsidTr="001752AF">
        <w:trPr>
          <w:trHeight w:val="255"/>
          <w:jc w:val="center"/>
        </w:trPr>
        <w:tc>
          <w:tcPr>
            <w:tcW w:w="2709" w:type="dxa"/>
            <w:tcBorders>
              <w:top w:val="nil"/>
              <w:left w:val="single" w:sz="8" w:space="0" w:color="auto"/>
              <w:bottom w:val="single" w:sz="4" w:space="0" w:color="auto"/>
              <w:right w:val="single" w:sz="4" w:space="0" w:color="auto"/>
            </w:tcBorders>
            <w:shd w:val="clear" w:color="auto" w:fill="auto"/>
            <w:vAlign w:val="center"/>
            <w:hideMark/>
          </w:tcPr>
          <w:p w:rsidR="006C53F0" w:rsidRPr="00F53500" w:rsidRDefault="006C53F0" w:rsidP="00F53500">
            <w:pPr>
              <w:spacing w:before="0" w:after="0"/>
              <w:ind w:firstLine="0"/>
              <w:jc w:val="left"/>
              <w:rPr>
                <w:sz w:val="20"/>
                <w:szCs w:val="20"/>
              </w:rPr>
            </w:pPr>
            <w:r w:rsidRPr="00F53500">
              <w:rPr>
                <w:sz w:val="20"/>
                <w:szCs w:val="20"/>
              </w:rPr>
              <w:t xml:space="preserve"> 2.1.7.2. biudžetinių įstaigų pajamų likučiai (AL (BIPL)) </w:t>
            </w:r>
          </w:p>
        </w:tc>
        <w:tc>
          <w:tcPr>
            <w:tcW w:w="1283"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33.856 </w:t>
            </w:r>
          </w:p>
        </w:tc>
        <w:tc>
          <w:tcPr>
            <w:tcW w:w="1126"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33.856 </w:t>
            </w:r>
          </w:p>
        </w:tc>
        <w:tc>
          <w:tcPr>
            <w:tcW w:w="1161"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14.395 </w:t>
            </w:r>
          </w:p>
        </w:tc>
        <w:tc>
          <w:tcPr>
            <w:tcW w:w="1150"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48.251 </w:t>
            </w:r>
          </w:p>
        </w:tc>
        <w:tc>
          <w:tcPr>
            <w:tcW w:w="1233"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   </w:t>
            </w:r>
          </w:p>
        </w:tc>
        <w:tc>
          <w:tcPr>
            <w:tcW w:w="1195" w:type="dxa"/>
            <w:tcBorders>
              <w:top w:val="nil"/>
              <w:left w:val="single" w:sz="8" w:space="0" w:color="auto"/>
              <w:bottom w:val="single" w:sz="4" w:space="0" w:color="auto"/>
              <w:right w:val="single" w:sz="8" w:space="0" w:color="auto"/>
            </w:tcBorders>
            <w:shd w:val="clear" w:color="auto" w:fill="auto"/>
            <w:vAlign w:val="center"/>
          </w:tcPr>
          <w:p w:rsidR="006C53F0" w:rsidRDefault="006C53F0">
            <w:pPr>
              <w:rPr>
                <w:sz w:val="20"/>
                <w:szCs w:val="20"/>
              </w:rPr>
            </w:pPr>
            <w:r>
              <w:rPr>
                <w:sz w:val="20"/>
                <w:szCs w:val="20"/>
              </w:rPr>
              <w:t xml:space="preserve">                       -   </w:t>
            </w:r>
          </w:p>
        </w:tc>
      </w:tr>
      <w:tr w:rsidR="006C53F0" w:rsidRPr="00F53500" w:rsidTr="001752AF">
        <w:trPr>
          <w:trHeight w:val="765"/>
          <w:jc w:val="center"/>
        </w:trPr>
        <w:tc>
          <w:tcPr>
            <w:tcW w:w="2709" w:type="dxa"/>
            <w:tcBorders>
              <w:top w:val="nil"/>
              <w:left w:val="single" w:sz="8" w:space="0" w:color="auto"/>
              <w:bottom w:val="single" w:sz="4" w:space="0" w:color="auto"/>
              <w:right w:val="single" w:sz="4" w:space="0" w:color="auto"/>
            </w:tcBorders>
            <w:shd w:val="clear" w:color="auto" w:fill="auto"/>
            <w:vAlign w:val="center"/>
            <w:hideMark/>
          </w:tcPr>
          <w:p w:rsidR="006C53F0" w:rsidRPr="00F53500" w:rsidRDefault="006C53F0" w:rsidP="00F53500">
            <w:pPr>
              <w:spacing w:before="0" w:after="0"/>
              <w:ind w:firstLine="0"/>
              <w:jc w:val="left"/>
              <w:rPr>
                <w:sz w:val="20"/>
                <w:szCs w:val="20"/>
              </w:rPr>
            </w:pPr>
            <w:r w:rsidRPr="00F53500">
              <w:rPr>
                <w:sz w:val="20"/>
                <w:szCs w:val="20"/>
              </w:rPr>
              <w:t xml:space="preserve"> 2.1.7.3.  aplinkos apsaugos specialiosios programos laisvi likučiai (sveikatos apsaugos priemonės)  (AL(SAP)) </w:t>
            </w:r>
          </w:p>
        </w:tc>
        <w:tc>
          <w:tcPr>
            <w:tcW w:w="1283"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37.622 </w:t>
            </w:r>
          </w:p>
        </w:tc>
        <w:tc>
          <w:tcPr>
            <w:tcW w:w="1126"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21.903 </w:t>
            </w:r>
          </w:p>
        </w:tc>
        <w:tc>
          <w:tcPr>
            <w:tcW w:w="1161"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   </w:t>
            </w:r>
          </w:p>
        </w:tc>
        <w:tc>
          <w:tcPr>
            <w:tcW w:w="1150"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21.903 </w:t>
            </w:r>
          </w:p>
        </w:tc>
        <w:tc>
          <w:tcPr>
            <w:tcW w:w="1233"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   </w:t>
            </w:r>
          </w:p>
        </w:tc>
        <w:tc>
          <w:tcPr>
            <w:tcW w:w="1195" w:type="dxa"/>
            <w:tcBorders>
              <w:top w:val="nil"/>
              <w:left w:val="single" w:sz="8" w:space="0" w:color="auto"/>
              <w:bottom w:val="single" w:sz="4" w:space="0" w:color="auto"/>
              <w:right w:val="single" w:sz="8" w:space="0" w:color="auto"/>
            </w:tcBorders>
            <w:shd w:val="clear" w:color="auto" w:fill="auto"/>
            <w:vAlign w:val="center"/>
          </w:tcPr>
          <w:p w:rsidR="006C53F0" w:rsidRDefault="006C53F0">
            <w:pPr>
              <w:rPr>
                <w:sz w:val="20"/>
                <w:szCs w:val="20"/>
              </w:rPr>
            </w:pPr>
            <w:r>
              <w:rPr>
                <w:sz w:val="20"/>
                <w:szCs w:val="20"/>
              </w:rPr>
              <w:t xml:space="preserve">                       -   </w:t>
            </w:r>
          </w:p>
        </w:tc>
      </w:tr>
      <w:tr w:rsidR="006C53F0" w:rsidRPr="00F53500" w:rsidTr="001752AF">
        <w:trPr>
          <w:trHeight w:val="510"/>
          <w:jc w:val="center"/>
        </w:trPr>
        <w:tc>
          <w:tcPr>
            <w:tcW w:w="2709" w:type="dxa"/>
            <w:tcBorders>
              <w:top w:val="nil"/>
              <w:left w:val="single" w:sz="8" w:space="0" w:color="auto"/>
              <w:bottom w:val="single" w:sz="4" w:space="0" w:color="auto"/>
              <w:right w:val="single" w:sz="4" w:space="0" w:color="auto"/>
            </w:tcBorders>
            <w:shd w:val="clear" w:color="auto" w:fill="auto"/>
            <w:vAlign w:val="center"/>
            <w:hideMark/>
          </w:tcPr>
          <w:p w:rsidR="006C53F0" w:rsidRPr="00F53500" w:rsidRDefault="006C53F0" w:rsidP="00F53500">
            <w:pPr>
              <w:spacing w:before="0" w:after="0"/>
              <w:ind w:firstLine="0"/>
              <w:jc w:val="left"/>
              <w:rPr>
                <w:sz w:val="20"/>
                <w:szCs w:val="20"/>
              </w:rPr>
            </w:pPr>
            <w:r w:rsidRPr="00F53500">
              <w:rPr>
                <w:sz w:val="20"/>
                <w:szCs w:val="20"/>
              </w:rPr>
              <w:t xml:space="preserve"> 2.1.7.4. aplinkos apsaugos specialiosios programos laisvi likučiai (AL(AA)) </w:t>
            </w:r>
          </w:p>
        </w:tc>
        <w:tc>
          <w:tcPr>
            <w:tcW w:w="1283"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227.033 </w:t>
            </w:r>
          </w:p>
        </w:tc>
        <w:tc>
          <w:tcPr>
            <w:tcW w:w="1126"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227.033 </w:t>
            </w:r>
          </w:p>
        </w:tc>
        <w:tc>
          <w:tcPr>
            <w:tcW w:w="1161"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(139.141)</w:t>
            </w:r>
          </w:p>
        </w:tc>
        <w:tc>
          <w:tcPr>
            <w:tcW w:w="1150"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87.892 </w:t>
            </w:r>
          </w:p>
        </w:tc>
        <w:tc>
          <w:tcPr>
            <w:tcW w:w="1233"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   </w:t>
            </w:r>
          </w:p>
        </w:tc>
        <w:tc>
          <w:tcPr>
            <w:tcW w:w="1195" w:type="dxa"/>
            <w:tcBorders>
              <w:top w:val="nil"/>
              <w:left w:val="single" w:sz="8" w:space="0" w:color="auto"/>
              <w:bottom w:val="single" w:sz="4" w:space="0" w:color="auto"/>
              <w:right w:val="single" w:sz="8" w:space="0" w:color="auto"/>
            </w:tcBorders>
            <w:shd w:val="clear" w:color="auto" w:fill="auto"/>
            <w:vAlign w:val="center"/>
          </w:tcPr>
          <w:p w:rsidR="006C53F0" w:rsidRDefault="006C53F0">
            <w:pPr>
              <w:rPr>
                <w:sz w:val="20"/>
                <w:szCs w:val="20"/>
              </w:rPr>
            </w:pPr>
            <w:r>
              <w:rPr>
                <w:sz w:val="20"/>
                <w:szCs w:val="20"/>
              </w:rPr>
              <w:t xml:space="preserve">                       -   </w:t>
            </w:r>
          </w:p>
        </w:tc>
      </w:tr>
      <w:tr w:rsidR="006C53F0" w:rsidRPr="00F53500" w:rsidTr="001752AF">
        <w:trPr>
          <w:trHeight w:val="765"/>
          <w:jc w:val="center"/>
        </w:trPr>
        <w:tc>
          <w:tcPr>
            <w:tcW w:w="2709" w:type="dxa"/>
            <w:tcBorders>
              <w:top w:val="nil"/>
              <w:left w:val="single" w:sz="8" w:space="0" w:color="auto"/>
              <w:bottom w:val="single" w:sz="4" w:space="0" w:color="auto"/>
              <w:right w:val="single" w:sz="4" w:space="0" w:color="auto"/>
            </w:tcBorders>
            <w:shd w:val="clear" w:color="auto" w:fill="auto"/>
            <w:vAlign w:val="center"/>
            <w:hideMark/>
          </w:tcPr>
          <w:p w:rsidR="006C53F0" w:rsidRPr="00F53500" w:rsidRDefault="006C53F0" w:rsidP="00F53500">
            <w:pPr>
              <w:spacing w:before="0" w:after="0"/>
              <w:ind w:firstLine="0"/>
              <w:jc w:val="left"/>
              <w:rPr>
                <w:sz w:val="20"/>
                <w:szCs w:val="20"/>
              </w:rPr>
            </w:pPr>
            <w:r w:rsidRPr="00F53500">
              <w:rPr>
                <w:sz w:val="20"/>
                <w:szCs w:val="20"/>
              </w:rPr>
              <w:t xml:space="preserve"> 2.1.8.Savivaldybei grąžintos (kompensuotos) ankstesniais metais panaudotų paskolų lėšos (SB kompens.) </w:t>
            </w:r>
          </w:p>
        </w:tc>
        <w:tc>
          <w:tcPr>
            <w:tcW w:w="1283"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   </w:t>
            </w:r>
          </w:p>
        </w:tc>
        <w:tc>
          <w:tcPr>
            <w:tcW w:w="1126"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   </w:t>
            </w:r>
          </w:p>
        </w:tc>
        <w:tc>
          <w:tcPr>
            <w:tcW w:w="1161"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   </w:t>
            </w:r>
          </w:p>
        </w:tc>
        <w:tc>
          <w:tcPr>
            <w:tcW w:w="1150"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   </w:t>
            </w:r>
          </w:p>
        </w:tc>
        <w:tc>
          <w:tcPr>
            <w:tcW w:w="1233"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   </w:t>
            </w:r>
          </w:p>
        </w:tc>
        <w:tc>
          <w:tcPr>
            <w:tcW w:w="1195" w:type="dxa"/>
            <w:tcBorders>
              <w:top w:val="nil"/>
              <w:left w:val="single" w:sz="8" w:space="0" w:color="auto"/>
              <w:bottom w:val="single" w:sz="4" w:space="0" w:color="auto"/>
              <w:right w:val="single" w:sz="8" w:space="0" w:color="auto"/>
            </w:tcBorders>
            <w:shd w:val="clear" w:color="auto" w:fill="auto"/>
            <w:vAlign w:val="center"/>
          </w:tcPr>
          <w:p w:rsidR="006C53F0" w:rsidRDefault="006C53F0">
            <w:pPr>
              <w:rPr>
                <w:sz w:val="20"/>
                <w:szCs w:val="20"/>
              </w:rPr>
            </w:pPr>
            <w:r>
              <w:rPr>
                <w:sz w:val="20"/>
                <w:szCs w:val="20"/>
              </w:rPr>
              <w:t xml:space="preserve">                       -   </w:t>
            </w:r>
          </w:p>
        </w:tc>
      </w:tr>
      <w:tr w:rsidR="006C53F0" w:rsidRPr="00F53500" w:rsidTr="001752AF">
        <w:trPr>
          <w:trHeight w:val="255"/>
          <w:jc w:val="center"/>
        </w:trPr>
        <w:tc>
          <w:tcPr>
            <w:tcW w:w="2709" w:type="dxa"/>
            <w:tcBorders>
              <w:top w:val="nil"/>
              <w:left w:val="single" w:sz="8" w:space="0" w:color="auto"/>
              <w:bottom w:val="single" w:sz="4" w:space="0" w:color="auto"/>
              <w:right w:val="single" w:sz="4" w:space="0" w:color="auto"/>
            </w:tcBorders>
            <w:shd w:val="clear" w:color="000000" w:fill="D9D9D9"/>
            <w:vAlign w:val="center"/>
            <w:hideMark/>
          </w:tcPr>
          <w:p w:rsidR="006C53F0" w:rsidRPr="00F53500" w:rsidRDefault="006C53F0" w:rsidP="00F53500">
            <w:pPr>
              <w:spacing w:before="0" w:after="0"/>
              <w:ind w:firstLine="0"/>
              <w:jc w:val="left"/>
              <w:rPr>
                <w:b/>
                <w:bCs/>
                <w:sz w:val="20"/>
                <w:szCs w:val="20"/>
              </w:rPr>
            </w:pPr>
            <w:r w:rsidRPr="00F53500">
              <w:rPr>
                <w:b/>
                <w:bCs/>
                <w:sz w:val="20"/>
                <w:szCs w:val="20"/>
              </w:rPr>
              <w:lastRenderedPageBreak/>
              <w:t xml:space="preserve"> 2.2. Kiti šaltiniai:  </w:t>
            </w:r>
          </w:p>
        </w:tc>
        <w:tc>
          <w:tcPr>
            <w:tcW w:w="1283" w:type="dxa"/>
            <w:tcBorders>
              <w:top w:val="nil"/>
              <w:left w:val="single" w:sz="8" w:space="0" w:color="auto"/>
              <w:bottom w:val="single" w:sz="4" w:space="0" w:color="auto"/>
              <w:right w:val="single" w:sz="4" w:space="0" w:color="auto"/>
            </w:tcBorders>
            <w:shd w:val="clear" w:color="000000" w:fill="D9D9D9"/>
            <w:vAlign w:val="center"/>
          </w:tcPr>
          <w:p w:rsidR="006C53F0" w:rsidRDefault="006C53F0">
            <w:pPr>
              <w:rPr>
                <w:sz w:val="20"/>
                <w:szCs w:val="20"/>
              </w:rPr>
            </w:pPr>
            <w:r>
              <w:rPr>
                <w:sz w:val="20"/>
                <w:szCs w:val="20"/>
              </w:rPr>
              <w:t xml:space="preserve">        13.865.673 </w:t>
            </w:r>
          </w:p>
        </w:tc>
        <w:tc>
          <w:tcPr>
            <w:tcW w:w="1126" w:type="dxa"/>
            <w:tcBorders>
              <w:top w:val="nil"/>
              <w:left w:val="single" w:sz="8" w:space="0" w:color="auto"/>
              <w:bottom w:val="single" w:sz="4" w:space="0" w:color="auto"/>
              <w:right w:val="single" w:sz="4" w:space="0" w:color="auto"/>
            </w:tcBorders>
            <w:shd w:val="clear" w:color="000000" w:fill="D9D9D9"/>
            <w:vAlign w:val="center"/>
          </w:tcPr>
          <w:p w:rsidR="006C53F0" w:rsidRDefault="006C53F0">
            <w:pPr>
              <w:rPr>
                <w:sz w:val="20"/>
                <w:szCs w:val="20"/>
              </w:rPr>
            </w:pPr>
            <w:r>
              <w:rPr>
                <w:sz w:val="20"/>
                <w:szCs w:val="20"/>
              </w:rPr>
              <w:t xml:space="preserve">             13.865.673 </w:t>
            </w:r>
          </w:p>
        </w:tc>
        <w:tc>
          <w:tcPr>
            <w:tcW w:w="1161" w:type="dxa"/>
            <w:tcBorders>
              <w:top w:val="nil"/>
              <w:left w:val="single" w:sz="8" w:space="0" w:color="auto"/>
              <w:bottom w:val="single" w:sz="4" w:space="0" w:color="auto"/>
              <w:right w:val="single" w:sz="4" w:space="0" w:color="auto"/>
            </w:tcBorders>
            <w:shd w:val="clear" w:color="000000" w:fill="D9D9D9"/>
            <w:vAlign w:val="center"/>
          </w:tcPr>
          <w:p w:rsidR="006C53F0" w:rsidRDefault="006C53F0">
            <w:pPr>
              <w:rPr>
                <w:sz w:val="20"/>
                <w:szCs w:val="20"/>
              </w:rPr>
            </w:pPr>
            <w:r>
              <w:rPr>
                <w:sz w:val="20"/>
                <w:szCs w:val="20"/>
              </w:rPr>
              <w:t xml:space="preserve">          (4.444.127)</w:t>
            </w:r>
          </w:p>
        </w:tc>
        <w:tc>
          <w:tcPr>
            <w:tcW w:w="1150" w:type="dxa"/>
            <w:tcBorders>
              <w:top w:val="nil"/>
              <w:left w:val="single" w:sz="8" w:space="0" w:color="auto"/>
              <w:bottom w:val="single" w:sz="4" w:space="0" w:color="auto"/>
              <w:right w:val="single" w:sz="4" w:space="0" w:color="auto"/>
            </w:tcBorders>
            <w:shd w:val="clear" w:color="000000" w:fill="D9D9D9"/>
            <w:vAlign w:val="center"/>
          </w:tcPr>
          <w:p w:rsidR="006C53F0" w:rsidRDefault="006C53F0">
            <w:pPr>
              <w:rPr>
                <w:sz w:val="20"/>
                <w:szCs w:val="20"/>
              </w:rPr>
            </w:pPr>
            <w:r>
              <w:rPr>
                <w:sz w:val="20"/>
                <w:szCs w:val="20"/>
              </w:rPr>
              <w:t xml:space="preserve">             9.421.546 </w:t>
            </w:r>
          </w:p>
        </w:tc>
        <w:tc>
          <w:tcPr>
            <w:tcW w:w="1233" w:type="dxa"/>
            <w:tcBorders>
              <w:top w:val="nil"/>
              <w:left w:val="single" w:sz="8" w:space="0" w:color="auto"/>
              <w:bottom w:val="single" w:sz="4" w:space="0" w:color="auto"/>
              <w:right w:val="single" w:sz="4" w:space="0" w:color="auto"/>
            </w:tcBorders>
            <w:shd w:val="clear" w:color="000000" w:fill="D9D9D9"/>
            <w:vAlign w:val="center"/>
          </w:tcPr>
          <w:p w:rsidR="006C53F0" w:rsidRDefault="006C53F0">
            <w:pPr>
              <w:rPr>
                <w:sz w:val="20"/>
                <w:szCs w:val="20"/>
              </w:rPr>
            </w:pPr>
            <w:r>
              <w:rPr>
                <w:sz w:val="20"/>
                <w:szCs w:val="20"/>
              </w:rPr>
              <w:t xml:space="preserve">            19.567.546 </w:t>
            </w:r>
          </w:p>
        </w:tc>
        <w:tc>
          <w:tcPr>
            <w:tcW w:w="1195" w:type="dxa"/>
            <w:tcBorders>
              <w:top w:val="nil"/>
              <w:left w:val="single" w:sz="8" w:space="0" w:color="auto"/>
              <w:bottom w:val="single" w:sz="4" w:space="0" w:color="auto"/>
              <w:right w:val="single" w:sz="8" w:space="0" w:color="auto"/>
            </w:tcBorders>
            <w:shd w:val="clear" w:color="000000" w:fill="D9D9D9"/>
            <w:vAlign w:val="center"/>
          </w:tcPr>
          <w:p w:rsidR="006C53F0" w:rsidRDefault="006C53F0">
            <w:pPr>
              <w:rPr>
                <w:sz w:val="20"/>
                <w:szCs w:val="20"/>
              </w:rPr>
            </w:pPr>
            <w:r>
              <w:rPr>
                <w:sz w:val="20"/>
                <w:szCs w:val="20"/>
              </w:rPr>
              <w:t xml:space="preserve">        16.575.183 </w:t>
            </w:r>
          </w:p>
        </w:tc>
      </w:tr>
      <w:tr w:rsidR="006C53F0" w:rsidRPr="00F53500" w:rsidTr="001752AF">
        <w:trPr>
          <w:trHeight w:val="255"/>
          <w:jc w:val="center"/>
        </w:trPr>
        <w:tc>
          <w:tcPr>
            <w:tcW w:w="2709" w:type="dxa"/>
            <w:tcBorders>
              <w:top w:val="nil"/>
              <w:left w:val="single" w:sz="8" w:space="0" w:color="auto"/>
              <w:bottom w:val="single" w:sz="4" w:space="0" w:color="auto"/>
              <w:right w:val="single" w:sz="4" w:space="0" w:color="auto"/>
            </w:tcBorders>
            <w:shd w:val="clear" w:color="auto" w:fill="auto"/>
            <w:vAlign w:val="center"/>
            <w:hideMark/>
          </w:tcPr>
          <w:p w:rsidR="006C53F0" w:rsidRPr="00F53500" w:rsidRDefault="006C53F0" w:rsidP="00F53500">
            <w:pPr>
              <w:spacing w:before="0" w:after="0"/>
              <w:ind w:firstLine="0"/>
              <w:jc w:val="left"/>
              <w:rPr>
                <w:sz w:val="20"/>
                <w:szCs w:val="20"/>
              </w:rPr>
            </w:pPr>
            <w:r w:rsidRPr="00F53500">
              <w:rPr>
                <w:sz w:val="20"/>
                <w:szCs w:val="20"/>
              </w:rPr>
              <w:t xml:space="preserve"> 2.2.1. Valstybės biudžeto lėšos (VB) </w:t>
            </w:r>
          </w:p>
        </w:tc>
        <w:tc>
          <w:tcPr>
            <w:tcW w:w="1283"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5.100.874 </w:t>
            </w:r>
          </w:p>
        </w:tc>
        <w:tc>
          <w:tcPr>
            <w:tcW w:w="1126"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5.100.874 </w:t>
            </w:r>
          </w:p>
        </w:tc>
        <w:tc>
          <w:tcPr>
            <w:tcW w:w="1161"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(229.588)</w:t>
            </w:r>
          </w:p>
        </w:tc>
        <w:tc>
          <w:tcPr>
            <w:tcW w:w="1150"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4.871.286 </w:t>
            </w:r>
          </w:p>
        </w:tc>
        <w:tc>
          <w:tcPr>
            <w:tcW w:w="1233"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5.323.510 </w:t>
            </w:r>
          </w:p>
        </w:tc>
        <w:tc>
          <w:tcPr>
            <w:tcW w:w="1195" w:type="dxa"/>
            <w:tcBorders>
              <w:top w:val="nil"/>
              <w:left w:val="single" w:sz="8" w:space="0" w:color="auto"/>
              <w:bottom w:val="single" w:sz="4" w:space="0" w:color="auto"/>
              <w:right w:val="single" w:sz="8" w:space="0" w:color="auto"/>
            </w:tcBorders>
            <w:shd w:val="clear" w:color="auto" w:fill="auto"/>
            <w:vAlign w:val="center"/>
          </w:tcPr>
          <w:p w:rsidR="006C53F0" w:rsidRDefault="006C53F0">
            <w:pPr>
              <w:rPr>
                <w:sz w:val="20"/>
                <w:szCs w:val="20"/>
              </w:rPr>
            </w:pPr>
            <w:r>
              <w:rPr>
                <w:sz w:val="20"/>
                <w:szCs w:val="20"/>
              </w:rPr>
              <w:t xml:space="preserve">          4.979.427 </w:t>
            </w:r>
          </w:p>
        </w:tc>
      </w:tr>
      <w:tr w:rsidR="006C53F0" w:rsidRPr="00F53500" w:rsidTr="001752AF">
        <w:trPr>
          <w:trHeight w:val="255"/>
          <w:jc w:val="center"/>
        </w:trPr>
        <w:tc>
          <w:tcPr>
            <w:tcW w:w="2709" w:type="dxa"/>
            <w:tcBorders>
              <w:top w:val="nil"/>
              <w:left w:val="single" w:sz="8" w:space="0" w:color="auto"/>
              <w:bottom w:val="single" w:sz="4" w:space="0" w:color="auto"/>
              <w:right w:val="single" w:sz="4" w:space="0" w:color="auto"/>
            </w:tcBorders>
            <w:shd w:val="clear" w:color="auto" w:fill="auto"/>
            <w:vAlign w:val="center"/>
            <w:hideMark/>
          </w:tcPr>
          <w:p w:rsidR="006C53F0" w:rsidRPr="00F53500" w:rsidRDefault="006C53F0" w:rsidP="00F53500">
            <w:pPr>
              <w:spacing w:before="0" w:after="0"/>
              <w:ind w:firstLine="0"/>
              <w:jc w:val="left"/>
              <w:rPr>
                <w:sz w:val="20"/>
                <w:szCs w:val="20"/>
              </w:rPr>
            </w:pPr>
            <w:r w:rsidRPr="00F53500">
              <w:rPr>
                <w:sz w:val="20"/>
                <w:szCs w:val="20"/>
              </w:rPr>
              <w:t xml:space="preserve"> 2.2.2. Europos Sąjungos lėšos (ES) </w:t>
            </w:r>
          </w:p>
        </w:tc>
        <w:tc>
          <w:tcPr>
            <w:tcW w:w="1283"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6.805.433 </w:t>
            </w:r>
          </w:p>
        </w:tc>
        <w:tc>
          <w:tcPr>
            <w:tcW w:w="1126"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6.805.433 </w:t>
            </w:r>
          </w:p>
        </w:tc>
        <w:tc>
          <w:tcPr>
            <w:tcW w:w="1161"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(2.318.217)</w:t>
            </w:r>
          </w:p>
        </w:tc>
        <w:tc>
          <w:tcPr>
            <w:tcW w:w="1150"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4.487.216 </w:t>
            </w:r>
          </w:p>
        </w:tc>
        <w:tc>
          <w:tcPr>
            <w:tcW w:w="1233"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12.438.734 </w:t>
            </w:r>
          </w:p>
        </w:tc>
        <w:tc>
          <w:tcPr>
            <w:tcW w:w="1195" w:type="dxa"/>
            <w:tcBorders>
              <w:top w:val="nil"/>
              <w:left w:val="single" w:sz="8" w:space="0" w:color="auto"/>
              <w:bottom w:val="single" w:sz="4" w:space="0" w:color="auto"/>
              <w:right w:val="single" w:sz="8" w:space="0" w:color="auto"/>
            </w:tcBorders>
            <w:shd w:val="clear" w:color="auto" w:fill="auto"/>
            <w:vAlign w:val="center"/>
          </w:tcPr>
          <w:p w:rsidR="006C53F0" w:rsidRDefault="006C53F0">
            <w:pPr>
              <w:rPr>
                <w:sz w:val="20"/>
                <w:szCs w:val="20"/>
              </w:rPr>
            </w:pPr>
            <w:r>
              <w:rPr>
                <w:sz w:val="20"/>
                <w:szCs w:val="20"/>
              </w:rPr>
              <w:t xml:space="preserve">          9.850.404 </w:t>
            </w:r>
          </w:p>
        </w:tc>
      </w:tr>
      <w:tr w:rsidR="006C53F0" w:rsidRPr="00F53500" w:rsidTr="001752AF">
        <w:trPr>
          <w:trHeight w:val="255"/>
          <w:jc w:val="center"/>
        </w:trPr>
        <w:tc>
          <w:tcPr>
            <w:tcW w:w="2709" w:type="dxa"/>
            <w:tcBorders>
              <w:top w:val="nil"/>
              <w:left w:val="single" w:sz="8" w:space="0" w:color="auto"/>
              <w:bottom w:val="single" w:sz="4" w:space="0" w:color="auto"/>
              <w:right w:val="single" w:sz="4" w:space="0" w:color="auto"/>
            </w:tcBorders>
            <w:shd w:val="clear" w:color="auto" w:fill="auto"/>
            <w:vAlign w:val="center"/>
            <w:hideMark/>
          </w:tcPr>
          <w:p w:rsidR="006C53F0" w:rsidRPr="00F53500" w:rsidRDefault="006C53F0" w:rsidP="00F53500">
            <w:pPr>
              <w:spacing w:before="0" w:after="0"/>
              <w:ind w:firstLine="0"/>
              <w:jc w:val="left"/>
              <w:rPr>
                <w:sz w:val="20"/>
                <w:szCs w:val="20"/>
              </w:rPr>
            </w:pPr>
            <w:r w:rsidRPr="00F53500">
              <w:rPr>
                <w:sz w:val="20"/>
                <w:szCs w:val="20"/>
              </w:rPr>
              <w:t xml:space="preserve"> 2.2.3. Kelių priežiūros ir plėtros programos lėšos (KP) </w:t>
            </w:r>
          </w:p>
        </w:tc>
        <w:tc>
          <w:tcPr>
            <w:tcW w:w="1283"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1.927.421 </w:t>
            </w:r>
          </w:p>
        </w:tc>
        <w:tc>
          <w:tcPr>
            <w:tcW w:w="1126"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1.927.421 </w:t>
            </w:r>
          </w:p>
        </w:tc>
        <w:tc>
          <w:tcPr>
            <w:tcW w:w="1161"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(1.927.421)</w:t>
            </w:r>
          </w:p>
        </w:tc>
        <w:tc>
          <w:tcPr>
            <w:tcW w:w="1150"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   </w:t>
            </w:r>
          </w:p>
        </w:tc>
        <w:tc>
          <w:tcPr>
            <w:tcW w:w="1233"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1.740.000 </w:t>
            </w:r>
          </w:p>
        </w:tc>
        <w:tc>
          <w:tcPr>
            <w:tcW w:w="1195" w:type="dxa"/>
            <w:tcBorders>
              <w:top w:val="nil"/>
              <w:left w:val="single" w:sz="8" w:space="0" w:color="auto"/>
              <w:bottom w:val="single" w:sz="4" w:space="0" w:color="auto"/>
              <w:right w:val="single" w:sz="8" w:space="0" w:color="auto"/>
            </w:tcBorders>
            <w:shd w:val="clear" w:color="auto" w:fill="auto"/>
            <w:vAlign w:val="center"/>
          </w:tcPr>
          <w:p w:rsidR="006C53F0" w:rsidRDefault="006C53F0">
            <w:pPr>
              <w:rPr>
                <w:sz w:val="20"/>
                <w:szCs w:val="20"/>
              </w:rPr>
            </w:pPr>
            <w:r>
              <w:rPr>
                <w:sz w:val="20"/>
                <w:szCs w:val="20"/>
              </w:rPr>
              <w:t xml:space="preserve">          1.680.000 </w:t>
            </w:r>
          </w:p>
        </w:tc>
      </w:tr>
      <w:tr w:rsidR="006C53F0" w:rsidRPr="00F53500" w:rsidTr="001752AF">
        <w:trPr>
          <w:trHeight w:val="510"/>
          <w:jc w:val="center"/>
        </w:trPr>
        <w:tc>
          <w:tcPr>
            <w:tcW w:w="2709" w:type="dxa"/>
            <w:tcBorders>
              <w:top w:val="nil"/>
              <w:left w:val="single" w:sz="8" w:space="0" w:color="auto"/>
              <w:bottom w:val="single" w:sz="4" w:space="0" w:color="auto"/>
              <w:right w:val="single" w:sz="4" w:space="0" w:color="auto"/>
            </w:tcBorders>
            <w:shd w:val="clear" w:color="auto" w:fill="auto"/>
            <w:vAlign w:val="center"/>
            <w:hideMark/>
          </w:tcPr>
          <w:p w:rsidR="006C53F0" w:rsidRPr="00F53500" w:rsidRDefault="006C53F0" w:rsidP="00F53500">
            <w:pPr>
              <w:spacing w:before="0" w:after="0"/>
              <w:ind w:firstLine="0"/>
              <w:jc w:val="left"/>
              <w:rPr>
                <w:sz w:val="20"/>
                <w:szCs w:val="20"/>
              </w:rPr>
            </w:pPr>
            <w:r w:rsidRPr="00F53500">
              <w:rPr>
                <w:sz w:val="20"/>
                <w:szCs w:val="20"/>
              </w:rPr>
              <w:t xml:space="preserve"> 2.2.4. Privalomojo sveikatos draudimo fondo lėšos (PSDF) </w:t>
            </w:r>
          </w:p>
        </w:tc>
        <w:tc>
          <w:tcPr>
            <w:tcW w:w="1283"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   </w:t>
            </w:r>
          </w:p>
        </w:tc>
        <w:tc>
          <w:tcPr>
            <w:tcW w:w="1126"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   </w:t>
            </w:r>
          </w:p>
        </w:tc>
        <w:tc>
          <w:tcPr>
            <w:tcW w:w="1161"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   </w:t>
            </w:r>
          </w:p>
        </w:tc>
        <w:tc>
          <w:tcPr>
            <w:tcW w:w="1150"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   </w:t>
            </w:r>
          </w:p>
        </w:tc>
        <w:tc>
          <w:tcPr>
            <w:tcW w:w="1233"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   </w:t>
            </w:r>
          </w:p>
        </w:tc>
        <w:tc>
          <w:tcPr>
            <w:tcW w:w="1195" w:type="dxa"/>
            <w:tcBorders>
              <w:top w:val="nil"/>
              <w:left w:val="single" w:sz="8" w:space="0" w:color="auto"/>
              <w:bottom w:val="single" w:sz="4" w:space="0" w:color="auto"/>
              <w:right w:val="single" w:sz="8" w:space="0" w:color="auto"/>
            </w:tcBorders>
            <w:shd w:val="clear" w:color="auto" w:fill="auto"/>
            <w:vAlign w:val="center"/>
          </w:tcPr>
          <w:p w:rsidR="006C53F0" w:rsidRDefault="006C53F0">
            <w:pPr>
              <w:rPr>
                <w:sz w:val="20"/>
                <w:szCs w:val="20"/>
              </w:rPr>
            </w:pPr>
            <w:r>
              <w:rPr>
                <w:sz w:val="20"/>
                <w:szCs w:val="20"/>
              </w:rPr>
              <w:t xml:space="preserve">                       -   </w:t>
            </w:r>
          </w:p>
        </w:tc>
      </w:tr>
      <w:tr w:rsidR="006C53F0" w:rsidRPr="00F53500" w:rsidTr="001752AF">
        <w:trPr>
          <w:trHeight w:val="255"/>
          <w:jc w:val="center"/>
        </w:trPr>
        <w:tc>
          <w:tcPr>
            <w:tcW w:w="2709" w:type="dxa"/>
            <w:tcBorders>
              <w:top w:val="nil"/>
              <w:left w:val="single" w:sz="8" w:space="0" w:color="auto"/>
              <w:bottom w:val="single" w:sz="4" w:space="0" w:color="auto"/>
              <w:right w:val="single" w:sz="4" w:space="0" w:color="auto"/>
            </w:tcBorders>
            <w:shd w:val="clear" w:color="auto" w:fill="auto"/>
            <w:vAlign w:val="center"/>
            <w:hideMark/>
          </w:tcPr>
          <w:p w:rsidR="006C53F0" w:rsidRPr="00F53500" w:rsidRDefault="006C53F0" w:rsidP="00F53500">
            <w:pPr>
              <w:spacing w:before="0" w:after="0"/>
              <w:ind w:firstLine="0"/>
              <w:jc w:val="left"/>
              <w:rPr>
                <w:sz w:val="20"/>
                <w:szCs w:val="20"/>
              </w:rPr>
            </w:pPr>
            <w:r w:rsidRPr="00F53500">
              <w:rPr>
                <w:sz w:val="20"/>
                <w:szCs w:val="20"/>
              </w:rPr>
              <w:t xml:space="preserve"> 2.2.5. Privatizavimo fondo lėšos (PF) </w:t>
            </w:r>
          </w:p>
        </w:tc>
        <w:tc>
          <w:tcPr>
            <w:tcW w:w="1283"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869 </w:t>
            </w:r>
          </w:p>
        </w:tc>
        <w:tc>
          <w:tcPr>
            <w:tcW w:w="1126"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869 </w:t>
            </w:r>
          </w:p>
        </w:tc>
        <w:tc>
          <w:tcPr>
            <w:tcW w:w="1161"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(869)</w:t>
            </w:r>
          </w:p>
        </w:tc>
        <w:tc>
          <w:tcPr>
            <w:tcW w:w="1150"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   </w:t>
            </w:r>
          </w:p>
        </w:tc>
        <w:tc>
          <w:tcPr>
            <w:tcW w:w="1233" w:type="dxa"/>
            <w:tcBorders>
              <w:top w:val="nil"/>
              <w:left w:val="single" w:sz="8" w:space="0" w:color="auto"/>
              <w:bottom w:val="single" w:sz="4" w:space="0" w:color="auto"/>
              <w:right w:val="single" w:sz="4" w:space="0" w:color="auto"/>
            </w:tcBorders>
            <w:shd w:val="clear" w:color="auto" w:fill="auto"/>
            <w:vAlign w:val="center"/>
          </w:tcPr>
          <w:p w:rsidR="006C53F0" w:rsidRDefault="006C53F0">
            <w:pPr>
              <w:rPr>
                <w:sz w:val="20"/>
                <w:szCs w:val="20"/>
              </w:rPr>
            </w:pPr>
            <w:r>
              <w:rPr>
                <w:sz w:val="20"/>
                <w:szCs w:val="20"/>
              </w:rPr>
              <w:t xml:space="preserve">                     1.000 </w:t>
            </w:r>
          </w:p>
        </w:tc>
        <w:tc>
          <w:tcPr>
            <w:tcW w:w="1195" w:type="dxa"/>
            <w:tcBorders>
              <w:top w:val="nil"/>
              <w:left w:val="single" w:sz="8" w:space="0" w:color="auto"/>
              <w:bottom w:val="single" w:sz="4" w:space="0" w:color="auto"/>
              <w:right w:val="single" w:sz="8" w:space="0" w:color="auto"/>
            </w:tcBorders>
            <w:shd w:val="clear" w:color="auto" w:fill="auto"/>
            <w:vAlign w:val="center"/>
          </w:tcPr>
          <w:p w:rsidR="006C53F0" w:rsidRDefault="006C53F0">
            <w:pPr>
              <w:rPr>
                <w:sz w:val="20"/>
                <w:szCs w:val="20"/>
              </w:rPr>
            </w:pPr>
            <w:r>
              <w:rPr>
                <w:sz w:val="20"/>
                <w:szCs w:val="20"/>
              </w:rPr>
              <w:t xml:space="preserve">                 1.000 </w:t>
            </w:r>
          </w:p>
        </w:tc>
      </w:tr>
      <w:tr w:rsidR="006C53F0" w:rsidRPr="00F53500" w:rsidTr="001752AF">
        <w:trPr>
          <w:trHeight w:val="270"/>
          <w:jc w:val="center"/>
        </w:trPr>
        <w:tc>
          <w:tcPr>
            <w:tcW w:w="2709" w:type="dxa"/>
            <w:tcBorders>
              <w:top w:val="nil"/>
              <w:left w:val="single" w:sz="8" w:space="0" w:color="auto"/>
              <w:bottom w:val="single" w:sz="8" w:space="0" w:color="auto"/>
              <w:right w:val="single" w:sz="4" w:space="0" w:color="auto"/>
            </w:tcBorders>
            <w:shd w:val="clear" w:color="auto" w:fill="auto"/>
            <w:noWrap/>
            <w:vAlign w:val="center"/>
            <w:hideMark/>
          </w:tcPr>
          <w:p w:rsidR="006C53F0" w:rsidRPr="00F53500" w:rsidRDefault="006C53F0" w:rsidP="00F53500">
            <w:pPr>
              <w:spacing w:before="0" w:after="0"/>
              <w:ind w:firstLine="0"/>
              <w:jc w:val="left"/>
              <w:rPr>
                <w:sz w:val="20"/>
                <w:szCs w:val="20"/>
              </w:rPr>
            </w:pPr>
            <w:r w:rsidRPr="00F53500">
              <w:rPr>
                <w:sz w:val="20"/>
                <w:szCs w:val="20"/>
              </w:rPr>
              <w:t xml:space="preserve"> 2.2.6. Kitos lėšos (KT) </w:t>
            </w:r>
          </w:p>
        </w:tc>
        <w:tc>
          <w:tcPr>
            <w:tcW w:w="1283" w:type="dxa"/>
            <w:tcBorders>
              <w:top w:val="nil"/>
              <w:left w:val="single" w:sz="8" w:space="0" w:color="auto"/>
              <w:bottom w:val="single" w:sz="8" w:space="0" w:color="auto"/>
              <w:right w:val="single" w:sz="4" w:space="0" w:color="auto"/>
            </w:tcBorders>
            <w:shd w:val="clear" w:color="auto" w:fill="auto"/>
            <w:noWrap/>
            <w:vAlign w:val="center"/>
          </w:tcPr>
          <w:p w:rsidR="006C53F0" w:rsidRDefault="006C53F0">
            <w:pPr>
              <w:rPr>
                <w:sz w:val="20"/>
                <w:szCs w:val="20"/>
              </w:rPr>
            </w:pPr>
            <w:r>
              <w:rPr>
                <w:sz w:val="20"/>
                <w:szCs w:val="20"/>
              </w:rPr>
              <w:t xml:space="preserve">               31.075 </w:t>
            </w:r>
          </w:p>
        </w:tc>
        <w:tc>
          <w:tcPr>
            <w:tcW w:w="1126" w:type="dxa"/>
            <w:tcBorders>
              <w:top w:val="nil"/>
              <w:left w:val="single" w:sz="8" w:space="0" w:color="auto"/>
              <w:bottom w:val="single" w:sz="8" w:space="0" w:color="auto"/>
              <w:right w:val="single" w:sz="4" w:space="0" w:color="auto"/>
            </w:tcBorders>
            <w:shd w:val="clear" w:color="auto" w:fill="auto"/>
            <w:noWrap/>
            <w:vAlign w:val="center"/>
          </w:tcPr>
          <w:p w:rsidR="006C53F0" w:rsidRDefault="006C53F0">
            <w:pPr>
              <w:rPr>
                <w:sz w:val="20"/>
                <w:szCs w:val="20"/>
              </w:rPr>
            </w:pPr>
            <w:r>
              <w:rPr>
                <w:sz w:val="20"/>
                <w:szCs w:val="20"/>
              </w:rPr>
              <w:t xml:space="preserve">                    31.075 </w:t>
            </w:r>
          </w:p>
        </w:tc>
        <w:tc>
          <w:tcPr>
            <w:tcW w:w="1161" w:type="dxa"/>
            <w:tcBorders>
              <w:top w:val="nil"/>
              <w:left w:val="single" w:sz="8" w:space="0" w:color="auto"/>
              <w:bottom w:val="single" w:sz="8" w:space="0" w:color="auto"/>
              <w:right w:val="single" w:sz="4" w:space="0" w:color="auto"/>
            </w:tcBorders>
            <w:shd w:val="clear" w:color="auto" w:fill="auto"/>
            <w:noWrap/>
            <w:vAlign w:val="center"/>
          </w:tcPr>
          <w:p w:rsidR="006C53F0" w:rsidRDefault="006C53F0">
            <w:pPr>
              <w:rPr>
                <w:sz w:val="20"/>
                <w:szCs w:val="20"/>
              </w:rPr>
            </w:pPr>
            <w:r>
              <w:rPr>
                <w:sz w:val="20"/>
                <w:szCs w:val="20"/>
              </w:rPr>
              <w:t xml:space="preserve">                31.969 </w:t>
            </w:r>
          </w:p>
        </w:tc>
        <w:tc>
          <w:tcPr>
            <w:tcW w:w="1150" w:type="dxa"/>
            <w:tcBorders>
              <w:top w:val="nil"/>
              <w:left w:val="single" w:sz="8" w:space="0" w:color="auto"/>
              <w:bottom w:val="single" w:sz="8" w:space="0" w:color="auto"/>
              <w:right w:val="single" w:sz="4" w:space="0" w:color="auto"/>
            </w:tcBorders>
            <w:shd w:val="clear" w:color="auto" w:fill="auto"/>
            <w:noWrap/>
            <w:vAlign w:val="center"/>
          </w:tcPr>
          <w:p w:rsidR="006C53F0" w:rsidRDefault="006C53F0">
            <w:pPr>
              <w:rPr>
                <w:sz w:val="20"/>
                <w:szCs w:val="20"/>
              </w:rPr>
            </w:pPr>
            <w:r>
              <w:rPr>
                <w:sz w:val="20"/>
                <w:szCs w:val="20"/>
              </w:rPr>
              <w:t xml:space="preserve">                  63.044 </w:t>
            </w:r>
          </w:p>
        </w:tc>
        <w:tc>
          <w:tcPr>
            <w:tcW w:w="1233" w:type="dxa"/>
            <w:tcBorders>
              <w:top w:val="nil"/>
              <w:left w:val="single" w:sz="8" w:space="0" w:color="auto"/>
              <w:bottom w:val="single" w:sz="8" w:space="0" w:color="auto"/>
              <w:right w:val="single" w:sz="4" w:space="0" w:color="auto"/>
            </w:tcBorders>
            <w:shd w:val="clear" w:color="auto" w:fill="auto"/>
            <w:noWrap/>
            <w:vAlign w:val="center"/>
          </w:tcPr>
          <w:p w:rsidR="006C53F0" w:rsidRDefault="006C53F0">
            <w:pPr>
              <w:rPr>
                <w:sz w:val="20"/>
                <w:szCs w:val="20"/>
              </w:rPr>
            </w:pPr>
            <w:r>
              <w:rPr>
                <w:sz w:val="20"/>
                <w:szCs w:val="20"/>
              </w:rPr>
              <w:t xml:space="preserve">                   64.302 </w:t>
            </w:r>
          </w:p>
        </w:tc>
        <w:tc>
          <w:tcPr>
            <w:tcW w:w="1195" w:type="dxa"/>
            <w:tcBorders>
              <w:top w:val="nil"/>
              <w:left w:val="single" w:sz="8" w:space="0" w:color="auto"/>
              <w:bottom w:val="single" w:sz="8" w:space="0" w:color="auto"/>
              <w:right w:val="single" w:sz="8" w:space="0" w:color="auto"/>
            </w:tcBorders>
            <w:shd w:val="clear" w:color="auto" w:fill="auto"/>
            <w:noWrap/>
            <w:vAlign w:val="center"/>
          </w:tcPr>
          <w:p w:rsidR="006C53F0" w:rsidRDefault="006C53F0">
            <w:pPr>
              <w:rPr>
                <w:sz w:val="20"/>
                <w:szCs w:val="20"/>
              </w:rPr>
            </w:pPr>
            <w:r>
              <w:rPr>
                <w:sz w:val="20"/>
                <w:szCs w:val="20"/>
              </w:rPr>
              <w:t xml:space="preserve">               64.352 </w:t>
            </w:r>
          </w:p>
        </w:tc>
      </w:tr>
    </w:tbl>
    <w:p w:rsidR="00EF219E" w:rsidRDefault="00EF219E" w:rsidP="009D0DBF">
      <w:pPr>
        <w:spacing w:before="0" w:after="0"/>
        <w:ind w:firstLine="0"/>
      </w:pPr>
    </w:p>
    <w:sectPr w:rsidR="00EF219E" w:rsidSect="005433E8">
      <w:headerReference w:type="even" r:id="rId31"/>
      <w:headerReference w:type="default" r:id="rId32"/>
      <w:pgSz w:w="11906" w:h="16838"/>
      <w:pgMar w:top="1134" w:right="1134" w:bottom="1134"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7D80" w:rsidRDefault="005C7D80">
      <w:r>
        <w:separator/>
      </w:r>
    </w:p>
  </w:endnote>
  <w:endnote w:type="continuationSeparator" w:id="0">
    <w:p w:rsidR="005C7D80" w:rsidRDefault="005C7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BA"/>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7D80" w:rsidRDefault="005C7D80">
      <w:r>
        <w:separator/>
      </w:r>
    </w:p>
  </w:footnote>
  <w:footnote w:type="continuationSeparator" w:id="0">
    <w:p w:rsidR="005C7D80" w:rsidRDefault="005C7D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633" w:rsidRDefault="00E16633" w:rsidP="00C05D4F">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rsidR="00E16633" w:rsidRDefault="00E16633">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633" w:rsidRDefault="00E16633" w:rsidP="00C05D4F">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E03F9F">
      <w:rPr>
        <w:rStyle w:val="Puslapionumeris"/>
        <w:noProof/>
      </w:rPr>
      <w:t>2</w:t>
    </w:r>
    <w:r>
      <w:rPr>
        <w:rStyle w:val="Puslapionumeris"/>
      </w:rPr>
      <w:fldChar w:fldCharType="end"/>
    </w:r>
  </w:p>
  <w:p w:rsidR="00E16633" w:rsidRDefault="00E16633">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03CA9F08"/>
    <w:lvl w:ilvl="0">
      <w:start w:val="1"/>
      <w:numFmt w:val="decimal"/>
      <w:pStyle w:val="Sraassunumeriais2"/>
      <w:lvlText w:val="%1."/>
      <w:lvlJc w:val="left"/>
      <w:pPr>
        <w:tabs>
          <w:tab w:val="num" w:pos="643"/>
        </w:tabs>
        <w:ind w:left="643" w:hanging="360"/>
      </w:pPr>
    </w:lvl>
  </w:abstractNum>
  <w:abstractNum w:abstractNumId="1">
    <w:nsid w:val="093A2B11"/>
    <w:multiLevelType w:val="hybridMultilevel"/>
    <w:tmpl w:val="BD945126"/>
    <w:lvl w:ilvl="0" w:tplc="6EF0892C">
      <w:start w:val="1"/>
      <w:numFmt w:val="bullet"/>
      <w:lvlText w:val=""/>
      <w:lvlJc w:val="left"/>
      <w:pPr>
        <w:tabs>
          <w:tab w:val="num" w:pos="720"/>
        </w:tabs>
        <w:ind w:left="720" w:hanging="360"/>
      </w:pPr>
      <w:rPr>
        <w:rFonts w:ascii="Symbol" w:hAnsi="Symbol" w:hint="default"/>
        <w:sz w:val="16"/>
        <w:szCs w:val="16"/>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
    <w:nsid w:val="09BD3C11"/>
    <w:multiLevelType w:val="hybridMultilevel"/>
    <w:tmpl w:val="3DE4AAD4"/>
    <w:lvl w:ilvl="0" w:tplc="0114D8C4">
      <w:start w:val="1"/>
      <w:numFmt w:val="bullet"/>
      <w:lvlText w:val=""/>
      <w:lvlJc w:val="left"/>
      <w:pPr>
        <w:ind w:left="720" w:hanging="360"/>
      </w:pPr>
      <w:rPr>
        <w:rFonts w:ascii="Symbol" w:hAnsi="Symbol" w:hint="default"/>
        <w:sz w:val="18"/>
        <w:szCs w:val="18"/>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0B875D8A"/>
    <w:multiLevelType w:val="hybridMultilevel"/>
    <w:tmpl w:val="4F3C35A2"/>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4">
    <w:nsid w:val="10BB17DF"/>
    <w:multiLevelType w:val="hybridMultilevel"/>
    <w:tmpl w:val="D7AEB846"/>
    <w:lvl w:ilvl="0" w:tplc="04270001">
      <w:start w:val="1"/>
      <w:numFmt w:val="bullet"/>
      <w:lvlText w:val=""/>
      <w:lvlJc w:val="left"/>
      <w:pPr>
        <w:ind w:left="927" w:hanging="360"/>
      </w:pPr>
      <w:rPr>
        <w:rFonts w:ascii="Symbol" w:hAnsi="Symbol"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5">
    <w:nsid w:val="14110787"/>
    <w:multiLevelType w:val="hybridMultilevel"/>
    <w:tmpl w:val="DB3899BA"/>
    <w:lvl w:ilvl="0" w:tplc="04270005">
      <w:start w:val="1"/>
      <w:numFmt w:val="bullet"/>
      <w:lvlText w:val=""/>
      <w:lvlJc w:val="left"/>
      <w:pPr>
        <w:tabs>
          <w:tab w:val="num" w:pos="720"/>
        </w:tabs>
        <w:ind w:left="720" w:hanging="360"/>
      </w:pPr>
      <w:rPr>
        <w:rFonts w:ascii="Wingdings" w:hAnsi="Wingdings" w:hint="default"/>
        <w:color w:val="auto"/>
        <w:sz w:val="22"/>
        <w:szCs w:val="22"/>
      </w:rPr>
    </w:lvl>
    <w:lvl w:ilvl="1" w:tplc="ABC8B3A4">
      <w:start w:val="1"/>
      <w:numFmt w:val="bullet"/>
      <w:lvlText w:val=""/>
      <w:lvlJc w:val="left"/>
      <w:pPr>
        <w:tabs>
          <w:tab w:val="num" w:pos="1077"/>
        </w:tabs>
        <w:ind w:left="1077" w:hanging="357"/>
      </w:pPr>
      <w:rPr>
        <w:rFonts w:ascii="Symbol" w:hAnsi="Symbol"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6">
    <w:nsid w:val="141A529F"/>
    <w:multiLevelType w:val="multilevel"/>
    <w:tmpl w:val="CB3C6136"/>
    <w:lvl w:ilvl="0">
      <w:start w:val="1"/>
      <w:numFmt w:val="decimal"/>
      <w:lvlText w:val="%1."/>
      <w:lvlJc w:val="left"/>
      <w:pPr>
        <w:ind w:left="786" w:hanging="360"/>
      </w:pPr>
      <w:rPr>
        <w:rFonts w:cs="Times New Roman" w:hint="default"/>
        <w:b w:val="0"/>
        <w:i w:val="0"/>
        <w:color w:val="000000"/>
        <w:sz w:val="24"/>
        <w:szCs w:val="24"/>
      </w:rPr>
    </w:lvl>
    <w:lvl w:ilvl="1">
      <w:start w:val="1"/>
      <w:numFmt w:val="decimal"/>
      <w:lvlText w:val="%1.%2."/>
      <w:lvlJc w:val="left"/>
      <w:pPr>
        <w:ind w:left="2772" w:hanging="432"/>
      </w:pPr>
      <w:rPr>
        <w:rFonts w:cs="Times New Roman"/>
      </w:rPr>
    </w:lvl>
    <w:lvl w:ilvl="2">
      <w:start w:val="1"/>
      <w:numFmt w:val="decimal"/>
      <w:lvlText w:val="%1.%2.%3."/>
      <w:lvlJc w:val="left"/>
      <w:pPr>
        <w:ind w:left="3204" w:hanging="504"/>
      </w:pPr>
      <w:rPr>
        <w:rFonts w:cs="Times New Roman"/>
      </w:rPr>
    </w:lvl>
    <w:lvl w:ilvl="3">
      <w:start w:val="1"/>
      <w:numFmt w:val="decimal"/>
      <w:lvlText w:val="%1.%2.%3.%4."/>
      <w:lvlJc w:val="left"/>
      <w:pPr>
        <w:ind w:left="3708" w:hanging="648"/>
      </w:pPr>
      <w:rPr>
        <w:rFonts w:cs="Times New Roman"/>
      </w:rPr>
    </w:lvl>
    <w:lvl w:ilvl="4">
      <w:start w:val="1"/>
      <w:numFmt w:val="decimal"/>
      <w:lvlText w:val="%1.%2.%3.%4.%5."/>
      <w:lvlJc w:val="left"/>
      <w:pPr>
        <w:ind w:left="4212" w:hanging="792"/>
      </w:pPr>
      <w:rPr>
        <w:rFonts w:cs="Times New Roman"/>
      </w:rPr>
    </w:lvl>
    <w:lvl w:ilvl="5">
      <w:start w:val="1"/>
      <w:numFmt w:val="decimal"/>
      <w:lvlText w:val="%1.%2.%3.%4.%5.%6."/>
      <w:lvlJc w:val="left"/>
      <w:pPr>
        <w:ind w:left="4716" w:hanging="936"/>
      </w:pPr>
      <w:rPr>
        <w:rFonts w:cs="Times New Roman"/>
      </w:rPr>
    </w:lvl>
    <w:lvl w:ilvl="6">
      <w:start w:val="1"/>
      <w:numFmt w:val="decimal"/>
      <w:lvlText w:val="%1.%2.%3.%4.%5.%6.%7."/>
      <w:lvlJc w:val="left"/>
      <w:pPr>
        <w:ind w:left="5220" w:hanging="1080"/>
      </w:pPr>
      <w:rPr>
        <w:rFonts w:cs="Times New Roman"/>
      </w:rPr>
    </w:lvl>
    <w:lvl w:ilvl="7">
      <w:start w:val="1"/>
      <w:numFmt w:val="decimal"/>
      <w:lvlText w:val="%1.%2.%3.%4.%5.%6.%7.%8."/>
      <w:lvlJc w:val="left"/>
      <w:pPr>
        <w:ind w:left="5724" w:hanging="1224"/>
      </w:pPr>
      <w:rPr>
        <w:rFonts w:cs="Times New Roman"/>
      </w:rPr>
    </w:lvl>
    <w:lvl w:ilvl="8">
      <w:start w:val="1"/>
      <w:numFmt w:val="decimal"/>
      <w:lvlText w:val="%1.%2.%3.%4.%5.%6.%7.%8.%9."/>
      <w:lvlJc w:val="left"/>
      <w:pPr>
        <w:ind w:left="6300" w:hanging="1440"/>
      </w:pPr>
      <w:rPr>
        <w:rFonts w:cs="Times New Roman"/>
      </w:rPr>
    </w:lvl>
  </w:abstractNum>
  <w:abstractNum w:abstractNumId="7">
    <w:nsid w:val="15307D2D"/>
    <w:multiLevelType w:val="hybridMultilevel"/>
    <w:tmpl w:val="D794E0F0"/>
    <w:lvl w:ilvl="0" w:tplc="0427000F">
      <w:start w:val="1"/>
      <w:numFmt w:val="decimal"/>
      <w:lvlText w:val="%1."/>
      <w:lvlJc w:val="left"/>
      <w:pPr>
        <w:tabs>
          <w:tab w:val="num" w:pos="936"/>
        </w:tabs>
        <w:ind w:left="936" w:hanging="360"/>
      </w:pPr>
    </w:lvl>
    <w:lvl w:ilvl="1" w:tplc="04270019" w:tentative="1">
      <w:start w:val="1"/>
      <w:numFmt w:val="lowerLetter"/>
      <w:lvlText w:val="%2."/>
      <w:lvlJc w:val="left"/>
      <w:pPr>
        <w:tabs>
          <w:tab w:val="num" w:pos="1656"/>
        </w:tabs>
        <w:ind w:left="1656" w:hanging="360"/>
      </w:pPr>
    </w:lvl>
    <w:lvl w:ilvl="2" w:tplc="0427001B" w:tentative="1">
      <w:start w:val="1"/>
      <w:numFmt w:val="lowerRoman"/>
      <w:lvlText w:val="%3."/>
      <w:lvlJc w:val="right"/>
      <w:pPr>
        <w:tabs>
          <w:tab w:val="num" w:pos="2376"/>
        </w:tabs>
        <w:ind w:left="2376" w:hanging="180"/>
      </w:pPr>
    </w:lvl>
    <w:lvl w:ilvl="3" w:tplc="0427000F" w:tentative="1">
      <w:start w:val="1"/>
      <w:numFmt w:val="decimal"/>
      <w:lvlText w:val="%4."/>
      <w:lvlJc w:val="left"/>
      <w:pPr>
        <w:tabs>
          <w:tab w:val="num" w:pos="3096"/>
        </w:tabs>
        <w:ind w:left="3096" w:hanging="360"/>
      </w:pPr>
    </w:lvl>
    <w:lvl w:ilvl="4" w:tplc="04270019" w:tentative="1">
      <w:start w:val="1"/>
      <w:numFmt w:val="lowerLetter"/>
      <w:lvlText w:val="%5."/>
      <w:lvlJc w:val="left"/>
      <w:pPr>
        <w:tabs>
          <w:tab w:val="num" w:pos="3816"/>
        </w:tabs>
        <w:ind w:left="3816" w:hanging="360"/>
      </w:pPr>
    </w:lvl>
    <w:lvl w:ilvl="5" w:tplc="0427001B" w:tentative="1">
      <w:start w:val="1"/>
      <w:numFmt w:val="lowerRoman"/>
      <w:lvlText w:val="%6."/>
      <w:lvlJc w:val="right"/>
      <w:pPr>
        <w:tabs>
          <w:tab w:val="num" w:pos="4536"/>
        </w:tabs>
        <w:ind w:left="4536" w:hanging="180"/>
      </w:pPr>
    </w:lvl>
    <w:lvl w:ilvl="6" w:tplc="0427000F" w:tentative="1">
      <w:start w:val="1"/>
      <w:numFmt w:val="decimal"/>
      <w:lvlText w:val="%7."/>
      <w:lvlJc w:val="left"/>
      <w:pPr>
        <w:tabs>
          <w:tab w:val="num" w:pos="5256"/>
        </w:tabs>
        <w:ind w:left="5256" w:hanging="360"/>
      </w:pPr>
    </w:lvl>
    <w:lvl w:ilvl="7" w:tplc="04270019" w:tentative="1">
      <w:start w:val="1"/>
      <w:numFmt w:val="lowerLetter"/>
      <w:lvlText w:val="%8."/>
      <w:lvlJc w:val="left"/>
      <w:pPr>
        <w:tabs>
          <w:tab w:val="num" w:pos="5976"/>
        </w:tabs>
        <w:ind w:left="5976" w:hanging="360"/>
      </w:pPr>
    </w:lvl>
    <w:lvl w:ilvl="8" w:tplc="0427001B" w:tentative="1">
      <w:start w:val="1"/>
      <w:numFmt w:val="lowerRoman"/>
      <w:lvlText w:val="%9."/>
      <w:lvlJc w:val="right"/>
      <w:pPr>
        <w:tabs>
          <w:tab w:val="num" w:pos="6696"/>
        </w:tabs>
        <w:ind w:left="6696" w:hanging="180"/>
      </w:pPr>
    </w:lvl>
  </w:abstractNum>
  <w:abstractNum w:abstractNumId="8">
    <w:nsid w:val="19A804CA"/>
    <w:multiLevelType w:val="hybridMultilevel"/>
    <w:tmpl w:val="EB26D71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nsid w:val="1E3A614F"/>
    <w:multiLevelType w:val="hybridMultilevel"/>
    <w:tmpl w:val="EF121C60"/>
    <w:lvl w:ilvl="0" w:tplc="8110DD58">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nsid w:val="1F583D74"/>
    <w:multiLevelType w:val="hybridMultilevel"/>
    <w:tmpl w:val="A3A214EA"/>
    <w:lvl w:ilvl="0" w:tplc="C9BCBB0E">
      <w:start w:val="1"/>
      <w:numFmt w:val="bullet"/>
      <w:lvlText w:val=""/>
      <w:lvlJc w:val="left"/>
      <w:pPr>
        <w:tabs>
          <w:tab w:val="num" w:pos="360"/>
        </w:tabs>
        <w:ind w:left="360" w:hanging="360"/>
      </w:pPr>
      <w:rPr>
        <w:rFonts w:ascii="Symbol" w:hAnsi="Symbol" w:hint="default"/>
        <w:sz w:val="16"/>
        <w:szCs w:val="16"/>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1">
    <w:nsid w:val="20923FA9"/>
    <w:multiLevelType w:val="hybridMultilevel"/>
    <w:tmpl w:val="8C60CAE0"/>
    <w:lvl w:ilvl="0" w:tplc="C08EB492">
      <w:start w:val="1"/>
      <w:numFmt w:val="bullet"/>
      <w:lvlText w:val=""/>
      <w:lvlJc w:val="left"/>
      <w:pPr>
        <w:tabs>
          <w:tab w:val="num" w:pos="720"/>
        </w:tabs>
        <w:ind w:left="720" w:hanging="360"/>
      </w:pPr>
      <w:rPr>
        <w:rFonts w:ascii="Wingdings" w:hAnsi="Wingdings" w:hint="default"/>
        <w:sz w:val="22"/>
        <w:szCs w:val="22"/>
      </w:rPr>
    </w:lvl>
    <w:lvl w:ilvl="1" w:tplc="04270003" w:tentative="1">
      <w:start w:val="1"/>
      <w:numFmt w:val="bullet"/>
      <w:lvlText w:val="o"/>
      <w:lvlJc w:val="left"/>
      <w:pPr>
        <w:tabs>
          <w:tab w:val="num" w:pos="-702"/>
        </w:tabs>
        <w:ind w:left="-702" w:hanging="360"/>
      </w:pPr>
      <w:rPr>
        <w:rFonts w:ascii="Courier New" w:hAnsi="Courier New" w:cs="Courier New" w:hint="default"/>
      </w:rPr>
    </w:lvl>
    <w:lvl w:ilvl="2" w:tplc="04270005" w:tentative="1">
      <w:start w:val="1"/>
      <w:numFmt w:val="bullet"/>
      <w:lvlText w:val=""/>
      <w:lvlJc w:val="left"/>
      <w:pPr>
        <w:tabs>
          <w:tab w:val="num" w:pos="18"/>
        </w:tabs>
        <w:ind w:left="18" w:hanging="360"/>
      </w:pPr>
      <w:rPr>
        <w:rFonts w:ascii="Wingdings" w:hAnsi="Wingdings" w:hint="default"/>
      </w:rPr>
    </w:lvl>
    <w:lvl w:ilvl="3" w:tplc="04270001" w:tentative="1">
      <w:start w:val="1"/>
      <w:numFmt w:val="bullet"/>
      <w:lvlText w:val=""/>
      <w:lvlJc w:val="left"/>
      <w:pPr>
        <w:tabs>
          <w:tab w:val="num" w:pos="738"/>
        </w:tabs>
        <w:ind w:left="738" w:hanging="360"/>
      </w:pPr>
      <w:rPr>
        <w:rFonts w:ascii="Symbol" w:hAnsi="Symbol" w:hint="default"/>
      </w:rPr>
    </w:lvl>
    <w:lvl w:ilvl="4" w:tplc="04270003" w:tentative="1">
      <w:start w:val="1"/>
      <w:numFmt w:val="bullet"/>
      <w:lvlText w:val="o"/>
      <w:lvlJc w:val="left"/>
      <w:pPr>
        <w:tabs>
          <w:tab w:val="num" w:pos="1458"/>
        </w:tabs>
        <w:ind w:left="1458" w:hanging="360"/>
      </w:pPr>
      <w:rPr>
        <w:rFonts w:ascii="Courier New" w:hAnsi="Courier New" w:cs="Courier New" w:hint="default"/>
      </w:rPr>
    </w:lvl>
    <w:lvl w:ilvl="5" w:tplc="04270005" w:tentative="1">
      <w:start w:val="1"/>
      <w:numFmt w:val="bullet"/>
      <w:lvlText w:val=""/>
      <w:lvlJc w:val="left"/>
      <w:pPr>
        <w:tabs>
          <w:tab w:val="num" w:pos="2178"/>
        </w:tabs>
        <w:ind w:left="2178" w:hanging="360"/>
      </w:pPr>
      <w:rPr>
        <w:rFonts w:ascii="Wingdings" w:hAnsi="Wingdings" w:hint="default"/>
      </w:rPr>
    </w:lvl>
    <w:lvl w:ilvl="6" w:tplc="04270001" w:tentative="1">
      <w:start w:val="1"/>
      <w:numFmt w:val="bullet"/>
      <w:lvlText w:val=""/>
      <w:lvlJc w:val="left"/>
      <w:pPr>
        <w:tabs>
          <w:tab w:val="num" w:pos="2898"/>
        </w:tabs>
        <w:ind w:left="2898" w:hanging="360"/>
      </w:pPr>
      <w:rPr>
        <w:rFonts w:ascii="Symbol" w:hAnsi="Symbol" w:hint="default"/>
      </w:rPr>
    </w:lvl>
    <w:lvl w:ilvl="7" w:tplc="04270003" w:tentative="1">
      <w:start w:val="1"/>
      <w:numFmt w:val="bullet"/>
      <w:lvlText w:val="o"/>
      <w:lvlJc w:val="left"/>
      <w:pPr>
        <w:tabs>
          <w:tab w:val="num" w:pos="3618"/>
        </w:tabs>
        <w:ind w:left="3618" w:hanging="360"/>
      </w:pPr>
      <w:rPr>
        <w:rFonts w:ascii="Courier New" w:hAnsi="Courier New" w:cs="Courier New" w:hint="default"/>
      </w:rPr>
    </w:lvl>
    <w:lvl w:ilvl="8" w:tplc="04270005" w:tentative="1">
      <w:start w:val="1"/>
      <w:numFmt w:val="bullet"/>
      <w:lvlText w:val=""/>
      <w:lvlJc w:val="left"/>
      <w:pPr>
        <w:tabs>
          <w:tab w:val="num" w:pos="4338"/>
        </w:tabs>
        <w:ind w:left="4338" w:hanging="360"/>
      </w:pPr>
      <w:rPr>
        <w:rFonts w:ascii="Wingdings" w:hAnsi="Wingdings" w:hint="default"/>
      </w:rPr>
    </w:lvl>
  </w:abstractNum>
  <w:abstractNum w:abstractNumId="12">
    <w:nsid w:val="25C239BA"/>
    <w:multiLevelType w:val="hybridMultilevel"/>
    <w:tmpl w:val="B43C07F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nsid w:val="26DA200D"/>
    <w:multiLevelType w:val="hybridMultilevel"/>
    <w:tmpl w:val="4B8A770E"/>
    <w:lvl w:ilvl="0" w:tplc="CA269DEC">
      <w:start w:val="1"/>
      <w:numFmt w:val="bullet"/>
      <w:lvlText w:val=""/>
      <w:lvlJc w:val="left"/>
      <w:pPr>
        <w:tabs>
          <w:tab w:val="num" w:pos="720"/>
        </w:tabs>
        <w:ind w:left="720" w:hanging="360"/>
      </w:pPr>
      <w:rPr>
        <w:rFonts w:ascii="Symbol" w:hAnsi="Symbol" w:hint="default"/>
        <w:sz w:val="16"/>
        <w:szCs w:val="16"/>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4">
    <w:nsid w:val="294E566F"/>
    <w:multiLevelType w:val="hybridMultilevel"/>
    <w:tmpl w:val="4674230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nsid w:val="36AC1800"/>
    <w:multiLevelType w:val="hybridMultilevel"/>
    <w:tmpl w:val="F7C25F84"/>
    <w:lvl w:ilvl="0" w:tplc="C9BCBB0E">
      <w:start w:val="1"/>
      <w:numFmt w:val="bullet"/>
      <w:lvlText w:val=""/>
      <w:lvlJc w:val="left"/>
      <w:pPr>
        <w:tabs>
          <w:tab w:val="num" w:pos="360"/>
        </w:tabs>
        <w:ind w:left="360" w:hanging="360"/>
      </w:pPr>
      <w:rPr>
        <w:rFonts w:ascii="Symbol" w:hAnsi="Symbol" w:hint="default"/>
        <w:sz w:val="16"/>
        <w:szCs w:val="16"/>
      </w:rPr>
    </w:lvl>
    <w:lvl w:ilvl="1" w:tplc="04270003" w:tentative="1">
      <w:start w:val="1"/>
      <w:numFmt w:val="bullet"/>
      <w:lvlText w:val="o"/>
      <w:lvlJc w:val="left"/>
      <w:pPr>
        <w:tabs>
          <w:tab w:val="num" w:pos="1080"/>
        </w:tabs>
        <w:ind w:left="1080" w:hanging="360"/>
      </w:pPr>
      <w:rPr>
        <w:rFonts w:ascii="Courier New" w:hAnsi="Courier New" w:cs="Courier New" w:hint="default"/>
      </w:rPr>
    </w:lvl>
    <w:lvl w:ilvl="2" w:tplc="04270005" w:tentative="1">
      <w:start w:val="1"/>
      <w:numFmt w:val="bullet"/>
      <w:lvlText w:val=""/>
      <w:lvlJc w:val="left"/>
      <w:pPr>
        <w:tabs>
          <w:tab w:val="num" w:pos="1800"/>
        </w:tabs>
        <w:ind w:left="1800" w:hanging="360"/>
      </w:pPr>
      <w:rPr>
        <w:rFonts w:ascii="Wingdings" w:hAnsi="Wingdings" w:hint="default"/>
      </w:rPr>
    </w:lvl>
    <w:lvl w:ilvl="3" w:tplc="04270001" w:tentative="1">
      <w:start w:val="1"/>
      <w:numFmt w:val="bullet"/>
      <w:lvlText w:val=""/>
      <w:lvlJc w:val="left"/>
      <w:pPr>
        <w:tabs>
          <w:tab w:val="num" w:pos="2520"/>
        </w:tabs>
        <w:ind w:left="2520" w:hanging="360"/>
      </w:pPr>
      <w:rPr>
        <w:rFonts w:ascii="Symbol" w:hAnsi="Symbol" w:hint="default"/>
      </w:rPr>
    </w:lvl>
    <w:lvl w:ilvl="4" w:tplc="04270003" w:tentative="1">
      <w:start w:val="1"/>
      <w:numFmt w:val="bullet"/>
      <w:lvlText w:val="o"/>
      <w:lvlJc w:val="left"/>
      <w:pPr>
        <w:tabs>
          <w:tab w:val="num" w:pos="3240"/>
        </w:tabs>
        <w:ind w:left="3240" w:hanging="360"/>
      </w:pPr>
      <w:rPr>
        <w:rFonts w:ascii="Courier New" w:hAnsi="Courier New" w:cs="Courier New" w:hint="default"/>
      </w:rPr>
    </w:lvl>
    <w:lvl w:ilvl="5" w:tplc="04270005" w:tentative="1">
      <w:start w:val="1"/>
      <w:numFmt w:val="bullet"/>
      <w:lvlText w:val=""/>
      <w:lvlJc w:val="left"/>
      <w:pPr>
        <w:tabs>
          <w:tab w:val="num" w:pos="3960"/>
        </w:tabs>
        <w:ind w:left="3960" w:hanging="360"/>
      </w:pPr>
      <w:rPr>
        <w:rFonts w:ascii="Wingdings" w:hAnsi="Wingdings" w:hint="default"/>
      </w:rPr>
    </w:lvl>
    <w:lvl w:ilvl="6" w:tplc="04270001" w:tentative="1">
      <w:start w:val="1"/>
      <w:numFmt w:val="bullet"/>
      <w:lvlText w:val=""/>
      <w:lvlJc w:val="left"/>
      <w:pPr>
        <w:tabs>
          <w:tab w:val="num" w:pos="4680"/>
        </w:tabs>
        <w:ind w:left="4680" w:hanging="360"/>
      </w:pPr>
      <w:rPr>
        <w:rFonts w:ascii="Symbol" w:hAnsi="Symbol" w:hint="default"/>
      </w:rPr>
    </w:lvl>
    <w:lvl w:ilvl="7" w:tplc="04270003" w:tentative="1">
      <w:start w:val="1"/>
      <w:numFmt w:val="bullet"/>
      <w:lvlText w:val="o"/>
      <w:lvlJc w:val="left"/>
      <w:pPr>
        <w:tabs>
          <w:tab w:val="num" w:pos="5400"/>
        </w:tabs>
        <w:ind w:left="5400" w:hanging="360"/>
      </w:pPr>
      <w:rPr>
        <w:rFonts w:ascii="Courier New" w:hAnsi="Courier New" w:cs="Courier New" w:hint="default"/>
      </w:rPr>
    </w:lvl>
    <w:lvl w:ilvl="8" w:tplc="04270005" w:tentative="1">
      <w:start w:val="1"/>
      <w:numFmt w:val="bullet"/>
      <w:lvlText w:val=""/>
      <w:lvlJc w:val="left"/>
      <w:pPr>
        <w:tabs>
          <w:tab w:val="num" w:pos="6120"/>
        </w:tabs>
        <w:ind w:left="6120" w:hanging="360"/>
      </w:pPr>
      <w:rPr>
        <w:rFonts w:ascii="Wingdings" w:hAnsi="Wingdings" w:hint="default"/>
      </w:rPr>
    </w:lvl>
  </w:abstractNum>
  <w:abstractNum w:abstractNumId="16">
    <w:nsid w:val="39FD5C92"/>
    <w:multiLevelType w:val="hybridMultilevel"/>
    <w:tmpl w:val="4AB0C7B2"/>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7">
    <w:nsid w:val="3AAA5C9D"/>
    <w:multiLevelType w:val="hybridMultilevel"/>
    <w:tmpl w:val="2B18BEB0"/>
    <w:lvl w:ilvl="0" w:tplc="E79CCF46">
      <w:start w:val="1"/>
      <w:numFmt w:val="bullet"/>
      <w:lvlText w:val=""/>
      <w:lvlJc w:val="left"/>
      <w:pPr>
        <w:tabs>
          <w:tab w:val="num" w:pos="720"/>
        </w:tabs>
        <w:ind w:left="720" w:hanging="360"/>
      </w:pPr>
      <w:rPr>
        <w:rFonts w:ascii="Symbol" w:hAnsi="Symbol" w:hint="default"/>
        <w:sz w:val="16"/>
        <w:szCs w:val="16"/>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8">
    <w:nsid w:val="3BC35BEE"/>
    <w:multiLevelType w:val="hybridMultilevel"/>
    <w:tmpl w:val="F13292CE"/>
    <w:lvl w:ilvl="0" w:tplc="928EEB58">
      <w:start w:val="1"/>
      <w:numFmt w:val="bullet"/>
      <w:lvlText w:val=""/>
      <w:lvlJc w:val="left"/>
      <w:pPr>
        <w:ind w:left="1287" w:hanging="360"/>
      </w:pPr>
      <w:rPr>
        <w:rFonts w:ascii="Symbol" w:hAnsi="Symbol" w:hint="default"/>
        <w:sz w:val="18"/>
        <w:szCs w:val="18"/>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9">
    <w:nsid w:val="3CFC4BBA"/>
    <w:multiLevelType w:val="hybridMultilevel"/>
    <w:tmpl w:val="A12E0DD0"/>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0">
    <w:nsid w:val="3DE41EBD"/>
    <w:multiLevelType w:val="hybridMultilevel"/>
    <w:tmpl w:val="FAFAF8C8"/>
    <w:lvl w:ilvl="0" w:tplc="04270001">
      <w:start w:val="1"/>
      <w:numFmt w:val="bullet"/>
      <w:lvlText w:val=""/>
      <w:lvlJc w:val="left"/>
      <w:pPr>
        <w:ind w:left="2016" w:hanging="360"/>
      </w:pPr>
      <w:rPr>
        <w:rFonts w:ascii="Symbol" w:hAnsi="Symbol"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21">
    <w:nsid w:val="3E4B786B"/>
    <w:multiLevelType w:val="multilevel"/>
    <w:tmpl w:val="CF2455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2">
    <w:nsid w:val="3E9D3D97"/>
    <w:multiLevelType w:val="hybridMultilevel"/>
    <w:tmpl w:val="1012E312"/>
    <w:lvl w:ilvl="0" w:tplc="04270005">
      <w:start w:val="1"/>
      <w:numFmt w:val="bullet"/>
      <w:lvlText w:val=""/>
      <w:lvlJc w:val="left"/>
      <w:pPr>
        <w:tabs>
          <w:tab w:val="num" w:pos="720"/>
        </w:tabs>
        <w:ind w:left="720" w:hanging="360"/>
      </w:pPr>
      <w:rPr>
        <w:rFonts w:ascii="Wingdings" w:hAnsi="Wingdings" w:hint="default"/>
        <w:color w:val="auto"/>
        <w:sz w:val="22"/>
        <w:szCs w:val="22"/>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3">
    <w:nsid w:val="44967168"/>
    <w:multiLevelType w:val="hybridMultilevel"/>
    <w:tmpl w:val="00C030DC"/>
    <w:lvl w:ilvl="0" w:tplc="C450AA28">
      <w:start w:val="1"/>
      <w:numFmt w:val="bullet"/>
      <w:lvlText w:val=""/>
      <w:lvlJc w:val="left"/>
      <w:pPr>
        <w:tabs>
          <w:tab w:val="num" w:pos="720"/>
        </w:tabs>
        <w:ind w:left="720" w:hanging="360"/>
      </w:pPr>
      <w:rPr>
        <w:rFonts w:ascii="Symbol" w:hAnsi="Symbol" w:hint="default"/>
        <w:sz w:val="16"/>
        <w:szCs w:val="16"/>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4">
    <w:nsid w:val="47C45B7E"/>
    <w:multiLevelType w:val="hybridMultilevel"/>
    <w:tmpl w:val="491E771C"/>
    <w:lvl w:ilvl="0" w:tplc="F568257A">
      <w:start w:val="1"/>
      <w:numFmt w:val="bullet"/>
      <w:lvlText w:val=""/>
      <w:lvlJc w:val="left"/>
      <w:pPr>
        <w:tabs>
          <w:tab w:val="num" w:pos="360"/>
        </w:tabs>
        <w:ind w:left="360" w:hanging="360"/>
      </w:pPr>
      <w:rPr>
        <w:rFonts w:ascii="Symbol" w:hAnsi="Symbol" w:hint="default"/>
        <w:sz w:val="16"/>
        <w:szCs w:val="16"/>
      </w:rPr>
    </w:lvl>
    <w:lvl w:ilvl="1" w:tplc="04270003" w:tentative="1">
      <w:start w:val="1"/>
      <w:numFmt w:val="bullet"/>
      <w:lvlText w:val="o"/>
      <w:lvlJc w:val="left"/>
      <w:pPr>
        <w:tabs>
          <w:tab w:val="num" w:pos="1080"/>
        </w:tabs>
        <w:ind w:left="1080" w:hanging="360"/>
      </w:pPr>
      <w:rPr>
        <w:rFonts w:ascii="Courier New" w:hAnsi="Courier New" w:cs="Courier New" w:hint="default"/>
      </w:rPr>
    </w:lvl>
    <w:lvl w:ilvl="2" w:tplc="04270005" w:tentative="1">
      <w:start w:val="1"/>
      <w:numFmt w:val="bullet"/>
      <w:lvlText w:val=""/>
      <w:lvlJc w:val="left"/>
      <w:pPr>
        <w:tabs>
          <w:tab w:val="num" w:pos="1800"/>
        </w:tabs>
        <w:ind w:left="1800" w:hanging="360"/>
      </w:pPr>
      <w:rPr>
        <w:rFonts w:ascii="Wingdings" w:hAnsi="Wingdings" w:hint="default"/>
      </w:rPr>
    </w:lvl>
    <w:lvl w:ilvl="3" w:tplc="04270001" w:tentative="1">
      <w:start w:val="1"/>
      <w:numFmt w:val="bullet"/>
      <w:lvlText w:val=""/>
      <w:lvlJc w:val="left"/>
      <w:pPr>
        <w:tabs>
          <w:tab w:val="num" w:pos="2520"/>
        </w:tabs>
        <w:ind w:left="2520" w:hanging="360"/>
      </w:pPr>
      <w:rPr>
        <w:rFonts w:ascii="Symbol" w:hAnsi="Symbol" w:hint="default"/>
      </w:rPr>
    </w:lvl>
    <w:lvl w:ilvl="4" w:tplc="04270003" w:tentative="1">
      <w:start w:val="1"/>
      <w:numFmt w:val="bullet"/>
      <w:lvlText w:val="o"/>
      <w:lvlJc w:val="left"/>
      <w:pPr>
        <w:tabs>
          <w:tab w:val="num" w:pos="3240"/>
        </w:tabs>
        <w:ind w:left="3240" w:hanging="360"/>
      </w:pPr>
      <w:rPr>
        <w:rFonts w:ascii="Courier New" w:hAnsi="Courier New" w:cs="Courier New" w:hint="default"/>
      </w:rPr>
    </w:lvl>
    <w:lvl w:ilvl="5" w:tplc="04270005" w:tentative="1">
      <w:start w:val="1"/>
      <w:numFmt w:val="bullet"/>
      <w:lvlText w:val=""/>
      <w:lvlJc w:val="left"/>
      <w:pPr>
        <w:tabs>
          <w:tab w:val="num" w:pos="3960"/>
        </w:tabs>
        <w:ind w:left="3960" w:hanging="360"/>
      </w:pPr>
      <w:rPr>
        <w:rFonts w:ascii="Wingdings" w:hAnsi="Wingdings" w:hint="default"/>
      </w:rPr>
    </w:lvl>
    <w:lvl w:ilvl="6" w:tplc="04270001" w:tentative="1">
      <w:start w:val="1"/>
      <w:numFmt w:val="bullet"/>
      <w:lvlText w:val=""/>
      <w:lvlJc w:val="left"/>
      <w:pPr>
        <w:tabs>
          <w:tab w:val="num" w:pos="4680"/>
        </w:tabs>
        <w:ind w:left="4680" w:hanging="360"/>
      </w:pPr>
      <w:rPr>
        <w:rFonts w:ascii="Symbol" w:hAnsi="Symbol" w:hint="default"/>
      </w:rPr>
    </w:lvl>
    <w:lvl w:ilvl="7" w:tplc="04270003" w:tentative="1">
      <w:start w:val="1"/>
      <w:numFmt w:val="bullet"/>
      <w:lvlText w:val="o"/>
      <w:lvlJc w:val="left"/>
      <w:pPr>
        <w:tabs>
          <w:tab w:val="num" w:pos="5400"/>
        </w:tabs>
        <w:ind w:left="5400" w:hanging="360"/>
      </w:pPr>
      <w:rPr>
        <w:rFonts w:ascii="Courier New" w:hAnsi="Courier New" w:cs="Courier New" w:hint="default"/>
      </w:rPr>
    </w:lvl>
    <w:lvl w:ilvl="8" w:tplc="04270005" w:tentative="1">
      <w:start w:val="1"/>
      <w:numFmt w:val="bullet"/>
      <w:lvlText w:val=""/>
      <w:lvlJc w:val="left"/>
      <w:pPr>
        <w:tabs>
          <w:tab w:val="num" w:pos="6120"/>
        </w:tabs>
        <w:ind w:left="6120" w:hanging="360"/>
      </w:pPr>
      <w:rPr>
        <w:rFonts w:ascii="Wingdings" w:hAnsi="Wingdings" w:hint="default"/>
      </w:rPr>
    </w:lvl>
  </w:abstractNum>
  <w:abstractNum w:abstractNumId="25">
    <w:nsid w:val="47C63449"/>
    <w:multiLevelType w:val="hybridMultilevel"/>
    <w:tmpl w:val="43348066"/>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6">
    <w:nsid w:val="498C4B30"/>
    <w:multiLevelType w:val="hybridMultilevel"/>
    <w:tmpl w:val="807EF118"/>
    <w:lvl w:ilvl="0" w:tplc="04270005">
      <w:start w:val="1"/>
      <w:numFmt w:val="bullet"/>
      <w:lvlText w:val=""/>
      <w:lvlJc w:val="left"/>
      <w:pPr>
        <w:tabs>
          <w:tab w:val="num" w:pos="720"/>
        </w:tabs>
        <w:ind w:left="720" w:hanging="360"/>
      </w:pPr>
      <w:rPr>
        <w:rFonts w:ascii="Wingdings" w:hAnsi="Wingdings" w:hint="default"/>
        <w:color w:val="auto"/>
        <w:sz w:val="22"/>
        <w:szCs w:val="22"/>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7">
    <w:nsid w:val="5908559B"/>
    <w:multiLevelType w:val="hybridMultilevel"/>
    <w:tmpl w:val="E51844D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8">
    <w:nsid w:val="5AB04972"/>
    <w:multiLevelType w:val="hybridMultilevel"/>
    <w:tmpl w:val="D31A1A46"/>
    <w:lvl w:ilvl="0" w:tplc="04270005">
      <w:start w:val="1"/>
      <w:numFmt w:val="bullet"/>
      <w:lvlText w:val=""/>
      <w:lvlJc w:val="left"/>
      <w:pPr>
        <w:tabs>
          <w:tab w:val="num" w:pos="720"/>
        </w:tabs>
        <w:ind w:left="720" w:hanging="360"/>
      </w:pPr>
      <w:rPr>
        <w:rFonts w:ascii="Wingdings" w:hAnsi="Wingdings" w:hint="default"/>
        <w:color w:val="auto"/>
        <w:sz w:val="22"/>
        <w:szCs w:val="22"/>
      </w:rPr>
    </w:lvl>
    <w:lvl w:ilvl="1" w:tplc="04270003" w:tentative="1">
      <w:start w:val="1"/>
      <w:numFmt w:val="bullet"/>
      <w:lvlText w:val="o"/>
      <w:lvlJc w:val="left"/>
      <w:pPr>
        <w:tabs>
          <w:tab w:val="num" w:pos="1080"/>
        </w:tabs>
        <w:ind w:left="1080" w:hanging="360"/>
      </w:pPr>
      <w:rPr>
        <w:rFonts w:ascii="Courier New" w:hAnsi="Courier New" w:cs="Courier New" w:hint="default"/>
      </w:rPr>
    </w:lvl>
    <w:lvl w:ilvl="2" w:tplc="04270005" w:tentative="1">
      <w:start w:val="1"/>
      <w:numFmt w:val="bullet"/>
      <w:lvlText w:val=""/>
      <w:lvlJc w:val="left"/>
      <w:pPr>
        <w:tabs>
          <w:tab w:val="num" w:pos="1800"/>
        </w:tabs>
        <w:ind w:left="1800" w:hanging="360"/>
      </w:pPr>
      <w:rPr>
        <w:rFonts w:ascii="Wingdings" w:hAnsi="Wingdings" w:hint="default"/>
      </w:rPr>
    </w:lvl>
    <w:lvl w:ilvl="3" w:tplc="04270001" w:tentative="1">
      <w:start w:val="1"/>
      <w:numFmt w:val="bullet"/>
      <w:lvlText w:val=""/>
      <w:lvlJc w:val="left"/>
      <w:pPr>
        <w:tabs>
          <w:tab w:val="num" w:pos="2520"/>
        </w:tabs>
        <w:ind w:left="2520" w:hanging="360"/>
      </w:pPr>
      <w:rPr>
        <w:rFonts w:ascii="Symbol" w:hAnsi="Symbol" w:hint="default"/>
      </w:rPr>
    </w:lvl>
    <w:lvl w:ilvl="4" w:tplc="04270003" w:tentative="1">
      <w:start w:val="1"/>
      <w:numFmt w:val="bullet"/>
      <w:lvlText w:val="o"/>
      <w:lvlJc w:val="left"/>
      <w:pPr>
        <w:tabs>
          <w:tab w:val="num" w:pos="3240"/>
        </w:tabs>
        <w:ind w:left="3240" w:hanging="360"/>
      </w:pPr>
      <w:rPr>
        <w:rFonts w:ascii="Courier New" w:hAnsi="Courier New" w:cs="Courier New" w:hint="default"/>
      </w:rPr>
    </w:lvl>
    <w:lvl w:ilvl="5" w:tplc="04270005" w:tentative="1">
      <w:start w:val="1"/>
      <w:numFmt w:val="bullet"/>
      <w:lvlText w:val=""/>
      <w:lvlJc w:val="left"/>
      <w:pPr>
        <w:tabs>
          <w:tab w:val="num" w:pos="3960"/>
        </w:tabs>
        <w:ind w:left="3960" w:hanging="360"/>
      </w:pPr>
      <w:rPr>
        <w:rFonts w:ascii="Wingdings" w:hAnsi="Wingdings" w:hint="default"/>
      </w:rPr>
    </w:lvl>
    <w:lvl w:ilvl="6" w:tplc="04270001" w:tentative="1">
      <w:start w:val="1"/>
      <w:numFmt w:val="bullet"/>
      <w:lvlText w:val=""/>
      <w:lvlJc w:val="left"/>
      <w:pPr>
        <w:tabs>
          <w:tab w:val="num" w:pos="4680"/>
        </w:tabs>
        <w:ind w:left="4680" w:hanging="360"/>
      </w:pPr>
      <w:rPr>
        <w:rFonts w:ascii="Symbol" w:hAnsi="Symbol" w:hint="default"/>
      </w:rPr>
    </w:lvl>
    <w:lvl w:ilvl="7" w:tplc="04270003" w:tentative="1">
      <w:start w:val="1"/>
      <w:numFmt w:val="bullet"/>
      <w:lvlText w:val="o"/>
      <w:lvlJc w:val="left"/>
      <w:pPr>
        <w:tabs>
          <w:tab w:val="num" w:pos="5400"/>
        </w:tabs>
        <w:ind w:left="5400" w:hanging="360"/>
      </w:pPr>
      <w:rPr>
        <w:rFonts w:ascii="Courier New" w:hAnsi="Courier New" w:cs="Courier New" w:hint="default"/>
      </w:rPr>
    </w:lvl>
    <w:lvl w:ilvl="8" w:tplc="04270005" w:tentative="1">
      <w:start w:val="1"/>
      <w:numFmt w:val="bullet"/>
      <w:lvlText w:val=""/>
      <w:lvlJc w:val="left"/>
      <w:pPr>
        <w:tabs>
          <w:tab w:val="num" w:pos="6120"/>
        </w:tabs>
        <w:ind w:left="6120" w:hanging="360"/>
      </w:pPr>
      <w:rPr>
        <w:rFonts w:ascii="Wingdings" w:hAnsi="Wingdings" w:hint="default"/>
      </w:rPr>
    </w:lvl>
  </w:abstractNum>
  <w:abstractNum w:abstractNumId="29">
    <w:nsid w:val="5B564E5B"/>
    <w:multiLevelType w:val="hybridMultilevel"/>
    <w:tmpl w:val="91EC91EC"/>
    <w:lvl w:ilvl="0" w:tplc="04270005">
      <w:start w:val="1"/>
      <w:numFmt w:val="bullet"/>
      <w:lvlText w:val=""/>
      <w:lvlJc w:val="left"/>
      <w:pPr>
        <w:tabs>
          <w:tab w:val="num" w:pos="720"/>
        </w:tabs>
        <w:ind w:left="720" w:hanging="360"/>
      </w:pPr>
      <w:rPr>
        <w:rFonts w:ascii="Wingdings" w:hAnsi="Wingdings" w:hint="default"/>
        <w:color w:val="auto"/>
        <w:sz w:val="22"/>
        <w:szCs w:val="22"/>
      </w:rPr>
    </w:lvl>
    <w:lvl w:ilvl="1" w:tplc="ABC8B3A4">
      <w:start w:val="1"/>
      <w:numFmt w:val="bullet"/>
      <w:lvlText w:val=""/>
      <w:lvlJc w:val="left"/>
      <w:pPr>
        <w:tabs>
          <w:tab w:val="num" w:pos="1077"/>
        </w:tabs>
        <w:ind w:left="1077" w:hanging="357"/>
      </w:pPr>
      <w:rPr>
        <w:rFonts w:ascii="Symbol" w:hAnsi="Symbol"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0">
    <w:nsid w:val="63975F5E"/>
    <w:multiLevelType w:val="hybridMultilevel"/>
    <w:tmpl w:val="C754606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nsid w:val="64A961C5"/>
    <w:multiLevelType w:val="hybridMultilevel"/>
    <w:tmpl w:val="3EB4E744"/>
    <w:lvl w:ilvl="0" w:tplc="04270005">
      <w:start w:val="1"/>
      <w:numFmt w:val="bullet"/>
      <w:lvlText w:val=""/>
      <w:lvlJc w:val="left"/>
      <w:pPr>
        <w:tabs>
          <w:tab w:val="num" w:pos="720"/>
        </w:tabs>
        <w:ind w:left="720" w:hanging="360"/>
      </w:pPr>
      <w:rPr>
        <w:rFonts w:ascii="Wingdings" w:hAnsi="Wingdings" w:hint="default"/>
        <w:color w:val="auto"/>
        <w:sz w:val="22"/>
        <w:szCs w:val="22"/>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2">
    <w:nsid w:val="76295E70"/>
    <w:multiLevelType w:val="multilevel"/>
    <w:tmpl w:val="4DF2BEF2"/>
    <w:lvl w:ilvl="0">
      <w:start w:val="40"/>
      <w:numFmt w:val="decimal"/>
      <w:lvlText w:val="%1."/>
      <w:lvlJc w:val="left"/>
      <w:pPr>
        <w:ind w:left="480" w:hanging="480"/>
      </w:pPr>
      <w:rPr>
        <w:rFonts w:cs="Times New Roman" w:hint="default"/>
      </w:rPr>
    </w:lvl>
    <w:lvl w:ilvl="1">
      <w:start w:val="1"/>
      <w:numFmt w:val="decimal"/>
      <w:lvlText w:val="%1.%2."/>
      <w:lvlJc w:val="left"/>
      <w:pPr>
        <w:ind w:left="1200" w:hanging="48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num w:numId="1">
    <w:abstractNumId w:val="7"/>
  </w:num>
  <w:num w:numId="2">
    <w:abstractNumId w:val="0"/>
  </w:num>
  <w:num w:numId="3">
    <w:abstractNumId w:val="1"/>
  </w:num>
  <w:num w:numId="4">
    <w:abstractNumId w:val="23"/>
  </w:num>
  <w:num w:numId="5">
    <w:abstractNumId w:val="17"/>
  </w:num>
  <w:num w:numId="6">
    <w:abstractNumId w:val="13"/>
  </w:num>
  <w:num w:numId="7">
    <w:abstractNumId w:val="15"/>
  </w:num>
  <w:num w:numId="8">
    <w:abstractNumId w:val="10"/>
  </w:num>
  <w:num w:numId="9">
    <w:abstractNumId w:val="24"/>
  </w:num>
  <w:num w:numId="10">
    <w:abstractNumId w:val="30"/>
  </w:num>
  <w:num w:numId="11">
    <w:abstractNumId w:val="14"/>
  </w:num>
  <w:num w:numId="12">
    <w:abstractNumId w:val="2"/>
  </w:num>
  <w:num w:numId="13">
    <w:abstractNumId w:val="18"/>
  </w:num>
  <w:num w:numId="14">
    <w:abstractNumId w:val="16"/>
  </w:num>
  <w:num w:numId="15">
    <w:abstractNumId w:val="25"/>
  </w:num>
  <w:num w:numId="16">
    <w:abstractNumId w:val="19"/>
  </w:num>
  <w:num w:numId="17">
    <w:abstractNumId w:val="29"/>
  </w:num>
  <w:num w:numId="18">
    <w:abstractNumId w:val="5"/>
  </w:num>
  <w:num w:numId="19">
    <w:abstractNumId w:val="28"/>
  </w:num>
  <w:num w:numId="20">
    <w:abstractNumId w:val="26"/>
  </w:num>
  <w:num w:numId="21">
    <w:abstractNumId w:val="22"/>
  </w:num>
  <w:num w:numId="22">
    <w:abstractNumId w:val="31"/>
  </w:num>
  <w:num w:numId="23">
    <w:abstractNumId w:val="6"/>
  </w:num>
  <w:num w:numId="24">
    <w:abstractNumId w:val="32"/>
  </w:num>
  <w:num w:numId="25">
    <w:abstractNumId w:val="11"/>
  </w:num>
  <w:num w:numId="26">
    <w:abstractNumId w:val="21"/>
  </w:num>
  <w:num w:numId="27">
    <w:abstractNumId w:val="12"/>
  </w:num>
  <w:num w:numId="28">
    <w:abstractNumId w:val="9"/>
  </w:num>
  <w:num w:numId="29">
    <w:abstractNumId w:val="20"/>
  </w:num>
  <w:num w:numId="30">
    <w:abstractNumId w:val="27"/>
  </w:num>
  <w:num w:numId="31">
    <w:abstractNumId w:val="4"/>
  </w:num>
  <w:num w:numId="32">
    <w:abstractNumId w:val="3"/>
  </w:num>
  <w:num w:numId="33">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DA2"/>
    <w:rsid w:val="00000269"/>
    <w:rsid w:val="000005A1"/>
    <w:rsid w:val="00000904"/>
    <w:rsid w:val="00000B29"/>
    <w:rsid w:val="00000F7D"/>
    <w:rsid w:val="000011F5"/>
    <w:rsid w:val="000017BD"/>
    <w:rsid w:val="000024BD"/>
    <w:rsid w:val="000027D0"/>
    <w:rsid w:val="000028BE"/>
    <w:rsid w:val="00002AE0"/>
    <w:rsid w:val="0000317D"/>
    <w:rsid w:val="00003240"/>
    <w:rsid w:val="0000366E"/>
    <w:rsid w:val="0000378A"/>
    <w:rsid w:val="00003912"/>
    <w:rsid w:val="00004916"/>
    <w:rsid w:val="00004F37"/>
    <w:rsid w:val="000050BA"/>
    <w:rsid w:val="00005787"/>
    <w:rsid w:val="000057C0"/>
    <w:rsid w:val="00005AE5"/>
    <w:rsid w:val="00005C05"/>
    <w:rsid w:val="00005F8B"/>
    <w:rsid w:val="0000682E"/>
    <w:rsid w:val="00006910"/>
    <w:rsid w:val="00006C54"/>
    <w:rsid w:val="00006C64"/>
    <w:rsid w:val="00006D7F"/>
    <w:rsid w:val="0000735A"/>
    <w:rsid w:val="00007374"/>
    <w:rsid w:val="000074C0"/>
    <w:rsid w:val="00007853"/>
    <w:rsid w:val="00007F48"/>
    <w:rsid w:val="000105BE"/>
    <w:rsid w:val="00010B76"/>
    <w:rsid w:val="00010EAA"/>
    <w:rsid w:val="0001119F"/>
    <w:rsid w:val="0001122C"/>
    <w:rsid w:val="0001144D"/>
    <w:rsid w:val="0001145B"/>
    <w:rsid w:val="00011933"/>
    <w:rsid w:val="00011A69"/>
    <w:rsid w:val="00011B45"/>
    <w:rsid w:val="00011BFF"/>
    <w:rsid w:val="000126A4"/>
    <w:rsid w:val="0001279D"/>
    <w:rsid w:val="00012D66"/>
    <w:rsid w:val="00012E70"/>
    <w:rsid w:val="00013295"/>
    <w:rsid w:val="000132E7"/>
    <w:rsid w:val="00013324"/>
    <w:rsid w:val="000135BE"/>
    <w:rsid w:val="00013FCE"/>
    <w:rsid w:val="00014632"/>
    <w:rsid w:val="0001473F"/>
    <w:rsid w:val="00014DDC"/>
    <w:rsid w:val="00014F07"/>
    <w:rsid w:val="00014F52"/>
    <w:rsid w:val="000150AA"/>
    <w:rsid w:val="0001524C"/>
    <w:rsid w:val="00015B22"/>
    <w:rsid w:val="000161EE"/>
    <w:rsid w:val="0001659F"/>
    <w:rsid w:val="0001674E"/>
    <w:rsid w:val="00016B3F"/>
    <w:rsid w:val="00016F41"/>
    <w:rsid w:val="000172ED"/>
    <w:rsid w:val="0001732C"/>
    <w:rsid w:val="000174FA"/>
    <w:rsid w:val="00017586"/>
    <w:rsid w:val="00017E24"/>
    <w:rsid w:val="00017E63"/>
    <w:rsid w:val="00020144"/>
    <w:rsid w:val="00020F38"/>
    <w:rsid w:val="00020F46"/>
    <w:rsid w:val="00021006"/>
    <w:rsid w:val="000211C7"/>
    <w:rsid w:val="000214CE"/>
    <w:rsid w:val="00021A83"/>
    <w:rsid w:val="00021C9E"/>
    <w:rsid w:val="00022918"/>
    <w:rsid w:val="000229C2"/>
    <w:rsid w:val="00022BD2"/>
    <w:rsid w:val="00022C8D"/>
    <w:rsid w:val="0002340F"/>
    <w:rsid w:val="00023778"/>
    <w:rsid w:val="000238F4"/>
    <w:rsid w:val="00023B95"/>
    <w:rsid w:val="00023C6E"/>
    <w:rsid w:val="00024296"/>
    <w:rsid w:val="00024895"/>
    <w:rsid w:val="00024EE7"/>
    <w:rsid w:val="0002518E"/>
    <w:rsid w:val="00025377"/>
    <w:rsid w:val="00025900"/>
    <w:rsid w:val="000259D8"/>
    <w:rsid w:val="000260EB"/>
    <w:rsid w:val="000261D0"/>
    <w:rsid w:val="000263EF"/>
    <w:rsid w:val="00026433"/>
    <w:rsid w:val="00026500"/>
    <w:rsid w:val="000269EE"/>
    <w:rsid w:val="00026BC8"/>
    <w:rsid w:val="00026BDF"/>
    <w:rsid w:val="000271C4"/>
    <w:rsid w:val="000272F9"/>
    <w:rsid w:val="000273AB"/>
    <w:rsid w:val="0002760D"/>
    <w:rsid w:val="00027844"/>
    <w:rsid w:val="00027886"/>
    <w:rsid w:val="00027996"/>
    <w:rsid w:val="00027FAF"/>
    <w:rsid w:val="00027FFA"/>
    <w:rsid w:val="00030963"/>
    <w:rsid w:val="00030DBA"/>
    <w:rsid w:val="000312C4"/>
    <w:rsid w:val="00031537"/>
    <w:rsid w:val="000316EC"/>
    <w:rsid w:val="0003172D"/>
    <w:rsid w:val="0003189C"/>
    <w:rsid w:val="000319B8"/>
    <w:rsid w:val="00032086"/>
    <w:rsid w:val="00032391"/>
    <w:rsid w:val="000328F6"/>
    <w:rsid w:val="00032D32"/>
    <w:rsid w:val="00032D7F"/>
    <w:rsid w:val="00033003"/>
    <w:rsid w:val="000332F0"/>
    <w:rsid w:val="00033625"/>
    <w:rsid w:val="00033A11"/>
    <w:rsid w:val="00033F8D"/>
    <w:rsid w:val="000343EE"/>
    <w:rsid w:val="0003457F"/>
    <w:rsid w:val="000346F2"/>
    <w:rsid w:val="000348C7"/>
    <w:rsid w:val="000349FC"/>
    <w:rsid w:val="00034E55"/>
    <w:rsid w:val="00034EC4"/>
    <w:rsid w:val="00034FE4"/>
    <w:rsid w:val="000350C9"/>
    <w:rsid w:val="00035306"/>
    <w:rsid w:val="0003580C"/>
    <w:rsid w:val="00035A57"/>
    <w:rsid w:val="000362D5"/>
    <w:rsid w:val="0003651D"/>
    <w:rsid w:val="000366A3"/>
    <w:rsid w:val="00036E20"/>
    <w:rsid w:val="00036EA7"/>
    <w:rsid w:val="00037C8B"/>
    <w:rsid w:val="00037E4C"/>
    <w:rsid w:val="00040703"/>
    <w:rsid w:val="000407AA"/>
    <w:rsid w:val="00040A1C"/>
    <w:rsid w:val="00040CBD"/>
    <w:rsid w:val="000411E9"/>
    <w:rsid w:val="0004124A"/>
    <w:rsid w:val="0004180B"/>
    <w:rsid w:val="00041C13"/>
    <w:rsid w:val="00041E6F"/>
    <w:rsid w:val="000420DC"/>
    <w:rsid w:val="000422C4"/>
    <w:rsid w:val="0004258C"/>
    <w:rsid w:val="00042754"/>
    <w:rsid w:val="00042944"/>
    <w:rsid w:val="000429A4"/>
    <w:rsid w:val="00042DB8"/>
    <w:rsid w:val="00042FAD"/>
    <w:rsid w:val="0004321B"/>
    <w:rsid w:val="00043305"/>
    <w:rsid w:val="00043486"/>
    <w:rsid w:val="00043668"/>
    <w:rsid w:val="000438C3"/>
    <w:rsid w:val="00043F29"/>
    <w:rsid w:val="00044A6C"/>
    <w:rsid w:val="0004522D"/>
    <w:rsid w:val="0004557A"/>
    <w:rsid w:val="00045757"/>
    <w:rsid w:val="0004593A"/>
    <w:rsid w:val="00045F52"/>
    <w:rsid w:val="0004682C"/>
    <w:rsid w:val="00046982"/>
    <w:rsid w:val="00046A11"/>
    <w:rsid w:val="00046D9A"/>
    <w:rsid w:val="00046DB1"/>
    <w:rsid w:val="000474A3"/>
    <w:rsid w:val="0004770F"/>
    <w:rsid w:val="00047882"/>
    <w:rsid w:val="00047DEA"/>
    <w:rsid w:val="00050065"/>
    <w:rsid w:val="00050079"/>
    <w:rsid w:val="00050117"/>
    <w:rsid w:val="0005040F"/>
    <w:rsid w:val="0005056B"/>
    <w:rsid w:val="0005068B"/>
    <w:rsid w:val="0005182D"/>
    <w:rsid w:val="0005196C"/>
    <w:rsid w:val="00051BD4"/>
    <w:rsid w:val="00052242"/>
    <w:rsid w:val="0005231F"/>
    <w:rsid w:val="00052985"/>
    <w:rsid w:val="00053098"/>
    <w:rsid w:val="00053632"/>
    <w:rsid w:val="00053A77"/>
    <w:rsid w:val="00053B8C"/>
    <w:rsid w:val="00053C94"/>
    <w:rsid w:val="00053E51"/>
    <w:rsid w:val="000540CF"/>
    <w:rsid w:val="0005431D"/>
    <w:rsid w:val="000543BB"/>
    <w:rsid w:val="000546A8"/>
    <w:rsid w:val="000546C1"/>
    <w:rsid w:val="000547FD"/>
    <w:rsid w:val="00054873"/>
    <w:rsid w:val="00054BAD"/>
    <w:rsid w:val="00054E55"/>
    <w:rsid w:val="00054EA2"/>
    <w:rsid w:val="00054ECF"/>
    <w:rsid w:val="00055410"/>
    <w:rsid w:val="00055A65"/>
    <w:rsid w:val="00055E6E"/>
    <w:rsid w:val="0005604E"/>
    <w:rsid w:val="0005670E"/>
    <w:rsid w:val="00056DE5"/>
    <w:rsid w:val="00057360"/>
    <w:rsid w:val="00057A87"/>
    <w:rsid w:val="00060274"/>
    <w:rsid w:val="000606A8"/>
    <w:rsid w:val="00060B4E"/>
    <w:rsid w:val="00060E86"/>
    <w:rsid w:val="00060FAF"/>
    <w:rsid w:val="00061228"/>
    <w:rsid w:val="00061344"/>
    <w:rsid w:val="00061678"/>
    <w:rsid w:val="000619C9"/>
    <w:rsid w:val="00061A6E"/>
    <w:rsid w:val="00061B44"/>
    <w:rsid w:val="00061C9C"/>
    <w:rsid w:val="00061E79"/>
    <w:rsid w:val="0006317D"/>
    <w:rsid w:val="0006338A"/>
    <w:rsid w:val="00063D21"/>
    <w:rsid w:val="00063D48"/>
    <w:rsid w:val="0006414C"/>
    <w:rsid w:val="00064E4B"/>
    <w:rsid w:val="00064E78"/>
    <w:rsid w:val="00064EFF"/>
    <w:rsid w:val="00064F93"/>
    <w:rsid w:val="000655F3"/>
    <w:rsid w:val="000655FC"/>
    <w:rsid w:val="00065C27"/>
    <w:rsid w:val="00065FEB"/>
    <w:rsid w:val="00067904"/>
    <w:rsid w:val="00067C05"/>
    <w:rsid w:val="00070712"/>
    <w:rsid w:val="000707CA"/>
    <w:rsid w:val="00071147"/>
    <w:rsid w:val="00071263"/>
    <w:rsid w:val="0007141E"/>
    <w:rsid w:val="00071524"/>
    <w:rsid w:val="00071668"/>
    <w:rsid w:val="00071921"/>
    <w:rsid w:val="00071C0F"/>
    <w:rsid w:val="00071D9D"/>
    <w:rsid w:val="00071FFC"/>
    <w:rsid w:val="00072AC0"/>
    <w:rsid w:val="00072E36"/>
    <w:rsid w:val="00073196"/>
    <w:rsid w:val="0007350F"/>
    <w:rsid w:val="000735F0"/>
    <w:rsid w:val="000737CD"/>
    <w:rsid w:val="0007384A"/>
    <w:rsid w:val="000738B5"/>
    <w:rsid w:val="00073A3B"/>
    <w:rsid w:val="00073C12"/>
    <w:rsid w:val="00073C65"/>
    <w:rsid w:val="00073FB4"/>
    <w:rsid w:val="00074010"/>
    <w:rsid w:val="000740B4"/>
    <w:rsid w:val="00074680"/>
    <w:rsid w:val="00074ABB"/>
    <w:rsid w:val="00074EAA"/>
    <w:rsid w:val="000752B6"/>
    <w:rsid w:val="00075395"/>
    <w:rsid w:val="00075D7A"/>
    <w:rsid w:val="00076322"/>
    <w:rsid w:val="000769CD"/>
    <w:rsid w:val="00077005"/>
    <w:rsid w:val="0007712F"/>
    <w:rsid w:val="000771DC"/>
    <w:rsid w:val="00077A6B"/>
    <w:rsid w:val="00077AE6"/>
    <w:rsid w:val="00077C54"/>
    <w:rsid w:val="00077EA6"/>
    <w:rsid w:val="00077F19"/>
    <w:rsid w:val="00077FF7"/>
    <w:rsid w:val="00080271"/>
    <w:rsid w:val="00080B7D"/>
    <w:rsid w:val="00080C41"/>
    <w:rsid w:val="00080C4E"/>
    <w:rsid w:val="00080D3C"/>
    <w:rsid w:val="00080EB4"/>
    <w:rsid w:val="00081061"/>
    <w:rsid w:val="000814BE"/>
    <w:rsid w:val="000818FF"/>
    <w:rsid w:val="00081AA6"/>
    <w:rsid w:val="00081E17"/>
    <w:rsid w:val="00082032"/>
    <w:rsid w:val="00082237"/>
    <w:rsid w:val="00082406"/>
    <w:rsid w:val="00082BD4"/>
    <w:rsid w:val="00082D3C"/>
    <w:rsid w:val="00082F87"/>
    <w:rsid w:val="000834E2"/>
    <w:rsid w:val="00083F1F"/>
    <w:rsid w:val="00083FE1"/>
    <w:rsid w:val="00084257"/>
    <w:rsid w:val="000842BD"/>
    <w:rsid w:val="00084636"/>
    <w:rsid w:val="00085160"/>
    <w:rsid w:val="000854E5"/>
    <w:rsid w:val="000861A9"/>
    <w:rsid w:val="00086493"/>
    <w:rsid w:val="000864A1"/>
    <w:rsid w:val="00086936"/>
    <w:rsid w:val="00086ACF"/>
    <w:rsid w:val="00086CE6"/>
    <w:rsid w:val="00086D10"/>
    <w:rsid w:val="00086D7E"/>
    <w:rsid w:val="000872A5"/>
    <w:rsid w:val="0008751E"/>
    <w:rsid w:val="0008791C"/>
    <w:rsid w:val="00087E39"/>
    <w:rsid w:val="0009074B"/>
    <w:rsid w:val="000907FF"/>
    <w:rsid w:val="00090B37"/>
    <w:rsid w:val="00090C2C"/>
    <w:rsid w:val="00090C5D"/>
    <w:rsid w:val="00090EA2"/>
    <w:rsid w:val="00091799"/>
    <w:rsid w:val="000923D9"/>
    <w:rsid w:val="00093076"/>
    <w:rsid w:val="00093E08"/>
    <w:rsid w:val="00094100"/>
    <w:rsid w:val="00094405"/>
    <w:rsid w:val="00094880"/>
    <w:rsid w:val="00094FCF"/>
    <w:rsid w:val="00095383"/>
    <w:rsid w:val="000953C9"/>
    <w:rsid w:val="00095AB8"/>
    <w:rsid w:val="00095AEA"/>
    <w:rsid w:val="000967E1"/>
    <w:rsid w:val="00096E43"/>
    <w:rsid w:val="0009710A"/>
    <w:rsid w:val="000971D6"/>
    <w:rsid w:val="000974B7"/>
    <w:rsid w:val="000976C2"/>
    <w:rsid w:val="00097F64"/>
    <w:rsid w:val="000A0275"/>
    <w:rsid w:val="000A05F1"/>
    <w:rsid w:val="000A060D"/>
    <w:rsid w:val="000A0C67"/>
    <w:rsid w:val="000A0F10"/>
    <w:rsid w:val="000A1129"/>
    <w:rsid w:val="000A1278"/>
    <w:rsid w:val="000A134E"/>
    <w:rsid w:val="000A1699"/>
    <w:rsid w:val="000A192C"/>
    <w:rsid w:val="000A1F60"/>
    <w:rsid w:val="000A2188"/>
    <w:rsid w:val="000A220A"/>
    <w:rsid w:val="000A229E"/>
    <w:rsid w:val="000A24F9"/>
    <w:rsid w:val="000A2A7F"/>
    <w:rsid w:val="000A2C15"/>
    <w:rsid w:val="000A2DA9"/>
    <w:rsid w:val="000A31B8"/>
    <w:rsid w:val="000A39F6"/>
    <w:rsid w:val="000A3DAB"/>
    <w:rsid w:val="000A3F57"/>
    <w:rsid w:val="000A45A4"/>
    <w:rsid w:val="000A47E4"/>
    <w:rsid w:val="000A4927"/>
    <w:rsid w:val="000A5760"/>
    <w:rsid w:val="000A5803"/>
    <w:rsid w:val="000A5ABC"/>
    <w:rsid w:val="000A60C9"/>
    <w:rsid w:val="000A6551"/>
    <w:rsid w:val="000A6B7F"/>
    <w:rsid w:val="000A6F0D"/>
    <w:rsid w:val="000A707A"/>
    <w:rsid w:val="000A7AB2"/>
    <w:rsid w:val="000B0584"/>
    <w:rsid w:val="000B0742"/>
    <w:rsid w:val="000B1210"/>
    <w:rsid w:val="000B1211"/>
    <w:rsid w:val="000B12D7"/>
    <w:rsid w:val="000B12EB"/>
    <w:rsid w:val="000B1712"/>
    <w:rsid w:val="000B17EF"/>
    <w:rsid w:val="000B1A66"/>
    <w:rsid w:val="000B1BB7"/>
    <w:rsid w:val="000B244A"/>
    <w:rsid w:val="000B2690"/>
    <w:rsid w:val="000B28D5"/>
    <w:rsid w:val="000B2E25"/>
    <w:rsid w:val="000B3018"/>
    <w:rsid w:val="000B3943"/>
    <w:rsid w:val="000B3B17"/>
    <w:rsid w:val="000B47DC"/>
    <w:rsid w:val="000B4AF5"/>
    <w:rsid w:val="000B4E8E"/>
    <w:rsid w:val="000B56CA"/>
    <w:rsid w:val="000B5A5C"/>
    <w:rsid w:val="000B5A71"/>
    <w:rsid w:val="000B5FD4"/>
    <w:rsid w:val="000B6E2E"/>
    <w:rsid w:val="000B6F18"/>
    <w:rsid w:val="000B74D4"/>
    <w:rsid w:val="000B7558"/>
    <w:rsid w:val="000B79F1"/>
    <w:rsid w:val="000C02AD"/>
    <w:rsid w:val="000C02EC"/>
    <w:rsid w:val="000C0736"/>
    <w:rsid w:val="000C119C"/>
    <w:rsid w:val="000C124C"/>
    <w:rsid w:val="000C125F"/>
    <w:rsid w:val="000C1354"/>
    <w:rsid w:val="000C1B63"/>
    <w:rsid w:val="000C1CBA"/>
    <w:rsid w:val="000C1ECC"/>
    <w:rsid w:val="000C25B7"/>
    <w:rsid w:val="000C2672"/>
    <w:rsid w:val="000C28AA"/>
    <w:rsid w:val="000C2A92"/>
    <w:rsid w:val="000C2F37"/>
    <w:rsid w:val="000C337B"/>
    <w:rsid w:val="000C3C47"/>
    <w:rsid w:val="000C4137"/>
    <w:rsid w:val="000C420C"/>
    <w:rsid w:val="000C427C"/>
    <w:rsid w:val="000C4304"/>
    <w:rsid w:val="000C48E0"/>
    <w:rsid w:val="000C4963"/>
    <w:rsid w:val="000C4AD1"/>
    <w:rsid w:val="000C4BB0"/>
    <w:rsid w:val="000C4BEC"/>
    <w:rsid w:val="000C4CD7"/>
    <w:rsid w:val="000C50D7"/>
    <w:rsid w:val="000C53E3"/>
    <w:rsid w:val="000C5DB4"/>
    <w:rsid w:val="000C600C"/>
    <w:rsid w:val="000C60A0"/>
    <w:rsid w:val="000C634D"/>
    <w:rsid w:val="000C65FA"/>
    <w:rsid w:val="000C664A"/>
    <w:rsid w:val="000C6975"/>
    <w:rsid w:val="000C69C7"/>
    <w:rsid w:val="000C73BE"/>
    <w:rsid w:val="000C75CE"/>
    <w:rsid w:val="000C7C4A"/>
    <w:rsid w:val="000C7D84"/>
    <w:rsid w:val="000C7E83"/>
    <w:rsid w:val="000D028F"/>
    <w:rsid w:val="000D0AD9"/>
    <w:rsid w:val="000D0E9E"/>
    <w:rsid w:val="000D0F5B"/>
    <w:rsid w:val="000D13F4"/>
    <w:rsid w:val="000D18F8"/>
    <w:rsid w:val="000D1ECB"/>
    <w:rsid w:val="000D22A8"/>
    <w:rsid w:val="000D22F9"/>
    <w:rsid w:val="000D24F3"/>
    <w:rsid w:val="000D25B5"/>
    <w:rsid w:val="000D2A63"/>
    <w:rsid w:val="000D2AFC"/>
    <w:rsid w:val="000D2EC0"/>
    <w:rsid w:val="000D2F10"/>
    <w:rsid w:val="000D32D8"/>
    <w:rsid w:val="000D35D8"/>
    <w:rsid w:val="000D3FCD"/>
    <w:rsid w:val="000D409F"/>
    <w:rsid w:val="000D410D"/>
    <w:rsid w:val="000D41A6"/>
    <w:rsid w:val="000D4695"/>
    <w:rsid w:val="000D4877"/>
    <w:rsid w:val="000D5264"/>
    <w:rsid w:val="000D624B"/>
    <w:rsid w:val="000D7670"/>
    <w:rsid w:val="000D7941"/>
    <w:rsid w:val="000D7BF6"/>
    <w:rsid w:val="000E05EA"/>
    <w:rsid w:val="000E0801"/>
    <w:rsid w:val="000E099F"/>
    <w:rsid w:val="000E0AD5"/>
    <w:rsid w:val="000E0C60"/>
    <w:rsid w:val="000E140C"/>
    <w:rsid w:val="000E15D7"/>
    <w:rsid w:val="000E16C6"/>
    <w:rsid w:val="000E179E"/>
    <w:rsid w:val="000E19DB"/>
    <w:rsid w:val="000E1A01"/>
    <w:rsid w:val="000E1BEE"/>
    <w:rsid w:val="000E1EC8"/>
    <w:rsid w:val="000E1F24"/>
    <w:rsid w:val="000E1FC3"/>
    <w:rsid w:val="000E222D"/>
    <w:rsid w:val="000E231C"/>
    <w:rsid w:val="000E25E8"/>
    <w:rsid w:val="000E2636"/>
    <w:rsid w:val="000E270B"/>
    <w:rsid w:val="000E2756"/>
    <w:rsid w:val="000E280D"/>
    <w:rsid w:val="000E2B10"/>
    <w:rsid w:val="000E2B68"/>
    <w:rsid w:val="000E2C6A"/>
    <w:rsid w:val="000E3227"/>
    <w:rsid w:val="000E3365"/>
    <w:rsid w:val="000E398B"/>
    <w:rsid w:val="000E3F9C"/>
    <w:rsid w:val="000E41F9"/>
    <w:rsid w:val="000E473F"/>
    <w:rsid w:val="000E5B4F"/>
    <w:rsid w:val="000E653E"/>
    <w:rsid w:val="000E662C"/>
    <w:rsid w:val="000E6A02"/>
    <w:rsid w:val="000E6AD4"/>
    <w:rsid w:val="000E6C8C"/>
    <w:rsid w:val="000E6E54"/>
    <w:rsid w:val="000E72A4"/>
    <w:rsid w:val="000E738E"/>
    <w:rsid w:val="000E7600"/>
    <w:rsid w:val="000E7794"/>
    <w:rsid w:val="000E7AF2"/>
    <w:rsid w:val="000E7CA9"/>
    <w:rsid w:val="000E7D78"/>
    <w:rsid w:val="000E7E20"/>
    <w:rsid w:val="000F0085"/>
    <w:rsid w:val="000F0108"/>
    <w:rsid w:val="000F0420"/>
    <w:rsid w:val="000F0611"/>
    <w:rsid w:val="000F09F8"/>
    <w:rsid w:val="000F0FA8"/>
    <w:rsid w:val="000F150E"/>
    <w:rsid w:val="000F196D"/>
    <w:rsid w:val="000F19C8"/>
    <w:rsid w:val="000F2079"/>
    <w:rsid w:val="000F234C"/>
    <w:rsid w:val="000F2AEF"/>
    <w:rsid w:val="000F33E3"/>
    <w:rsid w:val="000F34E8"/>
    <w:rsid w:val="000F35DB"/>
    <w:rsid w:val="000F3821"/>
    <w:rsid w:val="000F3D1B"/>
    <w:rsid w:val="000F3E9A"/>
    <w:rsid w:val="000F3F53"/>
    <w:rsid w:val="000F4305"/>
    <w:rsid w:val="000F45E0"/>
    <w:rsid w:val="000F4A0D"/>
    <w:rsid w:val="000F4A12"/>
    <w:rsid w:val="000F5142"/>
    <w:rsid w:val="000F5397"/>
    <w:rsid w:val="000F5441"/>
    <w:rsid w:val="000F5443"/>
    <w:rsid w:val="000F549B"/>
    <w:rsid w:val="000F57BB"/>
    <w:rsid w:val="000F5B3B"/>
    <w:rsid w:val="000F5E70"/>
    <w:rsid w:val="000F5F8C"/>
    <w:rsid w:val="000F60D9"/>
    <w:rsid w:val="000F6366"/>
    <w:rsid w:val="000F640E"/>
    <w:rsid w:val="000F68BB"/>
    <w:rsid w:val="000F6C4A"/>
    <w:rsid w:val="000F6FC4"/>
    <w:rsid w:val="000F7162"/>
    <w:rsid w:val="000F75E6"/>
    <w:rsid w:val="000F7A6C"/>
    <w:rsid w:val="000F7C64"/>
    <w:rsid w:val="00100208"/>
    <w:rsid w:val="001002F0"/>
    <w:rsid w:val="00100438"/>
    <w:rsid w:val="001004D9"/>
    <w:rsid w:val="001013CF"/>
    <w:rsid w:val="001017FA"/>
    <w:rsid w:val="00101C32"/>
    <w:rsid w:val="00101DF5"/>
    <w:rsid w:val="00101F15"/>
    <w:rsid w:val="00102452"/>
    <w:rsid w:val="001026F2"/>
    <w:rsid w:val="001027C8"/>
    <w:rsid w:val="00102973"/>
    <w:rsid w:val="00103622"/>
    <w:rsid w:val="001040F7"/>
    <w:rsid w:val="00104149"/>
    <w:rsid w:val="0010421F"/>
    <w:rsid w:val="00104747"/>
    <w:rsid w:val="00104B90"/>
    <w:rsid w:val="001050B7"/>
    <w:rsid w:val="0010525A"/>
    <w:rsid w:val="00105563"/>
    <w:rsid w:val="0010585E"/>
    <w:rsid w:val="00105BD3"/>
    <w:rsid w:val="00105C58"/>
    <w:rsid w:val="00105EF7"/>
    <w:rsid w:val="00106167"/>
    <w:rsid w:val="001061B8"/>
    <w:rsid w:val="001063AE"/>
    <w:rsid w:val="00106608"/>
    <w:rsid w:val="0010684C"/>
    <w:rsid w:val="001069E1"/>
    <w:rsid w:val="0010750C"/>
    <w:rsid w:val="0010787F"/>
    <w:rsid w:val="001079B8"/>
    <w:rsid w:val="00107C9D"/>
    <w:rsid w:val="001100CD"/>
    <w:rsid w:val="001100D0"/>
    <w:rsid w:val="0011013D"/>
    <w:rsid w:val="0011013E"/>
    <w:rsid w:val="001101D3"/>
    <w:rsid w:val="00110895"/>
    <w:rsid w:val="0011089D"/>
    <w:rsid w:val="00110A2D"/>
    <w:rsid w:val="00110A67"/>
    <w:rsid w:val="00110AA3"/>
    <w:rsid w:val="0011140F"/>
    <w:rsid w:val="001119B6"/>
    <w:rsid w:val="00111B62"/>
    <w:rsid w:val="00111B9D"/>
    <w:rsid w:val="00111BBB"/>
    <w:rsid w:val="00111F35"/>
    <w:rsid w:val="001124A0"/>
    <w:rsid w:val="00112F18"/>
    <w:rsid w:val="001130B4"/>
    <w:rsid w:val="001131EC"/>
    <w:rsid w:val="001134C7"/>
    <w:rsid w:val="00113542"/>
    <w:rsid w:val="00113695"/>
    <w:rsid w:val="00113766"/>
    <w:rsid w:val="001137DE"/>
    <w:rsid w:val="001138DD"/>
    <w:rsid w:val="00113D1F"/>
    <w:rsid w:val="00113FF4"/>
    <w:rsid w:val="00114992"/>
    <w:rsid w:val="00114E0C"/>
    <w:rsid w:val="001151FA"/>
    <w:rsid w:val="00115399"/>
    <w:rsid w:val="0011548B"/>
    <w:rsid w:val="00115765"/>
    <w:rsid w:val="00115A87"/>
    <w:rsid w:val="00115AF3"/>
    <w:rsid w:val="00115CE6"/>
    <w:rsid w:val="00115E58"/>
    <w:rsid w:val="001160C5"/>
    <w:rsid w:val="00116842"/>
    <w:rsid w:val="00116A25"/>
    <w:rsid w:val="00116C7E"/>
    <w:rsid w:val="00116DFB"/>
    <w:rsid w:val="001177CC"/>
    <w:rsid w:val="00117DA8"/>
    <w:rsid w:val="001202B4"/>
    <w:rsid w:val="001204F9"/>
    <w:rsid w:val="00120538"/>
    <w:rsid w:val="0012054A"/>
    <w:rsid w:val="001208C2"/>
    <w:rsid w:val="00120CB1"/>
    <w:rsid w:val="00120FD0"/>
    <w:rsid w:val="00122057"/>
    <w:rsid w:val="00122966"/>
    <w:rsid w:val="00122C4B"/>
    <w:rsid w:val="00122C99"/>
    <w:rsid w:val="001231C8"/>
    <w:rsid w:val="00123323"/>
    <w:rsid w:val="00123883"/>
    <w:rsid w:val="00123F99"/>
    <w:rsid w:val="001246DE"/>
    <w:rsid w:val="001247C0"/>
    <w:rsid w:val="00124901"/>
    <w:rsid w:val="00124A8B"/>
    <w:rsid w:val="00124D1E"/>
    <w:rsid w:val="00124F33"/>
    <w:rsid w:val="00124F80"/>
    <w:rsid w:val="00124FF1"/>
    <w:rsid w:val="001255AA"/>
    <w:rsid w:val="00126416"/>
    <w:rsid w:val="00126831"/>
    <w:rsid w:val="0012691C"/>
    <w:rsid w:val="00126D40"/>
    <w:rsid w:val="00126E98"/>
    <w:rsid w:val="001270D1"/>
    <w:rsid w:val="00127896"/>
    <w:rsid w:val="00127E89"/>
    <w:rsid w:val="00127FA0"/>
    <w:rsid w:val="001301F8"/>
    <w:rsid w:val="00130230"/>
    <w:rsid w:val="0013077F"/>
    <w:rsid w:val="0013120C"/>
    <w:rsid w:val="0013135A"/>
    <w:rsid w:val="00131465"/>
    <w:rsid w:val="0013155E"/>
    <w:rsid w:val="0013182A"/>
    <w:rsid w:val="00131971"/>
    <w:rsid w:val="0013199D"/>
    <w:rsid w:val="001320ED"/>
    <w:rsid w:val="00132242"/>
    <w:rsid w:val="0013273F"/>
    <w:rsid w:val="00132788"/>
    <w:rsid w:val="001327CF"/>
    <w:rsid w:val="00132B09"/>
    <w:rsid w:val="00132FDA"/>
    <w:rsid w:val="001332D1"/>
    <w:rsid w:val="00133C47"/>
    <w:rsid w:val="00133C86"/>
    <w:rsid w:val="00133F11"/>
    <w:rsid w:val="0013400C"/>
    <w:rsid w:val="001344AC"/>
    <w:rsid w:val="00135AF3"/>
    <w:rsid w:val="00135F66"/>
    <w:rsid w:val="00136318"/>
    <w:rsid w:val="00136AD7"/>
    <w:rsid w:val="00136D12"/>
    <w:rsid w:val="00136E00"/>
    <w:rsid w:val="00136F9B"/>
    <w:rsid w:val="00136FB1"/>
    <w:rsid w:val="00137208"/>
    <w:rsid w:val="00137981"/>
    <w:rsid w:val="00137D92"/>
    <w:rsid w:val="001401F9"/>
    <w:rsid w:val="00140348"/>
    <w:rsid w:val="0014069A"/>
    <w:rsid w:val="00140A1C"/>
    <w:rsid w:val="00140D17"/>
    <w:rsid w:val="00140DE7"/>
    <w:rsid w:val="0014168D"/>
    <w:rsid w:val="001416EF"/>
    <w:rsid w:val="00141B27"/>
    <w:rsid w:val="00141B48"/>
    <w:rsid w:val="00141BCA"/>
    <w:rsid w:val="00141DAD"/>
    <w:rsid w:val="00141E2B"/>
    <w:rsid w:val="00141E2D"/>
    <w:rsid w:val="001422B6"/>
    <w:rsid w:val="001428BB"/>
    <w:rsid w:val="00142BE9"/>
    <w:rsid w:val="001431BE"/>
    <w:rsid w:val="00143210"/>
    <w:rsid w:val="0014335D"/>
    <w:rsid w:val="0014359B"/>
    <w:rsid w:val="00143873"/>
    <w:rsid w:val="001439B2"/>
    <w:rsid w:val="00143F83"/>
    <w:rsid w:val="0014477B"/>
    <w:rsid w:val="00144A1F"/>
    <w:rsid w:val="00144AB8"/>
    <w:rsid w:val="00144BA7"/>
    <w:rsid w:val="0014513D"/>
    <w:rsid w:val="001451D2"/>
    <w:rsid w:val="001452D4"/>
    <w:rsid w:val="00145D00"/>
    <w:rsid w:val="00145F26"/>
    <w:rsid w:val="001460B9"/>
    <w:rsid w:val="0014662B"/>
    <w:rsid w:val="001466D0"/>
    <w:rsid w:val="001467CD"/>
    <w:rsid w:val="0014682C"/>
    <w:rsid w:val="00147576"/>
    <w:rsid w:val="00150080"/>
    <w:rsid w:val="0015032C"/>
    <w:rsid w:val="00150746"/>
    <w:rsid w:val="00150874"/>
    <w:rsid w:val="001509AE"/>
    <w:rsid w:val="0015135D"/>
    <w:rsid w:val="00151374"/>
    <w:rsid w:val="0015146C"/>
    <w:rsid w:val="0015156B"/>
    <w:rsid w:val="001515CA"/>
    <w:rsid w:val="00151C45"/>
    <w:rsid w:val="00151CD8"/>
    <w:rsid w:val="00152479"/>
    <w:rsid w:val="001527CE"/>
    <w:rsid w:val="001528A5"/>
    <w:rsid w:val="0015292A"/>
    <w:rsid w:val="00152E4C"/>
    <w:rsid w:val="00153528"/>
    <w:rsid w:val="00153C2B"/>
    <w:rsid w:val="00153C37"/>
    <w:rsid w:val="00154247"/>
    <w:rsid w:val="001544B5"/>
    <w:rsid w:val="00154530"/>
    <w:rsid w:val="00154842"/>
    <w:rsid w:val="00154EF7"/>
    <w:rsid w:val="001555F0"/>
    <w:rsid w:val="001556F3"/>
    <w:rsid w:val="00155877"/>
    <w:rsid w:val="00155A4F"/>
    <w:rsid w:val="00155D91"/>
    <w:rsid w:val="00156D65"/>
    <w:rsid w:val="00156E53"/>
    <w:rsid w:val="0015729D"/>
    <w:rsid w:val="00157461"/>
    <w:rsid w:val="0016032A"/>
    <w:rsid w:val="0016060E"/>
    <w:rsid w:val="001609B6"/>
    <w:rsid w:val="00160A03"/>
    <w:rsid w:val="00160BC1"/>
    <w:rsid w:val="00160E21"/>
    <w:rsid w:val="001610B8"/>
    <w:rsid w:val="001612D7"/>
    <w:rsid w:val="0016167D"/>
    <w:rsid w:val="001616EB"/>
    <w:rsid w:val="001619BB"/>
    <w:rsid w:val="00161ADD"/>
    <w:rsid w:val="00162587"/>
    <w:rsid w:val="00162769"/>
    <w:rsid w:val="00162850"/>
    <w:rsid w:val="00162928"/>
    <w:rsid w:val="00162A8F"/>
    <w:rsid w:val="00162A94"/>
    <w:rsid w:val="0016328A"/>
    <w:rsid w:val="00163878"/>
    <w:rsid w:val="0016483C"/>
    <w:rsid w:val="00164EC4"/>
    <w:rsid w:val="0016599C"/>
    <w:rsid w:val="00165DBA"/>
    <w:rsid w:val="00166033"/>
    <w:rsid w:val="001660F3"/>
    <w:rsid w:val="00166275"/>
    <w:rsid w:val="00166F02"/>
    <w:rsid w:val="00167060"/>
    <w:rsid w:val="00167C2D"/>
    <w:rsid w:val="00167E76"/>
    <w:rsid w:val="0017014B"/>
    <w:rsid w:val="001704C9"/>
    <w:rsid w:val="00170AE6"/>
    <w:rsid w:val="00170E8B"/>
    <w:rsid w:val="00170EFD"/>
    <w:rsid w:val="00171A49"/>
    <w:rsid w:val="00171D60"/>
    <w:rsid w:val="0017223A"/>
    <w:rsid w:val="001724E4"/>
    <w:rsid w:val="00172ABF"/>
    <w:rsid w:val="00172CA6"/>
    <w:rsid w:val="00172F8E"/>
    <w:rsid w:val="001731FA"/>
    <w:rsid w:val="0017334E"/>
    <w:rsid w:val="00173519"/>
    <w:rsid w:val="001739BB"/>
    <w:rsid w:val="00173E5F"/>
    <w:rsid w:val="00174329"/>
    <w:rsid w:val="001746F3"/>
    <w:rsid w:val="00174839"/>
    <w:rsid w:val="00174BB6"/>
    <w:rsid w:val="001752AF"/>
    <w:rsid w:val="00175686"/>
    <w:rsid w:val="00175822"/>
    <w:rsid w:val="00175843"/>
    <w:rsid w:val="00175C4E"/>
    <w:rsid w:val="001760E1"/>
    <w:rsid w:val="001763C9"/>
    <w:rsid w:val="001764DB"/>
    <w:rsid w:val="001766D6"/>
    <w:rsid w:val="00176806"/>
    <w:rsid w:val="0017704F"/>
    <w:rsid w:val="001770BF"/>
    <w:rsid w:val="001778F2"/>
    <w:rsid w:val="001804B7"/>
    <w:rsid w:val="00180769"/>
    <w:rsid w:val="00180817"/>
    <w:rsid w:val="00180A99"/>
    <w:rsid w:val="00180C3C"/>
    <w:rsid w:val="001810C4"/>
    <w:rsid w:val="00181530"/>
    <w:rsid w:val="001816D6"/>
    <w:rsid w:val="00181926"/>
    <w:rsid w:val="00181FFF"/>
    <w:rsid w:val="00182099"/>
    <w:rsid w:val="001820C8"/>
    <w:rsid w:val="00182238"/>
    <w:rsid w:val="0018253D"/>
    <w:rsid w:val="0018285D"/>
    <w:rsid w:val="0018290A"/>
    <w:rsid w:val="00183571"/>
    <w:rsid w:val="00183605"/>
    <w:rsid w:val="00183D40"/>
    <w:rsid w:val="00184257"/>
    <w:rsid w:val="0018430A"/>
    <w:rsid w:val="00184421"/>
    <w:rsid w:val="001844F7"/>
    <w:rsid w:val="00184770"/>
    <w:rsid w:val="00184AD2"/>
    <w:rsid w:val="00184C4E"/>
    <w:rsid w:val="0018521B"/>
    <w:rsid w:val="001854FF"/>
    <w:rsid w:val="00185729"/>
    <w:rsid w:val="00185A9F"/>
    <w:rsid w:val="00185C7B"/>
    <w:rsid w:val="00185D12"/>
    <w:rsid w:val="001860EA"/>
    <w:rsid w:val="00186263"/>
    <w:rsid w:val="00186354"/>
    <w:rsid w:val="00186726"/>
    <w:rsid w:val="00186814"/>
    <w:rsid w:val="00186AFB"/>
    <w:rsid w:val="00186C1D"/>
    <w:rsid w:val="00186CBB"/>
    <w:rsid w:val="001870AD"/>
    <w:rsid w:val="00187160"/>
    <w:rsid w:val="00187234"/>
    <w:rsid w:val="00187939"/>
    <w:rsid w:val="00187E10"/>
    <w:rsid w:val="00190350"/>
    <w:rsid w:val="001904B9"/>
    <w:rsid w:val="001904E6"/>
    <w:rsid w:val="0019055A"/>
    <w:rsid w:val="00190561"/>
    <w:rsid w:val="00190655"/>
    <w:rsid w:val="00190CB2"/>
    <w:rsid w:val="0019113E"/>
    <w:rsid w:val="0019152B"/>
    <w:rsid w:val="00191972"/>
    <w:rsid w:val="00191992"/>
    <w:rsid w:val="00191BC8"/>
    <w:rsid w:val="00191C80"/>
    <w:rsid w:val="00191FBA"/>
    <w:rsid w:val="001922B3"/>
    <w:rsid w:val="001927A6"/>
    <w:rsid w:val="00192B8E"/>
    <w:rsid w:val="0019306F"/>
    <w:rsid w:val="00193165"/>
    <w:rsid w:val="0019375B"/>
    <w:rsid w:val="00193877"/>
    <w:rsid w:val="00193D36"/>
    <w:rsid w:val="0019433A"/>
    <w:rsid w:val="00194434"/>
    <w:rsid w:val="00194689"/>
    <w:rsid w:val="00194AC7"/>
    <w:rsid w:val="00194C5C"/>
    <w:rsid w:val="00194D38"/>
    <w:rsid w:val="00194D64"/>
    <w:rsid w:val="00195107"/>
    <w:rsid w:val="0019530E"/>
    <w:rsid w:val="0019664E"/>
    <w:rsid w:val="00196FEF"/>
    <w:rsid w:val="0019775C"/>
    <w:rsid w:val="001978AC"/>
    <w:rsid w:val="00197FEA"/>
    <w:rsid w:val="001A006B"/>
    <w:rsid w:val="001A02B5"/>
    <w:rsid w:val="001A09C1"/>
    <w:rsid w:val="001A0F6E"/>
    <w:rsid w:val="001A1085"/>
    <w:rsid w:val="001A11BB"/>
    <w:rsid w:val="001A1A92"/>
    <w:rsid w:val="001A26A2"/>
    <w:rsid w:val="001A2D40"/>
    <w:rsid w:val="001A3231"/>
    <w:rsid w:val="001A46E1"/>
    <w:rsid w:val="001A4C24"/>
    <w:rsid w:val="001A4C27"/>
    <w:rsid w:val="001A4C71"/>
    <w:rsid w:val="001A4DD4"/>
    <w:rsid w:val="001A4FF4"/>
    <w:rsid w:val="001A504B"/>
    <w:rsid w:val="001A5108"/>
    <w:rsid w:val="001A5931"/>
    <w:rsid w:val="001A5BFD"/>
    <w:rsid w:val="001A5CBD"/>
    <w:rsid w:val="001A5EB7"/>
    <w:rsid w:val="001A6185"/>
    <w:rsid w:val="001A6957"/>
    <w:rsid w:val="001A69E9"/>
    <w:rsid w:val="001A6C6E"/>
    <w:rsid w:val="001A6C7D"/>
    <w:rsid w:val="001A703A"/>
    <w:rsid w:val="001A72DF"/>
    <w:rsid w:val="001A77E6"/>
    <w:rsid w:val="001A7892"/>
    <w:rsid w:val="001B0262"/>
    <w:rsid w:val="001B05E3"/>
    <w:rsid w:val="001B07DB"/>
    <w:rsid w:val="001B0809"/>
    <w:rsid w:val="001B092F"/>
    <w:rsid w:val="001B1727"/>
    <w:rsid w:val="001B1A9D"/>
    <w:rsid w:val="001B1BDE"/>
    <w:rsid w:val="001B1EE7"/>
    <w:rsid w:val="001B2362"/>
    <w:rsid w:val="001B2CA0"/>
    <w:rsid w:val="001B2E67"/>
    <w:rsid w:val="001B384A"/>
    <w:rsid w:val="001B3963"/>
    <w:rsid w:val="001B3CB2"/>
    <w:rsid w:val="001B4046"/>
    <w:rsid w:val="001B4DD7"/>
    <w:rsid w:val="001B4E2D"/>
    <w:rsid w:val="001B5138"/>
    <w:rsid w:val="001B5EA9"/>
    <w:rsid w:val="001B646D"/>
    <w:rsid w:val="001B675F"/>
    <w:rsid w:val="001B67B8"/>
    <w:rsid w:val="001B76FB"/>
    <w:rsid w:val="001B775D"/>
    <w:rsid w:val="001C0346"/>
    <w:rsid w:val="001C0395"/>
    <w:rsid w:val="001C0495"/>
    <w:rsid w:val="001C051F"/>
    <w:rsid w:val="001C06BD"/>
    <w:rsid w:val="001C0E6C"/>
    <w:rsid w:val="001C0F40"/>
    <w:rsid w:val="001C124A"/>
    <w:rsid w:val="001C13AC"/>
    <w:rsid w:val="001C1DF9"/>
    <w:rsid w:val="001C25DA"/>
    <w:rsid w:val="001C2845"/>
    <w:rsid w:val="001C2FA8"/>
    <w:rsid w:val="001C323F"/>
    <w:rsid w:val="001C3AEA"/>
    <w:rsid w:val="001C3D02"/>
    <w:rsid w:val="001C3F98"/>
    <w:rsid w:val="001C48AC"/>
    <w:rsid w:val="001C4921"/>
    <w:rsid w:val="001C4947"/>
    <w:rsid w:val="001C4DCD"/>
    <w:rsid w:val="001C5201"/>
    <w:rsid w:val="001C5225"/>
    <w:rsid w:val="001C5241"/>
    <w:rsid w:val="001C5383"/>
    <w:rsid w:val="001C566A"/>
    <w:rsid w:val="001C6464"/>
    <w:rsid w:val="001C68F8"/>
    <w:rsid w:val="001C75AB"/>
    <w:rsid w:val="001C78CC"/>
    <w:rsid w:val="001C7906"/>
    <w:rsid w:val="001C7B7D"/>
    <w:rsid w:val="001C7B87"/>
    <w:rsid w:val="001C7DFB"/>
    <w:rsid w:val="001C7EDF"/>
    <w:rsid w:val="001D019E"/>
    <w:rsid w:val="001D029F"/>
    <w:rsid w:val="001D0598"/>
    <w:rsid w:val="001D07D9"/>
    <w:rsid w:val="001D0A75"/>
    <w:rsid w:val="001D0C71"/>
    <w:rsid w:val="001D0CCB"/>
    <w:rsid w:val="001D0CD5"/>
    <w:rsid w:val="001D10D9"/>
    <w:rsid w:val="001D12C0"/>
    <w:rsid w:val="001D137A"/>
    <w:rsid w:val="001D1875"/>
    <w:rsid w:val="001D192B"/>
    <w:rsid w:val="001D1AD5"/>
    <w:rsid w:val="001D1DD9"/>
    <w:rsid w:val="001D1E88"/>
    <w:rsid w:val="001D21AD"/>
    <w:rsid w:val="001D250C"/>
    <w:rsid w:val="001D32F8"/>
    <w:rsid w:val="001D35AF"/>
    <w:rsid w:val="001D39EC"/>
    <w:rsid w:val="001D3A5C"/>
    <w:rsid w:val="001D3BD1"/>
    <w:rsid w:val="001D3C19"/>
    <w:rsid w:val="001D3E63"/>
    <w:rsid w:val="001D42AC"/>
    <w:rsid w:val="001D4688"/>
    <w:rsid w:val="001D5093"/>
    <w:rsid w:val="001D5098"/>
    <w:rsid w:val="001D5F3F"/>
    <w:rsid w:val="001D5FFD"/>
    <w:rsid w:val="001D655F"/>
    <w:rsid w:val="001D66C3"/>
    <w:rsid w:val="001D683D"/>
    <w:rsid w:val="001D6F0A"/>
    <w:rsid w:val="001D71FC"/>
    <w:rsid w:val="001D740F"/>
    <w:rsid w:val="001D76C2"/>
    <w:rsid w:val="001D7728"/>
    <w:rsid w:val="001D7A14"/>
    <w:rsid w:val="001E0470"/>
    <w:rsid w:val="001E1226"/>
    <w:rsid w:val="001E1772"/>
    <w:rsid w:val="001E17A4"/>
    <w:rsid w:val="001E1D16"/>
    <w:rsid w:val="001E1E4D"/>
    <w:rsid w:val="001E272E"/>
    <w:rsid w:val="001E2AD7"/>
    <w:rsid w:val="001E2B36"/>
    <w:rsid w:val="001E2B81"/>
    <w:rsid w:val="001E2D20"/>
    <w:rsid w:val="001E36F0"/>
    <w:rsid w:val="001E3EFE"/>
    <w:rsid w:val="001E3F6D"/>
    <w:rsid w:val="001E49C4"/>
    <w:rsid w:val="001E4A9C"/>
    <w:rsid w:val="001E4D38"/>
    <w:rsid w:val="001E4DA5"/>
    <w:rsid w:val="001E587B"/>
    <w:rsid w:val="001E5A2C"/>
    <w:rsid w:val="001E5A87"/>
    <w:rsid w:val="001E61A3"/>
    <w:rsid w:val="001E645D"/>
    <w:rsid w:val="001E6511"/>
    <w:rsid w:val="001E653E"/>
    <w:rsid w:val="001E695C"/>
    <w:rsid w:val="001E6E94"/>
    <w:rsid w:val="001E715A"/>
    <w:rsid w:val="001E7B5F"/>
    <w:rsid w:val="001F015A"/>
    <w:rsid w:val="001F034E"/>
    <w:rsid w:val="001F035A"/>
    <w:rsid w:val="001F0479"/>
    <w:rsid w:val="001F0BE0"/>
    <w:rsid w:val="001F0EF0"/>
    <w:rsid w:val="001F1B46"/>
    <w:rsid w:val="001F236E"/>
    <w:rsid w:val="001F29A7"/>
    <w:rsid w:val="001F2B43"/>
    <w:rsid w:val="001F3A59"/>
    <w:rsid w:val="001F3D5A"/>
    <w:rsid w:val="001F3F5E"/>
    <w:rsid w:val="001F452F"/>
    <w:rsid w:val="001F4DEB"/>
    <w:rsid w:val="001F4ED3"/>
    <w:rsid w:val="001F5600"/>
    <w:rsid w:val="001F5F4F"/>
    <w:rsid w:val="001F6058"/>
    <w:rsid w:val="001F6234"/>
    <w:rsid w:val="001F6625"/>
    <w:rsid w:val="001F6A67"/>
    <w:rsid w:val="001F6F4D"/>
    <w:rsid w:val="001F7573"/>
    <w:rsid w:val="001F77E5"/>
    <w:rsid w:val="001F78B7"/>
    <w:rsid w:val="001F7B19"/>
    <w:rsid w:val="0020028B"/>
    <w:rsid w:val="002002CB"/>
    <w:rsid w:val="00200F1B"/>
    <w:rsid w:val="002012C0"/>
    <w:rsid w:val="00201577"/>
    <w:rsid w:val="002018DC"/>
    <w:rsid w:val="00202072"/>
    <w:rsid w:val="00202197"/>
    <w:rsid w:val="00202379"/>
    <w:rsid w:val="002029AC"/>
    <w:rsid w:val="00202A21"/>
    <w:rsid w:val="00202AEE"/>
    <w:rsid w:val="002036BA"/>
    <w:rsid w:val="00203CB4"/>
    <w:rsid w:val="00204082"/>
    <w:rsid w:val="00204CB4"/>
    <w:rsid w:val="002050D8"/>
    <w:rsid w:val="002050EB"/>
    <w:rsid w:val="00205106"/>
    <w:rsid w:val="00205397"/>
    <w:rsid w:val="00205CF0"/>
    <w:rsid w:val="00205F63"/>
    <w:rsid w:val="00206179"/>
    <w:rsid w:val="0020634F"/>
    <w:rsid w:val="0020635E"/>
    <w:rsid w:val="0020641C"/>
    <w:rsid w:val="00206B89"/>
    <w:rsid w:val="00206EB3"/>
    <w:rsid w:val="0020719E"/>
    <w:rsid w:val="0020768E"/>
    <w:rsid w:val="00210126"/>
    <w:rsid w:val="0021040F"/>
    <w:rsid w:val="00210B46"/>
    <w:rsid w:val="002114E7"/>
    <w:rsid w:val="00211CCF"/>
    <w:rsid w:val="00212ECB"/>
    <w:rsid w:val="002131A8"/>
    <w:rsid w:val="00213224"/>
    <w:rsid w:val="0021328C"/>
    <w:rsid w:val="00213BAF"/>
    <w:rsid w:val="00213F78"/>
    <w:rsid w:val="0021400A"/>
    <w:rsid w:val="00214047"/>
    <w:rsid w:val="00214608"/>
    <w:rsid w:val="00214A0A"/>
    <w:rsid w:val="00214B07"/>
    <w:rsid w:val="002156AB"/>
    <w:rsid w:val="00215733"/>
    <w:rsid w:val="00215B09"/>
    <w:rsid w:val="00215F05"/>
    <w:rsid w:val="00215F4F"/>
    <w:rsid w:val="00216001"/>
    <w:rsid w:val="002163D6"/>
    <w:rsid w:val="00217121"/>
    <w:rsid w:val="0021725F"/>
    <w:rsid w:val="0021743E"/>
    <w:rsid w:val="002175FD"/>
    <w:rsid w:val="00220192"/>
    <w:rsid w:val="00220351"/>
    <w:rsid w:val="00220425"/>
    <w:rsid w:val="00220434"/>
    <w:rsid w:val="002206EE"/>
    <w:rsid w:val="00220975"/>
    <w:rsid w:val="002209A7"/>
    <w:rsid w:val="00220B43"/>
    <w:rsid w:val="00220E2C"/>
    <w:rsid w:val="00221035"/>
    <w:rsid w:val="00221061"/>
    <w:rsid w:val="002222FC"/>
    <w:rsid w:val="0022239D"/>
    <w:rsid w:val="00222BBD"/>
    <w:rsid w:val="0022327A"/>
    <w:rsid w:val="002232DB"/>
    <w:rsid w:val="0022332A"/>
    <w:rsid w:val="00223767"/>
    <w:rsid w:val="00223792"/>
    <w:rsid w:val="00223799"/>
    <w:rsid w:val="002239A3"/>
    <w:rsid w:val="002239DC"/>
    <w:rsid w:val="00223B44"/>
    <w:rsid w:val="00223EE2"/>
    <w:rsid w:val="00224377"/>
    <w:rsid w:val="0022481B"/>
    <w:rsid w:val="00224956"/>
    <w:rsid w:val="00224AF6"/>
    <w:rsid w:val="00224EAC"/>
    <w:rsid w:val="00224F1D"/>
    <w:rsid w:val="00225294"/>
    <w:rsid w:val="00226968"/>
    <w:rsid w:val="00226986"/>
    <w:rsid w:val="00226A57"/>
    <w:rsid w:val="00226F53"/>
    <w:rsid w:val="002272A2"/>
    <w:rsid w:val="0022794B"/>
    <w:rsid w:val="00227A37"/>
    <w:rsid w:val="00227F5C"/>
    <w:rsid w:val="00230138"/>
    <w:rsid w:val="00230488"/>
    <w:rsid w:val="00230748"/>
    <w:rsid w:val="00230C39"/>
    <w:rsid w:val="00231D3D"/>
    <w:rsid w:val="00231D79"/>
    <w:rsid w:val="00231FA5"/>
    <w:rsid w:val="002328CB"/>
    <w:rsid w:val="00232A6F"/>
    <w:rsid w:val="00232B49"/>
    <w:rsid w:val="002332AF"/>
    <w:rsid w:val="00233F24"/>
    <w:rsid w:val="002343DA"/>
    <w:rsid w:val="002353EA"/>
    <w:rsid w:val="002355DB"/>
    <w:rsid w:val="0023560C"/>
    <w:rsid w:val="002358F1"/>
    <w:rsid w:val="002359B5"/>
    <w:rsid w:val="00235CBF"/>
    <w:rsid w:val="00235F87"/>
    <w:rsid w:val="0023670D"/>
    <w:rsid w:val="00236CC8"/>
    <w:rsid w:val="002376BA"/>
    <w:rsid w:val="00237871"/>
    <w:rsid w:val="002379C3"/>
    <w:rsid w:val="00237D8F"/>
    <w:rsid w:val="002400A9"/>
    <w:rsid w:val="002400BB"/>
    <w:rsid w:val="002400C3"/>
    <w:rsid w:val="002405B1"/>
    <w:rsid w:val="002410A0"/>
    <w:rsid w:val="0024140F"/>
    <w:rsid w:val="00241FA8"/>
    <w:rsid w:val="002421AC"/>
    <w:rsid w:val="002428D7"/>
    <w:rsid w:val="00242DB1"/>
    <w:rsid w:val="0024382C"/>
    <w:rsid w:val="002438E1"/>
    <w:rsid w:val="00243AD2"/>
    <w:rsid w:val="00243EC0"/>
    <w:rsid w:val="002440A4"/>
    <w:rsid w:val="0024452D"/>
    <w:rsid w:val="00244C21"/>
    <w:rsid w:val="00244C62"/>
    <w:rsid w:val="00244F66"/>
    <w:rsid w:val="0024517B"/>
    <w:rsid w:val="00245715"/>
    <w:rsid w:val="00245CF2"/>
    <w:rsid w:val="0024610E"/>
    <w:rsid w:val="002463CB"/>
    <w:rsid w:val="0024682A"/>
    <w:rsid w:val="00246BA3"/>
    <w:rsid w:val="0024737B"/>
    <w:rsid w:val="002476EF"/>
    <w:rsid w:val="00247E5F"/>
    <w:rsid w:val="00247FE0"/>
    <w:rsid w:val="00250305"/>
    <w:rsid w:val="002504A8"/>
    <w:rsid w:val="00251857"/>
    <w:rsid w:val="00251BC9"/>
    <w:rsid w:val="002522A3"/>
    <w:rsid w:val="00252901"/>
    <w:rsid w:val="00252A1F"/>
    <w:rsid w:val="00252B34"/>
    <w:rsid w:val="00252CFC"/>
    <w:rsid w:val="00252E59"/>
    <w:rsid w:val="0025310A"/>
    <w:rsid w:val="00253342"/>
    <w:rsid w:val="0025335E"/>
    <w:rsid w:val="0025340B"/>
    <w:rsid w:val="00253992"/>
    <w:rsid w:val="00253D43"/>
    <w:rsid w:val="00253D4F"/>
    <w:rsid w:val="00253D7B"/>
    <w:rsid w:val="002542E9"/>
    <w:rsid w:val="002544DC"/>
    <w:rsid w:val="002549D1"/>
    <w:rsid w:val="002550C6"/>
    <w:rsid w:val="00255890"/>
    <w:rsid w:val="00255A6B"/>
    <w:rsid w:val="00255C54"/>
    <w:rsid w:val="00255E8E"/>
    <w:rsid w:val="002564A8"/>
    <w:rsid w:val="00256C2B"/>
    <w:rsid w:val="002570EC"/>
    <w:rsid w:val="0025729F"/>
    <w:rsid w:val="002576EA"/>
    <w:rsid w:val="00257B74"/>
    <w:rsid w:val="00257FA5"/>
    <w:rsid w:val="00260F35"/>
    <w:rsid w:val="00260FD2"/>
    <w:rsid w:val="0026159F"/>
    <w:rsid w:val="00261DF9"/>
    <w:rsid w:val="00261F2E"/>
    <w:rsid w:val="00262195"/>
    <w:rsid w:val="002621EB"/>
    <w:rsid w:val="002624EC"/>
    <w:rsid w:val="00262539"/>
    <w:rsid w:val="00262564"/>
    <w:rsid w:val="00262C39"/>
    <w:rsid w:val="00262D80"/>
    <w:rsid w:val="00262D9E"/>
    <w:rsid w:val="00262E99"/>
    <w:rsid w:val="00262EF1"/>
    <w:rsid w:val="002630F5"/>
    <w:rsid w:val="00263769"/>
    <w:rsid w:val="00264107"/>
    <w:rsid w:val="002643FA"/>
    <w:rsid w:val="00265579"/>
    <w:rsid w:val="00265CD5"/>
    <w:rsid w:val="0026642B"/>
    <w:rsid w:val="0026680F"/>
    <w:rsid w:val="00266847"/>
    <w:rsid w:val="0026690B"/>
    <w:rsid w:val="00266A48"/>
    <w:rsid w:val="00266B4A"/>
    <w:rsid w:val="00266DA1"/>
    <w:rsid w:val="00266EAF"/>
    <w:rsid w:val="00266FC4"/>
    <w:rsid w:val="002672BE"/>
    <w:rsid w:val="002673F6"/>
    <w:rsid w:val="00267D0F"/>
    <w:rsid w:val="00270382"/>
    <w:rsid w:val="0027050C"/>
    <w:rsid w:val="002705AC"/>
    <w:rsid w:val="0027094C"/>
    <w:rsid w:val="00270CB7"/>
    <w:rsid w:val="00270D8F"/>
    <w:rsid w:val="00270E4C"/>
    <w:rsid w:val="0027149D"/>
    <w:rsid w:val="002715D1"/>
    <w:rsid w:val="002716F6"/>
    <w:rsid w:val="00271B81"/>
    <w:rsid w:val="00272860"/>
    <w:rsid w:val="00272899"/>
    <w:rsid w:val="00272C0F"/>
    <w:rsid w:val="00273021"/>
    <w:rsid w:val="0027311F"/>
    <w:rsid w:val="00273479"/>
    <w:rsid w:val="002735F8"/>
    <w:rsid w:val="00273BD1"/>
    <w:rsid w:val="00274043"/>
    <w:rsid w:val="00274592"/>
    <w:rsid w:val="00275175"/>
    <w:rsid w:val="002753ED"/>
    <w:rsid w:val="00275454"/>
    <w:rsid w:val="0027545F"/>
    <w:rsid w:val="0027598A"/>
    <w:rsid w:val="00275A98"/>
    <w:rsid w:val="00276361"/>
    <w:rsid w:val="002763E5"/>
    <w:rsid w:val="00276443"/>
    <w:rsid w:val="00276CAE"/>
    <w:rsid w:val="00276F3C"/>
    <w:rsid w:val="002774DB"/>
    <w:rsid w:val="002777D8"/>
    <w:rsid w:val="0027789E"/>
    <w:rsid w:val="00277943"/>
    <w:rsid w:val="002800D2"/>
    <w:rsid w:val="002804FD"/>
    <w:rsid w:val="002809F7"/>
    <w:rsid w:val="00280A76"/>
    <w:rsid w:val="00280C9D"/>
    <w:rsid w:val="00280FC1"/>
    <w:rsid w:val="0028114C"/>
    <w:rsid w:val="00281183"/>
    <w:rsid w:val="002812DA"/>
    <w:rsid w:val="00281388"/>
    <w:rsid w:val="00281785"/>
    <w:rsid w:val="00281B7A"/>
    <w:rsid w:val="0028218C"/>
    <w:rsid w:val="0028279A"/>
    <w:rsid w:val="002828EE"/>
    <w:rsid w:val="002829B8"/>
    <w:rsid w:val="00282C54"/>
    <w:rsid w:val="00283274"/>
    <w:rsid w:val="00283559"/>
    <w:rsid w:val="00283D3B"/>
    <w:rsid w:val="00283D78"/>
    <w:rsid w:val="00283F95"/>
    <w:rsid w:val="00284C18"/>
    <w:rsid w:val="00285108"/>
    <w:rsid w:val="002851DD"/>
    <w:rsid w:val="002852C5"/>
    <w:rsid w:val="00285598"/>
    <w:rsid w:val="00286435"/>
    <w:rsid w:val="00286BE0"/>
    <w:rsid w:val="00287768"/>
    <w:rsid w:val="002879F1"/>
    <w:rsid w:val="00287BDF"/>
    <w:rsid w:val="00287DB6"/>
    <w:rsid w:val="00287EEB"/>
    <w:rsid w:val="00290AD0"/>
    <w:rsid w:val="00290DBE"/>
    <w:rsid w:val="00290F60"/>
    <w:rsid w:val="002911F3"/>
    <w:rsid w:val="002913E5"/>
    <w:rsid w:val="00291465"/>
    <w:rsid w:val="00291DFB"/>
    <w:rsid w:val="00292490"/>
    <w:rsid w:val="002929DA"/>
    <w:rsid w:val="00293170"/>
    <w:rsid w:val="002931A1"/>
    <w:rsid w:val="00293546"/>
    <w:rsid w:val="002937E8"/>
    <w:rsid w:val="00293939"/>
    <w:rsid w:val="00293B36"/>
    <w:rsid w:val="002941C3"/>
    <w:rsid w:val="0029441F"/>
    <w:rsid w:val="00294892"/>
    <w:rsid w:val="002948F2"/>
    <w:rsid w:val="00294A6B"/>
    <w:rsid w:val="00295529"/>
    <w:rsid w:val="00295AFA"/>
    <w:rsid w:val="00295B30"/>
    <w:rsid w:val="002963BE"/>
    <w:rsid w:val="00296413"/>
    <w:rsid w:val="00296577"/>
    <w:rsid w:val="00296628"/>
    <w:rsid w:val="00296631"/>
    <w:rsid w:val="0029676D"/>
    <w:rsid w:val="0029715B"/>
    <w:rsid w:val="00297345"/>
    <w:rsid w:val="002975A5"/>
    <w:rsid w:val="002A0E7F"/>
    <w:rsid w:val="002A1793"/>
    <w:rsid w:val="002A191D"/>
    <w:rsid w:val="002A2032"/>
    <w:rsid w:val="002A235C"/>
    <w:rsid w:val="002A23DE"/>
    <w:rsid w:val="002A252C"/>
    <w:rsid w:val="002A26CF"/>
    <w:rsid w:val="002A2721"/>
    <w:rsid w:val="002A2A5E"/>
    <w:rsid w:val="002A2ABE"/>
    <w:rsid w:val="002A2D85"/>
    <w:rsid w:val="002A345B"/>
    <w:rsid w:val="002A3AA1"/>
    <w:rsid w:val="002A3E0F"/>
    <w:rsid w:val="002A3F1C"/>
    <w:rsid w:val="002A3FD6"/>
    <w:rsid w:val="002A4124"/>
    <w:rsid w:val="002A4392"/>
    <w:rsid w:val="002A43A0"/>
    <w:rsid w:val="002A4466"/>
    <w:rsid w:val="002A45C7"/>
    <w:rsid w:val="002A47B7"/>
    <w:rsid w:val="002A5027"/>
    <w:rsid w:val="002A5256"/>
    <w:rsid w:val="002A55BE"/>
    <w:rsid w:val="002A5845"/>
    <w:rsid w:val="002A5A57"/>
    <w:rsid w:val="002A5AE8"/>
    <w:rsid w:val="002A5BC5"/>
    <w:rsid w:val="002A6B6C"/>
    <w:rsid w:val="002A7142"/>
    <w:rsid w:val="002A74B7"/>
    <w:rsid w:val="002A76E4"/>
    <w:rsid w:val="002A7B74"/>
    <w:rsid w:val="002B114F"/>
    <w:rsid w:val="002B158A"/>
    <w:rsid w:val="002B18F9"/>
    <w:rsid w:val="002B1E55"/>
    <w:rsid w:val="002B1E77"/>
    <w:rsid w:val="002B228D"/>
    <w:rsid w:val="002B229F"/>
    <w:rsid w:val="002B294D"/>
    <w:rsid w:val="002B2C6F"/>
    <w:rsid w:val="002B3313"/>
    <w:rsid w:val="002B3484"/>
    <w:rsid w:val="002B375C"/>
    <w:rsid w:val="002B3925"/>
    <w:rsid w:val="002B3F1E"/>
    <w:rsid w:val="002B3F9A"/>
    <w:rsid w:val="002B47E0"/>
    <w:rsid w:val="002B562B"/>
    <w:rsid w:val="002B5708"/>
    <w:rsid w:val="002B5950"/>
    <w:rsid w:val="002B5AAA"/>
    <w:rsid w:val="002B6112"/>
    <w:rsid w:val="002B6498"/>
    <w:rsid w:val="002B697C"/>
    <w:rsid w:val="002B7800"/>
    <w:rsid w:val="002C0342"/>
    <w:rsid w:val="002C10E2"/>
    <w:rsid w:val="002C141E"/>
    <w:rsid w:val="002C1683"/>
    <w:rsid w:val="002C169E"/>
    <w:rsid w:val="002C1816"/>
    <w:rsid w:val="002C1BB5"/>
    <w:rsid w:val="002C1F61"/>
    <w:rsid w:val="002C2181"/>
    <w:rsid w:val="002C2623"/>
    <w:rsid w:val="002C2849"/>
    <w:rsid w:val="002C2C02"/>
    <w:rsid w:val="002C387A"/>
    <w:rsid w:val="002C3ABC"/>
    <w:rsid w:val="002C3D4C"/>
    <w:rsid w:val="002C4149"/>
    <w:rsid w:val="002C4341"/>
    <w:rsid w:val="002C4785"/>
    <w:rsid w:val="002C6101"/>
    <w:rsid w:val="002C61C6"/>
    <w:rsid w:val="002C6778"/>
    <w:rsid w:val="002C6B5E"/>
    <w:rsid w:val="002C6EBD"/>
    <w:rsid w:val="002C6F9B"/>
    <w:rsid w:val="002C7012"/>
    <w:rsid w:val="002C74E2"/>
    <w:rsid w:val="002C771D"/>
    <w:rsid w:val="002C7B08"/>
    <w:rsid w:val="002C7E49"/>
    <w:rsid w:val="002D02AB"/>
    <w:rsid w:val="002D0356"/>
    <w:rsid w:val="002D1D3A"/>
    <w:rsid w:val="002D2AB1"/>
    <w:rsid w:val="002D3407"/>
    <w:rsid w:val="002D35C8"/>
    <w:rsid w:val="002D3803"/>
    <w:rsid w:val="002D399C"/>
    <w:rsid w:val="002D41CF"/>
    <w:rsid w:val="002D41DE"/>
    <w:rsid w:val="002D4276"/>
    <w:rsid w:val="002D45CA"/>
    <w:rsid w:val="002D4889"/>
    <w:rsid w:val="002D5377"/>
    <w:rsid w:val="002D545B"/>
    <w:rsid w:val="002D55A8"/>
    <w:rsid w:val="002D5C61"/>
    <w:rsid w:val="002D5F0D"/>
    <w:rsid w:val="002D63E6"/>
    <w:rsid w:val="002D6707"/>
    <w:rsid w:val="002E03B2"/>
    <w:rsid w:val="002E07C3"/>
    <w:rsid w:val="002E0C31"/>
    <w:rsid w:val="002E0D64"/>
    <w:rsid w:val="002E0EFC"/>
    <w:rsid w:val="002E148A"/>
    <w:rsid w:val="002E2193"/>
    <w:rsid w:val="002E2442"/>
    <w:rsid w:val="002E290B"/>
    <w:rsid w:val="002E2961"/>
    <w:rsid w:val="002E33AB"/>
    <w:rsid w:val="002E349D"/>
    <w:rsid w:val="002E36A8"/>
    <w:rsid w:val="002E3775"/>
    <w:rsid w:val="002E39E7"/>
    <w:rsid w:val="002E3DAA"/>
    <w:rsid w:val="002E3DB6"/>
    <w:rsid w:val="002E444D"/>
    <w:rsid w:val="002E4746"/>
    <w:rsid w:val="002E48D8"/>
    <w:rsid w:val="002E4A0A"/>
    <w:rsid w:val="002E4AA7"/>
    <w:rsid w:val="002E4B8C"/>
    <w:rsid w:val="002E4E5A"/>
    <w:rsid w:val="002E5300"/>
    <w:rsid w:val="002E55E1"/>
    <w:rsid w:val="002E5B87"/>
    <w:rsid w:val="002E5D95"/>
    <w:rsid w:val="002E5FF5"/>
    <w:rsid w:val="002E64EE"/>
    <w:rsid w:val="002E681E"/>
    <w:rsid w:val="002E6D5D"/>
    <w:rsid w:val="002E724E"/>
    <w:rsid w:val="002E7DE1"/>
    <w:rsid w:val="002F021C"/>
    <w:rsid w:val="002F078C"/>
    <w:rsid w:val="002F0849"/>
    <w:rsid w:val="002F0991"/>
    <w:rsid w:val="002F0A0E"/>
    <w:rsid w:val="002F0D5A"/>
    <w:rsid w:val="002F11DD"/>
    <w:rsid w:val="002F1289"/>
    <w:rsid w:val="002F1455"/>
    <w:rsid w:val="002F167D"/>
    <w:rsid w:val="002F2655"/>
    <w:rsid w:val="002F27D3"/>
    <w:rsid w:val="002F2BDA"/>
    <w:rsid w:val="002F337E"/>
    <w:rsid w:val="002F34FF"/>
    <w:rsid w:val="002F3575"/>
    <w:rsid w:val="002F3D43"/>
    <w:rsid w:val="002F4832"/>
    <w:rsid w:val="002F48FF"/>
    <w:rsid w:val="002F49DC"/>
    <w:rsid w:val="002F4FBE"/>
    <w:rsid w:val="002F5043"/>
    <w:rsid w:val="002F53B8"/>
    <w:rsid w:val="002F5673"/>
    <w:rsid w:val="002F588C"/>
    <w:rsid w:val="002F58CB"/>
    <w:rsid w:val="002F5D05"/>
    <w:rsid w:val="002F5DB4"/>
    <w:rsid w:val="002F6490"/>
    <w:rsid w:val="002F6633"/>
    <w:rsid w:val="002F6882"/>
    <w:rsid w:val="002F6988"/>
    <w:rsid w:val="002F6EFA"/>
    <w:rsid w:val="002F73D4"/>
    <w:rsid w:val="002F75AC"/>
    <w:rsid w:val="002F777F"/>
    <w:rsid w:val="002F7B77"/>
    <w:rsid w:val="002F7B88"/>
    <w:rsid w:val="002F7C26"/>
    <w:rsid w:val="003002C5"/>
    <w:rsid w:val="00300587"/>
    <w:rsid w:val="003006F6"/>
    <w:rsid w:val="003007F5"/>
    <w:rsid w:val="003017C2"/>
    <w:rsid w:val="00301955"/>
    <w:rsid w:val="00301B10"/>
    <w:rsid w:val="00301C33"/>
    <w:rsid w:val="00302151"/>
    <w:rsid w:val="00302336"/>
    <w:rsid w:val="003023D2"/>
    <w:rsid w:val="003026B5"/>
    <w:rsid w:val="00302C20"/>
    <w:rsid w:val="00302C7D"/>
    <w:rsid w:val="003030EE"/>
    <w:rsid w:val="003030F3"/>
    <w:rsid w:val="00303114"/>
    <w:rsid w:val="0030493F"/>
    <w:rsid w:val="00304BF3"/>
    <w:rsid w:val="00304CB3"/>
    <w:rsid w:val="00304DB0"/>
    <w:rsid w:val="003052AB"/>
    <w:rsid w:val="00305D32"/>
    <w:rsid w:val="0030601A"/>
    <w:rsid w:val="00306024"/>
    <w:rsid w:val="00306266"/>
    <w:rsid w:val="00306579"/>
    <w:rsid w:val="003069BF"/>
    <w:rsid w:val="00306A15"/>
    <w:rsid w:val="00306C08"/>
    <w:rsid w:val="00306C1C"/>
    <w:rsid w:val="00306E65"/>
    <w:rsid w:val="003070CD"/>
    <w:rsid w:val="003076DE"/>
    <w:rsid w:val="003076EE"/>
    <w:rsid w:val="00307D48"/>
    <w:rsid w:val="0031024C"/>
    <w:rsid w:val="00310686"/>
    <w:rsid w:val="00310AB1"/>
    <w:rsid w:val="00310BD7"/>
    <w:rsid w:val="00310F40"/>
    <w:rsid w:val="00310FBD"/>
    <w:rsid w:val="00311308"/>
    <w:rsid w:val="00311490"/>
    <w:rsid w:val="00311945"/>
    <w:rsid w:val="003120E0"/>
    <w:rsid w:val="0031260F"/>
    <w:rsid w:val="003127CE"/>
    <w:rsid w:val="00313553"/>
    <w:rsid w:val="00314151"/>
    <w:rsid w:val="00314962"/>
    <w:rsid w:val="003149E8"/>
    <w:rsid w:val="00314C31"/>
    <w:rsid w:val="00315268"/>
    <w:rsid w:val="003154E5"/>
    <w:rsid w:val="00315CA5"/>
    <w:rsid w:val="00315D2F"/>
    <w:rsid w:val="00315F9E"/>
    <w:rsid w:val="003164FF"/>
    <w:rsid w:val="00316569"/>
    <w:rsid w:val="00316599"/>
    <w:rsid w:val="003166B8"/>
    <w:rsid w:val="0031672F"/>
    <w:rsid w:val="00316E78"/>
    <w:rsid w:val="00316F2A"/>
    <w:rsid w:val="00317119"/>
    <w:rsid w:val="00317304"/>
    <w:rsid w:val="0031749A"/>
    <w:rsid w:val="003175C7"/>
    <w:rsid w:val="00317B89"/>
    <w:rsid w:val="0032061F"/>
    <w:rsid w:val="0032095B"/>
    <w:rsid w:val="00320F83"/>
    <w:rsid w:val="0032111D"/>
    <w:rsid w:val="003211FD"/>
    <w:rsid w:val="00321401"/>
    <w:rsid w:val="0032145D"/>
    <w:rsid w:val="003214BD"/>
    <w:rsid w:val="00321939"/>
    <w:rsid w:val="003220EF"/>
    <w:rsid w:val="0032299C"/>
    <w:rsid w:val="00322AAA"/>
    <w:rsid w:val="00322B2C"/>
    <w:rsid w:val="00322BCF"/>
    <w:rsid w:val="00322CC5"/>
    <w:rsid w:val="003236AB"/>
    <w:rsid w:val="00323950"/>
    <w:rsid w:val="003241B0"/>
    <w:rsid w:val="003246B0"/>
    <w:rsid w:val="003247AB"/>
    <w:rsid w:val="00324D44"/>
    <w:rsid w:val="0032504D"/>
    <w:rsid w:val="003252CD"/>
    <w:rsid w:val="00325BAB"/>
    <w:rsid w:val="003268F9"/>
    <w:rsid w:val="00326D00"/>
    <w:rsid w:val="0032706B"/>
    <w:rsid w:val="00327341"/>
    <w:rsid w:val="003274CC"/>
    <w:rsid w:val="003277DA"/>
    <w:rsid w:val="0032787F"/>
    <w:rsid w:val="00327B3B"/>
    <w:rsid w:val="00330432"/>
    <w:rsid w:val="00330597"/>
    <w:rsid w:val="003305CC"/>
    <w:rsid w:val="003306DA"/>
    <w:rsid w:val="0033096F"/>
    <w:rsid w:val="00330D8C"/>
    <w:rsid w:val="00331BEF"/>
    <w:rsid w:val="00331FC4"/>
    <w:rsid w:val="003321AE"/>
    <w:rsid w:val="00332969"/>
    <w:rsid w:val="00332B4D"/>
    <w:rsid w:val="00332C12"/>
    <w:rsid w:val="003331A3"/>
    <w:rsid w:val="00333598"/>
    <w:rsid w:val="00333D7D"/>
    <w:rsid w:val="00333F20"/>
    <w:rsid w:val="00334386"/>
    <w:rsid w:val="00334553"/>
    <w:rsid w:val="00334856"/>
    <w:rsid w:val="00334FB5"/>
    <w:rsid w:val="003350A1"/>
    <w:rsid w:val="0033510A"/>
    <w:rsid w:val="00335417"/>
    <w:rsid w:val="0033548B"/>
    <w:rsid w:val="00335BCD"/>
    <w:rsid w:val="00336397"/>
    <w:rsid w:val="003363BC"/>
    <w:rsid w:val="00336AE0"/>
    <w:rsid w:val="00336B83"/>
    <w:rsid w:val="00336B95"/>
    <w:rsid w:val="00336C67"/>
    <w:rsid w:val="00336DE7"/>
    <w:rsid w:val="00336FE1"/>
    <w:rsid w:val="00337239"/>
    <w:rsid w:val="00337303"/>
    <w:rsid w:val="0033758B"/>
    <w:rsid w:val="00337C60"/>
    <w:rsid w:val="00340297"/>
    <w:rsid w:val="00340472"/>
    <w:rsid w:val="00340710"/>
    <w:rsid w:val="00340B27"/>
    <w:rsid w:val="00340B48"/>
    <w:rsid w:val="00341009"/>
    <w:rsid w:val="003410C7"/>
    <w:rsid w:val="0034110B"/>
    <w:rsid w:val="0034125D"/>
    <w:rsid w:val="00341572"/>
    <w:rsid w:val="00341608"/>
    <w:rsid w:val="003418FF"/>
    <w:rsid w:val="0034197B"/>
    <w:rsid w:val="003419A6"/>
    <w:rsid w:val="0034243C"/>
    <w:rsid w:val="00342830"/>
    <w:rsid w:val="00343252"/>
    <w:rsid w:val="003435CC"/>
    <w:rsid w:val="0034360C"/>
    <w:rsid w:val="00344561"/>
    <w:rsid w:val="00344E9D"/>
    <w:rsid w:val="0034518E"/>
    <w:rsid w:val="00345235"/>
    <w:rsid w:val="0034523C"/>
    <w:rsid w:val="00345550"/>
    <w:rsid w:val="003456E1"/>
    <w:rsid w:val="00345B2A"/>
    <w:rsid w:val="00345C42"/>
    <w:rsid w:val="00345D72"/>
    <w:rsid w:val="00345E67"/>
    <w:rsid w:val="00346143"/>
    <w:rsid w:val="0034696C"/>
    <w:rsid w:val="00346AEF"/>
    <w:rsid w:val="00346C85"/>
    <w:rsid w:val="00346F98"/>
    <w:rsid w:val="003471E3"/>
    <w:rsid w:val="00347369"/>
    <w:rsid w:val="00347AA6"/>
    <w:rsid w:val="003502A8"/>
    <w:rsid w:val="00350AB1"/>
    <w:rsid w:val="00350DF4"/>
    <w:rsid w:val="00350F93"/>
    <w:rsid w:val="00350FBE"/>
    <w:rsid w:val="003518E5"/>
    <w:rsid w:val="00351D9B"/>
    <w:rsid w:val="0035202A"/>
    <w:rsid w:val="00352030"/>
    <w:rsid w:val="003520B7"/>
    <w:rsid w:val="003527CA"/>
    <w:rsid w:val="0035282F"/>
    <w:rsid w:val="00352ACA"/>
    <w:rsid w:val="00352DD1"/>
    <w:rsid w:val="00353130"/>
    <w:rsid w:val="00353215"/>
    <w:rsid w:val="003532D5"/>
    <w:rsid w:val="00353665"/>
    <w:rsid w:val="00354157"/>
    <w:rsid w:val="00354A75"/>
    <w:rsid w:val="00354C0F"/>
    <w:rsid w:val="003551A9"/>
    <w:rsid w:val="00355537"/>
    <w:rsid w:val="00355863"/>
    <w:rsid w:val="00355B69"/>
    <w:rsid w:val="00355C96"/>
    <w:rsid w:val="00355D4C"/>
    <w:rsid w:val="0035617B"/>
    <w:rsid w:val="00356180"/>
    <w:rsid w:val="003563E3"/>
    <w:rsid w:val="003568D0"/>
    <w:rsid w:val="00356924"/>
    <w:rsid w:val="00356B19"/>
    <w:rsid w:val="00356E5A"/>
    <w:rsid w:val="00356EE1"/>
    <w:rsid w:val="00356EFE"/>
    <w:rsid w:val="003570F7"/>
    <w:rsid w:val="0035736C"/>
    <w:rsid w:val="003575FD"/>
    <w:rsid w:val="00357896"/>
    <w:rsid w:val="003605AA"/>
    <w:rsid w:val="00360F5A"/>
    <w:rsid w:val="003612E6"/>
    <w:rsid w:val="00361355"/>
    <w:rsid w:val="003615E1"/>
    <w:rsid w:val="0036161F"/>
    <w:rsid w:val="0036170C"/>
    <w:rsid w:val="003622A9"/>
    <w:rsid w:val="00362858"/>
    <w:rsid w:val="003630BC"/>
    <w:rsid w:val="0036339C"/>
    <w:rsid w:val="00363591"/>
    <w:rsid w:val="0036359C"/>
    <w:rsid w:val="003649A7"/>
    <w:rsid w:val="00364D5B"/>
    <w:rsid w:val="00364DEE"/>
    <w:rsid w:val="0036512B"/>
    <w:rsid w:val="00365690"/>
    <w:rsid w:val="00365767"/>
    <w:rsid w:val="00365D2D"/>
    <w:rsid w:val="003665B3"/>
    <w:rsid w:val="0036687D"/>
    <w:rsid w:val="00366A5B"/>
    <w:rsid w:val="00367044"/>
    <w:rsid w:val="00367657"/>
    <w:rsid w:val="003678A2"/>
    <w:rsid w:val="00367D29"/>
    <w:rsid w:val="0037061B"/>
    <w:rsid w:val="00370917"/>
    <w:rsid w:val="00370C33"/>
    <w:rsid w:val="00370D34"/>
    <w:rsid w:val="00370D6D"/>
    <w:rsid w:val="0037167E"/>
    <w:rsid w:val="003716C4"/>
    <w:rsid w:val="00371982"/>
    <w:rsid w:val="00371989"/>
    <w:rsid w:val="003734AB"/>
    <w:rsid w:val="003734F4"/>
    <w:rsid w:val="003735EA"/>
    <w:rsid w:val="003736E0"/>
    <w:rsid w:val="00373794"/>
    <w:rsid w:val="003738D2"/>
    <w:rsid w:val="003739B7"/>
    <w:rsid w:val="00373AFF"/>
    <w:rsid w:val="0037402E"/>
    <w:rsid w:val="00374925"/>
    <w:rsid w:val="003749FA"/>
    <w:rsid w:val="00374F7E"/>
    <w:rsid w:val="00375154"/>
    <w:rsid w:val="003758B0"/>
    <w:rsid w:val="00375970"/>
    <w:rsid w:val="00375B01"/>
    <w:rsid w:val="00375B55"/>
    <w:rsid w:val="00375F75"/>
    <w:rsid w:val="003765FB"/>
    <w:rsid w:val="00376C3D"/>
    <w:rsid w:val="00376CB0"/>
    <w:rsid w:val="0037726E"/>
    <w:rsid w:val="00377286"/>
    <w:rsid w:val="0037746D"/>
    <w:rsid w:val="003774D0"/>
    <w:rsid w:val="0037756E"/>
    <w:rsid w:val="003777D7"/>
    <w:rsid w:val="00377B4A"/>
    <w:rsid w:val="003801C3"/>
    <w:rsid w:val="003801F0"/>
    <w:rsid w:val="0038035E"/>
    <w:rsid w:val="00380CF3"/>
    <w:rsid w:val="00380E7E"/>
    <w:rsid w:val="003819DF"/>
    <w:rsid w:val="00381B93"/>
    <w:rsid w:val="00381F16"/>
    <w:rsid w:val="00381F2D"/>
    <w:rsid w:val="00381F99"/>
    <w:rsid w:val="00382334"/>
    <w:rsid w:val="00382433"/>
    <w:rsid w:val="0038252A"/>
    <w:rsid w:val="00382CC4"/>
    <w:rsid w:val="00382D74"/>
    <w:rsid w:val="00382F08"/>
    <w:rsid w:val="00383DED"/>
    <w:rsid w:val="00384720"/>
    <w:rsid w:val="0038491B"/>
    <w:rsid w:val="0038497F"/>
    <w:rsid w:val="00384A62"/>
    <w:rsid w:val="003852A5"/>
    <w:rsid w:val="0038548A"/>
    <w:rsid w:val="00385538"/>
    <w:rsid w:val="00385D17"/>
    <w:rsid w:val="00386195"/>
    <w:rsid w:val="00386495"/>
    <w:rsid w:val="00386843"/>
    <w:rsid w:val="003868A9"/>
    <w:rsid w:val="00386970"/>
    <w:rsid w:val="00387716"/>
    <w:rsid w:val="00387C96"/>
    <w:rsid w:val="00387F70"/>
    <w:rsid w:val="00390400"/>
    <w:rsid w:val="00390472"/>
    <w:rsid w:val="00390DF4"/>
    <w:rsid w:val="003913FC"/>
    <w:rsid w:val="00391884"/>
    <w:rsid w:val="003923BE"/>
    <w:rsid w:val="00392685"/>
    <w:rsid w:val="0039272B"/>
    <w:rsid w:val="0039273F"/>
    <w:rsid w:val="00392B99"/>
    <w:rsid w:val="003935A1"/>
    <w:rsid w:val="003939FB"/>
    <w:rsid w:val="00394116"/>
    <w:rsid w:val="00394128"/>
    <w:rsid w:val="00394567"/>
    <w:rsid w:val="00394A40"/>
    <w:rsid w:val="00395C01"/>
    <w:rsid w:val="00395F11"/>
    <w:rsid w:val="00396329"/>
    <w:rsid w:val="0039661E"/>
    <w:rsid w:val="0039690D"/>
    <w:rsid w:val="00396974"/>
    <w:rsid w:val="003969A4"/>
    <w:rsid w:val="00396BE5"/>
    <w:rsid w:val="00397182"/>
    <w:rsid w:val="00397461"/>
    <w:rsid w:val="003974B0"/>
    <w:rsid w:val="003974C3"/>
    <w:rsid w:val="003A0033"/>
    <w:rsid w:val="003A0A07"/>
    <w:rsid w:val="003A0CE2"/>
    <w:rsid w:val="003A15D6"/>
    <w:rsid w:val="003A16EC"/>
    <w:rsid w:val="003A1DD4"/>
    <w:rsid w:val="003A1E00"/>
    <w:rsid w:val="003A1EDA"/>
    <w:rsid w:val="003A1F6A"/>
    <w:rsid w:val="003A1FEF"/>
    <w:rsid w:val="003A24BB"/>
    <w:rsid w:val="003A2883"/>
    <w:rsid w:val="003A2CCB"/>
    <w:rsid w:val="003A2E4A"/>
    <w:rsid w:val="003A3202"/>
    <w:rsid w:val="003A32B0"/>
    <w:rsid w:val="003A34FE"/>
    <w:rsid w:val="003A37B0"/>
    <w:rsid w:val="003A3D44"/>
    <w:rsid w:val="003A4146"/>
    <w:rsid w:val="003A43A8"/>
    <w:rsid w:val="003A4CC0"/>
    <w:rsid w:val="003A4ECF"/>
    <w:rsid w:val="003A5392"/>
    <w:rsid w:val="003A5445"/>
    <w:rsid w:val="003A57AD"/>
    <w:rsid w:val="003A5C0A"/>
    <w:rsid w:val="003A5F3E"/>
    <w:rsid w:val="003A6A5E"/>
    <w:rsid w:val="003A7087"/>
    <w:rsid w:val="003A71ED"/>
    <w:rsid w:val="003B0309"/>
    <w:rsid w:val="003B0B07"/>
    <w:rsid w:val="003B0C90"/>
    <w:rsid w:val="003B0CA6"/>
    <w:rsid w:val="003B128D"/>
    <w:rsid w:val="003B1552"/>
    <w:rsid w:val="003B1573"/>
    <w:rsid w:val="003B19FC"/>
    <w:rsid w:val="003B20B7"/>
    <w:rsid w:val="003B2898"/>
    <w:rsid w:val="003B2A97"/>
    <w:rsid w:val="003B2B3A"/>
    <w:rsid w:val="003B3221"/>
    <w:rsid w:val="003B36D0"/>
    <w:rsid w:val="003B39F2"/>
    <w:rsid w:val="003B3BEC"/>
    <w:rsid w:val="003B5464"/>
    <w:rsid w:val="003B5491"/>
    <w:rsid w:val="003B575E"/>
    <w:rsid w:val="003B5C44"/>
    <w:rsid w:val="003B5E2D"/>
    <w:rsid w:val="003B61BE"/>
    <w:rsid w:val="003B6279"/>
    <w:rsid w:val="003B6754"/>
    <w:rsid w:val="003B6EBB"/>
    <w:rsid w:val="003B74F8"/>
    <w:rsid w:val="003B7B33"/>
    <w:rsid w:val="003B7F58"/>
    <w:rsid w:val="003C03C0"/>
    <w:rsid w:val="003C0C35"/>
    <w:rsid w:val="003C0F3D"/>
    <w:rsid w:val="003C0F9D"/>
    <w:rsid w:val="003C1004"/>
    <w:rsid w:val="003C1193"/>
    <w:rsid w:val="003C166D"/>
    <w:rsid w:val="003C1AC1"/>
    <w:rsid w:val="003C2541"/>
    <w:rsid w:val="003C28B0"/>
    <w:rsid w:val="003C28D9"/>
    <w:rsid w:val="003C2AD1"/>
    <w:rsid w:val="003C30B5"/>
    <w:rsid w:val="003C3892"/>
    <w:rsid w:val="003C3B79"/>
    <w:rsid w:val="003C3C1F"/>
    <w:rsid w:val="003C40E4"/>
    <w:rsid w:val="003C41C7"/>
    <w:rsid w:val="003C4495"/>
    <w:rsid w:val="003C469E"/>
    <w:rsid w:val="003C4D3D"/>
    <w:rsid w:val="003C5299"/>
    <w:rsid w:val="003C537E"/>
    <w:rsid w:val="003C54CF"/>
    <w:rsid w:val="003C55AA"/>
    <w:rsid w:val="003C577D"/>
    <w:rsid w:val="003C5817"/>
    <w:rsid w:val="003C589B"/>
    <w:rsid w:val="003C5BE2"/>
    <w:rsid w:val="003C5C93"/>
    <w:rsid w:val="003C5D67"/>
    <w:rsid w:val="003C6B04"/>
    <w:rsid w:val="003C6C75"/>
    <w:rsid w:val="003C7402"/>
    <w:rsid w:val="003C7604"/>
    <w:rsid w:val="003C76D2"/>
    <w:rsid w:val="003C7A3E"/>
    <w:rsid w:val="003C7F92"/>
    <w:rsid w:val="003D003C"/>
    <w:rsid w:val="003D06E9"/>
    <w:rsid w:val="003D09A3"/>
    <w:rsid w:val="003D0BE9"/>
    <w:rsid w:val="003D10A5"/>
    <w:rsid w:val="003D122D"/>
    <w:rsid w:val="003D1979"/>
    <w:rsid w:val="003D1B97"/>
    <w:rsid w:val="003D21B0"/>
    <w:rsid w:val="003D2282"/>
    <w:rsid w:val="003D2304"/>
    <w:rsid w:val="003D249D"/>
    <w:rsid w:val="003D24A7"/>
    <w:rsid w:val="003D24D9"/>
    <w:rsid w:val="003D24DF"/>
    <w:rsid w:val="003D2819"/>
    <w:rsid w:val="003D2CED"/>
    <w:rsid w:val="003D30EB"/>
    <w:rsid w:val="003D35BC"/>
    <w:rsid w:val="003D372C"/>
    <w:rsid w:val="003D4690"/>
    <w:rsid w:val="003D4C68"/>
    <w:rsid w:val="003D4F24"/>
    <w:rsid w:val="003D533E"/>
    <w:rsid w:val="003D5420"/>
    <w:rsid w:val="003D5C8F"/>
    <w:rsid w:val="003D5CD2"/>
    <w:rsid w:val="003D5ED1"/>
    <w:rsid w:val="003D63C0"/>
    <w:rsid w:val="003D6500"/>
    <w:rsid w:val="003D6CEE"/>
    <w:rsid w:val="003D742E"/>
    <w:rsid w:val="003D7A16"/>
    <w:rsid w:val="003D7B2F"/>
    <w:rsid w:val="003D7B35"/>
    <w:rsid w:val="003D7B52"/>
    <w:rsid w:val="003D7EEB"/>
    <w:rsid w:val="003E00F4"/>
    <w:rsid w:val="003E1241"/>
    <w:rsid w:val="003E1951"/>
    <w:rsid w:val="003E1D56"/>
    <w:rsid w:val="003E22D3"/>
    <w:rsid w:val="003E2434"/>
    <w:rsid w:val="003E2752"/>
    <w:rsid w:val="003E2AB5"/>
    <w:rsid w:val="003E2DC5"/>
    <w:rsid w:val="003E30BD"/>
    <w:rsid w:val="003E3382"/>
    <w:rsid w:val="003E361F"/>
    <w:rsid w:val="003E3BBD"/>
    <w:rsid w:val="003E43BB"/>
    <w:rsid w:val="003E4413"/>
    <w:rsid w:val="003E532B"/>
    <w:rsid w:val="003E5457"/>
    <w:rsid w:val="003E5646"/>
    <w:rsid w:val="003E581F"/>
    <w:rsid w:val="003E5E8C"/>
    <w:rsid w:val="003E602D"/>
    <w:rsid w:val="003E6479"/>
    <w:rsid w:val="003E67C2"/>
    <w:rsid w:val="003E6F13"/>
    <w:rsid w:val="003E709C"/>
    <w:rsid w:val="003E72D3"/>
    <w:rsid w:val="003F03D0"/>
    <w:rsid w:val="003F0669"/>
    <w:rsid w:val="003F0BB3"/>
    <w:rsid w:val="003F10C4"/>
    <w:rsid w:val="003F1114"/>
    <w:rsid w:val="003F1198"/>
    <w:rsid w:val="003F129C"/>
    <w:rsid w:val="003F1A81"/>
    <w:rsid w:val="003F1BD6"/>
    <w:rsid w:val="003F1E6C"/>
    <w:rsid w:val="003F1E76"/>
    <w:rsid w:val="003F201D"/>
    <w:rsid w:val="003F20A3"/>
    <w:rsid w:val="003F22BE"/>
    <w:rsid w:val="003F2959"/>
    <w:rsid w:val="003F29AD"/>
    <w:rsid w:val="003F2A6B"/>
    <w:rsid w:val="003F2C84"/>
    <w:rsid w:val="003F3421"/>
    <w:rsid w:val="003F35DC"/>
    <w:rsid w:val="003F367F"/>
    <w:rsid w:val="003F3AFD"/>
    <w:rsid w:val="003F5562"/>
    <w:rsid w:val="003F5715"/>
    <w:rsid w:val="003F5781"/>
    <w:rsid w:val="003F6606"/>
    <w:rsid w:val="003F666F"/>
    <w:rsid w:val="003F68D6"/>
    <w:rsid w:val="003F6A84"/>
    <w:rsid w:val="003F6FD8"/>
    <w:rsid w:val="003F717F"/>
    <w:rsid w:val="003F71E6"/>
    <w:rsid w:val="003F72B7"/>
    <w:rsid w:val="003F739E"/>
    <w:rsid w:val="003F756D"/>
    <w:rsid w:val="003F7C5C"/>
    <w:rsid w:val="004000FD"/>
    <w:rsid w:val="00400788"/>
    <w:rsid w:val="00400A9F"/>
    <w:rsid w:val="00400AFD"/>
    <w:rsid w:val="00400B0F"/>
    <w:rsid w:val="00400C49"/>
    <w:rsid w:val="0040110F"/>
    <w:rsid w:val="0040190C"/>
    <w:rsid w:val="00401B7B"/>
    <w:rsid w:val="00401FBA"/>
    <w:rsid w:val="004020A3"/>
    <w:rsid w:val="004027E9"/>
    <w:rsid w:val="0040338A"/>
    <w:rsid w:val="00403609"/>
    <w:rsid w:val="0040384B"/>
    <w:rsid w:val="00403B65"/>
    <w:rsid w:val="00403D45"/>
    <w:rsid w:val="00404092"/>
    <w:rsid w:val="004044ED"/>
    <w:rsid w:val="0040453B"/>
    <w:rsid w:val="00404818"/>
    <w:rsid w:val="004055C7"/>
    <w:rsid w:val="00405D90"/>
    <w:rsid w:val="0040665A"/>
    <w:rsid w:val="0040671B"/>
    <w:rsid w:val="00406C64"/>
    <w:rsid w:val="00406FB1"/>
    <w:rsid w:val="00407B84"/>
    <w:rsid w:val="00407C4E"/>
    <w:rsid w:val="00407D24"/>
    <w:rsid w:val="00410096"/>
    <w:rsid w:val="004106B8"/>
    <w:rsid w:val="0041083F"/>
    <w:rsid w:val="00410B96"/>
    <w:rsid w:val="00410BC4"/>
    <w:rsid w:val="00410EF6"/>
    <w:rsid w:val="00411090"/>
    <w:rsid w:val="004112B0"/>
    <w:rsid w:val="00411312"/>
    <w:rsid w:val="00411DB5"/>
    <w:rsid w:val="00411E16"/>
    <w:rsid w:val="00412241"/>
    <w:rsid w:val="00412384"/>
    <w:rsid w:val="00412C54"/>
    <w:rsid w:val="00412D5A"/>
    <w:rsid w:val="00412D7A"/>
    <w:rsid w:val="00412EF5"/>
    <w:rsid w:val="00413091"/>
    <w:rsid w:val="00413333"/>
    <w:rsid w:val="0041381C"/>
    <w:rsid w:val="00413C8B"/>
    <w:rsid w:val="0041434B"/>
    <w:rsid w:val="00414A7D"/>
    <w:rsid w:val="00414D26"/>
    <w:rsid w:val="00414F24"/>
    <w:rsid w:val="00414FA2"/>
    <w:rsid w:val="0041551D"/>
    <w:rsid w:val="00415C3A"/>
    <w:rsid w:val="00415FD8"/>
    <w:rsid w:val="004160AD"/>
    <w:rsid w:val="0041610D"/>
    <w:rsid w:val="00416544"/>
    <w:rsid w:val="00416E32"/>
    <w:rsid w:val="00417750"/>
    <w:rsid w:val="00417905"/>
    <w:rsid w:val="00417B55"/>
    <w:rsid w:val="00417C06"/>
    <w:rsid w:val="00417E1D"/>
    <w:rsid w:val="004202D9"/>
    <w:rsid w:val="004207D7"/>
    <w:rsid w:val="00420B21"/>
    <w:rsid w:val="00420E19"/>
    <w:rsid w:val="00421512"/>
    <w:rsid w:val="004218F1"/>
    <w:rsid w:val="00421FCD"/>
    <w:rsid w:val="00422138"/>
    <w:rsid w:val="004221F8"/>
    <w:rsid w:val="004222C7"/>
    <w:rsid w:val="004227A0"/>
    <w:rsid w:val="00422B11"/>
    <w:rsid w:val="00422FCA"/>
    <w:rsid w:val="004232CF"/>
    <w:rsid w:val="004236E8"/>
    <w:rsid w:val="00423AAD"/>
    <w:rsid w:val="00423E32"/>
    <w:rsid w:val="004240B2"/>
    <w:rsid w:val="0042426D"/>
    <w:rsid w:val="0042451E"/>
    <w:rsid w:val="004245E9"/>
    <w:rsid w:val="00424A60"/>
    <w:rsid w:val="00425134"/>
    <w:rsid w:val="0042599A"/>
    <w:rsid w:val="00425EED"/>
    <w:rsid w:val="00426015"/>
    <w:rsid w:val="004261C5"/>
    <w:rsid w:val="004267A9"/>
    <w:rsid w:val="00426C6E"/>
    <w:rsid w:val="004270B6"/>
    <w:rsid w:val="0042713F"/>
    <w:rsid w:val="004271F4"/>
    <w:rsid w:val="0042775F"/>
    <w:rsid w:val="00427D44"/>
    <w:rsid w:val="00427F1F"/>
    <w:rsid w:val="004300D0"/>
    <w:rsid w:val="00430196"/>
    <w:rsid w:val="0043026B"/>
    <w:rsid w:val="004306BF"/>
    <w:rsid w:val="00431195"/>
    <w:rsid w:val="004317BB"/>
    <w:rsid w:val="00431BE2"/>
    <w:rsid w:val="00431F97"/>
    <w:rsid w:val="00431FD0"/>
    <w:rsid w:val="0043221A"/>
    <w:rsid w:val="00432BF4"/>
    <w:rsid w:val="00433184"/>
    <w:rsid w:val="00433288"/>
    <w:rsid w:val="004334C0"/>
    <w:rsid w:val="0043387C"/>
    <w:rsid w:val="00433D4D"/>
    <w:rsid w:val="00433FDF"/>
    <w:rsid w:val="004349D6"/>
    <w:rsid w:val="00434FA3"/>
    <w:rsid w:val="0043511E"/>
    <w:rsid w:val="00435923"/>
    <w:rsid w:val="00435A30"/>
    <w:rsid w:val="00436FDC"/>
    <w:rsid w:val="0043701E"/>
    <w:rsid w:val="004376CB"/>
    <w:rsid w:val="00437999"/>
    <w:rsid w:val="00437A61"/>
    <w:rsid w:val="00437B5A"/>
    <w:rsid w:val="00440019"/>
    <w:rsid w:val="0044063F"/>
    <w:rsid w:val="00440AE1"/>
    <w:rsid w:val="00440C20"/>
    <w:rsid w:val="00440C9D"/>
    <w:rsid w:val="00440E83"/>
    <w:rsid w:val="00440F44"/>
    <w:rsid w:val="004417D7"/>
    <w:rsid w:val="004418C6"/>
    <w:rsid w:val="004418E7"/>
    <w:rsid w:val="0044253B"/>
    <w:rsid w:val="00442B1F"/>
    <w:rsid w:val="00442CAA"/>
    <w:rsid w:val="0044325C"/>
    <w:rsid w:val="00443A96"/>
    <w:rsid w:val="00443D78"/>
    <w:rsid w:val="00443E5B"/>
    <w:rsid w:val="00444328"/>
    <w:rsid w:val="00444419"/>
    <w:rsid w:val="00445166"/>
    <w:rsid w:val="0044566C"/>
    <w:rsid w:val="00445895"/>
    <w:rsid w:val="0044589F"/>
    <w:rsid w:val="00445AF5"/>
    <w:rsid w:val="00445B14"/>
    <w:rsid w:val="00445BA7"/>
    <w:rsid w:val="00446209"/>
    <w:rsid w:val="0044676B"/>
    <w:rsid w:val="00446820"/>
    <w:rsid w:val="00446BB9"/>
    <w:rsid w:val="00446EA3"/>
    <w:rsid w:val="0044710F"/>
    <w:rsid w:val="004475AA"/>
    <w:rsid w:val="00447C94"/>
    <w:rsid w:val="0045063A"/>
    <w:rsid w:val="00450677"/>
    <w:rsid w:val="00450B59"/>
    <w:rsid w:val="00450DDE"/>
    <w:rsid w:val="00450DEC"/>
    <w:rsid w:val="00450E17"/>
    <w:rsid w:val="00450E23"/>
    <w:rsid w:val="00450E47"/>
    <w:rsid w:val="00450EDD"/>
    <w:rsid w:val="004514C9"/>
    <w:rsid w:val="00451534"/>
    <w:rsid w:val="00451644"/>
    <w:rsid w:val="0045196D"/>
    <w:rsid w:val="00451D2C"/>
    <w:rsid w:val="00452047"/>
    <w:rsid w:val="004521D7"/>
    <w:rsid w:val="00452FEC"/>
    <w:rsid w:val="0045307C"/>
    <w:rsid w:val="00453350"/>
    <w:rsid w:val="004534BB"/>
    <w:rsid w:val="00453722"/>
    <w:rsid w:val="004539E1"/>
    <w:rsid w:val="00453CD3"/>
    <w:rsid w:val="00454040"/>
    <w:rsid w:val="00454331"/>
    <w:rsid w:val="00454A65"/>
    <w:rsid w:val="00454D32"/>
    <w:rsid w:val="00455146"/>
    <w:rsid w:val="00455C8E"/>
    <w:rsid w:val="00456440"/>
    <w:rsid w:val="00456E9C"/>
    <w:rsid w:val="00456FCA"/>
    <w:rsid w:val="00457461"/>
    <w:rsid w:val="0045769F"/>
    <w:rsid w:val="0046027F"/>
    <w:rsid w:val="004607AA"/>
    <w:rsid w:val="004607C0"/>
    <w:rsid w:val="0046085B"/>
    <w:rsid w:val="00460BE6"/>
    <w:rsid w:val="00460DD4"/>
    <w:rsid w:val="00460EFD"/>
    <w:rsid w:val="00460F0F"/>
    <w:rsid w:val="004613D3"/>
    <w:rsid w:val="004617E4"/>
    <w:rsid w:val="00462040"/>
    <w:rsid w:val="00462DE9"/>
    <w:rsid w:val="00463178"/>
    <w:rsid w:val="00463214"/>
    <w:rsid w:val="00463322"/>
    <w:rsid w:val="004634B6"/>
    <w:rsid w:val="00463D2B"/>
    <w:rsid w:val="00463D95"/>
    <w:rsid w:val="0046411C"/>
    <w:rsid w:val="004641EF"/>
    <w:rsid w:val="00464204"/>
    <w:rsid w:val="004647DC"/>
    <w:rsid w:val="00464F22"/>
    <w:rsid w:val="00465113"/>
    <w:rsid w:val="004653E1"/>
    <w:rsid w:val="004657E0"/>
    <w:rsid w:val="004659D3"/>
    <w:rsid w:val="00465B11"/>
    <w:rsid w:val="00466076"/>
    <w:rsid w:val="0046749A"/>
    <w:rsid w:val="00467541"/>
    <w:rsid w:val="004675DB"/>
    <w:rsid w:val="00467CFB"/>
    <w:rsid w:val="00467DF3"/>
    <w:rsid w:val="00470117"/>
    <w:rsid w:val="0047022A"/>
    <w:rsid w:val="00470941"/>
    <w:rsid w:val="00470C19"/>
    <w:rsid w:val="00470EF6"/>
    <w:rsid w:val="004719D2"/>
    <w:rsid w:val="00471E40"/>
    <w:rsid w:val="00471EFA"/>
    <w:rsid w:val="00471F07"/>
    <w:rsid w:val="004723DE"/>
    <w:rsid w:val="00472525"/>
    <w:rsid w:val="004727D6"/>
    <w:rsid w:val="00472851"/>
    <w:rsid w:val="0047286F"/>
    <w:rsid w:val="00472E56"/>
    <w:rsid w:val="00473CC5"/>
    <w:rsid w:val="00473D43"/>
    <w:rsid w:val="00474730"/>
    <w:rsid w:val="00474933"/>
    <w:rsid w:val="004753DB"/>
    <w:rsid w:val="0047551F"/>
    <w:rsid w:val="0047572B"/>
    <w:rsid w:val="00475BB7"/>
    <w:rsid w:val="0047614B"/>
    <w:rsid w:val="004762EA"/>
    <w:rsid w:val="004764CB"/>
    <w:rsid w:val="00476668"/>
    <w:rsid w:val="004769E8"/>
    <w:rsid w:val="00476D79"/>
    <w:rsid w:val="00477403"/>
    <w:rsid w:val="004776E4"/>
    <w:rsid w:val="004777A8"/>
    <w:rsid w:val="00477C28"/>
    <w:rsid w:val="00477C5C"/>
    <w:rsid w:val="00477E39"/>
    <w:rsid w:val="00477E79"/>
    <w:rsid w:val="0048011B"/>
    <w:rsid w:val="0048066A"/>
    <w:rsid w:val="00480A7A"/>
    <w:rsid w:val="00480B0A"/>
    <w:rsid w:val="00481439"/>
    <w:rsid w:val="004814F2"/>
    <w:rsid w:val="004822BB"/>
    <w:rsid w:val="004824A9"/>
    <w:rsid w:val="00482A98"/>
    <w:rsid w:val="00482DA2"/>
    <w:rsid w:val="00482E6C"/>
    <w:rsid w:val="0048333C"/>
    <w:rsid w:val="004836E7"/>
    <w:rsid w:val="00483DF3"/>
    <w:rsid w:val="004844D2"/>
    <w:rsid w:val="004846A6"/>
    <w:rsid w:val="0048471B"/>
    <w:rsid w:val="00484D21"/>
    <w:rsid w:val="0048501A"/>
    <w:rsid w:val="0048533F"/>
    <w:rsid w:val="00485370"/>
    <w:rsid w:val="00485992"/>
    <w:rsid w:val="00485CC8"/>
    <w:rsid w:val="00486061"/>
    <w:rsid w:val="004862E6"/>
    <w:rsid w:val="0048661E"/>
    <w:rsid w:val="004868FD"/>
    <w:rsid w:val="004871B8"/>
    <w:rsid w:val="00487426"/>
    <w:rsid w:val="00487886"/>
    <w:rsid w:val="004879DA"/>
    <w:rsid w:val="0049025F"/>
    <w:rsid w:val="004902EA"/>
    <w:rsid w:val="004905CB"/>
    <w:rsid w:val="00490732"/>
    <w:rsid w:val="00490A2F"/>
    <w:rsid w:val="00490B6C"/>
    <w:rsid w:val="00490E55"/>
    <w:rsid w:val="0049100F"/>
    <w:rsid w:val="00491401"/>
    <w:rsid w:val="0049145B"/>
    <w:rsid w:val="00491B75"/>
    <w:rsid w:val="00491D7A"/>
    <w:rsid w:val="004921DE"/>
    <w:rsid w:val="00492310"/>
    <w:rsid w:val="0049247D"/>
    <w:rsid w:val="00492496"/>
    <w:rsid w:val="0049300C"/>
    <w:rsid w:val="0049307B"/>
    <w:rsid w:val="00493345"/>
    <w:rsid w:val="00493AE3"/>
    <w:rsid w:val="00493C3D"/>
    <w:rsid w:val="00493F67"/>
    <w:rsid w:val="00494796"/>
    <w:rsid w:val="00494FD5"/>
    <w:rsid w:val="00495503"/>
    <w:rsid w:val="00495B00"/>
    <w:rsid w:val="00495FAD"/>
    <w:rsid w:val="0049655A"/>
    <w:rsid w:val="00496917"/>
    <w:rsid w:val="00496BA8"/>
    <w:rsid w:val="00497274"/>
    <w:rsid w:val="0049733A"/>
    <w:rsid w:val="004979A1"/>
    <w:rsid w:val="00497C21"/>
    <w:rsid w:val="004A12FE"/>
    <w:rsid w:val="004A135F"/>
    <w:rsid w:val="004A14A9"/>
    <w:rsid w:val="004A19DA"/>
    <w:rsid w:val="004A1B89"/>
    <w:rsid w:val="004A1E35"/>
    <w:rsid w:val="004A220F"/>
    <w:rsid w:val="004A2520"/>
    <w:rsid w:val="004A2585"/>
    <w:rsid w:val="004A2A03"/>
    <w:rsid w:val="004A2A10"/>
    <w:rsid w:val="004A2B8A"/>
    <w:rsid w:val="004A2C16"/>
    <w:rsid w:val="004A2D3B"/>
    <w:rsid w:val="004A3703"/>
    <w:rsid w:val="004A3B69"/>
    <w:rsid w:val="004A3D0D"/>
    <w:rsid w:val="004A3EA2"/>
    <w:rsid w:val="004A3FB7"/>
    <w:rsid w:val="004A4330"/>
    <w:rsid w:val="004A43EB"/>
    <w:rsid w:val="004A4721"/>
    <w:rsid w:val="004A47D1"/>
    <w:rsid w:val="004A4B4F"/>
    <w:rsid w:val="004A4E6B"/>
    <w:rsid w:val="004A565F"/>
    <w:rsid w:val="004A5CBF"/>
    <w:rsid w:val="004A617D"/>
    <w:rsid w:val="004A6757"/>
    <w:rsid w:val="004A675F"/>
    <w:rsid w:val="004A6CE7"/>
    <w:rsid w:val="004A6D72"/>
    <w:rsid w:val="004A7002"/>
    <w:rsid w:val="004A71E2"/>
    <w:rsid w:val="004A73E9"/>
    <w:rsid w:val="004A785B"/>
    <w:rsid w:val="004A7C1B"/>
    <w:rsid w:val="004A7F77"/>
    <w:rsid w:val="004B06FB"/>
    <w:rsid w:val="004B0B06"/>
    <w:rsid w:val="004B0D1F"/>
    <w:rsid w:val="004B1671"/>
    <w:rsid w:val="004B167B"/>
    <w:rsid w:val="004B2E61"/>
    <w:rsid w:val="004B30CF"/>
    <w:rsid w:val="004B31C2"/>
    <w:rsid w:val="004B3711"/>
    <w:rsid w:val="004B3743"/>
    <w:rsid w:val="004B379F"/>
    <w:rsid w:val="004B3B9E"/>
    <w:rsid w:val="004B4229"/>
    <w:rsid w:val="004B4353"/>
    <w:rsid w:val="004B4587"/>
    <w:rsid w:val="004B48EB"/>
    <w:rsid w:val="004B4C1D"/>
    <w:rsid w:val="004B504C"/>
    <w:rsid w:val="004B5248"/>
    <w:rsid w:val="004B5563"/>
    <w:rsid w:val="004B58E2"/>
    <w:rsid w:val="004B5BCF"/>
    <w:rsid w:val="004B5C23"/>
    <w:rsid w:val="004B627A"/>
    <w:rsid w:val="004B64E7"/>
    <w:rsid w:val="004B673B"/>
    <w:rsid w:val="004B69ED"/>
    <w:rsid w:val="004B6B07"/>
    <w:rsid w:val="004B7038"/>
    <w:rsid w:val="004B7E23"/>
    <w:rsid w:val="004C03C2"/>
    <w:rsid w:val="004C0756"/>
    <w:rsid w:val="004C0F23"/>
    <w:rsid w:val="004C1173"/>
    <w:rsid w:val="004C11E7"/>
    <w:rsid w:val="004C1589"/>
    <w:rsid w:val="004C1BDD"/>
    <w:rsid w:val="004C1E78"/>
    <w:rsid w:val="004C1FB5"/>
    <w:rsid w:val="004C23BE"/>
    <w:rsid w:val="004C2404"/>
    <w:rsid w:val="004C2607"/>
    <w:rsid w:val="004C2D87"/>
    <w:rsid w:val="004C37E6"/>
    <w:rsid w:val="004C3BB6"/>
    <w:rsid w:val="004C3C91"/>
    <w:rsid w:val="004C3FA5"/>
    <w:rsid w:val="004C4EE3"/>
    <w:rsid w:val="004C5408"/>
    <w:rsid w:val="004C5534"/>
    <w:rsid w:val="004C5D3C"/>
    <w:rsid w:val="004C607B"/>
    <w:rsid w:val="004C6114"/>
    <w:rsid w:val="004C6262"/>
    <w:rsid w:val="004C62FC"/>
    <w:rsid w:val="004C639C"/>
    <w:rsid w:val="004C63FF"/>
    <w:rsid w:val="004C64EC"/>
    <w:rsid w:val="004C6599"/>
    <w:rsid w:val="004C65B3"/>
    <w:rsid w:val="004C6F4A"/>
    <w:rsid w:val="004C707D"/>
    <w:rsid w:val="004C7181"/>
    <w:rsid w:val="004C7334"/>
    <w:rsid w:val="004C7735"/>
    <w:rsid w:val="004C7830"/>
    <w:rsid w:val="004C79B5"/>
    <w:rsid w:val="004C7EBB"/>
    <w:rsid w:val="004D01DD"/>
    <w:rsid w:val="004D02E8"/>
    <w:rsid w:val="004D080B"/>
    <w:rsid w:val="004D096E"/>
    <w:rsid w:val="004D0A9F"/>
    <w:rsid w:val="004D1203"/>
    <w:rsid w:val="004D16EE"/>
    <w:rsid w:val="004D1CCA"/>
    <w:rsid w:val="004D1CCD"/>
    <w:rsid w:val="004D1E61"/>
    <w:rsid w:val="004D20E8"/>
    <w:rsid w:val="004D2448"/>
    <w:rsid w:val="004D2B3A"/>
    <w:rsid w:val="004D2C23"/>
    <w:rsid w:val="004D3429"/>
    <w:rsid w:val="004D3AA4"/>
    <w:rsid w:val="004D3C43"/>
    <w:rsid w:val="004D3D87"/>
    <w:rsid w:val="004D451D"/>
    <w:rsid w:val="004D4DAA"/>
    <w:rsid w:val="004D579C"/>
    <w:rsid w:val="004D5AF8"/>
    <w:rsid w:val="004D6209"/>
    <w:rsid w:val="004D634C"/>
    <w:rsid w:val="004D68CB"/>
    <w:rsid w:val="004D68F5"/>
    <w:rsid w:val="004D7179"/>
    <w:rsid w:val="004D718D"/>
    <w:rsid w:val="004D78EB"/>
    <w:rsid w:val="004D7A78"/>
    <w:rsid w:val="004D7C91"/>
    <w:rsid w:val="004E00F8"/>
    <w:rsid w:val="004E0B26"/>
    <w:rsid w:val="004E1439"/>
    <w:rsid w:val="004E1ED7"/>
    <w:rsid w:val="004E20F9"/>
    <w:rsid w:val="004E223C"/>
    <w:rsid w:val="004E24C4"/>
    <w:rsid w:val="004E27B2"/>
    <w:rsid w:val="004E2F82"/>
    <w:rsid w:val="004E35F2"/>
    <w:rsid w:val="004E361C"/>
    <w:rsid w:val="004E392C"/>
    <w:rsid w:val="004E3945"/>
    <w:rsid w:val="004E3C10"/>
    <w:rsid w:val="004E3C33"/>
    <w:rsid w:val="004E46BD"/>
    <w:rsid w:val="004E4889"/>
    <w:rsid w:val="004E52A8"/>
    <w:rsid w:val="004E563C"/>
    <w:rsid w:val="004E5796"/>
    <w:rsid w:val="004E5970"/>
    <w:rsid w:val="004E5A4A"/>
    <w:rsid w:val="004E5A85"/>
    <w:rsid w:val="004E5E66"/>
    <w:rsid w:val="004E5F5E"/>
    <w:rsid w:val="004E648E"/>
    <w:rsid w:val="004E668F"/>
    <w:rsid w:val="004E6D3B"/>
    <w:rsid w:val="004E7101"/>
    <w:rsid w:val="004E7247"/>
    <w:rsid w:val="004E72FF"/>
    <w:rsid w:val="004E730B"/>
    <w:rsid w:val="004E7339"/>
    <w:rsid w:val="004E7927"/>
    <w:rsid w:val="004E7DD0"/>
    <w:rsid w:val="004E7E17"/>
    <w:rsid w:val="004E7E97"/>
    <w:rsid w:val="004F015E"/>
    <w:rsid w:val="004F0177"/>
    <w:rsid w:val="004F03C8"/>
    <w:rsid w:val="004F07F5"/>
    <w:rsid w:val="004F0920"/>
    <w:rsid w:val="004F0D80"/>
    <w:rsid w:val="004F10E1"/>
    <w:rsid w:val="004F19A0"/>
    <w:rsid w:val="004F1F12"/>
    <w:rsid w:val="004F2140"/>
    <w:rsid w:val="004F22BC"/>
    <w:rsid w:val="004F244E"/>
    <w:rsid w:val="004F27BF"/>
    <w:rsid w:val="004F32CC"/>
    <w:rsid w:val="004F3425"/>
    <w:rsid w:val="004F37F6"/>
    <w:rsid w:val="004F3F86"/>
    <w:rsid w:val="004F3FC7"/>
    <w:rsid w:val="004F4247"/>
    <w:rsid w:val="004F42D2"/>
    <w:rsid w:val="004F4395"/>
    <w:rsid w:val="004F48BF"/>
    <w:rsid w:val="004F4B85"/>
    <w:rsid w:val="004F4DF9"/>
    <w:rsid w:val="004F4EBD"/>
    <w:rsid w:val="004F4F54"/>
    <w:rsid w:val="004F5429"/>
    <w:rsid w:val="004F542B"/>
    <w:rsid w:val="004F5661"/>
    <w:rsid w:val="004F5C44"/>
    <w:rsid w:val="004F647A"/>
    <w:rsid w:val="004F64A9"/>
    <w:rsid w:val="004F6F05"/>
    <w:rsid w:val="004F7533"/>
    <w:rsid w:val="004F78A9"/>
    <w:rsid w:val="004F7DBA"/>
    <w:rsid w:val="004F7FDC"/>
    <w:rsid w:val="0050022D"/>
    <w:rsid w:val="00500AAB"/>
    <w:rsid w:val="00501871"/>
    <w:rsid w:val="0050190B"/>
    <w:rsid w:val="00501979"/>
    <w:rsid w:val="00501E2B"/>
    <w:rsid w:val="00501F01"/>
    <w:rsid w:val="0050211E"/>
    <w:rsid w:val="005022BC"/>
    <w:rsid w:val="005024DC"/>
    <w:rsid w:val="005026F1"/>
    <w:rsid w:val="005027B8"/>
    <w:rsid w:val="00502F7C"/>
    <w:rsid w:val="00503393"/>
    <w:rsid w:val="00503440"/>
    <w:rsid w:val="00503BB3"/>
    <w:rsid w:val="00503C17"/>
    <w:rsid w:val="00503E26"/>
    <w:rsid w:val="005042BB"/>
    <w:rsid w:val="0050478A"/>
    <w:rsid w:val="005047FC"/>
    <w:rsid w:val="00504A44"/>
    <w:rsid w:val="00504A92"/>
    <w:rsid w:val="00504AAE"/>
    <w:rsid w:val="00504D6C"/>
    <w:rsid w:val="00505388"/>
    <w:rsid w:val="005053DB"/>
    <w:rsid w:val="005056AD"/>
    <w:rsid w:val="00505C18"/>
    <w:rsid w:val="0050607C"/>
    <w:rsid w:val="005061B6"/>
    <w:rsid w:val="005066AF"/>
    <w:rsid w:val="00506CC5"/>
    <w:rsid w:val="00506EC4"/>
    <w:rsid w:val="005073F2"/>
    <w:rsid w:val="00507495"/>
    <w:rsid w:val="00507C45"/>
    <w:rsid w:val="00510153"/>
    <w:rsid w:val="0051041A"/>
    <w:rsid w:val="00510493"/>
    <w:rsid w:val="005104D0"/>
    <w:rsid w:val="00510889"/>
    <w:rsid w:val="005116A1"/>
    <w:rsid w:val="005116DD"/>
    <w:rsid w:val="00511754"/>
    <w:rsid w:val="00511A71"/>
    <w:rsid w:val="00511F10"/>
    <w:rsid w:val="005122CB"/>
    <w:rsid w:val="005126BC"/>
    <w:rsid w:val="005127E0"/>
    <w:rsid w:val="00512F18"/>
    <w:rsid w:val="005135AE"/>
    <w:rsid w:val="0051371F"/>
    <w:rsid w:val="005137B1"/>
    <w:rsid w:val="00513D8A"/>
    <w:rsid w:val="0051433C"/>
    <w:rsid w:val="005147C6"/>
    <w:rsid w:val="00514939"/>
    <w:rsid w:val="00514CDE"/>
    <w:rsid w:val="00514FD7"/>
    <w:rsid w:val="00515194"/>
    <w:rsid w:val="00515257"/>
    <w:rsid w:val="0051587E"/>
    <w:rsid w:val="00516193"/>
    <w:rsid w:val="00516309"/>
    <w:rsid w:val="00516C67"/>
    <w:rsid w:val="00516F24"/>
    <w:rsid w:val="0051732D"/>
    <w:rsid w:val="005173ED"/>
    <w:rsid w:val="00517450"/>
    <w:rsid w:val="005177A4"/>
    <w:rsid w:val="00517813"/>
    <w:rsid w:val="00517A0D"/>
    <w:rsid w:val="00517B03"/>
    <w:rsid w:val="00517DC8"/>
    <w:rsid w:val="0052027E"/>
    <w:rsid w:val="00520283"/>
    <w:rsid w:val="00520300"/>
    <w:rsid w:val="00520491"/>
    <w:rsid w:val="005204DD"/>
    <w:rsid w:val="00520949"/>
    <w:rsid w:val="00520E5D"/>
    <w:rsid w:val="005212B6"/>
    <w:rsid w:val="005214E0"/>
    <w:rsid w:val="00521B89"/>
    <w:rsid w:val="00521C9C"/>
    <w:rsid w:val="005226AA"/>
    <w:rsid w:val="005226BD"/>
    <w:rsid w:val="0052293B"/>
    <w:rsid w:val="0052402B"/>
    <w:rsid w:val="005243D6"/>
    <w:rsid w:val="00524458"/>
    <w:rsid w:val="00524775"/>
    <w:rsid w:val="00524B2F"/>
    <w:rsid w:val="005250C4"/>
    <w:rsid w:val="005253A9"/>
    <w:rsid w:val="0052542F"/>
    <w:rsid w:val="00525584"/>
    <w:rsid w:val="00525591"/>
    <w:rsid w:val="005259BD"/>
    <w:rsid w:val="00525CC4"/>
    <w:rsid w:val="00526682"/>
    <w:rsid w:val="005272AB"/>
    <w:rsid w:val="00527BA0"/>
    <w:rsid w:val="005301ED"/>
    <w:rsid w:val="00530464"/>
    <w:rsid w:val="005304A3"/>
    <w:rsid w:val="0053063F"/>
    <w:rsid w:val="005307C8"/>
    <w:rsid w:val="0053122A"/>
    <w:rsid w:val="00531419"/>
    <w:rsid w:val="00531648"/>
    <w:rsid w:val="00531694"/>
    <w:rsid w:val="005318D1"/>
    <w:rsid w:val="005320E0"/>
    <w:rsid w:val="0053255C"/>
    <w:rsid w:val="0053270F"/>
    <w:rsid w:val="00532A3C"/>
    <w:rsid w:val="00532EAF"/>
    <w:rsid w:val="0053317F"/>
    <w:rsid w:val="005335F5"/>
    <w:rsid w:val="00533C43"/>
    <w:rsid w:val="00534476"/>
    <w:rsid w:val="00534A93"/>
    <w:rsid w:val="00534AF2"/>
    <w:rsid w:val="005352DA"/>
    <w:rsid w:val="0053540F"/>
    <w:rsid w:val="00535797"/>
    <w:rsid w:val="00536131"/>
    <w:rsid w:val="00536BFC"/>
    <w:rsid w:val="00537071"/>
    <w:rsid w:val="00537127"/>
    <w:rsid w:val="00537282"/>
    <w:rsid w:val="0053734C"/>
    <w:rsid w:val="00537569"/>
    <w:rsid w:val="0053799E"/>
    <w:rsid w:val="00537EBB"/>
    <w:rsid w:val="005402CC"/>
    <w:rsid w:val="00540387"/>
    <w:rsid w:val="0054040A"/>
    <w:rsid w:val="005410DE"/>
    <w:rsid w:val="005411D1"/>
    <w:rsid w:val="0054142E"/>
    <w:rsid w:val="0054170C"/>
    <w:rsid w:val="005420FA"/>
    <w:rsid w:val="00542510"/>
    <w:rsid w:val="0054253B"/>
    <w:rsid w:val="005427C1"/>
    <w:rsid w:val="00542A13"/>
    <w:rsid w:val="00542CE7"/>
    <w:rsid w:val="00542D81"/>
    <w:rsid w:val="00542DE5"/>
    <w:rsid w:val="0054303A"/>
    <w:rsid w:val="0054326C"/>
    <w:rsid w:val="00543329"/>
    <w:rsid w:val="005433E8"/>
    <w:rsid w:val="00543484"/>
    <w:rsid w:val="005435E5"/>
    <w:rsid w:val="00543845"/>
    <w:rsid w:val="00544054"/>
    <w:rsid w:val="00544483"/>
    <w:rsid w:val="00544526"/>
    <w:rsid w:val="005445AF"/>
    <w:rsid w:val="00544DDF"/>
    <w:rsid w:val="0054593C"/>
    <w:rsid w:val="0054604D"/>
    <w:rsid w:val="0054640A"/>
    <w:rsid w:val="00546793"/>
    <w:rsid w:val="0054693F"/>
    <w:rsid w:val="005469AB"/>
    <w:rsid w:val="00546B12"/>
    <w:rsid w:val="005471A9"/>
    <w:rsid w:val="0055059A"/>
    <w:rsid w:val="0055099B"/>
    <w:rsid w:val="00550F29"/>
    <w:rsid w:val="005517CE"/>
    <w:rsid w:val="00551DA0"/>
    <w:rsid w:val="00551F07"/>
    <w:rsid w:val="00552491"/>
    <w:rsid w:val="00552E4F"/>
    <w:rsid w:val="00552E67"/>
    <w:rsid w:val="005533AE"/>
    <w:rsid w:val="00553656"/>
    <w:rsid w:val="005537E7"/>
    <w:rsid w:val="00553D03"/>
    <w:rsid w:val="0055439A"/>
    <w:rsid w:val="005547EF"/>
    <w:rsid w:val="00554C82"/>
    <w:rsid w:val="00554E27"/>
    <w:rsid w:val="00554F19"/>
    <w:rsid w:val="00555060"/>
    <w:rsid w:val="00555834"/>
    <w:rsid w:val="00555C7E"/>
    <w:rsid w:val="00555EBC"/>
    <w:rsid w:val="0055612B"/>
    <w:rsid w:val="005562DA"/>
    <w:rsid w:val="005564BC"/>
    <w:rsid w:val="00556774"/>
    <w:rsid w:val="00556B0B"/>
    <w:rsid w:val="00556B5D"/>
    <w:rsid w:val="00556FC2"/>
    <w:rsid w:val="0055714B"/>
    <w:rsid w:val="005572EB"/>
    <w:rsid w:val="005573AF"/>
    <w:rsid w:val="005573B5"/>
    <w:rsid w:val="005578CA"/>
    <w:rsid w:val="00557A55"/>
    <w:rsid w:val="00557CDF"/>
    <w:rsid w:val="00557FC1"/>
    <w:rsid w:val="00560560"/>
    <w:rsid w:val="005605A3"/>
    <w:rsid w:val="00560FC9"/>
    <w:rsid w:val="0056112D"/>
    <w:rsid w:val="0056185C"/>
    <w:rsid w:val="00561F41"/>
    <w:rsid w:val="0056227E"/>
    <w:rsid w:val="00562563"/>
    <w:rsid w:val="005626A9"/>
    <w:rsid w:val="00562D32"/>
    <w:rsid w:val="00563169"/>
    <w:rsid w:val="00563975"/>
    <w:rsid w:val="00563A58"/>
    <w:rsid w:val="00563A7E"/>
    <w:rsid w:val="0056462C"/>
    <w:rsid w:val="00564ECA"/>
    <w:rsid w:val="005652FE"/>
    <w:rsid w:val="005656EF"/>
    <w:rsid w:val="005659C8"/>
    <w:rsid w:val="00565C77"/>
    <w:rsid w:val="00565CC5"/>
    <w:rsid w:val="00565D7C"/>
    <w:rsid w:val="00566492"/>
    <w:rsid w:val="0056698B"/>
    <w:rsid w:val="005669E5"/>
    <w:rsid w:val="00566A68"/>
    <w:rsid w:val="00566FE8"/>
    <w:rsid w:val="005671B8"/>
    <w:rsid w:val="005674FA"/>
    <w:rsid w:val="00567659"/>
    <w:rsid w:val="00567BFA"/>
    <w:rsid w:val="005702B9"/>
    <w:rsid w:val="005703BB"/>
    <w:rsid w:val="0057065B"/>
    <w:rsid w:val="00570D53"/>
    <w:rsid w:val="005710ED"/>
    <w:rsid w:val="0057115D"/>
    <w:rsid w:val="005711CF"/>
    <w:rsid w:val="00571943"/>
    <w:rsid w:val="00571ADA"/>
    <w:rsid w:val="00572781"/>
    <w:rsid w:val="0057364C"/>
    <w:rsid w:val="005737C0"/>
    <w:rsid w:val="00573C35"/>
    <w:rsid w:val="00573C58"/>
    <w:rsid w:val="0057432D"/>
    <w:rsid w:val="005744CD"/>
    <w:rsid w:val="00574ACB"/>
    <w:rsid w:val="00574F45"/>
    <w:rsid w:val="0057567E"/>
    <w:rsid w:val="00575F35"/>
    <w:rsid w:val="00576036"/>
    <w:rsid w:val="0057644D"/>
    <w:rsid w:val="0057652A"/>
    <w:rsid w:val="005769F1"/>
    <w:rsid w:val="00576C3C"/>
    <w:rsid w:val="0057713C"/>
    <w:rsid w:val="0057719C"/>
    <w:rsid w:val="005772D8"/>
    <w:rsid w:val="0057735F"/>
    <w:rsid w:val="00577724"/>
    <w:rsid w:val="00577820"/>
    <w:rsid w:val="0058001A"/>
    <w:rsid w:val="00580042"/>
    <w:rsid w:val="00580EBD"/>
    <w:rsid w:val="00582750"/>
    <w:rsid w:val="00582CA5"/>
    <w:rsid w:val="00582E74"/>
    <w:rsid w:val="0058317C"/>
    <w:rsid w:val="00583194"/>
    <w:rsid w:val="00583252"/>
    <w:rsid w:val="00583350"/>
    <w:rsid w:val="0058365D"/>
    <w:rsid w:val="00583B88"/>
    <w:rsid w:val="005840D4"/>
    <w:rsid w:val="005840E6"/>
    <w:rsid w:val="00584798"/>
    <w:rsid w:val="00584AFA"/>
    <w:rsid w:val="005850A2"/>
    <w:rsid w:val="00585202"/>
    <w:rsid w:val="00585A6F"/>
    <w:rsid w:val="00585DAB"/>
    <w:rsid w:val="005861B2"/>
    <w:rsid w:val="0058662A"/>
    <w:rsid w:val="00586EE4"/>
    <w:rsid w:val="005874FF"/>
    <w:rsid w:val="00587817"/>
    <w:rsid w:val="005878A0"/>
    <w:rsid w:val="0059091B"/>
    <w:rsid w:val="00590EB1"/>
    <w:rsid w:val="005912C4"/>
    <w:rsid w:val="005917DB"/>
    <w:rsid w:val="00591D72"/>
    <w:rsid w:val="00591D8F"/>
    <w:rsid w:val="00591E35"/>
    <w:rsid w:val="00592335"/>
    <w:rsid w:val="00592B19"/>
    <w:rsid w:val="00592DCB"/>
    <w:rsid w:val="00592FF3"/>
    <w:rsid w:val="005932DC"/>
    <w:rsid w:val="00593A1F"/>
    <w:rsid w:val="00593C36"/>
    <w:rsid w:val="005943B2"/>
    <w:rsid w:val="00594576"/>
    <w:rsid w:val="00594875"/>
    <w:rsid w:val="0059513E"/>
    <w:rsid w:val="00595236"/>
    <w:rsid w:val="00595298"/>
    <w:rsid w:val="00595509"/>
    <w:rsid w:val="00595599"/>
    <w:rsid w:val="005955D1"/>
    <w:rsid w:val="00595AC1"/>
    <w:rsid w:val="00596047"/>
    <w:rsid w:val="00596444"/>
    <w:rsid w:val="00596596"/>
    <w:rsid w:val="0059689B"/>
    <w:rsid w:val="00596B71"/>
    <w:rsid w:val="00596EFF"/>
    <w:rsid w:val="00597126"/>
    <w:rsid w:val="00597141"/>
    <w:rsid w:val="00597A09"/>
    <w:rsid w:val="00597EBE"/>
    <w:rsid w:val="005A0183"/>
    <w:rsid w:val="005A04A7"/>
    <w:rsid w:val="005A0A31"/>
    <w:rsid w:val="005A0D39"/>
    <w:rsid w:val="005A1167"/>
    <w:rsid w:val="005A1257"/>
    <w:rsid w:val="005A13B9"/>
    <w:rsid w:val="005A15CC"/>
    <w:rsid w:val="005A1743"/>
    <w:rsid w:val="005A17CD"/>
    <w:rsid w:val="005A1CD4"/>
    <w:rsid w:val="005A2230"/>
    <w:rsid w:val="005A2D1C"/>
    <w:rsid w:val="005A32BE"/>
    <w:rsid w:val="005A41F6"/>
    <w:rsid w:val="005A47D1"/>
    <w:rsid w:val="005A482C"/>
    <w:rsid w:val="005A4870"/>
    <w:rsid w:val="005A4DC7"/>
    <w:rsid w:val="005A5C19"/>
    <w:rsid w:val="005A5DC9"/>
    <w:rsid w:val="005A5FC3"/>
    <w:rsid w:val="005A6461"/>
    <w:rsid w:val="005A692C"/>
    <w:rsid w:val="005A6DFB"/>
    <w:rsid w:val="005A6E32"/>
    <w:rsid w:val="005A6E54"/>
    <w:rsid w:val="005A709E"/>
    <w:rsid w:val="005A77FF"/>
    <w:rsid w:val="005B12A6"/>
    <w:rsid w:val="005B1595"/>
    <w:rsid w:val="005B17CE"/>
    <w:rsid w:val="005B1893"/>
    <w:rsid w:val="005B1970"/>
    <w:rsid w:val="005B2133"/>
    <w:rsid w:val="005B2557"/>
    <w:rsid w:val="005B2565"/>
    <w:rsid w:val="005B2654"/>
    <w:rsid w:val="005B2936"/>
    <w:rsid w:val="005B2A76"/>
    <w:rsid w:val="005B2B12"/>
    <w:rsid w:val="005B2FC3"/>
    <w:rsid w:val="005B32C1"/>
    <w:rsid w:val="005B3637"/>
    <w:rsid w:val="005B3C5E"/>
    <w:rsid w:val="005B4152"/>
    <w:rsid w:val="005B483D"/>
    <w:rsid w:val="005B48AF"/>
    <w:rsid w:val="005B4B0F"/>
    <w:rsid w:val="005B53A4"/>
    <w:rsid w:val="005B55E1"/>
    <w:rsid w:val="005B5E9C"/>
    <w:rsid w:val="005B6251"/>
    <w:rsid w:val="005B66B8"/>
    <w:rsid w:val="005B78D6"/>
    <w:rsid w:val="005B7912"/>
    <w:rsid w:val="005B7DE0"/>
    <w:rsid w:val="005B7E31"/>
    <w:rsid w:val="005C00AB"/>
    <w:rsid w:val="005C047B"/>
    <w:rsid w:val="005C04A5"/>
    <w:rsid w:val="005C0B9C"/>
    <w:rsid w:val="005C0C83"/>
    <w:rsid w:val="005C1A8D"/>
    <w:rsid w:val="005C2079"/>
    <w:rsid w:val="005C2119"/>
    <w:rsid w:val="005C2610"/>
    <w:rsid w:val="005C2717"/>
    <w:rsid w:val="005C2C55"/>
    <w:rsid w:val="005C2FC3"/>
    <w:rsid w:val="005C361D"/>
    <w:rsid w:val="005C36CC"/>
    <w:rsid w:val="005C3AE3"/>
    <w:rsid w:val="005C3C23"/>
    <w:rsid w:val="005C3C3F"/>
    <w:rsid w:val="005C3C5E"/>
    <w:rsid w:val="005C3E63"/>
    <w:rsid w:val="005C4B1A"/>
    <w:rsid w:val="005C4B7C"/>
    <w:rsid w:val="005C4C64"/>
    <w:rsid w:val="005C50A7"/>
    <w:rsid w:val="005C5529"/>
    <w:rsid w:val="005C5964"/>
    <w:rsid w:val="005C5DDF"/>
    <w:rsid w:val="005C5EDA"/>
    <w:rsid w:val="005C646A"/>
    <w:rsid w:val="005C66F9"/>
    <w:rsid w:val="005C696A"/>
    <w:rsid w:val="005C6A4C"/>
    <w:rsid w:val="005C6C93"/>
    <w:rsid w:val="005C73AC"/>
    <w:rsid w:val="005C75AA"/>
    <w:rsid w:val="005C7803"/>
    <w:rsid w:val="005C7966"/>
    <w:rsid w:val="005C7B02"/>
    <w:rsid w:val="005C7D80"/>
    <w:rsid w:val="005C7FE2"/>
    <w:rsid w:val="005D011A"/>
    <w:rsid w:val="005D036A"/>
    <w:rsid w:val="005D049A"/>
    <w:rsid w:val="005D0C3C"/>
    <w:rsid w:val="005D0C6A"/>
    <w:rsid w:val="005D10C1"/>
    <w:rsid w:val="005D14EB"/>
    <w:rsid w:val="005D16B2"/>
    <w:rsid w:val="005D16BF"/>
    <w:rsid w:val="005D1A11"/>
    <w:rsid w:val="005D1A40"/>
    <w:rsid w:val="005D1D72"/>
    <w:rsid w:val="005D1EB2"/>
    <w:rsid w:val="005D2001"/>
    <w:rsid w:val="005D2009"/>
    <w:rsid w:val="005D22CA"/>
    <w:rsid w:val="005D2510"/>
    <w:rsid w:val="005D25EA"/>
    <w:rsid w:val="005D2838"/>
    <w:rsid w:val="005D3187"/>
    <w:rsid w:val="005D33D6"/>
    <w:rsid w:val="005D373E"/>
    <w:rsid w:val="005D37F1"/>
    <w:rsid w:val="005D4B2A"/>
    <w:rsid w:val="005D4D8C"/>
    <w:rsid w:val="005D4E45"/>
    <w:rsid w:val="005D5494"/>
    <w:rsid w:val="005D5FCB"/>
    <w:rsid w:val="005D6031"/>
    <w:rsid w:val="005D6191"/>
    <w:rsid w:val="005D6624"/>
    <w:rsid w:val="005D70B2"/>
    <w:rsid w:val="005D79BF"/>
    <w:rsid w:val="005E0330"/>
    <w:rsid w:val="005E03EE"/>
    <w:rsid w:val="005E0413"/>
    <w:rsid w:val="005E0848"/>
    <w:rsid w:val="005E08C1"/>
    <w:rsid w:val="005E1ADC"/>
    <w:rsid w:val="005E1B68"/>
    <w:rsid w:val="005E22CB"/>
    <w:rsid w:val="005E2493"/>
    <w:rsid w:val="005E298B"/>
    <w:rsid w:val="005E2D06"/>
    <w:rsid w:val="005E2DF7"/>
    <w:rsid w:val="005E30B7"/>
    <w:rsid w:val="005E3178"/>
    <w:rsid w:val="005E3796"/>
    <w:rsid w:val="005E3D61"/>
    <w:rsid w:val="005E4123"/>
    <w:rsid w:val="005E4613"/>
    <w:rsid w:val="005E4D41"/>
    <w:rsid w:val="005E51C3"/>
    <w:rsid w:val="005E5323"/>
    <w:rsid w:val="005E5544"/>
    <w:rsid w:val="005E5BDF"/>
    <w:rsid w:val="005E5E8B"/>
    <w:rsid w:val="005E6030"/>
    <w:rsid w:val="005E635B"/>
    <w:rsid w:val="005E697C"/>
    <w:rsid w:val="005E75C6"/>
    <w:rsid w:val="005F0358"/>
    <w:rsid w:val="005F03E9"/>
    <w:rsid w:val="005F0889"/>
    <w:rsid w:val="005F095C"/>
    <w:rsid w:val="005F0DE7"/>
    <w:rsid w:val="005F1806"/>
    <w:rsid w:val="005F2597"/>
    <w:rsid w:val="005F2807"/>
    <w:rsid w:val="005F2C88"/>
    <w:rsid w:val="005F2CB2"/>
    <w:rsid w:val="005F2F27"/>
    <w:rsid w:val="005F3751"/>
    <w:rsid w:val="005F3834"/>
    <w:rsid w:val="005F3C8B"/>
    <w:rsid w:val="005F4013"/>
    <w:rsid w:val="005F4039"/>
    <w:rsid w:val="005F446F"/>
    <w:rsid w:val="005F496E"/>
    <w:rsid w:val="005F4AEB"/>
    <w:rsid w:val="005F4E40"/>
    <w:rsid w:val="005F4FA3"/>
    <w:rsid w:val="005F6170"/>
    <w:rsid w:val="005F6B49"/>
    <w:rsid w:val="005F6C0E"/>
    <w:rsid w:val="005F6E5D"/>
    <w:rsid w:val="005F6E5F"/>
    <w:rsid w:val="005F72B7"/>
    <w:rsid w:val="005F7684"/>
    <w:rsid w:val="005F783E"/>
    <w:rsid w:val="00600032"/>
    <w:rsid w:val="00600251"/>
    <w:rsid w:val="006003EC"/>
    <w:rsid w:val="006005AD"/>
    <w:rsid w:val="006007F8"/>
    <w:rsid w:val="00600807"/>
    <w:rsid w:val="00600A1E"/>
    <w:rsid w:val="00600BB0"/>
    <w:rsid w:val="00600D76"/>
    <w:rsid w:val="00601684"/>
    <w:rsid w:val="0060181F"/>
    <w:rsid w:val="00601B28"/>
    <w:rsid w:val="00601F5F"/>
    <w:rsid w:val="00602C41"/>
    <w:rsid w:val="00602CB4"/>
    <w:rsid w:val="00602E65"/>
    <w:rsid w:val="00602F39"/>
    <w:rsid w:val="00603AF8"/>
    <w:rsid w:val="00603F71"/>
    <w:rsid w:val="00603FA2"/>
    <w:rsid w:val="00604031"/>
    <w:rsid w:val="006041D9"/>
    <w:rsid w:val="006051BC"/>
    <w:rsid w:val="0060531F"/>
    <w:rsid w:val="00605D90"/>
    <w:rsid w:val="00605DD4"/>
    <w:rsid w:val="00606117"/>
    <w:rsid w:val="00606F2C"/>
    <w:rsid w:val="0060727C"/>
    <w:rsid w:val="00607465"/>
    <w:rsid w:val="00607830"/>
    <w:rsid w:val="00607C04"/>
    <w:rsid w:val="00607ED4"/>
    <w:rsid w:val="006104DB"/>
    <w:rsid w:val="00610546"/>
    <w:rsid w:val="00610547"/>
    <w:rsid w:val="00610B2F"/>
    <w:rsid w:val="00610E40"/>
    <w:rsid w:val="00610F79"/>
    <w:rsid w:val="00611409"/>
    <w:rsid w:val="006114F6"/>
    <w:rsid w:val="00611661"/>
    <w:rsid w:val="0061168B"/>
    <w:rsid w:val="006117A7"/>
    <w:rsid w:val="00611823"/>
    <w:rsid w:val="00611A23"/>
    <w:rsid w:val="00611B73"/>
    <w:rsid w:val="006124C4"/>
    <w:rsid w:val="006125C5"/>
    <w:rsid w:val="006125EC"/>
    <w:rsid w:val="00612CE2"/>
    <w:rsid w:val="00612D75"/>
    <w:rsid w:val="00612D7C"/>
    <w:rsid w:val="0061307A"/>
    <w:rsid w:val="0061310D"/>
    <w:rsid w:val="00613607"/>
    <w:rsid w:val="00613AD9"/>
    <w:rsid w:val="00613B10"/>
    <w:rsid w:val="00613EF6"/>
    <w:rsid w:val="0061401A"/>
    <w:rsid w:val="006145BD"/>
    <w:rsid w:val="0061499B"/>
    <w:rsid w:val="00614D5A"/>
    <w:rsid w:val="006155C0"/>
    <w:rsid w:val="00615944"/>
    <w:rsid w:val="006159AA"/>
    <w:rsid w:val="00615AD7"/>
    <w:rsid w:val="00616B21"/>
    <w:rsid w:val="006172BF"/>
    <w:rsid w:val="00617A13"/>
    <w:rsid w:val="00617C3E"/>
    <w:rsid w:val="00617CC6"/>
    <w:rsid w:val="00617E4C"/>
    <w:rsid w:val="00620390"/>
    <w:rsid w:val="00620FA5"/>
    <w:rsid w:val="0062106B"/>
    <w:rsid w:val="00622120"/>
    <w:rsid w:val="00622245"/>
    <w:rsid w:val="0062259B"/>
    <w:rsid w:val="00622618"/>
    <w:rsid w:val="00622706"/>
    <w:rsid w:val="00622C69"/>
    <w:rsid w:val="00622EA0"/>
    <w:rsid w:val="006230A8"/>
    <w:rsid w:val="00623489"/>
    <w:rsid w:val="006234DC"/>
    <w:rsid w:val="0062376B"/>
    <w:rsid w:val="0062403F"/>
    <w:rsid w:val="006246B6"/>
    <w:rsid w:val="006247ED"/>
    <w:rsid w:val="00625717"/>
    <w:rsid w:val="00625C8D"/>
    <w:rsid w:val="00625E0A"/>
    <w:rsid w:val="00626088"/>
    <w:rsid w:val="00626476"/>
    <w:rsid w:val="006266F0"/>
    <w:rsid w:val="006266F3"/>
    <w:rsid w:val="00626761"/>
    <w:rsid w:val="00626B04"/>
    <w:rsid w:val="00626C0B"/>
    <w:rsid w:val="00626E1F"/>
    <w:rsid w:val="00627309"/>
    <w:rsid w:val="0062771F"/>
    <w:rsid w:val="00627B93"/>
    <w:rsid w:val="00627D2A"/>
    <w:rsid w:val="00627DB9"/>
    <w:rsid w:val="006300A4"/>
    <w:rsid w:val="006303C5"/>
    <w:rsid w:val="0063087A"/>
    <w:rsid w:val="00630CF2"/>
    <w:rsid w:val="00630EA6"/>
    <w:rsid w:val="00631EC9"/>
    <w:rsid w:val="00632399"/>
    <w:rsid w:val="0063243B"/>
    <w:rsid w:val="00633247"/>
    <w:rsid w:val="0063334E"/>
    <w:rsid w:val="00633FF5"/>
    <w:rsid w:val="00634261"/>
    <w:rsid w:val="006343DE"/>
    <w:rsid w:val="0063464D"/>
    <w:rsid w:val="00634E34"/>
    <w:rsid w:val="0063532E"/>
    <w:rsid w:val="00635A07"/>
    <w:rsid w:val="00635F6C"/>
    <w:rsid w:val="00635F80"/>
    <w:rsid w:val="006362FA"/>
    <w:rsid w:val="00636766"/>
    <w:rsid w:val="00637223"/>
    <w:rsid w:val="006375FE"/>
    <w:rsid w:val="0063792E"/>
    <w:rsid w:val="00637FB7"/>
    <w:rsid w:val="006400D7"/>
    <w:rsid w:val="006405EC"/>
    <w:rsid w:val="00640A41"/>
    <w:rsid w:val="0064148E"/>
    <w:rsid w:val="00641960"/>
    <w:rsid w:val="0064196E"/>
    <w:rsid w:val="00641A71"/>
    <w:rsid w:val="006420E5"/>
    <w:rsid w:val="00642475"/>
    <w:rsid w:val="0064259A"/>
    <w:rsid w:val="006426B6"/>
    <w:rsid w:val="00642830"/>
    <w:rsid w:val="00642A01"/>
    <w:rsid w:val="00642A53"/>
    <w:rsid w:val="00643285"/>
    <w:rsid w:val="006434D9"/>
    <w:rsid w:val="006435AD"/>
    <w:rsid w:val="00643757"/>
    <w:rsid w:val="006439F7"/>
    <w:rsid w:val="006440E3"/>
    <w:rsid w:val="00644439"/>
    <w:rsid w:val="006445ED"/>
    <w:rsid w:val="0064480C"/>
    <w:rsid w:val="00644923"/>
    <w:rsid w:val="00644AEB"/>
    <w:rsid w:val="00644D3F"/>
    <w:rsid w:val="0064534B"/>
    <w:rsid w:val="00645395"/>
    <w:rsid w:val="006454B5"/>
    <w:rsid w:val="00645CB4"/>
    <w:rsid w:val="00645E15"/>
    <w:rsid w:val="00645E91"/>
    <w:rsid w:val="00645E94"/>
    <w:rsid w:val="00646235"/>
    <w:rsid w:val="006464F2"/>
    <w:rsid w:val="00646524"/>
    <w:rsid w:val="006465DC"/>
    <w:rsid w:val="00646A3A"/>
    <w:rsid w:val="00646E10"/>
    <w:rsid w:val="00646E65"/>
    <w:rsid w:val="0064721E"/>
    <w:rsid w:val="00647828"/>
    <w:rsid w:val="00647A12"/>
    <w:rsid w:val="00647D01"/>
    <w:rsid w:val="00650280"/>
    <w:rsid w:val="006508B4"/>
    <w:rsid w:val="00650A82"/>
    <w:rsid w:val="0065138C"/>
    <w:rsid w:val="00651680"/>
    <w:rsid w:val="00651ECD"/>
    <w:rsid w:val="006524B5"/>
    <w:rsid w:val="006529BB"/>
    <w:rsid w:val="006529C4"/>
    <w:rsid w:val="00652E11"/>
    <w:rsid w:val="00653A50"/>
    <w:rsid w:val="00653A80"/>
    <w:rsid w:val="00653D97"/>
    <w:rsid w:val="0065441C"/>
    <w:rsid w:val="006545F9"/>
    <w:rsid w:val="006549A9"/>
    <w:rsid w:val="0065503C"/>
    <w:rsid w:val="0065523D"/>
    <w:rsid w:val="00655327"/>
    <w:rsid w:val="00655BC3"/>
    <w:rsid w:val="00655C8A"/>
    <w:rsid w:val="00656203"/>
    <w:rsid w:val="0065653E"/>
    <w:rsid w:val="0065685D"/>
    <w:rsid w:val="00656B21"/>
    <w:rsid w:val="00656D89"/>
    <w:rsid w:val="00656EF2"/>
    <w:rsid w:val="006573A7"/>
    <w:rsid w:val="006573E7"/>
    <w:rsid w:val="00657993"/>
    <w:rsid w:val="00657DFB"/>
    <w:rsid w:val="00660033"/>
    <w:rsid w:val="006600E6"/>
    <w:rsid w:val="00660794"/>
    <w:rsid w:val="00660DF8"/>
    <w:rsid w:val="0066123B"/>
    <w:rsid w:val="006616DF"/>
    <w:rsid w:val="00661A40"/>
    <w:rsid w:val="00661C0F"/>
    <w:rsid w:val="00661FCB"/>
    <w:rsid w:val="00662DA3"/>
    <w:rsid w:val="006632FF"/>
    <w:rsid w:val="006635E5"/>
    <w:rsid w:val="0066388F"/>
    <w:rsid w:val="00663A90"/>
    <w:rsid w:val="00663B83"/>
    <w:rsid w:val="00663D9C"/>
    <w:rsid w:val="0066426A"/>
    <w:rsid w:val="0066443B"/>
    <w:rsid w:val="00664AE3"/>
    <w:rsid w:val="00664AEE"/>
    <w:rsid w:val="00664F9D"/>
    <w:rsid w:val="006652DF"/>
    <w:rsid w:val="006657D7"/>
    <w:rsid w:val="00665D72"/>
    <w:rsid w:val="00665EA9"/>
    <w:rsid w:val="00666129"/>
    <w:rsid w:val="00666B9A"/>
    <w:rsid w:val="0066711C"/>
    <w:rsid w:val="006676A4"/>
    <w:rsid w:val="00667C5A"/>
    <w:rsid w:val="00667FA0"/>
    <w:rsid w:val="00667FE7"/>
    <w:rsid w:val="006700AD"/>
    <w:rsid w:val="00670522"/>
    <w:rsid w:val="00670553"/>
    <w:rsid w:val="006709D6"/>
    <w:rsid w:val="00670B4D"/>
    <w:rsid w:val="00670DAA"/>
    <w:rsid w:val="006725EB"/>
    <w:rsid w:val="006727F3"/>
    <w:rsid w:val="00672B4A"/>
    <w:rsid w:val="00672DB5"/>
    <w:rsid w:val="00672DCF"/>
    <w:rsid w:val="00672E88"/>
    <w:rsid w:val="00672E9A"/>
    <w:rsid w:val="006730AE"/>
    <w:rsid w:val="0067328E"/>
    <w:rsid w:val="006739DF"/>
    <w:rsid w:val="0067477D"/>
    <w:rsid w:val="0067491F"/>
    <w:rsid w:val="006749EC"/>
    <w:rsid w:val="00674FF8"/>
    <w:rsid w:val="006757B7"/>
    <w:rsid w:val="006757F4"/>
    <w:rsid w:val="00675999"/>
    <w:rsid w:val="00676270"/>
    <w:rsid w:val="0067668D"/>
    <w:rsid w:val="006767F3"/>
    <w:rsid w:val="00676946"/>
    <w:rsid w:val="00677381"/>
    <w:rsid w:val="006776B2"/>
    <w:rsid w:val="00677F2A"/>
    <w:rsid w:val="006801E3"/>
    <w:rsid w:val="00680550"/>
    <w:rsid w:val="00680636"/>
    <w:rsid w:val="0068088B"/>
    <w:rsid w:val="00680D72"/>
    <w:rsid w:val="00681805"/>
    <w:rsid w:val="00681E33"/>
    <w:rsid w:val="006825BC"/>
    <w:rsid w:val="00682ED6"/>
    <w:rsid w:val="0068396A"/>
    <w:rsid w:val="006839D4"/>
    <w:rsid w:val="00683A6E"/>
    <w:rsid w:val="00683D0B"/>
    <w:rsid w:val="006844A8"/>
    <w:rsid w:val="0068468E"/>
    <w:rsid w:val="00684E9B"/>
    <w:rsid w:val="0068511A"/>
    <w:rsid w:val="0068516E"/>
    <w:rsid w:val="00685281"/>
    <w:rsid w:val="00685743"/>
    <w:rsid w:val="006858F1"/>
    <w:rsid w:val="00685B09"/>
    <w:rsid w:val="00686053"/>
    <w:rsid w:val="006870D7"/>
    <w:rsid w:val="0068783D"/>
    <w:rsid w:val="00687D33"/>
    <w:rsid w:val="00687D91"/>
    <w:rsid w:val="006904D4"/>
    <w:rsid w:val="006906B5"/>
    <w:rsid w:val="006907CA"/>
    <w:rsid w:val="00690853"/>
    <w:rsid w:val="006908E0"/>
    <w:rsid w:val="006909A5"/>
    <w:rsid w:val="00690BEC"/>
    <w:rsid w:val="0069134C"/>
    <w:rsid w:val="0069158C"/>
    <w:rsid w:val="00692167"/>
    <w:rsid w:val="00692707"/>
    <w:rsid w:val="00692925"/>
    <w:rsid w:val="006930BB"/>
    <w:rsid w:val="006930C2"/>
    <w:rsid w:val="00693375"/>
    <w:rsid w:val="0069383C"/>
    <w:rsid w:val="00693B84"/>
    <w:rsid w:val="00693CD8"/>
    <w:rsid w:val="00693D70"/>
    <w:rsid w:val="0069425D"/>
    <w:rsid w:val="006943C6"/>
    <w:rsid w:val="00694AC6"/>
    <w:rsid w:val="00694D5B"/>
    <w:rsid w:val="00695023"/>
    <w:rsid w:val="0069504C"/>
    <w:rsid w:val="00695560"/>
    <w:rsid w:val="00695F7A"/>
    <w:rsid w:val="00695F81"/>
    <w:rsid w:val="006964DA"/>
    <w:rsid w:val="00696C97"/>
    <w:rsid w:val="00696ED8"/>
    <w:rsid w:val="00697287"/>
    <w:rsid w:val="006972DF"/>
    <w:rsid w:val="0069762C"/>
    <w:rsid w:val="006976D7"/>
    <w:rsid w:val="00697979"/>
    <w:rsid w:val="00697E10"/>
    <w:rsid w:val="006A0B52"/>
    <w:rsid w:val="006A0CFD"/>
    <w:rsid w:val="006A0F74"/>
    <w:rsid w:val="006A10A7"/>
    <w:rsid w:val="006A11E3"/>
    <w:rsid w:val="006A1490"/>
    <w:rsid w:val="006A169C"/>
    <w:rsid w:val="006A1B19"/>
    <w:rsid w:val="006A2206"/>
    <w:rsid w:val="006A2F23"/>
    <w:rsid w:val="006A2F4F"/>
    <w:rsid w:val="006A2F70"/>
    <w:rsid w:val="006A348E"/>
    <w:rsid w:val="006A34B0"/>
    <w:rsid w:val="006A3519"/>
    <w:rsid w:val="006A3738"/>
    <w:rsid w:val="006A376E"/>
    <w:rsid w:val="006A3C8D"/>
    <w:rsid w:val="006A40C2"/>
    <w:rsid w:val="006A4160"/>
    <w:rsid w:val="006A449A"/>
    <w:rsid w:val="006A468E"/>
    <w:rsid w:val="006A4B2A"/>
    <w:rsid w:val="006A4FDE"/>
    <w:rsid w:val="006A5489"/>
    <w:rsid w:val="006A5A80"/>
    <w:rsid w:val="006A5C62"/>
    <w:rsid w:val="006A5D71"/>
    <w:rsid w:val="006A6009"/>
    <w:rsid w:val="006A60AB"/>
    <w:rsid w:val="006A6179"/>
    <w:rsid w:val="006A6862"/>
    <w:rsid w:val="006A6976"/>
    <w:rsid w:val="006A6A85"/>
    <w:rsid w:val="006A7107"/>
    <w:rsid w:val="006A729B"/>
    <w:rsid w:val="006A7358"/>
    <w:rsid w:val="006A73DC"/>
    <w:rsid w:val="006A76E2"/>
    <w:rsid w:val="006B001F"/>
    <w:rsid w:val="006B023A"/>
    <w:rsid w:val="006B0615"/>
    <w:rsid w:val="006B1AEC"/>
    <w:rsid w:val="006B1F54"/>
    <w:rsid w:val="006B23C4"/>
    <w:rsid w:val="006B2466"/>
    <w:rsid w:val="006B24A1"/>
    <w:rsid w:val="006B24C0"/>
    <w:rsid w:val="006B321B"/>
    <w:rsid w:val="006B39D4"/>
    <w:rsid w:val="006B3ECF"/>
    <w:rsid w:val="006B4345"/>
    <w:rsid w:val="006B4671"/>
    <w:rsid w:val="006B46C8"/>
    <w:rsid w:val="006B4BF2"/>
    <w:rsid w:val="006B61EA"/>
    <w:rsid w:val="006B6441"/>
    <w:rsid w:val="006B659A"/>
    <w:rsid w:val="006B6699"/>
    <w:rsid w:val="006B6C6F"/>
    <w:rsid w:val="006B730A"/>
    <w:rsid w:val="006B73CB"/>
    <w:rsid w:val="006B7A26"/>
    <w:rsid w:val="006B7D96"/>
    <w:rsid w:val="006B7F82"/>
    <w:rsid w:val="006C0AB4"/>
    <w:rsid w:val="006C11E3"/>
    <w:rsid w:val="006C13A9"/>
    <w:rsid w:val="006C1701"/>
    <w:rsid w:val="006C1A9D"/>
    <w:rsid w:val="006C2172"/>
    <w:rsid w:val="006C25A3"/>
    <w:rsid w:val="006C2786"/>
    <w:rsid w:val="006C2872"/>
    <w:rsid w:val="006C291D"/>
    <w:rsid w:val="006C31A2"/>
    <w:rsid w:val="006C3302"/>
    <w:rsid w:val="006C382B"/>
    <w:rsid w:val="006C3B62"/>
    <w:rsid w:val="006C43B7"/>
    <w:rsid w:val="006C4955"/>
    <w:rsid w:val="006C4AF7"/>
    <w:rsid w:val="006C4B09"/>
    <w:rsid w:val="006C4DC6"/>
    <w:rsid w:val="006C53F0"/>
    <w:rsid w:val="006C5533"/>
    <w:rsid w:val="006C55B0"/>
    <w:rsid w:val="006C5A09"/>
    <w:rsid w:val="006C61B7"/>
    <w:rsid w:val="006C6470"/>
    <w:rsid w:val="006C6AE6"/>
    <w:rsid w:val="006C6BA6"/>
    <w:rsid w:val="006C6CE2"/>
    <w:rsid w:val="006C701B"/>
    <w:rsid w:val="006C7171"/>
    <w:rsid w:val="006C7870"/>
    <w:rsid w:val="006C79D8"/>
    <w:rsid w:val="006D041E"/>
    <w:rsid w:val="006D0641"/>
    <w:rsid w:val="006D079D"/>
    <w:rsid w:val="006D0C23"/>
    <w:rsid w:val="006D0D8E"/>
    <w:rsid w:val="006D0F8F"/>
    <w:rsid w:val="006D17CD"/>
    <w:rsid w:val="006D1A94"/>
    <w:rsid w:val="006D1BC3"/>
    <w:rsid w:val="006D2848"/>
    <w:rsid w:val="006D29BA"/>
    <w:rsid w:val="006D2EAA"/>
    <w:rsid w:val="006D33B6"/>
    <w:rsid w:val="006D33D0"/>
    <w:rsid w:val="006D36A4"/>
    <w:rsid w:val="006D3989"/>
    <w:rsid w:val="006D3A80"/>
    <w:rsid w:val="006D3AC6"/>
    <w:rsid w:val="006D408E"/>
    <w:rsid w:val="006D4835"/>
    <w:rsid w:val="006D4DE4"/>
    <w:rsid w:val="006D56E1"/>
    <w:rsid w:val="006D5783"/>
    <w:rsid w:val="006D5E55"/>
    <w:rsid w:val="006D609B"/>
    <w:rsid w:val="006D6152"/>
    <w:rsid w:val="006D67B4"/>
    <w:rsid w:val="006D67EF"/>
    <w:rsid w:val="006D6B1E"/>
    <w:rsid w:val="006D6E72"/>
    <w:rsid w:val="006D6FA1"/>
    <w:rsid w:val="006D7157"/>
    <w:rsid w:val="006D7942"/>
    <w:rsid w:val="006E025E"/>
    <w:rsid w:val="006E0282"/>
    <w:rsid w:val="006E033D"/>
    <w:rsid w:val="006E0373"/>
    <w:rsid w:val="006E1322"/>
    <w:rsid w:val="006E1414"/>
    <w:rsid w:val="006E2176"/>
    <w:rsid w:val="006E3264"/>
    <w:rsid w:val="006E34C9"/>
    <w:rsid w:val="006E38AC"/>
    <w:rsid w:val="006E39A9"/>
    <w:rsid w:val="006E3B8B"/>
    <w:rsid w:val="006E3D50"/>
    <w:rsid w:val="006E3F2B"/>
    <w:rsid w:val="006E4A57"/>
    <w:rsid w:val="006E5041"/>
    <w:rsid w:val="006E56C7"/>
    <w:rsid w:val="006E5C2C"/>
    <w:rsid w:val="006E5DCE"/>
    <w:rsid w:val="006E6550"/>
    <w:rsid w:val="006E6B6D"/>
    <w:rsid w:val="006E7AC6"/>
    <w:rsid w:val="006E7D9B"/>
    <w:rsid w:val="006F11AE"/>
    <w:rsid w:val="006F1AFB"/>
    <w:rsid w:val="006F2A31"/>
    <w:rsid w:val="006F2E4A"/>
    <w:rsid w:val="006F30EC"/>
    <w:rsid w:val="006F48B6"/>
    <w:rsid w:val="006F48EC"/>
    <w:rsid w:val="006F49C9"/>
    <w:rsid w:val="006F4BED"/>
    <w:rsid w:val="006F51DF"/>
    <w:rsid w:val="006F5629"/>
    <w:rsid w:val="006F588E"/>
    <w:rsid w:val="006F5C60"/>
    <w:rsid w:val="006F5FF8"/>
    <w:rsid w:val="006F6018"/>
    <w:rsid w:val="006F6E57"/>
    <w:rsid w:val="006F769E"/>
    <w:rsid w:val="006F7A7D"/>
    <w:rsid w:val="00700009"/>
    <w:rsid w:val="0070018F"/>
    <w:rsid w:val="00700300"/>
    <w:rsid w:val="00700AA5"/>
    <w:rsid w:val="00700B87"/>
    <w:rsid w:val="00700EA3"/>
    <w:rsid w:val="00701293"/>
    <w:rsid w:val="007017AD"/>
    <w:rsid w:val="00701EF8"/>
    <w:rsid w:val="007021D7"/>
    <w:rsid w:val="00702284"/>
    <w:rsid w:val="007027A5"/>
    <w:rsid w:val="007028F3"/>
    <w:rsid w:val="00702B81"/>
    <w:rsid w:val="00702F75"/>
    <w:rsid w:val="007030E8"/>
    <w:rsid w:val="00703404"/>
    <w:rsid w:val="00703824"/>
    <w:rsid w:val="0070382D"/>
    <w:rsid w:val="00703EC6"/>
    <w:rsid w:val="00703F32"/>
    <w:rsid w:val="00704907"/>
    <w:rsid w:val="00704F29"/>
    <w:rsid w:val="00704F72"/>
    <w:rsid w:val="00705187"/>
    <w:rsid w:val="00705D13"/>
    <w:rsid w:val="00705DE7"/>
    <w:rsid w:val="0070642D"/>
    <w:rsid w:val="00706604"/>
    <w:rsid w:val="00707320"/>
    <w:rsid w:val="00707AEC"/>
    <w:rsid w:val="00707BB7"/>
    <w:rsid w:val="00707EFE"/>
    <w:rsid w:val="0071028C"/>
    <w:rsid w:val="007102BB"/>
    <w:rsid w:val="00710865"/>
    <w:rsid w:val="00710BF7"/>
    <w:rsid w:val="00711236"/>
    <w:rsid w:val="00711918"/>
    <w:rsid w:val="00712055"/>
    <w:rsid w:val="00712465"/>
    <w:rsid w:val="00712D01"/>
    <w:rsid w:val="00712DC6"/>
    <w:rsid w:val="00712EB4"/>
    <w:rsid w:val="00713490"/>
    <w:rsid w:val="007136A1"/>
    <w:rsid w:val="00713867"/>
    <w:rsid w:val="00713EB9"/>
    <w:rsid w:val="007147C1"/>
    <w:rsid w:val="00714A07"/>
    <w:rsid w:val="00714A3E"/>
    <w:rsid w:val="00714AD3"/>
    <w:rsid w:val="00714BBC"/>
    <w:rsid w:val="00714F87"/>
    <w:rsid w:val="00715510"/>
    <w:rsid w:val="00715625"/>
    <w:rsid w:val="007156FC"/>
    <w:rsid w:val="00715829"/>
    <w:rsid w:val="00715B1F"/>
    <w:rsid w:val="00715DF3"/>
    <w:rsid w:val="00715DF7"/>
    <w:rsid w:val="00716108"/>
    <w:rsid w:val="007164CB"/>
    <w:rsid w:val="007167DE"/>
    <w:rsid w:val="007169CD"/>
    <w:rsid w:val="007176CD"/>
    <w:rsid w:val="007176FF"/>
    <w:rsid w:val="00717AEF"/>
    <w:rsid w:val="007206C7"/>
    <w:rsid w:val="0072087B"/>
    <w:rsid w:val="007208F7"/>
    <w:rsid w:val="007216B2"/>
    <w:rsid w:val="00721804"/>
    <w:rsid w:val="0072183F"/>
    <w:rsid w:val="0072193A"/>
    <w:rsid w:val="007219AE"/>
    <w:rsid w:val="00722090"/>
    <w:rsid w:val="00722173"/>
    <w:rsid w:val="00722317"/>
    <w:rsid w:val="00722617"/>
    <w:rsid w:val="00722824"/>
    <w:rsid w:val="007228A1"/>
    <w:rsid w:val="0072298F"/>
    <w:rsid w:val="0072299E"/>
    <w:rsid w:val="0072362A"/>
    <w:rsid w:val="00723D42"/>
    <w:rsid w:val="0072406D"/>
    <w:rsid w:val="0072444A"/>
    <w:rsid w:val="007247BC"/>
    <w:rsid w:val="0072596B"/>
    <w:rsid w:val="00725E22"/>
    <w:rsid w:val="0072615F"/>
    <w:rsid w:val="007263A1"/>
    <w:rsid w:val="00726889"/>
    <w:rsid w:val="00726FD9"/>
    <w:rsid w:val="0072777B"/>
    <w:rsid w:val="00727C90"/>
    <w:rsid w:val="00730293"/>
    <w:rsid w:val="0073053B"/>
    <w:rsid w:val="00730E07"/>
    <w:rsid w:val="00730EC9"/>
    <w:rsid w:val="00730FBE"/>
    <w:rsid w:val="00731222"/>
    <w:rsid w:val="007314B8"/>
    <w:rsid w:val="007319CF"/>
    <w:rsid w:val="00732418"/>
    <w:rsid w:val="00732763"/>
    <w:rsid w:val="00732ABD"/>
    <w:rsid w:val="00732D0A"/>
    <w:rsid w:val="00732E97"/>
    <w:rsid w:val="007334A7"/>
    <w:rsid w:val="00733527"/>
    <w:rsid w:val="00733E8B"/>
    <w:rsid w:val="00734249"/>
    <w:rsid w:val="00734783"/>
    <w:rsid w:val="00734AD9"/>
    <w:rsid w:val="00734D62"/>
    <w:rsid w:val="007350B4"/>
    <w:rsid w:val="007350E2"/>
    <w:rsid w:val="00735BB1"/>
    <w:rsid w:val="00735D12"/>
    <w:rsid w:val="00735E01"/>
    <w:rsid w:val="0073614D"/>
    <w:rsid w:val="007362E5"/>
    <w:rsid w:val="0073670A"/>
    <w:rsid w:val="007367F8"/>
    <w:rsid w:val="0073744D"/>
    <w:rsid w:val="00737700"/>
    <w:rsid w:val="00737B12"/>
    <w:rsid w:val="00740185"/>
    <w:rsid w:val="00740A9A"/>
    <w:rsid w:val="00740C22"/>
    <w:rsid w:val="0074101A"/>
    <w:rsid w:val="00741417"/>
    <w:rsid w:val="007415C7"/>
    <w:rsid w:val="00741753"/>
    <w:rsid w:val="007417D1"/>
    <w:rsid w:val="0074198E"/>
    <w:rsid w:val="00741D25"/>
    <w:rsid w:val="007428BB"/>
    <w:rsid w:val="00742AAF"/>
    <w:rsid w:val="00742D41"/>
    <w:rsid w:val="00742FB2"/>
    <w:rsid w:val="00743497"/>
    <w:rsid w:val="00743C59"/>
    <w:rsid w:val="00744166"/>
    <w:rsid w:val="0074426B"/>
    <w:rsid w:val="00744331"/>
    <w:rsid w:val="0074433D"/>
    <w:rsid w:val="0074441C"/>
    <w:rsid w:val="00744675"/>
    <w:rsid w:val="007449E4"/>
    <w:rsid w:val="00744FB9"/>
    <w:rsid w:val="00745107"/>
    <w:rsid w:val="0074523D"/>
    <w:rsid w:val="0074540B"/>
    <w:rsid w:val="007454E9"/>
    <w:rsid w:val="00745593"/>
    <w:rsid w:val="00745915"/>
    <w:rsid w:val="00745977"/>
    <w:rsid w:val="00745D01"/>
    <w:rsid w:val="00745E00"/>
    <w:rsid w:val="00745E3A"/>
    <w:rsid w:val="00745FF9"/>
    <w:rsid w:val="00746030"/>
    <w:rsid w:val="00746710"/>
    <w:rsid w:val="007468EC"/>
    <w:rsid w:val="00746BCD"/>
    <w:rsid w:val="00746DB8"/>
    <w:rsid w:val="00746FCE"/>
    <w:rsid w:val="007470C0"/>
    <w:rsid w:val="00747290"/>
    <w:rsid w:val="00747B72"/>
    <w:rsid w:val="00747C3D"/>
    <w:rsid w:val="00747D93"/>
    <w:rsid w:val="00747D95"/>
    <w:rsid w:val="007502CB"/>
    <w:rsid w:val="007505C3"/>
    <w:rsid w:val="0075062E"/>
    <w:rsid w:val="0075108B"/>
    <w:rsid w:val="007512A4"/>
    <w:rsid w:val="00751499"/>
    <w:rsid w:val="00751604"/>
    <w:rsid w:val="00751C0A"/>
    <w:rsid w:val="00751EE4"/>
    <w:rsid w:val="00751F26"/>
    <w:rsid w:val="00751FDB"/>
    <w:rsid w:val="00752549"/>
    <w:rsid w:val="00752761"/>
    <w:rsid w:val="00752C9C"/>
    <w:rsid w:val="00752DAB"/>
    <w:rsid w:val="00752E2A"/>
    <w:rsid w:val="00752EA9"/>
    <w:rsid w:val="00753080"/>
    <w:rsid w:val="0075344B"/>
    <w:rsid w:val="00753924"/>
    <w:rsid w:val="00754100"/>
    <w:rsid w:val="0075437A"/>
    <w:rsid w:val="007543E9"/>
    <w:rsid w:val="00756480"/>
    <w:rsid w:val="0075651A"/>
    <w:rsid w:val="00756959"/>
    <w:rsid w:val="00756E45"/>
    <w:rsid w:val="007571A4"/>
    <w:rsid w:val="00757EDD"/>
    <w:rsid w:val="00760234"/>
    <w:rsid w:val="007606B2"/>
    <w:rsid w:val="007606F2"/>
    <w:rsid w:val="00760B60"/>
    <w:rsid w:val="00760B6E"/>
    <w:rsid w:val="00760D4D"/>
    <w:rsid w:val="00761010"/>
    <w:rsid w:val="007611A2"/>
    <w:rsid w:val="00761449"/>
    <w:rsid w:val="007614CB"/>
    <w:rsid w:val="00761650"/>
    <w:rsid w:val="00761ABF"/>
    <w:rsid w:val="00761DB6"/>
    <w:rsid w:val="00761FC8"/>
    <w:rsid w:val="007628E8"/>
    <w:rsid w:val="00762BFC"/>
    <w:rsid w:val="00763075"/>
    <w:rsid w:val="0076307C"/>
    <w:rsid w:val="007632F4"/>
    <w:rsid w:val="00763655"/>
    <w:rsid w:val="00764229"/>
    <w:rsid w:val="0076497C"/>
    <w:rsid w:val="00764EEE"/>
    <w:rsid w:val="00765499"/>
    <w:rsid w:val="00765728"/>
    <w:rsid w:val="00765735"/>
    <w:rsid w:val="00765D87"/>
    <w:rsid w:val="007666C6"/>
    <w:rsid w:val="007666E8"/>
    <w:rsid w:val="00767A57"/>
    <w:rsid w:val="00767FDC"/>
    <w:rsid w:val="007700E9"/>
    <w:rsid w:val="00770BEE"/>
    <w:rsid w:val="00770D91"/>
    <w:rsid w:val="00771317"/>
    <w:rsid w:val="00771755"/>
    <w:rsid w:val="00771921"/>
    <w:rsid w:val="00771D7B"/>
    <w:rsid w:val="00771FA5"/>
    <w:rsid w:val="007723B3"/>
    <w:rsid w:val="00772447"/>
    <w:rsid w:val="0077282D"/>
    <w:rsid w:val="00772EC3"/>
    <w:rsid w:val="0077306B"/>
    <w:rsid w:val="00773252"/>
    <w:rsid w:val="0077332D"/>
    <w:rsid w:val="00773456"/>
    <w:rsid w:val="007734C8"/>
    <w:rsid w:val="00773709"/>
    <w:rsid w:val="00773851"/>
    <w:rsid w:val="00773A66"/>
    <w:rsid w:val="007743A3"/>
    <w:rsid w:val="00774415"/>
    <w:rsid w:val="00774859"/>
    <w:rsid w:val="0077490F"/>
    <w:rsid w:val="00775333"/>
    <w:rsid w:val="0077561B"/>
    <w:rsid w:val="00776164"/>
    <w:rsid w:val="007770F5"/>
    <w:rsid w:val="00777F4E"/>
    <w:rsid w:val="00780264"/>
    <w:rsid w:val="00780288"/>
    <w:rsid w:val="00780766"/>
    <w:rsid w:val="00780A58"/>
    <w:rsid w:val="00780BBD"/>
    <w:rsid w:val="00780F8E"/>
    <w:rsid w:val="00781053"/>
    <w:rsid w:val="007817E6"/>
    <w:rsid w:val="007822BD"/>
    <w:rsid w:val="00782BF8"/>
    <w:rsid w:val="00782C5A"/>
    <w:rsid w:val="00782E52"/>
    <w:rsid w:val="007830AC"/>
    <w:rsid w:val="007830F3"/>
    <w:rsid w:val="00783637"/>
    <w:rsid w:val="00783E5B"/>
    <w:rsid w:val="00784110"/>
    <w:rsid w:val="007841FB"/>
    <w:rsid w:val="0078467E"/>
    <w:rsid w:val="00784F66"/>
    <w:rsid w:val="00785616"/>
    <w:rsid w:val="00785A5D"/>
    <w:rsid w:val="00786278"/>
    <w:rsid w:val="00786484"/>
    <w:rsid w:val="00786BB2"/>
    <w:rsid w:val="00787514"/>
    <w:rsid w:val="00790460"/>
    <w:rsid w:val="0079098C"/>
    <w:rsid w:val="00790A75"/>
    <w:rsid w:val="00790D3F"/>
    <w:rsid w:val="00791154"/>
    <w:rsid w:val="007923C5"/>
    <w:rsid w:val="007928B3"/>
    <w:rsid w:val="007929D5"/>
    <w:rsid w:val="00792A96"/>
    <w:rsid w:val="00792B88"/>
    <w:rsid w:val="0079311D"/>
    <w:rsid w:val="007931D1"/>
    <w:rsid w:val="00793410"/>
    <w:rsid w:val="00793821"/>
    <w:rsid w:val="00793843"/>
    <w:rsid w:val="00793A9A"/>
    <w:rsid w:val="00793FA6"/>
    <w:rsid w:val="00794A06"/>
    <w:rsid w:val="007951C7"/>
    <w:rsid w:val="007952E3"/>
    <w:rsid w:val="0079535D"/>
    <w:rsid w:val="00795550"/>
    <w:rsid w:val="007959BC"/>
    <w:rsid w:val="00795B6D"/>
    <w:rsid w:val="00795C5D"/>
    <w:rsid w:val="00796402"/>
    <w:rsid w:val="00796B35"/>
    <w:rsid w:val="00796C1E"/>
    <w:rsid w:val="00796CF0"/>
    <w:rsid w:val="00796E61"/>
    <w:rsid w:val="00797003"/>
    <w:rsid w:val="0079771B"/>
    <w:rsid w:val="00797AE2"/>
    <w:rsid w:val="007A022F"/>
    <w:rsid w:val="007A100A"/>
    <w:rsid w:val="007A178C"/>
    <w:rsid w:val="007A182E"/>
    <w:rsid w:val="007A187B"/>
    <w:rsid w:val="007A1A6A"/>
    <w:rsid w:val="007A1A88"/>
    <w:rsid w:val="007A1CC8"/>
    <w:rsid w:val="007A1DAC"/>
    <w:rsid w:val="007A245C"/>
    <w:rsid w:val="007A2620"/>
    <w:rsid w:val="007A34B4"/>
    <w:rsid w:val="007A36F7"/>
    <w:rsid w:val="007A37A8"/>
    <w:rsid w:val="007A3A8D"/>
    <w:rsid w:val="007A3ED1"/>
    <w:rsid w:val="007A4019"/>
    <w:rsid w:val="007A4034"/>
    <w:rsid w:val="007A4310"/>
    <w:rsid w:val="007A444A"/>
    <w:rsid w:val="007A52B3"/>
    <w:rsid w:val="007A52D7"/>
    <w:rsid w:val="007A5A3C"/>
    <w:rsid w:val="007A6060"/>
    <w:rsid w:val="007A6222"/>
    <w:rsid w:val="007A6276"/>
    <w:rsid w:val="007A6717"/>
    <w:rsid w:val="007A6B69"/>
    <w:rsid w:val="007A6BD3"/>
    <w:rsid w:val="007A6E76"/>
    <w:rsid w:val="007A70CE"/>
    <w:rsid w:val="007A70E8"/>
    <w:rsid w:val="007A72D8"/>
    <w:rsid w:val="007A745B"/>
    <w:rsid w:val="007A78A3"/>
    <w:rsid w:val="007A7E09"/>
    <w:rsid w:val="007B0325"/>
    <w:rsid w:val="007B06E3"/>
    <w:rsid w:val="007B084A"/>
    <w:rsid w:val="007B0F05"/>
    <w:rsid w:val="007B0FD5"/>
    <w:rsid w:val="007B1916"/>
    <w:rsid w:val="007B1BB8"/>
    <w:rsid w:val="007B1FCD"/>
    <w:rsid w:val="007B2083"/>
    <w:rsid w:val="007B21CF"/>
    <w:rsid w:val="007B238A"/>
    <w:rsid w:val="007B2545"/>
    <w:rsid w:val="007B2770"/>
    <w:rsid w:val="007B28F2"/>
    <w:rsid w:val="007B2975"/>
    <w:rsid w:val="007B39E5"/>
    <w:rsid w:val="007B3DF2"/>
    <w:rsid w:val="007B4404"/>
    <w:rsid w:val="007B446D"/>
    <w:rsid w:val="007B4632"/>
    <w:rsid w:val="007B48BC"/>
    <w:rsid w:val="007B5D3D"/>
    <w:rsid w:val="007B5E1B"/>
    <w:rsid w:val="007B60E9"/>
    <w:rsid w:val="007B6E6F"/>
    <w:rsid w:val="007B71C3"/>
    <w:rsid w:val="007B7EDE"/>
    <w:rsid w:val="007C0153"/>
    <w:rsid w:val="007C056F"/>
    <w:rsid w:val="007C0925"/>
    <w:rsid w:val="007C0C0E"/>
    <w:rsid w:val="007C0D49"/>
    <w:rsid w:val="007C0FB1"/>
    <w:rsid w:val="007C1354"/>
    <w:rsid w:val="007C1444"/>
    <w:rsid w:val="007C14FF"/>
    <w:rsid w:val="007C1500"/>
    <w:rsid w:val="007C1D0C"/>
    <w:rsid w:val="007C32CB"/>
    <w:rsid w:val="007C3389"/>
    <w:rsid w:val="007C3B35"/>
    <w:rsid w:val="007C3B4A"/>
    <w:rsid w:val="007C3D7B"/>
    <w:rsid w:val="007C3E28"/>
    <w:rsid w:val="007C3FCD"/>
    <w:rsid w:val="007C42C5"/>
    <w:rsid w:val="007C44EF"/>
    <w:rsid w:val="007C4A65"/>
    <w:rsid w:val="007C4B9A"/>
    <w:rsid w:val="007C5932"/>
    <w:rsid w:val="007C5BD4"/>
    <w:rsid w:val="007C6218"/>
    <w:rsid w:val="007C6CE0"/>
    <w:rsid w:val="007C6DA3"/>
    <w:rsid w:val="007C7283"/>
    <w:rsid w:val="007C7667"/>
    <w:rsid w:val="007C785D"/>
    <w:rsid w:val="007C799C"/>
    <w:rsid w:val="007D013E"/>
    <w:rsid w:val="007D02F6"/>
    <w:rsid w:val="007D071F"/>
    <w:rsid w:val="007D0BAC"/>
    <w:rsid w:val="007D0D53"/>
    <w:rsid w:val="007D13BB"/>
    <w:rsid w:val="007D17D6"/>
    <w:rsid w:val="007D18DE"/>
    <w:rsid w:val="007D1DB1"/>
    <w:rsid w:val="007D1F47"/>
    <w:rsid w:val="007D247D"/>
    <w:rsid w:val="007D25A4"/>
    <w:rsid w:val="007D2BFE"/>
    <w:rsid w:val="007D31E5"/>
    <w:rsid w:val="007D350A"/>
    <w:rsid w:val="007D3793"/>
    <w:rsid w:val="007D3D5E"/>
    <w:rsid w:val="007D4A5D"/>
    <w:rsid w:val="007D512E"/>
    <w:rsid w:val="007D5420"/>
    <w:rsid w:val="007D608F"/>
    <w:rsid w:val="007D615D"/>
    <w:rsid w:val="007D6802"/>
    <w:rsid w:val="007D6A17"/>
    <w:rsid w:val="007D6C2C"/>
    <w:rsid w:val="007D6E91"/>
    <w:rsid w:val="007D6FA9"/>
    <w:rsid w:val="007D7035"/>
    <w:rsid w:val="007D72A4"/>
    <w:rsid w:val="007D7679"/>
    <w:rsid w:val="007D7792"/>
    <w:rsid w:val="007E01E1"/>
    <w:rsid w:val="007E0667"/>
    <w:rsid w:val="007E076F"/>
    <w:rsid w:val="007E091F"/>
    <w:rsid w:val="007E0A96"/>
    <w:rsid w:val="007E1965"/>
    <w:rsid w:val="007E19C9"/>
    <w:rsid w:val="007E1C57"/>
    <w:rsid w:val="007E1E76"/>
    <w:rsid w:val="007E222A"/>
    <w:rsid w:val="007E241B"/>
    <w:rsid w:val="007E2A16"/>
    <w:rsid w:val="007E2CD1"/>
    <w:rsid w:val="007E3061"/>
    <w:rsid w:val="007E3383"/>
    <w:rsid w:val="007E3392"/>
    <w:rsid w:val="007E34D0"/>
    <w:rsid w:val="007E3838"/>
    <w:rsid w:val="007E3F94"/>
    <w:rsid w:val="007E405A"/>
    <w:rsid w:val="007E4304"/>
    <w:rsid w:val="007E43AC"/>
    <w:rsid w:val="007E441C"/>
    <w:rsid w:val="007E44CB"/>
    <w:rsid w:val="007E4712"/>
    <w:rsid w:val="007E498A"/>
    <w:rsid w:val="007E4ABC"/>
    <w:rsid w:val="007E4E76"/>
    <w:rsid w:val="007E5659"/>
    <w:rsid w:val="007E5CCF"/>
    <w:rsid w:val="007E707F"/>
    <w:rsid w:val="007E7204"/>
    <w:rsid w:val="007E77D8"/>
    <w:rsid w:val="007E7A3D"/>
    <w:rsid w:val="007E7B09"/>
    <w:rsid w:val="007E7BA5"/>
    <w:rsid w:val="007E7D8D"/>
    <w:rsid w:val="007F061C"/>
    <w:rsid w:val="007F0AE7"/>
    <w:rsid w:val="007F0C41"/>
    <w:rsid w:val="007F1A8F"/>
    <w:rsid w:val="007F1A9C"/>
    <w:rsid w:val="007F1B2C"/>
    <w:rsid w:val="007F2266"/>
    <w:rsid w:val="007F2A56"/>
    <w:rsid w:val="007F2CD5"/>
    <w:rsid w:val="007F2ED9"/>
    <w:rsid w:val="007F31DB"/>
    <w:rsid w:val="007F35B2"/>
    <w:rsid w:val="007F3D72"/>
    <w:rsid w:val="007F3FCB"/>
    <w:rsid w:val="007F4ADD"/>
    <w:rsid w:val="007F51E7"/>
    <w:rsid w:val="007F580E"/>
    <w:rsid w:val="007F5C21"/>
    <w:rsid w:val="007F5D46"/>
    <w:rsid w:val="007F6110"/>
    <w:rsid w:val="007F7407"/>
    <w:rsid w:val="00800266"/>
    <w:rsid w:val="00800328"/>
    <w:rsid w:val="00800534"/>
    <w:rsid w:val="00800967"/>
    <w:rsid w:val="00801721"/>
    <w:rsid w:val="00801A3C"/>
    <w:rsid w:val="00801A5A"/>
    <w:rsid w:val="00801D9D"/>
    <w:rsid w:val="00802352"/>
    <w:rsid w:val="008023A1"/>
    <w:rsid w:val="0080249C"/>
    <w:rsid w:val="00802E33"/>
    <w:rsid w:val="0080322F"/>
    <w:rsid w:val="0080335B"/>
    <w:rsid w:val="0080364F"/>
    <w:rsid w:val="008038A9"/>
    <w:rsid w:val="008039A5"/>
    <w:rsid w:val="00803A7F"/>
    <w:rsid w:val="00803D3E"/>
    <w:rsid w:val="00805224"/>
    <w:rsid w:val="0080589A"/>
    <w:rsid w:val="00805A8C"/>
    <w:rsid w:val="00805DB0"/>
    <w:rsid w:val="00805EBC"/>
    <w:rsid w:val="00805EE8"/>
    <w:rsid w:val="00805FF2"/>
    <w:rsid w:val="00806012"/>
    <w:rsid w:val="00806041"/>
    <w:rsid w:val="00806CEA"/>
    <w:rsid w:val="00807018"/>
    <w:rsid w:val="008100AB"/>
    <w:rsid w:val="008101C7"/>
    <w:rsid w:val="008104FD"/>
    <w:rsid w:val="0081119E"/>
    <w:rsid w:val="008113D7"/>
    <w:rsid w:val="00811916"/>
    <w:rsid w:val="00811964"/>
    <w:rsid w:val="00811DA8"/>
    <w:rsid w:val="0081282D"/>
    <w:rsid w:val="00812D3A"/>
    <w:rsid w:val="0081356D"/>
    <w:rsid w:val="00813B03"/>
    <w:rsid w:val="00813B34"/>
    <w:rsid w:val="00813C17"/>
    <w:rsid w:val="00814043"/>
    <w:rsid w:val="0081456D"/>
    <w:rsid w:val="00814663"/>
    <w:rsid w:val="008146A8"/>
    <w:rsid w:val="0081488B"/>
    <w:rsid w:val="00814E41"/>
    <w:rsid w:val="00815720"/>
    <w:rsid w:val="0081588D"/>
    <w:rsid w:val="008167DA"/>
    <w:rsid w:val="008175E7"/>
    <w:rsid w:val="008177F8"/>
    <w:rsid w:val="00817B3B"/>
    <w:rsid w:val="00817CF5"/>
    <w:rsid w:val="00817D3C"/>
    <w:rsid w:val="0082036A"/>
    <w:rsid w:val="008206CB"/>
    <w:rsid w:val="0082092A"/>
    <w:rsid w:val="008218B6"/>
    <w:rsid w:val="0082205E"/>
    <w:rsid w:val="00822194"/>
    <w:rsid w:val="008224ED"/>
    <w:rsid w:val="00822B16"/>
    <w:rsid w:val="00822DA0"/>
    <w:rsid w:val="0082341E"/>
    <w:rsid w:val="00823988"/>
    <w:rsid w:val="00823C5F"/>
    <w:rsid w:val="00823FCF"/>
    <w:rsid w:val="00824048"/>
    <w:rsid w:val="0082428D"/>
    <w:rsid w:val="00824E4A"/>
    <w:rsid w:val="00824E8D"/>
    <w:rsid w:val="008251AD"/>
    <w:rsid w:val="008254AC"/>
    <w:rsid w:val="00825802"/>
    <w:rsid w:val="008259BC"/>
    <w:rsid w:val="00825F9E"/>
    <w:rsid w:val="008265A7"/>
    <w:rsid w:val="00826A55"/>
    <w:rsid w:val="00826AD0"/>
    <w:rsid w:val="00826CF7"/>
    <w:rsid w:val="00826EEC"/>
    <w:rsid w:val="0082707C"/>
    <w:rsid w:val="00827486"/>
    <w:rsid w:val="00827582"/>
    <w:rsid w:val="0082791F"/>
    <w:rsid w:val="00827B26"/>
    <w:rsid w:val="008310B1"/>
    <w:rsid w:val="00831150"/>
    <w:rsid w:val="00831436"/>
    <w:rsid w:val="0083153F"/>
    <w:rsid w:val="00831695"/>
    <w:rsid w:val="00831790"/>
    <w:rsid w:val="00831907"/>
    <w:rsid w:val="00831AD1"/>
    <w:rsid w:val="00831D36"/>
    <w:rsid w:val="00832630"/>
    <w:rsid w:val="0083273C"/>
    <w:rsid w:val="00833010"/>
    <w:rsid w:val="00833224"/>
    <w:rsid w:val="0083341D"/>
    <w:rsid w:val="0083362C"/>
    <w:rsid w:val="008336B2"/>
    <w:rsid w:val="0083399C"/>
    <w:rsid w:val="00834412"/>
    <w:rsid w:val="00834945"/>
    <w:rsid w:val="008350DA"/>
    <w:rsid w:val="008350E1"/>
    <w:rsid w:val="00835111"/>
    <w:rsid w:val="0083537F"/>
    <w:rsid w:val="00835B64"/>
    <w:rsid w:val="00836326"/>
    <w:rsid w:val="00836355"/>
    <w:rsid w:val="00836451"/>
    <w:rsid w:val="00836B52"/>
    <w:rsid w:val="0083718B"/>
    <w:rsid w:val="00837A04"/>
    <w:rsid w:val="00837D04"/>
    <w:rsid w:val="008407AA"/>
    <w:rsid w:val="008409A6"/>
    <w:rsid w:val="00841493"/>
    <w:rsid w:val="00841E11"/>
    <w:rsid w:val="008421DD"/>
    <w:rsid w:val="008425F7"/>
    <w:rsid w:val="008432D3"/>
    <w:rsid w:val="0084392A"/>
    <w:rsid w:val="00843B0D"/>
    <w:rsid w:val="00844ACC"/>
    <w:rsid w:val="00844B0A"/>
    <w:rsid w:val="00844BF0"/>
    <w:rsid w:val="00844F63"/>
    <w:rsid w:val="00845817"/>
    <w:rsid w:val="00845C8C"/>
    <w:rsid w:val="00845D99"/>
    <w:rsid w:val="00845EA8"/>
    <w:rsid w:val="00846BD4"/>
    <w:rsid w:val="00846E4C"/>
    <w:rsid w:val="00846E4D"/>
    <w:rsid w:val="00847E5E"/>
    <w:rsid w:val="008500DC"/>
    <w:rsid w:val="00850226"/>
    <w:rsid w:val="008504A8"/>
    <w:rsid w:val="0085066F"/>
    <w:rsid w:val="008506EB"/>
    <w:rsid w:val="00850873"/>
    <w:rsid w:val="00850B36"/>
    <w:rsid w:val="00850DA4"/>
    <w:rsid w:val="00850F82"/>
    <w:rsid w:val="00851192"/>
    <w:rsid w:val="008516EE"/>
    <w:rsid w:val="00851704"/>
    <w:rsid w:val="00851CE0"/>
    <w:rsid w:val="00851F06"/>
    <w:rsid w:val="00852057"/>
    <w:rsid w:val="008534A0"/>
    <w:rsid w:val="008537E7"/>
    <w:rsid w:val="00853EED"/>
    <w:rsid w:val="00854641"/>
    <w:rsid w:val="00854C0A"/>
    <w:rsid w:val="00855274"/>
    <w:rsid w:val="0085540C"/>
    <w:rsid w:val="00855543"/>
    <w:rsid w:val="00855FEA"/>
    <w:rsid w:val="00855FFE"/>
    <w:rsid w:val="0085636C"/>
    <w:rsid w:val="008564BF"/>
    <w:rsid w:val="00856744"/>
    <w:rsid w:val="00856745"/>
    <w:rsid w:val="0085674C"/>
    <w:rsid w:val="00856F82"/>
    <w:rsid w:val="00857282"/>
    <w:rsid w:val="0085794D"/>
    <w:rsid w:val="00860327"/>
    <w:rsid w:val="008604D8"/>
    <w:rsid w:val="0086080F"/>
    <w:rsid w:val="008608DC"/>
    <w:rsid w:val="00860BA3"/>
    <w:rsid w:val="008613BB"/>
    <w:rsid w:val="008619A9"/>
    <w:rsid w:val="008619ED"/>
    <w:rsid w:val="00861E61"/>
    <w:rsid w:val="00861F76"/>
    <w:rsid w:val="00862118"/>
    <w:rsid w:val="008628DB"/>
    <w:rsid w:val="00862A48"/>
    <w:rsid w:val="00862BDF"/>
    <w:rsid w:val="00862CD3"/>
    <w:rsid w:val="00862CED"/>
    <w:rsid w:val="00863146"/>
    <w:rsid w:val="008631F5"/>
    <w:rsid w:val="00863243"/>
    <w:rsid w:val="008637DC"/>
    <w:rsid w:val="00863A81"/>
    <w:rsid w:val="00863CE3"/>
    <w:rsid w:val="00863D72"/>
    <w:rsid w:val="00863DD1"/>
    <w:rsid w:val="00864750"/>
    <w:rsid w:val="00865572"/>
    <w:rsid w:val="008656E8"/>
    <w:rsid w:val="00865885"/>
    <w:rsid w:val="0086591E"/>
    <w:rsid w:val="00865E25"/>
    <w:rsid w:val="00866069"/>
    <w:rsid w:val="008661AC"/>
    <w:rsid w:val="00866419"/>
    <w:rsid w:val="0086679D"/>
    <w:rsid w:val="0086682D"/>
    <w:rsid w:val="00866D3F"/>
    <w:rsid w:val="00866E62"/>
    <w:rsid w:val="00866F1B"/>
    <w:rsid w:val="008671CC"/>
    <w:rsid w:val="00867614"/>
    <w:rsid w:val="00867651"/>
    <w:rsid w:val="00867994"/>
    <w:rsid w:val="00867A24"/>
    <w:rsid w:val="00867AE0"/>
    <w:rsid w:val="00867C9C"/>
    <w:rsid w:val="00867F44"/>
    <w:rsid w:val="0087099C"/>
    <w:rsid w:val="00870BD2"/>
    <w:rsid w:val="0087144C"/>
    <w:rsid w:val="00871ADD"/>
    <w:rsid w:val="00871AE6"/>
    <w:rsid w:val="00871B08"/>
    <w:rsid w:val="00871D98"/>
    <w:rsid w:val="00871DFA"/>
    <w:rsid w:val="00871F45"/>
    <w:rsid w:val="00871FD4"/>
    <w:rsid w:val="00872265"/>
    <w:rsid w:val="00872385"/>
    <w:rsid w:val="00872778"/>
    <w:rsid w:val="0087286E"/>
    <w:rsid w:val="00872CB2"/>
    <w:rsid w:val="00872DD6"/>
    <w:rsid w:val="00872F84"/>
    <w:rsid w:val="008735D0"/>
    <w:rsid w:val="008735F1"/>
    <w:rsid w:val="008738B4"/>
    <w:rsid w:val="00873C31"/>
    <w:rsid w:val="00873E54"/>
    <w:rsid w:val="00873F56"/>
    <w:rsid w:val="00874028"/>
    <w:rsid w:val="00874407"/>
    <w:rsid w:val="00874482"/>
    <w:rsid w:val="00874679"/>
    <w:rsid w:val="0087539F"/>
    <w:rsid w:val="008755D3"/>
    <w:rsid w:val="00875C66"/>
    <w:rsid w:val="00875CD8"/>
    <w:rsid w:val="00875E4C"/>
    <w:rsid w:val="008762A4"/>
    <w:rsid w:val="008775D9"/>
    <w:rsid w:val="00877742"/>
    <w:rsid w:val="00880211"/>
    <w:rsid w:val="008804F5"/>
    <w:rsid w:val="0088058D"/>
    <w:rsid w:val="00880907"/>
    <w:rsid w:val="008809CE"/>
    <w:rsid w:val="00880A86"/>
    <w:rsid w:val="00881388"/>
    <w:rsid w:val="00881400"/>
    <w:rsid w:val="00881552"/>
    <w:rsid w:val="00881A1E"/>
    <w:rsid w:val="00882311"/>
    <w:rsid w:val="00882984"/>
    <w:rsid w:val="00882B38"/>
    <w:rsid w:val="00882EB8"/>
    <w:rsid w:val="008840A1"/>
    <w:rsid w:val="00884450"/>
    <w:rsid w:val="008853E6"/>
    <w:rsid w:val="008854D2"/>
    <w:rsid w:val="008854DC"/>
    <w:rsid w:val="008855E1"/>
    <w:rsid w:val="0088569A"/>
    <w:rsid w:val="008856C7"/>
    <w:rsid w:val="00885CEA"/>
    <w:rsid w:val="00885DB2"/>
    <w:rsid w:val="00886010"/>
    <w:rsid w:val="00886534"/>
    <w:rsid w:val="0088681E"/>
    <w:rsid w:val="00886EA3"/>
    <w:rsid w:val="00887165"/>
    <w:rsid w:val="008872AA"/>
    <w:rsid w:val="00887C7A"/>
    <w:rsid w:val="00887EFA"/>
    <w:rsid w:val="00890718"/>
    <w:rsid w:val="00890875"/>
    <w:rsid w:val="00890C5B"/>
    <w:rsid w:val="00891157"/>
    <w:rsid w:val="008913C9"/>
    <w:rsid w:val="00891567"/>
    <w:rsid w:val="00891625"/>
    <w:rsid w:val="008916FE"/>
    <w:rsid w:val="00891E02"/>
    <w:rsid w:val="00891ED9"/>
    <w:rsid w:val="008924FD"/>
    <w:rsid w:val="00892510"/>
    <w:rsid w:val="00892C16"/>
    <w:rsid w:val="00892CE4"/>
    <w:rsid w:val="00892D53"/>
    <w:rsid w:val="0089322F"/>
    <w:rsid w:val="0089355E"/>
    <w:rsid w:val="008936F0"/>
    <w:rsid w:val="00893BA2"/>
    <w:rsid w:val="00893D98"/>
    <w:rsid w:val="00893F42"/>
    <w:rsid w:val="00893F6C"/>
    <w:rsid w:val="008942D9"/>
    <w:rsid w:val="0089448F"/>
    <w:rsid w:val="00894547"/>
    <w:rsid w:val="008946CD"/>
    <w:rsid w:val="00895934"/>
    <w:rsid w:val="00895D17"/>
    <w:rsid w:val="00896134"/>
    <w:rsid w:val="0089679B"/>
    <w:rsid w:val="008968ED"/>
    <w:rsid w:val="00896C20"/>
    <w:rsid w:val="00896F65"/>
    <w:rsid w:val="00897586"/>
    <w:rsid w:val="008A02C9"/>
    <w:rsid w:val="008A05F1"/>
    <w:rsid w:val="008A08F6"/>
    <w:rsid w:val="008A0924"/>
    <w:rsid w:val="008A0A02"/>
    <w:rsid w:val="008A0FBC"/>
    <w:rsid w:val="008A1070"/>
    <w:rsid w:val="008A1DD4"/>
    <w:rsid w:val="008A27F9"/>
    <w:rsid w:val="008A2EFE"/>
    <w:rsid w:val="008A2F16"/>
    <w:rsid w:val="008A30FC"/>
    <w:rsid w:val="008A3408"/>
    <w:rsid w:val="008A3610"/>
    <w:rsid w:val="008A3AFE"/>
    <w:rsid w:val="008A3B7B"/>
    <w:rsid w:val="008A3EEF"/>
    <w:rsid w:val="008A425B"/>
    <w:rsid w:val="008A4A70"/>
    <w:rsid w:val="008A4BFF"/>
    <w:rsid w:val="008A4CC1"/>
    <w:rsid w:val="008A5518"/>
    <w:rsid w:val="008A5570"/>
    <w:rsid w:val="008A5761"/>
    <w:rsid w:val="008A5B4C"/>
    <w:rsid w:val="008A5C28"/>
    <w:rsid w:val="008A5C59"/>
    <w:rsid w:val="008A5F5E"/>
    <w:rsid w:val="008A62CB"/>
    <w:rsid w:val="008A6A3A"/>
    <w:rsid w:val="008A6DD3"/>
    <w:rsid w:val="008A74E5"/>
    <w:rsid w:val="008A754F"/>
    <w:rsid w:val="008A7B2C"/>
    <w:rsid w:val="008A7B57"/>
    <w:rsid w:val="008A7BB6"/>
    <w:rsid w:val="008A7DF3"/>
    <w:rsid w:val="008A7E4C"/>
    <w:rsid w:val="008A7F8C"/>
    <w:rsid w:val="008A7FCC"/>
    <w:rsid w:val="008B003F"/>
    <w:rsid w:val="008B0111"/>
    <w:rsid w:val="008B0685"/>
    <w:rsid w:val="008B06D3"/>
    <w:rsid w:val="008B093A"/>
    <w:rsid w:val="008B0C43"/>
    <w:rsid w:val="008B0C78"/>
    <w:rsid w:val="008B0DEE"/>
    <w:rsid w:val="008B1296"/>
    <w:rsid w:val="008B16F8"/>
    <w:rsid w:val="008B1B73"/>
    <w:rsid w:val="008B1F31"/>
    <w:rsid w:val="008B2389"/>
    <w:rsid w:val="008B2448"/>
    <w:rsid w:val="008B2FBA"/>
    <w:rsid w:val="008B308E"/>
    <w:rsid w:val="008B3425"/>
    <w:rsid w:val="008B37E2"/>
    <w:rsid w:val="008B39E4"/>
    <w:rsid w:val="008B3A60"/>
    <w:rsid w:val="008B3BC6"/>
    <w:rsid w:val="008B44D1"/>
    <w:rsid w:val="008B4822"/>
    <w:rsid w:val="008B49A6"/>
    <w:rsid w:val="008B4D8B"/>
    <w:rsid w:val="008B5557"/>
    <w:rsid w:val="008B569F"/>
    <w:rsid w:val="008B5A5D"/>
    <w:rsid w:val="008B5D4A"/>
    <w:rsid w:val="008B5ED3"/>
    <w:rsid w:val="008B602F"/>
    <w:rsid w:val="008B6755"/>
    <w:rsid w:val="008B6A14"/>
    <w:rsid w:val="008B6A44"/>
    <w:rsid w:val="008B6BBD"/>
    <w:rsid w:val="008B76C2"/>
    <w:rsid w:val="008B7AF0"/>
    <w:rsid w:val="008B7DE3"/>
    <w:rsid w:val="008C0071"/>
    <w:rsid w:val="008C03B1"/>
    <w:rsid w:val="008C0F59"/>
    <w:rsid w:val="008C206A"/>
    <w:rsid w:val="008C225C"/>
    <w:rsid w:val="008C250B"/>
    <w:rsid w:val="008C263C"/>
    <w:rsid w:val="008C2BC2"/>
    <w:rsid w:val="008C2F06"/>
    <w:rsid w:val="008C2F83"/>
    <w:rsid w:val="008C339C"/>
    <w:rsid w:val="008C3608"/>
    <w:rsid w:val="008C3738"/>
    <w:rsid w:val="008C3B5F"/>
    <w:rsid w:val="008C40BE"/>
    <w:rsid w:val="008C40F3"/>
    <w:rsid w:val="008C4448"/>
    <w:rsid w:val="008C447D"/>
    <w:rsid w:val="008C4E16"/>
    <w:rsid w:val="008C53B0"/>
    <w:rsid w:val="008C5657"/>
    <w:rsid w:val="008C57C5"/>
    <w:rsid w:val="008C5808"/>
    <w:rsid w:val="008C5C55"/>
    <w:rsid w:val="008C5E80"/>
    <w:rsid w:val="008C5F34"/>
    <w:rsid w:val="008C6015"/>
    <w:rsid w:val="008C67CF"/>
    <w:rsid w:val="008C6826"/>
    <w:rsid w:val="008C6CB1"/>
    <w:rsid w:val="008C6CE5"/>
    <w:rsid w:val="008C6CFC"/>
    <w:rsid w:val="008C6E16"/>
    <w:rsid w:val="008C7BB1"/>
    <w:rsid w:val="008C7EE4"/>
    <w:rsid w:val="008D0169"/>
    <w:rsid w:val="008D0793"/>
    <w:rsid w:val="008D0938"/>
    <w:rsid w:val="008D1989"/>
    <w:rsid w:val="008D1AE7"/>
    <w:rsid w:val="008D210B"/>
    <w:rsid w:val="008D23FA"/>
    <w:rsid w:val="008D25E2"/>
    <w:rsid w:val="008D267C"/>
    <w:rsid w:val="008D28A2"/>
    <w:rsid w:val="008D3417"/>
    <w:rsid w:val="008D3A28"/>
    <w:rsid w:val="008D3A75"/>
    <w:rsid w:val="008D409A"/>
    <w:rsid w:val="008D41F0"/>
    <w:rsid w:val="008D4409"/>
    <w:rsid w:val="008D488E"/>
    <w:rsid w:val="008D4B00"/>
    <w:rsid w:val="008D52C8"/>
    <w:rsid w:val="008D67BD"/>
    <w:rsid w:val="008D6872"/>
    <w:rsid w:val="008D6DA4"/>
    <w:rsid w:val="008D6FEF"/>
    <w:rsid w:val="008D749A"/>
    <w:rsid w:val="008E03DC"/>
    <w:rsid w:val="008E0423"/>
    <w:rsid w:val="008E0B5D"/>
    <w:rsid w:val="008E0CC2"/>
    <w:rsid w:val="008E0DD9"/>
    <w:rsid w:val="008E158E"/>
    <w:rsid w:val="008E1DBA"/>
    <w:rsid w:val="008E204B"/>
    <w:rsid w:val="008E2971"/>
    <w:rsid w:val="008E2F4D"/>
    <w:rsid w:val="008E371A"/>
    <w:rsid w:val="008E377A"/>
    <w:rsid w:val="008E4BD8"/>
    <w:rsid w:val="008E4F74"/>
    <w:rsid w:val="008E4F91"/>
    <w:rsid w:val="008E511F"/>
    <w:rsid w:val="008E559F"/>
    <w:rsid w:val="008E563A"/>
    <w:rsid w:val="008E5771"/>
    <w:rsid w:val="008E5997"/>
    <w:rsid w:val="008E5A49"/>
    <w:rsid w:val="008E5D23"/>
    <w:rsid w:val="008E6123"/>
    <w:rsid w:val="008E658B"/>
    <w:rsid w:val="008E65A7"/>
    <w:rsid w:val="008E67A1"/>
    <w:rsid w:val="008E6DB2"/>
    <w:rsid w:val="008E7719"/>
    <w:rsid w:val="008F0542"/>
    <w:rsid w:val="008F071F"/>
    <w:rsid w:val="008F0D2A"/>
    <w:rsid w:val="008F0F50"/>
    <w:rsid w:val="008F11D0"/>
    <w:rsid w:val="008F131F"/>
    <w:rsid w:val="008F159E"/>
    <w:rsid w:val="008F1EA3"/>
    <w:rsid w:val="008F1FD5"/>
    <w:rsid w:val="008F2B52"/>
    <w:rsid w:val="008F3153"/>
    <w:rsid w:val="008F32AA"/>
    <w:rsid w:val="008F3327"/>
    <w:rsid w:val="008F3712"/>
    <w:rsid w:val="008F3AE7"/>
    <w:rsid w:val="008F3CDB"/>
    <w:rsid w:val="008F3D6A"/>
    <w:rsid w:val="008F3E5F"/>
    <w:rsid w:val="008F4032"/>
    <w:rsid w:val="008F4047"/>
    <w:rsid w:val="008F4223"/>
    <w:rsid w:val="008F45C5"/>
    <w:rsid w:val="008F476F"/>
    <w:rsid w:val="008F4A01"/>
    <w:rsid w:val="008F4B88"/>
    <w:rsid w:val="008F4CC3"/>
    <w:rsid w:val="008F4D3D"/>
    <w:rsid w:val="008F53B3"/>
    <w:rsid w:val="008F5710"/>
    <w:rsid w:val="008F5756"/>
    <w:rsid w:val="008F5A6C"/>
    <w:rsid w:val="008F5F5E"/>
    <w:rsid w:val="008F63D5"/>
    <w:rsid w:val="008F67A8"/>
    <w:rsid w:val="008F6CE3"/>
    <w:rsid w:val="00900583"/>
    <w:rsid w:val="00900B11"/>
    <w:rsid w:val="00900D39"/>
    <w:rsid w:val="00900F58"/>
    <w:rsid w:val="00901056"/>
    <w:rsid w:val="0090105C"/>
    <w:rsid w:val="00901182"/>
    <w:rsid w:val="009019A7"/>
    <w:rsid w:val="00901ACF"/>
    <w:rsid w:val="00901DE3"/>
    <w:rsid w:val="00902536"/>
    <w:rsid w:val="0090272B"/>
    <w:rsid w:val="00902C8D"/>
    <w:rsid w:val="00902CE1"/>
    <w:rsid w:val="00902DEF"/>
    <w:rsid w:val="00903115"/>
    <w:rsid w:val="00903168"/>
    <w:rsid w:val="00903546"/>
    <w:rsid w:val="00903920"/>
    <w:rsid w:val="00903A12"/>
    <w:rsid w:val="009041C2"/>
    <w:rsid w:val="009045B4"/>
    <w:rsid w:val="009045B7"/>
    <w:rsid w:val="00904748"/>
    <w:rsid w:val="009047BD"/>
    <w:rsid w:val="00905375"/>
    <w:rsid w:val="0090539A"/>
    <w:rsid w:val="009057CB"/>
    <w:rsid w:val="00905EC8"/>
    <w:rsid w:val="009064E3"/>
    <w:rsid w:val="00906894"/>
    <w:rsid w:val="0090689C"/>
    <w:rsid w:val="00906CE5"/>
    <w:rsid w:val="00906E6D"/>
    <w:rsid w:val="00906F09"/>
    <w:rsid w:val="00907698"/>
    <w:rsid w:val="00907CB0"/>
    <w:rsid w:val="0091016A"/>
    <w:rsid w:val="00910379"/>
    <w:rsid w:val="009103CB"/>
    <w:rsid w:val="0091053D"/>
    <w:rsid w:val="009108D8"/>
    <w:rsid w:val="00910DB6"/>
    <w:rsid w:val="00910E79"/>
    <w:rsid w:val="00911114"/>
    <w:rsid w:val="0091146C"/>
    <w:rsid w:val="0091181E"/>
    <w:rsid w:val="00911A65"/>
    <w:rsid w:val="00911CED"/>
    <w:rsid w:val="009126E4"/>
    <w:rsid w:val="009126EC"/>
    <w:rsid w:val="00912705"/>
    <w:rsid w:val="00912866"/>
    <w:rsid w:val="009128AC"/>
    <w:rsid w:val="0091365F"/>
    <w:rsid w:val="00913D38"/>
    <w:rsid w:val="00913E6E"/>
    <w:rsid w:val="00914109"/>
    <w:rsid w:val="00914274"/>
    <w:rsid w:val="0091458A"/>
    <w:rsid w:val="00914A6F"/>
    <w:rsid w:val="00914FF1"/>
    <w:rsid w:val="00915419"/>
    <w:rsid w:val="00915504"/>
    <w:rsid w:val="00915773"/>
    <w:rsid w:val="00915A0C"/>
    <w:rsid w:val="00915ADF"/>
    <w:rsid w:val="00915E38"/>
    <w:rsid w:val="00915E48"/>
    <w:rsid w:val="00916ACF"/>
    <w:rsid w:val="00916C05"/>
    <w:rsid w:val="00916D73"/>
    <w:rsid w:val="00916E0E"/>
    <w:rsid w:val="009172B2"/>
    <w:rsid w:val="00917868"/>
    <w:rsid w:val="00917882"/>
    <w:rsid w:val="00917BCB"/>
    <w:rsid w:val="00917BD2"/>
    <w:rsid w:val="00917C4E"/>
    <w:rsid w:val="009200B0"/>
    <w:rsid w:val="009201F9"/>
    <w:rsid w:val="00920453"/>
    <w:rsid w:val="0092045C"/>
    <w:rsid w:val="00920FB1"/>
    <w:rsid w:val="00921176"/>
    <w:rsid w:val="009213B1"/>
    <w:rsid w:val="0092184F"/>
    <w:rsid w:val="00921FEA"/>
    <w:rsid w:val="009222F0"/>
    <w:rsid w:val="009223EE"/>
    <w:rsid w:val="009226DF"/>
    <w:rsid w:val="0092270A"/>
    <w:rsid w:val="00922745"/>
    <w:rsid w:val="00922807"/>
    <w:rsid w:val="0092298C"/>
    <w:rsid w:val="00923187"/>
    <w:rsid w:val="00923508"/>
    <w:rsid w:val="009239F0"/>
    <w:rsid w:val="009245A9"/>
    <w:rsid w:val="00924D83"/>
    <w:rsid w:val="009257C4"/>
    <w:rsid w:val="00925834"/>
    <w:rsid w:val="009258F3"/>
    <w:rsid w:val="00925BA0"/>
    <w:rsid w:val="00925D62"/>
    <w:rsid w:val="00926011"/>
    <w:rsid w:val="0092604B"/>
    <w:rsid w:val="00926A13"/>
    <w:rsid w:val="00926CD5"/>
    <w:rsid w:val="00926DF0"/>
    <w:rsid w:val="00927319"/>
    <w:rsid w:val="009274EC"/>
    <w:rsid w:val="00927C86"/>
    <w:rsid w:val="009301DE"/>
    <w:rsid w:val="00930599"/>
    <w:rsid w:val="009305D8"/>
    <w:rsid w:val="00930767"/>
    <w:rsid w:val="00930B66"/>
    <w:rsid w:val="00930E47"/>
    <w:rsid w:val="00930FCB"/>
    <w:rsid w:val="009313A2"/>
    <w:rsid w:val="009313EA"/>
    <w:rsid w:val="00931762"/>
    <w:rsid w:val="0093181F"/>
    <w:rsid w:val="009321A2"/>
    <w:rsid w:val="009323E0"/>
    <w:rsid w:val="009328E3"/>
    <w:rsid w:val="00932EFC"/>
    <w:rsid w:val="009334BB"/>
    <w:rsid w:val="009336CB"/>
    <w:rsid w:val="00933895"/>
    <w:rsid w:val="00933DDD"/>
    <w:rsid w:val="009340A9"/>
    <w:rsid w:val="009341B4"/>
    <w:rsid w:val="0093469C"/>
    <w:rsid w:val="009349C6"/>
    <w:rsid w:val="00934AC2"/>
    <w:rsid w:val="00935073"/>
    <w:rsid w:val="009352A6"/>
    <w:rsid w:val="00935CDC"/>
    <w:rsid w:val="009362B5"/>
    <w:rsid w:val="00936E15"/>
    <w:rsid w:val="00936EEB"/>
    <w:rsid w:val="00936F5C"/>
    <w:rsid w:val="009370C1"/>
    <w:rsid w:val="009372E8"/>
    <w:rsid w:val="00937609"/>
    <w:rsid w:val="00937790"/>
    <w:rsid w:val="00937DC3"/>
    <w:rsid w:val="00937EA6"/>
    <w:rsid w:val="009400DA"/>
    <w:rsid w:val="009400EA"/>
    <w:rsid w:val="00940E40"/>
    <w:rsid w:val="009411F3"/>
    <w:rsid w:val="0094169C"/>
    <w:rsid w:val="00941956"/>
    <w:rsid w:val="0094296F"/>
    <w:rsid w:val="00942A9C"/>
    <w:rsid w:val="009438F4"/>
    <w:rsid w:val="00943B1D"/>
    <w:rsid w:val="00944425"/>
    <w:rsid w:val="00944480"/>
    <w:rsid w:val="00944A62"/>
    <w:rsid w:val="00944B04"/>
    <w:rsid w:val="00944B49"/>
    <w:rsid w:val="00944BF3"/>
    <w:rsid w:val="00944C6A"/>
    <w:rsid w:val="00944DD2"/>
    <w:rsid w:val="0094501A"/>
    <w:rsid w:val="009455FE"/>
    <w:rsid w:val="009458C4"/>
    <w:rsid w:val="00945A03"/>
    <w:rsid w:val="00945ED0"/>
    <w:rsid w:val="00946011"/>
    <w:rsid w:val="009465DD"/>
    <w:rsid w:val="009466E5"/>
    <w:rsid w:val="00946934"/>
    <w:rsid w:val="009469E3"/>
    <w:rsid w:val="00946DBA"/>
    <w:rsid w:val="0094737E"/>
    <w:rsid w:val="00947397"/>
    <w:rsid w:val="00947600"/>
    <w:rsid w:val="0095014B"/>
    <w:rsid w:val="009501B3"/>
    <w:rsid w:val="00951546"/>
    <w:rsid w:val="00951616"/>
    <w:rsid w:val="0095175C"/>
    <w:rsid w:val="0095187D"/>
    <w:rsid w:val="009523C3"/>
    <w:rsid w:val="0095270D"/>
    <w:rsid w:val="00952CF3"/>
    <w:rsid w:val="0095318E"/>
    <w:rsid w:val="00953221"/>
    <w:rsid w:val="00953413"/>
    <w:rsid w:val="009536F3"/>
    <w:rsid w:val="0095386B"/>
    <w:rsid w:val="009539A9"/>
    <w:rsid w:val="00953E6D"/>
    <w:rsid w:val="00953F18"/>
    <w:rsid w:val="00953F45"/>
    <w:rsid w:val="00954059"/>
    <w:rsid w:val="0095419C"/>
    <w:rsid w:val="009543AE"/>
    <w:rsid w:val="009545B1"/>
    <w:rsid w:val="0095488E"/>
    <w:rsid w:val="00954EAA"/>
    <w:rsid w:val="00955033"/>
    <w:rsid w:val="0095579F"/>
    <w:rsid w:val="00955A8B"/>
    <w:rsid w:val="009560A5"/>
    <w:rsid w:val="009562DE"/>
    <w:rsid w:val="00956337"/>
    <w:rsid w:val="00956466"/>
    <w:rsid w:val="00956B00"/>
    <w:rsid w:val="00956C79"/>
    <w:rsid w:val="009571CA"/>
    <w:rsid w:val="00957D5B"/>
    <w:rsid w:val="009602C5"/>
    <w:rsid w:val="009602D3"/>
    <w:rsid w:val="0096048E"/>
    <w:rsid w:val="00960D4E"/>
    <w:rsid w:val="00960FD7"/>
    <w:rsid w:val="00961272"/>
    <w:rsid w:val="009617EE"/>
    <w:rsid w:val="00961AE8"/>
    <w:rsid w:val="00961E9E"/>
    <w:rsid w:val="009624F8"/>
    <w:rsid w:val="00962823"/>
    <w:rsid w:val="009628E1"/>
    <w:rsid w:val="00963B07"/>
    <w:rsid w:val="00963B36"/>
    <w:rsid w:val="00963C07"/>
    <w:rsid w:val="00963CE6"/>
    <w:rsid w:val="00964588"/>
    <w:rsid w:val="0096488F"/>
    <w:rsid w:val="0096491A"/>
    <w:rsid w:val="00964FD7"/>
    <w:rsid w:val="0096530E"/>
    <w:rsid w:val="00965441"/>
    <w:rsid w:val="0096575E"/>
    <w:rsid w:val="00965FCA"/>
    <w:rsid w:val="0096624B"/>
    <w:rsid w:val="009662A3"/>
    <w:rsid w:val="0096659B"/>
    <w:rsid w:val="009665EE"/>
    <w:rsid w:val="00967314"/>
    <w:rsid w:val="00967767"/>
    <w:rsid w:val="00967BAE"/>
    <w:rsid w:val="00967CAF"/>
    <w:rsid w:val="009700FB"/>
    <w:rsid w:val="0097061A"/>
    <w:rsid w:val="009709C2"/>
    <w:rsid w:val="00970A15"/>
    <w:rsid w:val="00971465"/>
    <w:rsid w:val="009715D6"/>
    <w:rsid w:val="009717A2"/>
    <w:rsid w:val="00971895"/>
    <w:rsid w:val="0097189E"/>
    <w:rsid w:val="009719BB"/>
    <w:rsid w:val="00971BC6"/>
    <w:rsid w:val="00971C41"/>
    <w:rsid w:val="009720C4"/>
    <w:rsid w:val="00972151"/>
    <w:rsid w:val="00972453"/>
    <w:rsid w:val="00972527"/>
    <w:rsid w:val="00972C07"/>
    <w:rsid w:val="00972CA2"/>
    <w:rsid w:val="0097335A"/>
    <w:rsid w:val="0097339C"/>
    <w:rsid w:val="00973528"/>
    <w:rsid w:val="00973A50"/>
    <w:rsid w:val="00973AD4"/>
    <w:rsid w:val="00974059"/>
    <w:rsid w:val="0097423F"/>
    <w:rsid w:val="00974555"/>
    <w:rsid w:val="0097487A"/>
    <w:rsid w:val="00974899"/>
    <w:rsid w:val="00974ECD"/>
    <w:rsid w:val="00974F4F"/>
    <w:rsid w:val="009757DA"/>
    <w:rsid w:val="009758BD"/>
    <w:rsid w:val="00975D38"/>
    <w:rsid w:val="0097605F"/>
    <w:rsid w:val="00976386"/>
    <w:rsid w:val="00977902"/>
    <w:rsid w:val="00977FD0"/>
    <w:rsid w:val="0098004A"/>
    <w:rsid w:val="00980069"/>
    <w:rsid w:val="0098076E"/>
    <w:rsid w:val="009810F9"/>
    <w:rsid w:val="00981825"/>
    <w:rsid w:val="0098185C"/>
    <w:rsid w:val="009818BC"/>
    <w:rsid w:val="00981987"/>
    <w:rsid w:val="0098241F"/>
    <w:rsid w:val="0098268B"/>
    <w:rsid w:val="009827D6"/>
    <w:rsid w:val="0098308C"/>
    <w:rsid w:val="009830B4"/>
    <w:rsid w:val="0098319D"/>
    <w:rsid w:val="009834CA"/>
    <w:rsid w:val="00983688"/>
    <w:rsid w:val="009837BA"/>
    <w:rsid w:val="00983E02"/>
    <w:rsid w:val="00984113"/>
    <w:rsid w:val="00984127"/>
    <w:rsid w:val="009846F3"/>
    <w:rsid w:val="0098496F"/>
    <w:rsid w:val="00984E0A"/>
    <w:rsid w:val="00984EA1"/>
    <w:rsid w:val="00985826"/>
    <w:rsid w:val="009859AA"/>
    <w:rsid w:val="009859B7"/>
    <w:rsid w:val="009859DD"/>
    <w:rsid w:val="00986924"/>
    <w:rsid w:val="00986A58"/>
    <w:rsid w:val="00986ABD"/>
    <w:rsid w:val="00986FE0"/>
    <w:rsid w:val="0098712C"/>
    <w:rsid w:val="009875A6"/>
    <w:rsid w:val="00987E96"/>
    <w:rsid w:val="00990266"/>
    <w:rsid w:val="009905FB"/>
    <w:rsid w:val="00991606"/>
    <w:rsid w:val="0099180D"/>
    <w:rsid w:val="00991921"/>
    <w:rsid w:val="00991D2F"/>
    <w:rsid w:val="00991E3E"/>
    <w:rsid w:val="00991E44"/>
    <w:rsid w:val="00991F5F"/>
    <w:rsid w:val="00992126"/>
    <w:rsid w:val="00992935"/>
    <w:rsid w:val="00992D6A"/>
    <w:rsid w:val="009938A7"/>
    <w:rsid w:val="00993AB7"/>
    <w:rsid w:val="00994175"/>
    <w:rsid w:val="0099455A"/>
    <w:rsid w:val="00994D8E"/>
    <w:rsid w:val="00994E91"/>
    <w:rsid w:val="00995572"/>
    <w:rsid w:val="0099563C"/>
    <w:rsid w:val="00995877"/>
    <w:rsid w:val="00995D44"/>
    <w:rsid w:val="00995F7C"/>
    <w:rsid w:val="009969F5"/>
    <w:rsid w:val="00996EEF"/>
    <w:rsid w:val="00997517"/>
    <w:rsid w:val="0099751C"/>
    <w:rsid w:val="0099789C"/>
    <w:rsid w:val="00997CFC"/>
    <w:rsid w:val="00997DE1"/>
    <w:rsid w:val="00997EB3"/>
    <w:rsid w:val="009A0887"/>
    <w:rsid w:val="009A0C9E"/>
    <w:rsid w:val="009A1A08"/>
    <w:rsid w:val="009A1CDA"/>
    <w:rsid w:val="009A1F84"/>
    <w:rsid w:val="009A2B12"/>
    <w:rsid w:val="009A35DA"/>
    <w:rsid w:val="009A37BC"/>
    <w:rsid w:val="009A3E5E"/>
    <w:rsid w:val="009A4453"/>
    <w:rsid w:val="009A46B0"/>
    <w:rsid w:val="009A46F7"/>
    <w:rsid w:val="009A48CA"/>
    <w:rsid w:val="009A4AEC"/>
    <w:rsid w:val="009A4F6F"/>
    <w:rsid w:val="009A5325"/>
    <w:rsid w:val="009A5611"/>
    <w:rsid w:val="009A584F"/>
    <w:rsid w:val="009A5C9C"/>
    <w:rsid w:val="009A6675"/>
    <w:rsid w:val="009A6814"/>
    <w:rsid w:val="009A6836"/>
    <w:rsid w:val="009A6FDE"/>
    <w:rsid w:val="009A71A1"/>
    <w:rsid w:val="009A736D"/>
    <w:rsid w:val="009A79B9"/>
    <w:rsid w:val="009A7A91"/>
    <w:rsid w:val="009A7D75"/>
    <w:rsid w:val="009B0A75"/>
    <w:rsid w:val="009B0E81"/>
    <w:rsid w:val="009B1451"/>
    <w:rsid w:val="009B16E2"/>
    <w:rsid w:val="009B1843"/>
    <w:rsid w:val="009B1AAF"/>
    <w:rsid w:val="009B1F2E"/>
    <w:rsid w:val="009B2324"/>
    <w:rsid w:val="009B278C"/>
    <w:rsid w:val="009B2D21"/>
    <w:rsid w:val="009B2E43"/>
    <w:rsid w:val="009B2F02"/>
    <w:rsid w:val="009B369B"/>
    <w:rsid w:val="009B3713"/>
    <w:rsid w:val="009B37DB"/>
    <w:rsid w:val="009B3D39"/>
    <w:rsid w:val="009B408E"/>
    <w:rsid w:val="009B44A9"/>
    <w:rsid w:val="009B4864"/>
    <w:rsid w:val="009B4E45"/>
    <w:rsid w:val="009B55F4"/>
    <w:rsid w:val="009B569C"/>
    <w:rsid w:val="009B56BF"/>
    <w:rsid w:val="009B5721"/>
    <w:rsid w:val="009B57E1"/>
    <w:rsid w:val="009B5A77"/>
    <w:rsid w:val="009B5D57"/>
    <w:rsid w:val="009B670C"/>
    <w:rsid w:val="009B676D"/>
    <w:rsid w:val="009B6832"/>
    <w:rsid w:val="009B688E"/>
    <w:rsid w:val="009B68DC"/>
    <w:rsid w:val="009B6A80"/>
    <w:rsid w:val="009B6ABD"/>
    <w:rsid w:val="009B6C69"/>
    <w:rsid w:val="009B71B9"/>
    <w:rsid w:val="009B730A"/>
    <w:rsid w:val="009B7758"/>
    <w:rsid w:val="009B7969"/>
    <w:rsid w:val="009B7FA3"/>
    <w:rsid w:val="009C033C"/>
    <w:rsid w:val="009C0918"/>
    <w:rsid w:val="009C148A"/>
    <w:rsid w:val="009C19A7"/>
    <w:rsid w:val="009C1E83"/>
    <w:rsid w:val="009C1EB8"/>
    <w:rsid w:val="009C2156"/>
    <w:rsid w:val="009C252C"/>
    <w:rsid w:val="009C27D1"/>
    <w:rsid w:val="009C2893"/>
    <w:rsid w:val="009C28FA"/>
    <w:rsid w:val="009C2949"/>
    <w:rsid w:val="009C2AF3"/>
    <w:rsid w:val="009C3882"/>
    <w:rsid w:val="009C3897"/>
    <w:rsid w:val="009C4241"/>
    <w:rsid w:val="009C4591"/>
    <w:rsid w:val="009C4630"/>
    <w:rsid w:val="009C469E"/>
    <w:rsid w:val="009C5392"/>
    <w:rsid w:val="009C55F9"/>
    <w:rsid w:val="009C5657"/>
    <w:rsid w:val="009C5AB0"/>
    <w:rsid w:val="009C5B75"/>
    <w:rsid w:val="009C5BFA"/>
    <w:rsid w:val="009C5F74"/>
    <w:rsid w:val="009C6057"/>
    <w:rsid w:val="009C6061"/>
    <w:rsid w:val="009C636F"/>
    <w:rsid w:val="009C63FD"/>
    <w:rsid w:val="009C6B6A"/>
    <w:rsid w:val="009C6FF7"/>
    <w:rsid w:val="009C74D9"/>
    <w:rsid w:val="009C7961"/>
    <w:rsid w:val="009C7A6F"/>
    <w:rsid w:val="009C7E18"/>
    <w:rsid w:val="009C7E1C"/>
    <w:rsid w:val="009D031B"/>
    <w:rsid w:val="009D0363"/>
    <w:rsid w:val="009D0571"/>
    <w:rsid w:val="009D0585"/>
    <w:rsid w:val="009D05D8"/>
    <w:rsid w:val="009D06F6"/>
    <w:rsid w:val="009D0A6A"/>
    <w:rsid w:val="009D0DBF"/>
    <w:rsid w:val="009D18AF"/>
    <w:rsid w:val="009D1AE3"/>
    <w:rsid w:val="009D1C27"/>
    <w:rsid w:val="009D1F36"/>
    <w:rsid w:val="009D2420"/>
    <w:rsid w:val="009D254D"/>
    <w:rsid w:val="009D298F"/>
    <w:rsid w:val="009D313D"/>
    <w:rsid w:val="009D3530"/>
    <w:rsid w:val="009D3BE5"/>
    <w:rsid w:val="009D3C6E"/>
    <w:rsid w:val="009D3DE3"/>
    <w:rsid w:val="009D40EB"/>
    <w:rsid w:val="009D424A"/>
    <w:rsid w:val="009D429F"/>
    <w:rsid w:val="009D46CC"/>
    <w:rsid w:val="009D50D4"/>
    <w:rsid w:val="009D64A2"/>
    <w:rsid w:val="009D6669"/>
    <w:rsid w:val="009D6C1A"/>
    <w:rsid w:val="009D6F63"/>
    <w:rsid w:val="009E005A"/>
    <w:rsid w:val="009E0486"/>
    <w:rsid w:val="009E07B7"/>
    <w:rsid w:val="009E0DA3"/>
    <w:rsid w:val="009E0EAA"/>
    <w:rsid w:val="009E1411"/>
    <w:rsid w:val="009E1487"/>
    <w:rsid w:val="009E1542"/>
    <w:rsid w:val="009E1773"/>
    <w:rsid w:val="009E18FF"/>
    <w:rsid w:val="009E1D23"/>
    <w:rsid w:val="009E23A0"/>
    <w:rsid w:val="009E28E0"/>
    <w:rsid w:val="009E2E3E"/>
    <w:rsid w:val="009E2F44"/>
    <w:rsid w:val="009E33BF"/>
    <w:rsid w:val="009E3619"/>
    <w:rsid w:val="009E38D9"/>
    <w:rsid w:val="009E3C34"/>
    <w:rsid w:val="009E4109"/>
    <w:rsid w:val="009E424A"/>
    <w:rsid w:val="009E44A5"/>
    <w:rsid w:val="009E4AA4"/>
    <w:rsid w:val="009E4C21"/>
    <w:rsid w:val="009E4E97"/>
    <w:rsid w:val="009E5AE3"/>
    <w:rsid w:val="009E5C62"/>
    <w:rsid w:val="009E5FB1"/>
    <w:rsid w:val="009E605C"/>
    <w:rsid w:val="009E63F0"/>
    <w:rsid w:val="009E64FF"/>
    <w:rsid w:val="009E6859"/>
    <w:rsid w:val="009E6AD2"/>
    <w:rsid w:val="009E7270"/>
    <w:rsid w:val="009E7528"/>
    <w:rsid w:val="009E7705"/>
    <w:rsid w:val="009E7A87"/>
    <w:rsid w:val="009E7AF0"/>
    <w:rsid w:val="009F01AB"/>
    <w:rsid w:val="009F01B9"/>
    <w:rsid w:val="009F01D5"/>
    <w:rsid w:val="009F023D"/>
    <w:rsid w:val="009F0418"/>
    <w:rsid w:val="009F04A1"/>
    <w:rsid w:val="009F066F"/>
    <w:rsid w:val="009F09DD"/>
    <w:rsid w:val="009F0A2C"/>
    <w:rsid w:val="009F0DE5"/>
    <w:rsid w:val="009F0EE8"/>
    <w:rsid w:val="009F0F09"/>
    <w:rsid w:val="009F0FBA"/>
    <w:rsid w:val="009F14D4"/>
    <w:rsid w:val="009F17F8"/>
    <w:rsid w:val="009F1A90"/>
    <w:rsid w:val="009F302F"/>
    <w:rsid w:val="009F3045"/>
    <w:rsid w:val="009F3083"/>
    <w:rsid w:val="009F3709"/>
    <w:rsid w:val="009F38D2"/>
    <w:rsid w:val="009F3922"/>
    <w:rsid w:val="009F3F77"/>
    <w:rsid w:val="009F41CE"/>
    <w:rsid w:val="009F4371"/>
    <w:rsid w:val="009F46F4"/>
    <w:rsid w:val="009F474D"/>
    <w:rsid w:val="009F52EF"/>
    <w:rsid w:val="009F53AC"/>
    <w:rsid w:val="009F54A4"/>
    <w:rsid w:val="009F551C"/>
    <w:rsid w:val="009F5B1F"/>
    <w:rsid w:val="009F5BF8"/>
    <w:rsid w:val="009F5C68"/>
    <w:rsid w:val="009F5D1C"/>
    <w:rsid w:val="009F5F33"/>
    <w:rsid w:val="009F6734"/>
    <w:rsid w:val="009F6DAC"/>
    <w:rsid w:val="009F75CE"/>
    <w:rsid w:val="009F7847"/>
    <w:rsid w:val="009F7901"/>
    <w:rsid w:val="009F7ACD"/>
    <w:rsid w:val="009F7BD3"/>
    <w:rsid w:val="009F7D6A"/>
    <w:rsid w:val="00A00450"/>
    <w:rsid w:val="00A00844"/>
    <w:rsid w:val="00A00983"/>
    <w:rsid w:val="00A00A24"/>
    <w:rsid w:val="00A013B4"/>
    <w:rsid w:val="00A022DF"/>
    <w:rsid w:val="00A022FC"/>
    <w:rsid w:val="00A0232A"/>
    <w:rsid w:val="00A02714"/>
    <w:rsid w:val="00A02B27"/>
    <w:rsid w:val="00A033B5"/>
    <w:rsid w:val="00A03CF5"/>
    <w:rsid w:val="00A046ED"/>
    <w:rsid w:val="00A04E06"/>
    <w:rsid w:val="00A0513F"/>
    <w:rsid w:val="00A052E2"/>
    <w:rsid w:val="00A064F8"/>
    <w:rsid w:val="00A067D4"/>
    <w:rsid w:val="00A06C45"/>
    <w:rsid w:val="00A06C67"/>
    <w:rsid w:val="00A071C6"/>
    <w:rsid w:val="00A07223"/>
    <w:rsid w:val="00A078FA"/>
    <w:rsid w:val="00A10244"/>
    <w:rsid w:val="00A107F3"/>
    <w:rsid w:val="00A10991"/>
    <w:rsid w:val="00A10D00"/>
    <w:rsid w:val="00A1172F"/>
    <w:rsid w:val="00A11C05"/>
    <w:rsid w:val="00A12013"/>
    <w:rsid w:val="00A12134"/>
    <w:rsid w:val="00A12490"/>
    <w:rsid w:val="00A13244"/>
    <w:rsid w:val="00A13608"/>
    <w:rsid w:val="00A1490D"/>
    <w:rsid w:val="00A14AF7"/>
    <w:rsid w:val="00A14D24"/>
    <w:rsid w:val="00A1501A"/>
    <w:rsid w:val="00A152D1"/>
    <w:rsid w:val="00A15677"/>
    <w:rsid w:val="00A159BA"/>
    <w:rsid w:val="00A15B37"/>
    <w:rsid w:val="00A1616A"/>
    <w:rsid w:val="00A163DA"/>
    <w:rsid w:val="00A16A87"/>
    <w:rsid w:val="00A16B20"/>
    <w:rsid w:val="00A16D0E"/>
    <w:rsid w:val="00A16EDC"/>
    <w:rsid w:val="00A17162"/>
    <w:rsid w:val="00A17364"/>
    <w:rsid w:val="00A174C9"/>
    <w:rsid w:val="00A200D6"/>
    <w:rsid w:val="00A208E6"/>
    <w:rsid w:val="00A20904"/>
    <w:rsid w:val="00A20EF9"/>
    <w:rsid w:val="00A21450"/>
    <w:rsid w:val="00A216BF"/>
    <w:rsid w:val="00A217DE"/>
    <w:rsid w:val="00A2185F"/>
    <w:rsid w:val="00A22281"/>
    <w:rsid w:val="00A2239A"/>
    <w:rsid w:val="00A228E7"/>
    <w:rsid w:val="00A22A90"/>
    <w:rsid w:val="00A2353E"/>
    <w:rsid w:val="00A23A36"/>
    <w:rsid w:val="00A23C45"/>
    <w:rsid w:val="00A23CFF"/>
    <w:rsid w:val="00A241EE"/>
    <w:rsid w:val="00A241F5"/>
    <w:rsid w:val="00A2504C"/>
    <w:rsid w:val="00A250A4"/>
    <w:rsid w:val="00A25197"/>
    <w:rsid w:val="00A25AA9"/>
    <w:rsid w:val="00A25DF4"/>
    <w:rsid w:val="00A25ED5"/>
    <w:rsid w:val="00A26069"/>
    <w:rsid w:val="00A265E0"/>
    <w:rsid w:val="00A266A7"/>
    <w:rsid w:val="00A2683F"/>
    <w:rsid w:val="00A268B5"/>
    <w:rsid w:val="00A26BA9"/>
    <w:rsid w:val="00A26FDB"/>
    <w:rsid w:val="00A27884"/>
    <w:rsid w:val="00A278C8"/>
    <w:rsid w:val="00A27E6D"/>
    <w:rsid w:val="00A302AC"/>
    <w:rsid w:val="00A30C64"/>
    <w:rsid w:val="00A30E54"/>
    <w:rsid w:val="00A30EE9"/>
    <w:rsid w:val="00A314EB"/>
    <w:rsid w:val="00A315CA"/>
    <w:rsid w:val="00A317C7"/>
    <w:rsid w:val="00A317EE"/>
    <w:rsid w:val="00A31889"/>
    <w:rsid w:val="00A31A0F"/>
    <w:rsid w:val="00A31C83"/>
    <w:rsid w:val="00A31ECD"/>
    <w:rsid w:val="00A31FF9"/>
    <w:rsid w:val="00A326CC"/>
    <w:rsid w:val="00A32C70"/>
    <w:rsid w:val="00A32C81"/>
    <w:rsid w:val="00A33445"/>
    <w:rsid w:val="00A334EA"/>
    <w:rsid w:val="00A336D9"/>
    <w:rsid w:val="00A3373D"/>
    <w:rsid w:val="00A341CE"/>
    <w:rsid w:val="00A347AE"/>
    <w:rsid w:val="00A349AE"/>
    <w:rsid w:val="00A34BBD"/>
    <w:rsid w:val="00A34C12"/>
    <w:rsid w:val="00A34C43"/>
    <w:rsid w:val="00A34D82"/>
    <w:rsid w:val="00A34D97"/>
    <w:rsid w:val="00A3503B"/>
    <w:rsid w:val="00A352A6"/>
    <w:rsid w:val="00A3531D"/>
    <w:rsid w:val="00A355F9"/>
    <w:rsid w:val="00A36284"/>
    <w:rsid w:val="00A36994"/>
    <w:rsid w:val="00A36B2F"/>
    <w:rsid w:val="00A375CE"/>
    <w:rsid w:val="00A37B14"/>
    <w:rsid w:val="00A40320"/>
    <w:rsid w:val="00A40362"/>
    <w:rsid w:val="00A408AB"/>
    <w:rsid w:val="00A408CB"/>
    <w:rsid w:val="00A41086"/>
    <w:rsid w:val="00A421FE"/>
    <w:rsid w:val="00A4258F"/>
    <w:rsid w:val="00A42695"/>
    <w:rsid w:val="00A429CA"/>
    <w:rsid w:val="00A42B10"/>
    <w:rsid w:val="00A42D10"/>
    <w:rsid w:val="00A42D24"/>
    <w:rsid w:val="00A433E3"/>
    <w:rsid w:val="00A43C28"/>
    <w:rsid w:val="00A43DBE"/>
    <w:rsid w:val="00A44418"/>
    <w:rsid w:val="00A44741"/>
    <w:rsid w:val="00A44AB9"/>
    <w:rsid w:val="00A44CAA"/>
    <w:rsid w:val="00A44F3E"/>
    <w:rsid w:val="00A45183"/>
    <w:rsid w:val="00A45379"/>
    <w:rsid w:val="00A453DD"/>
    <w:rsid w:val="00A458DF"/>
    <w:rsid w:val="00A45A5A"/>
    <w:rsid w:val="00A45C48"/>
    <w:rsid w:val="00A46006"/>
    <w:rsid w:val="00A460B3"/>
    <w:rsid w:val="00A4634B"/>
    <w:rsid w:val="00A463A4"/>
    <w:rsid w:val="00A465C6"/>
    <w:rsid w:val="00A46836"/>
    <w:rsid w:val="00A46854"/>
    <w:rsid w:val="00A46CDB"/>
    <w:rsid w:val="00A46E11"/>
    <w:rsid w:val="00A46EEA"/>
    <w:rsid w:val="00A472D4"/>
    <w:rsid w:val="00A47610"/>
    <w:rsid w:val="00A4779F"/>
    <w:rsid w:val="00A4781F"/>
    <w:rsid w:val="00A47BB4"/>
    <w:rsid w:val="00A47C76"/>
    <w:rsid w:val="00A50517"/>
    <w:rsid w:val="00A50670"/>
    <w:rsid w:val="00A50B45"/>
    <w:rsid w:val="00A50DE6"/>
    <w:rsid w:val="00A513FC"/>
    <w:rsid w:val="00A517D3"/>
    <w:rsid w:val="00A51811"/>
    <w:rsid w:val="00A518E3"/>
    <w:rsid w:val="00A51915"/>
    <w:rsid w:val="00A51934"/>
    <w:rsid w:val="00A51B76"/>
    <w:rsid w:val="00A51C84"/>
    <w:rsid w:val="00A522DD"/>
    <w:rsid w:val="00A52397"/>
    <w:rsid w:val="00A5257B"/>
    <w:rsid w:val="00A52601"/>
    <w:rsid w:val="00A527EF"/>
    <w:rsid w:val="00A5283B"/>
    <w:rsid w:val="00A52889"/>
    <w:rsid w:val="00A52AA1"/>
    <w:rsid w:val="00A532A5"/>
    <w:rsid w:val="00A538D9"/>
    <w:rsid w:val="00A53A4B"/>
    <w:rsid w:val="00A54064"/>
    <w:rsid w:val="00A54B1D"/>
    <w:rsid w:val="00A54D33"/>
    <w:rsid w:val="00A554AC"/>
    <w:rsid w:val="00A557B8"/>
    <w:rsid w:val="00A557CF"/>
    <w:rsid w:val="00A557FB"/>
    <w:rsid w:val="00A55C09"/>
    <w:rsid w:val="00A55F54"/>
    <w:rsid w:val="00A566AD"/>
    <w:rsid w:val="00A57003"/>
    <w:rsid w:val="00A573BF"/>
    <w:rsid w:val="00A574F9"/>
    <w:rsid w:val="00A57647"/>
    <w:rsid w:val="00A57D8A"/>
    <w:rsid w:val="00A57FD7"/>
    <w:rsid w:val="00A60264"/>
    <w:rsid w:val="00A60D71"/>
    <w:rsid w:val="00A61141"/>
    <w:rsid w:val="00A611AA"/>
    <w:rsid w:val="00A6164B"/>
    <w:rsid w:val="00A62734"/>
    <w:rsid w:val="00A6274E"/>
    <w:rsid w:val="00A62D58"/>
    <w:rsid w:val="00A633A6"/>
    <w:rsid w:val="00A63863"/>
    <w:rsid w:val="00A63D6B"/>
    <w:rsid w:val="00A64581"/>
    <w:rsid w:val="00A647A8"/>
    <w:rsid w:val="00A647F0"/>
    <w:rsid w:val="00A64956"/>
    <w:rsid w:val="00A649E2"/>
    <w:rsid w:val="00A64BD6"/>
    <w:rsid w:val="00A64FC9"/>
    <w:rsid w:val="00A651FE"/>
    <w:rsid w:val="00A6553D"/>
    <w:rsid w:val="00A65678"/>
    <w:rsid w:val="00A6637F"/>
    <w:rsid w:val="00A667CD"/>
    <w:rsid w:val="00A66874"/>
    <w:rsid w:val="00A66903"/>
    <w:rsid w:val="00A66B1D"/>
    <w:rsid w:val="00A66E92"/>
    <w:rsid w:val="00A67109"/>
    <w:rsid w:val="00A674E2"/>
    <w:rsid w:val="00A67582"/>
    <w:rsid w:val="00A67655"/>
    <w:rsid w:val="00A67825"/>
    <w:rsid w:val="00A67B10"/>
    <w:rsid w:val="00A67CC4"/>
    <w:rsid w:val="00A70047"/>
    <w:rsid w:val="00A70443"/>
    <w:rsid w:val="00A706C6"/>
    <w:rsid w:val="00A7121D"/>
    <w:rsid w:val="00A714BF"/>
    <w:rsid w:val="00A71646"/>
    <w:rsid w:val="00A71C4D"/>
    <w:rsid w:val="00A71DDF"/>
    <w:rsid w:val="00A72016"/>
    <w:rsid w:val="00A72788"/>
    <w:rsid w:val="00A730AD"/>
    <w:rsid w:val="00A73181"/>
    <w:rsid w:val="00A738AF"/>
    <w:rsid w:val="00A73BF0"/>
    <w:rsid w:val="00A73D22"/>
    <w:rsid w:val="00A73E21"/>
    <w:rsid w:val="00A74366"/>
    <w:rsid w:val="00A7443A"/>
    <w:rsid w:val="00A74938"/>
    <w:rsid w:val="00A74A2A"/>
    <w:rsid w:val="00A750C1"/>
    <w:rsid w:val="00A7541F"/>
    <w:rsid w:val="00A75574"/>
    <w:rsid w:val="00A7584A"/>
    <w:rsid w:val="00A75A99"/>
    <w:rsid w:val="00A7624E"/>
    <w:rsid w:val="00A762C6"/>
    <w:rsid w:val="00A765D6"/>
    <w:rsid w:val="00A771EE"/>
    <w:rsid w:val="00A774E0"/>
    <w:rsid w:val="00A77E55"/>
    <w:rsid w:val="00A80373"/>
    <w:rsid w:val="00A807E1"/>
    <w:rsid w:val="00A80AED"/>
    <w:rsid w:val="00A80DAF"/>
    <w:rsid w:val="00A814FF"/>
    <w:rsid w:val="00A819E9"/>
    <w:rsid w:val="00A81C30"/>
    <w:rsid w:val="00A82130"/>
    <w:rsid w:val="00A8225B"/>
    <w:rsid w:val="00A82F7A"/>
    <w:rsid w:val="00A831B1"/>
    <w:rsid w:val="00A831D4"/>
    <w:rsid w:val="00A83694"/>
    <w:rsid w:val="00A83C17"/>
    <w:rsid w:val="00A842DC"/>
    <w:rsid w:val="00A846FF"/>
    <w:rsid w:val="00A847A4"/>
    <w:rsid w:val="00A84B97"/>
    <w:rsid w:val="00A8517A"/>
    <w:rsid w:val="00A852CA"/>
    <w:rsid w:val="00A8530C"/>
    <w:rsid w:val="00A853D2"/>
    <w:rsid w:val="00A85447"/>
    <w:rsid w:val="00A85AE7"/>
    <w:rsid w:val="00A85B2D"/>
    <w:rsid w:val="00A85B82"/>
    <w:rsid w:val="00A86248"/>
    <w:rsid w:val="00A86CD4"/>
    <w:rsid w:val="00A87273"/>
    <w:rsid w:val="00A879EB"/>
    <w:rsid w:val="00A87B24"/>
    <w:rsid w:val="00A90FF1"/>
    <w:rsid w:val="00A9166F"/>
    <w:rsid w:val="00A91DA4"/>
    <w:rsid w:val="00A920F6"/>
    <w:rsid w:val="00A92691"/>
    <w:rsid w:val="00A9299C"/>
    <w:rsid w:val="00A938BE"/>
    <w:rsid w:val="00A93A96"/>
    <w:rsid w:val="00A93DFD"/>
    <w:rsid w:val="00A94122"/>
    <w:rsid w:val="00A94255"/>
    <w:rsid w:val="00A9446C"/>
    <w:rsid w:val="00A9499E"/>
    <w:rsid w:val="00A94FF2"/>
    <w:rsid w:val="00A9565F"/>
    <w:rsid w:val="00A95970"/>
    <w:rsid w:val="00A95BB3"/>
    <w:rsid w:val="00A95C48"/>
    <w:rsid w:val="00A95C6D"/>
    <w:rsid w:val="00A9642B"/>
    <w:rsid w:val="00A966DC"/>
    <w:rsid w:val="00A967C9"/>
    <w:rsid w:val="00A96E4B"/>
    <w:rsid w:val="00A96E92"/>
    <w:rsid w:val="00A96FD6"/>
    <w:rsid w:val="00A9717D"/>
    <w:rsid w:val="00A97501"/>
    <w:rsid w:val="00A97779"/>
    <w:rsid w:val="00AA00B8"/>
    <w:rsid w:val="00AA066F"/>
    <w:rsid w:val="00AA0963"/>
    <w:rsid w:val="00AA0A86"/>
    <w:rsid w:val="00AA0D7B"/>
    <w:rsid w:val="00AA0F1C"/>
    <w:rsid w:val="00AA0FE8"/>
    <w:rsid w:val="00AA15E7"/>
    <w:rsid w:val="00AA1718"/>
    <w:rsid w:val="00AA2D59"/>
    <w:rsid w:val="00AA2E30"/>
    <w:rsid w:val="00AA2E6C"/>
    <w:rsid w:val="00AA4127"/>
    <w:rsid w:val="00AA41E6"/>
    <w:rsid w:val="00AA44CB"/>
    <w:rsid w:val="00AA44CC"/>
    <w:rsid w:val="00AA456B"/>
    <w:rsid w:val="00AA471B"/>
    <w:rsid w:val="00AA4729"/>
    <w:rsid w:val="00AA485F"/>
    <w:rsid w:val="00AA4F82"/>
    <w:rsid w:val="00AA51BF"/>
    <w:rsid w:val="00AA54FF"/>
    <w:rsid w:val="00AA593C"/>
    <w:rsid w:val="00AA5E8A"/>
    <w:rsid w:val="00AA6A01"/>
    <w:rsid w:val="00AA6D3E"/>
    <w:rsid w:val="00AA6E02"/>
    <w:rsid w:val="00AA71F1"/>
    <w:rsid w:val="00AA72E1"/>
    <w:rsid w:val="00AA762B"/>
    <w:rsid w:val="00AA76FF"/>
    <w:rsid w:val="00AA779D"/>
    <w:rsid w:val="00AA7D9D"/>
    <w:rsid w:val="00AB0B2F"/>
    <w:rsid w:val="00AB0F0B"/>
    <w:rsid w:val="00AB19BD"/>
    <w:rsid w:val="00AB1AB9"/>
    <w:rsid w:val="00AB1B35"/>
    <w:rsid w:val="00AB1D5D"/>
    <w:rsid w:val="00AB22A5"/>
    <w:rsid w:val="00AB2721"/>
    <w:rsid w:val="00AB291F"/>
    <w:rsid w:val="00AB2A28"/>
    <w:rsid w:val="00AB2D84"/>
    <w:rsid w:val="00AB3483"/>
    <w:rsid w:val="00AB3BAD"/>
    <w:rsid w:val="00AB3D23"/>
    <w:rsid w:val="00AB412C"/>
    <w:rsid w:val="00AB49F5"/>
    <w:rsid w:val="00AB4C5E"/>
    <w:rsid w:val="00AB50B2"/>
    <w:rsid w:val="00AB53D3"/>
    <w:rsid w:val="00AB57D1"/>
    <w:rsid w:val="00AB5976"/>
    <w:rsid w:val="00AB5D33"/>
    <w:rsid w:val="00AB5EF9"/>
    <w:rsid w:val="00AB6DAF"/>
    <w:rsid w:val="00AB752B"/>
    <w:rsid w:val="00AB7834"/>
    <w:rsid w:val="00AB7ED1"/>
    <w:rsid w:val="00AC034B"/>
    <w:rsid w:val="00AC03BE"/>
    <w:rsid w:val="00AC06E3"/>
    <w:rsid w:val="00AC0F6A"/>
    <w:rsid w:val="00AC1011"/>
    <w:rsid w:val="00AC1416"/>
    <w:rsid w:val="00AC1423"/>
    <w:rsid w:val="00AC1587"/>
    <w:rsid w:val="00AC20E4"/>
    <w:rsid w:val="00AC3158"/>
    <w:rsid w:val="00AC316B"/>
    <w:rsid w:val="00AC3192"/>
    <w:rsid w:val="00AC3414"/>
    <w:rsid w:val="00AC3B47"/>
    <w:rsid w:val="00AC3CB9"/>
    <w:rsid w:val="00AC470A"/>
    <w:rsid w:val="00AC5263"/>
    <w:rsid w:val="00AC5CEC"/>
    <w:rsid w:val="00AC6447"/>
    <w:rsid w:val="00AC64CD"/>
    <w:rsid w:val="00AC6745"/>
    <w:rsid w:val="00AC6A79"/>
    <w:rsid w:val="00AC70BC"/>
    <w:rsid w:val="00AC7177"/>
    <w:rsid w:val="00AC7180"/>
    <w:rsid w:val="00AC7902"/>
    <w:rsid w:val="00AC7BD8"/>
    <w:rsid w:val="00AD0045"/>
    <w:rsid w:val="00AD03D3"/>
    <w:rsid w:val="00AD03FE"/>
    <w:rsid w:val="00AD040A"/>
    <w:rsid w:val="00AD1212"/>
    <w:rsid w:val="00AD1315"/>
    <w:rsid w:val="00AD157E"/>
    <w:rsid w:val="00AD177D"/>
    <w:rsid w:val="00AD1AEB"/>
    <w:rsid w:val="00AD1B1B"/>
    <w:rsid w:val="00AD1DC7"/>
    <w:rsid w:val="00AD24D3"/>
    <w:rsid w:val="00AD2757"/>
    <w:rsid w:val="00AD27CE"/>
    <w:rsid w:val="00AD280C"/>
    <w:rsid w:val="00AD28FE"/>
    <w:rsid w:val="00AD2CC8"/>
    <w:rsid w:val="00AD2DBB"/>
    <w:rsid w:val="00AD3173"/>
    <w:rsid w:val="00AD32A1"/>
    <w:rsid w:val="00AD3395"/>
    <w:rsid w:val="00AD33E9"/>
    <w:rsid w:val="00AD36CA"/>
    <w:rsid w:val="00AD371C"/>
    <w:rsid w:val="00AD3A49"/>
    <w:rsid w:val="00AD3AC9"/>
    <w:rsid w:val="00AD3C57"/>
    <w:rsid w:val="00AD3C8A"/>
    <w:rsid w:val="00AD3D82"/>
    <w:rsid w:val="00AD3FF8"/>
    <w:rsid w:val="00AD42B7"/>
    <w:rsid w:val="00AD4311"/>
    <w:rsid w:val="00AD43F5"/>
    <w:rsid w:val="00AD46F7"/>
    <w:rsid w:val="00AD4FDB"/>
    <w:rsid w:val="00AD50EA"/>
    <w:rsid w:val="00AD53FC"/>
    <w:rsid w:val="00AD541D"/>
    <w:rsid w:val="00AD54F2"/>
    <w:rsid w:val="00AD5836"/>
    <w:rsid w:val="00AD5935"/>
    <w:rsid w:val="00AD5938"/>
    <w:rsid w:val="00AD6386"/>
    <w:rsid w:val="00AD68AD"/>
    <w:rsid w:val="00AD6CDE"/>
    <w:rsid w:val="00AD6D3E"/>
    <w:rsid w:val="00AD6D6F"/>
    <w:rsid w:val="00AD7883"/>
    <w:rsid w:val="00AD7D76"/>
    <w:rsid w:val="00AD7E48"/>
    <w:rsid w:val="00AE042D"/>
    <w:rsid w:val="00AE05F1"/>
    <w:rsid w:val="00AE088A"/>
    <w:rsid w:val="00AE0963"/>
    <w:rsid w:val="00AE153D"/>
    <w:rsid w:val="00AE1A33"/>
    <w:rsid w:val="00AE1E0B"/>
    <w:rsid w:val="00AE2250"/>
    <w:rsid w:val="00AE246F"/>
    <w:rsid w:val="00AE24CE"/>
    <w:rsid w:val="00AE25BD"/>
    <w:rsid w:val="00AE274B"/>
    <w:rsid w:val="00AE2E7D"/>
    <w:rsid w:val="00AE3123"/>
    <w:rsid w:val="00AE346B"/>
    <w:rsid w:val="00AE3612"/>
    <w:rsid w:val="00AE36C0"/>
    <w:rsid w:val="00AE3E7B"/>
    <w:rsid w:val="00AE3F05"/>
    <w:rsid w:val="00AE430C"/>
    <w:rsid w:val="00AE447F"/>
    <w:rsid w:val="00AE470B"/>
    <w:rsid w:val="00AE4A5E"/>
    <w:rsid w:val="00AE513C"/>
    <w:rsid w:val="00AE536D"/>
    <w:rsid w:val="00AE549E"/>
    <w:rsid w:val="00AE57A1"/>
    <w:rsid w:val="00AE5C75"/>
    <w:rsid w:val="00AE5F47"/>
    <w:rsid w:val="00AE601F"/>
    <w:rsid w:val="00AE638B"/>
    <w:rsid w:val="00AE6A54"/>
    <w:rsid w:val="00AE713C"/>
    <w:rsid w:val="00AE7811"/>
    <w:rsid w:val="00AF02A1"/>
    <w:rsid w:val="00AF1EE1"/>
    <w:rsid w:val="00AF1EED"/>
    <w:rsid w:val="00AF2115"/>
    <w:rsid w:val="00AF2588"/>
    <w:rsid w:val="00AF261A"/>
    <w:rsid w:val="00AF2830"/>
    <w:rsid w:val="00AF33FE"/>
    <w:rsid w:val="00AF35CB"/>
    <w:rsid w:val="00AF38A7"/>
    <w:rsid w:val="00AF39E4"/>
    <w:rsid w:val="00AF3AB5"/>
    <w:rsid w:val="00AF4115"/>
    <w:rsid w:val="00AF412A"/>
    <w:rsid w:val="00AF4364"/>
    <w:rsid w:val="00AF4397"/>
    <w:rsid w:val="00AF487B"/>
    <w:rsid w:val="00AF4E49"/>
    <w:rsid w:val="00AF50F7"/>
    <w:rsid w:val="00AF5211"/>
    <w:rsid w:val="00AF5289"/>
    <w:rsid w:val="00AF53AD"/>
    <w:rsid w:val="00AF594A"/>
    <w:rsid w:val="00AF5A69"/>
    <w:rsid w:val="00AF5BB8"/>
    <w:rsid w:val="00AF5F48"/>
    <w:rsid w:val="00AF6063"/>
    <w:rsid w:val="00AF6177"/>
    <w:rsid w:val="00AF6426"/>
    <w:rsid w:val="00AF6A85"/>
    <w:rsid w:val="00AF712D"/>
    <w:rsid w:val="00AF74CF"/>
    <w:rsid w:val="00AF7C0E"/>
    <w:rsid w:val="00B009B6"/>
    <w:rsid w:val="00B00F2A"/>
    <w:rsid w:val="00B012EB"/>
    <w:rsid w:val="00B018ED"/>
    <w:rsid w:val="00B01D0C"/>
    <w:rsid w:val="00B01DFE"/>
    <w:rsid w:val="00B01F91"/>
    <w:rsid w:val="00B02091"/>
    <w:rsid w:val="00B024F9"/>
    <w:rsid w:val="00B02679"/>
    <w:rsid w:val="00B02A4A"/>
    <w:rsid w:val="00B02BBC"/>
    <w:rsid w:val="00B0313D"/>
    <w:rsid w:val="00B03388"/>
    <w:rsid w:val="00B03642"/>
    <w:rsid w:val="00B04796"/>
    <w:rsid w:val="00B04ACF"/>
    <w:rsid w:val="00B055CB"/>
    <w:rsid w:val="00B05863"/>
    <w:rsid w:val="00B06228"/>
    <w:rsid w:val="00B063CF"/>
    <w:rsid w:val="00B067BA"/>
    <w:rsid w:val="00B068B5"/>
    <w:rsid w:val="00B06AF6"/>
    <w:rsid w:val="00B074BD"/>
    <w:rsid w:val="00B0778F"/>
    <w:rsid w:val="00B07C61"/>
    <w:rsid w:val="00B10208"/>
    <w:rsid w:val="00B102DC"/>
    <w:rsid w:val="00B1088A"/>
    <w:rsid w:val="00B10BBF"/>
    <w:rsid w:val="00B10EDA"/>
    <w:rsid w:val="00B10FD1"/>
    <w:rsid w:val="00B115CF"/>
    <w:rsid w:val="00B1220C"/>
    <w:rsid w:val="00B13800"/>
    <w:rsid w:val="00B13870"/>
    <w:rsid w:val="00B13EBC"/>
    <w:rsid w:val="00B141E0"/>
    <w:rsid w:val="00B144F4"/>
    <w:rsid w:val="00B14AEE"/>
    <w:rsid w:val="00B14C59"/>
    <w:rsid w:val="00B15C18"/>
    <w:rsid w:val="00B15CC3"/>
    <w:rsid w:val="00B15DA2"/>
    <w:rsid w:val="00B15F27"/>
    <w:rsid w:val="00B15FB3"/>
    <w:rsid w:val="00B16243"/>
    <w:rsid w:val="00B17C49"/>
    <w:rsid w:val="00B20305"/>
    <w:rsid w:val="00B2036A"/>
    <w:rsid w:val="00B2045D"/>
    <w:rsid w:val="00B20841"/>
    <w:rsid w:val="00B21294"/>
    <w:rsid w:val="00B21728"/>
    <w:rsid w:val="00B21854"/>
    <w:rsid w:val="00B21928"/>
    <w:rsid w:val="00B21E7F"/>
    <w:rsid w:val="00B21F22"/>
    <w:rsid w:val="00B22209"/>
    <w:rsid w:val="00B22887"/>
    <w:rsid w:val="00B229DC"/>
    <w:rsid w:val="00B22F55"/>
    <w:rsid w:val="00B23294"/>
    <w:rsid w:val="00B2329C"/>
    <w:rsid w:val="00B2339F"/>
    <w:rsid w:val="00B23410"/>
    <w:rsid w:val="00B23592"/>
    <w:rsid w:val="00B236F9"/>
    <w:rsid w:val="00B23C1E"/>
    <w:rsid w:val="00B245AE"/>
    <w:rsid w:val="00B2474A"/>
    <w:rsid w:val="00B24A14"/>
    <w:rsid w:val="00B24B12"/>
    <w:rsid w:val="00B24C8A"/>
    <w:rsid w:val="00B24CDB"/>
    <w:rsid w:val="00B252E8"/>
    <w:rsid w:val="00B25A4C"/>
    <w:rsid w:val="00B26019"/>
    <w:rsid w:val="00B261EF"/>
    <w:rsid w:val="00B267A0"/>
    <w:rsid w:val="00B269EE"/>
    <w:rsid w:val="00B26BB8"/>
    <w:rsid w:val="00B26C23"/>
    <w:rsid w:val="00B27019"/>
    <w:rsid w:val="00B272ED"/>
    <w:rsid w:val="00B2752F"/>
    <w:rsid w:val="00B2798B"/>
    <w:rsid w:val="00B279D9"/>
    <w:rsid w:val="00B30308"/>
    <w:rsid w:val="00B30392"/>
    <w:rsid w:val="00B30859"/>
    <w:rsid w:val="00B30C2B"/>
    <w:rsid w:val="00B30CD0"/>
    <w:rsid w:val="00B30FC9"/>
    <w:rsid w:val="00B31129"/>
    <w:rsid w:val="00B313A5"/>
    <w:rsid w:val="00B31E29"/>
    <w:rsid w:val="00B31FAD"/>
    <w:rsid w:val="00B3246F"/>
    <w:rsid w:val="00B32B4E"/>
    <w:rsid w:val="00B32E74"/>
    <w:rsid w:val="00B3305B"/>
    <w:rsid w:val="00B338DB"/>
    <w:rsid w:val="00B33979"/>
    <w:rsid w:val="00B33DFB"/>
    <w:rsid w:val="00B33EBC"/>
    <w:rsid w:val="00B3459A"/>
    <w:rsid w:val="00B34C6D"/>
    <w:rsid w:val="00B34E48"/>
    <w:rsid w:val="00B34F44"/>
    <w:rsid w:val="00B3509A"/>
    <w:rsid w:val="00B3582F"/>
    <w:rsid w:val="00B35967"/>
    <w:rsid w:val="00B35A5B"/>
    <w:rsid w:val="00B35A8C"/>
    <w:rsid w:val="00B35BB6"/>
    <w:rsid w:val="00B360FE"/>
    <w:rsid w:val="00B36B67"/>
    <w:rsid w:val="00B36CCF"/>
    <w:rsid w:val="00B36CDD"/>
    <w:rsid w:val="00B36ED2"/>
    <w:rsid w:val="00B36F14"/>
    <w:rsid w:val="00B373CA"/>
    <w:rsid w:val="00B37656"/>
    <w:rsid w:val="00B377DB"/>
    <w:rsid w:val="00B4010F"/>
    <w:rsid w:val="00B40B6E"/>
    <w:rsid w:val="00B4110D"/>
    <w:rsid w:val="00B411E9"/>
    <w:rsid w:val="00B414FC"/>
    <w:rsid w:val="00B41575"/>
    <w:rsid w:val="00B41C4A"/>
    <w:rsid w:val="00B42361"/>
    <w:rsid w:val="00B42C46"/>
    <w:rsid w:val="00B42F43"/>
    <w:rsid w:val="00B4375E"/>
    <w:rsid w:val="00B43772"/>
    <w:rsid w:val="00B43A80"/>
    <w:rsid w:val="00B43F8E"/>
    <w:rsid w:val="00B44257"/>
    <w:rsid w:val="00B44443"/>
    <w:rsid w:val="00B44D8B"/>
    <w:rsid w:val="00B4539E"/>
    <w:rsid w:val="00B45485"/>
    <w:rsid w:val="00B45D0E"/>
    <w:rsid w:val="00B4609D"/>
    <w:rsid w:val="00B463A7"/>
    <w:rsid w:val="00B46EA0"/>
    <w:rsid w:val="00B47658"/>
    <w:rsid w:val="00B4779B"/>
    <w:rsid w:val="00B47A27"/>
    <w:rsid w:val="00B47CCB"/>
    <w:rsid w:val="00B50740"/>
    <w:rsid w:val="00B507F1"/>
    <w:rsid w:val="00B50A68"/>
    <w:rsid w:val="00B50E8F"/>
    <w:rsid w:val="00B516CA"/>
    <w:rsid w:val="00B517DD"/>
    <w:rsid w:val="00B51C5A"/>
    <w:rsid w:val="00B51D04"/>
    <w:rsid w:val="00B520AF"/>
    <w:rsid w:val="00B5265A"/>
    <w:rsid w:val="00B52B92"/>
    <w:rsid w:val="00B52FCB"/>
    <w:rsid w:val="00B53363"/>
    <w:rsid w:val="00B53B10"/>
    <w:rsid w:val="00B54169"/>
    <w:rsid w:val="00B5425D"/>
    <w:rsid w:val="00B542CB"/>
    <w:rsid w:val="00B54753"/>
    <w:rsid w:val="00B54E8F"/>
    <w:rsid w:val="00B54F6D"/>
    <w:rsid w:val="00B551BE"/>
    <w:rsid w:val="00B551DE"/>
    <w:rsid w:val="00B55CFA"/>
    <w:rsid w:val="00B55FCB"/>
    <w:rsid w:val="00B56076"/>
    <w:rsid w:val="00B562E5"/>
    <w:rsid w:val="00B568C5"/>
    <w:rsid w:val="00B56AA7"/>
    <w:rsid w:val="00B56DC2"/>
    <w:rsid w:val="00B56F22"/>
    <w:rsid w:val="00B56F3D"/>
    <w:rsid w:val="00B57230"/>
    <w:rsid w:val="00B5736B"/>
    <w:rsid w:val="00B6011D"/>
    <w:rsid w:val="00B60383"/>
    <w:rsid w:val="00B60386"/>
    <w:rsid w:val="00B60507"/>
    <w:rsid w:val="00B60AA8"/>
    <w:rsid w:val="00B60FB7"/>
    <w:rsid w:val="00B61067"/>
    <w:rsid w:val="00B61A22"/>
    <w:rsid w:val="00B61FC7"/>
    <w:rsid w:val="00B62067"/>
    <w:rsid w:val="00B6237A"/>
    <w:rsid w:val="00B627C3"/>
    <w:rsid w:val="00B6290A"/>
    <w:rsid w:val="00B62936"/>
    <w:rsid w:val="00B629CC"/>
    <w:rsid w:val="00B629CD"/>
    <w:rsid w:val="00B62A61"/>
    <w:rsid w:val="00B62E16"/>
    <w:rsid w:val="00B62E20"/>
    <w:rsid w:val="00B63159"/>
    <w:rsid w:val="00B63838"/>
    <w:rsid w:val="00B63E95"/>
    <w:rsid w:val="00B63FA2"/>
    <w:rsid w:val="00B6450E"/>
    <w:rsid w:val="00B651C4"/>
    <w:rsid w:val="00B654BF"/>
    <w:rsid w:val="00B664D4"/>
    <w:rsid w:val="00B6679B"/>
    <w:rsid w:val="00B66B35"/>
    <w:rsid w:val="00B6732F"/>
    <w:rsid w:val="00B67489"/>
    <w:rsid w:val="00B67C78"/>
    <w:rsid w:val="00B700F3"/>
    <w:rsid w:val="00B706CF"/>
    <w:rsid w:val="00B709DF"/>
    <w:rsid w:val="00B70A1D"/>
    <w:rsid w:val="00B70AA8"/>
    <w:rsid w:val="00B70E86"/>
    <w:rsid w:val="00B7110B"/>
    <w:rsid w:val="00B71504"/>
    <w:rsid w:val="00B715FF"/>
    <w:rsid w:val="00B71681"/>
    <w:rsid w:val="00B71A30"/>
    <w:rsid w:val="00B71A75"/>
    <w:rsid w:val="00B71AC5"/>
    <w:rsid w:val="00B7211F"/>
    <w:rsid w:val="00B725F7"/>
    <w:rsid w:val="00B726BE"/>
    <w:rsid w:val="00B729F7"/>
    <w:rsid w:val="00B72C32"/>
    <w:rsid w:val="00B73037"/>
    <w:rsid w:val="00B73294"/>
    <w:rsid w:val="00B738A0"/>
    <w:rsid w:val="00B73FA1"/>
    <w:rsid w:val="00B7466D"/>
    <w:rsid w:val="00B746D5"/>
    <w:rsid w:val="00B7478B"/>
    <w:rsid w:val="00B747E6"/>
    <w:rsid w:val="00B74B5D"/>
    <w:rsid w:val="00B753A6"/>
    <w:rsid w:val="00B7574C"/>
    <w:rsid w:val="00B75E60"/>
    <w:rsid w:val="00B76593"/>
    <w:rsid w:val="00B76648"/>
    <w:rsid w:val="00B768A7"/>
    <w:rsid w:val="00B76BD3"/>
    <w:rsid w:val="00B76E72"/>
    <w:rsid w:val="00B77294"/>
    <w:rsid w:val="00B772FB"/>
    <w:rsid w:val="00B77B7A"/>
    <w:rsid w:val="00B77F18"/>
    <w:rsid w:val="00B77FD5"/>
    <w:rsid w:val="00B8007A"/>
    <w:rsid w:val="00B80195"/>
    <w:rsid w:val="00B802FD"/>
    <w:rsid w:val="00B80C9B"/>
    <w:rsid w:val="00B81A93"/>
    <w:rsid w:val="00B82309"/>
    <w:rsid w:val="00B828A6"/>
    <w:rsid w:val="00B82F5C"/>
    <w:rsid w:val="00B8348F"/>
    <w:rsid w:val="00B83555"/>
    <w:rsid w:val="00B835A5"/>
    <w:rsid w:val="00B836A7"/>
    <w:rsid w:val="00B839B0"/>
    <w:rsid w:val="00B83B2C"/>
    <w:rsid w:val="00B83E1A"/>
    <w:rsid w:val="00B8426D"/>
    <w:rsid w:val="00B842C5"/>
    <w:rsid w:val="00B84337"/>
    <w:rsid w:val="00B8497F"/>
    <w:rsid w:val="00B85180"/>
    <w:rsid w:val="00B854FF"/>
    <w:rsid w:val="00B85667"/>
    <w:rsid w:val="00B856B6"/>
    <w:rsid w:val="00B860B2"/>
    <w:rsid w:val="00B8657B"/>
    <w:rsid w:val="00B8711D"/>
    <w:rsid w:val="00B873E4"/>
    <w:rsid w:val="00B901AC"/>
    <w:rsid w:val="00B91253"/>
    <w:rsid w:val="00B915FD"/>
    <w:rsid w:val="00B91633"/>
    <w:rsid w:val="00B91A3E"/>
    <w:rsid w:val="00B91A50"/>
    <w:rsid w:val="00B91B3B"/>
    <w:rsid w:val="00B91CFF"/>
    <w:rsid w:val="00B91E06"/>
    <w:rsid w:val="00B9226B"/>
    <w:rsid w:val="00B929FF"/>
    <w:rsid w:val="00B92AEB"/>
    <w:rsid w:val="00B92F46"/>
    <w:rsid w:val="00B93554"/>
    <w:rsid w:val="00B93BF8"/>
    <w:rsid w:val="00B93D29"/>
    <w:rsid w:val="00B93D7F"/>
    <w:rsid w:val="00B93EB6"/>
    <w:rsid w:val="00B94022"/>
    <w:rsid w:val="00B947C7"/>
    <w:rsid w:val="00B95185"/>
    <w:rsid w:val="00B951BB"/>
    <w:rsid w:val="00B95ECF"/>
    <w:rsid w:val="00B95F76"/>
    <w:rsid w:val="00B9712E"/>
    <w:rsid w:val="00B971DD"/>
    <w:rsid w:val="00B9740A"/>
    <w:rsid w:val="00B97583"/>
    <w:rsid w:val="00B978C3"/>
    <w:rsid w:val="00B979B7"/>
    <w:rsid w:val="00B97EEB"/>
    <w:rsid w:val="00BA06F9"/>
    <w:rsid w:val="00BA081A"/>
    <w:rsid w:val="00BA0C4C"/>
    <w:rsid w:val="00BA0CB7"/>
    <w:rsid w:val="00BA102B"/>
    <w:rsid w:val="00BA12E6"/>
    <w:rsid w:val="00BA1D06"/>
    <w:rsid w:val="00BA1D25"/>
    <w:rsid w:val="00BA2191"/>
    <w:rsid w:val="00BA2211"/>
    <w:rsid w:val="00BA26BA"/>
    <w:rsid w:val="00BA27A7"/>
    <w:rsid w:val="00BA2909"/>
    <w:rsid w:val="00BA2978"/>
    <w:rsid w:val="00BA2D26"/>
    <w:rsid w:val="00BA2F48"/>
    <w:rsid w:val="00BA3308"/>
    <w:rsid w:val="00BA34AE"/>
    <w:rsid w:val="00BA34DC"/>
    <w:rsid w:val="00BA3643"/>
    <w:rsid w:val="00BA3797"/>
    <w:rsid w:val="00BA3EDD"/>
    <w:rsid w:val="00BA3FBF"/>
    <w:rsid w:val="00BA40F8"/>
    <w:rsid w:val="00BA4857"/>
    <w:rsid w:val="00BA4987"/>
    <w:rsid w:val="00BA58CC"/>
    <w:rsid w:val="00BA5AB1"/>
    <w:rsid w:val="00BA603A"/>
    <w:rsid w:val="00BA6096"/>
    <w:rsid w:val="00BA6204"/>
    <w:rsid w:val="00BA6DE0"/>
    <w:rsid w:val="00BA74A4"/>
    <w:rsid w:val="00BA7DBB"/>
    <w:rsid w:val="00BA7FD3"/>
    <w:rsid w:val="00BB00B4"/>
    <w:rsid w:val="00BB0513"/>
    <w:rsid w:val="00BB06F4"/>
    <w:rsid w:val="00BB0895"/>
    <w:rsid w:val="00BB0937"/>
    <w:rsid w:val="00BB0D6F"/>
    <w:rsid w:val="00BB149F"/>
    <w:rsid w:val="00BB190C"/>
    <w:rsid w:val="00BB1D89"/>
    <w:rsid w:val="00BB1F00"/>
    <w:rsid w:val="00BB25BB"/>
    <w:rsid w:val="00BB2A4A"/>
    <w:rsid w:val="00BB2F73"/>
    <w:rsid w:val="00BB34E5"/>
    <w:rsid w:val="00BB35AB"/>
    <w:rsid w:val="00BB3989"/>
    <w:rsid w:val="00BB4B71"/>
    <w:rsid w:val="00BB4C63"/>
    <w:rsid w:val="00BB5032"/>
    <w:rsid w:val="00BB52B7"/>
    <w:rsid w:val="00BB52DC"/>
    <w:rsid w:val="00BB58D6"/>
    <w:rsid w:val="00BB5DD9"/>
    <w:rsid w:val="00BB63B0"/>
    <w:rsid w:val="00BB67C9"/>
    <w:rsid w:val="00BB6D33"/>
    <w:rsid w:val="00BB7ADB"/>
    <w:rsid w:val="00BC006F"/>
    <w:rsid w:val="00BC019E"/>
    <w:rsid w:val="00BC01EC"/>
    <w:rsid w:val="00BC0599"/>
    <w:rsid w:val="00BC0A83"/>
    <w:rsid w:val="00BC0BA4"/>
    <w:rsid w:val="00BC0DD5"/>
    <w:rsid w:val="00BC10B5"/>
    <w:rsid w:val="00BC12AB"/>
    <w:rsid w:val="00BC17B1"/>
    <w:rsid w:val="00BC1A73"/>
    <w:rsid w:val="00BC1A99"/>
    <w:rsid w:val="00BC1F06"/>
    <w:rsid w:val="00BC26A1"/>
    <w:rsid w:val="00BC2B93"/>
    <w:rsid w:val="00BC2CF2"/>
    <w:rsid w:val="00BC2D83"/>
    <w:rsid w:val="00BC30F0"/>
    <w:rsid w:val="00BC39B3"/>
    <w:rsid w:val="00BC3A0E"/>
    <w:rsid w:val="00BC3B65"/>
    <w:rsid w:val="00BC3C75"/>
    <w:rsid w:val="00BC416E"/>
    <w:rsid w:val="00BC42C4"/>
    <w:rsid w:val="00BC472B"/>
    <w:rsid w:val="00BC4DA5"/>
    <w:rsid w:val="00BC5995"/>
    <w:rsid w:val="00BC5D21"/>
    <w:rsid w:val="00BC6001"/>
    <w:rsid w:val="00BC6AE9"/>
    <w:rsid w:val="00BC6E71"/>
    <w:rsid w:val="00BC6F02"/>
    <w:rsid w:val="00BC70D7"/>
    <w:rsid w:val="00BC70EA"/>
    <w:rsid w:val="00BC7470"/>
    <w:rsid w:val="00BC775A"/>
    <w:rsid w:val="00BC7899"/>
    <w:rsid w:val="00BD0035"/>
    <w:rsid w:val="00BD0400"/>
    <w:rsid w:val="00BD0760"/>
    <w:rsid w:val="00BD0925"/>
    <w:rsid w:val="00BD0C5C"/>
    <w:rsid w:val="00BD12F2"/>
    <w:rsid w:val="00BD15B4"/>
    <w:rsid w:val="00BD166C"/>
    <w:rsid w:val="00BD172F"/>
    <w:rsid w:val="00BD19E8"/>
    <w:rsid w:val="00BD1A06"/>
    <w:rsid w:val="00BD24DD"/>
    <w:rsid w:val="00BD2DB6"/>
    <w:rsid w:val="00BD3C2B"/>
    <w:rsid w:val="00BD3E19"/>
    <w:rsid w:val="00BD3FA9"/>
    <w:rsid w:val="00BD4A2E"/>
    <w:rsid w:val="00BD4A74"/>
    <w:rsid w:val="00BD4DA9"/>
    <w:rsid w:val="00BD4E59"/>
    <w:rsid w:val="00BD5A16"/>
    <w:rsid w:val="00BD5A3C"/>
    <w:rsid w:val="00BD608D"/>
    <w:rsid w:val="00BD6DB6"/>
    <w:rsid w:val="00BE0169"/>
    <w:rsid w:val="00BE017C"/>
    <w:rsid w:val="00BE039A"/>
    <w:rsid w:val="00BE0702"/>
    <w:rsid w:val="00BE11B5"/>
    <w:rsid w:val="00BE1411"/>
    <w:rsid w:val="00BE1C16"/>
    <w:rsid w:val="00BE2157"/>
    <w:rsid w:val="00BE2188"/>
    <w:rsid w:val="00BE29C1"/>
    <w:rsid w:val="00BE2D36"/>
    <w:rsid w:val="00BE3444"/>
    <w:rsid w:val="00BE357D"/>
    <w:rsid w:val="00BE3609"/>
    <w:rsid w:val="00BE3E4C"/>
    <w:rsid w:val="00BE3F00"/>
    <w:rsid w:val="00BE4693"/>
    <w:rsid w:val="00BE49E5"/>
    <w:rsid w:val="00BE4AFF"/>
    <w:rsid w:val="00BE4D33"/>
    <w:rsid w:val="00BE4DBD"/>
    <w:rsid w:val="00BE53D6"/>
    <w:rsid w:val="00BE54C7"/>
    <w:rsid w:val="00BE5A7B"/>
    <w:rsid w:val="00BE6312"/>
    <w:rsid w:val="00BE63C3"/>
    <w:rsid w:val="00BE6CB3"/>
    <w:rsid w:val="00BE6CFD"/>
    <w:rsid w:val="00BE7111"/>
    <w:rsid w:val="00BE7D8D"/>
    <w:rsid w:val="00BF02EF"/>
    <w:rsid w:val="00BF09A2"/>
    <w:rsid w:val="00BF0BA7"/>
    <w:rsid w:val="00BF0E04"/>
    <w:rsid w:val="00BF12BC"/>
    <w:rsid w:val="00BF15C7"/>
    <w:rsid w:val="00BF15D8"/>
    <w:rsid w:val="00BF1675"/>
    <w:rsid w:val="00BF173F"/>
    <w:rsid w:val="00BF1A33"/>
    <w:rsid w:val="00BF204C"/>
    <w:rsid w:val="00BF231F"/>
    <w:rsid w:val="00BF2BD8"/>
    <w:rsid w:val="00BF2C85"/>
    <w:rsid w:val="00BF3708"/>
    <w:rsid w:val="00BF380D"/>
    <w:rsid w:val="00BF3893"/>
    <w:rsid w:val="00BF38F6"/>
    <w:rsid w:val="00BF3E9B"/>
    <w:rsid w:val="00BF3F3D"/>
    <w:rsid w:val="00BF42C7"/>
    <w:rsid w:val="00BF4856"/>
    <w:rsid w:val="00BF48C2"/>
    <w:rsid w:val="00BF4D8E"/>
    <w:rsid w:val="00BF5135"/>
    <w:rsid w:val="00BF56C8"/>
    <w:rsid w:val="00BF598A"/>
    <w:rsid w:val="00BF5AB2"/>
    <w:rsid w:val="00BF5B7D"/>
    <w:rsid w:val="00BF5E73"/>
    <w:rsid w:val="00BF61AC"/>
    <w:rsid w:val="00BF6274"/>
    <w:rsid w:val="00BF64C8"/>
    <w:rsid w:val="00BF6548"/>
    <w:rsid w:val="00BF675F"/>
    <w:rsid w:val="00BF6B09"/>
    <w:rsid w:val="00BF6D5B"/>
    <w:rsid w:val="00BF6FF5"/>
    <w:rsid w:val="00BF73F8"/>
    <w:rsid w:val="00BF776C"/>
    <w:rsid w:val="00BF78C2"/>
    <w:rsid w:val="00BF7FE8"/>
    <w:rsid w:val="00C0024F"/>
    <w:rsid w:val="00C00574"/>
    <w:rsid w:val="00C00592"/>
    <w:rsid w:val="00C00737"/>
    <w:rsid w:val="00C00DC7"/>
    <w:rsid w:val="00C012AE"/>
    <w:rsid w:val="00C01B3A"/>
    <w:rsid w:val="00C01DA0"/>
    <w:rsid w:val="00C02062"/>
    <w:rsid w:val="00C020C2"/>
    <w:rsid w:val="00C022A1"/>
    <w:rsid w:val="00C02F05"/>
    <w:rsid w:val="00C02F1A"/>
    <w:rsid w:val="00C03B86"/>
    <w:rsid w:val="00C03BA9"/>
    <w:rsid w:val="00C0455A"/>
    <w:rsid w:val="00C0458C"/>
    <w:rsid w:val="00C046CA"/>
    <w:rsid w:val="00C0471F"/>
    <w:rsid w:val="00C04FC9"/>
    <w:rsid w:val="00C055D6"/>
    <w:rsid w:val="00C05B6C"/>
    <w:rsid w:val="00C05D4F"/>
    <w:rsid w:val="00C05E74"/>
    <w:rsid w:val="00C062F4"/>
    <w:rsid w:val="00C063B6"/>
    <w:rsid w:val="00C063FA"/>
    <w:rsid w:val="00C06860"/>
    <w:rsid w:val="00C068F5"/>
    <w:rsid w:val="00C0694A"/>
    <w:rsid w:val="00C06A87"/>
    <w:rsid w:val="00C06D9E"/>
    <w:rsid w:val="00C06E1C"/>
    <w:rsid w:val="00C06EB8"/>
    <w:rsid w:val="00C074A5"/>
    <w:rsid w:val="00C075B8"/>
    <w:rsid w:val="00C07872"/>
    <w:rsid w:val="00C07D1C"/>
    <w:rsid w:val="00C10117"/>
    <w:rsid w:val="00C1060B"/>
    <w:rsid w:val="00C108A9"/>
    <w:rsid w:val="00C10D71"/>
    <w:rsid w:val="00C11A34"/>
    <w:rsid w:val="00C11EBC"/>
    <w:rsid w:val="00C124F1"/>
    <w:rsid w:val="00C12CB6"/>
    <w:rsid w:val="00C12FF3"/>
    <w:rsid w:val="00C13D79"/>
    <w:rsid w:val="00C1415F"/>
    <w:rsid w:val="00C146DC"/>
    <w:rsid w:val="00C14C5D"/>
    <w:rsid w:val="00C151FF"/>
    <w:rsid w:val="00C1525E"/>
    <w:rsid w:val="00C1528F"/>
    <w:rsid w:val="00C15733"/>
    <w:rsid w:val="00C1610D"/>
    <w:rsid w:val="00C16271"/>
    <w:rsid w:val="00C1753E"/>
    <w:rsid w:val="00C17A1A"/>
    <w:rsid w:val="00C17E31"/>
    <w:rsid w:val="00C17FD2"/>
    <w:rsid w:val="00C20350"/>
    <w:rsid w:val="00C208AA"/>
    <w:rsid w:val="00C2193C"/>
    <w:rsid w:val="00C21B09"/>
    <w:rsid w:val="00C21BA7"/>
    <w:rsid w:val="00C21C58"/>
    <w:rsid w:val="00C225E7"/>
    <w:rsid w:val="00C228BA"/>
    <w:rsid w:val="00C22EDA"/>
    <w:rsid w:val="00C2300F"/>
    <w:rsid w:val="00C238B2"/>
    <w:rsid w:val="00C23F88"/>
    <w:rsid w:val="00C241F3"/>
    <w:rsid w:val="00C24CB7"/>
    <w:rsid w:val="00C250CB"/>
    <w:rsid w:val="00C25255"/>
    <w:rsid w:val="00C25593"/>
    <w:rsid w:val="00C257FA"/>
    <w:rsid w:val="00C261A7"/>
    <w:rsid w:val="00C26240"/>
    <w:rsid w:val="00C264DE"/>
    <w:rsid w:val="00C2658B"/>
    <w:rsid w:val="00C26728"/>
    <w:rsid w:val="00C26AD7"/>
    <w:rsid w:val="00C275AB"/>
    <w:rsid w:val="00C27A69"/>
    <w:rsid w:val="00C27AA4"/>
    <w:rsid w:val="00C27EC3"/>
    <w:rsid w:val="00C30209"/>
    <w:rsid w:val="00C303B5"/>
    <w:rsid w:val="00C3078B"/>
    <w:rsid w:val="00C3088A"/>
    <w:rsid w:val="00C30B0C"/>
    <w:rsid w:val="00C30C6C"/>
    <w:rsid w:val="00C30E17"/>
    <w:rsid w:val="00C30FB4"/>
    <w:rsid w:val="00C31747"/>
    <w:rsid w:val="00C318A0"/>
    <w:rsid w:val="00C319E9"/>
    <w:rsid w:val="00C323B0"/>
    <w:rsid w:val="00C32892"/>
    <w:rsid w:val="00C33022"/>
    <w:rsid w:val="00C3327C"/>
    <w:rsid w:val="00C336AB"/>
    <w:rsid w:val="00C338C9"/>
    <w:rsid w:val="00C33A1C"/>
    <w:rsid w:val="00C33C86"/>
    <w:rsid w:val="00C33ECD"/>
    <w:rsid w:val="00C34842"/>
    <w:rsid w:val="00C34C72"/>
    <w:rsid w:val="00C34C8D"/>
    <w:rsid w:val="00C34D49"/>
    <w:rsid w:val="00C359D4"/>
    <w:rsid w:val="00C35B48"/>
    <w:rsid w:val="00C35E80"/>
    <w:rsid w:val="00C36191"/>
    <w:rsid w:val="00C36C0E"/>
    <w:rsid w:val="00C36E94"/>
    <w:rsid w:val="00C37286"/>
    <w:rsid w:val="00C37503"/>
    <w:rsid w:val="00C3771B"/>
    <w:rsid w:val="00C37859"/>
    <w:rsid w:val="00C37A49"/>
    <w:rsid w:val="00C37D51"/>
    <w:rsid w:val="00C37E7B"/>
    <w:rsid w:val="00C40302"/>
    <w:rsid w:val="00C4050A"/>
    <w:rsid w:val="00C40B3E"/>
    <w:rsid w:val="00C40D80"/>
    <w:rsid w:val="00C41302"/>
    <w:rsid w:val="00C41563"/>
    <w:rsid w:val="00C416EB"/>
    <w:rsid w:val="00C41C82"/>
    <w:rsid w:val="00C41E2B"/>
    <w:rsid w:val="00C4204E"/>
    <w:rsid w:val="00C4209D"/>
    <w:rsid w:val="00C424CB"/>
    <w:rsid w:val="00C426CB"/>
    <w:rsid w:val="00C42CE8"/>
    <w:rsid w:val="00C42DD7"/>
    <w:rsid w:val="00C43235"/>
    <w:rsid w:val="00C43A52"/>
    <w:rsid w:val="00C43B19"/>
    <w:rsid w:val="00C44396"/>
    <w:rsid w:val="00C44523"/>
    <w:rsid w:val="00C4459E"/>
    <w:rsid w:val="00C44CB9"/>
    <w:rsid w:val="00C45072"/>
    <w:rsid w:val="00C456DA"/>
    <w:rsid w:val="00C45951"/>
    <w:rsid w:val="00C45DA4"/>
    <w:rsid w:val="00C45DC7"/>
    <w:rsid w:val="00C461DD"/>
    <w:rsid w:val="00C46531"/>
    <w:rsid w:val="00C46617"/>
    <w:rsid w:val="00C46929"/>
    <w:rsid w:val="00C46DB2"/>
    <w:rsid w:val="00C46E38"/>
    <w:rsid w:val="00C472D6"/>
    <w:rsid w:val="00C4743F"/>
    <w:rsid w:val="00C474B4"/>
    <w:rsid w:val="00C474F9"/>
    <w:rsid w:val="00C47938"/>
    <w:rsid w:val="00C47A04"/>
    <w:rsid w:val="00C47A32"/>
    <w:rsid w:val="00C47A42"/>
    <w:rsid w:val="00C47AA2"/>
    <w:rsid w:val="00C47D56"/>
    <w:rsid w:val="00C47D88"/>
    <w:rsid w:val="00C5002E"/>
    <w:rsid w:val="00C502F9"/>
    <w:rsid w:val="00C5047F"/>
    <w:rsid w:val="00C50AF5"/>
    <w:rsid w:val="00C50F0F"/>
    <w:rsid w:val="00C512F8"/>
    <w:rsid w:val="00C513F9"/>
    <w:rsid w:val="00C521E8"/>
    <w:rsid w:val="00C52349"/>
    <w:rsid w:val="00C52717"/>
    <w:rsid w:val="00C52A8C"/>
    <w:rsid w:val="00C533DA"/>
    <w:rsid w:val="00C53599"/>
    <w:rsid w:val="00C53802"/>
    <w:rsid w:val="00C53A0A"/>
    <w:rsid w:val="00C549E5"/>
    <w:rsid w:val="00C54D8D"/>
    <w:rsid w:val="00C55B84"/>
    <w:rsid w:val="00C55FFD"/>
    <w:rsid w:val="00C5608C"/>
    <w:rsid w:val="00C5692D"/>
    <w:rsid w:val="00C56F0B"/>
    <w:rsid w:val="00C57161"/>
    <w:rsid w:val="00C574F8"/>
    <w:rsid w:val="00C57E8C"/>
    <w:rsid w:val="00C57EFB"/>
    <w:rsid w:val="00C60D89"/>
    <w:rsid w:val="00C612B5"/>
    <w:rsid w:val="00C615B9"/>
    <w:rsid w:val="00C618E5"/>
    <w:rsid w:val="00C61963"/>
    <w:rsid w:val="00C61B3F"/>
    <w:rsid w:val="00C61C0E"/>
    <w:rsid w:val="00C61EAF"/>
    <w:rsid w:val="00C62324"/>
    <w:rsid w:val="00C628A3"/>
    <w:rsid w:val="00C62A9A"/>
    <w:rsid w:val="00C62DC8"/>
    <w:rsid w:val="00C63407"/>
    <w:rsid w:val="00C63527"/>
    <w:rsid w:val="00C639A9"/>
    <w:rsid w:val="00C63A19"/>
    <w:rsid w:val="00C63A2E"/>
    <w:rsid w:val="00C63EC2"/>
    <w:rsid w:val="00C6453F"/>
    <w:rsid w:val="00C64605"/>
    <w:rsid w:val="00C64904"/>
    <w:rsid w:val="00C64917"/>
    <w:rsid w:val="00C64AEF"/>
    <w:rsid w:val="00C6515B"/>
    <w:rsid w:val="00C659F2"/>
    <w:rsid w:val="00C66007"/>
    <w:rsid w:val="00C6606B"/>
    <w:rsid w:val="00C6607D"/>
    <w:rsid w:val="00C664FE"/>
    <w:rsid w:val="00C6679C"/>
    <w:rsid w:val="00C667EB"/>
    <w:rsid w:val="00C66E61"/>
    <w:rsid w:val="00C670F2"/>
    <w:rsid w:val="00C6723F"/>
    <w:rsid w:val="00C673DE"/>
    <w:rsid w:val="00C67D0C"/>
    <w:rsid w:val="00C7009A"/>
    <w:rsid w:val="00C70109"/>
    <w:rsid w:val="00C70178"/>
    <w:rsid w:val="00C702C4"/>
    <w:rsid w:val="00C707A3"/>
    <w:rsid w:val="00C70BD0"/>
    <w:rsid w:val="00C710DF"/>
    <w:rsid w:val="00C713B8"/>
    <w:rsid w:val="00C71874"/>
    <w:rsid w:val="00C71BC8"/>
    <w:rsid w:val="00C71FC7"/>
    <w:rsid w:val="00C7206C"/>
    <w:rsid w:val="00C72271"/>
    <w:rsid w:val="00C72581"/>
    <w:rsid w:val="00C726CE"/>
    <w:rsid w:val="00C72737"/>
    <w:rsid w:val="00C7287C"/>
    <w:rsid w:val="00C72E72"/>
    <w:rsid w:val="00C73231"/>
    <w:rsid w:val="00C73DBC"/>
    <w:rsid w:val="00C7418E"/>
    <w:rsid w:val="00C74352"/>
    <w:rsid w:val="00C743AB"/>
    <w:rsid w:val="00C74916"/>
    <w:rsid w:val="00C74D7C"/>
    <w:rsid w:val="00C750EC"/>
    <w:rsid w:val="00C75396"/>
    <w:rsid w:val="00C75659"/>
    <w:rsid w:val="00C756A5"/>
    <w:rsid w:val="00C75C1F"/>
    <w:rsid w:val="00C75F29"/>
    <w:rsid w:val="00C75FEE"/>
    <w:rsid w:val="00C7613B"/>
    <w:rsid w:val="00C76264"/>
    <w:rsid w:val="00C7635D"/>
    <w:rsid w:val="00C765F0"/>
    <w:rsid w:val="00C770A4"/>
    <w:rsid w:val="00C7722A"/>
    <w:rsid w:val="00C77368"/>
    <w:rsid w:val="00C77893"/>
    <w:rsid w:val="00C8005D"/>
    <w:rsid w:val="00C80229"/>
    <w:rsid w:val="00C8094D"/>
    <w:rsid w:val="00C81436"/>
    <w:rsid w:val="00C81554"/>
    <w:rsid w:val="00C81EA4"/>
    <w:rsid w:val="00C81F97"/>
    <w:rsid w:val="00C821F6"/>
    <w:rsid w:val="00C824AB"/>
    <w:rsid w:val="00C826DE"/>
    <w:rsid w:val="00C82BDB"/>
    <w:rsid w:val="00C82C28"/>
    <w:rsid w:val="00C82CC8"/>
    <w:rsid w:val="00C82F63"/>
    <w:rsid w:val="00C83329"/>
    <w:rsid w:val="00C83526"/>
    <w:rsid w:val="00C8381F"/>
    <w:rsid w:val="00C8388F"/>
    <w:rsid w:val="00C83E48"/>
    <w:rsid w:val="00C840B5"/>
    <w:rsid w:val="00C8462C"/>
    <w:rsid w:val="00C84711"/>
    <w:rsid w:val="00C854F5"/>
    <w:rsid w:val="00C85564"/>
    <w:rsid w:val="00C8581C"/>
    <w:rsid w:val="00C865C3"/>
    <w:rsid w:val="00C86D16"/>
    <w:rsid w:val="00C87904"/>
    <w:rsid w:val="00C9015D"/>
    <w:rsid w:val="00C901B7"/>
    <w:rsid w:val="00C90436"/>
    <w:rsid w:val="00C90B9F"/>
    <w:rsid w:val="00C91127"/>
    <w:rsid w:val="00C91243"/>
    <w:rsid w:val="00C91484"/>
    <w:rsid w:val="00C914A6"/>
    <w:rsid w:val="00C91544"/>
    <w:rsid w:val="00C92348"/>
    <w:rsid w:val="00C923D6"/>
    <w:rsid w:val="00C92F56"/>
    <w:rsid w:val="00C93472"/>
    <w:rsid w:val="00C93903"/>
    <w:rsid w:val="00C94508"/>
    <w:rsid w:val="00C9460D"/>
    <w:rsid w:val="00C9478F"/>
    <w:rsid w:val="00C94A95"/>
    <w:rsid w:val="00C94B95"/>
    <w:rsid w:val="00C950F9"/>
    <w:rsid w:val="00C955BE"/>
    <w:rsid w:val="00C955D9"/>
    <w:rsid w:val="00C956FA"/>
    <w:rsid w:val="00C95F58"/>
    <w:rsid w:val="00C9623E"/>
    <w:rsid w:val="00C96663"/>
    <w:rsid w:val="00C96B14"/>
    <w:rsid w:val="00C96BBD"/>
    <w:rsid w:val="00C97606"/>
    <w:rsid w:val="00C97BF8"/>
    <w:rsid w:val="00C97CD7"/>
    <w:rsid w:val="00CA0153"/>
    <w:rsid w:val="00CA02A7"/>
    <w:rsid w:val="00CA058C"/>
    <w:rsid w:val="00CA08BB"/>
    <w:rsid w:val="00CA0964"/>
    <w:rsid w:val="00CA0CED"/>
    <w:rsid w:val="00CA1229"/>
    <w:rsid w:val="00CA130D"/>
    <w:rsid w:val="00CA147D"/>
    <w:rsid w:val="00CA17AA"/>
    <w:rsid w:val="00CA186F"/>
    <w:rsid w:val="00CA1BE8"/>
    <w:rsid w:val="00CA1CA9"/>
    <w:rsid w:val="00CA1ED4"/>
    <w:rsid w:val="00CA1EF6"/>
    <w:rsid w:val="00CA1F96"/>
    <w:rsid w:val="00CA2034"/>
    <w:rsid w:val="00CA2322"/>
    <w:rsid w:val="00CA26AD"/>
    <w:rsid w:val="00CA28D2"/>
    <w:rsid w:val="00CA29AA"/>
    <w:rsid w:val="00CA2B43"/>
    <w:rsid w:val="00CA2CDC"/>
    <w:rsid w:val="00CA2F65"/>
    <w:rsid w:val="00CA30D3"/>
    <w:rsid w:val="00CA3652"/>
    <w:rsid w:val="00CA37E6"/>
    <w:rsid w:val="00CA3E78"/>
    <w:rsid w:val="00CA3E90"/>
    <w:rsid w:val="00CA3F76"/>
    <w:rsid w:val="00CA4593"/>
    <w:rsid w:val="00CA4610"/>
    <w:rsid w:val="00CA4C8D"/>
    <w:rsid w:val="00CA4FAC"/>
    <w:rsid w:val="00CA51CD"/>
    <w:rsid w:val="00CA54F1"/>
    <w:rsid w:val="00CA5DDC"/>
    <w:rsid w:val="00CA5F61"/>
    <w:rsid w:val="00CA732A"/>
    <w:rsid w:val="00CA74C8"/>
    <w:rsid w:val="00CA76CB"/>
    <w:rsid w:val="00CA783D"/>
    <w:rsid w:val="00CB0249"/>
    <w:rsid w:val="00CB0CE7"/>
    <w:rsid w:val="00CB1348"/>
    <w:rsid w:val="00CB14EF"/>
    <w:rsid w:val="00CB163A"/>
    <w:rsid w:val="00CB1A1B"/>
    <w:rsid w:val="00CB1C45"/>
    <w:rsid w:val="00CB2238"/>
    <w:rsid w:val="00CB251D"/>
    <w:rsid w:val="00CB2746"/>
    <w:rsid w:val="00CB29EF"/>
    <w:rsid w:val="00CB3193"/>
    <w:rsid w:val="00CB328A"/>
    <w:rsid w:val="00CB356E"/>
    <w:rsid w:val="00CB383D"/>
    <w:rsid w:val="00CB3B8F"/>
    <w:rsid w:val="00CB40A2"/>
    <w:rsid w:val="00CB4373"/>
    <w:rsid w:val="00CB449B"/>
    <w:rsid w:val="00CB480D"/>
    <w:rsid w:val="00CB4B5D"/>
    <w:rsid w:val="00CB4BE2"/>
    <w:rsid w:val="00CB4C7A"/>
    <w:rsid w:val="00CB4D53"/>
    <w:rsid w:val="00CB5382"/>
    <w:rsid w:val="00CB5ED2"/>
    <w:rsid w:val="00CB647A"/>
    <w:rsid w:val="00CB65C0"/>
    <w:rsid w:val="00CB6798"/>
    <w:rsid w:val="00CB7078"/>
    <w:rsid w:val="00CB7153"/>
    <w:rsid w:val="00CB742C"/>
    <w:rsid w:val="00CB7D15"/>
    <w:rsid w:val="00CB7D9B"/>
    <w:rsid w:val="00CC0153"/>
    <w:rsid w:val="00CC04E0"/>
    <w:rsid w:val="00CC0D2D"/>
    <w:rsid w:val="00CC11DA"/>
    <w:rsid w:val="00CC1497"/>
    <w:rsid w:val="00CC16D9"/>
    <w:rsid w:val="00CC1B71"/>
    <w:rsid w:val="00CC1ED7"/>
    <w:rsid w:val="00CC1EF6"/>
    <w:rsid w:val="00CC24F8"/>
    <w:rsid w:val="00CC2B4F"/>
    <w:rsid w:val="00CC2E4A"/>
    <w:rsid w:val="00CC3444"/>
    <w:rsid w:val="00CC3655"/>
    <w:rsid w:val="00CC381C"/>
    <w:rsid w:val="00CC3C9B"/>
    <w:rsid w:val="00CC4496"/>
    <w:rsid w:val="00CC4698"/>
    <w:rsid w:val="00CC46CC"/>
    <w:rsid w:val="00CC4853"/>
    <w:rsid w:val="00CC4D57"/>
    <w:rsid w:val="00CC4DE4"/>
    <w:rsid w:val="00CC5036"/>
    <w:rsid w:val="00CC52D0"/>
    <w:rsid w:val="00CC5803"/>
    <w:rsid w:val="00CC5B71"/>
    <w:rsid w:val="00CC5F2A"/>
    <w:rsid w:val="00CC62AA"/>
    <w:rsid w:val="00CC6B4C"/>
    <w:rsid w:val="00CC6E80"/>
    <w:rsid w:val="00CC7604"/>
    <w:rsid w:val="00CC7680"/>
    <w:rsid w:val="00CC79C4"/>
    <w:rsid w:val="00CC7D90"/>
    <w:rsid w:val="00CD013A"/>
    <w:rsid w:val="00CD0235"/>
    <w:rsid w:val="00CD09C2"/>
    <w:rsid w:val="00CD0C27"/>
    <w:rsid w:val="00CD0F2D"/>
    <w:rsid w:val="00CD1449"/>
    <w:rsid w:val="00CD16A9"/>
    <w:rsid w:val="00CD171B"/>
    <w:rsid w:val="00CD1BFD"/>
    <w:rsid w:val="00CD1CD1"/>
    <w:rsid w:val="00CD1F1B"/>
    <w:rsid w:val="00CD226A"/>
    <w:rsid w:val="00CD33C6"/>
    <w:rsid w:val="00CD39CA"/>
    <w:rsid w:val="00CD4177"/>
    <w:rsid w:val="00CD4CD5"/>
    <w:rsid w:val="00CD55A5"/>
    <w:rsid w:val="00CD622E"/>
    <w:rsid w:val="00CD63CA"/>
    <w:rsid w:val="00CD6ED3"/>
    <w:rsid w:val="00CD6EE9"/>
    <w:rsid w:val="00CD7155"/>
    <w:rsid w:val="00CD7226"/>
    <w:rsid w:val="00CD7377"/>
    <w:rsid w:val="00CD73B7"/>
    <w:rsid w:val="00CD78FF"/>
    <w:rsid w:val="00CD797D"/>
    <w:rsid w:val="00CD7D4F"/>
    <w:rsid w:val="00CD7ED7"/>
    <w:rsid w:val="00CD7F02"/>
    <w:rsid w:val="00CE04B4"/>
    <w:rsid w:val="00CE053C"/>
    <w:rsid w:val="00CE06A1"/>
    <w:rsid w:val="00CE0939"/>
    <w:rsid w:val="00CE0A2D"/>
    <w:rsid w:val="00CE0AE4"/>
    <w:rsid w:val="00CE1AB7"/>
    <w:rsid w:val="00CE1B77"/>
    <w:rsid w:val="00CE1D85"/>
    <w:rsid w:val="00CE2175"/>
    <w:rsid w:val="00CE23B6"/>
    <w:rsid w:val="00CE2417"/>
    <w:rsid w:val="00CE24E9"/>
    <w:rsid w:val="00CE2BB6"/>
    <w:rsid w:val="00CE318E"/>
    <w:rsid w:val="00CE3380"/>
    <w:rsid w:val="00CE3D6B"/>
    <w:rsid w:val="00CE3F23"/>
    <w:rsid w:val="00CE4117"/>
    <w:rsid w:val="00CE4146"/>
    <w:rsid w:val="00CE4362"/>
    <w:rsid w:val="00CE44CB"/>
    <w:rsid w:val="00CE4C82"/>
    <w:rsid w:val="00CE4DF8"/>
    <w:rsid w:val="00CE543F"/>
    <w:rsid w:val="00CE5C31"/>
    <w:rsid w:val="00CE5F78"/>
    <w:rsid w:val="00CE6214"/>
    <w:rsid w:val="00CE6FA7"/>
    <w:rsid w:val="00CE7718"/>
    <w:rsid w:val="00CF007C"/>
    <w:rsid w:val="00CF09E5"/>
    <w:rsid w:val="00CF119B"/>
    <w:rsid w:val="00CF120C"/>
    <w:rsid w:val="00CF17F9"/>
    <w:rsid w:val="00CF1F19"/>
    <w:rsid w:val="00CF1FC6"/>
    <w:rsid w:val="00CF21DB"/>
    <w:rsid w:val="00CF2207"/>
    <w:rsid w:val="00CF246D"/>
    <w:rsid w:val="00CF27A4"/>
    <w:rsid w:val="00CF2931"/>
    <w:rsid w:val="00CF29CC"/>
    <w:rsid w:val="00CF2E3F"/>
    <w:rsid w:val="00CF2EE4"/>
    <w:rsid w:val="00CF32CE"/>
    <w:rsid w:val="00CF3480"/>
    <w:rsid w:val="00CF3967"/>
    <w:rsid w:val="00CF3B62"/>
    <w:rsid w:val="00CF3C59"/>
    <w:rsid w:val="00CF4372"/>
    <w:rsid w:val="00CF44C7"/>
    <w:rsid w:val="00CF46EF"/>
    <w:rsid w:val="00CF471D"/>
    <w:rsid w:val="00CF4859"/>
    <w:rsid w:val="00CF4F1B"/>
    <w:rsid w:val="00CF5371"/>
    <w:rsid w:val="00CF5C81"/>
    <w:rsid w:val="00CF5E8D"/>
    <w:rsid w:val="00CF5EB9"/>
    <w:rsid w:val="00CF5EC5"/>
    <w:rsid w:val="00CF62AA"/>
    <w:rsid w:val="00CF65E4"/>
    <w:rsid w:val="00CF68B5"/>
    <w:rsid w:val="00CF69CB"/>
    <w:rsid w:val="00CF6BC4"/>
    <w:rsid w:val="00CF7009"/>
    <w:rsid w:val="00CF71A1"/>
    <w:rsid w:val="00CF79D6"/>
    <w:rsid w:val="00CF7C31"/>
    <w:rsid w:val="00D00157"/>
    <w:rsid w:val="00D0105A"/>
    <w:rsid w:val="00D01636"/>
    <w:rsid w:val="00D01AB1"/>
    <w:rsid w:val="00D01C1A"/>
    <w:rsid w:val="00D01EA6"/>
    <w:rsid w:val="00D023B1"/>
    <w:rsid w:val="00D029B9"/>
    <w:rsid w:val="00D02C77"/>
    <w:rsid w:val="00D037C5"/>
    <w:rsid w:val="00D0399F"/>
    <w:rsid w:val="00D03BD8"/>
    <w:rsid w:val="00D03FD8"/>
    <w:rsid w:val="00D041C3"/>
    <w:rsid w:val="00D041F1"/>
    <w:rsid w:val="00D0426A"/>
    <w:rsid w:val="00D042D3"/>
    <w:rsid w:val="00D044B8"/>
    <w:rsid w:val="00D047E7"/>
    <w:rsid w:val="00D04C67"/>
    <w:rsid w:val="00D04F7E"/>
    <w:rsid w:val="00D05F31"/>
    <w:rsid w:val="00D06219"/>
    <w:rsid w:val="00D06358"/>
    <w:rsid w:val="00D063A5"/>
    <w:rsid w:val="00D0644F"/>
    <w:rsid w:val="00D066C6"/>
    <w:rsid w:val="00D06754"/>
    <w:rsid w:val="00D06791"/>
    <w:rsid w:val="00D06885"/>
    <w:rsid w:val="00D069BF"/>
    <w:rsid w:val="00D06CE1"/>
    <w:rsid w:val="00D06F89"/>
    <w:rsid w:val="00D06F9D"/>
    <w:rsid w:val="00D0742E"/>
    <w:rsid w:val="00D07499"/>
    <w:rsid w:val="00D07613"/>
    <w:rsid w:val="00D0766A"/>
    <w:rsid w:val="00D07861"/>
    <w:rsid w:val="00D07ED5"/>
    <w:rsid w:val="00D100A7"/>
    <w:rsid w:val="00D10647"/>
    <w:rsid w:val="00D10A3A"/>
    <w:rsid w:val="00D10C40"/>
    <w:rsid w:val="00D10D58"/>
    <w:rsid w:val="00D10D71"/>
    <w:rsid w:val="00D10DCB"/>
    <w:rsid w:val="00D11499"/>
    <w:rsid w:val="00D1171A"/>
    <w:rsid w:val="00D11B0B"/>
    <w:rsid w:val="00D11C3C"/>
    <w:rsid w:val="00D11D9C"/>
    <w:rsid w:val="00D126C4"/>
    <w:rsid w:val="00D12A24"/>
    <w:rsid w:val="00D12C0A"/>
    <w:rsid w:val="00D12C95"/>
    <w:rsid w:val="00D12FAD"/>
    <w:rsid w:val="00D1302B"/>
    <w:rsid w:val="00D13043"/>
    <w:rsid w:val="00D13125"/>
    <w:rsid w:val="00D13369"/>
    <w:rsid w:val="00D1360B"/>
    <w:rsid w:val="00D137E6"/>
    <w:rsid w:val="00D13B5B"/>
    <w:rsid w:val="00D13C84"/>
    <w:rsid w:val="00D13CE2"/>
    <w:rsid w:val="00D13F29"/>
    <w:rsid w:val="00D1450E"/>
    <w:rsid w:val="00D1475A"/>
    <w:rsid w:val="00D14975"/>
    <w:rsid w:val="00D14B7D"/>
    <w:rsid w:val="00D150C1"/>
    <w:rsid w:val="00D1516D"/>
    <w:rsid w:val="00D15A05"/>
    <w:rsid w:val="00D15A72"/>
    <w:rsid w:val="00D15D42"/>
    <w:rsid w:val="00D15EAA"/>
    <w:rsid w:val="00D16719"/>
    <w:rsid w:val="00D16B71"/>
    <w:rsid w:val="00D17028"/>
    <w:rsid w:val="00D1705E"/>
    <w:rsid w:val="00D173BE"/>
    <w:rsid w:val="00D1749D"/>
    <w:rsid w:val="00D175D7"/>
    <w:rsid w:val="00D17BAB"/>
    <w:rsid w:val="00D200E7"/>
    <w:rsid w:val="00D2022B"/>
    <w:rsid w:val="00D205B4"/>
    <w:rsid w:val="00D209C1"/>
    <w:rsid w:val="00D20C8F"/>
    <w:rsid w:val="00D20FC6"/>
    <w:rsid w:val="00D2133B"/>
    <w:rsid w:val="00D21359"/>
    <w:rsid w:val="00D213FF"/>
    <w:rsid w:val="00D2162A"/>
    <w:rsid w:val="00D218C3"/>
    <w:rsid w:val="00D21AC1"/>
    <w:rsid w:val="00D223BC"/>
    <w:rsid w:val="00D22E86"/>
    <w:rsid w:val="00D22EE3"/>
    <w:rsid w:val="00D232B2"/>
    <w:rsid w:val="00D233D1"/>
    <w:rsid w:val="00D235D7"/>
    <w:rsid w:val="00D23807"/>
    <w:rsid w:val="00D249F1"/>
    <w:rsid w:val="00D24BFA"/>
    <w:rsid w:val="00D258DB"/>
    <w:rsid w:val="00D26000"/>
    <w:rsid w:val="00D26479"/>
    <w:rsid w:val="00D267F2"/>
    <w:rsid w:val="00D2696C"/>
    <w:rsid w:val="00D26AD0"/>
    <w:rsid w:val="00D26C0B"/>
    <w:rsid w:val="00D26D4C"/>
    <w:rsid w:val="00D26ED0"/>
    <w:rsid w:val="00D271B5"/>
    <w:rsid w:val="00D27730"/>
    <w:rsid w:val="00D27E5C"/>
    <w:rsid w:val="00D27FC9"/>
    <w:rsid w:val="00D3090C"/>
    <w:rsid w:val="00D30A53"/>
    <w:rsid w:val="00D30BD4"/>
    <w:rsid w:val="00D30CF8"/>
    <w:rsid w:val="00D30DAE"/>
    <w:rsid w:val="00D30EF8"/>
    <w:rsid w:val="00D314A2"/>
    <w:rsid w:val="00D31582"/>
    <w:rsid w:val="00D31A6C"/>
    <w:rsid w:val="00D324CC"/>
    <w:rsid w:val="00D3252A"/>
    <w:rsid w:val="00D325F7"/>
    <w:rsid w:val="00D32C92"/>
    <w:rsid w:val="00D32E68"/>
    <w:rsid w:val="00D33395"/>
    <w:rsid w:val="00D334D1"/>
    <w:rsid w:val="00D33870"/>
    <w:rsid w:val="00D33EBD"/>
    <w:rsid w:val="00D3460D"/>
    <w:rsid w:val="00D348C4"/>
    <w:rsid w:val="00D34B2E"/>
    <w:rsid w:val="00D352A8"/>
    <w:rsid w:val="00D35450"/>
    <w:rsid w:val="00D35BAD"/>
    <w:rsid w:val="00D35DB7"/>
    <w:rsid w:val="00D362B5"/>
    <w:rsid w:val="00D364A3"/>
    <w:rsid w:val="00D36956"/>
    <w:rsid w:val="00D36B1C"/>
    <w:rsid w:val="00D371B4"/>
    <w:rsid w:val="00D3722B"/>
    <w:rsid w:val="00D37434"/>
    <w:rsid w:val="00D37A52"/>
    <w:rsid w:val="00D37C34"/>
    <w:rsid w:val="00D37CF1"/>
    <w:rsid w:val="00D4009C"/>
    <w:rsid w:val="00D400F7"/>
    <w:rsid w:val="00D4049F"/>
    <w:rsid w:val="00D40839"/>
    <w:rsid w:val="00D40873"/>
    <w:rsid w:val="00D40B47"/>
    <w:rsid w:val="00D40D79"/>
    <w:rsid w:val="00D40DFB"/>
    <w:rsid w:val="00D40F00"/>
    <w:rsid w:val="00D417ED"/>
    <w:rsid w:val="00D4187F"/>
    <w:rsid w:val="00D419B7"/>
    <w:rsid w:val="00D41B71"/>
    <w:rsid w:val="00D41DD1"/>
    <w:rsid w:val="00D41F32"/>
    <w:rsid w:val="00D422FA"/>
    <w:rsid w:val="00D4256C"/>
    <w:rsid w:val="00D42834"/>
    <w:rsid w:val="00D4299B"/>
    <w:rsid w:val="00D42B36"/>
    <w:rsid w:val="00D42B99"/>
    <w:rsid w:val="00D42C53"/>
    <w:rsid w:val="00D4331D"/>
    <w:rsid w:val="00D433E2"/>
    <w:rsid w:val="00D43FC5"/>
    <w:rsid w:val="00D440DB"/>
    <w:rsid w:val="00D441F6"/>
    <w:rsid w:val="00D44234"/>
    <w:rsid w:val="00D448F3"/>
    <w:rsid w:val="00D449DE"/>
    <w:rsid w:val="00D44D85"/>
    <w:rsid w:val="00D44E29"/>
    <w:rsid w:val="00D45392"/>
    <w:rsid w:val="00D453AA"/>
    <w:rsid w:val="00D45F08"/>
    <w:rsid w:val="00D464D9"/>
    <w:rsid w:val="00D465FA"/>
    <w:rsid w:val="00D46616"/>
    <w:rsid w:val="00D46B2C"/>
    <w:rsid w:val="00D46CA9"/>
    <w:rsid w:val="00D46D2B"/>
    <w:rsid w:val="00D46F4A"/>
    <w:rsid w:val="00D47241"/>
    <w:rsid w:val="00D47580"/>
    <w:rsid w:val="00D4772E"/>
    <w:rsid w:val="00D477F9"/>
    <w:rsid w:val="00D4795C"/>
    <w:rsid w:val="00D47CE0"/>
    <w:rsid w:val="00D47E86"/>
    <w:rsid w:val="00D50178"/>
    <w:rsid w:val="00D506B6"/>
    <w:rsid w:val="00D509F3"/>
    <w:rsid w:val="00D50A69"/>
    <w:rsid w:val="00D50AE9"/>
    <w:rsid w:val="00D50C2D"/>
    <w:rsid w:val="00D512FB"/>
    <w:rsid w:val="00D51427"/>
    <w:rsid w:val="00D514A5"/>
    <w:rsid w:val="00D51671"/>
    <w:rsid w:val="00D517B3"/>
    <w:rsid w:val="00D518EB"/>
    <w:rsid w:val="00D51ECE"/>
    <w:rsid w:val="00D5265C"/>
    <w:rsid w:val="00D5272F"/>
    <w:rsid w:val="00D52D04"/>
    <w:rsid w:val="00D52D85"/>
    <w:rsid w:val="00D52FEF"/>
    <w:rsid w:val="00D532EE"/>
    <w:rsid w:val="00D538F0"/>
    <w:rsid w:val="00D54475"/>
    <w:rsid w:val="00D54FD8"/>
    <w:rsid w:val="00D550BA"/>
    <w:rsid w:val="00D5514C"/>
    <w:rsid w:val="00D55B82"/>
    <w:rsid w:val="00D56361"/>
    <w:rsid w:val="00D56362"/>
    <w:rsid w:val="00D5638B"/>
    <w:rsid w:val="00D5647F"/>
    <w:rsid w:val="00D57EB5"/>
    <w:rsid w:val="00D60352"/>
    <w:rsid w:val="00D607EF"/>
    <w:rsid w:val="00D60BFA"/>
    <w:rsid w:val="00D61047"/>
    <w:rsid w:val="00D61533"/>
    <w:rsid w:val="00D61846"/>
    <w:rsid w:val="00D61F3C"/>
    <w:rsid w:val="00D62113"/>
    <w:rsid w:val="00D62169"/>
    <w:rsid w:val="00D6225C"/>
    <w:rsid w:val="00D62752"/>
    <w:rsid w:val="00D62D6D"/>
    <w:rsid w:val="00D62E23"/>
    <w:rsid w:val="00D632F5"/>
    <w:rsid w:val="00D634CF"/>
    <w:rsid w:val="00D63A74"/>
    <w:rsid w:val="00D640BE"/>
    <w:rsid w:val="00D643F0"/>
    <w:rsid w:val="00D64589"/>
    <w:rsid w:val="00D64AF5"/>
    <w:rsid w:val="00D64B7A"/>
    <w:rsid w:val="00D652A8"/>
    <w:rsid w:val="00D652F9"/>
    <w:rsid w:val="00D65B29"/>
    <w:rsid w:val="00D65B5E"/>
    <w:rsid w:val="00D661EE"/>
    <w:rsid w:val="00D66DC8"/>
    <w:rsid w:val="00D66FAA"/>
    <w:rsid w:val="00D66FFE"/>
    <w:rsid w:val="00D6724A"/>
    <w:rsid w:val="00D67681"/>
    <w:rsid w:val="00D700E9"/>
    <w:rsid w:val="00D70C73"/>
    <w:rsid w:val="00D70CBB"/>
    <w:rsid w:val="00D710AE"/>
    <w:rsid w:val="00D7165D"/>
    <w:rsid w:val="00D719CD"/>
    <w:rsid w:val="00D71B0B"/>
    <w:rsid w:val="00D72582"/>
    <w:rsid w:val="00D72788"/>
    <w:rsid w:val="00D72AD7"/>
    <w:rsid w:val="00D72B09"/>
    <w:rsid w:val="00D733DB"/>
    <w:rsid w:val="00D73788"/>
    <w:rsid w:val="00D7389B"/>
    <w:rsid w:val="00D73A45"/>
    <w:rsid w:val="00D73BAC"/>
    <w:rsid w:val="00D73E28"/>
    <w:rsid w:val="00D74301"/>
    <w:rsid w:val="00D7534A"/>
    <w:rsid w:val="00D75C40"/>
    <w:rsid w:val="00D75E69"/>
    <w:rsid w:val="00D75F63"/>
    <w:rsid w:val="00D761CF"/>
    <w:rsid w:val="00D762FC"/>
    <w:rsid w:val="00D7724C"/>
    <w:rsid w:val="00D77E24"/>
    <w:rsid w:val="00D77F0F"/>
    <w:rsid w:val="00D804C5"/>
    <w:rsid w:val="00D80587"/>
    <w:rsid w:val="00D806F8"/>
    <w:rsid w:val="00D80B93"/>
    <w:rsid w:val="00D80BFD"/>
    <w:rsid w:val="00D80C67"/>
    <w:rsid w:val="00D81222"/>
    <w:rsid w:val="00D81634"/>
    <w:rsid w:val="00D81AA1"/>
    <w:rsid w:val="00D825EE"/>
    <w:rsid w:val="00D82825"/>
    <w:rsid w:val="00D82B24"/>
    <w:rsid w:val="00D82CA2"/>
    <w:rsid w:val="00D82F56"/>
    <w:rsid w:val="00D839A7"/>
    <w:rsid w:val="00D83BB1"/>
    <w:rsid w:val="00D83CB6"/>
    <w:rsid w:val="00D84D6A"/>
    <w:rsid w:val="00D85077"/>
    <w:rsid w:val="00D850E3"/>
    <w:rsid w:val="00D85150"/>
    <w:rsid w:val="00D8522F"/>
    <w:rsid w:val="00D85A9A"/>
    <w:rsid w:val="00D86006"/>
    <w:rsid w:val="00D86674"/>
    <w:rsid w:val="00D8696C"/>
    <w:rsid w:val="00D86AAE"/>
    <w:rsid w:val="00D86B1E"/>
    <w:rsid w:val="00D86F85"/>
    <w:rsid w:val="00D8778A"/>
    <w:rsid w:val="00D87914"/>
    <w:rsid w:val="00D8796D"/>
    <w:rsid w:val="00D87C3D"/>
    <w:rsid w:val="00D87CB9"/>
    <w:rsid w:val="00D9006C"/>
    <w:rsid w:val="00D90109"/>
    <w:rsid w:val="00D901AB"/>
    <w:rsid w:val="00D90C69"/>
    <w:rsid w:val="00D90D13"/>
    <w:rsid w:val="00D90D49"/>
    <w:rsid w:val="00D90F17"/>
    <w:rsid w:val="00D90F67"/>
    <w:rsid w:val="00D91088"/>
    <w:rsid w:val="00D91187"/>
    <w:rsid w:val="00D914C2"/>
    <w:rsid w:val="00D918BC"/>
    <w:rsid w:val="00D919EB"/>
    <w:rsid w:val="00D919F1"/>
    <w:rsid w:val="00D91B6E"/>
    <w:rsid w:val="00D92111"/>
    <w:rsid w:val="00D9223E"/>
    <w:rsid w:val="00D92313"/>
    <w:rsid w:val="00D929F0"/>
    <w:rsid w:val="00D92C57"/>
    <w:rsid w:val="00D93A3D"/>
    <w:rsid w:val="00D93A9D"/>
    <w:rsid w:val="00D93B18"/>
    <w:rsid w:val="00D93C29"/>
    <w:rsid w:val="00D93C66"/>
    <w:rsid w:val="00D93D39"/>
    <w:rsid w:val="00D94083"/>
    <w:rsid w:val="00D942F8"/>
    <w:rsid w:val="00D94580"/>
    <w:rsid w:val="00D94738"/>
    <w:rsid w:val="00D948C3"/>
    <w:rsid w:val="00D94B4F"/>
    <w:rsid w:val="00D94C42"/>
    <w:rsid w:val="00D953D1"/>
    <w:rsid w:val="00D95445"/>
    <w:rsid w:val="00D955A3"/>
    <w:rsid w:val="00D95D88"/>
    <w:rsid w:val="00D96199"/>
    <w:rsid w:val="00D9664C"/>
    <w:rsid w:val="00D9664E"/>
    <w:rsid w:val="00D9691D"/>
    <w:rsid w:val="00D96941"/>
    <w:rsid w:val="00D97521"/>
    <w:rsid w:val="00D975CA"/>
    <w:rsid w:val="00D976DA"/>
    <w:rsid w:val="00D97869"/>
    <w:rsid w:val="00DA0001"/>
    <w:rsid w:val="00DA0D63"/>
    <w:rsid w:val="00DA17D3"/>
    <w:rsid w:val="00DA1ADF"/>
    <w:rsid w:val="00DA2363"/>
    <w:rsid w:val="00DA26F2"/>
    <w:rsid w:val="00DA2749"/>
    <w:rsid w:val="00DA27DA"/>
    <w:rsid w:val="00DA28E2"/>
    <w:rsid w:val="00DA2CC7"/>
    <w:rsid w:val="00DA30C6"/>
    <w:rsid w:val="00DA3151"/>
    <w:rsid w:val="00DA352C"/>
    <w:rsid w:val="00DA353B"/>
    <w:rsid w:val="00DA39F1"/>
    <w:rsid w:val="00DA4304"/>
    <w:rsid w:val="00DA458A"/>
    <w:rsid w:val="00DA5097"/>
    <w:rsid w:val="00DA51D9"/>
    <w:rsid w:val="00DA5390"/>
    <w:rsid w:val="00DA54CA"/>
    <w:rsid w:val="00DA5519"/>
    <w:rsid w:val="00DA56CF"/>
    <w:rsid w:val="00DA5CF5"/>
    <w:rsid w:val="00DA6D65"/>
    <w:rsid w:val="00DA6F03"/>
    <w:rsid w:val="00DA6FE1"/>
    <w:rsid w:val="00DA7011"/>
    <w:rsid w:val="00DA7230"/>
    <w:rsid w:val="00DA7266"/>
    <w:rsid w:val="00DA72BF"/>
    <w:rsid w:val="00DA7C8F"/>
    <w:rsid w:val="00DA7CD7"/>
    <w:rsid w:val="00DA7DD2"/>
    <w:rsid w:val="00DB0098"/>
    <w:rsid w:val="00DB03A8"/>
    <w:rsid w:val="00DB09C0"/>
    <w:rsid w:val="00DB0FF4"/>
    <w:rsid w:val="00DB1019"/>
    <w:rsid w:val="00DB1032"/>
    <w:rsid w:val="00DB1442"/>
    <w:rsid w:val="00DB1498"/>
    <w:rsid w:val="00DB194F"/>
    <w:rsid w:val="00DB24FD"/>
    <w:rsid w:val="00DB259F"/>
    <w:rsid w:val="00DB2719"/>
    <w:rsid w:val="00DB2C1C"/>
    <w:rsid w:val="00DB3080"/>
    <w:rsid w:val="00DB31D6"/>
    <w:rsid w:val="00DB321F"/>
    <w:rsid w:val="00DB345C"/>
    <w:rsid w:val="00DB3592"/>
    <w:rsid w:val="00DB3E19"/>
    <w:rsid w:val="00DB5621"/>
    <w:rsid w:val="00DB56B4"/>
    <w:rsid w:val="00DB57B2"/>
    <w:rsid w:val="00DB599F"/>
    <w:rsid w:val="00DB5AFD"/>
    <w:rsid w:val="00DB5FA2"/>
    <w:rsid w:val="00DB60B0"/>
    <w:rsid w:val="00DB6215"/>
    <w:rsid w:val="00DB64E1"/>
    <w:rsid w:val="00DB67DD"/>
    <w:rsid w:val="00DB6A3F"/>
    <w:rsid w:val="00DB723F"/>
    <w:rsid w:val="00DB77ED"/>
    <w:rsid w:val="00DB77F6"/>
    <w:rsid w:val="00DB7949"/>
    <w:rsid w:val="00DB7B30"/>
    <w:rsid w:val="00DC0397"/>
    <w:rsid w:val="00DC04DA"/>
    <w:rsid w:val="00DC0865"/>
    <w:rsid w:val="00DC0C8F"/>
    <w:rsid w:val="00DC0D10"/>
    <w:rsid w:val="00DC0D52"/>
    <w:rsid w:val="00DC1A86"/>
    <w:rsid w:val="00DC1B22"/>
    <w:rsid w:val="00DC1C16"/>
    <w:rsid w:val="00DC2187"/>
    <w:rsid w:val="00DC224C"/>
    <w:rsid w:val="00DC2286"/>
    <w:rsid w:val="00DC2471"/>
    <w:rsid w:val="00DC2481"/>
    <w:rsid w:val="00DC2A7E"/>
    <w:rsid w:val="00DC2E69"/>
    <w:rsid w:val="00DC2F24"/>
    <w:rsid w:val="00DC3202"/>
    <w:rsid w:val="00DC321B"/>
    <w:rsid w:val="00DC32FF"/>
    <w:rsid w:val="00DC38AE"/>
    <w:rsid w:val="00DC3C5A"/>
    <w:rsid w:val="00DC3CD0"/>
    <w:rsid w:val="00DC3EEF"/>
    <w:rsid w:val="00DC40CF"/>
    <w:rsid w:val="00DC4172"/>
    <w:rsid w:val="00DC4B75"/>
    <w:rsid w:val="00DC5106"/>
    <w:rsid w:val="00DC551F"/>
    <w:rsid w:val="00DC599C"/>
    <w:rsid w:val="00DC5E59"/>
    <w:rsid w:val="00DC5EE8"/>
    <w:rsid w:val="00DC5EF5"/>
    <w:rsid w:val="00DC6062"/>
    <w:rsid w:val="00DC6A1B"/>
    <w:rsid w:val="00DC6A42"/>
    <w:rsid w:val="00DC6D1B"/>
    <w:rsid w:val="00DC7225"/>
    <w:rsid w:val="00DD022D"/>
    <w:rsid w:val="00DD037E"/>
    <w:rsid w:val="00DD03D1"/>
    <w:rsid w:val="00DD0A22"/>
    <w:rsid w:val="00DD0CBF"/>
    <w:rsid w:val="00DD0D45"/>
    <w:rsid w:val="00DD0FBF"/>
    <w:rsid w:val="00DD12BB"/>
    <w:rsid w:val="00DD1651"/>
    <w:rsid w:val="00DD17C8"/>
    <w:rsid w:val="00DD1A96"/>
    <w:rsid w:val="00DD1FFD"/>
    <w:rsid w:val="00DD25D3"/>
    <w:rsid w:val="00DD267F"/>
    <w:rsid w:val="00DD2C33"/>
    <w:rsid w:val="00DD2CC9"/>
    <w:rsid w:val="00DD33E8"/>
    <w:rsid w:val="00DD341F"/>
    <w:rsid w:val="00DD376A"/>
    <w:rsid w:val="00DD3918"/>
    <w:rsid w:val="00DD3DC9"/>
    <w:rsid w:val="00DD3DCA"/>
    <w:rsid w:val="00DD41FD"/>
    <w:rsid w:val="00DD4285"/>
    <w:rsid w:val="00DD42FF"/>
    <w:rsid w:val="00DD46A8"/>
    <w:rsid w:val="00DD46F1"/>
    <w:rsid w:val="00DD48B2"/>
    <w:rsid w:val="00DD543E"/>
    <w:rsid w:val="00DD55B5"/>
    <w:rsid w:val="00DD55BD"/>
    <w:rsid w:val="00DD55FD"/>
    <w:rsid w:val="00DD5620"/>
    <w:rsid w:val="00DD59A7"/>
    <w:rsid w:val="00DD5A14"/>
    <w:rsid w:val="00DD5E06"/>
    <w:rsid w:val="00DD6B1F"/>
    <w:rsid w:val="00DD6FEE"/>
    <w:rsid w:val="00DD7675"/>
    <w:rsid w:val="00DD7826"/>
    <w:rsid w:val="00DD7977"/>
    <w:rsid w:val="00DD7A18"/>
    <w:rsid w:val="00DD7D68"/>
    <w:rsid w:val="00DE06FE"/>
    <w:rsid w:val="00DE0713"/>
    <w:rsid w:val="00DE0720"/>
    <w:rsid w:val="00DE07E1"/>
    <w:rsid w:val="00DE0E21"/>
    <w:rsid w:val="00DE11C5"/>
    <w:rsid w:val="00DE153D"/>
    <w:rsid w:val="00DE1E2E"/>
    <w:rsid w:val="00DE1E90"/>
    <w:rsid w:val="00DE21BC"/>
    <w:rsid w:val="00DE2F85"/>
    <w:rsid w:val="00DE2FBC"/>
    <w:rsid w:val="00DE3061"/>
    <w:rsid w:val="00DE3CEB"/>
    <w:rsid w:val="00DE3D46"/>
    <w:rsid w:val="00DE3EB1"/>
    <w:rsid w:val="00DE3FE3"/>
    <w:rsid w:val="00DE410E"/>
    <w:rsid w:val="00DE4A58"/>
    <w:rsid w:val="00DE4BB7"/>
    <w:rsid w:val="00DE4D9F"/>
    <w:rsid w:val="00DE50B5"/>
    <w:rsid w:val="00DE5403"/>
    <w:rsid w:val="00DE595D"/>
    <w:rsid w:val="00DE5C6F"/>
    <w:rsid w:val="00DE5C9E"/>
    <w:rsid w:val="00DE5E92"/>
    <w:rsid w:val="00DE607F"/>
    <w:rsid w:val="00DE6181"/>
    <w:rsid w:val="00DE6DF1"/>
    <w:rsid w:val="00DE6E51"/>
    <w:rsid w:val="00DE7DF0"/>
    <w:rsid w:val="00DE7E69"/>
    <w:rsid w:val="00DE7EC7"/>
    <w:rsid w:val="00DE7FFE"/>
    <w:rsid w:val="00DF00EA"/>
    <w:rsid w:val="00DF0255"/>
    <w:rsid w:val="00DF030C"/>
    <w:rsid w:val="00DF04BA"/>
    <w:rsid w:val="00DF076C"/>
    <w:rsid w:val="00DF0915"/>
    <w:rsid w:val="00DF0E05"/>
    <w:rsid w:val="00DF0F42"/>
    <w:rsid w:val="00DF17CC"/>
    <w:rsid w:val="00DF1CD0"/>
    <w:rsid w:val="00DF27CB"/>
    <w:rsid w:val="00DF2CBB"/>
    <w:rsid w:val="00DF2F38"/>
    <w:rsid w:val="00DF2FD2"/>
    <w:rsid w:val="00DF427A"/>
    <w:rsid w:val="00DF43D7"/>
    <w:rsid w:val="00DF44DE"/>
    <w:rsid w:val="00DF4502"/>
    <w:rsid w:val="00DF459E"/>
    <w:rsid w:val="00DF48C6"/>
    <w:rsid w:val="00DF4A32"/>
    <w:rsid w:val="00DF4C6F"/>
    <w:rsid w:val="00DF5246"/>
    <w:rsid w:val="00DF546C"/>
    <w:rsid w:val="00DF549C"/>
    <w:rsid w:val="00DF59F1"/>
    <w:rsid w:val="00DF6594"/>
    <w:rsid w:val="00DF6934"/>
    <w:rsid w:val="00DF69FF"/>
    <w:rsid w:val="00DF7239"/>
    <w:rsid w:val="00DF73A7"/>
    <w:rsid w:val="00DF73B9"/>
    <w:rsid w:val="00DF77A4"/>
    <w:rsid w:val="00DF786D"/>
    <w:rsid w:val="00DF7D34"/>
    <w:rsid w:val="00E004A9"/>
    <w:rsid w:val="00E00585"/>
    <w:rsid w:val="00E012DA"/>
    <w:rsid w:val="00E018BF"/>
    <w:rsid w:val="00E01AF8"/>
    <w:rsid w:val="00E01F4B"/>
    <w:rsid w:val="00E0255B"/>
    <w:rsid w:val="00E02610"/>
    <w:rsid w:val="00E026C2"/>
    <w:rsid w:val="00E02905"/>
    <w:rsid w:val="00E02A13"/>
    <w:rsid w:val="00E02B39"/>
    <w:rsid w:val="00E0327A"/>
    <w:rsid w:val="00E037C6"/>
    <w:rsid w:val="00E0390B"/>
    <w:rsid w:val="00E03CAD"/>
    <w:rsid w:val="00E03F9F"/>
    <w:rsid w:val="00E04520"/>
    <w:rsid w:val="00E04710"/>
    <w:rsid w:val="00E04CF1"/>
    <w:rsid w:val="00E04EC3"/>
    <w:rsid w:val="00E050B1"/>
    <w:rsid w:val="00E0555C"/>
    <w:rsid w:val="00E05634"/>
    <w:rsid w:val="00E0605B"/>
    <w:rsid w:val="00E062F9"/>
    <w:rsid w:val="00E064AE"/>
    <w:rsid w:val="00E0669D"/>
    <w:rsid w:val="00E06738"/>
    <w:rsid w:val="00E067B6"/>
    <w:rsid w:val="00E068BA"/>
    <w:rsid w:val="00E0690D"/>
    <w:rsid w:val="00E07375"/>
    <w:rsid w:val="00E07488"/>
    <w:rsid w:val="00E1013B"/>
    <w:rsid w:val="00E101EE"/>
    <w:rsid w:val="00E103AA"/>
    <w:rsid w:val="00E103EB"/>
    <w:rsid w:val="00E104A2"/>
    <w:rsid w:val="00E105B3"/>
    <w:rsid w:val="00E10788"/>
    <w:rsid w:val="00E107A9"/>
    <w:rsid w:val="00E109CD"/>
    <w:rsid w:val="00E10F88"/>
    <w:rsid w:val="00E11130"/>
    <w:rsid w:val="00E11273"/>
    <w:rsid w:val="00E11605"/>
    <w:rsid w:val="00E11D08"/>
    <w:rsid w:val="00E1200F"/>
    <w:rsid w:val="00E1227E"/>
    <w:rsid w:val="00E125BD"/>
    <w:rsid w:val="00E12636"/>
    <w:rsid w:val="00E1276A"/>
    <w:rsid w:val="00E12870"/>
    <w:rsid w:val="00E12D92"/>
    <w:rsid w:val="00E12E95"/>
    <w:rsid w:val="00E137E7"/>
    <w:rsid w:val="00E13E30"/>
    <w:rsid w:val="00E13E64"/>
    <w:rsid w:val="00E14209"/>
    <w:rsid w:val="00E14587"/>
    <w:rsid w:val="00E148D9"/>
    <w:rsid w:val="00E14E49"/>
    <w:rsid w:val="00E1507B"/>
    <w:rsid w:val="00E15488"/>
    <w:rsid w:val="00E15ECF"/>
    <w:rsid w:val="00E163AD"/>
    <w:rsid w:val="00E16501"/>
    <w:rsid w:val="00E165B9"/>
    <w:rsid w:val="00E16633"/>
    <w:rsid w:val="00E1667E"/>
    <w:rsid w:val="00E16975"/>
    <w:rsid w:val="00E16A40"/>
    <w:rsid w:val="00E16ADD"/>
    <w:rsid w:val="00E1715B"/>
    <w:rsid w:val="00E17168"/>
    <w:rsid w:val="00E171FE"/>
    <w:rsid w:val="00E17272"/>
    <w:rsid w:val="00E17DD3"/>
    <w:rsid w:val="00E200EA"/>
    <w:rsid w:val="00E20BED"/>
    <w:rsid w:val="00E20DD3"/>
    <w:rsid w:val="00E20EF6"/>
    <w:rsid w:val="00E21688"/>
    <w:rsid w:val="00E21689"/>
    <w:rsid w:val="00E21821"/>
    <w:rsid w:val="00E218BF"/>
    <w:rsid w:val="00E218EE"/>
    <w:rsid w:val="00E21AB1"/>
    <w:rsid w:val="00E21C36"/>
    <w:rsid w:val="00E21CA5"/>
    <w:rsid w:val="00E2284F"/>
    <w:rsid w:val="00E2287C"/>
    <w:rsid w:val="00E22D26"/>
    <w:rsid w:val="00E230CD"/>
    <w:rsid w:val="00E2319E"/>
    <w:rsid w:val="00E2365D"/>
    <w:rsid w:val="00E23859"/>
    <w:rsid w:val="00E23BBE"/>
    <w:rsid w:val="00E23E46"/>
    <w:rsid w:val="00E24306"/>
    <w:rsid w:val="00E247E2"/>
    <w:rsid w:val="00E25051"/>
    <w:rsid w:val="00E25309"/>
    <w:rsid w:val="00E25921"/>
    <w:rsid w:val="00E2593D"/>
    <w:rsid w:val="00E25BA4"/>
    <w:rsid w:val="00E25F85"/>
    <w:rsid w:val="00E26378"/>
    <w:rsid w:val="00E26379"/>
    <w:rsid w:val="00E2640A"/>
    <w:rsid w:val="00E26980"/>
    <w:rsid w:val="00E26985"/>
    <w:rsid w:val="00E26A6E"/>
    <w:rsid w:val="00E26ED2"/>
    <w:rsid w:val="00E275CF"/>
    <w:rsid w:val="00E30056"/>
    <w:rsid w:val="00E304A4"/>
    <w:rsid w:val="00E30BD7"/>
    <w:rsid w:val="00E31144"/>
    <w:rsid w:val="00E317FA"/>
    <w:rsid w:val="00E31939"/>
    <w:rsid w:val="00E321E6"/>
    <w:rsid w:val="00E324EF"/>
    <w:rsid w:val="00E3271A"/>
    <w:rsid w:val="00E32A04"/>
    <w:rsid w:val="00E32A49"/>
    <w:rsid w:val="00E32A80"/>
    <w:rsid w:val="00E32C0B"/>
    <w:rsid w:val="00E32C3E"/>
    <w:rsid w:val="00E33A3E"/>
    <w:rsid w:val="00E33ACD"/>
    <w:rsid w:val="00E33F4D"/>
    <w:rsid w:val="00E34CCE"/>
    <w:rsid w:val="00E34E6D"/>
    <w:rsid w:val="00E35163"/>
    <w:rsid w:val="00E352A1"/>
    <w:rsid w:val="00E3537D"/>
    <w:rsid w:val="00E3574A"/>
    <w:rsid w:val="00E35851"/>
    <w:rsid w:val="00E35CB7"/>
    <w:rsid w:val="00E36995"/>
    <w:rsid w:val="00E36E37"/>
    <w:rsid w:val="00E377E0"/>
    <w:rsid w:val="00E379A2"/>
    <w:rsid w:val="00E37CBE"/>
    <w:rsid w:val="00E37E69"/>
    <w:rsid w:val="00E37F44"/>
    <w:rsid w:val="00E40240"/>
    <w:rsid w:val="00E405D5"/>
    <w:rsid w:val="00E4065D"/>
    <w:rsid w:val="00E4084A"/>
    <w:rsid w:val="00E40AE7"/>
    <w:rsid w:val="00E41112"/>
    <w:rsid w:val="00E41308"/>
    <w:rsid w:val="00E4145F"/>
    <w:rsid w:val="00E41678"/>
    <w:rsid w:val="00E41782"/>
    <w:rsid w:val="00E418A0"/>
    <w:rsid w:val="00E418BC"/>
    <w:rsid w:val="00E4192D"/>
    <w:rsid w:val="00E41F18"/>
    <w:rsid w:val="00E420B1"/>
    <w:rsid w:val="00E4257B"/>
    <w:rsid w:val="00E42B5A"/>
    <w:rsid w:val="00E4302A"/>
    <w:rsid w:val="00E434CB"/>
    <w:rsid w:val="00E435B2"/>
    <w:rsid w:val="00E43748"/>
    <w:rsid w:val="00E43A84"/>
    <w:rsid w:val="00E44D0E"/>
    <w:rsid w:val="00E451C7"/>
    <w:rsid w:val="00E4531E"/>
    <w:rsid w:val="00E45C26"/>
    <w:rsid w:val="00E46124"/>
    <w:rsid w:val="00E46616"/>
    <w:rsid w:val="00E46BA3"/>
    <w:rsid w:val="00E472B7"/>
    <w:rsid w:val="00E47837"/>
    <w:rsid w:val="00E50424"/>
    <w:rsid w:val="00E50773"/>
    <w:rsid w:val="00E50BA6"/>
    <w:rsid w:val="00E50D63"/>
    <w:rsid w:val="00E51146"/>
    <w:rsid w:val="00E51876"/>
    <w:rsid w:val="00E51955"/>
    <w:rsid w:val="00E519B1"/>
    <w:rsid w:val="00E51BE4"/>
    <w:rsid w:val="00E5210E"/>
    <w:rsid w:val="00E5213D"/>
    <w:rsid w:val="00E5257A"/>
    <w:rsid w:val="00E53033"/>
    <w:rsid w:val="00E53181"/>
    <w:rsid w:val="00E5351F"/>
    <w:rsid w:val="00E53775"/>
    <w:rsid w:val="00E53BBD"/>
    <w:rsid w:val="00E53CFE"/>
    <w:rsid w:val="00E53E62"/>
    <w:rsid w:val="00E54BB2"/>
    <w:rsid w:val="00E557A1"/>
    <w:rsid w:val="00E55DFD"/>
    <w:rsid w:val="00E55E18"/>
    <w:rsid w:val="00E56B26"/>
    <w:rsid w:val="00E56E75"/>
    <w:rsid w:val="00E57159"/>
    <w:rsid w:val="00E57658"/>
    <w:rsid w:val="00E577DB"/>
    <w:rsid w:val="00E57D9E"/>
    <w:rsid w:val="00E60171"/>
    <w:rsid w:val="00E60450"/>
    <w:rsid w:val="00E608C6"/>
    <w:rsid w:val="00E60DF6"/>
    <w:rsid w:val="00E614AF"/>
    <w:rsid w:val="00E614DE"/>
    <w:rsid w:val="00E616F1"/>
    <w:rsid w:val="00E61B7D"/>
    <w:rsid w:val="00E61EB5"/>
    <w:rsid w:val="00E6233A"/>
    <w:rsid w:val="00E62513"/>
    <w:rsid w:val="00E627F5"/>
    <w:rsid w:val="00E629DE"/>
    <w:rsid w:val="00E6375C"/>
    <w:rsid w:val="00E641C1"/>
    <w:rsid w:val="00E644BB"/>
    <w:rsid w:val="00E64627"/>
    <w:rsid w:val="00E64717"/>
    <w:rsid w:val="00E64E6F"/>
    <w:rsid w:val="00E64FED"/>
    <w:rsid w:val="00E6515D"/>
    <w:rsid w:val="00E65168"/>
    <w:rsid w:val="00E6570E"/>
    <w:rsid w:val="00E65890"/>
    <w:rsid w:val="00E65A10"/>
    <w:rsid w:val="00E66AE2"/>
    <w:rsid w:val="00E66EF3"/>
    <w:rsid w:val="00E67491"/>
    <w:rsid w:val="00E677EF"/>
    <w:rsid w:val="00E67E6F"/>
    <w:rsid w:val="00E67F99"/>
    <w:rsid w:val="00E701FA"/>
    <w:rsid w:val="00E70350"/>
    <w:rsid w:val="00E7036A"/>
    <w:rsid w:val="00E70538"/>
    <w:rsid w:val="00E70748"/>
    <w:rsid w:val="00E70BFF"/>
    <w:rsid w:val="00E70ED3"/>
    <w:rsid w:val="00E70FF2"/>
    <w:rsid w:val="00E711F1"/>
    <w:rsid w:val="00E71225"/>
    <w:rsid w:val="00E716CF"/>
    <w:rsid w:val="00E71753"/>
    <w:rsid w:val="00E720B9"/>
    <w:rsid w:val="00E72348"/>
    <w:rsid w:val="00E72566"/>
    <w:rsid w:val="00E72BF9"/>
    <w:rsid w:val="00E72C9D"/>
    <w:rsid w:val="00E7302A"/>
    <w:rsid w:val="00E731C7"/>
    <w:rsid w:val="00E7335D"/>
    <w:rsid w:val="00E7342C"/>
    <w:rsid w:val="00E735D2"/>
    <w:rsid w:val="00E73677"/>
    <w:rsid w:val="00E73BEC"/>
    <w:rsid w:val="00E73FD6"/>
    <w:rsid w:val="00E749D4"/>
    <w:rsid w:val="00E74DAA"/>
    <w:rsid w:val="00E7504A"/>
    <w:rsid w:val="00E75108"/>
    <w:rsid w:val="00E75123"/>
    <w:rsid w:val="00E754D4"/>
    <w:rsid w:val="00E758A8"/>
    <w:rsid w:val="00E76627"/>
    <w:rsid w:val="00E76B9B"/>
    <w:rsid w:val="00E76D2F"/>
    <w:rsid w:val="00E771A5"/>
    <w:rsid w:val="00E7727A"/>
    <w:rsid w:val="00E77514"/>
    <w:rsid w:val="00E77A82"/>
    <w:rsid w:val="00E77B45"/>
    <w:rsid w:val="00E77DA5"/>
    <w:rsid w:val="00E77FCA"/>
    <w:rsid w:val="00E80197"/>
    <w:rsid w:val="00E80223"/>
    <w:rsid w:val="00E804CC"/>
    <w:rsid w:val="00E80587"/>
    <w:rsid w:val="00E80DB8"/>
    <w:rsid w:val="00E80EBC"/>
    <w:rsid w:val="00E810C9"/>
    <w:rsid w:val="00E81AA6"/>
    <w:rsid w:val="00E81E4E"/>
    <w:rsid w:val="00E81EA5"/>
    <w:rsid w:val="00E830F7"/>
    <w:rsid w:val="00E83436"/>
    <w:rsid w:val="00E835CD"/>
    <w:rsid w:val="00E83D04"/>
    <w:rsid w:val="00E83D13"/>
    <w:rsid w:val="00E83E6E"/>
    <w:rsid w:val="00E842FF"/>
    <w:rsid w:val="00E8438D"/>
    <w:rsid w:val="00E843B4"/>
    <w:rsid w:val="00E849A3"/>
    <w:rsid w:val="00E84C16"/>
    <w:rsid w:val="00E84CFB"/>
    <w:rsid w:val="00E84E12"/>
    <w:rsid w:val="00E8560B"/>
    <w:rsid w:val="00E85792"/>
    <w:rsid w:val="00E85D0A"/>
    <w:rsid w:val="00E85D1C"/>
    <w:rsid w:val="00E86122"/>
    <w:rsid w:val="00E86BE4"/>
    <w:rsid w:val="00E87181"/>
    <w:rsid w:val="00E87353"/>
    <w:rsid w:val="00E87605"/>
    <w:rsid w:val="00E878A9"/>
    <w:rsid w:val="00E9051D"/>
    <w:rsid w:val="00E90859"/>
    <w:rsid w:val="00E90AF3"/>
    <w:rsid w:val="00E90C53"/>
    <w:rsid w:val="00E912D8"/>
    <w:rsid w:val="00E913F0"/>
    <w:rsid w:val="00E916B7"/>
    <w:rsid w:val="00E91787"/>
    <w:rsid w:val="00E91FA5"/>
    <w:rsid w:val="00E92407"/>
    <w:rsid w:val="00E928C0"/>
    <w:rsid w:val="00E92D82"/>
    <w:rsid w:val="00E92DE6"/>
    <w:rsid w:val="00E939CD"/>
    <w:rsid w:val="00E93AEE"/>
    <w:rsid w:val="00E93E11"/>
    <w:rsid w:val="00E940DF"/>
    <w:rsid w:val="00E9454C"/>
    <w:rsid w:val="00E94891"/>
    <w:rsid w:val="00E94920"/>
    <w:rsid w:val="00E94C07"/>
    <w:rsid w:val="00E94F36"/>
    <w:rsid w:val="00E9500A"/>
    <w:rsid w:val="00E950B4"/>
    <w:rsid w:val="00E95546"/>
    <w:rsid w:val="00E95584"/>
    <w:rsid w:val="00E95784"/>
    <w:rsid w:val="00E957AA"/>
    <w:rsid w:val="00E95A1B"/>
    <w:rsid w:val="00E95BB0"/>
    <w:rsid w:val="00E9608D"/>
    <w:rsid w:val="00E969DE"/>
    <w:rsid w:val="00E96BBE"/>
    <w:rsid w:val="00E97283"/>
    <w:rsid w:val="00E97390"/>
    <w:rsid w:val="00E977A8"/>
    <w:rsid w:val="00E97D8B"/>
    <w:rsid w:val="00E97DE2"/>
    <w:rsid w:val="00EA0453"/>
    <w:rsid w:val="00EA07D0"/>
    <w:rsid w:val="00EA09EC"/>
    <w:rsid w:val="00EA1170"/>
    <w:rsid w:val="00EA150F"/>
    <w:rsid w:val="00EA1617"/>
    <w:rsid w:val="00EA1C77"/>
    <w:rsid w:val="00EA206E"/>
    <w:rsid w:val="00EA2220"/>
    <w:rsid w:val="00EA23AA"/>
    <w:rsid w:val="00EA3277"/>
    <w:rsid w:val="00EA3418"/>
    <w:rsid w:val="00EA380D"/>
    <w:rsid w:val="00EA3EAD"/>
    <w:rsid w:val="00EA401E"/>
    <w:rsid w:val="00EA43A1"/>
    <w:rsid w:val="00EA4904"/>
    <w:rsid w:val="00EA4CB3"/>
    <w:rsid w:val="00EA4FDE"/>
    <w:rsid w:val="00EA5279"/>
    <w:rsid w:val="00EA5A2A"/>
    <w:rsid w:val="00EA5DAD"/>
    <w:rsid w:val="00EA5DB8"/>
    <w:rsid w:val="00EA62F2"/>
    <w:rsid w:val="00EA64FB"/>
    <w:rsid w:val="00EA6A39"/>
    <w:rsid w:val="00EA6B12"/>
    <w:rsid w:val="00EA706F"/>
    <w:rsid w:val="00EA71EC"/>
    <w:rsid w:val="00EA72FB"/>
    <w:rsid w:val="00EA74D7"/>
    <w:rsid w:val="00EA784B"/>
    <w:rsid w:val="00EA7915"/>
    <w:rsid w:val="00EA7C7B"/>
    <w:rsid w:val="00EA7D88"/>
    <w:rsid w:val="00EB0109"/>
    <w:rsid w:val="00EB01C7"/>
    <w:rsid w:val="00EB0761"/>
    <w:rsid w:val="00EB09C5"/>
    <w:rsid w:val="00EB1246"/>
    <w:rsid w:val="00EB1375"/>
    <w:rsid w:val="00EB1447"/>
    <w:rsid w:val="00EB1A1B"/>
    <w:rsid w:val="00EB1A84"/>
    <w:rsid w:val="00EB2775"/>
    <w:rsid w:val="00EB2AE1"/>
    <w:rsid w:val="00EB2B64"/>
    <w:rsid w:val="00EB348A"/>
    <w:rsid w:val="00EB432B"/>
    <w:rsid w:val="00EB44BC"/>
    <w:rsid w:val="00EB44D5"/>
    <w:rsid w:val="00EB4730"/>
    <w:rsid w:val="00EB47A7"/>
    <w:rsid w:val="00EB4916"/>
    <w:rsid w:val="00EB4DDB"/>
    <w:rsid w:val="00EB572B"/>
    <w:rsid w:val="00EB6143"/>
    <w:rsid w:val="00EB6352"/>
    <w:rsid w:val="00EB6658"/>
    <w:rsid w:val="00EB66BE"/>
    <w:rsid w:val="00EB68EF"/>
    <w:rsid w:val="00EB6BEA"/>
    <w:rsid w:val="00EB6C6A"/>
    <w:rsid w:val="00EB6D73"/>
    <w:rsid w:val="00EB7381"/>
    <w:rsid w:val="00EB73EC"/>
    <w:rsid w:val="00EB7597"/>
    <w:rsid w:val="00EB7E2C"/>
    <w:rsid w:val="00EC0499"/>
    <w:rsid w:val="00EC04C7"/>
    <w:rsid w:val="00EC088D"/>
    <w:rsid w:val="00EC0EBC"/>
    <w:rsid w:val="00EC10C5"/>
    <w:rsid w:val="00EC1205"/>
    <w:rsid w:val="00EC1474"/>
    <w:rsid w:val="00EC1904"/>
    <w:rsid w:val="00EC1D87"/>
    <w:rsid w:val="00EC1F93"/>
    <w:rsid w:val="00EC2551"/>
    <w:rsid w:val="00EC27A3"/>
    <w:rsid w:val="00EC3349"/>
    <w:rsid w:val="00EC36C3"/>
    <w:rsid w:val="00EC39AB"/>
    <w:rsid w:val="00EC4A2D"/>
    <w:rsid w:val="00EC4A9F"/>
    <w:rsid w:val="00EC58C0"/>
    <w:rsid w:val="00EC590E"/>
    <w:rsid w:val="00EC591B"/>
    <w:rsid w:val="00EC5BC2"/>
    <w:rsid w:val="00EC5D73"/>
    <w:rsid w:val="00EC6A1C"/>
    <w:rsid w:val="00EC737D"/>
    <w:rsid w:val="00EC759A"/>
    <w:rsid w:val="00EC75A4"/>
    <w:rsid w:val="00EC798C"/>
    <w:rsid w:val="00EC7B6D"/>
    <w:rsid w:val="00ED03C1"/>
    <w:rsid w:val="00ED0518"/>
    <w:rsid w:val="00ED0B20"/>
    <w:rsid w:val="00ED0B84"/>
    <w:rsid w:val="00ED1422"/>
    <w:rsid w:val="00ED1563"/>
    <w:rsid w:val="00ED195A"/>
    <w:rsid w:val="00ED19EC"/>
    <w:rsid w:val="00ED1B5C"/>
    <w:rsid w:val="00ED1E59"/>
    <w:rsid w:val="00ED1EF7"/>
    <w:rsid w:val="00ED1F03"/>
    <w:rsid w:val="00ED215B"/>
    <w:rsid w:val="00ED26B4"/>
    <w:rsid w:val="00ED2FED"/>
    <w:rsid w:val="00ED307D"/>
    <w:rsid w:val="00ED30F9"/>
    <w:rsid w:val="00ED333C"/>
    <w:rsid w:val="00ED3523"/>
    <w:rsid w:val="00ED35E8"/>
    <w:rsid w:val="00ED3AD8"/>
    <w:rsid w:val="00ED3E8A"/>
    <w:rsid w:val="00ED4601"/>
    <w:rsid w:val="00ED4B8E"/>
    <w:rsid w:val="00ED59AF"/>
    <w:rsid w:val="00ED5AAF"/>
    <w:rsid w:val="00ED5B00"/>
    <w:rsid w:val="00ED5B7E"/>
    <w:rsid w:val="00ED5DF5"/>
    <w:rsid w:val="00ED5EC3"/>
    <w:rsid w:val="00ED5FC7"/>
    <w:rsid w:val="00ED65C2"/>
    <w:rsid w:val="00ED6BA5"/>
    <w:rsid w:val="00ED7108"/>
    <w:rsid w:val="00ED75AD"/>
    <w:rsid w:val="00ED78BE"/>
    <w:rsid w:val="00EE050E"/>
    <w:rsid w:val="00EE0799"/>
    <w:rsid w:val="00EE091D"/>
    <w:rsid w:val="00EE0A14"/>
    <w:rsid w:val="00EE0CC9"/>
    <w:rsid w:val="00EE1089"/>
    <w:rsid w:val="00EE1213"/>
    <w:rsid w:val="00EE132B"/>
    <w:rsid w:val="00EE14ED"/>
    <w:rsid w:val="00EE1609"/>
    <w:rsid w:val="00EE177E"/>
    <w:rsid w:val="00EE1C22"/>
    <w:rsid w:val="00EE1F74"/>
    <w:rsid w:val="00EE2082"/>
    <w:rsid w:val="00EE208A"/>
    <w:rsid w:val="00EE35D0"/>
    <w:rsid w:val="00EE3A86"/>
    <w:rsid w:val="00EE3F5F"/>
    <w:rsid w:val="00EE44D2"/>
    <w:rsid w:val="00EE44E2"/>
    <w:rsid w:val="00EE4775"/>
    <w:rsid w:val="00EE4A70"/>
    <w:rsid w:val="00EE4B1C"/>
    <w:rsid w:val="00EE4D5C"/>
    <w:rsid w:val="00EE518C"/>
    <w:rsid w:val="00EE5308"/>
    <w:rsid w:val="00EE5729"/>
    <w:rsid w:val="00EE5B7B"/>
    <w:rsid w:val="00EE5DBF"/>
    <w:rsid w:val="00EE5DFA"/>
    <w:rsid w:val="00EE5FA6"/>
    <w:rsid w:val="00EE60FC"/>
    <w:rsid w:val="00EE62B4"/>
    <w:rsid w:val="00EE62FB"/>
    <w:rsid w:val="00EE6693"/>
    <w:rsid w:val="00EE66C2"/>
    <w:rsid w:val="00EE71D5"/>
    <w:rsid w:val="00EE7B5E"/>
    <w:rsid w:val="00EE7C1E"/>
    <w:rsid w:val="00EE7D92"/>
    <w:rsid w:val="00EE7F21"/>
    <w:rsid w:val="00EF00AD"/>
    <w:rsid w:val="00EF02F7"/>
    <w:rsid w:val="00EF06F4"/>
    <w:rsid w:val="00EF07F6"/>
    <w:rsid w:val="00EF0996"/>
    <w:rsid w:val="00EF0AEB"/>
    <w:rsid w:val="00EF0BFF"/>
    <w:rsid w:val="00EF0D58"/>
    <w:rsid w:val="00EF0D6C"/>
    <w:rsid w:val="00EF12A6"/>
    <w:rsid w:val="00EF13E2"/>
    <w:rsid w:val="00EF16E1"/>
    <w:rsid w:val="00EF20F8"/>
    <w:rsid w:val="00EF2173"/>
    <w:rsid w:val="00EF219E"/>
    <w:rsid w:val="00EF2296"/>
    <w:rsid w:val="00EF2890"/>
    <w:rsid w:val="00EF2CAE"/>
    <w:rsid w:val="00EF2D03"/>
    <w:rsid w:val="00EF2E07"/>
    <w:rsid w:val="00EF315C"/>
    <w:rsid w:val="00EF3465"/>
    <w:rsid w:val="00EF38A1"/>
    <w:rsid w:val="00EF3C4D"/>
    <w:rsid w:val="00EF484B"/>
    <w:rsid w:val="00EF4990"/>
    <w:rsid w:val="00EF4A2F"/>
    <w:rsid w:val="00EF4BAF"/>
    <w:rsid w:val="00EF4D4B"/>
    <w:rsid w:val="00EF4DBB"/>
    <w:rsid w:val="00EF4DE4"/>
    <w:rsid w:val="00EF59A1"/>
    <w:rsid w:val="00EF59E0"/>
    <w:rsid w:val="00EF5CDC"/>
    <w:rsid w:val="00EF6092"/>
    <w:rsid w:val="00EF670F"/>
    <w:rsid w:val="00EF6A3C"/>
    <w:rsid w:val="00EF6E53"/>
    <w:rsid w:val="00EF6E6A"/>
    <w:rsid w:val="00EF74F4"/>
    <w:rsid w:val="00EF7A02"/>
    <w:rsid w:val="00F00601"/>
    <w:rsid w:val="00F00734"/>
    <w:rsid w:val="00F0094F"/>
    <w:rsid w:val="00F009D5"/>
    <w:rsid w:val="00F00C75"/>
    <w:rsid w:val="00F01697"/>
    <w:rsid w:val="00F01800"/>
    <w:rsid w:val="00F01D83"/>
    <w:rsid w:val="00F02032"/>
    <w:rsid w:val="00F0218D"/>
    <w:rsid w:val="00F0244B"/>
    <w:rsid w:val="00F02C62"/>
    <w:rsid w:val="00F02CFD"/>
    <w:rsid w:val="00F03CB7"/>
    <w:rsid w:val="00F03CD1"/>
    <w:rsid w:val="00F044B9"/>
    <w:rsid w:val="00F0478E"/>
    <w:rsid w:val="00F04846"/>
    <w:rsid w:val="00F04886"/>
    <w:rsid w:val="00F04E96"/>
    <w:rsid w:val="00F04EE9"/>
    <w:rsid w:val="00F04F07"/>
    <w:rsid w:val="00F05182"/>
    <w:rsid w:val="00F05854"/>
    <w:rsid w:val="00F0590C"/>
    <w:rsid w:val="00F05D29"/>
    <w:rsid w:val="00F05FAA"/>
    <w:rsid w:val="00F060AC"/>
    <w:rsid w:val="00F0625B"/>
    <w:rsid w:val="00F06A2E"/>
    <w:rsid w:val="00F06A5A"/>
    <w:rsid w:val="00F07577"/>
    <w:rsid w:val="00F0782C"/>
    <w:rsid w:val="00F0784E"/>
    <w:rsid w:val="00F07868"/>
    <w:rsid w:val="00F07D2B"/>
    <w:rsid w:val="00F1022D"/>
    <w:rsid w:val="00F107C9"/>
    <w:rsid w:val="00F1129C"/>
    <w:rsid w:val="00F1150B"/>
    <w:rsid w:val="00F1151F"/>
    <w:rsid w:val="00F11698"/>
    <w:rsid w:val="00F123C4"/>
    <w:rsid w:val="00F12643"/>
    <w:rsid w:val="00F129BD"/>
    <w:rsid w:val="00F12FA1"/>
    <w:rsid w:val="00F13096"/>
    <w:rsid w:val="00F13579"/>
    <w:rsid w:val="00F13587"/>
    <w:rsid w:val="00F1399B"/>
    <w:rsid w:val="00F141CA"/>
    <w:rsid w:val="00F14346"/>
    <w:rsid w:val="00F146FD"/>
    <w:rsid w:val="00F1471B"/>
    <w:rsid w:val="00F1473C"/>
    <w:rsid w:val="00F14810"/>
    <w:rsid w:val="00F14962"/>
    <w:rsid w:val="00F150EA"/>
    <w:rsid w:val="00F1527C"/>
    <w:rsid w:val="00F1538B"/>
    <w:rsid w:val="00F15426"/>
    <w:rsid w:val="00F157EF"/>
    <w:rsid w:val="00F15AA8"/>
    <w:rsid w:val="00F15AB6"/>
    <w:rsid w:val="00F15C5C"/>
    <w:rsid w:val="00F15F0A"/>
    <w:rsid w:val="00F1602B"/>
    <w:rsid w:val="00F160FB"/>
    <w:rsid w:val="00F1639E"/>
    <w:rsid w:val="00F16413"/>
    <w:rsid w:val="00F168E1"/>
    <w:rsid w:val="00F16C55"/>
    <w:rsid w:val="00F16F66"/>
    <w:rsid w:val="00F17180"/>
    <w:rsid w:val="00F1758A"/>
    <w:rsid w:val="00F175F8"/>
    <w:rsid w:val="00F17E85"/>
    <w:rsid w:val="00F201CF"/>
    <w:rsid w:val="00F206C2"/>
    <w:rsid w:val="00F20D6E"/>
    <w:rsid w:val="00F2155A"/>
    <w:rsid w:val="00F2182F"/>
    <w:rsid w:val="00F21D42"/>
    <w:rsid w:val="00F21D53"/>
    <w:rsid w:val="00F22382"/>
    <w:rsid w:val="00F22DF0"/>
    <w:rsid w:val="00F23288"/>
    <w:rsid w:val="00F2340F"/>
    <w:rsid w:val="00F234EE"/>
    <w:rsid w:val="00F23A0C"/>
    <w:rsid w:val="00F23B1B"/>
    <w:rsid w:val="00F23D4D"/>
    <w:rsid w:val="00F23F43"/>
    <w:rsid w:val="00F2444A"/>
    <w:rsid w:val="00F245CE"/>
    <w:rsid w:val="00F25128"/>
    <w:rsid w:val="00F2521F"/>
    <w:rsid w:val="00F253AF"/>
    <w:rsid w:val="00F25E59"/>
    <w:rsid w:val="00F265E0"/>
    <w:rsid w:val="00F26895"/>
    <w:rsid w:val="00F26BED"/>
    <w:rsid w:val="00F26E55"/>
    <w:rsid w:val="00F30350"/>
    <w:rsid w:val="00F308DE"/>
    <w:rsid w:val="00F30C2F"/>
    <w:rsid w:val="00F30E81"/>
    <w:rsid w:val="00F31CFB"/>
    <w:rsid w:val="00F31DC2"/>
    <w:rsid w:val="00F322B7"/>
    <w:rsid w:val="00F3262A"/>
    <w:rsid w:val="00F3269C"/>
    <w:rsid w:val="00F326E4"/>
    <w:rsid w:val="00F32828"/>
    <w:rsid w:val="00F32E88"/>
    <w:rsid w:val="00F337BC"/>
    <w:rsid w:val="00F33BD9"/>
    <w:rsid w:val="00F33E89"/>
    <w:rsid w:val="00F343E9"/>
    <w:rsid w:val="00F3445A"/>
    <w:rsid w:val="00F34882"/>
    <w:rsid w:val="00F34960"/>
    <w:rsid w:val="00F350D7"/>
    <w:rsid w:val="00F3530F"/>
    <w:rsid w:val="00F35595"/>
    <w:rsid w:val="00F3586F"/>
    <w:rsid w:val="00F3591D"/>
    <w:rsid w:val="00F35994"/>
    <w:rsid w:val="00F362E1"/>
    <w:rsid w:val="00F36436"/>
    <w:rsid w:val="00F36D25"/>
    <w:rsid w:val="00F36DF8"/>
    <w:rsid w:val="00F36FAF"/>
    <w:rsid w:val="00F3709C"/>
    <w:rsid w:val="00F37C5F"/>
    <w:rsid w:val="00F37E58"/>
    <w:rsid w:val="00F40B1C"/>
    <w:rsid w:val="00F40D79"/>
    <w:rsid w:val="00F40F05"/>
    <w:rsid w:val="00F41425"/>
    <w:rsid w:val="00F414B0"/>
    <w:rsid w:val="00F41ADB"/>
    <w:rsid w:val="00F41DE3"/>
    <w:rsid w:val="00F426E0"/>
    <w:rsid w:val="00F42EA3"/>
    <w:rsid w:val="00F43AE4"/>
    <w:rsid w:val="00F43DA6"/>
    <w:rsid w:val="00F4414E"/>
    <w:rsid w:val="00F4451A"/>
    <w:rsid w:val="00F44A42"/>
    <w:rsid w:val="00F44B8A"/>
    <w:rsid w:val="00F44C8F"/>
    <w:rsid w:val="00F44D5D"/>
    <w:rsid w:val="00F4517A"/>
    <w:rsid w:val="00F45798"/>
    <w:rsid w:val="00F458EB"/>
    <w:rsid w:val="00F45B76"/>
    <w:rsid w:val="00F45C6A"/>
    <w:rsid w:val="00F45D5B"/>
    <w:rsid w:val="00F45FA7"/>
    <w:rsid w:val="00F4600E"/>
    <w:rsid w:val="00F46763"/>
    <w:rsid w:val="00F46AE0"/>
    <w:rsid w:val="00F46B00"/>
    <w:rsid w:val="00F46E96"/>
    <w:rsid w:val="00F46F06"/>
    <w:rsid w:val="00F472BA"/>
    <w:rsid w:val="00F473ED"/>
    <w:rsid w:val="00F47488"/>
    <w:rsid w:val="00F47639"/>
    <w:rsid w:val="00F47775"/>
    <w:rsid w:val="00F477A0"/>
    <w:rsid w:val="00F479EF"/>
    <w:rsid w:val="00F47AEE"/>
    <w:rsid w:val="00F47CD5"/>
    <w:rsid w:val="00F47EB7"/>
    <w:rsid w:val="00F5040A"/>
    <w:rsid w:val="00F50557"/>
    <w:rsid w:val="00F50592"/>
    <w:rsid w:val="00F50743"/>
    <w:rsid w:val="00F5111F"/>
    <w:rsid w:val="00F515E0"/>
    <w:rsid w:val="00F5201F"/>
    <w:rsid w:val="00F52A53"/>
    <w:rsid w:val="00F52A89"/>
    <w:rsid w:val="00F52B1F"/>
    <w:rsid w:val="00F53490"/>
    <w:rsid w:val="00F53500"/>
    <w:rsid w:val="00F5352A"/>
    <w:rsid w:val="00F54168"/>
    <w:rsid w:val="00F54CE6"/>
    <w:rsid w:val="00F54CF8"/>
    <w:rsid w:val="00F54DF7"/>
    <w:rsid w:val="00F55435"/>
    <w:rsid w:val="00F55BBF"/>
    <w:rsid w:val="00F55DD8"/>
    <w:rsid w:val="00F56137"/>
    <w:rsid w:val="00F5620E"/>
    <w:rsid w:val="00F569B3"/>
    <w:rsid w:val="00F56C25"/>
    <w:rsid w:val="00F56DE2"/>
    <w:rsid w:val="00F577E1"/>
    <w:rsid w:val="00F57A58"/>
    <w:rsid w:val="00F57A7B"/>
    <w:rsid w:val="00F57AE7"/>
    <w:rsid w:val="00F57BB3"/>
    <w:rsid w:val="00F60087"/>
    <w:rsid w:val="00F60442"/>
    <w:rsid w:val="00F60A56"/>
    <w:rsid w:val="00F60DC4"/>
    <w:rsid w:val="00F6136B"/>
    <w:rsid w:val="00F613D0"/>
    <w:rsid w:val="00F61852"/>
    <w:rsid w:val="00F61D60"/>
    <w:rsid w:val="00F621E3"/>
    <w:rsid w:val="00F628CA"/>
    <w:rsid w:val="00F628FF"/>
    <w:rsid w:val="00F6297D"/>
    <w:rsid w:val="00F630F2"/>
    <w:rsid w:val="00F63B0B"/>
    <w:rsid w:val="00F63C25"/>
    <w:rsid w:val="00F63F55"/>
    <w:rsid w:val="00F641FB"/>
    <w:rsid w:val="00F64475"/>
    <w:rsid w:val="00F64662"/>
    <w:rsid w:val="00F646D5"/>
    <w:rsid w:val="00F64735"/>
    <w:rsid w:val="00F64CD4"/>
    <w:rsid w:val="00F64EB4"/>
    <w:rsid w:val="00F658FD"/>
    <w:rsid w:val="00F662EC"/>
    <w:rsid w:val="00F66A70"/>
    <w:rsid w:val="00F672D7"/>
    <w:rsid w:val="00F672FB"/>
    <w:rsid w:val="00F6750D"/>
    <w:rsid w:val="00F703BB"/>
    <w:rsid w:val="00F703FE"/>
    <w:rsid w:val="00F71073"/>
    <w:rsid w:val="00F71622"/>
    <w:rsid w:val="00F717D3"/>
    <w:rsid w:val="00F71A9B"/>
    <w:rsid w:val="00F72627"/>
    <w:rsid w:val="00F72B15"/>
    <w:rsid w:val="00F72F3E"/>
    <w:rsid w:val="00F73485"/>
    <w:rsid w:val="00F73605"/>
    <w:rsid w:val="00F7378B"/>
    <w:rsid w:val="00F73BAF"/>
    <w:rsid w:val="00F73C98"/>
    <w:rsid w:val="00F740E8"/>
    <w:rsid w:val="00F743F3"/>
    <w:rsid w:val="00F74533"/>
    <w:rsid w:val="00F74EC7"/>
    <w:rsid w:val="00F74F8A"/>
    <w:rsid w:val="00F751F2"/>
    <w:rsid w:val="00F7523B"/>
    <w:rsid w:val="00F75314"/>
    <w:rsid w:val="00F75CB4"/>
    <w:rsid w:val="00F76463"/>
    <w:rsid w:val="00F766B5"/>
    <w:rsid w:val="00F7685C"/>
    <w:rsid w:val="00F768CD"/>
    <w:rsid w:val="00F76A3C"/>
    <w:rsid w:val="00F76AE1"/>
    <w:rsid w:val="00F76C83"/>
    <w:rsid w:val="00F76D79"/>
    <w:rsid w:val="00F77971"/>
    <w:rsid w:val="00F77A9C"/>
    <w:rsid w:val="00F77C93"/>
    <w:rsid w:val="00F77D8A"/>
    <w:rsid w:val="00F77DD0"/>
    <w:rsid w:val="00F80340"/>
    <w:rsid w:val="00F803E5"/>
    <w:rsid w:val="00F807B5"/>
    <w:rsid w:val="00F80A24"/>
    <w:rsid w:val="00F80AB0"/>
    <w:rsid w:val="00F80CFE"/>
    <w:rsid w:val="00F81089"/>
    <w:rsid w:val="00F81201"/>
    <w:rsid w:val="00F81557"/>
    <w:rsid w:val="00F81DC2"/>
    <w:rsid w:val="00F81F7D"/>
    <w:rsid w:val="00F82059"/>
    <w:rsid w:val="00F8216B"/>
    <w:rsid w:val="00F821AE"/>
    <w:rsid w:val="00F82EB9"/>
    <w:rsid w:val="00F83215"/>
    <w:rsid w:val="00F8333A"/>
    <w:rsid w:val="00F83463"/>
    <w:rsid w:val="00F83565"/>
    <w:rsid w:val="00F83941"/>
    <w:rsid w:val="00F84487"/>
    <w:rsid w:val="00F8473B"/>
    <w:rsid w:val="00F84934"/>
    <w:rsid w:val="00F84B62"/>
    <w:rsid w:val="00F85E39"/>
    <w:rsid w:val="00F877D3"/>
    <w:rsid w:val="00F8782E"/>
    <w:rsid w:val="00F90044"/>
    <w:rsid w:val="00F90068"/>
    <w:rsid w:val="00F9014C"/>
    <w:rsid w:val="00F902DE"/>
    <w:rsid w:val="00F90550"/>
    <w:rsid w:val="00F906B5"/>
    <w:rsid w:val="00F91620"/>
    <w:rsid w:val="00F91705"/>
    <w:rsid w:val="00F9183F"/>
    <w:rsid w:val="00F91924"/>
    <w:rsid w:val="00F91D85"/>
    <w:rsid w:val="00F92037"/>
    <w:rsid w:val="00F92426"/>
    <w:rsid w:val="00F9269A"/>
    <w:rsid w:val="00F92724"/>
    <w:rsid w:val="00F93065"/>
    <w:rsid w:val="00F93425"/>
    <w:rsid w:val="00F9346A"/>
    <w:rsid w:val="00F9350B"/>
    <w:rsid w:val="00F93802"/>
    <w:rsid w:val="00F93A0F"/>
    <w:rsid w:val="00F93B44"/>
    <w:rsid w:val="00F93F0D"/>
    <w:rsid w:val="00F93FE6"/>
    <w:rsid w:val="00F943F5"/>
    <w:rsid w:val="00F9441F"/>
    <w:rsid w:val="00F944B5"/>
    <w:rsid w:val="00F94A86"/>
    <w:rsid w:val="00F94ACF"/>
    <w:rsid w:val="00F94BAA"/>
    <w:rsid w:val="00F9528C"/>
    <w:rsid w:val="00F953D7"/>
    <w:rsid w:val="00F9635C"/>
    <w:rsid w:val="00F9670E"/>
    <w:rsid w:val="00F96CFE"/>
    <w:rsid w:val="00F96E11"/>
    <w:rsid w:val="00F96E3F"/>
    <w:rsid w:val="00F9733B"/>
    <w:rsid w:val="00F9745E"/>
    <w:rsid w:val="00F97F17"/>
    <w:rsid w:val="00FA02B1"/>
    <w:rsid w:val="00FA0555"/>
    <w:rsid w:val="00FA06C8"/>
    <w:rsid w:val="00FA07B9"/>
    <w:rsid w:val="00FA0DFC"/>
    <w:rsid w:val="00FA1235"/>
    <w:rsid w:val="00FA1240"/>
    <w:rsid w:val="00FA162B"/>
    <w:rsid w:val="00FA180B"/>
    <w:rsid w:val="00FA184E"/>
    <w:rsid w:val="00FA1BFB"/>
    <w:rsid w:val="00FA1E91"/>
    <w:rsid w:val="00FA1E93"/>
    <w:rsid w:val="00FA255C"/>
    <w:rsid w:val="00FA2969"/>
    <w:rsid w:val="00FA2A99"/>
    <w:rsid w:val="00FA2C63"/>
    <w:rsid w:val="00FA2C93"/>
    <w:rsid w:val="00FA3294"/>
    <w:rsid w:val="00FA385D"/>
    <w:rsid w:val="00FA39AD"/>
    <w:rsid w:val="00FA3D3D"/>
    <w:rsid w:val="00FA4415"/>
    <w:rsid w:val="00FA485D"/>
    <w:rsid w:val="00FA4957"/>
    <w:rsid w:val="00FA4D4A"/>
    <w:rsid w:val="00FA4DEB"/>
    <w:rsid w:val="00FA4FC6"/>
    <w:rsid w:val="00FA57B7"/>
    <w:rsid w:val="00FA59DE"/>
    <w:rsid w:val="00FA5F4B"/>
    <w:rsid w:val="00FA60B9"/>
    <w:rsid w:val="00FA6CDD"/>
    <w:rsid w:val="00FA7BB3"/>
    <w:rsid w:val="00FB00DB"/>
    <w:rsid w:val="00FB02B3"/>
    <w:rsid w:val="00FB0701"/>
    <w:rsid w:val="00FB07AE"/>
    <w:rsid w:val="00FB093D"/>
    <w:rsid w:val="00FB09EF"/>
    <w:rsid w:val="00FB0D96"/>
    <w:rsid w:val="00FB1347"/>
    <w:rsid w:val="00FB1522"/>
    <w:rsid w:val="00FB185E"/>
    <w:rsid w:val="00FB2485"/>
    <w:rsid w:val="00FB3937"/>
    <w:rsid w:val="00FB3C29"/>
    <w:rsid w:val="00FB4012"/>
    <w:rsid w:val="00FB40B9"/>
    <w:rsid w:val="00FB42D2"/>
    <w:rsid w:val="00FB4466"/>
    <w:rsid w:val="00FB4B43"/>
    <w:rsid w:val="00FB4E2D"/>
    <w:rsid w:val="00FB557B"/>
    <w:rsid w:val="00FB5B1F"/>
    <w:rsid w:val="00FB5B5B"/>
    <w:rsid w:val="00FB60CD"/>
    <w:rsid w:val="00FB6A19"/>
    <w:rsid w:val="00FB73F1"/>
    <w:rsid w:val="00FB762F"/>
    <w:rsid w:val="00FB7671"/>
    <w:rsid w:val="00FB7D14"/>
    <w:rsid w:val="00FB7E80"/>
    <w:rsid w:val="00FC082B"/>
    <w:rsid w:val="00FC0DE8"/>
    <w:rsid w:val="00FC0F1A"/>
    <w:rsid w:val="00FC0F6B"/>
    <w:rsid w:val="00FC10DF"/>
    <w:rsid w:val="00FC12A2"/>
    <w:rsid w:val="00FC1550"/>
    <w:rsid w:val="00FC163F"/>
    <w:rsid w:val="00FC20F9"/>
    <w:rsid w:val="00FC243D"/>
    <w:rsid w:val="00FC250C"/>
    <w:rsid w:val="00FC256C"/>
    <w:rsid w:val="00FC2754"/>
    <w:rsid w:val="00FC27AE"/>
    <w:rsid w:val="00FC2A9D"/>
    <w:rsid w:val="00FC342F"/>
    <w:rsid w:val="00FC383B"/>
    <w:rsid w:val="00FC3D6C"/>
    <w:rsid w:val="00FC4377"/>
    <w:rsid w:val="00FC4A27"/>
    <w:rsid w:val="00FC4A96"/>
    <w:rsid w:val="00FC4D51"/>
    <w:rsid w:val="00FC4E06"/>
    <w:rsid w:val="00FC5011"/>
    <w:rsid w:val="00FC50B4"/>
    <w:rsid w:val="00FC52C3"/>
    <w:rsid w:val="00FC5CDF"/>
    <w:rsid w:val="00FC6914"/>
    <w:rsid w:val="00FC6FBC"/>
    <w:rsid w:val="00FC7259"/>
    <w:rsid w:val="00FC7476"/>
    <w:rsid w:val="00FC7551"/>
    <w:rsid w:val="00FC7632"/>
    <w:rsid w:val="00FC7AAB"/>
    <w:rsid w:val="00FC7D53"/>
    <w:rsid w:val="00FC7FBC"/>
    <w:rsid w:val="00FC7FDA"/>
    <w:rsid w:val="00FD0116"/>
    <w:rsid w:val="00FD0250"/>
    <w:rsid w:val="00FD054C"/>
    <w:rsid w:val="00FD06EC"/>
    <w:rsid w:val="00FD0718"/>
    <w:rsid w:val="00FD07FC"/>
    <w:rsid w:val="00FD0C11"/>
    <w:rsid w:val="00FD0FA0"/>
    <w:rsid w:val="00FD127C"/>
    <w:rsid w:val="00FD1643"/>
    <w:rsid w:val="00FD1916"/>
    <w:rsid w:val="00FD1B55"/>
    <w:rsid w:val="00FD200D"/>
    <w:rsid w:val="00FD23DA"/>
    <w:rsid w:val="00FD2451"/>
    <w:rsid w:val="00FD2752"/>
    <w:rsid w:val="00FD2845"/>
    <w:rsid w:val="00FD28E8"/>
    <w:rsid w:val="00FD2A3D"/>
    <w:rsid w:val="00FD36F7"/>
    <w:rsid w:val="00FD4181"/>
    <w:rsid w:val="00FD431D"/>
    <w:rsid w:val="00FD4658"/>
    <w:rsid w:val="00FD4AD5"/>
    <w:rsid w:val="00FD4E93"/>
    <w:rsid w:val="00FD519B"/>
    <w:rsid w:val="00FD58C9"/>
    <w:rsid w:val="00FD5EDF"/>
    <w:rsid w:val="00FD6004"/>
    <w:rsid w:val="00FD6463"/>
    <w:rsid w:val="00FD6C58"/>
    <w:rsid w:val="00FD6CE9"/>
    <w:rsid w:val="00FD6EF8"/>
    <w:rsid w:val="00FD7063"/>
    <w:rsid w:val="00FD7203"/>
    <w:rsid w:val="00FE02B3"/>
    <w:rsid w:val="00FE0567"/>
    <w:rsid w:val="00FE07A4"/>
    <w:rsid w:val="00FE086D"/>
    <w:rsid w:val="00FE106A"/>
    <w:rsid w:val="00FE2C48"/>
    <w:rsid w:val="00FE2E9A"/>
    <w:rsid w:val="00FE2FAB"/>
    <w:rsid w:val="00FE3233"/>
    <w:rsid w:val="00FE3A2B"/>
    <w:rsid w:val="00FE3BEC"/>
    <w:rsid w:val="00FE4433"/>
    <w:rsid w:val="00FE44A8"/>
    <w:rsid w:val="00FE44BD"/>
    <w:rsid w:val="00FE4814"/>
    <w:rsid w:val="00FE48C1"/>
    <w:rsid w:val="00FE4F22"/>
    <w:rsid w:val="00FE5654"/>
    <w:rsid w:val="00FE5914"/>
    <w:rsid w:val="00FE5AB9"/>
    <w:rsid w:val="00FE63C5"/>
    <w:rsid w:val="00FE6663"/>
    <w:rsid w:val="00FE6C47"/>
    <w:rsid w:val="00FE7200"/>
    <w:rsid w:val="00FE7282"/>
    <w:rsid w:val="00FE72F5"/>
    <w:rsid w:val="00FE79D1"/>
    <w:rsid w:val="00FE7A83"/>
    <w:rsid w:val="00FE7B85"/>
    <w:rsid w:val="00FE7CB6"/>
    <w:rsid w:val="00FE7DE4"/>
    <w:rsid w:val="00FE7F55"/>
    <w:rsid w:val="00FF0918"/>
    <w:rsid w:val="00FF0F7D"/>
    <w:rsid w:val="00FF106B"/>
    <w:rsid w:val="00FF1384"/>
    <w:rsid w:val="00FF1617"/>
    <w:rsid w:val="00FF16D4"/>
    <w:rsid w:val="00FF173A"/>
    <w:rsid w:val="00FF2330"/>
    <w:rsid w:val="00FF2842"/>
    <w:rsid w:val="00FF2CAC"/>
    <w:rsid w:val="00FF2EE2"/>
    <w:rsid w:val="00FF2FD0"/>
    <w:rsid w:val="00FF2FF6"/>
    <w:rsid w:val="00FF32C6"/>
    <w:rsid w:val="00FF3329"/>
    <w:rsid w:val="00FF35D5"/>
    <w:rsid w:val="00FF38AD"/>
    <w:rsid w:val="00FF3946"/>
    <w:rsid w:val="00FF3BED"/>
    <w:rsid w:val="00FF3F0A"/>
    <w:rsid w:val="00FF426F"/>
    <w:rsid w:val="00FF4842"/>
    <w:rsid w:val="00FF4993"/>
    <w:rsid w:val="00FF526F"/>
    <w:rsid w:val="00FF5374"/>
    <w:rsid w:val="00FF6698"/>
    <w:rsid w:val="00FF6D08"/>
    <w:rsid w:val="00FF75A2"/>
    <w:rsid w:val="00FF7C9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15:chartTrackingRefBased/>
  <w15:docId w15:val="{C742D04C-4700-497E-A007-748C47886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B3246F"/>
    <w:pPr>
      <w:spacing w:before="120" w:after="120"/>
      <w:ind w:firstLine="709"/>
      <w:jc w:val="both"/>
    </w:pPr>
    <w:rPr>
      <w:sz w:val="24"/>
      <w:szCs w:val="24"/>
    </w:rPr>
  </w:style>
  <w:style w:type="paragraph" w:styleId="Antrat1">
    <w:name w:val="heading 1"/>
    <w:basedOn w:val="prastasis"/>
    <w:next w:val="prastasis"/>
    <w:link w:val="Antrat1Diagrama"/>
    <w:qFormat/>
    <w:rsid w:val="005433E8"/>
    <w:pPr>
      <w:keepNext/>
      <w:widowControl w:val="0"/>
      <w:jc w:val="center"/>
      <w:outlineLvl w:val="0"/>
    </w:pPr>
    <w:rPr>
      <w:b/>
      <w:bCs/>
      <w:caps/>
      <w:sz w:val="22"/>
      <w:szCs w:val="20"/>
      <w:lang w:val="x-none" w:eastAsia="en-US"/>
    </w:rPr>
  </w:style>
  <w:style w:type="paragraph" w:styleId="Antrat2">
    <w:name w:val="heading 2"/>
    <w:basedOn w:val="prastasis"/>
    <w:next w:val="prastasis"/>
    <w:qFormat/>
    <w:rsid w:val="00482DA2"/>
    <w:pPr>
      <w:keepNext/>
      <w:spacing w:before="240" w:after="60"/>
      <w:outlineLvl w:val="1"/>
    </w:pPr>
    <w:rPr>
      <w:rFonts w:ascii="Arial" w:hAnsi="Arial" w:cs="Arial"/>
      <w:b/>
      <w:bCs/>
      <w:i/>
      <w:iCs/>
      <w:sz w:val="28"/>
      <w:szCs w:val="28"/>
      <w:lang w:val="en-GB" w:eastAsia="en-US"/>
    </w:rPr>
  </w:style>
  <w:style w:type="paragraph" w:styleId="Antrat7">
    <w:name w:val="heading 7"/>
    <w:basedOn w:val="prastasis"/>
    <w:next w:val="prastasis"/>
    <w:link w:val="Antrat7Diagrama"/>
    <w:semiHidden/>
    <w:unhideWhenUsed/>
    <w:qFormat/>
    <w:rsid w:val="00596596"/>
    <w:pPr>
      <w:spacing w:before="240" w:after="60"/>
      <w:outlineLvl w:val="6"/>
    </w:pPr>
    <w:rPr>
      <w:rFonts w:ascii="Calibri" w:hAnsi="Calibri"/>
      <w:lang w:val="x-none" w:eastAsia="x-none"/>
    </w:rPr>
  </w:style>
  <w:style w:type="character" w:default="1" w:styleId="Numatytasispastraiposriftas">
    <w:name w:val="Default Paragraph Font"/>
    <w:semiHidden/>
  </w:style>
  <w:style w:type="table" w:default="1" w:styleId="prastojilentel">
    <w:name w:val="Normal Table"/>
    <w:semiHidden/>
    <w:tblPr>
      <w:tblInd w:w="0" w:type="dxa"/>
      <w:tblCellMar>
        <w:top w:w="0" w:type="dxa"/>
        <w:left w:w="108" w:type="dxa"/>
        <w:bottom w:w="0" w:type="dxa"/>
        <w:right w:w="108" w:type="dxa"/>
      </w:tblCellMar>
    </w:tblPr>
  </w:style>
  <w:style w:type="numbering" w:default="1" w:styleId="Sraonra">
    <w:name w:val="No List"/>
    <w:semiHidden/>
  </w:style>
  <w:style w:type="paragraph" w:styleId="Pavadinimas">
    <w:name w:val="Title"/>
    <w:basedOn w:val="prastasis"/>
    <w:next w:val="Antrinispavadinimas"/>
    <w:qFormat/>
    <w:rsid w:val="00482DA2"/>
    <w:pPr>
      <w:suppressAutoHyphens/>
      <w:jc w:val="center"/>
    </w:pPr>
    <w:rPr>
      <w:b/>
      <w:bCs/>
      <w:lang w:eastAsia="ar-SA"/>
    </w:rPr>
  </w:style>
  <w:style w:type="paragraph" w:styleId="Antrinispavadinimas">
    <w:name w:val="Antrinis pavadinimas"/>
    <w:basedOn w:val="prastasis"/>
    <w:link w:val="AntrinispavadinimasDiagrama"/>
    <w:qFormat/>
    <w:rsid w:val="00482DA2"/>
    <w:pPr>
      <w:spacing w:after="60"/>
      <w:jc w:val="center"/>
      <w:outlineLvl w:val="1"/>
    </w:pPr>
    <w:rPr>
      <w:rFonts w:ascii="Arial" w:hAnsi="Arial"/>
      <w:lang w:val="x-none" w:eastAsia="x-none"/>
    </w:rPr>
  </w:style>
  <w:style w:type="character" w:styleId="Hipersaitas">
    <w:name w:val="Hyperlink"/>
    <w:rsid w:val="00D30EF8"/>
    <w:rPr>
      <w:color w:val="3A6382"/>
      <w:u w:val="single"/>
    </w:rPr>
  </w:style>
  <w:style w:type="paragraph" w:customStyle="1" w:styleId="DiagramaDiagrama2">
    <w:name w:val=" Diagrama Diagrama2"/>
    <w:basedOn w:val="prastasis"/>
    <w:rsid w:val="00FB42D2"/>
    <w:pPr>
      <w:widowControl w:val="0"/>
      <w:adjustRightInd w:val="0"/>
      <w:spacing w:after="160" w:line="240" w:lineRule="exact"/>
      <w:textAlignment w:val="baseline"/>
    </w:pPr>
    <w:rPr>
      <w:rFonts w:ascii="Tahoma" w:hAnsi="Tahoma"/>
      <w:sz w:val="20"/>
      <w:szCs w:val="20"/>
      <w:lang w:val="en-US" w:eastAsia="en-US"/>
    </w:rPr>
  </w:style>
  <w:style w:type="paragraph" w:styleId="prastasistinklapis">
    <w:name w:val="Įprastasis (tinklapis)"/>
    <w:aliases w:val=" Char"/>
    <w:basedOn w:val="prastasis"/>
    <w:link w:val="prastasistinklapisDiagrama"/>
    <w:rsid w:val="00DF48C6"/>
  </w:style>
  <w:style w:type="paragraph" w:customStyle="1" w:styleId="Saltinio">
    <w:name w:val="Saltinio"/>
    <w:rsid w:val="003F2959"/>
    <w:pPr>
      <w:spacing w:before="120" w:after="120"/>
      <w:ind w:firstLine="720"/>
      <w:jc w:val="both"/>
    </w:pPr>
    <w:rPr>
      <w:i/>
      <w:iCs/>
      <w:lang w:val="en-GB" w:eastAsia="en-US"/>
    </w:rPr>
  </w:style>
  <w:style w:type="paragraph" w:customStyle="1" w:styleId="Teksto">
    <w:name w:val="Teksto"/>
    <w:basedOn w:val="prastasis"/>
    <w:link w:val="TekstoChar"/>
    <w:rsid w:val="007B4404"/>
    <w:pPr>
      <w:ind w:firstLine="720"/>
    </w:pPr>
    <w:rPr>
      <w:lang w:eastAsia="en-US"/>
    </w:rPr>
  </w:style>
  <w:style w:type="paragraph" w:customStyle="1" w:styleId="Lenteliuduomenims">
    <w:name w:val="Lenteliu duomenims"/>
    <w:basedOn w:val="prastasis"/>
    <w:rsid w:val="007B4404"/>
    <w:rPr>
      <w:sz w:val="20"/>
      <w:lang w:eastAsia="en-US"/>
    </w:rPr>
  </w:style>
  <w:style w:type="paragraph" w:customStyle="1" w:styleId="Saltinis">
    <w:name w:val="Saltinis"/>
    <w:basedOn w:val="prastasis"/>
    <w:rsid w:val="007B4404"/>
    <w:pPr>
      <w:spacing w:after="100" w:afterAutospacing="1"/>
      <w:ind w:firstLine="720"/>
    </w:pPr>
    <w:rPr>
      <w:i/>
      <w:sz w:val="20"/>
      <w:szCs w:val="20"/>
      <w:lang w:eastAsia="en-US"/>
    </w:rPr>
  </w:style>
  <w:style w:type="paragraph" w:customStyle="1" w:styleId="Lentpavad">
    <w:name w:val="Lent pavad"/>
    <w:basedOn w:val="Pagrindinistekstas"/>
    <w:link w:val="LentpavadChar"/>
    <w:rsid w:val="007B4404"/>
    <w:pPr>
      <w:spacing w:after="100" w:afterAutospacing="1"/>
      <w:jc w:val="center"/>
    </w:pPr>
    <w:rPr>
      <w:b/>
      <w:color w:val="000000"/>
      <w:lang w:eastAsia="en-US"/>
    </w:rPr>
  </w:style>
  <w:style w:type="paragraph" w:customStyle="1" w:styleId="Tekstui">
    <w:name w:val="Tekstui"/>
    <w:rsid w:val="007B4404"/>
    <w:pPr>
      <w:spacing w:before="120" w:after="120"/>
      <w:ind w:firstLine="720"/>
      <w:jc w:val="both"/>
    </w:pPr>
    <w:rPr>
      <w:sz w:val="24"/>
      <w:lang w:eastAsia="en-US"/>
    </w:rPr>
  </w:style>
  <w:style w:type="character" w:customStyle="1" w:styleId="LentpavadChar">
    <w:name w:val="Lent pavad Char"/>
    <w:link w:val="Lentpavad"/>
    <w:rsid w:val="007B4404"/>
    <w:rPr>
      <w:b/>
      <w:color w:val="000000"/>
      <w:sz w:val="24"/>
      <w:szCs w:val="24"/>
      <w:lang w:val="lt-LT" w:eastAsia="en-US" w:bidi="ar-SA"/>
    </w:rPr>
  </w:style>
  <w:style w:type="paragraph" w:styleId="Porat">
    <w:name w:val="footer"/>
    <w:basedOn w:val="prastasis"/>
    <w:link w:val="PoratDiagrama"/>
    <w:rsid w:val="007B4404"/>
    <w:pPr>
      <w:tabs>
        <w:tab w:val="center" w:pos="4153"/>
        <w:tab w:val="right" w:pos="8306"/>
      </w:tabs>
    </w:pPr>
    <w:rPr>
      <w:szCs w:val="20"/>
      <w:lang w:eastAsia="en-US"/>
    </w:rPr>
  </w:style>
  <w:style w:type="character" w:customStyle="1" w:styleId="PoratDiagrama">
    <w:name w:val="Poraštė Diagrama"/>
    <w:link w:val="Porat"/>
    <w:rsid w:val="007B4404"/>
    <w:rPr>
      <w:sz w:val="24"/>
      <w:lang w:val="lt-LT" w:eastAsia="en-US" w:bidi="ar-SA"/>
    </w:rPr>
  </w:style>
  <w:style w:type="paragraph" w:styleId="Puslapioinaostekstas">
    <w:name w:val="footnote text"/>
    <w:basedOn w:val="prastasis"/>
    <w:link w:val="PuslapioinaostekstasDiagrama"/>
    <w:rsid w:val="007B4404"/>
    <w:rPr>
      <w:sz w:val="20"/>
      <w:lang w:eastAsia="en-US"/>
    </w:rPr>
  </w:style>
  <w:style w:type="character" w:customStyle="1" w:styleId="PuslapioinaostekstasDiagrama">
    <w:name w:val="Puslapio išnašos tekstas Diagrama"/>
    <w:link w:val="Puslapioinaostekstas"/>
    <w:rsid w:val="007B4404"/>
    <w:rPr>
      <w:szCs w:val="24"/>
      <w:lang w:val="lt-LT" w:eastAsia="en-US" w:bidi="ar-SA"/>
    </w:rPr>
  </w:style>
  <w:style w:type="character" w:styleId="Puslapioinaosnuoroda">
    <w:name w:val="footnote reference"/>
    <w:rsid w:val="007B4404"/>
    <w:rPr>
      <w:vertAlign w:val="superscript"/>
    </w:rPr>
  </w:style>
  <w:style w:type="paragraph" w:customStyle="1" w:styleId="galva">
    <w:name w:val="galva"/>
    <w:basedOn w:val="prastasis"/>
    <w:rsid w:val="007B4404"/>
    <w:pPr>
      <w:spacing w:before="60" w:after="60"/>
      <w:ind w:left="-85" w:right="-85"/>
      <w:jc w:val="center"/>
    </w:pPr>
    <w:rPr>
      <w:rFonts w:ascii="Arial" w:hAnsi="Arial"/>
      <w:sz w:val="17"/>
      <w:szCs w:val="20"/>
      <w:lang w:val="en-GB"/>
    </w:rPr>
  </w:style>
  <w:style w:type="paragraph" w:styleId="Pagrindinistekstas">
    <w:name w:val="Body Text"/>
    <w:basedOn w:val="prastasis"/>
    <w:rsid w:val="007B4404"/>
  </w:style>
  <w:style w:type="table" w:styleId="LentelElegantika">
    <w:name w:val="Table Elegant"/>
    <w:basedOn w:val="prastojilentel"/>
    <w:rsid w:val="00E84E1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vAlign w:val="center"/>
    </w:tc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prastojilentel"/>
    <w:rsid w:val="00B15FB3"/>
    <w:tblPr/>
  </w:style>
  <w:style w:type="paragraph" w:customStyle="1" w:styleId="DiagramaDiagrama">
    <w:name w:val=" Diagrama Diagrama"/>
    <w:basedOn w:val="prastasis"/>
    <w:rsid w:val="000B74D4"/>
    <w:pPr>
      <w:spacing w:after="160" w:line="240" w:lineRule="exact"/>
    </w:pPr>
    <w:rPr>
      <w:rFonts w:ascii="Tahoma" w:hAnsi="Tahoma" w:cs="Tahoma"/>
      <w:sz w:val="20"/>
      <w:szCs w:val="20"/>
      <w:lang w:val="en-US" w:eastAsia="en-US"/>
    </w:rPr>
  </w:style>
  <w:style w:type="paragraph" w:styleId="HTMLiankstoformatuotas">
    <w:name w:val="HTML Preformatted"/>
    <w:basedOn w:val="prastasis"/>
    <w:link w:val="HTMLiankstoformatuotasDiagrama"/>
    <w:rsid w:val="001C323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tLeast"/>
      <w:textAlignment w:val="baseline"/>
    </w:pPr>
    <w:rPr>
      <w:rFonts w:ascii="Courier New" w:hAnsi="Courier New" w:cs="Courier New"/>
      <w:sz w:val="20"/>
      <w:szCs w:val="20"/>
    </w:rPr>
  </w:style>
  <w:style w:type="character" w:customStyle="1" w:styleId="HTMLiankstoformatuotasDiagrama">
    <w:name w:val="HTML iš anksto formatuotas Diagrama"/>
    <w:link w:val="HTMLiankstoformatuotas"/>
    <w:semiHidden/>
    <w:locked/>
    <w:rsid w:val="001C323F"/>
    <w:rPr>
      <w:rFonts w:ascii="Courier New" w:hAnsi="Courier New" w:cs="Courier New"/>
      <w:lang w:val="lt-LT" w:eastAsia="lt-LT" w:bidi="ar-SA"/>
    </w:rPr>
  </w:style>
  <w:style w:type="character" w:styleId="Komentaronuoroda">
    <w:name w:val="annotation reference"/>
    <w:semiHidden/>
    <w:rsid w:val="00BE3F00"/>
    <w:rPr>
      <w:sz w:val="16"/>
      <w:szCs w:val="16"/>
    </w:rPr>
  </w:style>
  <w:style w:type="paragraph" w:styleId="Komentarotekstas">
    <w:name w:val="annotation text"/>
    <w:basedOn w:val="prastasis"/>
    <w:semiHidden/>
    <w:rsid w:val="00BE3F00"/>
    <w:rPr>
      <w:sz w:val="20"/>
      <w:szCs w:val="20"/>
    </w:rPr>
  </w:style>
  <w:style w:type="paragraph" w:styleId="Komentarotema">
    <w:name w:val="annotation subject"/>
    <w:basedOn w:val="Komentarotekstas"/>
    <w:next w:val="Komentarotekstas"/>
    <w:semiHidden/>
    <w:rsid w:val="00BE3F00"/>
    <w:rPr>
      <w:b/>
      <w:bCs/>
    </w:rPr>
  </w:style>
  <w:style w:type="paragraph" w:styleId="Debesliotekstas">
    <w:name w:val="Balloon Text"/>
    <w:basedOn w:val="prastasis"/>
    <w:semiHidden/>
    <w:rsid w:val="00BE3F00"/>
    <w:rPr>
      <w:rFonts w:ascii="Tahoma" w:hAnsi="Tahoma" w:cs="Tahoma"/>
      <w:sz w:val="16"/>
      <w:szCs w:val="16"/>
    </w:rPr>
  </w:style>
  <w:style w:type="paragraph" w:customStyle="1" w:styleId="Default">
    <w:name w:val="Default"/>
    <w:rsid w:val="006159AA"/>
    <w:pPr>
      <w:autoSpaceDE w:val="0"/>
      <w:autoSpaceDN w:val="0"/>
      <w:adjustRightInd w:val="0"/>
      <w:spacing w:before="120" w:after="120"/>
      <w:ind w:firstLine="709"/>
      <w:jc w:val="both"/>
    </w:pPr>
    <w:rPr>
      <w:rFonts w:ascii="Arial" w:hAnsi="Arial" w:cs="Arial"/>
      <w:color w:val="000000"/>
      <w:sz w:val="24"/>
      <w:szCs w:val="24"/>
      <w:lang w:val="en-US" w:eastAsia="en-US"/>
    </w:rPr>
  </w:style>
  <w:style w:type="paragraph" w:styleId="Pagrindiniotekstotrauka">
    <w:name w:val="Body Text Indent"/>
    <w:basedOn w:val="prastasis"/>
    <w:rsid w:val="00077F19"/>
    <w:pPr>
      <w:spacing w:before="100" w:beforeAutospacing="1" w:after="100" w:afterAutospacing="1"/>
    </w:pPr>
  </w:style>
  <w:style w:type="character" w:customStyle="1" w:styleId="datametai">
    <w:name w:val="datametai"/>
    <w:basedOn w:val="Numatytasispastraiposriftas"/>
    <w:rsid w:val="00077F19"/>
  </w:style>
  <w:style w:type="character" w:customStyle="1" w:styleId="datamnuo">
    <w:name w:val="datamnuo"/>
    <w:basedOn w:val="Numatytasispastraiposriftas"/>
    <w:rsid w:val="00077F19"/>
  </w:style>
  <w:style w:type="character" w:customStyle="1" w:styleId="datadiena">
    <w:name w:val="datadiena"/>
    <w:basedOn w:val="Numatytasispastraiposriftas"/>
    <w:rsid w:val="00077F19"/>
  </w:style>
  <w:style w:type="character" w:customStyle="1" w:styleId="statymonr">
    <w:name w:val="statymonr"/>
    <w:basedOn w:val="Numatytasispastraiposriftas"/>
    <w:rsid w:val="00077F19"/>
  </w:style>
  <w:style w:type="character" w:customStyle="1" w:styleId="CharChar3">
    <w:name w:val=" Char Char3"/>
    <w:rsid w:val="00BF5B7D"/>
    <w:rPr>
      <w:sz w:val="24"/>
      <w:lang w:eastAsia="en-US"/>
    </w:rPr>
  </w:style>
  <w:style w:type="paragraph" w:customStyle="1" w:styleId="saltinio0">
    <w:name w:val="saltinio"/>
    <w:basedOn w:val="prastasis"/>
    <w:rsid w:val="00BF5B7D"/>
    <w:pPr>
      <w:ind w:firstLine="720"/>
    </w:pPr>
    <w:rPr>
      <w:i/>
      <w:iCs/>
      <w:sz w:val="20"/>
      <w:szCs w:val="20"/>
    </w:rPr>
  </w:style>
  <w:style w:type="paragraph" w:customStyle="1" w:styleId="DiagramaDiagrama1">
    <w:name w:val=" Diagrama Diagrama1"/>
    <w:basedOn w:val="prastasis"/>
    <w:rsid w:val="003023D2"/>
    <w:pPr>
      <w:spacing w:after="160" w:line="240" w:lineRule="exact"/>
    </w:pPr>
    <w:rPr>
      <w:rFonts w:ascii="Tahoma" w:hAnsi="Tahoma"/>
      <w:sz w:val="20"/>
      <w:szCs w:val="20"/>
      <w:lang w:val="en-US" w:eastAsia="en-US"/>
    </w:rPr>
  </w:style>
  <w:style w:type="paragraph" w:customStyle="1" w:styleId="CharCharDiagramaDiagramaChar">
    <w:name w:val="Char Char Diagrama Diagrama Char"/>
    <w:basedOn w:val="prastasis"/>
    <w:rsid w:val="003023D2"/>
    <w:pPr>
      <w:spacing w:after="160" w:line="240" w:lineRule="exact"/>
    </w:pPr>
    <w:rPr>
      <w:rFonts w:ascii="Tahoma" w:hAnsi="Tahoma"/>
      <w:sz w:val="20"/>
      <w:szCs w:val="20"/>
      <w:lang w:val="en-US" w:eastAsia="en-US"/>
    </w:rPr>
  </w:style>
  <w:style w:type="paragraph" w:customStyle="1" w:styleId="DiagramaDiagrama1CharCharDiagramaDiagramaCharCharDiagramaDiagrama">
    <w:name w:val=" Diagrama Diagrama1 Char Char Diagrama Diagrama Char Char Diagrama Diagrama"/>
    <w:basedOn w:val="prastasis"/>
    <w:rsid w:val="00381F99"/>
    <w:pPr>
      <w:spacing w:after="160" w:line="240" w:lineRule="exact"/>
    </w:pPr>
    <w:rPr>
      <w:rFonts w:ascii="Tahoma" w:hAnsi="Tahoma" w:cs="Tahoma"/>
      <w:sz w:val="20"/>
      <w:szCs w:val="20"/>
      <w:lang w:val="en-US" w:eastAsia="en-US"/>
    </w:rPr>
  </w:style>
  <w:style w:type="character" w:styleId="Grietas">
    <w:name w:val="Strong"/>
    <w:uiPriority w:val="22"/>
    <w:qFormat/>
    <w:rsid w:val="00B236F9"/>
    <w:rPr>
      <w:b/>
      <w:bCs/>
    </w:rPr>
  </w:style>
  <w:style w:type="paragraph" w:styleId="Antrats">
    <w:name w:val="header"/>
    <w:basedOn w:val="prastasis"/>
    <w:link w:val="AntratsDiagrama"/>
    <w:rsid w:val="00345C42"/>
    <w:pPr>
      <w:tabs>
        <w:tab w:val="center" w:pos="4819"/>
        <w:tab w:val="right" w:pos="9638"/>
      </w:tabs>
    </w:pPr>
  </w:style>
  <w:style w:type="character" w:styleId="Puslapionumeris">
    <w:name w:val="page number"/>
    <w:basedOn w:val="Numatytasispastraiposriftas"/>
    <w:rsid w:val="00345C42"/>
  </w:style>
  <w:style w:type="character" w:customStyle="1" w:styleId="AntratsDiagrama">
    <w:name w:val="Antraštės Diagrama"/>
    <w:link w:val="Antrats"/>
    <w:rsid w:val="002C141E"/>
    <w:rPr>
      <w:sz w:val="24"/>
      <w:szCs w:val="24"/>
      <w:lang w:val="lt-LT" w:eastAsia="lt-LT" w:bidi="ar-SA"/>
    </w:rPr>
  </w:style>
  <w:style w:type="paragraph" w:customStyle="1" w:styleId="tekstui0">
    <w:name w:val="tekstui"/>
    <w:basedOn w:val="prastasis"/>
    <w:rsid w:val="00690853"/>
    <w:pPr>
      <w:spacing w:before="100" w:beforeAutospacing="1" w:after="100" w:afterAutospacing="1"/>
    </w:pPr>
  </w:style>
  <w:style w:type="character" w:customStyle="1" w:styleId="CharChar">
    <w:name w:val="Char Char"/>
    <w:semiHidden/>
    <w:locked/>
    <w:rsid w:val="00503BB3"/>
    <w:rPr>
      <w:rFonts w:ascii="Courier New" w:hAnsi="Courier New" w:cs="Courier New"/>
      <w:lang w:val="lt-LT" w:eastAsia="lt-LT" w:bidi="ar-SA"/>
    </w:rPr>
  </w:style>
  <w:style w:type="paragraph" w:customStyle="1" w:styleId="Char1">
    <w:name w:val="Char1"/>
    <w:basedOn w:val="prastasis"/>
    <w:rsid w:val="00503BB3"/>
    <w:pPr>
      <w:spacing w:after="160" w:line="240" w:lineRule="exact"/>
    </w:pPr>
    <w:rPr>
      <w:rFonts w:ascii="Tahoma" w:hAnsi="Tahoma"/>
      <w:sz w:val="20"/>
      <w:szCs w:val="20"/>
      <w:lang w:val="en-US" w:eastAsia="en-US"/>
    </w:rPr>
  </w:style>
  <w:style w:type="paragraph" w:customStyle="1" w:styleId="Char4">
    <w:name w:val=" Char4"/>
    <w:basedOn w:val="prastasis"/>
    <w:rsid w:val="00F7378B"/>
    <w:pPr>
      <w:widowControl w:val="0"/>
      <w:adjustRightInd w:val="0"/>
      <w:spacing w:after="160" w:line="240" w:lineRule="exact"/>
      <w:textAlignment w:val="baseline"/>
    </w:pPr>
    <w:rPr>
      <w:rFonts w:ascii="Tahoma" w:hAnsi="Tahoma"/>
      <w:sz w:val="20"/>
      <w:szCs w:val="20"/>
      <w:lang w:val="en-US" w:eastAsia="en-US"/>
    </w:rPr>
  </w:style>
  <w:style w:type="paragraph" w:customStyle="1" w:styleId="Char">
    <w:name w:val="Char"/>
    <w:basedOn w:val="prastasis"/>
    <w:rsid w:val="00194689"/>
    <w:pPr>
      <w:spacing w:after="160" w:line="240" w:lineRule="exact"/>
    </w:pPr>
    <w:rPr>
      <w:rFonts w:ascii="Tahoma" w:hAnsi="Tahoma"/>
      <w:sz w:val="20"/>
      <w:szCs w:val="20"/>
      <w:lang w:val="en-US" w:eastAsia="en-US"/>
    </w:rPr>
  </w:style>
  <w:style w:type="paragraph" w:customStyle="1" w:styleId="adjustright">
    <w:name w:val="adjustright"/>
    <w:rsid w:val="00194689"/>
    <w:pPr>
      <w:spacing w:before="120" w:after="120"/>
      <w:ind w:firstLine="709"/>
      <w:jc w:val="both"/>
    </w:pPr>
    <w:rPr>
      <w:rFonts w:ascii="Arial" w:hAnsi="Arial"/>
      <w:snapToGrid w:val="0"/>
      <w:sz w:val="24"/>
      <w:lang w:val="en-US" w:eastAsia="en-US"/>
    </w:rPr>
  </w:style>
  <w:style w:type="table" w:styleId="Lentelstinklelis">
    <w:name w:val="Table Grid"/>
    <w:basedOn w:val="prastojilentel"/>
    <w:uiPriority w:val="59"/>
    <w:rsid w:val="00B60A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asb21">
    <w:name w:val="tekstasb21"/>
    <w:rsid w:val="009213B1"/>
    <w:rPr>
      <w:rFonts w:ascii="Arial" w:hAnsi="Arial" w:cs="Arial" w:hint="default"/>
      <w:b/>
      <w:bCs/>
      <w:strike w:val="0"/>
      <w:dstrike w:val="0"/>
      <w:color w:val="FFFFFF"/>
      <w:sz w:val="27"/>
      <w:szCs w:val="27"/>
      <w:u w:val="none"/>
      <w:effect w:val="none"/>
    </w:rPr>
  </w:style>
  <w:style w:type="paragraph" w:customStyle="1" w:styleId="CharCharCharCharCharCharCharChar1CharCharChar1CharCharCharDiagramaDiagrama">
    <w:name w:val=" Char Char Char Char Char Char Char Char1 Char Char Char1 Char Char Char Diagrama Diagrama"/>
    <w:basedOn w:val="prastasis"/>
    <w:rsid w:val="00B4110D"/>
    <w:pPr>
      <w:widowControl w:val="0"/>
      <w:adjustRightInd w:val="0"/>
      <w:spacing w:after="160" w:line="240" w:lineRule="exact"/>
      <w:textAlignment w:val="baseline"/>
    </w:pPr>
    <w:rPr>
      <w:rFonts w:ascii="Tahoma" w:hAnsi="Tahoma"/>
      <w:sz w:val="20"/>
      <w:szCs w:val="20"/>
      <w:lang w:val="en-US" w:eastAsia="en-US"/>
    </w:rPr>
  </w:style>
  <w:style w:type="paragraph" w:customStyle="1" w:styleId="CharDiagrama">
    <w:name w:val=" Char Diagrama"/>
    <w:basedOn w:val="prastasis"/>
    <w:rsid w:val="00161ADD"/>
    <w:pPr>
      <w:spacing w:after="160" w:line="240" w:lineRule="exact"/>
    </w:pPr>
    <w:rPr>
      <w:rFonts w:ascii="Tahoma" w:hAnsi="Tahoma"/>
      <w:sz w:val="20"/>
      <w:szCs w:val="20"/>
      <w:lang w:val="en-US" w:eastAsia="en-US"/>
    </w:rPr>
  </w:style>
  <w:style w:type="paragraph" w:styleId="Pagrindiniotekstotrauka2">
    <w:name w:val="Body Text Indent 2"/>
    <w:basedOn w:val="prastasis"/>
    <w:rsid w:val="001D740F"/>
    <w:pPr>
      <w:spacing w:line="480" w:lineRule="auto"/>
      <w:ind w:left="283"/>
    </w:pPr>
  </w:style>
  <w:style w:type="paragraph" w:customStyle="1" w:styleId="CharCharDiagramaDiagrama">
    <w:name w:val=" Char Char Diagrama Diagrama"/>
    <w:basedOn w:val="prastasis"/>
    <w:rsid w:val="000E5B4F"/>
    <w:pPr>
      <w:widowControl w:val="0"/>
      <w:adjustRightInd w:val="0"/>
      <w:spacing w:after="160" w:line="240" w:lineRule="exact"/>
      <w:textAlignment w:val="baseline"/>
    </w:pPr>
    <w:rPr>
      <w:rFonts w:ascii="Tahoma" w:hAnsi="Tahoma"/>
      <w:sz w:val="20"/>
      <w:szCs w:val="20"/>
      <w:lang w:val="en-US" w:eastAsia="en-US"/>
    </w:rPr>
  </w:style>
  <w:style w:type="character" w:customStyle="1" w:styleId="prastasistinklapisDiagrama">
    <w:name w:val="Įprastasis (tinklapis) Diagrama"/>
    <w:aliases w:val=" Char Diagrama1"/>
    <w:link w:val="prastasistinklapis"/>
    <w:rsid w:val="00DA7266"/>
    <w:rPr>
      <w:sz w:val="24"/>
      <w:szCs w:val="24"/>
      <w:lang w:val="lt-LT" w:eastAsia="lt-LT" w:bidi="ar-SA"/>
    </w:rPr>
  </w:style>
  <w:style w:type="paragraph" w:styleId="Pagrindinistekstas2">
    <w:name w:val="Body Text 2"/>
    <w:basedOn w:val="prastasis"/>
    <w:rsid w:val="0067668D"/>
    <w:pPr>
      <w:spacing w:line="480" w:lineRule="auto"/>
    </w:pPr>
  </w:style>
  <w:style w:type="paragraph" w:customStyle="1" w:styleId="CharCharCharCharCharCharCharChar1CharCharChar1CharCharCharCharCharChar1CharCharChar">
    <w:name w:val=" Char Char Char Char Char Char Char Char1 Char Char Char1 Char Char Char Char Char Char1 Char Char Char"/>
    <w:basedOn w:val="prastasis"/>
    <w:link w:val="Numatytasispastraiposriftas"/>
    <w:rsid w:val="003252CD"/>
    <w:pPr>
      <w:widowControl w:val="0"/>
      <w:adjustRightInd w:val="0"/>
      <w:spacing w:after="160" w:line="240" w:lineRule="exact"/>
      <w:textAlignment w:val="baseline"/>
    </w:pPr>
    <w:rPr>
      <w:rFonts w:ascii="Tahoma" w:hAnsi="Tahoma"/>
      <w:sz w:val="20"/>
      <w:szCs w:val="20"/>
      <w:lang w:val="en-US" w:eastAsia="en-US"/>
    </w:rPr>
  </w:style>
  <w:style w:type="paragraph" w:customStyle="1" w:styleId="Pasiteirauti">
    <w:name w:val="Pasiteirauti"/>
    <w:basedOn w:val="prastasis"/>
    <w:rsid w:val="00F93FE6"/>
    <w:pPr>
      <w:outlineLvl w:val="1"/>
    </w:pPr>
    <w:rPr>
      <w:rFonts w:ascii="Arial" w:hAnsi="Arial"/>
      <w:sz w:val="19"/>
      <w:szCs w:val="20"/>
      <w:lang w:eastAsia="en-US"/>
    </w:rPr>
  </w:style>
  <w:style w:type="character" w:styleId="Emfaz">
    <w:name w:val="Emphasis"/>
    <w:qFormat/>
    <w:rsid w:val="00F93FE6"/>
    <w:rPr>
      <w:i/>
      <w:iCs/>
    </w:rPr>
  </w:style>
  <w:style w:type="paragraph" w:styleId="Sraassunumeriais2">
    <w:name w:val="List Number 2"/>
    <w:basedOn w:val="prastasis"/>
    <w:rsid w:val="00F50592"/>
    <w:pPr>
      <w:numPr>
        <w:numId w:val="2"/>
      </w:numPr>
    </w:pPr>
    <w:rPr>
      <w:caps/>
      <w:color w:val="0000FF"/>
      <w:u w:val="single"/>
    </w:rPr>
  </w:style>
  <w:style w:type="character" w:customStyle="1" w:styleId="TekstoChar">
    <w:name w:val="Teksto Char"/>
    <w:link w:val="Teksto"/>
    <w:rsid w:val="000027D0"/>
    <w:rPr>
      <w:sz w:val="24"/>
      <w:szCs w:val="24"/>
      <w:lang w:val="lt-LT" w:eastAsia="en-US" w:bidi="ar-SA"/>
    </w:rPr>
  </w:style>
  <w:style w:type="character" w:customStyle="1" w:styleId="renginioinfo">
    <w:name w:val="renginio_info"/>
    <w:basedOn w:val="Numatytasispastraiposriftas"/>
    <w:rsid w:val="00403D45"/>
  </w:style>
  <w:style w:type="character" w:customStyle="1" w:styleId="googqs-tidbitgoogqs-tidbit-0">
    <w:name w:val="goog_qs-tidbit goog_qs-tidbit-0"/>
    <w:basedOn w:val="Numatytasispastraiposriftas"/>
    <w:rsid w:val="00370C33"/>
  </w:style>
  <w:style w:type="table" w:styleId="LentelTinklelis5">
    <w:name w:val="Table Grid 5"/>
    <w:basedOn w:val="prastojilentel"/>
    <w:rsid w:val="00926A1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entelTinklelis7">
    <w:name w:val="Table Grid 7"/>
    <w:basedOn w:val="prastojilentel"/>
    <w:rsid w:val="00105EF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ListParagraph1">
    <w:name w:val="List Paragraph1"/>
    <w:basedOn w:val="prastasis"/>
    <w:rsid w:val="002F7B88"/>
    <w:pPr>
      <w:spacing w:before="0" w:after="0"/>
      <w:ind w:left="720" w:firstLine="0"/>
      <w:contextualSpacing/>
      <w:jc w:val="left"/>
    </w:pPr>
    <w:rPr>
      <w:szCs w:val="20"/>
      <w:lang w:eastAsia="en-US"/>
    </w:rPr>
  </w:style>
  <w:style w:type="character" w:customStyle="1" w:styleId="Bodytext">
    <w:name w:val="Body text_"/>
    <w:link w:val="BodyText3"/>
    <w:rsid w:val="00B47CCB"/>
    <w:rPr>
      <w:sz w:val="22"/>
      <w:szCs w:val="22"/>
      <w:shd w:val="clear" w:color="auto" w:fill="FFFFFF"/>
    </w:rPr>
  </w:style>
  <w:style w:type="paragraph" w:customStyle="1" w:styleId="BodyText3">
    <w:name w:val="Body Text3"/>
    <w:basedOn w:val="prastasis"/>
    <w:link w:val="Bodytext"/>
    <w:rsid w:val="00B47CCB"/>
    <w:pPr>
      <w:widowControl w:val="0"/>
      <w:shd w:val="clear" w:color="auto" w:fill="FFFFFF"/>
      <w:spacing w:before="300" w:after="60" w:line="250" w:lineRule="exact"/>
      <w:ind w:firstLine="440"/>
    </w:pPr>
    <w:rPr>
      <w:sz w:val="22"/>
      <w:szCs w:val="22"/>
      <w:lang w:val="x-none" w:eastAsia="x-none"/>
    </w:rPr>
  </w:style>
  <w:style w:type="character" w:customStyle="1" w:styleId="AntrinispavadinimasDiagrama">
    <w:name w:val="Antrinis pavadinimas Diagrama"/>
    <w:link w:val="Antrinispavadinimas"/>
    <w:rsid w:val="00365D2D"/>
    <w:rPr>
      <w:rFonts w:ascii="Arial" w:hAnsi="Arial" w:cs="Arial"/>
      <w:sz w:val="24"/>
      <w:szCs w:val="24"/>
    </w:rPr>
  </w:style>
  <w:style w:type="character" w:customStyle="1" w:styleId="Antrat7Diagrama">
    <w:name w:val="Antraštė 7 Diagrama"/>
    <w:link w:val="Antrat7"/>
    <w:rsid w:val="00596596"/>
    <w:rPr>
      <w:rFonts w:ascii="Calibri" w:eastAsia="Times New Roman" w:hAnsi="Calibri" w:cs="Times New Roman"/>
      <w:sz w:val="24"/>
      <w:szCs w:val="24"/>
    </w:rPr>
  </w:style>
  <w:style w:type="character" w:customStyle="1" w:styleId="Antrat1Diagrama">
    <w:name w:val="Antraštė 1 Diagrama"/>
    <w:aliases w:val="NEA1 Diagrama,intoduction Diagrama,Chapter Hdg Diagrama"/>
    <w:link w:val="Antrat1"/>
    <w:rsid w:val="00414FA2"/>
    <w:rPr>
      <w:b/>
      <w:bCs/>
      <w:caps/>
      <w:sz w:val="22"/>
      <w:lang w:eastAsia="en-US"/>
    </w:rPr>
  </w:style>
  <w:style w:type="paragraph" w:styleId="Betarp">
    <w:name w:val="No Spacing"/>
    <w:uiPriority w:val="1"/>
    <w:qFormat/>
    <w:rsid w:val="009045B7"/>
    <w:rPr>
      <w:rFonts w:ascii="Calibri" w:eastAsia="Calibri" w:hAnsi="Calibri"/>
      <w:sz w:val="22"/>
      <w:szCs w:val="22"/>
      <w:lang w:eastAsia="en-US"/>
    </w:rPr>
  </w:style>
  <w:style w:type="paragraph" w:customStyle="1" w:styleId="xl40">
    <w:name w:val="xl40"/>
    <w:basedOn w:val="prastasis"/>
    <w:rsid w:val="005B78D6"/>
    <w:pPr>
      <w:pBdr>
        <w:bottom w:val="single" w:sz="4" w:space="0" w:color="auto"/>
        <w:right w:val="single" w:sz="4" w:space="0" w:color="auto"/>
      </w:pBdr>
      <w:spacing w:before="100" w:beforeAutospacing="1" w:after="100" w:afterAutospacing="1"/>
      <w:ind w:firstLine="0"/>
      <w:jc w:val="center"/>
      <w:textAlignment w:val="top"/>
    </w:pPr>
    <w:rPr>
      <w:b/>
      <w:bCs/>
      <w:lang w:val="en-GB" w:eastAsia="en-US"/>
    </w:rPr>
  </w:style>
  <w:style w:type="paragraph" w:styleId="Sraopastraipa">
    <w:name w:val="List Paragraph"/>
    <w:basedOn w:val="prastasis"/>
    <w:uiPriority w:val="34"/>
    <w:qFormat/>
    <w:rsid w:val="008815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4542">
      <w:bodyDiv w:val="1"/>
      <w:marLeft w:val="0"/>
      <w:marRight w:val="0"/>
      <w:marTop w:val="0"/>
      <w:marBottom w:val="0"/>
      <w:divBdr>
        <w:top w:val="none" w:sz="0" w:space="0" w:color="auto"/>
        <w:left w:val="none" w:sz="0" w:space="0" w:color="auto"/>
        <w:bottom w:val="none" w:sz="0" w:space="0" w:color="auto"/>
        <w:right w:val="none" w:sz="0" w:space="0" w:color="auto"/>
      </w:divBdr>
    </w:div>
    <w:div w:id="70007579">
      <w:bodyDiv w:val="1"/>
      <w:marLeft w:val="0"/>
      <w:marRight w:val="0"/>
      <w:marTop w:val="0"/>
      <w:marBottom w:val="0"/>
      <w:divBdr>
        <w:top w:val="none" w:sz="0" w:space="0" w:color="auto"/>
        <w:left w:val="none" w:sz="0" w:space="0" w:color="auto"/>
        <w:bottom w:val="none" w:sz="0" w:space="0" w:color="auto"/>
        <w:right w:val="none" w:sz="0" w:space="0" w:color="auto"/>
      </w:divBdr>
      <w:divsChild>
        <w:div w:id="16005914">
          <w:marLeft w:val="0"/>
          <w:marRight w:val="0"/>
          <w:marTop w:val="0"/>
          <w:marBottom w:val="0"/>
          <w:divBdr>
            <w:top w:val="none" w:sz="0" w:space="0" w:color="auto"/>
            <w:left w:val="none" w:sz="0" w:space="0" w:color="auto"/>
            <w:bottom w:val="none" w:sz="0" w:space="0" w:color="auto"/>
            <w:right w:val="none" w:sz="0" w:space="0" w:color="auto"/>
          </w:divBdr>
        </w:div>
        <w:div w:id="21825419">
          <w:marLeft w:val="0"/>
          <w:marRight w:val="0"/>
          <w:marTop w:val="0"/>
          <w:marBottom w:val="0"/>
          <w:divBdr>
            <w:top w:val="none" w:sz="0" w:space="0" w:color="auto"/>
            <w:left w:val="none" w:sz="0" w:space="0" w:color="auto"/>
            <w:bottom w:val="none" w:sz="0" w:space="0" w:color="auto"/>
            <w:right w:val="none" w:sz="0" w:space="0" w:color="auto"/>
          </w:divBdr>
        </w:div>
        <w:div w:id="28188220">
          <w:marLeft w:val="0"/>
          <w:marRight w:val="0"/>
          <w:marTop w:val="0"/>
          <w:marBottom w:val="0"/>
          <w:divBdr>
            <w:top w:val="none" w:sz="0" w:space="0" w:color="auto"/>
            <w:left w:val="none" w:sz="0" w:space="0" w:color="auto"/>
            <w:bottom w:val="none" w:sz="0" w:space="0" w:color="auto"/>
            <w:right w:val="none" w:sz="0" w:space="0" w:color="auto"/>
          </w:divBdr>
        </w:div>
        <w:div w:id="83117905">
          <w:marLeft w:val="0"/>
          <w:marRight w:val="0"/>
          <w:marTop w:val="0"/>
          <w:marBottom w:val="0"/>
          <w:divBdr>
            <w:top w:val="none" w:sz="0" w:space="0" w:color="auto"/>
            <w:left w:val="none" w:sz="0" w:space="0" w:color="auto"/>
            <w:bottom w:val="none" w:sz="0" w:space="0" w:color="auto"/>
            <w:right w:val="none" w:sz="0" w:space="0" w:color="auto"/>
          </w:divBdr>
        </w:div>
        <w:div w:id="112751245">
          <w:marLeft w:val="0"/>
          <w:marRight w:val="0"/>
          <w:marTop w:val="0"/>
          <w:marBottom w:val="0"/>
          <w:divBdr>
            <w:top w:val="none" w:sz="0" w:space="0" w:color="auto"/>
            <w:left w:val="none" w:sz="0" w:space="0" w:color="auto"/>
            <w:bottom w:val="none" w:sz="0" w:space="0" w:color="auto"/>
            <w:right w:val="none" w:sz="0" w:space="0" w:color="auto"/>
          </w:divBdr>
        </w:div>
        <w:div w:id="166866695">
          <w:marLeft w:val="0"/>
          <w:marRight w:val="0"/>
          <w:marTop w:val="0"/>
          <w:marBottom w:val="0"/>
          <w:divBdr>
            <w:top w:val="none" w:sz="0" w:space="0" w:color="auto"/>
            <w:left w:val="none" w:sz="0" w:space="0" w:color="auto"/>
            <w:bottom w:val="none" w:sz="0" w:space="0" w:color="auto"/>
            <w:right w:val="none" w:sz="0" w:space="0" w:color="auto"/>
          </w:divBdr>
        </w:div>
        <w:div w:id="206380026">
          <w:marLeft w:val="0"/>
          <w:marRight w:val="0"/>
          <w:marTop w:val="0"/>
          <w:marBottom w:val="0"/>
          <w:divBdr>
            <w:top w:val="none" w:sz="0" w:space="0" w:color="auto"/>
            <w:left w:val="none" w:sz="0" w:space="0" w:color="auto"/>
            <w:bottom w:val="none" w:sz="0" w:space="0" w:color="auto"/>
            <w:right w:val="none" w:sz="0" w:space="0" w:color="auto"/>
          </w:divBdr>
        </w:div>
        <w:div w:id="211699487">
          <w:marLeft w:val="0"/>
          <w:marRight w:val="0"/>
          <w:marTop w:val="0"/>
          <w:marBottom w:val="0"/>
          <w:divBdr>
            <w:top w:val="none" w:sz="0" w:space="0" w:color="auto"/>
            <w:left w:val="none" w:sz="0" w:space="0" w:color="auto"/>
            <w:bottom w:val="none" w:sz="0" w:space="0" w:color="auto"/>
            <w:right w:val="none" w:sz="0" w:space="0" w:color="auto"/>
          </w:divBdr>
        </w:div>
        <w:div w:id="227233062">
          <w:marLeft w:val="0"/>
          <w:marRight w:val="0"/>
          <w:marTop w:val="0"/>
          <w:marBottom w:val="0"/>
          <w:divBdr>
            <w:top w:val="none" w:sz="0" w:space="0" w:color="auto"/>
            <w:left w:val="none" w:sz="0" w:space="0" w:color="auto"/>
            <w:bottom w:val="none" w:sz="0" w:space="0" w:color="auto"/>
            <w:right w:val="none" w:sz="0" w:space="0" w:color="auto"/>
          </w:divBdr>
        </w:div>
        <w:div w:id="293408939">
          <w:marLeft w:val="0"/>
          <w:marRight w:val="0"/>
          <w:marTop w:val="0"/>
          <w:marBottom w:val="0"/>
          <w:divBdr>
            <w:top w:val="none" w:sz="0" w:space="0" w:color="auto"/>
            <w:left w:val="none" w:sz="0" w:space="0" w:color="auto"/>
            <w:bottom w:val="none" w:sz="0" w:space="0" w:color="auto"/>
            <w:right w:val="none" w:sz="0" w:space="0" w:color="auto"/>
          </w:divBdr>
        </w:div>
        <w:div w:id="299188637">
          <w:marLeft w:val="0"/>
          <w:marRight w:val="0"/>
          <w:marTop w:val="0"/>
          <w:marBottom w:val="0"/>
          <w:divBdr>
            <w:top w:val="none" w:sz="0" w:space="0" w:color="auto"/>
            <w:left w:val="none" w:sz="0" w:space="0" w:color="auto"/>
            <w:bottom w:val="none" w:sz="0" w:space="0" w:color="auto"/>
            <w:right w:val="none" w:sz="0" w:space="0" w:color="auto"/>
          </w:divBdr>
        </w:div>
        <w:div w:id="356659958">
          <w:marLeft w:val="0"/>
          <w:marRight w:val="0"/>
          <w:marTop w:val="0"/>
          <w:marBottom w:val="0"/>
          <w:divBdr>
            <w:top w:val="none" w:sz="0" w:space="0" w:color="auto"/>
            <w:left w:val="none" w:sz="0" w:space="0" w:color="auto"/>
            <w:bottom w:val="none" w:sz="0" w:space="0" w:color="auto"/>
            <w:right w:val="none" w:sz="0" w:space="0" w:color="auto"/>
          </w:divBdr>
        </w:div>
        <w:div w:id="387998519">
          <w:marLeft w:val="0"/>
          <w:marRight w:val="0"/>
          <w:marTop w:val="0"/>
          <w:marBottom w:val="0"/>
          <w:divBdr>
            <w:top w:val="none" w:sz="0" w:space="0" w:color="auto"/>
            <w:left w:val="none" w:sz="0" w:space="0" w:color="auto"/>
            <w:bottom w:val="none" w:sz="0" w:space="0" w:color="auto"/>
            <w:right w:val="none" w:sz="0" w:space="0" w:color="auto"/>
          </w:divBdr>
        </w:div>
        <w:div w:id="478228349">
          <w:marLeft w:val="0"/>
          <w:marRight w:val="0"/>
          <w:marTop w:val="0"/>
          <w:marBottom w:val="0"/>
          <w:divBdr>
            <w:top w:val="none" w:sz="0" w:space="0" w:color="auto"/>
            <w:left w:val="none" w:sz="0" w:space="0" w:color="auto"/>
            <w:bottom w:val="none" w:sz="0" w:space="0" w:color="auto"/>
            <w:right w:val="none" w:sz="0" w:space="0" w:color="auto"/>
          </w:divBdr>
        </w:div>
        <w:div w:id="513768822">
          <w:marLeft w:val="0"/>
          <w:marRight w:val="0"/>
          <w:marTop w:val="0"/>
          <w:marBottom w:val="0"/>
          <w:divBdr>
            <w:top w:val="none" w:sz="0" w:space="0" w:color="auto"/>
            <w:left w:val="none" w:sz="0" w:space="0" w:color="auto"/>
            <w:bottom w:val="none" w:sz="0" w:space="0" w:color="auto"/>
            <w:right w:val="none" w:sz="0" w:space="0" w:color="auto"/>
          </w:divBdr>
        </w:div>
        <w:div w:id="539174084">
          <w:marLeft w:val="0"/>
          <w:marRight w:val="0"/>
          <w:marTop w:val="0"/>
          <w:marBottom w:val="0"/>
          <w:divBdr>
            <w:top w:val="none" w:sz="0" w:space="0" w:color="auto"/>
            <w:left w:val="none" w:sz="0" w:space="0" w:color="auto"/>
            <w:bottom w:val="none" w:sz="0" w:space="0" w:color="auto"/>
            <w:right w:val="none" w:sz="0" w:space="0" w:color="auto"/>
          </w:divBdr>
        </w:div>
        <w:div w:id="651257089">
          <w:marLeft w:val="0"/>
          <w:marRight w:val="0"/>
          <w:marTop w:val="0"/>
          <w:marBottom w:val="0"/>
          <w:divBdr>
            <w:top w:val="none" w:sz="0" w:space="0" w:color="auto"/>
            <w:left w:val="none" w:sz="0" w:space="0" w:color="auto"/>
            <w:bottom w:val="none" w:sz="0" w:space="0" w:color="auto"/>
            <w:right w:val="none" w:sz="0" w:space="0" w:color="auto"/>
          </w:divBdr>
        </w:div>
        <w:div w:id="661276437">
          <w:marLeft w:val="0"/>
          <w:marRight w:val="0"/>
          <w:marTop w:val="0"/>
          <w:marBottom w:val="0"/>
          <w:divBdr>
            <w:top w:val="none" w:sz="0" w:space="0" w:color="auto"/>
            <w:left w:val="none" w:sz="0" w:space="0" w:color="auto"/>
            <w:bottom w:val="none" w:sz="0" w:space="0" w:color="auto"/>
            <w:right w:val="none" w:sz="0" w:space="0" w:color="auto"/>
          </w:divBdr>
        </w:div>
        <w:div w:id="742948032">
          <w:marLeft w:val="0"/>
          <w:marRight w:val="0"/>
          <w:marTop w:val="0"/>
          <w:marBottom w:val="0"/>
          <w:divBdr>
            <w:top w:val="none" w:sz="0" w:space="0" w:color="auto"/>
            <w:left w:val="none" w:sz="0" w:space="0" w:color="auto"/>
            <w:bottom w:val="none" w:sz="0" w:space="0" w:color="auto"/>
            <w:right w:val="none" w:sz="0" w:space="0" w:color="auto"/>
          </w:divBdr>
        </w:div>
        <w:div w:id="768309127">
          <w:marLeft w:val="0"/>
          <w:marRight w:val="0"/>
          <w:marTop w:val="0"/>
          <w:marBottom w:val="0"/>
          <w:divBdr>
            <w:top w:val="none" w:sz="0" w:space="0" w:color="auto"/>
            <w:left w:val="none" w:sz="0" w:space="0" w:color="auto"/>
            <w:bottom w:val="none" w:sz="0" w:space="0" w:color="auto"/>
            <w:right w:val="none" w:sz="0" w:space="0" w:color="auto"/>
          </w:divBdr>
        </w:div>
        <w:div w:id="788355229">
          <w:marLeft w:val="0"/>
          <w:marRight w:val="0"/>
          <w:marTop w:val="0"/>
          <w:marBottom w:val="0"/>
          <w:divBdr>
            <w:top w:val="none" w:sz="0" w:space="0" w:color="auto"/>
            <w:left w:val="none" w:sz="0" w:space="0" w:color="auto"/>
            <w:bottom w:val="none" w:sz="0" w:space="0" w:color="auto"/>
            <w:right w:val="none" w:sz="0" w:space="0" w:color="auto"/>
          </w:divBdr>
        </w:div>
        <w:div w:id="875316692">
          <w:marLeft w:val="0"/>
          <w:marRight w:val="0"/>
          <w:marTop w:val="0"/>
          <w:marBottom w:val="0"/>
          <w:divBdr>
            <w:top w:val="none" w:sz="0" w:space="0" w:color="auto"/>
            <w:left w:val="none" w:sz="0" w:space="0" w:color="auto"/>
            <w:bottom w:val="none" w:sz="0" w:space="0" w:color="auto"/>
            <w:right w:val="none" w:sz="0" w:space="0" w:color="auto"/>
          </w:divBdr>
        </w:div>
        <w:div w:id="879171447">
          <w:marLeft w:val="0"/>
          <w:marRight w:val="0"/>
          <w:marTop w:val="0"/>
          <w:marBottom w:val="0"/>
          <w:divBdr>
            <w:top w:val="none" w:sz="0" w:space="0" w:color="auto"/>
            <w:left w:val="none" w:sz="0" w:space="0" w:color="auto"/>
            <w:bottom w:val="none" w:sz="0" w:space="0" w:color="auto"/>
            <w:right w:val="none" w:sz="0" w:space="0" w:color="auto"/>
          </w:divBdr>
        </w:div>
        <w:div w:id="895550408">
          <w:marLeft w:val="0"/>
          <w:marRight w:val="0"/>
          <w:marTop w:val="0"/>
          <w:marBottom w:val="0"/>
          <w:divBdr>
            <w:top w:val="none" w:sz="0" w:space="0" w:color="auto"/>
            <w:left w:val="none" w:sz="0" w:space="0" w:color="auto"/>
            <w:bottom w:val="none" w:sz="0" w:space="0" w:color="auto"/>
            <w:right w:val="none" w:sz="0" w:space="0" w:color="auto"/>
          </w:divBdr>
        </w:div>
        <w:div w:id="941259579">
          <w:marLeft w:val="0"/>
          <w:marRight w:val="0"/>
          <w:marTop w:val="0"/>
          <w:marBottom w:val="0"/>
          <w:divBdr>
            <w:top w:val="none" w:sz="0" w:space="0" w:color="auto"/>
            <w:left w:val="none" w:sz="0" w:space="0" w:color="auto"/>
            <w:bottom w:val="none" w:sz="0" w:space="0" w:color="auto"/>
            <w:right w:val="none" w:sz="0" w:space="0" w:color="auto"/>
          </w:divBdr>
        </w:div>
        <w:div w:id="1056389331">
          <w:marLeft w:val="0"/>
          <w:marRight w:val="0"/>
          <w:marTop w:val="0"/>
          <w:marBottom w:val="0"/>
          <w:divBdr>
            <w:top w:val="none" w:sz="0" w:space="0" w:color="auto"/>
            <w:left w:val="none" w:sz="0" w:space="0" w:color="auto"/>
            <w:bottom w:val="none" w:sz="0" w:space="0" w:color="auto"/>
            <w:right w:val="none" w:sz="0" w:space="0" w:color="auto"/>
          </w:divBdr>
        </w:div>
        <w:div w:id="1078017012">
          <w:marLeft w:val="0"/>
          <w:marRight w:val="0"/>
          <w:marTop w:val="0"/>
          <w:marBottom w:val="0"/>
          <w:divBdr>
            <w:top w:val="none" w:sz="0" w:space="0" w:color="auto"/>
            <w:left w:val="none" w:sz="0" w:space="0" w:color="auto"/>
            <w:bottom w:val="none" w:sz="0" w:space="0" w:color="auto"/>
            <w:right w:val="none" w:sz="0" w:space="0" w:color="auto"/>
          </w:divBdr>
        </w:div>
        <w:div w:id="1159464113">
          <w:marLeft w:val="0"/>
          <w:marRight w:val="0"/>
          <w:marTop w:val="0"/>
          <w:marBottom w:val="0"/>
          <w:divBdr>
            <w:top w:val="none" w:sz="0" w:space="0" w:color="auto"/>
            <w:left w:val="none" w:sz="0" w:space="0" w:color="auto"/>
            <w:bottom w:val="none" w:sz="0" w:space="0" w:color="auto"/>
            <w:right w:val="none" w:sz="0" w:space="0" w:color="auto"/>
          </w:divBdr>
        </w:div>
        <w:div w:id="1201895486">
          <w:marLeft w:val="0"/>
          <w:marRight w:val="0"/>
          <w:marTop w:val="0"/>
          <w:marBottom w:val="0"/>
          <w:divBdr>
            <w:top w:val="none" w:sz="0" w:space="0" w:color="auto"/>
            <w:left w:val="none" w:sz="0" w:space="0" w:color="auto"/>
            <w:bottom w:val="none" w:sz="0" w:space="0" w:color="auto"/>
            <w:right w:val="none" w:sz="0" w:space="0" w:color="auto"/>
          </w:divBdr>
        </w:div>
        <w:div w:id="1296444552">
          <w:marLeft w:val="0"/>
          <w:marRight w:val="0"/>
          <w:marTop w:val="0"/>
          <w:marBottom w:val="0"/>
          <w:divBdr>
            <w:top w:val="none" w:sz="0" w:space="0" w:color="auto"/>
            <w:left w:val="none" w:sz="0" w:space="0" w:color="auto"/>
            <w:bottom w:val="none" w:sz="0" w:space="0" w:color="auto"/>
            <w:right w:val="none" w:sz="0" w:space="0" w:color="auto"/>
          </w:divBdr>
        </w:div>
        <w:div w:id="1398549210">
          <w:marLeft w:val="0"/>
          <w:marRight w:val="0"/>
          <w:marTop w:val="0"/>
          <w:marBottom w:val="0"/>
          <w:divBdr>
            <w:top w:val="none" w:sz="0" w:space="0" w:color="auto"/>
            <w:left w:val="none" w:sz="0" w:space="0" w:color="auto"/>
            <w:bottom w:val="none" w:sz="0" w:space="0" w:color="auto"/>
            <w:right w:val="none" w:sz="0" w:space="0" w:color="auto"/>
          </w:divBdr>
        </w:div>
        <w:div w:id="1448962621">
          <w:marLeft w:val="0"/>
          <w:marRight w:val="0"/>
          <w:marTop w:val="0"/>
          <w:marBottom w:val="0"/>
          <w:divBdr>
            <w:top w:val="none" w:sz="0" w:space="0" w:color="auto"/>
            <w:left w:val="none" w:sz="0" w:space="0" w:color="auto"/>
            <w:bottom w:val="none" w:sz="0" w:space="0" w:color="auto"/>
            <w:right w:val="none" w:sz="0" w:space="0" w:color="auto"/>
          </w:divBdr>
        </w:div>
        <w:div w:id="1570656109">
          <w:marLeft w:val="0"/>
          <w:marRight w:val="0"/>
          <w:marTop w:val="0"/>
          <w:marBottom w:val="0"/>
          <w:divBdr>
            <w:top w:val="none" w:sz="0" w:space="0" w:color="auto"/>
            <w:left w:val="none" w:sz="0" w:space="0" w:color="auto"/>
            <w:bottom w:val="none" w:sz="0" w:space="0" w:color="auto"/>
            <w:right w:val="none" w:sz="0" w:space="0" w:color="auto"/>
          </w:divBdr>
        </w:div>
        <w:div w:id="1588492722">
          <w:marLeft w:val="0"/>
          <w:marRight w:val="0"/>
          <w:marTop w:val="0"/>
          <w:marBottom w:val="0"/>
          <w:divBdr>
            <w:top w:val="none" w:sz="0" w:space="0" w:color="auto"/>
            <w:left w:val="none" w:sz="0" w:space="0" w:color="auto"/>
            <w:bottom w:val="none" w:sz="0" w:space="0" w:color="auto"/>
            <w:right w:val="none" w:sz="0" w:space="0" w:color="auto"/>
          </w:divBdr>
        </w:div>
        <w:div w:id="1689286698">
          <w:marLeft w:val="0"/>
          <w:marRight w:val="0"/>
          <w:marTop w:val="0"/>
          <w:marBottom w:val="0"/>
          <w:divBdr>
            <w:top w:val="none" w:sz="0" w:space="0" w:color="auto"/>
            <w:left w:val="none" w:sz="0" w:space="0" w:color="auto"/>
            <w:bottom w:val="none" w:sz="0" w:space="0" w:color="auto"/>
            <w:right w:val="none" w:sz="0" w:space="0" w:color="auto"/>
          </w:divBdr>
        </w:div>
        <w:div w:id="1703554975">
          <w:marLeft w:val="0"/>
          <w:marRight w:val="0"/>
          <w:marTop w:val="0"/>
          <w:marBottom w:val="0"/>
          <w:divBdr>
            <w:top w:val="none" w:sz="0" w:space="0" w:color="auto"/>
            <w:left w:val="none" w:sz="0" w:space="0" w:color="auto"/>
            <w:bottom w:val="none" w:sz="0" w:space="0" w:color="auto"/>
            <w:right w:val="none" w:sz="0" w:space="0" w:color="auto"/>
          </w:divBdr>
        </w:div>
        <w:div w:id="1756706522">
          <w:marLeft w:val="0"/>
          <w:marRight w:val="0"/>
          <w:marTop w:val="0"/>
          <w:marBottom w:val="0"/>
          <w:divBdr>
            <w:top w:val="none" w:sz="0" w:space="0" w:color="auto"/>
            <w:left w:val="none" w:sz="0" w:space="0" w:color="auto"/>
            <w:bottom w:val="none" w:sz="0" w:space="0" w:color="auto"/>
            <w:right w:val="none" w:sz="0" w:space="0" w:color="auto"/>
          </w:divBdr>
        </w:div>
        <w:div w:id="1817994981">
          <w:marLeft w:val="0"/>
          <w:marRight w:val="0"/>
          <w:marTop w:val="0"/>
          <w:marBottom w:val="0"/>
          <w:divBdr>
            <w:top w:val="none" w:sz="0" w:space="0" w:color="auto"/>
            <w:left w:val="none" w:sz="0" w:space="0" w:color="auto"/>
            <w:bottom w:val="none" w:sz="0" w:space="0" w:color="auto"/>
            <w:right w:val="none" w:sz="0" w:space="0" w:color="auto"/>
          </w:divBdr>
        </w:div>
        <w:div w:id="1870876335">
          <w:marLeft w:val="0"/>
          <w:marRight w:val="0"/>
          <w:marTop w:val="0"/>
          <w:marBottom w:val="0"/>
          <w:divBdr>
            <w:top w:val="none" w:sz="0" w:space="0" w:color="auto"/>
            <w:left w:val="none" w:sz="0" w:space="0" w:color="auto"/>
            <w:bottom w:val="none" w:sz="0" w:space="0" w:color="auto"/>
            <w:right w:val="none" w:sz="0" w:space="0" w:color="auto"/>
          </w:divBdr>
        </w:div>
        <w:div w:id="1874230269">
          <w:marLeft w:val="0"/>
          <w:marRight w:val="0"/>
          <w:marTop w:val="0"/>
          <w:marBottom w:val="0"/>
          <w:divBdr>
            <w:top w:val="none" w:sz="0" w:space="0" w:color="auto"/>
            <w:left w:val="none" w:sz="0" w:space="0" w:color="auto"/>
            <w:bottom w:val="none" w:sz="0" w:space="0" w:color="auto"/>
            <w:right w:val="none" w:sz="0" w:space="0" w:color="auto"/>
          </w:divBdr>
        </w:div>
        <w:div w:id="1874882463">
          <w:marLeft w:val="0"/>
          <w:marRight w:val="0"/>
          <w:marTop w:val="0"/>
          <w:marBottom w:val="0"/>
          <w:divBdr>
            <w:top w:val="none" w:sz="0" w:space="0" w:color="auto"/>
            <w:left w:val="none" w:sz="0" w:space="0" w:color="auto"/>
            <w:bottom w:val="none" w:sz="0" w:space="0" w:color="auto"/>
            <w:right w:val="none" w:sz="0" w:space="0" w:color="auto"/>
          </w:divBdr>
        </w:div>
        <w:div w:id="1939368759">
          <w:marLeft w:val="0"/>
          <w:marRight w:val="0"/>
          <w:marTop w:val="0"/>
          <w:marBottom w:val="0"/>
          <w:divBdr>
            <w:top w:val="none" w:sz="0" w:space="0" w:color="auto"/>
            <w:left w:val="none" w:sz="0" w:space="0" w:color="auto"/>
            <w:bottom w:val="none" w:sz="0" w:space="0" w:color="auto"/>
            <w:right w:val="none" w:sz="0" w:space="0" w:color="auto"/>
          </w:divBdr>
        </w:div>
        <w:div w:id="1952081985">
          <w:marLeft w:val="0"/>
          <w:marRight w:val="0"/>
          <w:marTop w:val="0"/>
          <w:marBottom w:val="0"/>
          <w:divBdr>
            <w:top w:val="none" w:sz="0" w:space="0" w:color="auto"/>
            <w:left w:val="none" w:sz="0" w:space="0" w:color="auto"/>
            <w:bottom w:val="none" w:sz="0" w:space="0" w:color="auto"/>
            <w:right w:val="none" w:sz="0" w:space="0" w:color="auto"/>
          </w:divBdr>
        </w:div>
        <w:div w:id="1970891039">
          <w:marLeft w:val="0"/>
          <w:marRight w:val="0"/>
          <w:marTop w:val="0"/>
          <w:marBottom w:val="0"/>
          <w:divBdr>
            <w:top w:val="none" w:sz="0" w:space="0" w:color="auto"/>
            <w:left w:val="none" w:sz="0" w:space="0" w:color="auto"/>
            <w:bottom w:val="none" w:sz="0" w:space="0" w:color="auto"/>
            <w:right w:val="none" w:sz="0" w:space="0" w:color="auto"/>
          </w:divBdr>
        </w:div>
        <w:div w:id="1974165994">
          <w:marLeft w:val="0"/>
          <w:marRight w:val="0"/>
          <w:marTop w:val="0"/>
          <w:marBottom w:val="0"/>
          <w:divBdr>
            <w:top w:val="none" w:sz="0" w:space="0" w:color="auto"/>
            <w:left w:val="none" w:sz="0" w:space="0" w:color="auto"/>
            <w:bottom w:val="none" w:sz="0" w:space="0" w:color="auto"/>
            <w:right w:val="none" w:sz="0" w:space="0" w:color="auto"/>
          </w:divBdr>
        </w:div>
        <w:div w:id="2009552853">
          <w:marLeft w:val="0"/>
          <w:marRight w:val="0"/>
          <w:marTop w:val="0"/>
          <w:marBottom w:val="0"/>
          <w:divBdr>
            <w:top w:val="none" w:sz="0" w:space="0" w:color="auto"/>
            <w:left w:val="none" w:sz="0" w:space="0" w:color="auto"/>
            <w:bottom w:val="none" w:sz="0" w:space="0" w:color="auto"/>
            <w:right w:val="none" w:sz="0" w:space="0" w:color="auto"/>
          </w:divBdr>
        </w:div>
        <w:div w:id="2053655226">
          <w:marLeft w:val="0"/>
          <w:marRight w:val="0"/>
          <w:marTop w:val="0"/>
          <w:marBottom w:val="0"/>
          <w:divBdr>
            <w:top w:val="none" w:sz="0" w:space="0" w:color="auto"/>
            <w:left w:val="none" w:sz="0" w:space="0" w:color="auto"/>
            <w:bottom w:val="none" w:sz="0" w:space="0" w:color="auto"/>
            <w:right w:val="none" w:sz="0" w:space="0" w:color="auto"/>
          </w:divBdr>
        </w:div>
        <w:div w:id="2089692526">
          <w:marLeft w:val="0"/>
          <w:marRight w:val="0"/>
          <w:marTop w:val="0"/>
          <w:marBottom w:val="0"/>
          <w:divBdr>
            <w:top w:val="none" w:sz="0" w:space="0" w:color="auto"/>
            <w:left w:val="none" w:sz="0" w:space="0" w:color="auto"/>
            <w:bottom w:val="none" w:sz="0" w:space="0" w:color="auto"/>
            <w:right w:val="none" w:sz="0" w:space="0" w:color="auto"/>
          </w:divBdr>
        </w:div>
      </w:divsChild>
    </w:div>
    <w:div w:id="71120277">
      <w:bodyDiv w:val="1"/>
      <w:marLeft w:val="0"/>
      <w:marRight w:val="0"/>
      <w:marTop w:val="0"/>
      <w:marBottom w:val="0"/>
      <w:divBdr>
        <w:top w:val="none" w:sz="0" w:space="0" w:color="auto"/>
        <w:left w:val="none" w:sz="0" w:space="0" w:color="auto"/>
        <w:bottom w:val="none" w:sz="0" w:space="0" w:color="auto"/>
        <w:right w:val="none" w:sz="0" w:space="0" w:color="auto"/>
      </w:divBdr>
    </w:div>
    <w:div w:id="76446365">
      <w:bodyDiv w:val="1"/>
      <w:marLeft w:val="0"/>
      <w:marRight w:val="0"/>
      <w:marTop w:val="0"/>
      <w:marBottom w:val="0"/>
      <w:divBdr>
        <w:top w:val="none" w:sz="0" w:space="0" w:color="auto"/>
        <w:left w:val="none" w:sz="0" w:space="0" w:color="auto"/>
        <w:bottom w:val="none" w:sz="0" w:space="0" w:color="auto"/>
        <w:right w:val="none" w:sz="0" w:space="0" w:color="auto"/>
      </w:divBdr>
    </w:div>
    <w:div w:id="114326159">
      <w:bodyDiv w:val="1"/>
      <w:marLeft w:val="0"/>
      <w:marRight w:val="0"/>
      <w:marTop w:val="0"/>
      <w:marBottom w:val="0"/>
      <w:divBdr>
        <w:top w:val="none" w:sz="0" w:space="0" w:color="auto"/>
        <w:left w:val="none" w:sz="0" w:space="0" w:color="auto"/>
        <w:bottom w:val="none" w:sz="0" w:space="0" w:color="auto"/>
        <w:right w:val="none" w:sz="0" w:space="0" w:color="auto"/>
      </w:divBdr>
      <w:divsChild>
        <w:div w:id="58602339">
          <w:marLeft w:val="0"/>
          <w:marRight w:val="0"/>
          <w:marTop w:val="0"/>
          <w:marBottom w:val="0"/>
          <w:divBdr>
            <w:top w:val="none" w:sz="0" w:space="0" w:color="auto"/>
            <w:left w:val="none" w:sz="0" w:space="0" w:color="auto"/>
            <w:bottom w:val="none" w:sz="0" w:space="0" w:color="auto"/>
            <w:right w:val="none" w:sz="0" w:space="0" w:color="auto"/>
          </w:divBdr>
        </w:div>
        <w:div w:id="478887363">
          <w:marLeft w:val="0"/>
          <w:marRight w:val="0"/>
          <w:marTop w:val="0"/>
          <w:marBottom w:val="0"/>
          <w:divBdr>
            <w:top w:val="none" w:sz="0" w:space="0" w:color="auto"/>
            <w:left w:val="none" w:sz="0" w:space="0" w:color="auto"/>
            <w:bottom w:val="none" w:sz="0" w:space="0" w:color="auto"/>
            <w:right w:val="none" w:sz="0" w:space="0" w:color="auto"/>
          </w:divBdr>
        </w:div>
        <w:div w:id="1018460298">
          <w:marLeft w:val="0"/>
          <w:marRight w:val="0"/>
          <w:marTop w:val="0"/>
          <w:marBottom w:val="0"/>
          <w:divBdr>
            <w:top w:val="none" w:sz="0" w:space="0" w:color="auto"/>
            <w:left w:val="none" w:sz="0" w:space="0" w:color="auto"/>
            <w:bottom w:val="none" w:sz="0" w:space="0" w:color="auto"/>
            <w:right w:val="none" w:sz="0" w:space="0" w:color="auto"/>
          </w:divBdr>
        </w:div>
        <w:div w:id="1039472618">
          <w:marLeft w:val="0"/>
          <w:marRight w:val="0"/>
          <w:marTop w:val="0"/>
          <w:marBottom w:val="0"/>
          <w:divBdr>
            <w:top w:val="none" w:sz="0" w:space="0" w:color="auto"/>
            <w:left w:val="none" w:sz="0" w:space="0" w:color="auto"/>
            <w:bottom w:val="none" w:sz="0" w:space="0" w:color="auto"/>
            <w:right w:val="none" w:sz="0" w:space="0" w:color="auto"/>
          </w:divBdr>
        </w:div>
        <w:div w:id="1700155718">
          <w:marLeft w:val="0"/>
          <w:marRight w:val="0"/>
          <w:marTop w:val="0"/>
          <w:marBottom w:val="0"/>
          <w:divBdr>
            <w:top w:val="none" w:sz="0" w:space="0" w:color="auto"/>
            <w:left w:val="none" w:sz="0" w:space="0" w:color="auto"/>
            <w:bottom w:val="none" w:sz="0" w:space="0" w:color="auto"/>
            <w:right w:val="none" w:sz="0" w:space="0" w:color="auto"/>
          </w:divBdr>
        </w:div>
        <w:div w:id="1974285242">
          <w:marLeft w:val="0"/>
          <w:marRight w:val="0"/>
          <w:marTop w:val="0"/>
          <w:marBottom w:val="0"/>
          <w:divBdr>
            <w:top w:val="none" w:sz="0" w:space="0" w:color="auto"/>
            <w:left w:val="none" w:sz="0" w:space="0" w:color="auto"/>
            <w:bottom w:val="none" w:sz="0" w:space="0" w:color="auto"/>
            <w:right w:val="none" w:sz="0" w:space="0" w:color="auto"/>
          </w:divBdr>
        </w:div>
        <w:div w:id="2087872744">
          <w:marLeft w:val="0"/>
          <w:marRight w:val="0"/>
          <w:marTop w:val="0"/>
          <w:marBottom w:val="0"/>
          <w:divBdr>
            <w:top w:val="none" w:sz="0" w:space="0" w:color="auto"/>
            <w:left w:val="none" w:sz="0" w:space="0" w:color="auto"/>
            <w:bottom w:val="none" w:sz="0" w:space="0" w:color="auto"/>
            <w:right w:val="none" w:sz="0" w:space="0" w:color="auto"/>
          </w:divBdr>
        </w:div>
      </w:divsChild>
    </w:div>
    <w:div w:id="209801510">
      <w:bodyDiv w:val="1"/>
      <w:marLeft w:val="0"/>
      <w:marRight w:val="0"/>
      <w:marTop w:val="0"/>
      <w:marBottom w:val="0"/>
      <w:divBdr>
        <w:top w:val="none" w:sz="0" w:space="0" w:color="auto"/>
        <w:left w:val="none" w:sz="0" w:space="0" w:color="auto"/>
        <w:bottom w:val="none" w:sz="0" w:space="0" w:color="auto"/>
        <w:right w:val="none" w:sz="0" w:space="0" w:color="auto"/>
      </w:divBdr>
      <w:divsChild>
        <w:div w:id="1131360747">
          <w:marLeft w:val="0"/>
          <w:marRight w:val="0"/>
          <w:marTop w:val="0"/>
          <w:marBottom w:val="0"/>
          <w:divBdr>
            <w:top w:val="none" w:sz="0" w:space="0" w:color="auto"/>
            <w:left w:val="none" w:sz="0" w:space="0" w:color="auto"/>
            <w:bottom w:val="none" w:sz="0" w:space="0" w:color="auto"/>
            <w:right w:val="none" w:sz="0" w:space="0" w:color="auto"/>
          </w:divBdr>
          <w:divsChild>
            <w:div w:id="1607468661">
              <w:marLeft w:val="180"/>
              <w:marRight w:val="0"/>
              <w:marTop w:val="285"/>
              <w:marBottom w:val="285"/>
              <w:divBdr>
                <w:top w:val="none" w:sz="0" w:space="0" w:color="auto"/>
                <w:left w:val="none" w:sz="0" w:space="0" w:color="auto"/>
                <w:bottom w:val="none" w:sz="0" w:space="0" w:color="auto"/>
                <w:right w:val="none" w:sz="0" w:space="0" w:color="auto"/>
              </w:divBdr>
              <w:divsChild>
                <w:div w:id="37508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968338">
      <w:bodyDiv w:val="1"/>
      <w:marLeft w:val="0"/>
      <w:marRight w:val="0"/>
      <w:marTop w:val="0"/>
      <w:marBottom w:val="0"/>
      <w:divBdr>
        <w:top w:val="none" w:sz="0" w:space="0" w:color="auto"/>
        <w:left w:val="none" w:sz="0" w:space="0" w:color="auto"/>
        <w:bottom w:val="none" w:sz="0" w:space="0" w:color="auto"/>
        <w:right w:val="none" w:sz="0" w:space="0" w:color="auto"/>
      </w:divBdr>
      <w:divsChild>
        <w:div w:id="64106995">
          <w:marLeft w:val="0"/>
          <w:marRight w:val="0"/>
          <w:marTop w:val="0"/>
          <w:marBottom w:val="0"/>
          <w:divBdr>
            <w:top w:val="none" w:sz="0" w:space="0" w:color="auto"/>
            <w:left w:val="none" w:sz="0" w:space="0" w:color="auto"/>
            <w:bottom w:val="none" w:sz="0" w:space="0" w:color="auto"/>
            <w:right w:val="none" w:sz="0" w:space="0" w:color="auto"/>
          </w:divBdr>
        </w:div>
        <w:div w:id="125053632">
          <w:marLeft w:val="0"/>
          <w:marRight w:val="0"/>
          <w:marTop w:val="0"/>
          <w:marBottom w:val="0"/>
          <w:divBdr>
            <w:top w:val="none" w:sz="0" w:space="0" w:color="auto"/>
            <w:left w:val="none" w:sz="0" w:space="0" w:color="auto"/>
            <w:bottom w:val="none" w:sz="0" w:space="0" w:color="auto"/>
            <w:right w:val="none" w:sz="0" w:space="0" w:color="auto"/>
          </w:divBdr>
        </w:div>
        <w:div w:id="259142027">
          <w:marLeft w:val="0"/>
          <w:marRight w:val="0"/>
          <w:marTop w:val="0"/>
          <w:marBottom w:val="0"/>
          <w:divBdr>
            <w:top w:val="none" w:sz="0" w:space="0" w:color="auto"/>
            <w:left w:val="none" w:sz="0" w:space="0" w:color="auto"/>
            <w:bottom w:val="none" w:sz="0" w:space="0" w:color="auto"/>
            <w:right w:val="none" w:sz="0" w:space="0" w:color="auto"/>
          </w:divBdr>
        </w:div>
        <w:div w:id="273368472">
          <w:marLeft w:val="0"/>
          <w:marRight w:val="0"/>
          <w:marTop w:val="0"/>
          <w:marBottom w:val="0"/>
          <w:divBdr>
            <w:top w:val="none" w:sz="0" w:space="0" w:color="auto"/>
            <w:left w:val="none" w:sz="0" w:space="0" w:color="auto"/>
            <w:bottom w:val="none" w:sz="0" w:space="0" w:color="auto"/>
            <w:right w:val="none" w:sz="0" w:space="0" w:color="auto"/>
          </w:divBdr>
        </w:div>
        <w:div w:id="305014355">
          <w:marLeft w:val="0"/>
          <w:marRight w:val="0"/>
          <w:marTop w:val="0"/>
          <w:marBottom w:val="0"/>
          <w:divBdr>
            <w:top w:val="none" w:sz="0" w:space="0" w:color="auto"/>
            <w:left w:val="none" w:sz="0" w:space="0" w:color="auto"/>
            <w:bottom w:val="none" w:sz="0" w:space="0" w:color="auto"/>
            <w:right w:val="none" w:sz="0" w:space="0" w:color="auto"/>
          </w:divBdr>
        </w:div>
        <w:div w:id="362053026">
          <w:marLeft w:val="0"/>
          <w:marRight w:val="0"/>
          <w:marTop w:val="0"/>
          <w:marBottom w:val="0"/>
          <w:divBdr>
            <w:top w:val="none" w:sz="0" w:space="0" w:color="auto"/>
            <w:left w:val="none" w:sz="0" w:space="0" w:color="auto"/>
            <w:bottom w:val="none" w:sz="0" w:space="0" w:color="auto"/>
            <w:right w:val="none" w:sz="0" w:space="0" w:color="auto"/>
          </w:divBdr>
        </w:div>
        <w:div w:id="378743433">
          <w:marLeft w:val="0"/>
          <w:marRight w:val="0"/>
          <w:marTop w:val="0"/>
          <w:marBottom w:val="0"/>
          <w:divBdr>
            <w:top w:val="none" w:sz="0" w:space="0" w:color="auto"/>
            <w:left w:val="none" w:sz="0" w:space="0" w:color="auto"/>
            <w:bottom w:val="none" w:sz="0" w:space="0" w:color="auto"/>
            <w:right w:val="none" w:sz="0" w:space="0" w:color="auto"/>
          </w:divBdr>
        </w:div>
        <w:div w:id="433941540">
          <w:marLeft w:val="0"/>
          <w:marRight w:val="0"/>
          <w:marTop w:val="0"/>
          <w:marBottom w:val="0"/>
          <w:divBdr>
            <w:top w:val="none" w:sz="0" w:space="0" w:color="auto"/>
            <w:left w:val="none" w:sz="0" w:space="0" w:color="auto"/>
            <w:bottom w:val="none" w:sz="0" w:space="0" w:color="auto"/>
            <w:right w:val="none" w:sz="0" w:space="0" w:color="auto"/>
          </w:divBdr>
        </w:div>
        <w:div w:id="592713453">
          <w:marLeft w:val="0"/>
          <w:marRight w:val="0"/>
          <w:marTop w:val="0"/>
          <w:marBottom w:val="0"/>
          <w:divBdr>
            <w:top w:val="none" w:sz="0" w:space="0" w:color="auto"/>
            <w:left w:val="none" w:sz="0" w:space="0" w:color="auto"/>
            <w:bottom w:val="none" w:sz="0" w:space="0" w:color="auto"/>
            <w:right w:val="none" w:sz="0" w:space="0" w:color="auto"/>
          </w:divBdr>
        </w:div>
        <w:div w:id="788010855">
          <w:marLeft w:val="0"/>
          <w:marRight w:val="0"/>
          <w:marTop w:val="0"/>
          <w:marBottom w:val="0"/>
          <w:divBdr>
            <w:top w:val="none" w:sz="0" w:space="0" w:color="auto"/>
            <w:left w:val="none" w:sz="0" w:space="0" w:color="auto"/>
            <w:bottom w:val="none" w:sz="0" w:space="0" w:color="auto"/>
            <w:right w:val="none" w:sz="0" w:space="0" w:color="auto"/>
          </w:divBdr>
        </w:div>
        <w:div w:id="805044541">
          <w:marLeft w:val="0"/>
          <w:marRight w:val="0"/>
          <w:marTop w:val="0"/>
          <w:marBottom w:val="0"/>
          <w:divBdr>
            <w:top w:val="none" w:sz="0" w:space="0" w:color="auto"/>
            <w:left w:val="none" w:sz="0" w:space="0" w:color="auto"/>
            <w:bottom w:val="none" w:sz="0" w:space="0" w:color="auto"/>
            <w:right w:val="none" w:sz="0" w:space="0" w:color="auto"/>
          </w:divBdr>
        </w:div>
        <w:div w:id="931352245">
          <w:marLeft w:val="0"/>
          <w:marRight w:val="0"/>
          <w:marTop w:val="0"/>
          <w:marBottom w:val="0"/>
          <w:divBdr>
            <w:top w:val="none" w:sz="0" w:space="0" w:color="auto"/>
            <w:left w:val="none" w:sz="0" w:space="0" w:color="auto"/>
            <w:bottom w:val="none" w:sz="0" w:space="0" w:color="auto"/>
            <w:right w:val="none" w:sz="0" w:space="0" w:color="auto"/>
          </w:divBdr>
        </w:div>
        <w:div w:id="980040682">
          <w:marLeft w:val="0"/>
          <w:marRight w:val="0"/>
          <w:marTop w:val="0"/>
          <w:marBottom w:val="0"/>
          <w:divBdr>
            <w:top w:val="none" w:sz="0" w:space="0" w:color="auto"/>
            <w:left w:val="none" w:sz="0" w:space="0" w:color="auto"/>
            <w:bottom w:val="none" w:sz="0" w:space="0" w:color="auto"/>
            <w:right w:val="none" w:sz="0" w:space="0" w:color="auto"/>
          </w:divBdr>
        </w:div>
        <w:div w:id="1005207987">
          <w:marLeft w:val="0"/>
          <w:marRight w:val="0"/>
          <w:marTop w:val="0"/>
          <w:marBottom w:val="0"/>
          <w:divBdr>
            <w:top w:val="none" w:sz="0" w:space="0" w:color="auto"/>
            <w:left w:val="none" w:sz="0" w:space="0" w:color="auto"/>
            <w:bottom w:val="none" w:sz="0" w:space="0" w:color="auto"/>
            <w:right w:val="none" w:sz="0" w:space="0" w:color="auto"/>
          </w:divBdr>
        </w:div>
        <w:div w:id="1105149028">
          <w:marLeft w:val="0"/>
          <w:marRight w:val="0"/>
          <w:marTop w:val="0"/>
          <w:marBottom w:val="0"/>
          <w:divBdr>
            <w:top w:val="none" w:sz="0" w:space="0" w:color="auto"/>
            <w:left w:val="none" w:sz="0" w:space="0" w:color="auto"/>
            <w:bottom w:val="none" w:sz="0" w:space="0" w:color="auto"/>
            <w:right w:val="none" w:sz="0" w:space="0" w:color="auto"/>
          </w:divBdr>
        </w:div>
        <w:div w:id="1397437013">
          <w:marLeft w:val="0"/>
          <w:marRight w:val="0"/>
          <w:marTop w:val="0"/>
          <w:marBottom w:val="0"/>
          <w:divBdr>
            <w:top w:val="none" w:sz="0" w:space="0" w:color="auto"/>
            <w:left w:val="none" w:sz="0" w:space="0" w:color="auto"/>
            <w:bottom w:val="none" w:sz="0" w:space="0" w:color="auto"/>
            <w:right w:val="none" w:sz="0" w:space="0" w:color="auto"/>
          </w:divBdr>
        </w:div>
        <w:div w:id="1432165743">
          <w:marLeft w:val="0"/>
          <w:marRight w:val="0"/>
          <w:marTop w:val="0"/>
          <w:marBottom w:val="0"/>
          <w:divBdr>
            <w:top w:val="none" w:sz="0" w:space="0" w:color="auto"/>
            <w:left w:val="none" w:sz="0" w:space="0" w:color="auto"/>
            <w:bottom w:val="none" w:sz="0" w:space="0" w:color="auto"/>
            <w:right w:val="none" w:sz="0" w:space="0" w:color="auto"/>
          </w:divBdr>
        </w:div>
        <w:div w:id="1459953762">
          <w:marLeft w:val="0"/>
          <w:marRight w:val="0"/>
          <w:marTop w:val="0"/>
          <w:marBottom w:val="0"/>
          <w:divBdr>
            <w:top w:val="none" w:sz="0" w:space="0" w:color="auto"/>
            <w:left w:val="none" w:sz="0" w:space="0" w:color="auto"/>
            <w:bottom w:val="none" w:sz="0" w:space="0" w:color="auto"/>
            <w:right w:val="none" w:sz="0" w:space="0" w:color="auto"/>
          </w:divBdr>
        </w:div>
        <w:div w:id="1487745609">
          <w:marLeft w:val="0"/>
          <w:marRight w:val="0"/>
          <w:marTop w:val="0"/>
          <w:marBottom w:val="0"/>
          <w:divBdr>
            <w:top w:val="none" w:sz="0" w:space="0" w:color="auto"/>
            <w:left w:val="none" w:sz="0" w:space="0" w:color="auto"/>
            <w:bottom w:val="none" w:sz="0" w:space="0" w:color="auto"/>
            <w:right w:val="none" w:sz="0" w:space="0" w:color="auto"/>
          </w:divBdr>
        </w:div>
        <w:div w:id="1530945716">
          <w:marLeft w:val="0"/>
          <w:marRight w:val="0"/>
          <w:marTop w:val="0"/>
          <w:marBottom w:val="0"/>
          <w:divBdr>
            <w:top w:val="none" w:sz="0" w:space="0" w:color="auto"/>
            <w:left w:val="none" w:sz="0" w:space="0" w:color="auto"/>
            <w:bottom w:val="none" w:sz="0" w:space="0" w:color="auto"/>
            <w:right w:val="none" w:sz="0" w:space="0" w:color="auto"/>
          </w:divBdr>
        </w:div>
        <w:div w:id="1596129586">
          <w:marLeft w:val="0"/>
          <w:marRight w:val="0"/>
          <w:marTop w:val="0"/>
          <w:marBottom w:val="0"/>
          <w:divBdr>
            <w:top w:val="none" w:sz="0" w:space="0" w:color="auto"/>
            <w:left w:val="none" w:sz="0" w:space="0" w:color="auto"/>
            <w:bottom w:val="none" w:sz="0" w:space="0" w:color="auto"/>
            <w:right w:val="none" w:sz="0" w:space="0" w:color="auto"/>
          </w:divBdr>
        </w:div>
        <w:div w:id="1671718086">
          <w:marLeft w:val="0"/>
          <w:marRight w:val="0"/>
          <w:marTop w:val="0"/>
          <w:marBottom w:val="0"/>
          <w:divBdr>
            <w:top w:val="none" w:sz="0" w:space="0" w:color="auto"/>
            <w:left w:val="none" w:sz="0" w:space="0" w:color="auto"/>
            <w:bottom w:val="none" w:sz="0" w:space="0" w:color="auto"/>
            <w:right w:val="none" w:sz="0" w:space="0" w:color="auto"/>
          </w:divBdr>
        </w:div>
        <w:div w:id="1716198185">
          <w:marLeft w:val="0"/>
          <w:marRight w:val="0"/>
          <w:marTop w:val="0"/>
          <w:marBottom w:val="0"/>
          <w:divBdr>
            <w:top w:val="none" w:sz="0" w:space="0" w:color="auto"/>
            <w:left w:val="none" w:sz="0" w:space="0" w:color="auto"/>
            <w:bottom w:val="none" w:sz="0" w:space="0" w:color="auto"/>
            <w:right w:val="none" w:sz="0" w:space="0" w:color="auto"/>
          </w:divBdr>
        </w:div>
        <w:div w:id="2017611127">
          <w:marLeft w:val="0"/>
          <w:marRight w:val="0"/>
          <w:marTop w:val="0"/>
          <w:marBottom w:val="0"/>
          <w:divBdr>
            <w:top w:val="none" w:sz="0" w:space="0" w:color="auto"/>
            <w:left w:val="none" w:sz="0" w:space="0" w:color="auto"/>
            <w:bottom w:val="none" w:sz="0" w:space="0" w:color="auto"/>
            <w:right w:val="none" w:sz="0" w:space="0" w:color="auto"/>
          </w:divBdr>
        </w:div>
        <w:div w:id="2087339287">
          <w:marLeft w:val="0"/>
          <w:marRight w:val="0"/>
          <w:marTop w:val="0"/>
          <w:marBottom w:val="0"/>
          <w:divBdr>
            <w:top w:val="none" w:sz="0" w:space="0" w:color="auto"/>
            <w:left w:val="none" w:sz="0" w:space="0" w:color="auto"/>
            <w:bottom w:val="none" w:sz="0" w:space="0" w:color="auto"/>
            <w:right w:val="none" w:sz="0" w:space="0" w:color="auto"/>
          </w:divBdr>
        </w:div>
      </w:divsChild>
    </w:div>
    <w:div w:id="254482375">
      <w:bodyDiv w:val="1"/>
      <w:marLeft w:val="0"/>
      <w:marRight w:val="0"/>
      <w:marTop w:val="0"/>
      <w:marBottom w:val="0"/>
      <w:divBdr>
        <w:top w:val="none" w:sz="0" w:space="0" w:color="auto"/>
        <w:left w:val="none" w:sz="0" w:space="0" w:color="auto"/>
        <w:bottom w:val="none" w:sz="0" w:space="0" w:color="auto"/>
        <w:right w:val="none" w:sz="0" w:space="0" w:color="auto"/>
      </w:divBdr>
      <w:divsChild>
        <w:div w:id="190807801">
          <w:marLeft w:val="0"/>
          <w:marRight w:val="0"/>
          <w:marTop w:val="0"/>
          <w:marBottom w:val="0"/>
          <w:divBdr>
            <w:top w:val="none" w:sz="0" w:space="0" w:color="auto"/>
            <w:left w:val="none" w:sz="0" w:space="0" w:color="auto"/>
            <w:bottom w:val="none" w:sz="0" w:space="0" w:color="auto"/>
            <w:right w:val="none" w:sz="0" w:space="0" w:color="auto"/>
          </w:divBdr>
        </w:div>
        <w:div w:id="373194434">
          <w:marLeft w:val="0"/>
          <w:marRight w:val="0"/>
          <w:marTop w:val="0"/>
          <w:marBottom w:val="0"/>
          <w:divBdr>
            <w:top w:val="none" w:sz="0" w:space="0" w:color="auto"/>
            <w:left w:val="none" w:sz="0" w:space="0" w:color="auto"/>
            <w:bottom w:val="none" w:sz="0" w:space="0" w:color="auto"/>
            <w:right w:val="none" w:sz="0" w:space="0" w:color="auto"/>
          </w:divBdr>
        </w:div>
        <w:div w:id="918827638">
          <w:marLeft w:val="0"/>
          <w:marRight w:val="0"/>
          <w:marTop w:val="0"/>
          <w:marBottom w:val="0"/>
          <w:divBdr>
            <w:top w:val="none" w:sz="0" w:space="0" w:color="auto"/>
            <w:left w:val="none" w:sz="0" w:space="0" w:color="auto"/>
            <w:bottom w:val="none" w:sz="0" w:space="0" w:color="auto"/>
            <w:right w:val="none" w:sz="0" w:space="0" w:color="auto"/>
          </w:divBdr>
        </w:div>
        <w:div w:id="1277374219">
          <w:marLeft w:val="0"/>
          <w:marRight w:val="0"/>
          <w:marTop w:val="0"/>
          <w:marBottom w:val="0"/>
          <w:divBdr>
            <w:top w:val="none" w:sz="0" w:space="0" w:color="auto"/>
            <w:left w:val="none" w:sz="0" w:space="0" w:color="auto"/>
            <w:bottom w:val="none" w:sz="0" w:space="0" w:color="auto"/>
            <w:right w:val="none" w:sz="0" w:space="0" w:color="auto"/>
          </w:divBdr>
        </w:div>
        <w:div w:id="1443111588">
          <w:marLeft w:val="0"/>
          <w:marRight w:val="0"/>
          <w:marTop w:val="0"/>
          <w:marBottom w:val="0"/>
          <w:divBdr>
            <w:top w:val="none" w:sz="0" w:space="0" w:color="auto"/>
            <w:left w:val="none" w:sz="0" w:space="0" w:color="auto"/>
            <w:bottom w:val="none" w:sz="0" w:space="0" w:color="auto"/>
            <w:right w:val="none" w:sz="0" w:space="0" w:color="auto"/>
          </w:divBdr>
        </w:div>
        <w:div w:id="1865941560">
          <w:marLeft w:val="0"/>
          <w:marRight w:val="0"/>
          <w:marTop w:val="0"/>
          <w:marBottom w:val="0"/>
          <w:divBdr>
            <w:top w:val="none" w:sz="0" w:space="0" w:color="auto"/>
            <w:left w:val="none" w:sz="0" w:space="0" w:color="auto"/>
            <w:bottom w:val="none" w:sz="0" w:space="0" w:color="auto"/>
            <w:right w:val="none" w:sz="0" w:space="0" w:color="auto"/>
          </w:divBdr>
        </w:div>
      </w:divsChild>
    </w:div>
    <w:div w:id="310064272">
      <w:bodyDiv w:val="1"/>
      <w:marLeft w:val="0"/>
      <w:marRight w:val="0"/>
      <w:marTop w:val="0"/>
      <w:marBottom w:val="0"/>
      <w:divBdr>
        <w:top w:val="none" w:sz="0" w:space="0" w:color="auto"/>
        <w:left w:val="none" w:sz="0" w:space="0" w:color="auto"/>
        <w:bottom w:val="none" w:sz="0" w:space="0" w:color="auto"/>
        <w:right w:val="none" w:sz="0" w:space="0" w:color="auto"/>
      </w:divBdr>
      <w:divsChild>
        <w:div w:id="1107583257">
          <w:marLeft w:val="0"/>
          <w:marRight w:val="0"/>
          <w:marTop w:val="0"/>
          <w:marBottom w:val="0"/>
          <w:divBdr>
            <w:top w:val="none" w:sz="0" w:space="0" w:color="auto"/>
            <w:left w:val="none" w:sz="0" w:space="0" w:color="auto"/>
            <w:bottom w:val="none" w:sz="0" w:space="0" w:color="auto"/>
            <w:right w:val="none" w:sz="0" w:space="0" w:color="auto"/>
          </w:divBdr>
          <w:divsChild>
            <w:div w:id="235749849">
              <w:marLeft w:val="0"/>
              <w:marRight w:val="0"/>
              <w:marTop w:val="0"/>
              <w:marBottom w:val="0"/>
              <w:divBdr>
                <w:top w:val="none" w:sz="0" w:space="0" w:color="auto"/>
                <w:left w:val="none" w:sz="0" w:space="0" w:color="auto"/>
                <w:bottom w:val="none" w:sz="0" w:space="0" w:color="auto"/>
                <w:right w:val="none" w:sz="0" w:space="0" w:color="auto"/>
              </w:divBdr>
              <w:divsChild>
                <w:div w:id="1684628154">
                  <w:marLeft w:val="0"/>
                  <w:marRight w:val="0"/>
                  <w:marTop w:val="0"/>
                  <w:marBottom w:val="0"/>
                  <w:divBdr>
                    <w:top w:val="none" w:sz="0" w:space="0" w:color="auto"/>
                    <w:left w:val="none" w:sz="0" w:space="0" w:color="auto"/>
                    <w:bottom w:val="none" w:sz="0" w:space="0" w:color="auto"/>
                    <w:right w:val="none" w:sz="0" w:space="0" w:color="auto"/>
                  </w:divBdr>
                  <w:divsChild>
                    <w:div w:id="1881238064">
                      <w:marLeft w:val="-2520"/>
                      <w:marRight w:val="0"/>
                      <w:marTop w:val="0"/>
                      <w:marBottom w:val="0"/>
                      <w:divBdr>
                        <w:top w:val="none" w:sz="0" w:space="0" w:color="auto"/>
                        <w:left w:val="none" w:sz="0" w:space="0" w:color="auto"/>
                        <w:bottom w:val="none" w:sz="0" w:space="0" w:color="auto"/>
                        <w:right w:val="none" w:sz="0" w:space="0" w:color="auto"/>
                      </w:divBdr>
                      <w:divsChild>
                        <w:div w:id="1148127779">
                          <w:marLeft w:val="2520"/>
                          <w:marRight w:val="0"/>
                          <w:marTop w:val="0"/>
                          <w:marBottom w:val="0"/>
                          <w:divBdr>
                            <w:top w:val="none" w:sz="0" w:space="0" w:color="auto"/>
                            <w:left w:val="none" w:sz="0" w:space="0" w:color="auto"/>
                            <w:bottom w:val="none" w:sz="0" w:space="0" w:color="auto"/>
                            <w:right w:val="none" w:sz="0" w:space="0" w:color="auto"/>
                          </w:divBdr>
                          <w:divsChild>
                            <w:div w:id="937563419">
                              <w:marLeft w:val="0"/>
                              <w:marRight w:val="-2400"/>
                              <w:marTop w:val="0"/>
                              <w:marBottom w:val="0"/>
                              <w:divBdr>
                                <w:top w:val="none" w:sz="0" w:space="0" w:color="auto"/>
                                <w:left w:val="none" w:sz="0" w:space="0" w:color="auto"/>
                                <w:bottom w:val="none" w:sz="0" w:space="0" w:color="auto"/>
                                <w:right w:val="none" w:sz="0" w:space="0" w:color="auto"/>
                              </w:divBdr>
                              <w:divsChild>
                                <w:div w:id="603852749">
                                  <w:marLeft w:val="0"/>
                                  <w:marRight w:val="2400"/>
                                  <w:marTop w:val="0"/>
                                  <w:marBottom w:val="0"/>
                                  <w:divBdr>
                                    <w:top w:val="none" w:sz="0" w:space="0" w:color="auto"/>
                                    <w:left w:val="none" w:sz="0" w:space="0" w:color="auto"/>
                                    <w:bottom w:val="none" w:sz="0" w:space="0" w:color="auto"/>
                                    <w:right w:val="none" w:sz="0" w:space="0" w:color="auto"/>
                                  </w:divBdr>
                                  <w:divsChild>
                                    <w:div w:id="1999067437">
                                      <w:marLeft w:val="0"/>
                                      <w:marRight w:val="0"/>
                                      <w:marTop w:val="0"/>
                                      <w:marBottom w:val="0"/>
                                      <w:divBdr>
                                        <w:top w:val="single" w:sz="4" w:space="3" w:color="E6E6E6"/>
                                        <w:left w:val="none" w:sz="0" w:space="0" w:color="auto"/>
                                        <w:bottom w:val="none" w:sz="0" w:space="0" w:color="auto"/>
                                        <w:right w:val="none" w:sz="0" w:space="0" w:color="auto"/>
                                      </w:divBdr>
                                      <w:divsChild>
                                        <w:div w:id="1753890079">
                                          <w:marLeft w:val="0"/>
                                          <w:marRight w:val="0"/>
                                          <w:marTop w:val="120"/>
                                          <w:marBottom w:val="12"/>
                                          <w:divBdr>
                                            <w:top w:val="none" w:sz="0" w:space="0" w:color="auto"/>
                                            <w:left w:val="none" w:sz="0" w:space="0" w:color="auto"/>
                                            <w:bottom w:val="single" w:sz="4" w:space="0" w:color="E6E6E6"/>
                                            <w:right w:val="none" w:sz="0" w:space="0" w:color="auto"/>
                                          </w:divBdr>
                                        </w:div>
                                      </w:divsChild>
                                    </w:div>
                                  </w:divsChild>
                                </w:div>
                              </w:divsChild>
                            </w:div>
                          </w:divsChild>
                        </w:div>
                      </w:divsChild>
                    </w:div>
                  </w:divsChild>
                </w:div>
              </w:divsChild>
            </w:div>
          </w:divsChild>
        </w:div>
      </w:divsChild>
    </w:div>
    <w:div w:id="361714024">
      <w:bodyDiv w:val="1"/>
      <w:marLeft w:val="0"/>
      <w:marRight w:val="0"/>
      <w:marTop w:val="0"/>
      <w:marBottom w:val="0"/>
      <w:divBdr>
        <w:top w:val="none" w:sz="0" w:space="0" w:color="auto"/>
        <w:left w:val="none" w:sz="0" w:space="0" w:color="auto"/>
        <w:bottom w:val="none" w:sz="0" w:space="0" w:color="auto"/>
        <w:right w:val="none" w:sz="0" w:space="0" w:color="auto"/>
      </w:divBdr>
      <w:divsChild>
        <w:div w:id="388119082">
          <w:marLeft w:val="0"/>
          <w:marRight w:val="0"/>
          <w:marTop w:val="0"/>
          <w:marBottom w:val="0"/>
          <w:divBdr>
            <w:top w:val="none" w:sz="0" w:space="0" w:color="auto"/>
            <w:left w:val="none" w:sz="0" w:space="0" w:color="auto"/>
            <w:bottom w:val="none" w:sz="0" w:space="0" w:color="auto"/>
            <w:right w:val="none" w:sz="0" w:space="0" w:color="auto"/>
          </w:divBdr>
        </w:div>
        <w:div w:id="1907061205">
          <w:marLeft w:val="0"/>
          <w:marRight w:val="0"/>
          <w:marTop w:val="0"/>
          <w:marBottom w:val="0"/>
          <w:divBdr>
            <w:top w:val="none" w:sz="0" w:space="0" w:color="auto"/>
            <w:left w:val="none" w:sz="0" w:space="0" w:color="auto"/>
            <w:bottom w:val="none" w:sz="0" w:space="0" w:color="auto"/>
            <w:right w:val="none" w:sz="0" w:space="0" w:color="auto"/>
          </w:divBdr>
        </w:div>
      </w:divsChild>
    </w:div>
    <w:div w:id="389229703">
      <w:bodyDiv w:val="1"/>
      <w:marLeft w:val="0"/>
      <w:marRight w:val="0"/>
      <w:marTop w:val="0"/>
      <w:marBottom w:val="0"/>
      <w:divBdr>
        <w:top w:val="none" w:sz="0" w:space="0" w:color="auto"/>
        <w:left w:val="none" w:sz="0" w:space="0" w:color="auto"/>
        <w:bottom w:val="none" w:sz="0" w:space="0" w:color="auto"/>
        <w:right w:val="none" w:sz="0" w:space="0" w:color="auto"/>
      </w:divBdr>
      <w:divsChild>
        <w:div w:id="1293711516">
          <w:marLeft w:val="0"/>
          <w:marRight w:val="0"/>
          <w:marTop w:val="0"/>
          <w:marBottom w:val="0"/>
          <w:divBdr>
            <w:top w:val="none" w:sz="0" w:space="0" w:color="auto"/>
            <w:left w:val="none" w:sz="0" w:space="0" w:color="auto"/>
            <w:bottom w:val="none" w:sz="0" w:space="0" w:color="auto"/>
            <w:right w:val="none" w:sz="0" w:space="0" w:color="auto"/>
          </w:divBdr>
        </w:div>
        <w:div w:id="1893736352">
          <w:marLeft w:val="0"/>
          <w:marRight w:val="0"/>
          <w:marTop w:val="0"/>
          <w:marBottom w:val="0"/>
          <w:divBdr>
            <w:top w:val="none" w:sz="0" w:space="0" w:color="auto"/>
            <w:left w:val="none" w:sz="0" w:space="0" w:color="auto"/>
            <w:bottom w:val="none" w:sz="0" w:space="0" w:color="auto"/>
            <w:right w:val="none" w:sz="0" w:space="0" w:color="auto"/>
          </w:divBdr>
        </w:div>
      </w:divsChild>
    </w:div>
    <w:div w:id="391581117">
      <w:bodyDiv w:val="1"/>
      <w:marLeft w:val="0"/>
      <w:marRight w:val="0"/>
      <w:marTop w:val="0"/>
      <w:marBottom w:val="0"/>
      <w:divBdr>
        <w:top w:val="none" w:sz="0" w:space="0" w:color="auto"/>
        <w:left w:val="none" w:sz="0" w:space="0" w:color="auto"/>
        <w:bottom w:val="none" w:sz="0" w:space="0" w:color="auto"/>
        <w:right w:val="none" w:sz="0" w:space="0" w:color="auto"/>
      </w:divBdr>
      <w:divsChild>
        <w:div w:id="4747386">
          <w:marLeft w:val="0"/>
          <w:marRight w:val="0"/>
          <w:marTop w:val="0"/>
          <w:marBottom w:val="0"/>
          <w:divBdr>
            <w:top w:val="none" w:sz="0" w:space="0" w:color="auto"/>
            <w:left w:val="none" w:sz="0" w:space="0" w:color="auto"/>
            <w:bottom w:val="none" w:sz="0" w:space="0" w:color="auto"/>
            <w:right w:val="none" w:sz="0" w:space="0" w:color="auto"/>
          </w:divBdr>
        </w:div>
        <w:div w:id="25718036">
          <w:marLeft w:val="0"/>
          <w:marRight w:val="0"/>
          <w:marTop w:val="0"/>
          <w:marBottom w:val="0"/>
          <w:divBdr>
            <w:top w:val="none" w:sz="0" w:space="0" w:color="auto"/>
            <w:left w:val="none" w:sz="0" w:space="0" w:color="auto"/>
            <w:bottom w:val="none" w:sz="0" w:space="0" w:color="auto"/>
            <w:right w:val="none" w:sz="0" w:space="0" w:color="auto"/>
          </w:divBdr>
        </w:div>
        <w:div w:id="90513978">
          <w:marLeft w:val="0"/>
          <w:marRight w:val="0"/>
          <w:marTop w:val="0"/>
          <w:marBottom w:val="0"/>
          <w:divBdr>
            <w:top w:val="none" w:sz="0" w:space="0" w:color="auto"/>
            <w:left w:val="none" w:sz="0" w:space="0" w:color="auto"/>
            <w:bottom w:val="none" w:sz="0" w:space="0" w:color="auto"/>
            <w:right w:val="none" w:sz="0" w:space="0" w:color="auto"/>
          </w:divBdr>
        </w:div>
        <w:div w:id="108672963">
          <w:marLeft w:val="0"/>
          <w:marRight w:val="0"/>
          <w:marTop w:val="0"/>
          <w:marBottom w:val="0"/>
          <w:divBdr>
            <w:top w:val="none" w:sz="0" w:space="0" w:color="auto"/>
            <w:left w:val="none" w:sz="0" w:space="0" w:color="auto"/>
            <w:bottom w:val="none" w:sz="0" w:space="0" w:color="auto"/>
            <w:right w:val="none" w:sz="0" w:space="0" w:color="auto"/>
          </w:divBdr>
        </w:div>
        <w:div w:id="214513730">
          <w:marLeft w:val="0"/>
          <w:marRight w:val="0"/>
          <w:marTop w:val="0"/>
          <w:marBottom w:val="0"/>
          <w:divBdr>
            <w:top w:val="none" w:sz="0" w:space="0" w:color="auto"/>
            <w:left w:val="none" w:sz="0" w:space="0" w:color="auto"/>
            <w:bottom w:val="none" w:sz="0" w:space="0" w:color="auto"/>
            <w:right w:val="none" w:sz="0" w:space="0" w:color="auto"/>
          </w:divBdr>
        </w:div>
        <w:div w:id="249436640">
          <w:marLeft w:val="0"/>
          <w:marRight w:val="0"/>
          <w:marTop w:val="0"/>
          <w:marBottom w:val="0"/>
          <w:divBdr>
            <w:top w:val="none" w:sz="0" w:space="0" w:color="auto"/>
            <w:left w:val="none" w:sz="0" w:space="0" w:color="auto"/>
            <w:bottom w:val="none" w:sz="0" w:space="0" w:color="auto"/>
            <w:right w:val="none" w:sz="0" w:space="0" w:color="auto"/>
          </w:divBdr>
        </w:div>
        <w:div w:id="254680169">
          <w:marLeft w:val="0"/>
          <w:marRight w:val="0"/>
          <w:marTop w:val="0"/>
          <w:marBottom w:val="0"/>
          <w:divBdr>
            <w:top w:val="none" w:sz="0" w:space="0" w:color="auto"/>
            <w:left w:val="none" w:sz="0" w:space="0" w:color="auto"/>
            <w:bottom w:val="none" w:sz="0" w:space="0" w:color="auto"/>
            <w:right w:val="none" w:sz="0" w:space="0" w:color="auto"/>
          </w:divBdr>
        </w:div>
        <w:div w:id="268123485">
          <w:marLeft w:val="0"/>
          <w:marRight w:val="0"/>
          <w:marTop w:val="0"/>
          <w:marBottom w:val="0"/>
          <w:divBdr>
            <w:top w:val="none" w:sz="0" w:space="0" w:color="auto"/>
            <w:left w:val="none" w:sz="0" w:space="0" w:color="auto"/>
            <w:bottom w:val="none" w:sz="0" w:space="0" w:color="auto"/>
            <w:right w:val="none" w:sz="0" w:space="0" w:color="auto"/>
          </w:divBdr>
        </w:div>
        <w:div w:id="318192855">
          <w:marLeft w:val="0"/>
          <w:marRight w:val="0"/>
          <w:marTop w:val="0"/>
          <w:marBottom w:val="0"/>
          <w:divBdr>
            <w:top w:val="none" w:sz="0" w:space="0" w:color="auto"/>
            <w:left w:val="none" w:sz="0" w:space="0" w:color="auto"/>
            <w:bottom w:val="none" w:sz="0" w:space="0" w:color="auto"/>
            <w:right w:val="none" w:sz="0" w:space="0" w:color="auto"/>
          </w:divBdr>
        </w:div>
        <w:div w:id="348334661">
          <w:marLeft w:val="0"/>
          <w:marRight w:val="0"/>
          <w:marTop w:val="0"/>
          <w:marBottom w:val="0"/>
          <w:divBdr>
            <w:top w:val="none" w:sz="0" w:space="0" w:color="auto"/>
            <w:left w:val="none" w:sz="0" w:space="0" w:color="auto"/>
            <w:bottom w:val="none" w:sz="0" w:space="0" w:color="auto"/>
            <w:right w:val="none" w:sz="0" w:space="0" w:color="auto"/>
          </w:divBdr>
        </w:div>
        <w:div w:id="353580052">
          <w:marLeft w:val="0"/>
          <w:marRight w:val="0"/>
          <w:marTop w:val="0"/>
          <w:marBottom w:val="0"/>
          <w:divBdr>
            <w:top w:val="none" w:sz="0" w:space="0" w:color="auto"/>
            <w:left w:val="none" w:sz="0" w:space="0" w:color="auto"/>
            <w:bottom w:val="none" w:sz="0" w:space="0" w:color="auto"/>
            <w:right w:val="none" w:sz="0" w:space="0" w:color="auto"/>
          </w:divBdr>
        </w:div>
        <w:div w:id="360514013">
          <w:marLeft w:val="0"/>
          <w:marRight w:val="0"/>
          <w:marTop w:val="0"/>
          <w:marBottom w:val="0"/>
          <w:divBdr>
            <w:top w:val="none" w:sz="0" w:space="0" w:color="auto"/>
            <w:left w:val="none" w:sz="0" w:space="0" w:color="auto"/>
            <w:bottom w:val="none" w:sz="0" w:space="0" w:color="auto"/>
            <w:right w:val="none" w:sz="0" w:space="0" w:color="auto"/>
          </w:divBdr>
        </w:div>
        <w:div w:id="397673089">
          <w:marLeft w:val="0"/>
          <w:marRight w:val="0"/>
          <w:marTop w:val="0"/>
          <w:marBottom w:val="0"/>
          <w:divBdr>
            <w:top w:val="none" w:sz="0" w:space="0" w:color="auto"/>
            <w:left w:val="none" w:sz="0" w:space="0" w:color="auto"/>
            <w:bottom w:val="none" w:sz="0" w:space="0" w:color="auto"/>
            <w:right w:val="none" w:sz="0" w:space="0" w:color="auto"/>
          </w:divBdr>
        </w:div>
        <w:div w:id="400061420">
          <w:marLeft w:val="0"/>
          <w:marRight w:val="0"/>
          <w:marTop w:val="0"/>
          <w:marBottom w:val="0"/>
          <w:divBdr>
            <w:top w:val="none" w:sz="0" w:space="0" w:color="auto"/>
            <w:left w:val="none" w:sz="0" w:space="0" w:color="auto"/>
            <w:bottom w:val="none" w:sz="0" w:space="0" w:color="auto"/>
            <w:right w:val="none" w:sz="0" w:space="0" w:color="auto"/>
          </w:divBdr>
        </w:div>
        <w:div w:id="448817930">
          <w:marLeft w:val="0"/>
          <w:marRight w:val="0"/>
          <w:marTop w:val="0"/>
          <w:marBottom w:val="0"/>
          <w:divBdr>
            <w:top w:val="none" w:sz="0" w:space="0" w:color="auto"/>
            <w:left w:val="none" w:sz="0" w:space="0" w:color="auto"/>
            <w:bottom w:val="none" w:sz="0" w:space="0" w:color="auto"/>
            <w:right w:val="none" w:sz="0" w:space="0" w:color="auto"/>
          </w:divBdr>
        </w:div>
        <w:div w:id="476151390">
          <w:marLeft w:val="0"/>
          <w:marRight w:val="0"/>
          <w:marTop w:val="0"/>
          <w:marBottom w:val="0"/>
          <w:divBdr>
            <w:top w:val="none" w:sz="0" w:space="0" w:color="auto"/>
            <w:left w:val="none" w:sz="0" w:space="0" w:color="auto"/>
            <w:bottom w:val="none" w:sz="0" w:space="0" w:color="auto"/>
            <w:right w:val="none" w:sz="0" w:space="0" w:color="auto"/>
          </w:divBdr>
        </w:div>
        <w:div w:id="493909491">
          <w:marLeft w:val="0"/>
          <w:marRight w:val="0"/>
          <w:marTop w:val="0"/>
          <w:marBottom w:val="0"/>
          <w:divBdr>
            <w:top w:val="none" w:sz="0" w:space="0" w:color="auto"/>
            <w:left w:val="none" w:sz="0" w:space="0" w:color="auto"/>
            <w:bottom w:val="none" w:sz="0" w:space="0" w:color="auto"/>
            <w:right w:val="none" w:sz="0" w:space="0" w:color="auto"/>
          </w:divBdr>
        </w:div>
        <w:div w:id="497775095">
          <w:marLeft w:val="0"/>
          <w:marRight w:val="0"/>
          <w:marTop w:val="0"/>
          <w:marBottom w:val="0"/>
          <w:divBdr>
            <w:top w:val="none" w:sz="0" w:space="0" w:color="auto"/>
            <w:left w:val="none" w:sz="0" w:space="0" w:color="auto"/>
            <w:bottom w:val="none" w:sz="0" w:space="0" w:color="auto"/>
            <w:right w:val="none" w:sz="0" w:space="0" w:color="auto"/>
          </w:divBdr>
        </w:div>
        <w:div w:id="649483498">
          <w:marLeft w:val="0"/>
          <w:marRight w:val="0"/>
          <w:marTop w:val="0"/>
          <w:marBottom w:val="0"/>
          <w:divBdr>
            <w:top w:val="none" w:sz="0" w:space="0" w:color="auto"/>
            <w:left w:val="none" w:sz="0" w:space="0" w:color="auto"/>
            <w:bottom w:val="none" w:sz="0" w:space="0" w:color="auto"/>
            <w:right w:val="none" w:sz="0" w:space="0" w:color="auto"/>
          </w:divBdr>
        </w:div>
        <w:div w:id="741030504">
          <w:marLeft w:val="0"/>
          <w:marRight w:val="0"/>
          <w:marTop w:val="0"/>
          <w:marBottom w:val="0"/>
          <w:divBdr>
            <w:top w:val="none" w:sz="0" w:space="0" w:color="auto"/>
            <w:left w:val="none" w:sz="0" w:space="0" w:color="auto"/>
            <w:bottom w:val="none" w:sz="0" w:space="0" w:color="auto"/>
            <w:right w:val="none" w:sz="0" w:space="0" w:color="auto"/>
          </w:divBdr>
        </w:div>
        <w:div w:id="744567947">
          <w:marLeft w:val="0"/>
          <w:marRight w:val="0"/>
          <w:marTop w:val="0"/>
          <w:marBottom w:val="0"/>
          <w:divBdr>
            <w:top w:val="none" w:sz="0" w:space="0" w:color="auto"/>
            <w:left w:val="none" w:sz="0" w:space="0" w:color="auto"/>
            <w:bottom w:val="none" w:sz="0" w:space="0" w:color="auto"/>
            <w:right w:val="none" w:sz="0" w:space="0" w:color="auto"/>
          </w:divBdr>
        </w:div>
        <w:div w:id="774834825">
          <w:marLeft w:val="0"/>
          <w:marRight w:val="0"/>
          <w:marTop w:val="0"/>
          <w:marBottom w:val="0"/>
          <w:divBdr>
            <w:top w:val="none" w:sz="0" w:space="0" w:color="auto"/>
            <w:left w:val="none" w:sz="0" w:space="0" w:color="auto"/>
            <w:bottom w:val="none" w:sz="0" w:space="0" w:color="auto"/>
            <w:right w:val="none" w:sz="0" w:space="0" w:color="auto"/>
          </w:divBdr>
        </w:div>
        <w:div w:id="778570670">
          <w:marLeft w:val="0"/>
          <w:marRight w:val="0"/>
          <w:marTop w:val="0"/>
          <w:marBottom w:val="0"/>
          <w:divBdr>
            <w:top w:val="none" w:sz="0" w:space="0" w:color="auto"/>
            <w:left w:val="none" w:sz="0" w:space="0" w:color="auto"/>
            <w:bottom w:val="none" w:sz="0" w:space="0" w:color="auto"/>
            <w:right w:val="none" w:sz="0" w:space="0" w:color="auto"/>
          </w:divBdr>
        </w:div>
        <w:div w:id="810294475">
          <w:marLeft w:val="0"/>
          <w:marRight w:val="0"/>
          <w:marTop w:val="0"/>
          <w:marBottom w:val="0"/>
          <w:divBdr>
            <w:top w:val="none" w:sz="0" w:space="0" w:color="auto"/>
            <w:left w:val="none" w:sz="0" w:space="0" w:color="auto"/>
            <w:bottom w:val="none" w:sz="0" w:space="0" w:color="auto"/>
            <w:right w:val="none" w:sz="0" w:space="0" w:color="auto"/>
          </w:divBdr>
        </w:div>
        <w:div w:id="825902679">
          <w:marLeft w:val="0"/>
          <w:marRight w:val="0"/>
          <w:marTop w:val="0"/>
          <w:marBottom w:val="0"/>
          <w:divBdr>
            <w:top w:val="none" w:sz="0" w:space="0" w:color="auto"/>
            <w:left w:val="none" w:sz="0" w:space="0" w:color="auto"/>
            <w:bottom w:val="none" w:sz="0" w:space="0" w:color="auto"/>
            <w:right w:val="none" w:sz="0" w:space="0" w:color="auto"/>
          </w:divBdr>
        </w:div>
        <w:div w:id="915893854">
          <w:marLeft w:val="0"/>
          <w:marRight w:val="0"/>
          <w:marTop w:val="0"/>
          <w:marBottom w:val="0"/>
          <w:divBdr>
            <w:top w:val="none" w:sz="0" w:space="0" w:color="auto"/>
            <w:left w:val="none" w:sz="0" w:space="0" w:color="auto"/>
            <w:bottom w:val="none" w:sz="0" w:space="0" w:color="auto"/>
            <w:right w:val="none" w:sz="0" w:space="0" w:color="auto"/>
          </w:divBdr>
        </w:div>
        <w:div w:id="941063524">
          <w:marLeft w:val="0"/>
          <w:marRight w:val="0"/>
          <w:marTop w:val="0"/>
          <w:marBottom w:val="0"/>
          <w:divBdr>
            <w:top w:val="none" w:sz="0" w:space="0" w:color="auto"/>
            <w:left w:val="none" w:sz="0" w:space="0" w:color="auto"/>
            <w:bottom w:val="none" w:sz="0" w:space="0" w:color="auto"/>
            <w:right w:val="none" w:sz="0" w:space="0" w:color="auto"/>
          </w:divBdr>
        </w:div>
        <w:div w:id="1098065355">
          <w:marLeft w:val="0"/>
          <w:marRight w:val="0"/>
          <w:marTop w:val="0"/>
          <w:marBottom w:val="0"/>
          <w:divBdr>
            <w:top w:val="none" w:sz="0" w:space="0" w:color="auto"/>
            <w:left w:val="none" w:sz="0" w:space="0" w:color="auto"/>
            <w:bottom w:val="none" w:sz="0" w:space="0" w:color="auto"/>
            <w:right w:val="none" w:sz="0" w:space="0" w:color="auto"/>
          </w:divBdr>
        </w:div>
        <w:div w:id="1132744723">
          <w:marLeft w:val="0"/>
          <w:marRight w:val="0"/>
          <w:marTop w:val="0"/>
          <w:marBottom w:val="0"/>
          <w:divBdr>
            <w:top w:val="none" w:sz="0" w:space="0" w:color="auto"/>
            <w:left w:val="none" w:sz="0" w:space="0" w:color="auto"/>
            <w:bottom w:val="none" w:sz="0" w:space="0" w:color="auto"/>
            <w:right w:val="none" w:sz="0" w:space="0" w:color="auto"/>
          </w:divBdr>
        </w:div>
        <w:div w:id="1133718521">
          <w:marLeft w:val="0"/>
          <w:marRight w:val="0"/>
          <w:marTop w:val="0"/>
          <w:marBottom w:val="0"/>
          <w:divBdr>
            <w:top w:val="none" w:sz="0" w:space="0" w:color="auto"/>
            <w:left w:val="none" w:sz="0" w:space="0" w:color="auto"/>
            <w:bottom w:val="none" w:sz="0" w:space="0" w:color="auto"/>
            <w:right w:val="none" w:sz="0" w:space="0" w:color="auto"/>
          </w:divBdr>
        </w:div>
        <w:div w:id="1194227535">
          <w:marLeft w:val="0"/>
          <w:marRight w:val="0"/>
          <w:marTop w:val="0"/>
          <w:marBottom w:val="0"/>
          <w:divBdr>
            <w:top w:val="none" w:sz="0" w:space="0" w:color="auto"/>
            <w:left w:val="none" w:sz="0" w:space="0" w:color="auto"/>
            <w:bottom w:val="none" w:sz="0" w:space="0" w:color="auto"/>
            <w:right w:val="none" w:sz="0" w:space="0" w:color="auto"/>
          </w:divBdr>
        </w:div>
        <w:div w:id="1323239749">
          <w:marLeft w:val="0"/>
          <w:marRight w:val="0"/>
          <w:marTop w:val="0"/>
          <w:marBottom w:val="0"/>
          <w:divBdr>
            <w:top w:val="none" w:sz="0" w:space="0" w:color="auto"/>
            <w:left w:val="none" w:sz="0" w:space="0" w:color="auto"/>
            <w:bottom w:val="none" w:sz="0" w:space="0" w:color="auto"/>
            <w:right w:val="none" w:sz="0" w:space="0" w:color="auto"/>
          </w:divBdr>
        </w:div>
        <w:div w:id="1356734686">
          <w:marLeft w:val="0"/>
          <w:marRight w:val="0"/>
          <w:marTop w:val="0"/>
          <w:marBottom w:val="0"/>
          <w:divBdr>
            <w:top w:val="none" w:sz="0" w:space="0" w:color="auto"/>
            <w:left w:val="none" w:sz="0" w:space="0" w:color="auto"/>
            <w:bottom w:val="none" w:sz="0" w:space="0" w:color="auto"/>
            <w:right w:val="none" w:sz="0" w:space="0" w:color="auto"/>
          </w:divBdr>
        </w:div>
        <w:div w:id="1366834056">
          <w:marLeft w:val="0"/>
          <w:marRight w:val="0"/>
          <w:marTop w:val="0"/>
          <w:marBottom w:val="0"/>
          <w:divBdr>
            <w:top w:val="none" w:sz="0" w:space="0" w:color="auto"/>
            <w:left w:val="none" w:sz="0" w:space="0" w:color="auto"/>
            <w:bottom w:val="none" w:sz="0" w:space="0" w:color="auto"/>
            <w:right w:val="none" w:sz="0" w:space="0" w:color="auto"/>
          </w:divBdr>
        </w:div>
        <w:div w:id="1392266836">
          <w:marLeft w:val="0"/>
          <w:marRight w:val="0"/>
          <w:marTop w:val="0"/>
          <w:marBottom w:val="0"/>
          <w:divBdr>
            <w:top w:val="none" w:sz="0" w:space="0" w:color="auto"/>
            <w:left w:val="none" w:sz="0" w:space="0" w:color="auto"/>
            <w:bottom w:val="none" w:sz="0" w:space="0" w:color="auto"/>
            <w:right w:val="none" w:sz="0" w:space="0" w:color="auto"/>
          </w:divBdr>
        </w:div>
        <w:div w:id="1410737428">
          <w:marLeft w:val="0"/>
          <w:marRight w:val="0"/>
          <w:marTop w:val="0"/>
          <w:marBottom w:val="0"/>
          <w:divBdr>
            <w:top w:val="none" w:sz="0" w:space="0" w:color="auto"/>
            <w:left w:val="none" w:sz="0" w:space="0" w:color="auto"/>
            <w:bottom w:val="none" w:sz="0" w:space="0" w:color="auto"/>
            <w:right w:val="none" w:sz="0" w:space="0" w:color="auto"/>
          </w:divBdr>
        </w:div>
        <w:div w:id="1490711097">
          <w:marLeft w:val="0"/>
          <w:marRight w:val="0"/>
          <w:marTop w:val="0"/>
          <w:marBottom w:val="0"/>
          <w:divBdr>
            <w:top w:val="none" w:sz="0" w:space="0" w:color="auto"/>
            <w:left w:val="none" w:sz="0" w:space="0" w:color="auto"/>
            <w:bottom w:val="none" w:sz="0" w:space="0" w:color="auto"/>
            <w:right w:val="none" w:sz="0" w:space="0" w:color="auto"/>
          </w:divBdr>
        </w:div>
        <w:div w:id="1504779717">
          <w:marLeft w:val="0"/>
          <w:marRight w:val="0"/>
          <w:marTop w:val="0"/>
          <w:marBottom w:val="0"/>
          <w:divBdr>
            <w:top w:val="none" w:sz="0" w:space="0" w:color="auto"/>
            <w:left w:val="none" w:sz="0" w:space="0" w:color="auto"/>
            <w:bottom w:val="none" w:sz="0" w:space="0" w:color="auto"/>
            <w:right w:val="none" w:sz="0" w:space="0" w:color="auto"/>
          </w:divBdr>
        </w:div>
        <w:div w:id="1613392772">
          <w:marLeft w:val="0"/>
          <w:marRight w:val="0"/>
          <w:marTop w:val="0"/>
          <w:marBottom w:val="0"/>
          <w:divBdr>
            <w:top w:val="none" w:sz="0" w:space="0" w:color="auto"/>
            <w:left w:val="none" w:sz="0" w:space="0" w:color="auto"/>
            <w:bottom w:val="none" w:sz="0" w:space="0" w:color="auto"/>
            <w:right w:val="none" w:sz="0" w:space="0" w:color="auto"/>
          </w:divBdr>
        </w:div>
        <w:div w:id="1634554725">
          <w:marLeft w:val="0"/>
          <w:marRight w:val="0"/>
          <w:marTop w:val="0"/>
          <w:marBottom w:val="0"/>
          <w:divBdr>
            <w:top w:val="none" w:sz="0" w:space="0" w:color="auto"/>
            <w:left w:val="none" w:sz="0" w:space="0" w:color="auto"/>
            <w:bottom w:val="none" w:sz="0" w:space="0" w:color="auto"/>
            <w:right w:val="none" w:sz="0" w:space="0" w:color="auto"/>
          </w:divBdr>
        </w:div>
        <w:div w:id="1657958666">
          <w:marLeft w:val="0"/>
          <w:marRight w:val="0"/>
          <w:marTop w:val="0"/>
          <w:marBottom w:val="0"/>
          <w:divBdr>
            <w:top w:val="none" w:sz="0" w:space="0" w:color="auto"/>
            <w:left w:val="none" w:sz="0" w:space="0" w:color="auto"/>
            <w:bottom w:val="none" w:sz="0" w:space="0" w:color="auto"/>
            <w:right w:val="none" w:sz="0" w:space="0" w:color="auto"/>
          </w:divBdr>
        </w:div>
        <w:div w:id="1670281086">
          <w:marLeft w:val="0"/>
          <w:marRight w:val="0"/>
          <w:marTop w:val="0"/>
          <w:marBottom w:val="0"/>
          <w:divBdr>
            <w:top w:val="none" w:sz="0" w:space="0" w:color="auto"/>
            <w:left w:val="none" w:sz="0" w:space="0" w:color="auto"/>
            <w:bottom w:val="none" w:sz="0" w:space="0" w:color="auto"/>
            <w:right w:val="none" w:sz="0" w:space="0" w:color="auto"/>
          </w:divBdr>
        </w:div>
        <w:div w:id="1705709089">
          <w:marLeft w:val="0"/>
          <w:marRight w:val="0"/>
          <w:marTop w:val="0"/>
          <w:marBottom w:val="0"/>
          <w:divBdr>
            <w:top w:val="none" w:sz="0" w:space="0" w:color="auto"/>
            <w:left w:val="none" w:sz="0" w:space="0" w:color="auto"/>
            <w:bottom w:val="none" w:sz="0" w:space="0" w:color="auto"/>
            <w:right w:val="none" w:sz="0" w:space="0" w:color="auto"/>
          </w:divBdr>
        </w:div>
        <w:div w:id="1762027654">
          <w:marLeft w:val="0"/>
          <w:marRight w:val="0"/>
          <w:marTop w:val="0"/>
          <w:marBottom w:val="0"/>
          <w:divBdr>
            <w:top w:val="none" w:sz="0" w:space="0" w:color="auto"/>
            <w:left w:val="none" w:sz="0" w:space="0" w:color="auto"/>
            <w:bottom w:val="none" w:sz="0" w:space="0" w:color="auto"/>
            <w:right w:val="none" w:sz="0" w:space="0" w:color="auto"/>
          </w:divBdr>
        </w:div>
        <w:div w:id="1941404560">
          <w:marLeft w:val="0"/>
          <w:marRight w:val="0"/>
          <w:marTop w:val="0"/>
          <w:marBottom w:val="0"/>
          <w:divBdr>
            <w:top w:val="none" w:sz="0" w:space="0" w:color="auto"/>
            <w:left w:val="none" w:sz="0" w:space="0" w:color="auto"/>
            <w:bottom w:val="none" w:sz="0" w:space="0" w:color="auto"/>
            <w:right w:val="none" w:sz="0" w:space="0" w:color="auto"/>
          </w:divBdr>
        </w:div>
        <w:div w:id="1959751554">
          <w:marLeft w:val="0"/>
          <w:marRight w:val="0"/>
          <w:marTop w:val="0"/>
          <w:marBottom w:val="0"/>
          <w:divBdr>
            <w:top w:val="none" w:sz="0" w:space="0" w:color="auto"/>
            <w:left w:val="none" w:sz="0" w:space="0" w:color="auto"/>
            <w:bottom w:val="none" w:sz="0" w:space="0" w:color="auto"/>
            <w:right w:val="none" w:sz="0" w:space="0" w:color="auto"/>
          </w:divBdr>
        </w:div>
        <w:div w:id="2130976101">
          <w:marLeft w:val="0"/>
          <w:marRight w:val="0"/>
          <w:marTop w:val="0"/>
          <w:marBottom w:val="0"/>
          <w:divBdr>
            <w:top w:val="none" w:sz="0" w:space="0" w:color="auto"/>
            <w:left w:val="none" w:sz="0" w:space="0" w:color="auto"/>
            <w:bottom w:val="none" w:sz="0" w:space="0" w:color="auto"/>
            <w:right w:val="none" w:sz="0" w:space="0" w:color="auto"/>
          </w:divBdr>
        </w:div>
        <w:div w:id="2143384623">
          <w:marLeft w:val="0"/>
          <w:marRight w:val="0"/>
          <w:marTop w:val="0"/>
          <w:marBottom w:val="0"/>
          <w:divBdr>
            <w:top w:val="none" w:sz="0" w:space="0" w:color="auto"/>
            <w:left w:val="none" w:sz="0" w:space="0" w:color="auto"/>
            <w:bottom w:val="none" w:sz="0" w:space="0" w:color="auto"/>
            <w:right w:val="none" w:sz="0" w:space="0" w:color="auto"/>
          </w:divBdr>
        </w:div>
      </w:divsChild>
    </w:div>
    <w:div w:id="395663390">
      <w:bodyDiv w:val="1"/>
      <w:marLeft w:val="0"/>
      <w:marRight w:val="0"/>
      <w:marTop w:val="0"/>
      <w:marBottom w:val="0"/>
      <w:divBdr>
        <w:top w:val="none" w:sz="0" w:space="0" w:color="auto"/>
        <w:left w:val="none" w:sz="0" w:space="0" w:color="auto"/>
        <w:bottom w:val="none" w:sz="0" w:space="0" w:color="auto"/>
        <w:right w:val="none" w:sz="0" w:space="0" w:color="auto"/>
      </w:divBdr>
    </w:div>
    <w:div w:id="437063882">
      <w:bodyDiv w:val="1"/>
      <w:marLeft w:val="0"/>
      <w:marRight w:val="0"/>
      <w:marTop w:val="0"/>
      <w:marBottom w:val="0"/>
      <w:divBdr>
        <w:top w:val="none" w:sz="0" w:space="0" w:color="auto"/>
        <w:left w:val="none" w:sz="0" w:space="0" w:color="auto"/>
        <w:bottom w:val="none" w:sz="0" w:space="0" w:color="auto"/>
        <w:right w:val="none" w:sz="0" w:space="0" w:color="auto"/>
      </w:divBdr>
      <w:divsChild>
        <w:div w:id="434252544">
          <w:marLeft w:val="0"/>
          <w:marRight w:val="0"/>
          <w:marTop w:val="0"/>
          <w:marBottom w:val="0"/>
          <w:divBdr>
            <w:top w:val="none" w:sz="0" w:space="0" w:color="auto"/>
            <w:left w:val="none" w:sz="0" w:space="0" w:color="auto"/>
            <w:bottom w:val="none" w:sz="0" w:space="0" w:color="auto"/>
            <w:right w:val="none" w:sz="0" w:space="0" w:color="auto"/>
          </w:divBdr>
        </w:div>
        <w:div w:id="627321055">
          <w:marLeft w:val="0"/>
          <w:marRight w:val="0"/>
          <w:marTop w:val="0"/>
          <w:marBottom w:val="0"/>
          <w:divBdr>
            <w:top w:val="none" w:sz="0" w:space="0" w:color="auto"/>
            <w:left w:val="none" w:sz="0" w:space="0" w:color="auto"/>
            <w:bottom w:val="none" w:sz="0" w:space="0" w:color="auto"/>
            <w:right w:val="none" w:sz="0" w:space="0" w:color="auto"/>
          </w:divBdr>
        </w:div>
        <w:div w:id="702443389">
          <w:marLeft w:val="0"/>
          <w:marRight w:val="0"/>
          <w:marTop w:val="0"/>
          <w:marBottom w:val="0"/>
          <w:divBdr>
            <w:top w:val="none" w:sz="0" w:space="0" w:color="auto"/>
            <w:left w:val="none" w:sz="0" w:space="0" w:color="auto"/>
            <w:bottom w:val="none" w:sz="0" w:space="0" w:color="auto"/>
            <w:right w:val="none" w:sz="0" w:space="0" w:color="auto"/>
          </w:divBdr>
        </w:div>
        <w:div w:id="928149654">
          <w:marLeft w:val="0"/>
          <w:marRight w:val="0"/>
          <w:marTop w:val="0"/>
          <w:marBottom w:val="0"/>
          <w:divBdr>
            <w:top w:val="none" w:sz="0" w:space="0" w:color="auto"/>
            <w:left w:val="none" w:sz="0" w:space="0" w:color="auto"/>
            <w:bottom w:val="none" w:sz="0" w:space="0" w:color="auto"/>
            <w:right w:val="none" w:sz="0" w:space="0" w:color="auto"/>
          </w:divBdr>
        </w:div>
        <w:div w:id="1209955764">
          <w:marLeft w:val="0"/>
          <w:marRight w:val="0"/>
          <w:marTop w:val="0"/>
          <w:marBottom w:val="0"/>
          <w:divBdr>
            <w:top w:val="none" w:sz="0" w:space="0" w:color="auto"/>
            <w:left w:val="none" w:sz="0" w:space="0" w:color="auto"/>
            <w:bottom w:val="none" w:sz="0" w:space="0" w:color="auto"/>
            <w:right w:val="none" w:sz="0" w:space="0" w:color="auto"/>
          </w:divBdr>
        </w:div>
        <w:div w:id="1587306688">
          <w:marLeft w:val="0"/>
          <w:marRight w:val="0"/>
          <w:marTop w:val="0"/>
          <w:marBottom w:val="0"/>
          <w:divBdr>
            <w:top w:val="none" w:sz="0" w:space="0" w:color="auto"/>
            <w:left w:val="none" w:sz="0" w:space="0" w:color="auto"/>
            <w:bottom w:val="none" w:sz="0" w:space="0" w:color="auto"/>
            <w:right w:val="none" w:sz="0" w:space="0" w:color="auto"/>
          </w:divBdr>
        </w:div>
      </w:divsChild>
    </w:div>
    <w:div w:id="447242816">
      <w:bodyDiv w:val="1"/>
      <w:marLeft w:val="0"/>
      <w:marRight w:val="0"/>
      <w:marTop w:val="0"/>
      <w:marBottom w:val="0"/>
      <w:divBdr>
        <w:top w:val="none" w:sz="0" w:space="0" w:color="auto"/>
        <w:left w:val="none" w:sz="0" w:space="0" w:color="auto"/>
        <w:bottom w:val="none" w:sz="0" w:space="0" w:color="auto"/>
        <w:right w:val="none" w:sz="0" w:space="0" w:color="auto"/>
      </w:divBdr>
      <w:divsChild>
        <w:div w:id="119153240">
          <w:marLeft w:val="0"/>
          <w:marRight w:val="0"/>
          <w:marTop w:val="0"/>
          <w:marBottom w:val="0"/>
          <w:divBdr>
            <w:top w:val="none" w:sz="0" w:space="0" w:color="auto"/>
            <w:left w:val="none" w:sz="0" w:space="0" w:color="auto"/>
            <w:bottom w:val="none" w:sz="0" w:space="0" w:color="auto"/>
            <w:right w:val="none" w:sz="0" w:space="0" w:color="auto"/>
          </w:divBdr>
        </w:div>
        <w:div w:id="186794352">
          <w:marLeft w:val="0"/>
          <w:marRight w:val="0"/>
          <w:marTop w:val="0"/>
          <w:marBottom w:val="0"/>
          <w:divBdr>
            <w:top w:val="none" w:sz="0" w:space="0" w:color="auto"/>
            <w:left w:val="none" w:sz="0" w:space="0" w:color="auto"/>
            <w:bottom w:val="none" w:sz="0" w:space="0" w:color="auto"/>
            <w:right w:val="none" w:sz="0" w:space="0" w:color="auto"/>
          </w:divBdr>
        </w:div>
        <w:div w:id="257373705">
          <w:marLeft w:val="0"/>
          <w:marRight w:val="0"/>
          <w:marTop w:val="0"/>
          <w:marBottom w:val="0"/>
          <w:divBdr>
            <w:top w:val="none" w:sz="0" w:space="0" w:color="auto"/>
            <w:left w:val="none" w:sz="0" w:space="0" w:color="auto"/>
            <w:bottom w:val="none" w:sz="0" w:space="0" w:color="auto"/>
            <w:right w:val="none" w:sz="0" w:space="0" w:color="auto"/>
          </w:divBdr>
        </w:div>
        <w:div w:id="420614095">
          <w:marLeft w:val="0"/>
          <w:marRight w:val="0"/>
          <w:marTop w:val="0"/>
          <w:marBottom w:val="0"/>
          <w:divBdr>
            <w:top w:val="none" w:sz="0" w:space="0" w:color="auto"/>
            <w:left w:val="none" w:sz="0" w:space="0" w:color="auto"/>
            <w:bottom w:val="none" w:sz="0" w:space="0" w:color="auto"/>
            <w:right w:val="none" w:sz="0" w:space="0" w:color="auto"/>
          </w:divBdr>
        </w:div>
        <w:div w:id="592324624">
          <w:marLeft w:val="0"/>
          <w:marRight w:val="0"/>
          <w:marTop w:val="0"/>
          <w:marBottom w:val="0"/>
          <w:divBdr>
            <w:top w:val="none" w:sz="0" w:space="0" w:color="auto"/>
            <w:left w:val="none" w:sz="0" w:space="0" w:color="auto"/>
            <w:bottom w:val="none" w:sz="0" w:space="0" w:color="auto"/>
            <w:right w:val="none" w:sz="0" w:space="0" w:color="auto"/>
          </w:divBdr>
        </w:div>
        <w:div w:id="2102873394">
          <w:marLeft w:val="0"/>
          <w:marRight w:val="0"/>
          <w:marTop w:val="0"/>
          <w:marBottom w:val="0"/>
          <w:divBdr>
            <w:top w:val="none" w:sz="0" w:space="0" w:color="auto"/>
            <w:left w:val="none" w:sz="0" w:space="0" w:color="auto"/>
            <w:bottom w:val="none" w:sz="0" w:space="0" w:color="auto"/>
            <w:right w:val="none" w:sz="0" w:space="0" w:color="auto"/>
          </w:divBdr>
        </w:div>
      </w:divsChild>
    </w:div>
    <w:div w:id="450827048">
      <w:bodyDiv w:val="1"/>
      <w:marLeft w:val="0"/>
      <w:marRight w:val="0"/>
      <w:marTop w:val="0"/>
      <w:marBottom w:val="0"/>
      <w:divBdr>
        <w:top w:val="none" w:sz="0" w:space="0" w:color="auto"/>
        <w:left w:val="none" w:sz="0" w:space="0" w:color="auto"/>
        <w:bottom w:val="none" w:sz="0" w:space="0" w:color="auto"/>
        <w:right w:val="none" w:sz="0" w:space="0" w:color="auto"/>
      </w:divBdr>
      <w:divsChild>
        <w:div w:id="319122388">
          <w:marLeft w:val="0"/>
          <w:marRight w:val="0"/>
          <w:marTop w:val="0"/>
          <w:marBottom w:val="0"/>
          <w:divBdr>
            <w:top w:val="none" w:sz="0" w:space="0" w:color="auto"/>
            <w:left w:val="none" w:sz="0" w:space="0" w:color="auto"/>
            <w:bottom w:val="none" w:sz="0" w:space="0" w:color="auto"/>
            <w:right w:val="none" w:sz="0" w:space="0" w:color="auto"/>
          </w:divBdr>
        </w:div>
        <w:div w:id="388115931">
          <w:marLeft w:val="0"/>
          <w:marRight w:val="0"/>
          <w:marTop w:val="0"/>
          <w:marBottom w:val="0"/>
          <w:divBdr>
            <w:top w:val="none" w:sz="0" w:space="0" w:color="auto"/>
            <w:left w:val="none" w:sz="0" w:space="0" w:color="auto"/>
            <w:bottom w:val="none" w:sz="0" w:space="0" w:color="auto"/>
            <w:right w:val="none" w:sz="0" w:space="0" w:color="auto"/>
          </w:divBdr>
        </w:div>
        <w:div w:id="983774204">
          <w:marLeft w:val="0"/>
          <w:marRight w:val="0"/>
          <w:marTop w:val="0"/>
          <w:marBottom w:val="0"/>
          <w:divBdr>
            <w:top w:val="none" w:sz="0" w:space="0" w:color="auto"/>
            <w:left w:val="none" w:sz="0" w:space="0" w:color="auto"/>
            <w:bottom w:val="none" w:sz="0" w:space="0" w:color="auto"/>
            <w:right w:val="none" w:sz="0" w:space="0" w:color="auto"/>
          </w:divBdr>
        </w:div>
        <w:div w:id="1386031119">
          <w:marLeft w:val="0"/>
          <w:marRight w:val="0"/>
          <w:marTop w:val="0"/>
          <w:marBottom w:val="0"/>
          <w:divBdr>
            <w:top w:val="none" w:sz="0" w:space="0" w:color="auto"/>
            <w:left w:val="none" w:sz="0" w:space="0" w:color="auto"/>
            <w:bottom w:val="none" w:sz="0" w:space="0" w:color="auto"/>
            <w:right w:val="none" w:sz="0" w:space="0" w:color="auto"/>
          </w:divBdr>
        </w:div>
        <w:div w:id="1614433970">
          <w:marLeft w:val="0"/>
          <w:marRight w:val="0"/>
          <w:marTop w:val="0"/>
          <w:marBottom w:val="0"/>
          <w:divBdr>
            <w:top w:val="none" w:sz="0" w:space="0" w:color="auto"/>
            <w:left w:val="none" w:sz="0" w:space="0" w:color="auto"/>
            <w:bottom w:val="none" w:sz="0" w:space="0" w:color="auto"/>
            <w:right w:val="none" w:sz="0" w:space="0" w:color="auto"/>
          </w:divBdr>
        </w:div>
        <w:div w:id="1621110367">
          <w:marLeft w:val="0"/>
          <w:marRight w:val="0"/>
          <w:marTop w:val="0"/>
          <w:marBottom w:val="0"/>
          <w:divBdr>
            <w:top w:val="none" w:sz="0" w:space="0" w:color="auto"/>
            <w:left w:val="none" w:sz="0" w:space="0" w:color="auto"/>
            <w:bottom w:val="none" w:sz="0" w:space="0" w:color="auto"/>
            <w:right w:val="none" w:sz="0" w:space="0" w:color="auto"/>
          </w:divBdr>
        </w:div>
      </w:divsChild>
    </w:div>
    <w:div w:id="562370879">
      <w:bodyDiv w:val="1"/>
      <w:marLeft w:val="0"/>
      <w:marRight w:val="0"/>
      <w:marTop w:val="0"/>
      <w:marBottom w:val="0"/>
      <w:divBdr>
        <w:top w:val="none" w:sz="0" w:space="0" w:color="auto"/>
        <w:left w:val="none" w:sz="0" w:space="0" w:color="auto"/>
        <w:bottom w:val="none" w:sz="0" w:space="0" w:color="auto"/>
        <w:right w:val="none" w:sz="0" w:space="0" w:color="auto"/>
      </w:divBdr>
    </w:div>
    <w:div w:id="563108533">
      <w:bodyDiv w:val="1"/>
      <w:marLeft w:val="0"/>
      <w:marRight w:val="0"/>
      <w:marTop w:val="0"/>
      <w:marBottom w:val="0"/>
      <w:divBdr>
        <w:top w:val="none" w:sz="0" w:space="0" w:color="auto"/>
        <w:left w:val="none" w:sz="0" w:space="0" w:color="auto"/>
        <w:bottom w:val="none" w:sz="0" w:space="0" w:color="auto"/>
        <w:right w:val="none" w:sz="0" w:space="0" w:color="auto"/>
      </w:divBdr>
      <w:divsChild>
        <w:div w:id="252663251">
          <w:marLeft w:val="0"/>
          <w:marRight w:val="0"/>
          <w:marTop w:val="38"/>
          <w:marBottom w:val="38"/>
          <w:divBdr>
            <w:top w:val="none" w:sz="0" w:space="0" w:color="auto"/>
            <w:left w:val="none" w:sz="0" w:space="0" w:color="auto"/>
            <w:bottom w:val="none" w:sz="0" w:space="0" w:color="auto"/>
            <w:right w:val="none" w:sz="0" w:space="0" w:color="auto"/>
          </w:divBdr>
          <w:divsChild>
            <w:div w:id="2144958389">
              <w:marLeft w:val="0"/>
              <w:marRight w:val="0"/>
              <w:marTop w:val="2329"/>
              <w:marBottom w:val="0"/>
              <w:divBdr>
                <w:top w:val="none" w:sz="0" w:space="0" w:color="auto"/>
                <w:left w:val="none" w:sz="0" w:space="0" w:color="auto"/>
                <w:bottom w:val="none" w:sz="0" w:space="0" w:color="auto"/>
                <w:right w:val="none" w:sz="0" w:space="0" w:color="auto"/>
              </w:divBdr>
              <w:divsChild>
                <w:div w:id="1003968401">
                  <w:marLeft w:val="0"/>
                  <w:marRight w:val="0"/>
                  <w:marTop w:val="0"/>
                  <w:marBottom w:val="0"/>
                  <w:divBdr>
                    <w:top w:val="none" w:sz="0" w:space="0" w:color="auto"/>
                    <w:left w:val="none" w:sz="0" w:space="0" w:color="auto"/>
                    <w:bottom w:val="none" w:sz="0" w:space="0" w:color="auto"/>
                    <w:right w:val="none" w:sz="0" w:space="0" w:color="auto"/>
                  </w:divBdr>
                  <w:divsChild>
                    <w:div w:id="2093888540">
                      <w:marLeft w:val="0"/>
                      <w:marRight w:val="0"/>
                      <w:marTop w:val="0"/>
                      <w:marBottom w:val="0"/>
                      <w:divBdr>
                        <w:top w:val="none" w:sz="0" w:space="0" w:color="auto"/>
                        <w:left w:val="none" w:sz="0" w:space="0" w:color="auto"/>
                        <w:bottom w:val="none" w:sz="0" w:space="0" w:color="auto"/>
                        <w:right w:val="none" w:sz="0" w:space="0" w:color="auto"/>
                      </w:divBdr>
                      <w:divsChild>
                        <w:div w:id="449520923">
                          <w:marLeft w:val="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0691702">
      <w:bodyDiv w:val="1"/>
      <w:marLeft w:val="0"/>
      <w:marRight w:val="0"/>
      <w:marTop w:val="0"/>
      <w:marBottom w:val="0"/>
      <w:divBdr>
        <w:top w:val="none" w:sz="0" w:space="0" w:color="auto"/>
        <w:left w:val="none" w:sz="0" w:space="0" w:color="auto"/>
        <w:bottom w:val="none" w:sz="0" w:space="0" w:color="auto"/>
        <w:right w:val="none" w:sz="0" w:space="0" w:color="auto"/>
      </w:divBdr>
      <w:divsChild>
        <w:div w:id="907300850">
          <w:marLeft w:val="0"/>
          <w:marRight w:val="0"/>
          <w:marTop w:val="0"/>
          <w:marBottom w:val="0"/>
          <w:divBdr>
            <w:top w:val="none" w:sz="0" w:space="0" w:color="auto"/>
            <w:left w:val="none" w:sz="0" w:space="0" w:color="auto"/>
            <w:bottom w:val="none" w:sz="0" w:space="0" w:color="auto"/>
            <w:right w:val="none" w:sz="0" w:space="0" w:color="auto"/>
          </w:divBdr>
        </w:div>
        <w:div w:id="1339455438">
          <w:marLeft w:val="0"/>
          <w:marRight w:val="0"/>
          <w:marTop w:val="0"/>
          <w:marBottom w:val="0"/>
          <w:divBdr>
            <w:top w:val="none" w:sz="0" w:space="0" w:color="auto"/>
            <w:left w:val="none" w:sz="0" w:space="0" w:color="auto"/>
            <w:bottom w:val="none" w:sz="0" w:space="0" w:color="auto"/>
            <w:right w:val="none" w:sz="0" w:space="0" w:color="auto"/>
          </w:divBdr>
        </w:div>
      </w:divsChild>
    </w:div>
    <w:div w:id="627049979">
      <w:bodyDiv w:val="1"/>
      <w:marLeft w:val="0"/>
      <w:marRight w:val="0"/>
      <w:marTop w:val="0"/>
      <w:marBottom w:val="0"/>
      <w:divBdr>
        <w:top w:val="none" w:sz="0" w:space="0" w:color="auto"/>
        <w:left w:val="none" w:sz="0" w:space="0" w:color="auto"/>
        <w:bottom w:val="none" w:sz="0" w:space="0" w:color="auto"/>
        <w:right w:val="none" w:sz="0" w:space="0" w:color="auto"/>
      </w:divBdr>
      <w:divsChild>
        <w:div w:id="12417714">
          <w:marLeft w:val="0"/>
          <w:marRight w:val="0"/>
          <w:marTop w:val="0"/>
          <w:marBottom w:val="0"/>
          <w:divBdr>
            <w:top w:val="none" w:sz="0" w:space="0" w:color="auto"/>
            <w:left w:val="none" w:sz="0" w:space="0" w:color="auto"/>
            <w:bottom w:val="none" w:sz="0" w:space="0" w:color="auto"/>
            <w:right w:val="none" w:sz="0" w:space="0" w:color="auto"/>
          </w:divBdr>
        </w:div>
        <w:div w:id="173157700">
          <w:marLeft w:val="0"/>
          <w:marRight w:val="0"/>
          <w:marTop w:val="0"/>
          <w:marBottom w:val="0"/>
          <w:divBdr>
            <w:top w:val="none" w:sz="0" w:space="0" w:color="auto"/>
            <w:left w:val="none" w:sz="0" w:space="0" w:color="auto"/>
            <w:bottom w:val="none" w:sz="0" w:space="0" w:color="auto"/>
            <w:right w:val="none" w:sz="0" w:space="0" w:color="auto"/>
          </w:divBdr>
        </w:div>
        <w:div w:id="193620683">
          <w:marLeft w:val="0"/>
          <w:marRight w:val="0"/>
          <w:marTop w:val="0"/>
          <w:marBottom w:val="0"/>
          <w:divBdr>
            <w:top w:val="none" w:sz="0" w:space="0" w:color="auto"/>
            <w:left w:val="none" w:sz="0" w:space="0" w:color="auto"/>
            <w:bottom w:val="none" w:sz="0" w:space="0" w:color="auto"/>
            <w:right w:val="none" w:sz="0" w:space="0" w:color="auto"/>
          </w:divBdr>
        </w:div>
        <w:div w:id="363016596">
          <w:marLeft w:val="0"/>
          <w:marRight w:val="0"/>
          <w:marTop w:val="0"/>
          <w:marBottom w:val="0"/>
          <w:divBdr>
            <w:top w:val="none" w:sz="0" w:space="0" w:color="auto"/>
            <w:left w:val="none" w:sz="0" w:space="0" w:color="auto"/>
            <w:bottom w:val="none" w:sz="0" w:space="0" w:color="auto"/>
            <w:right w:val="none" w:sz="0" w:space="0" w:color="auto"/>
          </w:divBdr>
        </w:div>
        <w:div w:id="377512198">
          <w:marLeft w:val="0"/>
          <w:marRight w:val="0"/>
          <w:marTop w:val="0"/>
          <w:marBottom w:val="0"/>
          <w:divBdr>
            <w:top w:val="none" w:sz="0" w:space="0" w:color="auto"/>
            <w:left w:val="none" w:sz="0" w:space="0" w:color="auto"/>
            <w:bottom w:val="none" w:sz="0" w:space="0" w:color="auto"/>
            <w:right w:val="none" w:sz="0" w:space="0" w:color="auto"/>
          </w:divBdr>
        </w:div>
        <w:div w:id="427849734">
          <w:marLeft w:val="0"/>
          <w:marRight w:val="0"/>
          <w:marTop w:val="0"/>
          <w:marBottom w:val="0"/>
          <w:divBdr>
            <w:top w:val="none" w:sz="0" w:space="0" w:color="auto"/>
            <w:left w:val="none" w:sz="0" w:space="0" w:color="auto"/>
            <w:bottom w:val="none" w:sz="0" w:space="0" w:color="auto"/>
            <w:right w:val="none" w:sz="0" w:space="0" w:color="auto"/>
          </w:divBdr>
        </w:div>
        <w:div w:id="632634681">
          <w:marLeft w:val="0"/>
          <w:marRight w:val="0"/>
          <w:marTop w:val="0"/>
          <w:marBottom w:val="0"/>
          <w:divBdr>
            <w:top w:val="none" w:sz="0" w:space="0" w:color="auto"/>
            <w:left w:val="none" w:sz="0" w:space="0" w:color="auto"/>
            <w:bottom w:val="none" w:sz="0" w:space="0" w:color="auto"/>
            <w:right w:val="none" w:sz="0" w:space="0" w:color="auto"/>
          </w:divBdr>
        </w:div>
        <w:div w:id="915433818">
          <w:marLeft w:val="0"/>
          <w:marRight w:val="0"/>
          <w:marTop w:val="0"/>
          <w:marBottom w:val="0"/>
          <w:divBdr>
            <w:top w:val="none" w:sz="0" w:space="0" w:color="auto"/>
            <w:left w:val="none" w:sz="0" w:space="0" w:color="auto"/>
            <w:bottom w:val="none" w:sz="0" w:space="0" w:color="auto"/>
            <w:right w:val="none" w:sz="0" w:space="0" w:color="auto"/>
          </w:divBdr>
        </w:div>
        <w:div w:id="1071465864">
          <w:marLeft w:val="0"/>
          <w:marRight w:val="0"/>
          <w:marTop w:val="0"/>
          <w:marBottom w:val="0"/>
          <w:divBdr>
            <w:top w:val="none" w:sz="0" w:space="0" w:color="auto"/>
            <w:left w:val="none" w:sz="0" w:space="0" w:color="auto"/>
            <w:bottom w:val="none" w:sz="0" w:space="0" w:color="auto"/>
            <w:right w:val="none" w:sz="0" w:space="0" w:color="auto"/>
          </w:divBdr>
        </w:div>
        <w:div w:id="1199929800">
          <w:marLeft w:val="0"/>
          <w:marRight w:val="0"/>
          <w:marTop w:val="0"/>
          <w:marBottom w:val="0"/>
          <w:divBdr>
            <w:top w:val="none" w:sz="0" w:space="0" w:color="auto"/>
            <w:left w:val="none" w:sz="0" w:space="0" w:color="auto"/>
            <w:bottom w:val="none" w:sz="0" w:space="0" w:color="auto"/>
            <w:right w:val="none" w:sz="0" w:space="0" w:color="auto"/>
          </w:divBdr>
        </w:div>
        <w:div w:id="1221020764">
          <w:marLeft w:val="0"/>
          <w:marRight w:val="0"/>
          <w:marTop w:val="0"/>
          <w:marBottom w:val="0"/>
          <w:divBdr>
            <w:top w:val="none" w:sz="0" w:space="0" w:color="auto"/>
            <w:left w:val="none" w:sz="0" w:space="0" w:color="auto"/>
            <w:bottom w:val="none" w:sz="0" w:space="0" w:color="auto"/>
            <w:right w:val="none" w:sz="0" w:space="0" w:color="auto"/>
          </w:divBdr>
        </w:div>
        <w:div w:id="1425105829">
          <w:marLeft w:val="0"/>
          <w:marRight w:val="0"/>
          <w:marTop w:val="0"/>
          <w:marBottom w:val="0"/>
          <w:divBdr>
            <w:top w:val="none" w:sz="0" w:space="0" w:color="auto"/>
            <w:left w:val="none" w:sz="0" w:space="0" w:color="auto"/>
            <w:bottom w:val="none" w:sz="0" w:space="0" w:color="auto"/>
            <w:right w:val="none" w:sz="0" w:space="0" w:color="auto"/>
          </w:divBdr>
        </w:div>
      </w:divsChild>
    </w:div>
    <w:div w:id="738093044">
      <w:bodyDiv w:val="1"/>
      <w:marLeft w:val="0"/>
      <w:marRight w:val="0"/>
      <w:marTop w:val="0"/>
      <w:marBottom w:val="0"/>
      <w:divBdr>
        <w:top w:val="none" w:sz="0" w:space="0" w:color="auto"/>
        <w:left w:val="none" w:sz="0" w:space="0" w:color="auto"/>
        <w:bottom w:val="none" w:sz="0" w:space="0" w:color="auto"/>
        <w:right w:val="none" w:sz="0" w:space="0" w:color="auto"/>
      </w:divBdr>
      <w:divsChild>
        <w:div w:id="397019840">
          <w:marLeft w:val="0"/>
          <w:marRight w:val="0"/>
          <w:marTop w:val="0"/>
          <w:marBottom w:val="0"/>
          <w:divBdr>
            <w:top w:val="none" w:sz="0" w:space="0" w:color="auto"/>
            <w:left w:val="none" w:sz="0" w:space="0" w:color="auto"/>
            <w:bottom w:val="none" w:sz="0" w:space="0" w:color="auto"/>
            <w:right w:val="none" w:sz="0" w:space="0" w:color="auto"/>
          </w:divBdr>
        </w:div>
        <w:div w:id="1980958344">
          <w:marLeft w:val="0"/>
          <w:marRight w:val="0"/>
          <w:marTop w:val="0"/>
          <w:marBottom w:val="0"/>
          <w:divBdr>
            <w:top w:val="none" w:sz="0" w:space="0" w:color="auto"/>
            <w:left w:val="none" w:sz="0" w:space="0" w:color="auto"/>
            <w:bottom w:val="none" w:sz="0" w:space="0" w:color="auto"/>
            <w:right w:val="none" w:sz="0" w:space="0" w:color="auto"/>
          </w:divBdr>
        </w:div>
      </w:divsChild>
    </w:div>
    <w:div w:id="739787395">
      <w:bodyDiv w:val="1"/>
      <w:marLeft w:val="0"/>
      <w:marRight w:val="0"/>
      <w:marTop w:val="0"/>
      <w:marBottom w:val="0"/>
      <w:divBdr>
        <w:top w:val="none" w:sz="0" w:space="0" w:color="auto"/>
        <w:left w:val="none" w:sz="0" w:space="0" w:color="auto"/>
        <w:bottom w:val="none" w:sz="0" w:space="0" w:color="auto"/>
        <w:right w:val="none" w:sz="0" w:space="0" w:color="auto"/>
      </w:divBdr>
      <w:divsChild>
        <w:div w:id="339352702">
          <w:marLeft w:val="0"/>
          <w:marRight w:val="0"/>
          <w:marTop w:val="45"/>
          <w:marBottom w:val="45"/>
          <w:divBdr>
            <w:top w:val="none" w:sz="0" w:space="0" w:color="auto"/>
            <w:left w:val="none" w:sz="0" w:space="0" w:color="auto"/>
            <w:bottom w:val="none" w:sz="0" w:space="0" w:color="auto"/>
            <w:right w:val="none" w:sz="0" w:space="0" w:color="auto"/>
          </w:divBdr>
          <w:divsChild>
            <w:div w:id="1449353000">
              <w:marLeft w:val="0"/>
              <w:marRight w:val="0"/>
              <w:marTop w:val="2790"/>
              <w:marBottom w:val="0"/>
              <w:divBdr>
                <w:top w:val="none" w:sz="0" w:space="0" w:color="auto"/>
                <w:left w:val="none" w:sz="0" w:space="0" w:color="auto"/>
                <w:bottom w:val="none" w:sz="0" w:space="0" w:color="auto"/>
                <w:right w:val="none" w:sz="0" w:space="0" w:color="auto"/>
              </w:divBdr>
              <w:divsChild>
                <w:div w:id="292060725">
                  <w:marLeft w:val="0"/>
                  <w:marRight w:val="0"/>
                  <w:marTop w:val="0"/>
                  <w:marBottom w:val="0"/>
                  <w:divBdr>
                    <w:top w:val="none" w:sz="0" w:space="0" w:color="auto"/>
                    <w:left w:val="none" w:sz="0" w:space="0" w:color="auto"/>
                    <w:bottom w:val="none" w:sz="0" w:space="0" w:color="auto"/>
                    <w:right w:val="none" w:sz="0" w:space="0" w:color="auto"/>
                  </w:divBdr>
                  <w:divsChild>
                    <w:div w:id="43335231">
                      <w:marLeft w:val="0"/>
                      <w:marRight w:val="0"/>
                      <w:marTop w:val="0"/>
                      <w:marBottom w:val="0"/>
                      <w:divBdr>
                        <w:top w:val="none" w:sz="0" w:space="0" w:color="auto"/>
                        <w:left w:val="none" w:sz="0" w:space="0" w:color="auto"/>
                        <w:bottom w:val="none" w:sz="0" w:space="0" w:color="auto"/>
                        <w:right w:val="none" w:sz="0" w:space="0" w:color="auto"/>
                      </w:divBdr>
                      <w:divsChild>
                        <w:div w:id="1553730174">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4711447">
      <w:bodyDiv w:val="1"/>
      <w:marLeft w:val="0"/>
      <w:marRight w:val="0"/>
      <w:marTop w:val="0"/>
      <w:marBottom w:val="0"/>
      <w:divBdr>
        <w:top w:val="none" w:sz="0" w:space="0" w:color="auto"/>
        <w:left w:val="none" w:sz="0" w:space="0" w:color="auto"/>
        <w:bottom w:val="none" w:sz="0" w:space="0" w:color="auto"/>
        <w:right w:val="none" w:sz="0" w:space="0" w:color="auto"/>
      </w:divBdr>
    </w:div>
    <w:div w:id="806899332">
      <w:bodyDiv w:val="1"/>
      <w:marLeft w:val="0"/>
      <w:marRight w:val="0"/>
      <w:marTop w:val="0"/>
      <w:marBottom w:val="0"/>
      <w:divBdr>
        <w:top w:val="none" w:sz="0" w:space="0" w:color="auto"/>
        <w:left w:val="none" w:sz="0" w:space="0" w:color="auto"/>
        <w:bottom w:val="none" w:sz="0" w:space="0" w:color="auto"/>
        <w:right w:val="none" w:sz="0" w:space="0" w:color="auto"/>
      </w:divBdr>
      <w:divsChild>
        <w:div w:id="253705148">
          <w:marLeft w:val="0"/>
          <w:marRight w:val="0"/>
          <w:marTop w:val="0"/>
          <w:marBottom w:val="0"/>
          <w:divBdr>
            <w:top w:val="none" w:sz="0" w:space="0" w:color="auto"/>
            <w:left w:val="none" w:sz="0" w:space="0" w:color="auto"/>
            <w:bottom w:val="none" w:sz="0" w:space="0" w:color="auto"/>
            <w:right w:val="none" w:sz="0" w:space="0" w:color="auto"/>
          </w:divBdr>
        </w:div>
        <w:div w:id="359471368">
          <w:marLeft w:val="0"/>
          <w:marRight w:val="0"/>
          <w:marTop w:val="0"/>
          <w:marBottom w:val="0"/>
          <w:divBdr>
            <w:top w:val="none" w:sz="0" w:space="0" w:color="auto"/>
            <w:left w:val="none" w:sz="0" w:space="0" w:color="auto"/>
            <w:bottom w:val="none" w:sz="0" w:space="0" w:color="auto"/>
            <w:right w:val="none" w:sz="0" w:space="0" w:color="auto"/>
          </w:divBdr>
        </w:div>
        <w:div w:id="770124675">
          <w:marLeft w:val="0"/>
          <w:marRight w:val="0"/>
          <w:marTop w:val="0"/>
          <w:marBottom w:val="0"/>
          <w:divBdr>
            <w:top w:val="none" w:sz="0" w:space="0" w:color="auto"/>
            <w:left w:val="none" w:sz="0" w:space="0" w:color="auto"/>
            <w:bottom w:val="none" w:sz="0" w:space="0" w:color="auto"/>
            <w:right w:val="none" w:sz="0" w:space="0" w:color="auto"/>
          </w:divBdr>
        </w:div>
        <w:div w:id="1162962248">
          <w:marLeft w:val="0"/>
          <w:marRight w:val="0"/>
          <w:marTop w:val="0"/>
          <w:marBottom w:val="0"/>
          <w:divBdr>
            <w:top w:val="none" w:sz="0" w:space="0" w:color="auto"/>
            <w:left w:val="none" w:sz="0" w:space="0" w:color="auto"/>
            <w:bottom w:val="none" w:sz="0" w:space="0" w:color="auto"/>
            <w:right w:val="none" w:sz="0" w:space="0" w:color="auto"/>
          </w:divBdr>
        </w:div>
        <w:div w:id="1334869590">
          <w:marLeft w:val="0"/>
          <w:marRight w:val="0"/>
          <w:marTop w:val="0"/>
          <w:marBottom w:val="0"/>
          <w:divBdr>
            <w:top w:val="none" w:sz="0" w:space="0" w:color="auto"/>
            <w:left w:val="none" w:sz="0" w:space="0" w:color="auto"/>
            <w:bottom w:val="none" w:sz="0" w:space="0" w:color="auto"/>
            <w:right w:val="none" w:sz="0" w:space="0" w:color="auto"/>
          </w:divBdr>
        </w:div>
        <w:div w:id="1395272246">
          <w:marLeft w:val="0"/>
          <w:marRight w:val="0"/>
          <w:marTop w:val="0"/>
          <w:marBottom w:val="0"/>
          <w:divBdr>
            <w:top w:val="none" w:sz="0" w:space="0" w:color="auto"/>
            <w:left w:val="none" w:sz="0" w:space="0" w:color="auto"/>
            <w:bottom w:val="none" w:sz="0" w:space="0" w:color="auto"/>
            <w:right w:val="none" w:sz="0" w:space="0" w:color="auto"/>
          </w:divBdr>
        </w:div>
        <w:div w:id="1416706702">
          <w:marLeft w:val="0"/>
          <w:marRight w:val="0"/>
          <w:marTop w:val="0"/>
          <w:marBottom w:val="0"/>
          <w:divBdr>
            <w:top w:val="none" w:sz="0" w:space="0" w:color="auto"/>
            <w:left w:val="none" w:sz="0" w:space="0" w:color="auto"/>
            <w:bottom w:val="none" w:sz="0" w:space="0" w:color="auto"/>
            <w:right w:val="none" w:sz="0" w:space="0" w:color="auto"/>
          </w:divBdr>
        </w:div>
        <w:div w:id="1429544461">
          <w:marLeft w:val="0"/>
          <w:marRight w:val="0"/>
          <w:marTop w:val="0"/>
          <w:marBottom w:val="0"/>
          <w:divBdr>
            <w:top w:val="none" w:sz="0" w:space="0" w:color="auto"/>
            <w:left w:val="none" w:sz="0" w:space="0" w:color="auto"/>
            <w:bottom w:val="none" w:sz="0" w:space="0" w:color="auto"/>
            <w:right w:val="none" w:sz="0" w:space="0" w:color="auto"/>
          </w:divBdr>
        </w:div>
        <w:div w:id="1669752029">
          <w:marLeft w:val="0"/>
          <w:marRight w:val="0"/>
          <w:marTop w:val="0"/>
          <w:marBottom w:val="0"/>
          <w:divBdr>
            <w:top w:val="none" w:sz="0" w:space="0" w:color="auto"/>
            <w:left w:val="none" w:sz="0" w:space="0" w:color="auto"/>
            <w:bottom w:val="none" w:sz="0" w:space="0" w:color="auto"/>
            <w:right w:val="none" w:sz="0" w:space="0" w:color="auto"/>
          </w:divBdr>
        </w:div>
        <w:div w:id="1698461950">
          <w:marLeft w:val="0"/>
          <w:marRight w:val="0"/>
          <w:marTop w:val="0"/>
          <w:marBottom w:val="0"/>
          <w:divBdr>
            <w:top w:val="none" w:sz="0" w:space="0" w:color="auto"/>
            <w:left w:val="none" w:sz="0" w:space="0" w:color="auto"/>
            <w:bottom w:val="none" w:sz="0" w:space="0" w:color="auto"/>
            <w:right w:val="none" w:sz="0" w:space="0" w:color="auto"/>
          </w:divBdr>
        </w:div>
        <w:div w:id="1747262028">
          <w:marLeft w:val="0"/>
          <w:marRight w:val="0"/>
          <w:marTop w:val="0"/>
          <w:marBottom w:val="0"/>
          <w:divBdr>
            <w:top w:val="none" w:sz="0" w:space="0" w:color="auto"/>
            <w:left w:val="none" w:sz="0" w:space="0" w:color="auto"/>
            <w:bottom w:val="none" w:sz="0" w:space="0" w:color="auto"/>
            <w:right w:val="none" w:sz="0" w:space="0" w:color="auto"/>
          </w:divBdr>
        </w:div>
        <w:div w:id="1834755388">
          <w:marLeft w:val="0"/>
          <w:marRight w:val="0"/>
          <w:marTop w:val="0"/>
          <w:marBottom w:val="0"/>
          <w:divBdr>
            <w:top w:val="none" w:sz="0" w:space="0" w:color="auto"/>
            <w:left w:val="none" w:sz="0" w:space="0" w:color="auto"/>
            <w:bottom w:val="none" w:sz="0" w:space="0" w:color="auto"/>
            <w:right w:val="none" w:sz="0" w:space="0" w:color="auto"/>
          </w:divBdr>
        </w:div>
        <w:div w:id="1902935687">
          <w:marLeft w:val="0"/>
          <w:marRight w:val="0"/>
          <w:marTop w:val="0"/>
          <w:marBottom w:val="0"/>
          <w:divBdr>
            <w:top w:val="none" w:sz="0" w:space="0" w:color="auto"/>
            <w:left w:val="none" w:sz="0" w:space="0" w:color="auto"/>
            <w:bottom w:val="none" w:sz="0" w:space="0" w:color="auto"/>
            <w:right w:val="none" w:sz="0" w:space="0" w:color="auto"/>
          </w:divBdr>
        </w:div>
      </w:divsChild>
    </w:div>
    <w:div w:id="810513549">
      <w:bodyDiv w:val="1"/>
      <w:marLeft w:val="0"/>
      <w:marRight w:val="0"/>
      <w:marTop w:val="0"/>
      <w:marBottom w:val="0"/>
      <w:divBdr>
        <w:top w:val="none" w:sz="0" w:space="0" w:color="auto"/>
        <w:left w:val="none" w:sz="0" w:space="0" w:color="auto"/>
        <w:bottom w:val="none" w:sz="0" w:space="0" w:color="auto"/>
        <w:right w:val="none" w:sz="0" w:space="0" w:color="auto"/>
      </w:divBdr>
    </w:div>
    <w:div w:id="868301901">
      <w:bodyDiv w:val="1"/>
      <w:marLeft w:val="0"/>
      <w:marRight w:val="0"/>
      <w:marTop w:val="0"/>
      <w:marBottom w:val="0"/>
      <w:divBdr>
        <w:top w:val="none" w:sz="0" w:space="0" w:color="auto"/>
        <w:left w:val="none" w:sz="0" w:space="0" w:color="auto"/>
        <w:bottom w:val="none" w:sz="0" w:space="0" w:color="auto"/>
        <w:right w:val="none" w:sz="0" w:space="0" w:color="auto"/>
      </w:divBdr>
    </w:div>
    <w:div w:id="881019410">
      <w:bodyDiv w:val="1"/>
      <w:marLeft w:val="0"/>
      <w:marRight w:val="0"/>
      <w:marTop w:val="0"/>
      <w:marBottom w:val="0"/>
      <w:divBdr>
        <w:top w:val="none" w:sz="0" w:space="0" w:color="auto"/>
        <w:left w:val="none" w:sz="0" w:space="0" w:color="auto"/>
        <w:bottom w:val="none" w:sz="0" w:space="0" w:color="auto"/>
        <w:right w:val="none" w:sz="0" w:space="0" w:color="auto"/>
      </w:divBdr>
      <w:divsChild>
        <w:div w:id="234779956">
          <w:marLeft w:val="0"/>
          <w:marRight w:val="0"/>
          <w:marTop w:val="0"/>
          <w:marBottom w:val="0"/>
          <w:divBdr>
            <w:top w:val="none" w:sz="0" w:space="0" w:color="auto"/>
            <w:left w:val="none" w:sz="0" w:space="0" w:color="auto"/>
            <w:bottom w:val="none" w:sz="0" w:space="0" w:color="auto"/>
            <w:right w:val="none" w:sz="0" w:space="0" w:color="auto"/>
          </w:divBdr>
        </w:div>
        <w:div w:id="1046684616">
          <w:marLeft w:val="0"/>
          <w:marRight w:val="0"/>
          <w:marTop w:val="0"/>
          <w:marBottom w:val="0"/>
          <w:divBdr>
            <w:top w:val="none" w:sz="0" w:space="0" w:color="auto"/>
            <w:left w:val="none" w:sz="0" w:space="0" w:color="auto"/>
            <w:bottom w:val="none" w:sz="0" w:space="0" w:color="auto"/>
            <w:right w:val="none" w:sz="0" w:space="0" w:color="auto"/>
          </w:divBdr>
        </w:div>
        <w:div w:id="1396859564">
          <w:marLeft w:val="0"/>
          <w:marRight w:val="0"/>
          <w:marTop w:val="0"/>
          <w:marBottom w:val="0"/>
          <w:divBdr>
            <w:top w:val="none" w:sz="0" w:space="0" w:color="auto"/>
            <w:left w:val="none" w:sz="0" w:space="0" w:color="auto"/>
            <w:bottom w:val="none" w:sz="0" w:space="0" w:color="auto"/>
            <w:right w:val="none" w:sz="0" w:space="0" w:color="auto"/>
          </w:divBdr>
        </w:div>
        <w:div w:id="1859999001">
          <w:marLeft w:val="0"/>
          <w:marRight w:val="0"/>
          <w:marTop w:val="0"/>
          <w:marBottom w:val="0"/>
          <w:divBdr>
            <w:top w:val="none" w:sz="0" w:space="0" w:color="auto"/>
            <w:left w:val="none" w:sz="0" w:space="0" w:color="auto"/>
            <w:bottom w:val="none" w:sz="0" w:space="0" w:color="auto"/>
            <w:right w:val="none" w:sz="0" w:space="0" w:color="auto"/>
          </w:divBdr>
        </w:div>
        <w:div w:id="2000033807">
          <w:marLeft w:val="0"/>
          <w:marRight w:val="0"/>
          <w:marTop w:val="0"/>
          <w:marBottom w:val="0"/>
          <w:divBdr>
            <w:top w:val="none" w:sz="0" w:space="0" w:color="auto"/>
            <w:left w:val="none" w:sz="0" w:space="0" w:color="auto"/>
            <w:bottom w:val="none" w:sz="0" w:space="0" w:color="auto"/>
            <w:right w:val="none" w:sz="0" w:space="0" w:color="auto"/>
          </w:divBdr>
        </w:div>
        <w:div w:id="2146652678">
          <w:marLeft w:val="0"/>
          <w:marRight w:val="0"/>
          <w:marTop w:val="0"/>
          <w:marBottom w:val="0"/>
          <w:divBdr>
            <w:top w:val="none" w:sz="0" w:space="0" w:color="auto"/>
            <w:left w:val="none" w:sz="0" w:space="0" w:color="auto"/>
            <w:bottom w:val="none" w:sz="0" w:space="0" w:color="auto"/>
            <w:right w:val="none" w:sz="0" w:space="0" w:color="auto"/>
          </w:divBdr>
        </w:div>
      </w:divsChild>
    </w:div>
    <w:div w:id="910190246">
      <w:bodyDiv w:val="1"/>
      <w:marLeft w:val="0"/>
      <w:marRight w:val="0"/>
      <w:marTop w:val="0"/>
      <w:marBottom w:val="0"/>
      <w:divBdr>
        <w:top w:val="none" w:sz="0" w:space="0" w:color="auto"/>
        <w:left w:val="none" w:sz="0" w:space="0" w:color="auto"/>
        <w:bottom w:val="none" w:sz="0" w:space="0" w:color="auto"/>
        <w:right w:val="none" w:sz="0" w:space="0" w:color="auto"/>
      </w:divBdr>
      <w:divsChild>
        <w:div w:id="92167982">
          <w:marLeft w:val="0"/>
          <w:marRight w:val="0"/>
          <w:marTop w:val="0"/>
          <w:marBottom w:val="0"/>
          <w:divBdr>
            <w:top w:val="none" w:sz="0" w:space="0" w:color="auto"/>
            <w:left w:val="none" w:sz="0" w:space="0" w:color="auto"/>
            <w:bottom w:val="none" w:sz="0" w:space="0" w:color="auto"/>
            <w:right w:val="none" w:sz="0" w:space="0" w:color="auto"/>
          </w:divBdr>
        </w:div>
        <w:div w:id="480773716">
          <w:marLeft w:val="0"/>
          <w:marRight w:val="0"/>
          <w:marTop w:val="0"/>
          <w:marBottom w:val="0"/>
          <w:divBdr>
            <w:top w:val="none" w:sz="0" w:space="0" w:color="auto"/>
            <w:left w:val="none" w:sz="0" w:space="0" w:color="auto"/>
            <w:bottom w:val="none" w:sz="0" w:space="0" w:color="auto"/>
            <w:right w:val="none" w:sz="0" w:space="0" w:color="auto"/>
          </w:divBdr>
        </w:div>
        <w:div w:id="1551185421">
          <w:marLeft w:val="0"/>
          <w:marRight w:val="0"/>
          <w:marTop w:val="0"/>
          <w:marBottom w:val="0"/>
          <w:divBdr>
            <w:top w:val="none" w:sz="0" w:space="0" w:color="auto"/>
            <w:left w:val="none" w:sz="0" w:space="0" w:color="auto"/>
            <w:bottom w:val="none" w:sz="0" w:space="0" w:color="auto"/>
            <w:right w:val="none" w:sz="0" w:space="0" w:color="auto"/>
          </w:divBdr>
        </w:div>
        <w:div w:id="2134203398">
          <w:marLeft w:val="0"/>
          <w:marRight w:val="0"/>
          <w:marTop w:val="0"/>
          <w:marBottom w:val="0"/>
          <w:divBdr>
            <w:top w:val="none" w:sz="0" w:space="0" w:color="auto"/>
            <w:left w:val="none" w:sz="0" w:space="0" w:color="auto"/>
            <w:bottom w:val="none" w:sz="0" w:space="0" w:color="auto"/>
            <w:right w:val="none" w:sz="0" w:space="0" w:color="auto"/>
          </w:divBdr>
        </w:div>
      </w:divsChild>
    </w:div>
    <w:div w:id="936328805">
      <w:bodyDiv w:val="1"/>
      <w:marLeft w:val="0"/>
      <w:marRight w:val="0"/>
      <w:marTop w:val="75"/>
      <w:marBottom w:val="0"/>
      <w:divBdr>
        <w:top w:val="none" w:sz="0" w:space="0" w:color="auto"/>
        <w:left w:val="none" w:sz="0" w:space="0" w:color="auto"/>
        <w:bottom w:val="none" w:sz="0" w:space="0" w:color="auto"/>
        <w:right w:val="none" w:sz="0" w:space="0" w:color="auto"/>
      </w:divBdr>
    </w:div>
    <w:div w:id="990987115">
      <w:bodyDiv w:val="1"/>
      <w:marLeft w:val="0"/>
      <w:marRight w:val="0"/>
      <w:marTop w:val="0"/>
      <w:marBottom w:val="0"/>
      <w:divBdr>
        <w:top w:val="none" w:sz="0" w:space="0" w:color="auto"/>
        <w:left w:val="none" w:sz="0" w:space="0" w:color="auto"/>
        <w:bottom w:val="none" w:sz="0" w:space="0" w:color="auto"/>
        <w:right w:val="none" w:sz="0" w:space="0" w:color="auto"/>
      </w:divBdr>
      <w:divsChild>
        <w:div w:id="1168013242">
          <w:marLeft w:val="0"/>
          <w:marRight w:val="0"/>
          <w:marTop w:val="0"/>
          <w:marBottom w:val="0"/>
          <w:divBdr>
            <w:top w:val="none" w:sz="0" w:space="0" w:color="auto"/>
            <w:left w:val="none" w:sz="0" w:space="0" w:color="auto"/>
            <w:bottom w:val="none" w:sz="0" w:space="0" w:color="auto"/>
            <w:right w:val="none" w:sz="0" w:space="0" w:color="auto"/>
          </w:divBdr>
          <w:divsChild>
            <w:div w:id="480585235">
              <w:marLeft w:val="0"/>
              <w:marRight w:val="0"/>
              <w:marTop w:val="0"/>
              <w:marBottom w:val="0"/>
              <w:divBdr>
                <w:top w:val="none" w:sz="0" w:space="0" w:color="auto"/>
                <w:left w:val="none" w:sz="0" w:space="0" w:color="auto"/>
                <w:bottom w:val="none" w:sz="0" w:space="0" w:color="auto"/>
                <w:right w:val="none" w:sz="0" w:space="0" w:color="auto"/>
              </w:divBdr>
              <w:divsChild>
                <w:div w:id="1079837487">
                  <w:marLeft w:val="0"/>
                  <w:marRight w:val="0"/>
                  <w:marTop w:val="0"/>
                  <w:marBottom w:val="270"/>
                  <w:divBdr>
                    <w:top w:val="none" w:sz="0" w:space="0" w:color="auto"/>
                    <w:left w:val="none" w:sz="0" w:space="0" w:color="auto"/>
                    <w:bottom w:val="none" w:sz="0" w:space="0" w:color="auto"/>
                    <w:right w:val="none" w:sz="0" w:space="0" w:color="auto"/>
                  </w:divBdr>
                  <w:divsChild>
                    <w:div w:id="982075015">
                      <w:marLeft w:val="0"/>
                      <w:marRight w:val="0"/>
                      <w:marTop w:val="0"/>
                      <w:marBottom w:val="0"/>
                      <w:divBdr>
                        <w:top w:val="none" w:sz="0" w:space="0" w:color="auto"/>
                        <w:left w:val="none" w:sz="0" w:space="0" w:color="auto"/>
                        <w:bottom w:val="none" w:sz="0" w:space="0" w:color="auto"/>
                        <w:right w:val="none" w:sz="0" w:space="0" w:color="auto"/>
                      </w:divBdr>
                      <w:divsChild>
                        <w:div w:id="139770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142975">
      <w:bodyDiv w:val="1"/>
      <w:marLeft w:val="0"/>
      <w:marRight w:val="0"/>
      <w:marTop w:val="0"/>
      <w:marBottom w:val="0"/>
      <w:divBdr>
        <w:top w:val="none" w:sz="0" w:space="0" w:color="auto"/>
        <w:left w:val="none" w:sz="0" w:space="0" w:color="auto"/>
        <w:bottom w:val="none" w:sz="0" w:space="0" w:color="auto"/>
        <w:right w:val="none" w:sz="0" w:space="0" w:color="auto"/>
      </w:divBdr>
      <w:divsChild>
        <w:div w:id="536436183">
          <w:marLeft w:val="0"/>
          <w:marRight w:val="0"/>
          <w:marTop w:val="0"/>
          <w:marBottom w:val="0"/>
          <w:divBdr>
            <w:top w:val="none" w:sz="0" w:space="0" w:color="auto"/>
            <w:left w:val="none" w:sz="0" w:space="0" w:color="auto"/>
            <w:bottom w:val="none" w:sz="0" w:space="0" w:color="auto"/>
            <w:right w:val="none" w:sz="0" w:space="0" w:color="auto"/>
          </w:divBdr>
        </w:div>
        <w:div w:id="551162454">
          <w:marLeft w:val="0"/>
          <w:marRight w:val="0"/>
          <w:marTop w:val="0"/>
          <w:marBottom w:val="0"/>
          <w:divBdr>
            <w:top w:val="none" w:sz="0" w:space="0" w:color="auto"/>
            <w:left w:val="none" w:sz="0" w:space="0" w:color="auto"/>
            <w:bottom w:val="none" w:sz="0" w:space="0" w:color="auto"/>
            <w:right w:val="none" w:sz="0" w:space="0" w:color="auto"/>
          </w:divBdr>
        </w:div>
        <w:div w:id="728385866">
          <w:marLeft w:val="0"/>
          <w:marRight w:val="0"/>
          <w:marTop w:val="0"/>
          <w:marBottom w:val="0"/>
          <w:divBdr>
            <w:top w:val="none" w:sz="0" w:space="0" w:color="auto"/>
            <w:left w:val="none" w:sz="0" w:space="0" w:color="auto"/>
            <w:bottom w:val="none" w:sz="0" w:space="0" w:color="auto"/>
            <w:right w:val="none" w:sz="0" w:space="0" w:color="auto"/>
          </w:divBdr>
        </w:div>
        <w:div w:id="1601986854">
          <w:marLeft w:val="0"/>
          <w:marRight w:val="0"/>
          <w:marTop w:val="0"/>
          <w:marBottom w:val="0"/>
          <w:divBdr>
            <w:top w:val="none" w:sz="0" w:space="0" w:color="auto"/>
            <w:left w:val="none" w:sz="0" w:space="0" w:color="auto"/>
            <w:bottom w:val="none" w:sz="0" w:space="0" w:color="auto"/>
            <w:right w:val="none" w:sz="0" w:space="0" w:color="auto"/>
          </w:divBdr>
        </w:div>
        <w:div w:id="1903448175">
          <w:marLeft w:val="0"/>
          <w:marRight w:val="0"/>
          <w:marTop w:val="0"/>
          <w:marBottom w:val="0"/>
          <w:divBdr>
            <w:top w:val="none" w:sz="0" w:space="0" w:color="auto"/>
            <w:left w:val="none" w:sz="0" w:space="0" w:color="auto"/>
            <w:bottom w:val="none" w:sz="0" w:space="0" w:color="auto"/>
            <w:right w:val="none" w:sz="0" w:space="0" w:color="auto"/>
          </w:divBdr>
        </w:div>
        <w:div w:id="2085907594">
          <w:marLeft w:val="0"/>
          <w:marRight w:val="0"/>
          <w:marTop w:val="0"/>
          <w:marBottom w:val="0"/>
          <w:divBdr>
            <w:top w:val="none" w:sz="0" w:space="0" w:color="auto"/>
            <w:left w:val="none" w:sz="0" w:space="0" w:color="auto"/>
            <w:bottom w:val="none" w:sz="0" w:space="0" w:color="auto"/>
            <w:right w:val="none" w:sz="0" w:space="0" w:color="auto"/>
          </w:divBdr>
        </w:div>
      </w:divsChild>
    </w:div>
    <w:div w:id="1004934235">
      <w:bodyDiv w:val="1"/>
      <w:marLeft w:val="0"/>
      <w:marRight w:val="0"/>
      <w:marTop w:val="0"/>
      <w:marBottom w:val="0"/>
      <w:divBdr>
        <w:top w:val="none" w:sz="0" w:space="0" w:color="auto"/>
        <w:left w:val="none" w:sz="0" w:space="0" w:color="auto"/>
        <w:bottom w:val="none" w:sz="0" w:space="0" w:color="auto"/>
        <w:right w:val="none" w:sz="0" w:space="0" w:color="auto"/>
      </w:divBdr>
      <w:divsChild>
        <w:div w:id="927617915">
          <w:marLeft w:val="0"/>
          <w:marRight w:val="0"/>
          <w:marTop w:val="0"/>
          <w:marBottom w:val="0"/>
          <w:divBdr>
            <w:top w:val="none" w:sz="0" w:space="0" w:color="auto"/>
            <w:left w:val="none" w:sz="0" w:space="0" w:color="auto"/>
            <w:bottom w:val="none" w:sz="0" w:space="0" w:color="auto"/>
            <w:right w:val="none" w:sz="0" w:space="0" w:color="auto"/>
          </w:divBdr>
        </w:div>
        <w:div w:id="1431469685">
          <w:marLeft w:val="0"/>
          <w:marRight w:val="0"/>
          <w:marTop w:val="0"/>
          <w:marBottom w:val="0"/>
          <w:divBdr>
            <w:top w:val="none" w:sz="0" w:space="0" w:color="auto"/>
            <w:left w:val="none" w:sz="0" w:space="0" w:color="auto"/>
            <w:bottom w:val="none" w:sz="0" w:space="0" w:color="auto"/>
            <w:right w:val="none" w:sz="0" w:space="0" w:color="auto"/>
          </w:divBdr>
        </w:div>
        <w:div w:id="1944027083">
          <w:marLeft w:val="0"/>
          <w:marRight w:val="0"/>
          <w:marTop w:val="0"/>
          <w:marBottom w:val="0"/>
          <w:divBdr>
            <w:top w:val="none" w:sz="0" w:space="0" w:color="auto"/>
            <w:left w:val="none" w:sz="0" w:space="0" w:color="auto"/>
            <w:bottom w:val="none" w:sz="0" w:space="0" w:color="auto"/>
            <w:right w:val="none" w:sz="0" w:space="0" w:color="auto"/>
          </w:divBdr>
        </w:div>
      </w:divsChild>
    </w:div>
    <w:div w:id="1037657403">
      <w:bodyDiv w:val="1"/>
      <w:marLeft w:val="0"/>
      <w:marRight w:val="0"/>
      <w:marTop w:val="0"/>
      <w:marBottom w:val="0"/>
      <w:divBdr>
        <w:top w:val="none" w:sz="0" w:space="0" w:color="auto"/>
        <w:left w:val="none" w:sz="0" w:space="0" w:color="auto"/>
        <w:bottom w:val="none" w:sz="0" w:space="0" w:color="auto"/>
        <w:right w:val="none" w:sz="0" w:space="0" w:color="auto"/>
      </w:divBdr>
    </w:div>
    <w:div w:id="1104418566">
      <w:bodyDiv w:val="1"/>
      <w:marLeft w:val="0"/>
      <w:marRight w:val="0"/>
      <w:marTop w:val="0"/>
      <w:marBottom w:val="0"/>
      <w:divBdr>
        <w:top w:val="none" w:sz="0" w:space="0" w:color="auto"/>
        <w:left w:val="none" w:sz="0" w:space="0" w:color="auto"/>
        <w:bottom w:val="none" w:sz="0" w:space="0" w:color="auto"/>
        <w:right w:val="none" w:sz="0" w:space="0" w:color="auto"/>
      </w:divBdr>
    </w:div>
    <w:div w:id="1216620294">
      <w:bodyDiv w:val="1"/>
      <w:marLeft w:val="0"/>
      <w:marRight w:val="0"/>
      <w:marTop w:val="0"/>
      <w:marBottom w:val="0"/>
      <w:divBdr>
        <w:top w:val="none" w:sz="0" w:space="0" w:color="auto"/>
        <w:left w:val="none" w:sz="0" w:space="0" w:color="auto"/>
        <w:bottom w:val="none" w:sz="0" w:space="0" w:color="auto"/>
        <w:right w:val="none" w:sz="0" w:space="0" w:color="auto"/>
      </w:divBdr>
      <w:divsChild>
        <w:div w:id="710881282">
          <w:marLeft w:val="0"/>
          <w:marRight w:val="0"/>
          <w:marTop w:val="0"/>
          <w:marBottom w:val="0"/>
          <w:divBdr>
            <w:top w:val="none" w:sz="0" w:space="0" w:color="auto"/>
            <w:left w:val="none" w:sz="0" w:space="0" w:color="auto"/>
            <w:bottom w:val="none" w:sz="0" w:space="0" w:color="auto"/>
            <w:right w:val="none" w:sz="0" w:space="0" w:color="auto"/>
          </w:divBdr>
        </w:div>
      </w:divsChild>
    </w:div>
    <w:div w:id="1231187109">
      <w:bodyDiv w:val="1"/>
      <w:marLeft w:val="0"/>
      <w:marRight w:val="0"/>
      <w:marTop w:val="0"/>
      <w:marBottom w:val="0"/>
      <w:divBdr>
        <w:top w:val="none" w:sz="0" w:space="0" w:color="auto"/>
        <w:left w:val="none" w:sz="0" w:space="0" w:color="auto"/>
        <w:bottom w:val="none" w:sz="0" w:space="0" w:color="auto"/>
        <w:right w:val="none" w:sz="0" w:space="0" w:color="auto"/>
      </w:divBdr>
      <w:divsChild>
        <w:div w:id="556625639">
          <w:marLeft w:val="0"/>
          <w:marRight w:val="0"/>
          <w:marTop w:val="0"/>
          <w:marBottom w:val="0"/>
          <w:divBdr>
            <w:top w:val="none" w:sz="0" w:space="0" w:color="auto"/>
            <w:left w:val="none" w:sz="0" w:space="0" w:color="auto"/>
            <w:bottom w:val="none" w:sz="0" w:space="0" w:color="auto"/>
            <w:right w:val="none" w:sz="0" w:space="0" w:color="auto"/>
          </w:divBdr>
          <w:divsChild>
            <w:div w:id="1230112659">
              <w:marLeft w:val="0"/>
              <w:marRight w:val="0"/>
              <w:marTop w:val="0"/>
              <w:marBottom w:val="0"/>
              <w:divBdr>
                <w:top w:val="none" w:sz="0" w:space="0" w:color="auto"/>
                <w:left w:val="none" w:sz="0" w:space="0" w:color="auto"/>
                <w:bottom w:val="none" w:sz="0" w:space="0" w:color="auto"/>
                <w:right w:val="none" w:sz="0" w:space="0" w:color="auto"/>
              </w:divBdr>
              <w:divsChild>
                <w:div w:id="426775398">
                  <w:marLeft w:val="0"/>
                  <w:marRight w:val="0"/>
                  <w:marTop w:val="0"/>
                  <w:marBottom w:val="0"/>
                  <w:divBdr>
                    <w:top w:val="none" w:sz="0" w:space="0" w:color="auto"/>
                    <w:left w:val="none" w:sz="0" w:space="0" w:color="auto"/>
                    <w:bottom w:val="none" w:sz="0" w:space="0" w:color="auto"/>
                    <w:right w:val="none" w:sz="0" w:space="0" w:color="auto"/>
                  </w:divBdr>
                  <w:divsChild>
                    <w:div w:id="347145610">
                      <w:marLeft w:val="0"/>
                      <w:marRight w:val="0"/>
                      <w:marTop w:val="0"/>
                      <w:marBottom w:val="0"/>
                      <w:divBdr>
                        <w:top w:val="none" w:sz="0" w:space="0" w:color="auto"/>
                        <w:left w:val="none" w:sz="0" w:space="0" w:color="auto"/>
                        <w:bottom w:val="none" w:sz="0" w:space="0" w:color="auto"/>
                        <w:right w:val="none" w:sz="0" w:space="0" w:color="auto"/>
                      </w:divBdr>
                      <w:divsChild>
                        <w:div w:id="891843773">
                          <w:marLeft w:val="0"/>
                          <w:marRight w:val="0"/>
                          <w:marTop w:val="0"/>
                          <w:marBottom w:val="0"/>
                          <w:divBdr>
                            <w:top w:val="none" w:sz="0" w:space="0" w:color="auto"/>
                            <w:left w:val="none" w:sz="0" w:space="0" w:color="auto"/>
                            <w:bottom w:val="none" w:sz="0" w:space="0" w:color="auto"/>
                            <w:right w:val="none" w:sz="0" w:space="0" w:color="auto"/>
                          </w:divBdr>
                          <w:divsChild>
                            <w:div w:id="1930232667">
                              <w:marLeft w:val="192"/>
                              <w:marRight w:val="0"/>
                              <w:marTop w:val="0"/>
                              <w:marBottom w:val="0"/>
                              <w:divBdr>
                                <w:top w:val="none" w:sz="0" w:space="0" w:color="auto"/>
                                <w:left w:val="none" w:sz="0" w:space="0" w:color="auto"/>
                                <w:bottom w:val="none" w:sz="0" w:space="0" w:color="auto"/>
                                <w:right w:val="none" w:sz="0" w:space="0" w:color="auto"/>
                              </w:divBdr>
                              <w:divsChild>
                                <w:div w:id="1877935698">
                                  <w:marLeft w:val="0"/>
                                  <w:marRight w:val="0"/>
                                  <w:marTop w:val="0"/>
                                  <w:marBottom w:val="0"/>
                                  <w:divBdr>
                                    <w:top w:val="none" w:sz="0" w:space="0" w:color="auto"/>
                                    <w:left w:val="none" w:sz="0" w:space="0" w:color="auto"/>
                                    <w:bottom w:val="none" w:sz="0" w:space="0" w:color="auto"/>
                                    <w:right w:val="none" w:sz="0" w:space="0" w:color="auto"/>
                                  </w:divBdr>
                                  <w:divsChild>
                                    <w:div w:id="1232158504">
                                      <w:marLeft w:val="0"/>
                                      <w:marRight w:val="0"/>
                                      <w:marTop w:val="0"/>
                                      <w:marBottom w:val="0"/>
                                      <w:divBdr>
                                        <w:top w:val="none" w:sz="0" w:space="0" w:color="auto"/>
                                        <w:left w:val="none" w:sz="0" w:space="0" w:color="auto"/>
                                        <w:bottom w:val="none" w:sz="0" w:space="0" w:color="auto"/>
                                        <w:right w:val="none" w:sz="0" w:space="0" w:color="auto"/>
                                      </w:divBdr>
                                      <w:divsChild>
                                        <w:div w:id="686180789">
                                          <w:marLeft w:val="0"/>
                                          <w:marRight w:val="0"/>
                                          <w:marTop w:val="0"/>
                                          <w:marBottom w:val="0"/>
                                          <w:divBdr>
                                            <w:top w:val="none" w:sz="0" w:space="0" w:color="auto"/>
                                            <w:left w:val="none" w:sz="0" w:space="0" w:color="auto"/>
                                            <w:bottom w:val="none" w:sz="0" w:space="0" w:color="auto"/>
                                            <w:right w:val="none" w:sz="0" w:space="0" w:color="auto"/>
                                          </w:divBdr>
                                          <w:divsChild>
                                            <w:div w:id="2013532589">
                                              <w:marLeft w:val="0"/>
                                              <w:marRight w:val="0"/>
                                              <w:marTop w:val="0"/>
                                              <w:marBottom w:val="0"/>
                                              <w:divBdr>
                                                <w:top w:val="none" w:sz="0" w:space="0" w:color="auto"/>
                                                <w:left w:val="none" w:sz="0" w:space="0" w:color="auto"/>
                                                <w:bottom w:val="none" w:sz="0" w:space="0" w:color="auto"/>
                                                <w:right w:val="none" w:sz="0" w:space="0" w:color="auto"/>
                                              </w:divBdr>
                                              <w:divsChild>
                                                <w:div w:id="155266351">
                                                  <w:marLeft w:val="0"/>
                                                  <w:marRight w:val="0"/>
                                                  <w:marTop w:val="0"/>
                                                  <w:marBottom w:val="0"/>
                                                  <w:divBdr>
                                                    <w:top w:val="none" w:sz="0" w:space="0" w:color="auto"/>
                                                    <w:left w:val="none" w:sz="0" w:space="0" w:color="auto"/>
                                                    <w:bottom w:val="none" w:sz="0" w:space="0" w:color="auto"/>
                                                    <w:right w:val="none" w:sz="0" w:space="0" w:color="auto"/>
                                                  </w:divBdr>
                                                  <w:divsChild>
                                                    <w:div w:id="366948716">
                                                      <w:marLeft w:val="0"/>
                                                      <w:marRight w:val="0"/>
                                                      <w:marTop w:val="0"/>
                                                      <w:marBottom w:val="0"/>
                                                      <w:divBdr>
                                                        <w:top w:val="none" w:sz="0" w:space="0" w:color="auto"/>
                                                        <w:left w:val="none" w:sz="0" w:space="0" w:color="auto"/>
                                                        <w:bottom w:val="none" w:sz="0" w:space="0" w:color="auto"/>
                                                        <w:right w:val="none" w:sz="0" w:space="0" w:color="auto"/>
                                                      </w:divBdr>
                                                      <w:divsChild>
                                                        <w:div w:id="150112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3436596">
      <w:bodyDiv w:val="1"/>
      <w:marLeft w:val="0"/>
      <w:marRight w:val="0"/>
      <w:marTop w:val="0"/>
      <w:marBottom w:val="0"/>
      <w:divBdr>
        <w:top w:val="none" w:sz="0" w:space="0" w:color="auto"/>
        <w:left w:val="none" w:sz="0" w:space="0" w:color="auto"/>
        <w:bottom w:val="none" w:sz="0" w:space="0" w:color="auto"/>
        <w:right w:val="none" w:sz="0" w:space="0" w:color="auto"/>
      </w:divBdr>
      <w:divsChild>
        <w:div w:id="28921585">
          <w:marLeft w:val="0"/>
          <w:marRight w:val="0"/>
          <w:marTop w:val="0"/>
          <w:marBottom w:val="0"/>
          <w:divBdr>
            <w:top w:val="none" w:sz="0" w:space="0" w:color="auto"/>
            <w:left w:val="none" w:sz="0" w:space="0" w:color="auto"/>
            <w:bottom w:val="none" w:sz="0" w:space="0" w:color="auto"/>
            <w:right w:val="none" w:sz="0" w:space="0" w:color="auto"/>
          </w:divBdr>
        </w:div>
        <w:div w:id="82729357">
          <w:marLeft w:val="0"/>
          <w:marRight w:val="0"/>
          <w:marTop w:val="0"/>
          <w:marBottom w:val="0"/>
          <w:divBdr>
            <w:top w:val="none" w:sz="0" w:space="0" w:color="auto"/>
            <w:left w:val="none" w:sz="0" w:space="0" w:color="auto"/>
            <w:bottom w:val="none" w:sz="0" w:space="0" w:color="auto"/>
            <w:right w:val="none" w:sz="0" w:space="0" w:color="auto"/>
          </w:divBdr>
        </w:div>
        <w:div w:id="208692729">
          <w:marLeft w:val="0"/>
          <w:marRight w:val="0"/>
          <w:marTop w:val="0"/>
          <w:marBottom w:val="0"/>
          <w:divBdr>
            <w:top w:val="none" w:sz="0" w:space="0" w:color="auto"/>
            <w:left w:val="none" w:sz="0" w:space="0" w:color="auto"/>
            <w:bottom w:val="none" w:sz="0" w:space="0" w:color="auto"/>
            <w:right w:val="none" w:sz="0" w:space="0" w:color="auto"/>
          </w:divBdr>
        </w:div>
        <w:div w:id="335235197">
          <w:marLeft w:val="0"/>
          <w:marRight w:val="0"/>
          <w:marTop w:val="0"/>
          <w:marBottom w:val="0"/>
          <w:divBdr>
            <w:top w:val="none" w:sz="0" w:space="0" w:color="auto"/>
            <w:left w:val="none" w:sz="0" w:space="0" w:color="auto"/>
            <w:bottom w:val="none" w:sz="0" w:space="0" w:color="auto"/>
            <w:right w:val="none" w:sz="0" w:space="0" w:color="auto"/>
          </w:divBdr>
        </w:div>
        <w:div w:id="481627285">
          <w:marLeft w:val="0"/>
          <w:marRight w:val="0"/>
          <w:marTop w:val="0"/>
          <w:marBottom w:val="0"/>
          <w:divBdr>
            <w:top w:val="none" w:sz="0" w:space="0" w:color="auto"/>
            <w:left w:val="none" w:sz="0" w:space="0" w:color="auto"/>
            <w:bottom w:val="none" w:sz="0" w:space="0" w:color="auto"/>
            <w:right w:val="none" w:sz="0" w:space="0" w:color="auto"/>
          </w:divBdr>
        </w:div>
        <w:div w:id="757487761">
          <w:marLeft w:val="0"/>
          <w:marRight w:val="0"/>
          <w:marTop w:val="0"/>
          <w:marBottom w:val="0"/>
          <w:divBdr>
            <w:top w:val="none" w:sz="0" w:space="0" w:color="auto"/>
            <w:left w:val="none" w:sz="0" w:space="0" w:color="auto"/>
            <w:bottom w:val="none" w:sz="0" w:space="0" w:color="auto"/>
            <w:right w:val="none" w:sz="0" w:space="0" w:color="auto"/>
          </w:divBdr>
        </w:div>
        <w:div w:id="1121388028">
          <w:marLeft w:val="0"/>
          <w:marRight w:val="0"/>
          <w:marTop w:val="0"/>
          <w:marBottom w:val="0"/>
          <w:divBdr>
            <w:top w:val="none" w:sz="0" w:space="0" w:color="auto"/>
            <w:left w:val="none" w:sz="0" w:space="0" w:color="auto"/>
            <w:bottom w:val="none" w:sz="0" w:space="0" w:color="auto"/>
            <w:right w:val="none" w:sz="0" w:space="0" w:color="auto"/>
          </w:divBdr>
        </w:div>
      </w:divsChild>
    </w:div>
    <w:div w:id="1329215438">
      <w:bodyDiv w:val="1"/>
      <w:marLeft w:val="225"/>
      <w:marRight w:val="225"/>
      <w:marTop w:val="0"/>
      <w:marBottom w:val="0"/>
      <w:divBdr>
        <w:top w:val="none" w:sz="0" w:space="0" w:color="auto"/>
        <w:left w:val="none" w:sz="0" w:space="0" w:color="auto"/>
        <w:bottom w:val="none" w:sz="0" w:space="0" w:color="auto"/>
        <w:right w:val="none" w:sz="0" w:space="0" w:color="auto"/>
      </w:divBdr>
      <w:divsChild>
        <w:div w:id="710495119">
          <w:marLeft w:val="0"/>
          <w:marRight w:val="0"/>
          <w:marTop w:val="0"/>
          <w:marBottom w:val="0"/>
          <w:divBdr>
            <w:top w:val="none" w:sz="0" w:space="0" w:color="auto"/>
            <w:left w:val="none" w:sz="0" w:space="0" w:color="auto"/>
            <w:bottom w:val="none" w:sz="0" w:space="0" w:color="auto"/>
            <w:right w:val="none" w:sz="0" w:space="0" w:color="auto"/>
          </w:divBdr>
        </w:div>
      </w:divsChild>
    </w:div>
    <w:div w:id="1362055025">
      <w:bodyDiv w:val="1"/>
      <w:marLeft w:val="0"/>
      <w:marRight w:val="0"/>
      <w:marTop w:val="0"/>
      <w:marBottom w:val="0"/>
      <w:divBdr>
        <w:top w:val="none" w:sz="0" w:space="0" w:color="auto"/>
        <w:left w:val="none" w:sz="0" w:space="0" w:color="auto"/>
        <w:bottom w:val="none" w:sz="0" w:space="0" w:color="auto"/>
        <w:right w:val="none" w:sz="0" w:space="0" w:color="auto"/>
      </w:divBdr>
    </w:div>
    <w:div w:id="1383408437">
      <w:bodyDiv w:val="1"/>
      <w:marLeft w:val="0"/>
      <w:marRight w:val="0"/>
      <w:marTop w:val="0"/>
      <w:marBottom w:val="0"/>
      <w:divBdr>
        <w:top w:val="none" w:sz="0" w:space="0" w:color="auto"/>
        <w:left w:val="none" w:sz="0" w:space="0" w:color="auto"/>
        <w:bottom w:val="none" w:sz="0" w:space="0" w:color="auto"/>
        <w:right w:val="none" w:sz="0" w:space="0" w:color="auto"/>
      </w:divBdr>
      <w:divsChild>
        <w:div w:id="1666281432">
          <w:marLeft w:val="0"/>
          <w:marRight w:val="0"/>
          <w:marTop w:val="0"/>
          <w:marBottom w:val="0"/>
          <w:divBdr>
            <w:top w:val="none" w:sz="0" w:space="0" w:color="auto"/>
            <w:left w:val="none" w:sz="0" w:space="0" w:color="auto"/>
            <w:bottom w:val="none" w:sz="0" w:space="0" w:color="auto"/>
            <w:right w:val="none" w:sz="0" w:space="0" w:color="auto"/>
          </w:divBdr>
          <w:divsChild>
            <w:div w:id="1013997988">
              <w:marLeft w:val="0"/>
              <w:marRight w:val="15"/>
              <w:marTop w:val="0"/>
              <w:marBottom w:val="0"/>
              <w:divBdr>
                <w:top w:val="none" w:sz="0" w:space="0" w:color="auto"/>
                <w:left w:val="none" w:sz="0" w:space="0" w:color="auto"/>
                <w:bottom w:val="none" w:sz="0" w:space="0" w:color="auto"/>
                <w:right w:val="none" w:sz="0" w:space="0" w:color="auto"/>
              </w:divBdr>
              <w:divsChild>
                <w:div w:id="2018072063">
                  <w:marLeft w:val="0"/>
                  <w:marRight w:val="0"/>
                  <w:marTop w:val="180"/>
                  <w:marBottom w:val="180"/>
                  <w:divBdr>
                    <w:top w:val="none" w:sz="0" w:space="0" w:color="auto"/>
                    <w:left w:val="none" w:sz="0" w:space="0" w:color="auto"/>
                    <w:bottom w:val="none" w:sz="0" w:space="0" w:color="auto"/>
                    <w:right w:val="none" w:sz="0" w:space="0" w:color="auto"/>
                  </w:divBdr>
                  <w:divsChild>
                    <w:div w:id="80655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85283">
      <w:bodyDiv w:val="1"/>
      <w:marLeft w:val="0"/>
      <w:marRight w:val="0"/>
      <w:marTop w:val="0"/>
      <w:marBottom w:val="0"/>
      <w:divBdr>
        <w:top w:val="none" w:sz="0" w:space="0" w:color="auto"/>
        <w:left w:val="none" w:sz="0" w:space="0" w:color="auto"/>
        <w:bottom w:val="none" w:sz="0" w:space="0" w:color="auto"/>
        <w:right w:val="none" w:sz="0" w:space="0" w:color="auto"/>
      </w:divBdr>
      <w:divsChild>
        <w:div w:id="512651744">
          <w:marLeft w:val="0"/>
          <w:marRight w:val="0"/>
          <w:marTop w:val="0"/>
          <w:marBottom w:val="0"/>
          <w:divBdr>
            <w:top w:val="none" w:sz="0" w:space="0" w:color="auto"/>
            <w:left w:val="none" w:sz="0" w:space="0" w:color="auto"/>
            <w:bottom w:val="none" w:sz="0" w:space="0" w:color="auto"/>
            <w:right w:val="none" w:sz="0" w:space="0" w:color="auto"/>
          </w:divBdr>
          <w:divsChild>
            <w:div w:id="310646686">
              <w:marLeft w:val="0"/>
              <w:marRight w:val="15"/>
              <w:marTop w:val="0"/>
              <w:marBottom w:val="0"/>
              <w:divBdr>
                <w:top w:val="none" w:sz="0" w:space="0" w:color="auto"/>
                <w:left w:val="none" w:sz="0" w:space="0" w:color="auto"/>
                <w:bottom w:val="none" w:sz="0" w:space="0" w:color="auto"/>
                <w:right w:val="none" w:sz="0" w:space="0" w:color="auto"/>
              </w:divBdr>
              <w:divsChild>
                <w:div w:id="708066942">
                  <w:marLeft w:val="0"/>
                  <w:marRight w:val="0"/>
                  <w:marTop w:val="180"/>
                  <w:marBottom w:val="180"/>
                  <w:divBdr>
                    <w:top w:val="none" w:sz="0" w:space="0" w:color="auto"/>
                    <w:left w:val="none" w:sz="0" w:space="0" w:color="auto"/>
                    <w:bottom w:val="none" w:sz="0" w:space="0" w:color="auto"/>
                    <w:right w:val="none" w:sz="0" w:space="0" w:color="auto"/>
                  </w:divBdr>
                  <w:divsChild>
                    <w:div w:id="173107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682327">
      <w:bodyDiv w:val="1"/>
      <w:marLeft w:val="0"/>
      <w:marRight w:val="0"/>
      <w:marTop w:val="0"/>
      <w:marBottom w:val="0"/>
      <w:divBdr>
        <w:top w:val="none" w:sz="0" w:space="0" w:color="auto"/>
        <w:left w:val="none" w:sz="0" w:space="0" w:color="auto"/>
        <w:bottom w:val="none" w:sz="0" w:space="0" w:color="auto"/>
        <w:right w:val="none" w:sz="0" w:space="0" w:color="auto"/>
      </w:divBdr>
      <w:divsChild>
        <w:div w:id="738748632">
          <w:marLeft w:val="0"/>
          <w:marRight w:val="0"/>
          <w:marTop w:val="0"/>
          <w:marBottom w:val="0"/>
          <w:divBdr>
            <w:top w:val="none" w:sz="0" w:space="0" w:color="auto"/>
            <w:left w:val="none" w:sz="0" w:space="0" w:color="auto"/>
            <w:bottom w:val="none" w:sz="0" w:space="0" w:color="auto"/>
            <w:right w:val="none" w:sz="0" w:space="0" w:color="auto"/>
          </w:divBdr>
        </w:div>
        <w:div w:id="1086459687">
          <w:marLeft w:val="0"/>
          <w:marRight w:val="0"/>
          <w:marTop w:val="0"/>
          <w:marBottom w:val="0"/>
          <w:divBdr>
            <w:top w:val="none" w:sz="0" w:space="0" w:color="auto"/>
            <w:left w:val="none" w:sz="0" w:space="0" w:color="auto"/>
            <w:bottom w:val="none" w:sz="0" w:space="0" w:color="auto"/>
            <w:right w:val="none" w:sz="0" w:space="0" w:color="auto"/>
          </w:divBdr>
        </w:div>
        <w:div w:id="1576281386">
          <w:marLeft w:val="0"/>
          <w:marRight w:val="0"/>
          <w:marTop w:val="0"/>
          <w:marBottom w:val="0"/>
          <w:divBdr>
            <w:top w:val="none" w:sz="0" w:space="0" w:color="auto"/>
            <w:left w:val="none" w:sz="0" w:space="0" w:color="auto"/>
            <w:bottom w:val="none" w:sz="0" w:space="0" w:color="auto"/>
            <w:right w:val="none" w:sz="0" w:space="0" w:color="auto"/>
          </w:divBdr>
        </w:div>
        <w:div w:id="1606888198">
          <w:marLeft w:val="0"/>
          <w:marRight w:val="0"/>
          <w:marTop w:val="0"/>
          <w:marBottom w:val="0"/>
          <w:divBdr>
            <w:top w:val="none" w:sz="0" w:space="0" w:color="auto"/>
            <w:left w:val="none" w:sz="0" w:space="0" w:color="auto"/>
            <w:bottom w:val="none" w:sz="0" w:space="0" w:color="auto"/>
            <w:right w:val="none" w:sz="0" w:space="0" w:color="auto"/>
          </w:divBdr>
        </w:div>
      </w:divsChild>
    </w:div>
    <w:div w:id="1490826739">
      <w:bodyDiv w:val="1"/>
      <w:marLeft w:val="0"/>
      <w:marRight w:val="0"/>
      <w:marTop w:val="0"/>
      <w:marBottom w:val="0"/>
      <w:divBdr>
        <w:top w:val="single" w:sz="2" w:space="0" w:color="FF0000"/>
        <w:left w:val="single" w:sz="2" w:space="0" w:color="FF0000"/>
        <w:bottom w:val="single" w:sz="2" w:space="0" w:color="FF0000"/>
        <w:right w:val="single" w:sz="2" w:space="0" w:color="FF0000"/>
      </w:divBdr>
      <w:divsChild>
        <w:div w:id="157696674">
          <w:marLeft w:val="0"/>
          <w:marRight w:val="0"/>
          <w:marTop w:val="0"/>
          <w:marBottom w:val="0"/>
          <w:divBdr>
            <w:top w:val="single" w:sz="2" w:space="0" w:color="FF0000"/>
            <w:left w:val="single" w:sz="2" w:space="0" w:color="FF0000"/>
            <w:bottom w:val="single" w:sz="2" w:space="0" w:color="FF0000"/>
            <w:right w:val="single" w:sz="2" w:space="0" w:color="FF0000"/>
          </w:divBdr>
          <w:divsChild>
            <w:div w:id="861550075">
              <w:marLeft w:val="0"/>
              <w:marRight w:val="0"/>
              <w:marTop w:val="0"/>
              <w:marBottom w:val="0"/>
              <w:divBdr>
                <w:top w:val="single" w:sz="2" w:space="0" w:color="FF0000"/>
                <w:left w:val="single" w:sz="2" w:space="0" w:color="FF0000"/>
                <w:bottom w:val="single" w:sz="2" w:space="0" w:color="FF0000"/>
                <w:right w:val="single" w:sz="2" w:space="0" w:color="FF0000"/>
              </w:divBdr>
              <w:divsChild>
                <w:div w:id="438791464">
                  <w:marLeft w:val="0"/>
                  <w:marRight w:val="0"/>
                  <w:marTop w:val="0"/>
                  <w:marBottom w:val="0"/>
                  <w:divBdr>
                    <w:top w:val="single" w:sz="2" w:space="0" w:color="FF0000"/>
                    <w:left w:val="single" w:sz="2" w:space="0" w:color="FF0000"/>
                    <w:bottom w:val="single" w:sz="2" w:space="0" w:color="FF0000"/>
                    <w:right w:val="single" w:sz="2" w:space="0" w:color="FF0000"/>
                  </w:divBdr>
                  <w:divsChild>
                    <w:div w:id="610744998">
                      <w:marLeft w:val="0"/>
                      <w:marRight w:val="0"/>
                      <w:marTop w:val="0"/>
                      <w:marBottom w:val="0"/>
                      <w:divBdr>
                        <w:top w:val="none" w:sz="0" w:space="0" w:color="auto"/>
                        <w:left w:val="none" w:sz="0" w:space="0" w:color="auto"/>
                        <w:bottom w:val="none" w:sz="0" w:space="0" w:color="auto"/>
                        <w:right w:val="none" w:sz="0" w:space="0" w:color="auto"/>
                      </w:divBdr>
                      <w:divsChild>
                        <w:div w:id="13241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870470">
      <w:bodyDiv w:val="1"/>
      <w:marLeft w:val="0"/>
      <w:marRight w:val="0"/>
      <w:marTop w:val="0"/>
      <w:marBottom w:val="0"/>
      <w:divBdr>
        <w:top w:val="none" w:sz="0" w:space="0" w:color="auto"/>
        <w:left w:val="none" w:sz="0" w:space="0" w:color="auto"/>
        <w:bottom w:val="none" w:sz="0" w:space="0" w:color="auto"/>
        <w:right w:val="none" w:sz="0" w:space="0" w:color="auto"/>
      </w:divBdr>
      <w:divsChild>
        <w:div w:id="79714211">
          <w:marLeft w:val="0"/>
          <w:marRight w:val="0"/>
          <w:marTop w:val="0"/>
          <w:marBottom w:val="0"/>
          <w:divBdr>
            <w:top w:val="none" w:sz="0" w:space="0" w:color="auto"/>
            <w:left w:val="none" w:sz="0" w:space="0" w:color="auto"/>
            <w:bottom w:val="none" w:sz="0" w:space="0" w:color="auto"/>
            <w:right w:val="none" w:sz="0" w:space="0" w:color="auto"/>
          </w:divBdr>
        </w:div>
        <w:div w:id="191960101">
          <w:marLeft w:val="0"/>
          <w:marRight w:val="0"/>
          <w:marTop w:val="0"/>
          <w:marBottom w:val="0"/>
          <w:divBdr>
            <w:top w:val="none" w:sz="0" w:space="0" w:color="auto"/>
            <w:left w:val="none" w:sz="0" w:space="0" w:color="auto"/>
            <w:bottom w:val="none" w:sz="0" w:space="0" w:color="auto"/>
            <w:right w:val="none" w:sz="0" w:space="0" w:color="auto"/>
          </w:divBdr>
        </w:div>
        <w:div w:id="198858720">
          <w:marLeft w:val="0"/>
          <w:marRight w:val="0"/>
          <w:marTop w:val="0"/>
          <w:marBottom w:val="0"/>
          <w:divBdr>
            <w:top w:val="none" w:sz="0" w:space="0" w:color="auto"/>
            <w:left w:val="none" w:sz="0" w:space="0" w:color="auto"/>
            <w:bottom w:val="none" w:sz="0" w:space="0" w:color="auto"/>
            <w:right w:val="none" w:sz="0" w:space="0" w:color="auto"/>
          </w:divBdr>
        </w:div>
        <w:div w:id="287900025">
          <w:marLeft w:val="0"/>
          <w:marRight w:val="0"/>
          <w:marTop w:val="0"/>
          <w:marBottom w:val="0"/>
          <w:divBdr>
            <w:top w:val="none" w:sz="0" w:space="0" w:color="auto"/>
            <w:left w:val="none" w:sz="0" w:space="0" w:color="auto"/>
            <w:bottom w:val="none" w:sz="0" w:space="0" w:color="auto"/>
            <w:right w:val="none" w:sz="0" w:space="0" w:color="auto"/>
          </w:divBdr>
        </w:div>
        <w:div w:id="341474604">
          <w:marLeft w:val="0"/>
          <w:marRight w:val="0"/>
          <w:marTop w:val="0"/>
          <w:marBottom w:val="0"/>
          <w:divBdr>
            <w:top w:val="none" w:sz="0" w:space="0" w:color="auto"/>
            <w:left w:val="none" w:sz="0" w:space="0" w:color="auto"/>
            <w:bottom w:val="none" w:sz="0" w:space="0" w:color="auto"/>
            <w:right w:val="none" w:sz="0" w:space="0" w:color="auto"/>
          </w:divBdr>
        </w:div>
        <w:div w:id="441657534">
          <w:marLeft w:val="0"/>
          <w:marRight w:val="0"/>
          <w:marTop w:val="0"/>
          <w:marBottom w:val="0"/>
          <w:divBdr>
            <w:top w:val="none" w:sz="0" w:space="0" w:color="auto"/>
            <w:left w:val="none" w:sz="0" w:space="0" w:color="auto"/>
            <w:bottom w:val="none" w:sz="0" w:space="0" w:color="auto"/>
            <w:right w:val="none" w:sz="0" w:space="0" w:color="auto"/>
          </w:divBdr>
        </w:div>
        <w:div w:id="467404286">
          <w:marLeft w:val="0"/>
          <w:marRight w:val="0"/>
          <w:marTop w:val="0"/>
          <w:marBottom w:val="0"/>
          <w:divBdr>
            <w:top w:val="none" w:sz="0" w:space="0" w:color="auto"/>
            <w:left w:val="none" w:sz="0" w:space="0" w:color="auto"/>
            <w:bottom w:val="none" w:sz="0" w:space="0" w:color="auto"/>
            <w:right w:val="none" w:sz="0" w:space="0" w:color="auto"/>
          </w:divBdr>
        </w:div>
        <w:div w:id="472135255">
          <w:marLeft w:val="0"/>
          <w:marRight w:val="0"/>
          <w:marTop w:val="0"/>
          <w:marBottom w:val="0"/>
          <w:divBdr>
            <w:top w:val="none" w:sz="0" w:space="0" w:color="auto"/>
            <w:left w:val="none" w:sz="0" w:space="0" w:color="auto"/>
            <w:bottom w:val="none" w:sz="0" w:space="0" w:color="auto"/>
            <w:right w:val="none" w:sz="0" w:space="0" w:color="auto"/>
          </w:divBdr>
        </w:div>
        <w:div w:id="902058397">
          <w:marLeft w:val="0"/>
          <w:marRight w:val="0"/>
          <w:marTop w:val="0"/>
          <w:marBottom w:val="0"/>
          <w:divBdr>
            <w:top w:val="none" w:sz="0" w:space="0" w:color="auto"/>
            <w:left w:val="none" w:sz="0" w:space="0" w:color="auto"/>
            <w:bottom w:val="none" w:sz="0" w:space="0" w:color="auto"/>
            <w:right w:val="none" w:sz="0" w:space="0" w:color="auto"/>
          </w:divBdr>
        </w:div>
        <w:div w:id="1232274513">
          <w:marLeft w:val="0"/>
          <w:marRight w:val="0"/>
          <w:marTop w:val="0"/>
          <w:marBottom w:val="0"/>
          <w:divBdr>
            <w:top w:val="none" w:sz="0" w:space="0" w:color="auto"/>
            <w:left w:val="none" w:sz="0" w:space="0" w:color="auto"/>
            <w:bottom w:val="none" w:sz="0" w:space="0" w:color="auto"/>
            <w:right w:val="none" w:sz="0" w:space="0" w:color="auto"/>
          </w:divBdr>
        </w:div>
        <w:div w:id="1235699696">
          <w:marLeft w:val="0"/>
          <w:marRight w:val="0"/>
          <w:marTop w:val="0"/>
          <w:marBottom w:val="0"/>
          <w:divBdr>
            <w:top w:val="none" w:sz="0" w:space="0" w:color="auto"/>
            <w:left w:val="none" w:sz="0" w:space="0" w:color="auto"/>
            <w:bottom w:val="none" w:sz="0" w:space="0" w:color="auto"/>
            <w:right w:val="none" w:sz="0" w:space="0" w:color="auto"/>
          </w:divBdr>
        </w:div>
        <w:div w:id="1597054358">
          <w:marLeft w:val="0"/>
          <w:marRight w:val="0"/>
          <w:marTop w:val="0"/>
          <w:marBottom w:val="0"/>
          <w:divBdr>
            <w:top w:val="none" w:sz="0" w:space="0" w:color="auto"/>
            <w:left w:val="none" w:sz="0" w:space="0" w:color="auto"/>
            <w:bottom w:val="none" w:sz="0" w:space="0" w:color="auto"/>
            <w:right w:val="none" w:sz="0" w:space="0" w:color="auto"/>
          </w:divBdr>
        </w:div>
        <w:div w:id="1686903552">
          <w:marLeft w:val="0"/>
          <w:marRight w:val="0"/>
          <w:marTop w:val="0"/>
          <w:marBottom w:val="0"/>
          <w:divBdr>
            <w:top w:val="none" w:sz="0" w:space="0" w:color="auto"/>
            <w:left w:val="none" w:sz="0" w:space="0" w:color="auto"/>
            <w:bottom w:val="none" w:sz="0" w:space="0" w:color="auto"/>
            <w:right w:val="none" w:sz="0" w:space="0" w:color="auto"/>
          </w:divBdr>
        </w:div>
        <w:div w:id="1883904879">
          <w:marLeft w:val="0"/>
          <w:marRight w:val="0"/>
          <w:marTop w:val="0"/>
          <w:marBottom w:val="0"/>
          <w:divBdr>
            <w:top w:val="none" w:sz="0" w:space="0" w:color="auto"/>
            <w:left w:val="none" w:sz="0" w:space="0" w:color="auto"/>
            <w:bottom w:val="none" w:sz="0" w:space="0" w:color="auto"/>
            <w:right w:val="none" w:sz="0" w:space="0" w:color="auto"/>
          </w:divBdr>
        </w:div>
      </w:divsChild>
    </w:div>
    <w:div w:id="1552031491">
      <w:bodyDiv w:val="1"/>
      <w:marLeft w:val="0"/>
      <w:marRight w:val="0"/>
      <w:marTop w:val="0"/>
      <w:marBottom w:val="0"/>
      <w:divBdr>
        <w:top w:val="none" w:sz="0" w:space="0" w:color="auto"/>
        <w:left w:val="none" w:sz="0" w:space="0" w:color="auto"/>
        <w:bottom w:val="none" w:sz="0" w:space="0" w:color="auto"/>
        <w:right w:val="none" w:sz="0" w:space="0" w:color="auto"/>
      </w:divBdr>
      <w:divsChild>
        <w:div w:id="1436704538">
          <w:marLeft w:val="0"/>
          <w:marRight w:val="0"/>
          <w:marTop w:val="0"/>
          <w:marBottom w:val="0"/>
          <w:divBdr>
            <w:top w:val="none" w:sz="0" w:space="0" w:color="auto"/>
            <w:left w:val="none" w:sz="0" w:space="0" w:color="auto"/>
            <w:bottom w:val="none" w:sz="0" w:space="0" w:color="auto"/>
            <w:right w:val="none" w:sz="0" w:space="0" w:color="auto"/>
          </w:divBdr>
        </w:div>
        <w:div w:id="2064400054">
          <w:marLeft w:val="0"/>
          <w:marRight w:val="0"/>
          <w:marTop w:val="0"/>
          <w:marBottom w:val="0"/>
          <w:divBdr>
            <w:top w:val="none" w:sz="0" w:space="0" w:color="auto"/>
            <w:left w:val="none" w:sz="0" w:space="0" w:color="auto"/>
            <w:bottom w:val="none" w:sz="0" w:space="0" w:color="auto"/>
            <w:right w:val="none" w:sz="0" w:space="0" w:color="auto"/>
          </w:divBdr>
        </w:div>
        <w:div w:id="2102951431">
          <w:marLeft w:val="0"/>
          <w:marRight w:val="0"/>
          <w:marTop w:val="0"/>
          <w:marBottom w:val="0"/>
          <w:divBdr>
            <w:top w:val="none" w:sz="0" w:space="0" w:color="auto"/>
            <w:left w:val="none" w:sz="0" w:space="0" w:color="auto"/>
            <w:bottom w:val="none" w:sz="0" w:space="0" w:color="auto"/>
            <w:right w:val="none" w:sz="0" w:space="0" w:color="auto"/>
          </w:divBdr>
        </w:div>
      </w:divsChild>
    </w:div>
    <w:div w:id="1556313738">
      <w:bodyDiv w:val="1"/>
      <w:marLeft w:val="0"/>
      <w:marRight w:val="0"/>
      <w:marTop w:val="0"/>
      <w:marBottom w:val="0"/>
      <w:divBdr>
        <w:top w:val="none" w:sz="0" w:space="0" w:color="auto"/>
        <w:left w:val="none" w:sz="0" w:space="0" w:color="auto"/>
        <w:bottom w:val="none" w:sz="0" w:space="0" w:color="auto"/>
        <w:right w:val="none" w:sz="0" w:space="0" w:color="auto"/>
      </w:divBdr>
    </w:div>
    <w:div w:id="1572957434">
      <w:bodyDiv w:val="1"/>
      <w:marLeft w:val="0"/>
      <w:marRight w:val="0"/>
      <w:marTop w:val="0"/>
      <w:marBottom w:val="0"/>
      <w:divBdr>
        <w:top w:val="none" w:sz="0" w:space="0" w:color="auto"/>
        <w:left w:val="none" w:sz="0" w:space="0" w:color="auto"/>
        <w:bottom w:val="none" w:sz="0" w:space="0" w:color="auto"/>
        <w:right w:val="none" w:sz="0" w:space="0" w:color="auto"/>
      </w:divBdr>
      <w:divsChild>
        <w:div w:id="419642735">
          <w:marLeft w:val="0"/>
          <w:marRight w:val="0"/>
          <w:marTop w:val="0"/>
          <w:marBottom w:val="0"/>
          <w:divBdr>
            <w:top w:val="none" w:sz="0" w:space="0" w:color="auto"/>
            <w:left w:val="none" w:sz="0" w:space="0" w:color="auto"/>
            <w:bottom w:val="none" w:sz="0" w:space="0" w:color="auto"/>
            <w:right w:val="none" w:sz="0" w:space="0" w:color="auto"/>
          </w:divBdr>
        </w:div>
        <w:div w:id="1402674991">
          <w:marLeft w:val="0"/>
          <w:marRight w:val="0"/>
          <w:marTop w:val="0"/>
          <w:marBottom w:val="0"/>
          <w:divBdr>
            <w:top w:val="none" w:sz="0" w:space="0" w:color="auto"/>
            <w:left w:val="none" w:sz="0" w:space="0" w:color="auto"/>
            <w:bottom w:val="none" w:sz="0" w:space="0" w:color="auto"/>
            <w:right w:val="none" w:sz="0" w:space="0" w:color="auto"/>
          </w:divBdr>
        </w:div>
      </w:divsChild>
    </w:div>
    <w:div w:id="1575628304">
      <w:bodyDiv w:val="1"/>
      <w:marLeft w:val="0"/>
      <w:marRight w:val="0"/>
      <w:marTop w:val="0"/>
      <w:marBottom w:val="0"/>
      <w:divBdr>
        <w:top w:val="none" w:sz="0" w:space="0" w:color="auto"/>
        <w:left w:val="none" w:sz="0" w:space="0" w:color="auto"/>
        <w:bottom w:val="none" w:sz="0" w:space="0" w:color="auto"/>
        <w:right w:val="none" w:sz="0" w:space="0" w:color="auto"/>
      </w:divBdr>
      <w:divsChild>
        <w:div w:id="1425763932">
          <w:marLeft w:val="0"/>
          <w:marRight w:val="0"/>
          <w:marTop w:val="0"/>
          <w:marBottom w:val="0"/>
          <w:divBdr>
            <w:top w:val="none" w:sz="0" w:space="0" w:color="auto"/>
            <w:left w:val="none" w:sz="0" w:space="0" w:color="auto"/>
            <w:bottom w:val="none" w:sz="0" w:space="0" w:color="auto"/>
            <w:right w:val="none" w:sz="0" w:space="0" w:color="auto"/>
          </w:divBdr>
        </w:div>
      </w:divsChild>
    </w:div>
    <w:div w:id="1598832659">
      <w:bodyDiv w:val="1"/>
      <w:marLeft w:val="0"/>
      <w:marRight w:val="0"/>
      <w:marTop w:val="0"/>
      <w:marBottom w:val="0"/>
      <w:divBdr>
        <w:top w:val="none" w:sz="0" w:space="0" w:color="auto"/>
        <w:left w:val="none" w:sz="0" w:space="0" w:color="auto"/>
        <w:bottom w:val="none" w:sz="0" w:space="0" w:color="auto"/>
        <w:right w:val="none" w:sz="0" w:space="0" w:color="auto"/>
      </w:divBdr>
      <w:divsChild>
        <w:div w:id="143741539">
          <w:marLeft w:val="0"/>
          <w:marRight w:val="0"/>
          <w:marTop w:val="0"/>
          <w:marBottom w:val="0"/>
          <w:divBdr>
            <w:top w:val="none" w:sz="0" w:space="0" w:color="auto"/>
            <w:left w:val="none" w:sz="0" w:space="0" w:color="auto"/>
            <w:bottom w:val="none" w:sz="0" w:space="0" w:color="auto"/>
            <w:right w:val="none" w:sz="0" w:space="0" w:color="auto"/>
          </w:divBdr>
        </w:div>
        <w:div w:id="335692505">
          <w:marLeft w:val="0"/>
          <w:marRight w:val="0"/>
          <w:marTop w:val="0"/>
          <w:marBottom w:val="0"/>
          <w:divBdr>
            <w:top w:val="none" w:sz="0" w:space="0" w:color="auto"/>
            <w:left w:val="none" w:sz="0" w:space="0" w:color="auto"/>
            <w:bottom w:val="none" w:sz="0" w:space="0" w:color="auto"/>
            <w:right w:val="none" w:sz="0" w:space="0" w:color="auto"/>
          </w:divBdr>
        </w:div>
        <w:div w:id="1003321532">
          <w:marLeft w:val="0"/>
          <w:marRight w:val="0"/>
          <w:marTop w:val="0"/>
          <w:marBottom w:val="0"/>
          <w:divBdr>
            <w:top w:val="none" w:sz="0" w:space="0" w:color="auto"/>
            <w:left w:val="none" w:sz="0" w:space="0" w:color="auto"/>
            <w:bottom w:val="none" w:sz="0" w:space="0" w:color="auto"/>
            <w:right w:val="none" w:sz="0" w:space="0" w:color="auto"/>
          </w:divBdr>
        </w:div>
        <w:div w:id="1060326119">
          <w:marLeft w:val="0"/>
          <w:marRight w:val="0"/>
          <w:marTop w:val="0"/>
          <w:marBottom w:val="0"/>
          <w:divBdr>
            <w:top w:val="none" w:sz="0" w:space="0" w:color="auto"/>
            <w:left w:val="none" w:sz="0" w:space="0" w:color="auto"/>
            <w:bottom w:val="none" w:sz="0" w:space="0" w:color="auto"/>
            <w:right w:val="none" w:sz="0" w:space="0" w:color="auto"/>
          </w:divBdr>
        </w:div>
      </w:divsChild>
    </w:div>
    <w:div w:id="1645963984">
      <w:bodyDiv w:val="1"/>
      <w:marLeft w:val="0"/>
      <w:marRight w:val="0"/>
      <w:marTop w:val="0"/>
      <w:marBottom w:val="0"/>
      <w:divBdr>
        <w:top w:val="none" w:sz="0" w:space="0" w:color="auto"/>
        <w:left w:val="none" w:sz="0" w:space="0" w:color="auto"/>
        <w:bottom w:val="none" w:sz="0" w:space="0" w:color="auto"/>
        <w:right w:val="none" w:sz="0" w:space="0" w:color="auto"/>
      </w:divBdr>
      <w:divsChild>
        <w:div w:id="42483260">
          <w:marLeft w:val="0"/>
          <w:marRight w:val="0"/>
          <w:marTop w:val="0"/>
          <w:marBottom w:val="0"/>
          <w:divBdr>
            <w:top w:val="none" w:sz="0" w:space="0" w:color="auto"/>
            <w:left w:val="none" w:sz="0" w:space="0" w:color="auto"/>
            <w:bottom w:val="none" w:sz="0" w:space="0" w:color="auto"/>
            <w:right w:val="none" w:sz="0" w:space="0" w:color="auto"/>
          </w:divBdr>
        </w:div>
        <w:div w:id="257836490">
          <w:marLeft w:val="0"/>
          <w:marRight w:val="0"/>
          <w:marTop w:val="0"/>
          <w:marBottom w:val="0"/>
          <w:divBdr>
            <w:top w:val="none" w:sz="0" w:space="0" w:color="auto"/>
            <w:left w:val="none" w:sz="0" w:space="0" w:color="auto"/>
            <w:bottom w:val="none" w:sz="0" w:space="0" w:color="auto"/>
            <w:right w:val="none" w:sz="0" w:space="0" w:color="auto"/>
          </w:divBdr>
        </w:div>
        <w:div w:id="385495829">
          <w:marLeft w:val="0"/>
          <w:marRight w:val="0"/>
          <w:marTop w:val="0"/>
          <w:marBottom w:val="0"/>
          <w:divBdr>
            <w:top w:val="none" w:sz="0" w:space="0" w:color="auto"/>
            <w:left w:val="none" w:sz="0" w:space="0" w:color="auto"/>
            <w:bottom w:val="none" w:sz="0" w:space="0" w:color="auto"/>
            <w:right w:val="none" w:sz="0" w:space="0" w:color="auto"/>
          </w:divBdr>
        </w:div>
        <w:div w:id="673412117">
          <w:marLeft w:val="0"/>
          <w:marRight w:val="0"/>
          <w:marTop w:val="0"/>
          <w:marBottom w:val="0"/>
          <w:divBdr>
            <w:top w:val="none" w:sz="0" w:space="0" w:color="auto"/>
            <w:left w:val="none" w:sz="0" w:space="0" w:color="auto"/>
            <w:bottom w:val="none" w:sz="0" w:space="0" w:color="auto"/>
            <w:right w:val="none" w:sz="0" w:space="0" w:color="auto"/>
          </w:divBdr>
        </w:div>
        <w:div w:id="783618626">
          <w:marLeft w:val="0"/>
          <w:marRight w:val="0"/>
          <w:marTop w:val="0"/>
          <w:marBottom w:val="0"/>
          <w:divBdr>
            <w:top w:val="none" w:sz="0" w:space="0" w:color="auto"/>
            <w:left w:val="none" w:sz="0" w:space="0" w:color="auto"/>
            <w:bottom w:val="none" w:sz="0" w:space="0" w:color="auto"/>
            <w:right w:val="none" w:sz="0" w:space="0" w:color="auto"/>
          </w:divBdr>
        </w:div>
        <w:div w:id="811604172">
          <w:marLeft w:val="0"/>
          <w:marRight w:val="0"/>
          <w:marTop w:val="0"/>
          <w:marBottom w:val="0"/>
          <w:divBdr>
            <w:top w:val="none" w:sz="0" w:space="0" w:color="auto"/>
            <w:left w:val="none" w:sz="0" w:space="0" w:color="auto"/>
            <w:bottom w:val="none" w:sz="0" w:space="0" w:color="auto"/>
            <w:right w:val="none" w:sz="0" w:space="0" w:color="auto"/>
          </w:divBdr>
        </w:div>
        <w:div w:id="939025537">
          <w:marLeft w:val="0"/>
          <w:marRight w:val="0"/>
          <w:marTop w:val="0"/>
          <w:marBottom w:val="0"/>
          <w:divBdr>
            <w:top w:val="none" w:sz="0" w:space="0" w:color="auto"/>
            <w:left w:val="none" w:sz="0" w:space="0" w:color="auto"/>
            <w:bottom w:val="none" w:sz="0" w:space="0" w:color="auto"/>
            <w:right w:val="none" w:sz="0" w:space="0" w:color="auto"/>
          </w:divBdr>
        </w:div>
        <w:div w:id="1335763622">
          <w:marLeft w:val="0"/>
          <w:marRight w:val="0"/>
          <w:marTop w:val="0"/>
          <w:marBottom w:val="0"/>
          <w:divBdr>
            <w:top w:val="none" w:sz="0" w:space="0" w:color="auto"/>
            <w:left w:val="none" w:sz="0" w:space="0" w:color="auto"/>
            <w:bottom w:val="none" w:sz="0" w:space="0" w:color="auto"/>
            <w:right w:val="none" w:sz="0" w:space="0" w:color="auto"/>
          </w:divBdr>
        </w:div>
        <w:div w:id="1362701585">
          <w:marLeft w:val="0"/>
          <w:marRight w:val="0"/>
          <w:marTop w:val="0"/>
          <w:marBottom w:val="0"/>
          <w:divBdr>
            <w:top w:val="none" w:sz="0" w:space="0" w:color="auto"/>
            <w:left w:val="none" w:sz="0" w:space="0" w:color="auto"/>
            <w:bottom w:val="none" w:sz="0" w:space="0" w:color="auto"/>
            <w:right w:val="none" w:sz="0" w:space="0" w:color="auto"/>
          </w:divBdr>
        </w:div>
        <w:div w:id="1401832278">
          <w:marLeft w:val="0"/>
          <w:marRight w:val="0"/>
          <w:marTop w:val="0"/>
          <w:marBottom w:val="0"/>
          <w:divBdr>
            <w:top w:val="none" w:sz="0" w:space="0" w:color="auto"/>
            <w:left w:val="none" w:sz="0" w:space="0" w:color="auto"/>
            <w:bottom w:val="none" w:sz="0" w:space="0" w:color="auto"/>
            <w:right w:val="none" w:sz="0" w:space="0" w:color="auto"/>
          </w:divBdr>
        </w:div>
        <w:div w:id="1439913303">
          <w:marLeft w:val="0"/>
          <w:marRight w:val="0"/>
          <w:marTop w:val="0"/>
          <w:marBottom w:val="0"/>
          <w:divBdr>
            <w:top w:val="none" w:sz="0" w:space="0" w:color="auto"/>
            <w:left w:val="none" w:sz="0" w:space="0" w:color="auto"/>
            <w:bottom w:val="none" w:sz="0" w:space="0" w:color="auto"/>
            <w:right w:val="none" w:sz="0" w:space="0" w:color="auto"/>
          </w:divBdr>
        </w:div>
        <w:div w:id="1444812272">
          <w:marLeft w:val="0"/>
          <w:marRight w:val="0"/>
          <w:marTop w:val="0"/>
          <w:marBottom w:val="0"/>
          <w:divBdr>
            <w:top w:val="none" w:sz="0" w:space="0" w:color="auto"/>
            <w:left w:val="none" w:sz="0" w:space="0" w:color="auto"/>
            <w:bottom w:val="none" w:sz="0" w:space="0" w:color="auto"/>
            <w:right w:val="none" w:sz="0" w:space="0" w:color="auto"/>
          </w:divBdr>
        </w:div>
        <w:div w:id="1737170250">
          <w:marLeft w:val="0"/>
          <w:marRight w:val="0"/>
          <w:marTop w:val="0"/>
          <w:marBottom w:val="0"/>
          <w:divBdr>
            <w:top w:val="none" w:sz="0" w:space="0" w:color="auto"/>
            <w:left w:val="none" w:sz="0" w:space="0" w:color="auto"/>
            <w:bottom w:val="none" w:sz="0" w:space="0" w:color="auto"/>
            <w:right w:val="none" w:sz="0" w:space="0" w:color="auto"/>
          </w:divBdr>
        </w:div>
        <w:div w:id="1769808902">
          <w:marLeft w:val="0"/>
          <w:marRight w:val="0"/>
          <w:marTop w:val="0"/>
          <w:marBottom w:val="0"/>
          <w:divBdr>
            <w:top w:val="none" w:sz="0" w:space="0" w:color="auto"/>
            <w:left w:val="none" w:sz="0" w:space="0" w:color="auto"/>
            <w:bottom w:val="none" w:sz="0" w:space="0" w:color="auto"/>
            <w:right w:val="none" w:sz="0" w:space="0" w:color="auto"/>
          </w:divBdr>
        </w:div>
        <w:div w:id="1824196271">
          <w:marLeft w:val="0"/>
          <w:marRight w:val="0"/>
          <w:marTop w:val="0"/>
          <w:marBottom w:val="0"/>
          <w:divBdr>
            <w:top w:val="none" w:sz="0" w:space="0" w:color="auto"/>
            <w:left w:val="none" w:sz="0" w:space="0" w:color="auto"/>
            <w:bottom w:val="none" w:sz="0" w:space="0" w:color="auto"/>
            <w:right w:val="none" w:sz="0" w:space="0" w:color="auto"/>
          </w:divBdr>
        </w:div>
        <w:div w:id="1932009771">
          <w:marLeft w:val="0"/>
          <w:marRight w:val="0"/>
          <w:marTop w:val="0"/>
          <w:marBottom w:val="0"/>
          <w:divBdr>
            <w:top w:val="none" w:sz="0" w:space="0" w:color="auto"/>
            <w:left w:val="none" w:sz="0" w:space="0" w:color="auto"/>
            <w:bottom w:val="none" w:sz="0" w:space="0" w:color="auto"/>
            <w:right w:val="none" w:sz="0" w:space="0" w:color="auto"/>
          </w:divBdr>
        </w:div>
        <w:div w:id="2137870681">
          <w:marLeft w:val="0"/>
          <w:marRight w:val="0"/>
          <w:marTop w:val="0"/>
          <w:marBottom w:val="0"/>
          <w:divBdr>
            <w:top w:val="none" w:sz="0" w:space="0" w:color="auto"/>
            <w:left w:val="none" w:sz="0" w:space="0" w:color="auto"/>
            <w:bottom w:val="none" w:sz="0" w:space="0" w:color="auto"/>
            <w:right w:val="none" w:sz="0" w:space="0" w:color="auto"/>
          </w:divBdr>
        </w:div>
      </w:divsChild>
    </w:div>
    <w:div w:id="1667324194">
      <w:bodyDiv w:val="1"/>
      <w:marLeft w:val="0"/>
      <w:marRight w:val="0"/>
      <w:marTop w:val="0"/>
      <w:marBottom w:val="0"/>
      <w:divBdr>
        <w:top w:val="none" w:sz="0" w:space="0" w:color="auto"/>
        <w:left w:val="none" w:sz="0" w:space="0" w:color="auto"/>
        <w:bottom w:val="none" w:sz="0" w:space="0" w:color="auto"/>
        <w:right w:val="none" w:sz="0" w:space="0" w:color="auto"/>
      </w:divBdr>
      <w:divsChild>
        <w:div w:id="663558435">
          <w:marLeft w:val="0"/>
          <w:marRight w:val="0"/>
          <w:marTop w:val="0"/>
          <w:marBottom w:val="0"/>
          <w:divBdr>
            <w:top w:val="none" w:sz="0" w:space="0" w:color="auto"/>
            <w:left w:val="none" w:sz="0" w:space="0" w:color="auto"/>
            <w:bottom w:val="none" w:sz="0" w:space="0" w:color="auto"/>
            <w:right w:val="none" w:sz="0" w:space="0" w:color="auto"/>
          </w:divBdr>
        </w:div>
        <w:div w:id="1917982380">
          <w:marLeft w:val="0"/>
          <w:marRight w:val="0"/>
          <w:marTop w:val="0"/>
          <w:marBottom w:val="0"/>
          <w:divBdr>
            <w:top w:val="none" w:sz="0" w:space="0" w:color="auto"/>
            <w:left w:val="none" w:sz="0" w:space="0" w:color="auto"/>
            <w:bottom w:val="none" w:sz="0" w:space="0" w:color="auto"/>
            <w:right w:val="none" w:sz="0" w:space="0" w:color="auto"/>
          </w:divBdr>
        </w:div>
      </w:divsChild>
    </w:div>
    <w:div w:id="1684238578">
      <w:bodyDiv w:val="1"/>
      <w:marLeft w:val="0"/>
      <w:marRight w:val="0"/>
      <w:marTop w:val="0"/>
      <w:marBottom w:val="0"/>
      <w:divBdr>
        <w:top w:val="none" w:sz="0" w:space="0" w:color="auto"/>
        <w:left w:val="none" w:sz="0" w:space="0" w:color="auto"/>
        <w:bottom w:val="none" w:sz="0" w:space="0" w:color="auto"/>
        <w:right w:val="none" w:sz="0" w:space="0" w:color="auto"/>
      </w:divBdr>
    </w:div>
    <w:div w:id="1693799889">
      <w:bodyDiv w:val="1"/>
      <w:marLeft w:val="0"/>
      <w:marRight w:val="0"/>
      <w:marTop w:val="0"/>
      <w:marBottom w:val="0"/>
      <w:divBdr>
        <w:top w:val="none" w:sz="0" w:space="0" w:color="auto"/>
        <w:left w:val="none" w:sz="0" w:space="0" w:color="auto"/>
        <w:bottom w:val="none" w:sz="0" w:space="0" w:color="auto"/>
        <w:right w:val="none" w:sz="0" w:space="0" w:color="auto"/>
      </w:divBdr>
    </w:div>
    <w:div w:id="1801223280">
      <w:bodyDiv w:val="1"/>
      <w:marLeft w:val="0"/>
      <w:marRight w:val="0"/>
      <w:marTop w:val="0"/>
      <w:marBottom w:val="0"/>
      <w:divBdr>
        <w:top w:val="none" w:sz="0" w:space="0" w:color="auto"/>
        <w:left w:val="none" w:sz="0" w:space="0" w:color="auto"/>
        <w:bottom w:val="none" w:sz="0" w:space="0" w:color="auto"/>
        <w:right w:val="none" w:sz="0" w:space="0" w:color="auto"/>
      </w:divBdr>
      <w:divsChild>
        <w:div w:id="40787573">
          <w:marLeft w:val="0"/>
          <w:marRight w:val="0"/>
          <w:marTop w:val="0"/>
          <w:marBottom w:val="0"/>
          <w:divBdr>
            <w:top w:val="none" w:sz="0" w:space="0" w:color="auto"/>
            <w:left w:val="none" w:sz="0" w:space="0" w:color="auto"/>
            <w:bottom w:val="none" w:sz="0" w:space="0" w:color="auto"/>
            <w:right w:val="none" w:sz="0" w:space="0" w:color="auto"/>
          </w:divBdr>
        </w:div>
        <w:div w:id="684482773">
          <w:marLeft w:val="0"/>
          <w:marRight w:val="0"/>
          <w:marTop w:val="0"/>
          <w:marBottom w:val="0"/>
          <w:divBdr>
            <w:top w:val="none" w:sz="0" w:space="0" w:color="auto"/>
            <w:left w:val="none" w:sz="0" w:space="0" w:color="auto"/>
            <w:bottom w:val="none" w:sz="0" w:space="0" w:color="auto"/>
            <w:right w:val="none" w:sz="0" w:space="0" w:color="auto"/>
          </w:divBdr>
        </w:div>
        <w:div w:id="867719493">
          <w:marLeft w:val="0"/>
          <w:marRight w:val="0"/>
          <w:marTop w:val="0"/>
          <w:marBottom w:val="0"/>
          <w:divBdr>
            <w:top w:val="none" w:sz="0" w:space="0" w:color="auto"/>
            <w:left w:val="none" w:sz="0" w:space="0" w:color="auto"/>
            <w:bottom w:val="none" w:sz="0" w:space="0" w:color="auto"/>
            <w:right w:val="none" w:sz="0" w:space="0" w:color="auto"/>
          </w:divBdr>
        </w:div>
        <w:div w:id="1120420877">
          <w:marLeft w:val="0"/>
          <w:marRight w:val="0"/>
          <w:marTop w:val="0"/>
          <w:marBottom w:val="0"/>
          <w:divBdr>
            <w:top w:val="none" w:sz="0" w:space="0" w:color="auto"/>
            <w:left w:val="none" w:sz="0" w:space="0" w:color="auto"/>
            <w:bottom w:val="none" w:sz="0" w:space="0" w:color="auto"/>
            <w:right w:val="none" w:sz="0" w:space="0" w:color="auto"/>
          </w:divBdr>
        </w:div>
        <w:div w:id="1146048417">
          <w:marLeft w:val="0"/>
          <w:marRight w:val="0"/>
          <w:marTop w:val="0"/>
          <w:marBottom w:val="0"/>
          <w:divBdr>
            <w:top w:val="none" w:sz="0" w:space="0" w:color="auto"/>
            <w:left w:val="none" w:sz="0" w:space="0" w:color="auto"/>
            <w:bottom w:val="none" w:sz="0" w:space="0" w:color="auto"/>
            <w:right w:val="none" w:sz="0" w:space="0" w:color="auto"/>
          </w:divBdr>
        </w:div>
        <w:div w:id="1503617781">
          <w:marLeft w:val="0"/>
          <w:marRight w:val="0"/>
          <w:marTop w:val="0"/>
          <w:marBottom w:val="0"/>
          <w:divBdr>
            <w:top w:val="none" w:sz="0" w:space="0" w:color="auto"/>
            <w:left w:val="none" w:sz="0" w:space="0" w:color="auto"/>
            <w:bottom w:val="none" w:sz="0" w:space="0" w:color="auto"/>
            <w:right w:val="none" w:sz="0" w:space="0" w:color="auto"/>
          </w:divBdr>
        </w:div>
        <w:div w:id="2003846327">
          <w:marLeft w:val="0"/>
          <w:marRight w:val="0"/>
          <w:marTop w:val="0"/>
          <w:marBottom w:val="0"/>
          <w:divBdr>
            <w:top w:val="none" w:sz="0" w:space="0" w:color="auto"/>
            <w:left w:val="none" w:sz="0" w:space="0" w:color="auto"/>
            <w:bottom w:val="none" w:sz="0" w:space="0" w:color="auto"/>
            <w:right w:val="none" w:sz="0" w:space="0" w:color="auto"/>
          </w:divBdr>
        </w:div>
        <w:div w:id="2133744053">
          <w:marLeft w:val="0"/>
          <w:marRight w:val="0"/>
          <w:marTop w:val="0"/>
          <w:marBottom w:val="0"/>
          <w:divBdr>
            <w:top w:val="none" w:sz="0" w:space="0" w:color="auto"/>
            <w:left w:val="none" w:sz="0" w:space="0" w:color="auto"/>
            <w:bottom w:val="none" w:sz="0" w:space="0" w:color="auto"/>
            <w:right w:val="none" w:sz="0" w:space="0" w:color="auto"/>
          </w:divBdr>
        </w:div>
      </w:divsChild>
    </w:div>
    <w:div w:id="1802458760">
      <w:bodyDiv w:val="1"/>
      <w:marLeft w:val="0"/>
      <w:marRight w:val="0"/>
      <w:marTop w:val="0"/>
      <w:marBottom w:val="0"/>
      <w:divBdr>
        <w:top w:val="none" w:sz="0" w:space="0" w:color="auto"/>
        <w:left w:val="none" w:sz="0" w:space="0" w:color="auto"/>
        <w:bottom w:val="none" w:sz="0" w:space="0" w:color="auto"/>
        <w:right w:val="none" w:sz="0" w:space="0" w:color="auto"/>
      </w:divBdr>
      <w:divsChild>
        <w:div w:id="1088043882">
          <w:marLeft w:val="0"/>
          <w:marRight w:val="0"/>
          <w:marTop w:val="0"/>
          <w:marBottom w:val="0"/>
          <w:divBdr>
            <w:top w:val="none" w:sz="0" w:space="0" w:color="auto"/>
            <w:left w:val="none" w:sz="0" w:space="0" w:color="auto"/>
            <w:bottom w:val="none" w:sz="0" w:space="0" w:color="auto"/>
            <w:right w:val="none" w:sz="0" w:space="0" w:color="auto"/>
          </w:divBdr>
          <w:divsChild>
            <w:div w:id="1209150402">
              <w:marLeft w:val="0"/>
              <w:marRight w:val="0"/>
              <w:marTop w:val="0"/>
              <w:marBottom w:val="0"/>
              <w:divBdr>
                <w:top w:val="none" w:sz="0" w:space="0" w:color="auto"/>
                <w:left w:val="none" w:sz="0" w:space="0" w:color="auto"/>
                <w:bottom w:val="none" w:sz="0" w:space="0" w:color="auto"/>
                <w:right w:val="none" w:sz="0" w:space="0" w:color="auto"/>
              </w:divBdr>
              <w:divsChild>
                <w:div w:id="1468275849">
                  <w:marLeft w:val="0"/>
                  <w:marRight w:val="0"/>
                  <w:marTop w:val="0"/>
                  <w:marBottom w:val="0"/>
                  <w:divBdr>
                    <w:top w:val="none" w:sz="0" w:space="0" w:color="auto"/>
                    <w:left w:val="none" w:sz="0" w:space="0" w:color="auto"/>
                    <w:bottom w:val="none" w:sz="0" w:space="0" w:color="auto"/>
                    <w:right w:val="none" w:sz="0" w:space="0" w:color="auto"/>
                  </w:divBdr>
                  <w:divsChild>
                    <w:div w:id="1839539725">
                      <w:marLeft w:val="0"/>
                      <w:marRight w:val="0"/>
                      <w:marTop w:val="0"/>
                      <w:marBottom w:val="0"/>
                      <w:divBdr>
                        <w:top w:val="none" w:sz="0" w:space="0" w:color="auto"/>
                        <w:left w:val="none" w:sz="0" w:space="0" w:color="auto"/>
                        <w:bottom w:val="none" w:sz="0" w:space="0" w:color="auto"/>
                        <w:right w:val="none" w:sz="0" w:space="0" w:color="auto"/>
                      </w:divBdr>
                      <w:divsChild>
                        <w:div w:id="1002394029">
                          <w:marLeft w:val="0"/>
                          <w:marRight w:val="0"/>
                          <w:marTop w:val="0"/>
                          <w:marBottom w:val="0"/>
                          <w:divBdr>
                            <w:top w:val="none" w:sz="0" w:space="0" w:color="auto"/>
                            <w:left w:val="none" w:sz="0" w:space="0" w:color="auto"/>
                            <w:bottom w:val="none" w:sz="0" w:space="0" w:color="auto"/>
                            <w:right w:val="none" w:sz="0" w:space="0" w:color="auto"/>
                          </w:divBdr>
                          <w:divsChild>
                            <w:div w:id="1297906491">
                              <w:marLeft w:val="0"/>
                              <w:marRight w:val="0"/>
                              <w:marTop w:val="0"/>
                              <w:marBottom w:val="0"/>
                              <w:divBdr>
                                <w:top w:val="none" w:sz="0" w:space="0" w:color="auto"/>
                                <w:left w:val="none" w:sz="0" w:space="0" w:color="auto"/>
                                <w:bottom w:val="none" w:sz="0" w:space="0" w:color="auto"/>
                                <w:right w:val="none" w:sz="0" w:space="0" w:color="auto"/>
                              </w:divBdr>
                              <w:divsChild>
                                <w:div w:id="885413839">
                                  <w:marLeft w:val="0"/>
                                  <w:marRight w:val="0"/>
                                  <w:marTop w:val="0"/>
                                  <w:marBottom w:val="0"/>
                                  <w:divBdr>
                                    <w:top w:val="none" w:sz="0" w:space="0" w:color="auto"/>
                                    <w:left w:val="none" w:sz="0" w:space="0" w:color="auto"/>
                                    <w:bottom w:val="none" w:sz="0" w:space="0" w:color="auto"/>
                                    <w:right w:val="none" w:sz="0" w:space="0" w:color="auto"/>
                                  </w:divBdr>
                                  <w:divsChild>
                                    <w:div w:id="43138954">
                                      <w:marLeft w:val="0"/>
                                      <w:marRight w:val="0"/>
                                      <w:marTop w:val="0"/>
                                      <w:marBottom w:val="0"/>
                                      <w:divBdr>
                                        <w:top w:val="none" w:sz="0" w:space="0" w:color="auto"/>
                                        <w:left w:val="none" w:sz="0" w:space="0" w:color="auto"/>
                                        <w:bottom w:val="none" w:sz="0" w:space="0" w:color="auto"/>
                                        <w:right w:val="none" w:sz="0" w:space="0" w:color="auto"/>
                                      </w:divBdr>
                                      <w:divsChild>
                                        <w:div w:id="28365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0219879">
      <w:bodyDiv w:val="1"/>
      <w:marLeft w:val="0"/>
      <w:marRight w:val="0"/>
      <w:marTop w:val="0"/>
      <w:marBottom w:val="0"/>
      <w:divBdr>
        <w:top w:val="none" w:sz="0" w:space="0" w:color="auto"/>
        <w:left w:val="none" w:sz="0" w:space="0" w:color="auto"/>
        <w:bottom w:val="none" w:sz="0" w:space="0" w:color="auto"/>
        <w:right w:val="none" w:sz="0" w:space="0" w:color="auto"/>
      </w:divBdr>
      <w:divsChild>
        <w:div w:id="401829058">
          <w:marLeft w:val="0"/>
          <w:marRight w:val="0"/>
          <w:marTop w:val="38"/>
          <w:marBottom w:val="38"/>
          <w:divBdr>
            <w:top w:val="none" w:sz="0" w:space="0" w:color="auto"/>
            <w:left w:val="none" w:sz="0" w:space="0" w:color="auto"/>
            <w:bottom w:val="none" w:sz="0" w:space="0" w:color="auto"/>
            <w:right w:val="none" w:sz="0" w:space="0" w:color="auto"/>
          </w:divBdr>
          <w:divsChild>
            <w:div w:id="65498634">
              <w:marLeft w:val="0"/>
              <w:marRight w:val="0"/>
              <w:marTop w:val="2329"/>
              <w:marBottom w:val="0"/>
              <w:divBdr>
                <w:top w:val="none" w:sz="0" w:space="0" w:color="auto"/>
                <w:left w:val="none" w:sz="0" w:space="0" w:color="auto"/>
                <w:bottom w:val="none" w:sz="0" w:space="0" w:color="auto"/>
                <w:right w:val="none" w:sz="0" w:space="0" w:color="auto"/>
              </w:divBdr>
              <w:divsChild>
                <w:div w:id="153647489">
                  <w:marLeft w:val="0"/>
                  <w:marRight w:val="0"/>
                  <w:marTop w:val="0"/>
                  <w:marBottom w:val="0"/>
                  <w:divBdr>
                    <w:top w:val="none" w:sz="0" w:space="0" w:color="auto"/>
                    <w:left w:val="none" w:sz="0" w:space="0" w:color="auto"/>
                    <w:bottom w:val="none" w:sz="0" w:space="0" w:color="auto"/>
                    <w:right w:val="none" w:sz="0" w:space="0" w:color="auto"/>
                  </w:divBdr>
                  <w:divsChild>
                    <w:div w:id="1417169692">
                      <w:marLeft w:val="0"/>
                      <w:marRight w:val="0"/>
                      <w:marTop w:val="0"/>
                      <w:marBottom w:val="0"/>
                      <w:divBdr>
                        <w:top w:val="none" w:sz="0" w:space="0" w:color="auto"/>
                        <w:left w:val="none" w:sz="0" w:space="0" w:color="auto"/>
                        <w:bottom w:val="none" w:sz="0" w:space="0" w:color="auto"/>
                        <w:right w:val="none" w:sz="0" w:space="0" w:color="auto"/>
                      </w:divBdr>
                      <w:divsChild>
                        <w:div w:id="837617653">
                          <w:marLeft w:val="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1386293">
      <w:bodyDiv w:val="1"/>
      <w:marLeft w:val="0"/>
      <w:marRight w:val="0"/>
      <w:marTop w:val="0"/>
      <w:marBottom w:val="0"/>
      <w:divBdr>
        <w:top w:val="none" w:sz="0" w:space="0" w:color="auto"/>
        <w:left w:val="none" w:sz="0" w:space="0" w:color="auto"/>
        <w:bottom w:val="none" w:sz="0" w:space="0" w:color="auto"/>
        <w:right w:val="none" w:sz="0" w:space="0" w:color="auto"/>
      </w:divBdr>
    </w:div>
    <w:div w:id="1839543104">
      <w:bodyDiv w:val="1"/>
      <w:marLeft w:val="0"/>
      <w:marRight w:val="0"/>
      <w:marTop w:val="0"/>
      <w:marBottom w:val="0"/>
      <w:divBdr>
        <w:top w:val="none" w:sz="0" w:space="0" w:color="auto"/>
        <w:left w:val="none" w:sz="0" w:space="0" w:color="auto"/>
        <w:bottom w:val="none" w:sz="0" w:space="0" w:color="auto"/>
        <w:right w:val="none" w:sz="0" w:space="0" w:color="auto"/>
      </w:divBdr>
      <w:divsChild>
        <w:div w:id="1823621191">
          <w:marLeft w:val="0"/>
          <w:marRight w:val="0"/>
          <w:marTop w:val="0"/>
          <w:marBottom w:val="0"/>
          <w:divBdr>
            <w:top w:val="none" w:sz="0" w:space="0" w:color="auto"/>
            <w:left w:val="none" w:sz="0" w:space="0" w:color="auto"/>
            <w:bottom w:val="none" w:sz="0" w:space="0" w:color="auto"/>
            <w:right w:val="none" w:sz="0" w:space="0" w:color="auto"/>
          </w:divBdr>
          <w:divsChild>
            <w:div w:id="2033415819">
              <w:marLeft w:val="0"/>
              <w:marRight w:val="0"/>
              <w:marTop w:val="0"/>
              <w:marBottom w:val="0"/>
              <w:divBdr>
                <w:top w:val="none" w:sz="0" w:space="0" w:color="auto"/>
                <w:left w:val="none" w:sz="0" w:space="0" w:color="auto"/>
                <w:bottom w:val="none" w:sz="0" w:space="0" w:color="auto"/>
                <w:right w:val="none" w:sz="0" w:space="0" w:color="auto"/>
              </w:divBdr>
              <w:divsChild>
                <w:div w:id="383454866">
                  <w:marLeft w:val="0"/>
                  <w:marRight w:val="0"/>
                  <w:marTop w:val="0"/>
                  <w:marBottom w:val="0"/>
                  <w:divBdr>
                    <w:top w:val="none" w:sz="0" w:space="0" w:color="auto"/>
                    <w:left w:val="none" w:sz="0" w:space="0" w:color="auto"/>
                    <w:bottom w:val="none" w:sz="0" w:space="0" w:color="auto"/>
                    <w:right w:val="none" w:sz="0" w:space="0" w:color="auto"/>
                  </w:divBdr>
                  <w:divsChild>
                    <w:div w:id="535315681">
                      <w:marLeft w:val="-2520"/>
                      <w:marRight w:val="0"/>
                      <w:marTop w:val="0"/>
                      <w:marBottom w:val="0"/>
                      <w:divBdr>
                        <w:top w:val="none" w:sz="0" w:space="0" w:color="auto"/>
                        <w:left w:val="none" w:sz="0" w:space="0" w:color="auto"/>
                        <w:bottom w:val="none" w:sz="0" w:space="0" w:color="auto"/>
                        <w:right w:val="none" w:sz="0" w:space="0" w:color="auto"/>
                      </w:divBdr>
                      <w:divsChild>
                        <w:div w:id="2060350980">
                          <w:marLeft w:val="2520"/>
                          <w:marRight w:val="0"/>
                          <w:marTop w:val="0"/>
                          <w:marBottom w:val="0"/>
                          <w:divBdr>
                            <w:top w:val="none" w:sz="0" w:space="0" w:color="auto"/>
                            <w:left w:val="none" w:sz="0" w:space="0" w:color="auto"/>
                            <w:bottom w:val="none" w:sz="0" w:space="0" w:color="auto"/>
                            <w:right w:val="none" w:sz="0" w:space="0" w:color="auto"/>
                          </w:divBdr>
                          <w:divsChild>
                            <w:div w:id="1605308981">
                              <w:marLeft w:val="0"/>
                              <w:marRight w:val="-2400"/>
                              <w:marTop w:val="0"/>
                              <w:marBottom w:val="0"/>
                              <w:divBdr>
                                <w:top w:val="none" w:sz="0" w:space="0" w:color="auto"/>
                                <w:left w:val="none" w:sz="0" w:space="0" w:color="auto"/>
                                <w:bottom w:val="none" w:sz="0" w:space="0" w:color="auto"/>
                                <w:right w:val="none" w:sz="0" w:space="0" w:color="auto"/>
                              </w:divBdr>
                              <w:divsChild>
                                <w:div w:id="42095024">
                                  <w:marLeft w:val="0"/>
                                  <w:marRight w:val="2400"/>
                                  <w:marTop w:val="0"/>
                                  <w:marBottom w:val="0"/>
                                  <w:divBdr>
                                    <w:top w:val="none" w:sz="0" w:space="0" w:color="auto"/>
                                    <w:left w:val="none" w:sz="0" w:space="0" w:color="auto"/>
                                    <w:bottom w:val="none" w:sz="0" w:space="0" w:color="auto"/>
                                    <w:right w:val="none" w:sz="0" w:space="0" w:color="auto"/>
                                  </w:divBdr>
                                  <w:divsChild>
                                    <w:div w:id="515384386">
                                      <w:marLeft w:val="0"/>
                                      <w:marRight w:val="0"/>
                                      <w:marTop w:val="0"/>
                                      <w:marBottom w:val="0"/>
                                      <w:divBdr>
                                        <w:top w:val="single" w:sz="4" w:space="3" w:color="E6E6E6"/>
                                        <w:left w:val="none" w:sz="0" w:space="0" w:color="auto"/>
                                        <w:bottom w:val="none" w:sz="0" w:space="0" w:color="auto"/>
                                        <w:right w:val="none" w:sz="0" w:space="0" w:color="auto"/>
                                      </w:divBdr>
                                      <w:divsChild>
                                        <w:div w:id="987171077">
                                          <w:marLeft w:val="0"/>
                                          <w:marRight w:val="0"/>
                                          <w:marTop w:val="120"/>
                                          <w:marBottom w:val="12"/>
                                          <w:divBdr>
                                            <w:top w:val="none" w:sz="0" w:space="0" w:color="auto"/>
                                            <w:left w:val="none" w:sz="0" w:space="0" w:color="auto"/>
                                            <w:bottom w:val="single" w:sz="4" w:space="0" w:color="E6E6E6"/>
                                            <w:right w:val="none" w:sz="0" w:space="0" w:color="auto"/>
                                          </w:divBdr>
                                        </w:div>
                                      </w:divsChild>
                                    </w:div>
                                  </w:divsChild>
                                </w:div>
                              </w:divsChild>
                            </w:div>
                          </w:divsChild>
                        </w:div>
                      </w:divsChild>
                    </w:div>
                  </w:divsChild>
                </w:div>
              </w:divsChild>
            </w:div>
          </w:divsChild>
        </w:div>
      </w:divsChild>
    </w:div>
    <w:div w:id="1884318326">
      <w:bodyDiv w:val="1"/>
      <w:marLeft w:val="0"/>
      <w:marRight w:val="0"/>
      <w:marTop w:val="0"/>
      <w:marBottom w:val="0"/>
      <w:divBdr>
        <w:top w:val="none" w:sz="0" w:space="0" w:color="auto"/>
        <w:left w:val="none" w:sz="0" w:space="0" w:color="auto"/>
        <w:bottom w:val="none" w:sz="0" w:space="0" w:color="auto"/>
        <w:right w:val="none" w:sz="0" w:space="0" w:color="auto"/>
      </w:divBdr>
      <w:divsChild>
        <w:div w:id="1303577282">
          <w:marLeft w:val="0"/>
          <w:marRight w:val="0"/>
          <w:marTop w:val="0"/>
          <w:marBottom w:val="0"/>
          <w:divBdr>
            <w:top w:val="none" w:sz="0" w:space="0" w:color="auto"/>
            <w:left w:val="none" w:sz="0" w:space="0" w:color="auto"/>
            <w:bottom w:val="none" w:sz="0" w:space="0" w:color="auto"/>
            <w:right w:val="none" w:sz="0" w:space="0" w:color="auto"/>
          </w:divBdr>
        </w:div>
        <w:div w:id="1419402106">
          <w:marLeft w:val="0"/>
          <w:marRight w:val="0"/>
          <w:marTop w:val="0"/>
          <w:marBottom w:val="0"/>
          <w:divBdr>
            <w:top w:val="none" w:sz="0" w:space="0" w:color="auto"/>
            <w:left w:val="none" w:sz="0" w:space="0" w:color="auto"/>
            <w:bottom w:val="none" w:sz="0" w:space="0" w:color="auto"/>
            <w:right w:val="none" w:sz="0" w:space="0" w:color="auto"/>
          </w:divBdr>
        </w:div>
        <w:div w:id="1549142646">
          <w:marLeft w:val="0"/>
          <w:marRight w:val="0"/>
          <w:marTop w:val="0"/>
          <w:marBottom w:val="0"/>
          <w:divBdr>
            <w:top w:val="none" w:sz="0" w:space="0" w:color="auto"/>
            <w:left w:val="none" w:sz="0" w:space="0" w:color="auto"/>
            <w:bottom w:val="none" w:sz="0" w:space="0" w:color="auto"/>
            <w:right w:val="none" w:sz="0" w:space="0" w:color="auto"/>
          </w:divBdr>
        </w:div>
        <w:div w:id="1843274233">
          <w:marLeft w:val="0"/>
          <w:marRight w:val="0"/>
          <w:marTop w:val="0"/>
          <w:marBottom w:val="0"/>
          <w:divBdr>
            <w:top w:val="none" w:sz="0" w:space="0" w:color="auto"/>
            <w:left w:val="none" w:sz="0" w:space="0" w:color="auto"/>
            <w:bottom w:val="none" w:sz="0" w:space="0" w:color="auto"/>
            <w:right w:val="none" w:sz="0" w:space="0" w:color="auto"/>
          </w:divBdr>
        </w:div>
      </w:divsChild>
    </w:div>
    <w:div w:id="1938901086">
      <w:bodyDiv w:val="1"/>
      <w:marLeft w:val="0"/>
      <w:marRight w:val="0"/>
      <w:marTop w:val="0"/>
      <w:marBottom w:val="0"/>
      <w:divBdr>
        <w:top w:val="none" w:sz="0" w:space="0" w:color="auto"/>
        <w:left w:val="none" w:sz="0" w:space="0" w:color="auto"/>
        <w:bottom w:val="none" w:sz="0" w:space="0" w:color="auto"/>
        <w:right w:val="none" w:sz="0" w:space="0" w:color="auto"/>
      </w:divBdr>
      <w:divsChild>
        <w:div w:id="24210719">
          <w:marLeft w:val="0"/>
          <w:marRight w:val="0"/>
          <w:marTop w:val="0"/>
          <w:marBottom w:val="0"/>
          <w:divBdr>
            <w:top w:val="none" w:sz="0" w:space="0" w:color="auto"/>
            <w:left w:val="none" w:sz="0" w:space="0" w:color="auto"/>
            <w:bottom w:val="none" w:sz="0" w:space="0" w:color="auto"/>
            <w:right w:val="none" w:sz="0" w:space="0" w:color="auto"/>
          </w:divBdr>
        </w:div>
        <w:div w:id="1067844051">
          <w:marLeft w:val="0"/>
          <w:marRight w:val="0"/>
          <w:marTop w:val="0"/>
          <w:marBottom w:val="0"/>
          <w:divBdr>
            <w:top w:val="none" w:sz="0" w:space="0" w:color="auto"/>
            <w:left w:val="none" w:sz="0" w:space="0" w:color="auto"/>
            <w:bottom w:val="none" w:sz="0" w:space="0" w:color="auto"/>
            <w:right w:val="none" w:sz="0" w:space="0" w:color="auto"/>
          </w:divBdr>
        </w:div>
      </w:divsChild>
    </w:div>
    <w:div w:id="1951663062">
      <w:bodyDiv w:val="1"/>
      <w:marLeft w:val="0"/>
      <w:marRight w:val="0"/>
      <w:marTop w:val="0"/>
      <w:marBottom w:val="0"/>
      <w:divBdr>
        <w:top w:val="none" w:sz="0" w:space="0" w:color="auto"/>
        <w:left w:val="none" w:sz="0" w:space="0" w:color="auto"/>
        <w:bottom w:val="none" w:sz="0" w:space="0" w:color="auto"/>
        <w:right w:val="none" w:sz="0" w:space="0" w:color="auto"/>
      </w:divBdr>
      <w:divsChild>
        <w:div w:id="1405184064">
          <w:marLeft w:val="0"/>
          <w:marRight w:val="0"/>
          <w:marTop w:val="0"/>
          <w:marBottom w:val="0"/>
          <w:divBdr>
            <w:top w:val="none" w:sz="0" w:space="0" w:color="auto"/>
            <w:left w:val="none" w:sz="0" w:space="0" w:color="auto"/>
            <w:bottom w:val="none" w:sz="0" w:space="0" w:color="auto"/>
            <w:right w:val="none" w:sz="0" w:space="0" w:color="auto"/>
          </w:divBdr>
        </w:div>
        <w:div w:id="1458135296">
          <w:marLeft w:val="0"/>
          <w:marRight w:val="0"/>
          <w:marTop w:val="0"/>
          <w:marBottom w:val="0"/>
          <w:divBdr>
            <w:top w:val="none" w:sz="0" w:space="0" w:color="auto"/>
            <w:left w:val="none" w:sz="0" w:space="0" w:color="auto"/>
            <w:bottom w:val="none" w:sz="0" w:space="0" w:color="auto"/>
            <w:right w:val="none" w:sz="0" w:space="0" w:color="auto"/>
          </w:divBdr>
        </w:div>
      </w:divsChild>
    </w:div>
    <w:div w:id="1964841514">
      <w:bodyDiv w:val="1"/>
      <w:marLeft w:val="0"/>
      <w:marRight w:val="0"/>
      <w:marTop w:val="0"/>
      <w:marBottom w:val="0"/>
      <w:divBdr>
        <w:top w:val="none" w:sz="0" w:space="0" w:color="auto"/>
        <w:left w:val="none" w:sz="0" w:space="0" w:color="auto"/>
        <w:bottom w:val="none" w:sz="0" w:space="0" w:color="auto"/>
        <w:right w:val="none" w:sz="0" w:space="0" w:color="auto"/>
      </w:divBdr>
      <w:divsChild>
        <w:div w:id="702905015">
          <w:marLeft w:val="0"/>
          <w:marRight w:val="0"/>
          <w:marTop w:val="0"/>
          <w:marBottom w:val="0"/>
          <w:divBdr>
            <w:top w:val="none" w:sz="0" w:space="0" w:color="auto"/>
            <w:left w:val="none" w:sz="0" w:space="0" w:color="auto"/>
            <w:bottom w:val="none" w:sz="0" w:space="0" w:color="auto"/>
            <w:right w:val="none" w:sz="0" w:space="0" w:color="auto"/>
          </w:divBdr>
        </w:div>
        <w:div w:id="1164711175">
          <w:marLeft w:val="0"/>
          <w:marRight w:val="0"/>
          <w:marTop w:val="0"/>
          <w:marBottom w:val="0"/>
          <w:divBdr>
            <w:top w:val="none" w:sz="0" w:space="0" w:color="auto"/>
            <w:left w:val="none" w:sz="0" w:space="0" w:color="auto"/>
            <w:bottom w:val="none" w:sz="0" w:space="0" w:color="auto"/>
            <w:right w:val="none" w:sz="0" w:space="0" w:color="auto"/>
          </w:divBdr>
        </w:div>
      </w:divsChild>
    </w:div>
    <w:div w:id="1969821743">
      <w:bodyDiv w:val="1"/>
      <w:marLeft w:val="0"/>
      <w:marRight w:val="0"/>
      <w:marTop w:val="0"/>
      <w:marBottom w:val="0"/>
      <w:divBdr>
        <w:top w:val="none" w:sz="0" w:space="0" w:color="auto"/>
        <w:left w:val="none" w:sz="0" w:space="0" w:color="auto"/>
        <w:bottom w:val="none" w:sz="0" w:space="0" w:color="auto"/>
        <w:right w:val="none" w:sz="0" w:space="0" w:color="auto"/>
      </w:divBdr>
    </w:div>
    <w:div w:id="1985305191">
      <w:bodyDiv w:val="1"/>
      <w:marLeft w:val="0"/>
      <w:marRight w:val="0"/>
      <w:marTop w:val="0"/>
      <w:marBottom w:val="0"/>
      <w:divBdr>
        <w:top w:val="none" w:sz="0" w:space="0" w:color="auto"/>
        <w:left w:val="none" w:sz="0" w:space="0" w:color="auto"/>
        <w:bottom w:val="none" w:sz="0" w:space="0" w:color="auto"/>
        <w:right w:val="none" w:sz="0" w:space="0" w:color="auto"/>
      </w:divBdr>
    </w:div>
    <w:div w:id="2037655967">
      <w:bodyDiv w:val="1"/>
      <w:marLeft w:val="0"/>
      <w:marRight w:val="0"/>
      <w:marTop w:val="0"/>
      <w:marBottom w:val="0"/>
      <w:divBdr>
        <w:top w:val="none" w:sz="0" w:space="0" w:color="auto"/>
        <w:left w:val="none" w:sz="0" w:space="0" w:color="auto"/>
        <w:bottom w:val="none" w:sz="0" w:space="0" w:color="auto"/>
        <w:right w:val="none" w:sz="0" w:space="0" w:color="auto"/>
      </w:divBdr>
    </w:div>
    <w:div w:id="2045598614">
      <w:bodyDiv w:val="1"/>
      <w:marLeft w:val="0"/>
      <w:marRight w:val="0"/>
      <w:marTop w:val="0"/>
      <w:marBottom w:val="0"/>
      <w:divBdr>
        <w:top w:val="none" w:sz="0" w:space="0" w:color="auto"/>
        <w:left w:val="none" w:sz="0" w:space="0" w:color="auto"/>
        <w:bottom w:val="none" w:sz="0" w:space="0" w:color="auto"/>
        <w:right w:val="none" w:sz="0" w:space="0" w:color="auto"/>
      </w:divBdr>
      <w:divsChild>
        <w:div w:id="2058773067">
          <w:marLeft w:val="0"/>
          <w:marRight w:val="0"/>
          <w:marTop w:val="0"/>
          <w:marBottom w:val="0"/>
          <w:divBdr>
            <w:top w:val="none" w:sz="0" w:space="0" w:color="auto"/>
            <w:left w:val="none" w:sz="0" w:space="0" w:color="auto"/>
            <w:bottom w:val="none" w:sz="0" w:space="0" w:color="auto"/>
            <w:right w:val="none" w:sz="0" w:space="0" w:color="auto"/>
          </w:divBdr>
        </w:div>
      </w:divsChild>
    </w:div>
    <w:div w:id="2069985687">
      <w:bodyDiv w:val="1"/>
      <w:marLeft w:val="0"/>
      <w:marRight w:val="0"/>
      <w:marTop w:val="0"/>
      <w:marBottom w:val="0"/>
      <w:divBdr>
        <w:top w:val="none" w:sz="0" w:space="0" w:color="auto"/>
        <w:left w:val="none" w:sz="0" w:space="0" w:color="auto"/>
        <w:bottom w:val="none" w:sz="0" w:space="0" w:color="auto"/>
        <w:right w:val="none" w:sz="0" w:space="0" w:color="auto"/>
      </w:divBdr>
      <w:divsChild>
        <w:div w:id="1321956893">
          <w:marLeft w:val="0"/>
          <w:marRight w:val="0"/>
          <w:marTop w:val="0"/>
          <w:marBottom w:val="0"/>
          <w:divBdr>
            <w:top w:val="none" w:sz="0" w:space="0" w:color="auto"/>
            <w:left w:val="none" w:sz="0" w:space="0" w:color="auto"/>
            <w:bottom w:val="none" w:sz="0" w:space="0" w:color="auto"/>
            <w:right w:val="none" w:sz="0" w:space="0" w:color="auto"/>
          </w:divBdr>
        </w:div>
        <w:div w:id="18643196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0.w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wmf"/><Relationship Id="rId25" Type="http://schemas.openxmlformats.org/officeDocument/2006/relationships/image" Target="media/image17.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wmf"/><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6.emf"/><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5.emf"/><Relationship Id="rId28" Type="http://schemas.openxmlformats.org/officeDocument/2006/relationships/chart" Target="charts/chart3.xml"/><Relationship Id="rId10" Type="http://schemas.openxmlformats.org/officeDocument/2006/relationships/image" Target="media/image3.wmf"/><Relationship Id="rId19" Type="http://schemas.openxmlformats.org/officeDocument/2006/relationships/image" Target="media/image11.w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4.emf"/><Relationship Id="rId27" Type="http://schemas.openxmlformats.org/officeDocument/2006/relationships/chart" Target="charts/chart2.xml"/><Relationship Id="rId30" Type="http://schemas.openxmlformats.org/officeDocument/2006/relationships/image" Target="media/image19.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D.Tusiene\Desktop\Skaiciai.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D.Tusiene\Desktop\Skaiciai.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Lapas1!$A$3:$E$3</c:f>
              <c:strCache>
                <c:ptCount val="5"/>
                <c:pt idx="0">
                  <c:v>2010 m.</c:v>
                </c:pt>
                <c:pt idx="1">
                  <c:v>2011 m.</c:v>
                </c:pt>
                <c:pt idx="2">
                  <c:v>2012 m.</c:v>
                </c:pt>
                <c:pt idx="3">
                  <c:v>2013 m.</c:v>
                </c:pt>
                <c:pt idx="4">
                  <c:v>2014 m.</c:v>
                </c:pt>
              </c:strCache>
            </c:strRef>
          </c:cat>
          <c:val>
            <c:numRef>
              <c:f>Lapas1!$A$4:$E$4</c:f>
              <c:numCache>
                <c:formatCode>General</c:formatCode>
                <c:ptCount val="5"/>
                <c:pt idx="0">
                  <c:v>24501</c:v>
                </c:pt>
                <c:pt idx="1">
                  <c:v>23460</c:v>
                </c:pt>
                <c:pt idx="2">
                  <c:v>22796</c:v>
                </c:pt>
                <c:pt idx="3">
                  <c:v>22210</c:v>
                </c:pt>
                <c:pt idx="4">
                  <c:v>21677</c:v>
                </c:pt>
              </c:numCache>
            </c:numRef>
          </c:val>
          <c:smooth val="0"/>
        </c:ser>
        <c:dLbls>
          <c:showLegendKey val="0"/>
          <c:showVal val="0"/>
          <c:showCatName val="0"/>
          <c:showSerName val="0"/>
          <c:showPercent val="0"/>
          <c:showBubbleSize val="0"/>
        </c:dLbls>
        <c:marker val="1"/>
        <c:smooth val="0"/>
        <c:axId val="327045032"/>
        <c:axId val="327049736"/>
      </c:lineChart>
      <c:catAx>
        <c:axId val="327045032"/>
        <c:scaling>
          <c:orientation val="minMax"/>
        </c:scaling>
        <c:delete val="0"/>
        <c:axPos val="b"/>
        <c:numFmt formatCode="General" sourceLinked="0"/>
        <c:majorTickMark val="out"/>
        <c:minorTickMark val="none"/>
        <c:tickLblPos val="nextTo"/>
        <c:crossAx val="327049736"/>
        <c:crosses val="autoZero"/>
        <c:auto val="1"/>
        <c:lblAlgn val="ctr"/>
        <c:lblOffset val="100"/>
        <c:noMultiLvlLbl val="0"/>
      </c:catAx>
      <c:valAx>
        <c:axId val="327049736"/>
        <c:scaling>
          <c:orientation val="minMax"/>
        </c:scaling>
        <c:delete val="0"/>
        <c:axPos val="l"/>
        <c:majorGridlines/>
        <c:numFmt formatCode="General" sourceLinked="1"/>
        <c:majorTickMark val="out"/>
        <c:minorTickMark val="none"/>
        <c:tickLblPos val="nextTo"/>
        <c:crossAx val="327045032"/>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Lapas1!$B$30</c:f>
              <c:strCache>
                <c:ptCount val="1"/>
                <c:pt idx="0">
                  <c:v>Tarnautojų pareigybės 2015 m. pradžioje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Lapas1!$C$29:$O$29</c:f>
              <c:strCache>
                <c:ptCount val="13"/>
                <c:pt idx="0">
                  <c:v>B-5</c:v>
                </c:pt>
                <c:pt idx="1">
                  <c:v>B-6</c:v>
                </c:pt>
                <c:pt idx="2">
                  <c:v>B-7</c:v>
                </c:pt>
                <c:pt idx="3">
                  <c:v>A-7</c:v>
                </c:pt>
                <c:pt idx="4">
                  <c:v>B-8</c:v>
                </c:pt>
                <c:pt idx="5">
                  <c:v>A-8</c:v>
                </c:pt>
                <c:pt idx="6">
                  <c:v>A-9</c:v>
                </c:pt>
                <c:pt idx="7">
                  <c:v>A-10</c:v>
                </c:pt>
                <c:pt idx="8">
                  <c:v>A-11</c:v>
                </c:pt>
                <c:pt idx="9">
                  <c:v>A-12</c:v>
                </c:pt>
                <c:pt idx="10">
                  <c:v>A-13-</c:v>
                </c:pt>
                <c:pt idx="11">
                  <c:v>A-15</c:v>
                </c:pt>
                <c:pt idx="12">
                  <c:v>A-16</c:v>
                </c:pt>
              </c:strCache>
            </c:strRef>
          </c:cat>
          <c:val>
            <c:numRef>
              <c:f>Lapas1!$C$30:$O$30</c:f>
              <c:numCache>
                <c:formatCode>General</c:formatCode>
                <c:ptCount val="13"/>
                <c:pt idx="0">
                  <c:v>1</c:v>
                </c:pt>
                <c:pt idx="1">
                  <c:v>0</c:v>
                </c:pt>
                <c:pt idx="2">
                  <c:v>4</c:v>
                </c:pt>
                <c:pt idx="3">
                  <c:v>1</c:v>
                </c:pt>
                <c:pt idx="4">
                  <c:v>4</c:v>
                </c:pt>
                <c:pt idx="5">
                  <c:v>2</c:v>
                </c:pt>
                <c:pt idx="6">
                  <c:v>27</c:v>
                </c:pt>
                <c:pt idx="7">
                  <c:v>5</c:v>
                </c:pt>
                <c:pt idx="8">
                  <c:v>13</c:v>
                </c:pt>
                <c:pt idx="9">
                  <c:v>9</c:v>
                </c:pt>
                <c:pt idx="10">
                  <c:v>4</c:v>
                </c:pt>
                <c:pt idx="11">
                  <c:v>1</c:v>
                </c:pt>
                <c:pt idx="12">
                  <c:v>1</c:v>
                </c:pt>
              </c:numCache>
            </c:numRef>
          </c:val>
        </c:ser>
        <c:dLbls>
          <c:showLegendKey val="0"/>
          <c:showVal val="0"/>
          <c:showCatName val="0"/>
          <c:showSerName val="0"/>
          <c:showPercent val="0"/>
          <c:showBubbleSize val="0"/>
        </c:dLbls>
        <c:gapWidth val="150"/>
        <c:shape val="box"/>
        <c:axId val="327043856"/>
        <c:axId val="327049344"/>
        <c:axId val="0"/>
      </c:bar3DChart>
      <c:catAx>
        <c:axId val="327043856"/>
        <c:scaling>
          <c:orientation val="minMax"/>
        </c:scaling>
        <c:delete val="0"/>
        <c:axPos val="l"/>
        <c:numFmt formatCode="General" sourceLinked="0"/>
        <c:majorTickMark val="out"/>
        <c:minorTickMark val="none"/>
        <c:tickLblPos val="nextTo"/>
        <c:crossAx val="327049344"/>
        <c:crosses val="autoZero"/>
        <c:auto val="1"/>
        <c:lblAlgn val="ctr"/>
        <c:lblOffset val="100"/>
        <c:noMultiLvlLbl val="0"/>
      </c:catAx>
      <c:valAx>
        <c:axId val="327049344"/>
        <c:scaling>
          <c:orientation val="minMax"/>
        </c:scaling>
        <c:delete val="0"/>
        <c:axPos val="b"/>
        <c:majorGridlines/>
        <c:numFmt formatCode="General" sourceLinked="1"/>
        <c:majorTickMark val="out"/>
        <c:minorTickMark val="none"/>
        <c:tickLblPos val="nextTo"/>
        <c:crossAx val="327043856"/>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50" b="1" i="0" u="none" strike="noStrike" kern="1200" baseline="0">
                <a:solidFill>
                  <a:sysClr val="windowText" lastClr="000000"/>
                </a:solidFill>
                <a:latin typeface="Times New Roman" panose="02020603050405020304" pitchFamily="18" charset="0"/>
                <a:ea typeface="+mn-ea"/>
                <a:cs typeface="+mn-cs"/>
              </a:defRPr>
            </a:pPr>
            <a:r>
              <a:rPr lang="lt-LT" sz="1250" baseline="0">
                <a:latin typeface="Times New Roman" panose="02020603050405020304" pitchFamily="18" charset="0"/>
              </a:rPr>
              <a:t>Akmenės rajono savivaldybės 2010-2014 m. patvirtinto biudžeto apimties dinamika (tūks.Lt)</a:t>
            </a:r>
          </a:p>
        </c:rich>
      </c:tx>
      <c:layout>
        <c:manualLayout>
          <c:xMode val="edge"/>
          <c:yMode val="edge"/>
          <c:x val="9.7644292834731139E-2"/>
          <c:y val="2.4369016536118365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solidFill>
                <a:schemeClr val="accent6">
                  <a:lumMod val="75000"/>
                </a:schemeClr>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contourClr>
                <a:schemeClr val="accent6">
                  <a:lumMod val="75000"/>
                </a:schemeClr>
              </a:contourClr>
            </a:sp3d>
          </c:spPr>
          <c:invertIfNegative val="0"/>
          <c:dLbls>
            <c:dLbl>
              <c:idx val="0"/>
              <c:layout>
                <c:manualLayout>
                  <c:x val="0"/>
                  <c:y val="-4.662004662004662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9811338865469687E-17"/>
                  <c:y val="-2.331002331002331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3.729603729603729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171552660151929E-3"/>
                  <c:y val="-4.19580419580419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5924535546187875E-16"/>
                  <c:y val="-4.19580419580419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Lapas4!$B$4:$F$4</c:f>
              <c:strCache>
                <c:ptCount val="5"/>
                <c:pt idx="0">
                  <c:v>2010 m</c:v>
                </c:pt>
                <c:pt idx="1">
                  <c:v>2011 m</c:v>
                </c:pt>
                <c:pt idx="2">
                  <c:v>2012 m</c:v>
                </c:pt>
                <c:pt idx="3">
                  <c:v>2013 m</c:v>
                </c:pt>
                <c:pt idx="4">
                  <c:v>2014 m</c:v>
                </c:pt>
              </c:strCache>
            </c:strRef>
          </c:cat>
          <c:val>
            <c:numRef>
              <c:f>Lapas4!$B$5:$F$5</c:f>
              <c:numCache>
                <c:formatCode>0.0</c:formatCode>
                <c:ptCount val="5"/>
                <c:pt idx="0">
                  <c:v>63982.3</c:v>
                </c:pt>
                <c:pt idx="1">
                  <c:v>79403.8</c:v>
                </c:pt>
                <c:pt idx="2">
                  <c:v>77701.8</c:v>
                </c:pt>
                <c:pt idx="3">
                  <c:v>81386.5</c:v>
                </c:pt>
                <c:pt idx="4">
                  <c:v>81159.899999999994</c:v>
                </c:pt>
              </c:numCache>
            </c:numRef>
          </c:val>
        </c:ser>
        <c:dLbls>
          <c:showLegendKey val="0"/>
          <c:showVal val="1"/>
          <c:showCatName val="0"/>
          <c:showSerName val="0"/>
          <c:showPercent val="0"/>
          <c:showBubbleSize val="0"/>
        </c:dLbls>
        <c:gapWidth val="150"/>
        <c:shape val="cylinder"/>
        <c:axId val="328645696"/>
        <c:axId val="327045424"/>
        <c:axId val="0"/>
      </c:bar3DChart>
      <c:catAx>
        <c:axId val="328645696"/>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lt-LT"/>
          </a:p>
        </c:txPr>
        <c:crossAx val="327045424"/>
        <c:crosses val="autoZero"/>
        <c:auto val="1"/>
        <c:lblAlgn val="ctr"/>
        <c:lblOffset val="100"/>
        <c:noMultiLvlLbl val="0"/>
      </c:catAx>
      <c:valAx>
        <c:axId val="3270454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328645696"/>
        <c:crosses val="autoZero"/>
        <c:crossBetween val="between"/>
      </c:valAx>
      <c:spPr>
        <a:solidFill>
          <a:schemeClr val="accent4">
            <a:lumMod val="20000"/>
            <a:lumOff val="80000"/>
          </a:schemeClr>
        </a:soli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ysClr val="windowText" lastClr="000000"/>
          </a:solidFill>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0"/>
          <c:tx>
            <c:strRef>
              <c:f>Lapas9!$B$3</c:f>
              <c:strCache>
                <c:ptCount val="1"/>
                <c:pt idx="0">
                  <c:v>Planas </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Lapas9!$A$4:$A$8</c:f>
              <c:strCache>
                <c:ptCount val="5"/>
                <c:pt idx="0">
                  <c:v> Pajamų ir pelno mokesčiai </c:v>
                </c:pt>
                <c:pt idx="1">
                  <c:v>Turto mokesčiai </c:v>
                </c:pt>
                <c:pt idx="2">
                  <c:v>Prekių ir paslaugų mokesčiai </c:v>
                </c:pt>
                <c:pt idx="3">
                  <c:v>Dotacijos </c:v>
                </c:pt>
                <c:pt idx="4">
                  <c:v>Kitos ir ilgalaikio turto realizavimo pajamos</c:v>
                </c:pt>
              </c:strCache>
            </c:strRef>
          </c:cat>
          <c:val>
            <c:numRef>
              <c:f>Lapas9!$B$4:$B$8</c:f>
              <c:numCache>
                <c:formatCode>0.0</c:formatCode>
                <c:ptCount val="5"/>
                <c:pt idx="0">
                  <c:v>22032</c:v>
                </c:pt>
                <c:pt idx="1">
                  <c:v>1758</c:v>
                </c:pt>
                <c:pt idx="2" formatCode="General">
                  <c:v>3527.2</c:v>
                </c:pt>
                <c:pt idx="3" formatCode="General">
                  <c:v>44990.6</c:v>
                </c:pt>
                <c:pt idx="4" formatCode="General">
                  <c:v>2631.8</c:v>
                </c:pt>
              </c:numCache>
            </c:numRef>
          </c:val>
        </c:ser>
        <c:ser>
          <c:idx val="2"/>
          <c:order val="1"/>
          <c:tx>
            <c:strRef>
              <c:f>Lapas9!$C$3</c:f>
              <c:strCache>
                <c:ptCount val="1"/>
                <c:pt idx="0">
                  <c:v>Įvykdyta </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Lapas9!$A$4:$A$8</c:f>
              <c:strCache>
                <c:ptCount val="5"/>
                <c:pt idx="0">
                  <c:v> Pajamų ir pelno mokesčiai </c:v>
                </c:pt>
                <c:pt idx="1">
                  <c:v>Turto mokesčiai </c:v>
                </c:pt>
                <c:pt idx="2">
                  <c:v>Prekių ir paslaugų mokesčiai </c:v>
                </c:pt>
                <c:pt idx="3">
                  <c:v>Dotacijos </c:v>
                </c:pt>
                <c:pt idx="4">
                  <c:v>Kitos ir ilgalaikio turto realizavimo pajamos</c:v>
                </c:pt>
              </c:strCache>
            </c:strRef>
          </c:cat>
          <c:val>
            <c:numRef>
              <c:f>Lapas9!$C$4:$C$8</c:f>
              <c:numCache>
                <c:formatCode>General</c:formatCode>
                <c:ptCount val="5"/>
                <c:pt idx="0">
                  <c:v>22849.7</c:v>
                </c:pt>
                <c:pt idx="1">
                  <c:v>2235.6999999999998</c:v>
                </c:pt>
                <c:pt idx="2" formatCode="0.0">
                  <c:v>3603</c:v>
                </c:pt>
                <c:pt idx="3">
                  <c:v>45018.6</c:v>
                </c:pt>
                <c:pt idx="4">
                  <c:v>2631.4</c:v>
                </c:pt>
              </c:numCache>
            </c:numRef>
          </c:val>
        </c:ser>
        <c:dLbls>
          <c:showLegendKey val="0"/>
          <c:showVal val="0"/>
          <c:showCatName val="0"/>
          <c:showSerName val="0"/>
          <c:showPercent val="0"/>
          <c:showBubbleSize val="0"/>
        </c:dLbls>
        <c:gapWidth val="100"/>
        <c:overlap val="-24"/>
        <c:axId val="326482472"/>
        <c:axId val="326485608"/>
      </c:barChart>
      <c:catAx>
        <c:axId val="326482472"/>
        <c:scaling>
          <c:orientation val="minMax"/>
        </c:scaling>
        <c:delete val="0"/>
        <c:axPos val="b"/>
        <c:numFmt formatCode="General" sourceLinked="1"/>
        <c:majorTickMark val="none"/>
        <c:minorTickMark val="none"/>
        <c:tickLblPos val="nextTo"/>
        <c:spPr>
          <a:noFill/>
          <a:ln w="12686"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crossAx val="326485608"/>
        <c:crosses val="autoZero"/>
        <c:auto val="1"/>
        <c:lblAlgn val="ctr"/>
        <c:lblOffset val="100"/>
        <c:noMultiLvlLbl val="0"/>
      </c:catAx>
      <c:valAx>
        <c:axId val="326485608"/>
        <c:scaling>
          <c:orientation val="minMax"/>
        </c:scaling>
        <c:delete val="0"/>
        <c:axPos val="l"/>
        <c:majorGridlines>
          <c:spPr>
            <a:ln w="9514" cap="flat" cmpd="sng" algn="ctr">
              <a:solidFill>
                <a:schemeClr val="tx1">
                  <a:lumMod val="15000"/>
                  <a:lumOff val="85000"/>
                </a:schemeClr>
              </a:solidFill>
              <a:round/>
            </a:ln>
            <a:effectLst/>
          </c:spPr>
        </c:majorGridlines>
        <c:numFmt formatCode="General" sourceLinked="0"/>
        <c:majorTickMark val="none"/>
        <c:minorTickMark val="none"/>
        <c:tickLblPos val="nextTo"/>
        <c:spPr>
          <a:ln w="9514">
            <a:noFill/>
          </a:ln>
        </c:spPr>
        <c:txPr>
          <a:bodyPr rot="-60000000" spcFirstLastPara="1" vertOverflow="ellipsis" vert="horz" wrap="square" anchor="ctr" anchorCtr="1"/>
          <a:lstStyle/>
          <a:p>
            <a:pPr>
              <a:defRPr sz="899" b="0" i="0" u="none" strike="noStrike" kern="1200" baseline="0">
                <a:solidFill>
                  <a:sysClr val="windowText" lastClr="000000"/>
                </a:solidFill>
                <a:latin typeface="+mn-lt"/>
                <a:ea typeface="+mn-ea"/>
                <a:cs typeface="+mn-cs"/>
              </a:defRPr>
            </a:pPr>
            <a:endParaRPr lang="lt-LT"/>
          </a:p>
        </c:txPr>
        <c:crossAx val="326482472"/>
        <c:crosses val="autoZero"/>
        <c:crossBetween val="between"/>
      </c:valAx>
      <c:dTable>
        <c:showHorzBorder val="1"/>
        <c:showVertBorder val="1"/>
        <c:showOutline val="1"/>
        <c:showKeys val="1"/>
        <c:spPr>
          <a:noFill/>
          <a:ln w="9514" cap="flat" cmpd="sng" algn="ctr">
            <a:solidFill>
              <a:schemeClr val="tx1">
                <a:lumMod val="15000"/>
                <a:lumOff val="85000"/>
              </a:schemeClr>
            </a:solidFill>
            <a:round/>
          </a:ln>
          <a:effectLst/>
        </c:spPr>
        <c:txPr>
          <a:bodyPr rot="0" spcFirstLastPara="1" vertOverflow="ellipsis" vert="horz" wrap="square" anchor="ctr" anchorCtr="1"/>
          <a:lstStyle/>
          <a:p>
            <a:pPr rtl="0">
              <a:defRPr sz="899" b="0" i="0" u="none" strike="noStrike" kern="1200" baseline="0">
                <a:solidFill>
                  <a:sysClr val="windowText" lastClr="000000"/>
                </a:solidFill>
                <a:latin typeface="+mn-lt"/>
                <a:ea typeface="+mn-ea"/>
                <a:cs typeface="+mn-cs"/>
              </a:defRPr>
            </a:pPr>
            <a:endParaRPr lang="lt-LT"/>
          </a:p>
        </c:txPr>
      </c:dTable>
      <c:spPr>
        <a:solidFill>
          <a:schemeClr val="accent4">
            <a:lumMod val="20000"/>
            <a:lumOff val="80000"/>
          </a:schemeClr>
        </a:solidFill>
        <a:ln>
          <a:noFill/>
        </a:ln>
        <a:effectLst/>
      </c:spPr>
    </c:plotArea>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9948E8-77E1-4201-B445-7AA1854BA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64582</Words>
  <Characters>36813</Characters>
  <Application>Microsoft Office Word</Application>
  <DocSecurity>0</DocSecurity>
  <Lines>306</Lines>
  <Paragraphs>202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PATVIRTINTA</vt:lpstr>
      <vt:lpstr>PATVIRTINTA</vt:lpstr>
    </vt:vector>
  </TitlesOfParts>
  <Company>EIP</Company>
  <LinksUpToDate>false</LinksUpToDate>
  <CharactersWithSpaces>101193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PATVIRTINTA</dc:title>
  <dc:subject/>
  <dc:creator>KEIP05-0031</dc:creator>
  <cp:keywords/>
  <dc:description/>
  <cp:lastModifiedBy>V.Balkauskaite</cp:lastModifiedBy>
  <cp:revision>2</cp:revision>
  <cp:lastPrinted>2015-02-03T13:48:00Z</cp:lastPrinted>
  <dcterms:created xsi:type="dcterms:W3CDTF">2015-02-13T09:52:00Z</dcterms:created>
  <dcterms:modified xsi:type="dcterms:W3CDTF">2015-02-13T09:52:00Z</dcterms:modified>
</cp:coreProperties>
</file>