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D3" w:rsidRPr="0002187D" w:rsidRDefault="001F4949" w:rsidP="0002187D">
      <w:pPr>
        <w:keepLines/>
        <w:tabs>
          <w:tab w:val="left" w:pos="709"/>
          <w:tab w:val="left" w:pos="8789"/>
        </w:tabs>
        <w:spacing w:before="240"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AGREEMENT BETWEEN</w:t>
      </w:r>
    </w:p>
    <w:p w:rsidR="00442CD3" w:rsidRPr="0002187D" w:rsidRDefault="001F4949" w:rsidP="0002187D">
      <w:pPr>
        <w:keepLines/>
        <w:tabs>
          <w:tab w:val="left" w:pos="709"/>
          <w:tab w:val="left" w:pos="8789"/>
        </w:tabs>
        <w:spacing w:before="240"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 xml:space="preserve"> THE GOVERNMENT OF THE REPUBLIC OF </w:t>
      </w:r>
      <w:r w:rsidR="00D93D3C" w:rsidRPr="0002187D">
        <w:rPr>
          <w:rFonts w:ascii="Times New Roman" w:hAnsi="Times New Roman"/>
          <w:b/>
          <w:sz w:val="24"/>
          <w:szCs w:val="24"/>
          <w:lang w:val="en-GB"/>
        </w:rPr>
        <w:t>LITHUANIA</w:t>
      </w:r>
    </w:p>
    <w:p w:rsidR="00442CD3" w:rsidRPr="0002187D" w:rsidRDefault="001F4949" w:rsidP="0002187D">
      <w:pPr>
        <w:keepLines/>
        <w:tabs>
          <w:tab w:val="left" w:pos="709"/>
          <w:tab w:val="left" w:pos="8789"/>
        </w:tabs>
        <w:spacing w:before="240"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AND</w:t>
      </w:r>
    </w:p>
    <w:p w:rsidR="00442CD3" w:rsidRPr="0002187D" w:rsidRDefault="001E316B" w:rsidP="0002187D">
      <w:pPr>
        <w:keepLines/>
        <w:tabs>
          <w:tab w:val="left" w:pos="709"/>
          <w:tab w:val="left" w:pos="8789"/>
        </w:tabs>
        <w:spacing w:before="240"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 xml:space="preserve">THE GOVERNMENT OF THE REPUBLIC OF </w:t>
      </w:r>
      <w:r w:rsidR="00D93D3C" w:rsidRPr="0002187D">
        <w:rPr>
          <w:rFonts w:ascii="Times New Roman" w:hAnsi="Times New Roman"/>
          <w:b/>
          <w:sz w:val="24"/>
          <w:szCs w:val="24"/>
          <w:lang w:val="en-GB"/>
        </w:rPr>
        <w:t xml:space="preserve">TURKEY </w:t>
      </w:r>
    </w:p>
    <w:p w:rsidR="00442CD3" w:rsidRPr="0002187D" w:rsidRDefault="00137188" w:rsidP="0002187D">
      <w:pPr>
        <w:keepLines/>
        <w:tabs>
          <w:tab w:val="left" w:pos="709"/>
          <w:tab w:val="left" w:pos="8789"/>
        </w:tabs>
        <w:spacing w:before="240"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ON</w:t>
      </w:r>
      <w:r w:rsidR="0002187D">
        <w:rPr>
          <w:rFonts w:ascii="Times New Roman" w:hAnsi="Times New Roman"/>
          <w:b/>
          <w:sz w:val="24"/>
          <w:szCs w:val="24"/>
          <w:lang w:val="en-GB"/>
        </w:rPr>
        <w:t xml:space="preserve"> </w:t>
      </w:r>
      <w:r w:rsidR="001F4949" w:rsidRPr="0002187D">
        <w:rPr>
          <w:rFonts w:ascii="Times New Roman" w:hAnsi="Times New Roman"/>
          <w:b/>
          <w:sz w:val="24"/>
          <w:szCs w:val="24"/>
          <w:lang w:val="en-GB"/>
        </w:rPr>
        <w:t xml:space="preserve">THE RECIPROCAL PROMOTION AND PROTECTION OF </w:t>
      </w:r>
    </w:p>
    <w:p w:rsidR="001F4949" w:rsidRPr="0002187D" w:rsidRDefault="001F4949" w:rsidP="0002187D">
      <w:pPr>
        <w:keepLines/>
        <w:tabs>
          <w:tab w:val="left" w:pos="709"/>
          <w:tab w:val="left" w:pos="8789"/>
        </w:tabs>
        <w:spacing w:before="240"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INVESTMENTS</w:t>
      </w:r>
    </w:p>
    <w:p w:rsidR="001F4949" w:rsidRDefault="001F4949" w:rsidP="0002187D">
      <w:pPr>
        <w:keepLines/>
        <w:tabs>
          <w:tab w:val="left" w:pos="709"/>
          <w:tab w:val="left" w:pos="8789"/>
        </w:tabs>
        <w:spacing w:line="360" w:lineRule="auto"/>
        <w:ind w:right="-1"/>
        <w:jc w:val="both"/>
        <w:rPr>
          <w:rFonts w:ascii="Times New Roman" w:hAnsi="Times New Roman"/>
          <w:sz w:val="24"/>
          <w:szCs w:val="24"/>
          <w:lang w:val="en-GB"/>
        </w:rPr>
      </w:pPr>
    </w:p>
    <w:p w:rsidR="0002187D" w:rsidRDefault="0002187D" w:rsidP="0002187D">
      <w:pPr>
        <w:keepLines/>
        <w:tabs>
          <w:tab w:val="left" w:pos="709"/>
          <w:tab w:val="left" w:pos="8789"/>
        </w:tabs>
        <w:spacing w:line="360" w:lineRule="auto"/>
        <w:ind w:right="-1"/>
        <w:jc w:val="both"/>
        <w:rPr>
          <w:rFonts w:ascii="Times New Roman" w:hAnsi="Times New Roman"/>
          <w:sz w:val="24"/>
          <w:szCs w:val="24"/>
          <w:lang w:val="en-GB"/>
        </w:rPr>
      </w:pPr>
    </w:p>
    <w:p w:rsidR="0002187D" w:rsidRPr="0002187D" w:rsidRDefault="0002187D" w:rsidP="0002187D">
      <w:pPr>
        <w:keepLines/>
        <w:tabs>
          <w:tab w:val="left" w:pos="709"/>
          <w:tab w:val="left" w:pos="8789"/>
        </w:tabs>
        <w:spacing w:line="360" w:lineRule="auto"/>
        <w:ind w:right="-1"/>
        <w:jc w:val="both"/>
        <w:rPr>
          <w:rFonts w:ascii="Times New Roman" w:hAnsi="Times New Roman"/>
          <w:sz w:val="24"/>
          <w:szCs w:val="24"/>
          <w:lang w:val="en-GB"/>
        </w:rPr>
      </w:pPr>
    </w:p>
    <w:p w:rsidR="001F4949" w:rsidRPr="0002187D" w:rsidRDefault="001F4949" w:rsidP="000E62E7">
      <w:pPr>
        <w:keepLines/>
        <w:tabs>
          <w:tab w:val="left" w:pos="709"/>
          <w:tab w:val="left" w:pos="8789"/>
        </w:tabs>
        <w:spacing w:after="240" w:line="360" w:lineRule="auto"/>
        <w:ind w:firstLine="709"/>
        <w:jc w:val="both"/>
        <w:rPr>
          <w:rFonts w:ascii="Times New Roman" w:hAnsi="Times New Roman"/>
          <w:sz w:val="24"/>
          <w:szCs w:val="24"/>
          <w:lang w:val="en-GB"/>
        </w:rPr>
      </w:pPr>
      <w:r w:rsidRPr="0002187D">
        <w:rPr>
          <w:rFonts w:ascii="Times New Roman" w:hAnsi="Times New Roman"/>
          <w:sz w:val="24"/>
          <w:szCs w:val="24"/>
          <w:lang w:val="en-GB"/>
        </w:rPr>
        <w:t xml:space="preserve">The Government of the Republic of </w:t>
      </w:r>
      <w:proofErr w:type="gramStart"/>
      <w:r w:rsidR="00D93D3C" w:rsidRPr="0002187D">
        <w:rPr>
          <w:rFonts w:ascii="Times New Roman" w:hAnsi="Times New Roman"/>
          <w:sz w:val="24"/>
          <w:szCs w:val="24"/>
          <w:lang w:val="en-GB"/>
        </w:rPr>
        <w:t>Lithuania,</w:t>
      </w:r>
      <w:proofErr w:type="gramEnd"/>
      <w:r w:rsidR="00D93D3C" w:rsidRPr="0002187D">
        <w:rPr>
          <w:rFonts w:ascii="Times New Roman" w:hAnsi="Times New Roman"/>
          <w:sz w:val="24"/>
          <w:szCs w:val="24"/>
          <w:lang w:val="en-GB"/>
        </w:rPr>
        <w:t xml:space="preserve"> </w:t>
      </w:r>
      <w:r w:rsidRPr="0002187D">
        <w:rPr>
          <w:rFonts w:ascii="Times New Roman" w:hAnsi="Times New Roman"/>
          <w:sz w:val="24"/>
          <w:szCs w:val="24"/>
          <w:lang w:val="en-GB"/>
        </w:rPr>
        <w:t xml:space="preserve">and </w:t>
      </w:r>
      <w:r w:rsidR="003D4D54" w:rsidRPr="0002187D">
        <w:rPr>
          <w:rFonts w:ascii="Times New Roman" w:hAnsi="Times New Roman"/>
          <w:sz w:val="24"/>
          <w:szCs w:val="24"/>
          <w:lang w:val="en-GB"/>
        </w:rPr>
        <w:t>t</w:t>
      </w:r>
      <w:r w:rsidR="005D6278" w:rsidRPr="0002187D">
        <w:rPr>
          <w:rFonts w:ascii="Times New Roman" w:hAnsi="Times New Roman"/>
          <w:sz w:val="24"/>
          <w:szCs w:val="24"/>
          <w:lang w:val="en-GB"/>
        </w:rPr>
        <w:t xml:space="preserve">he </w:t>
      </w:r>
      <w:r w:rsidR="001E316B" w:rsidRPr="0002187D">
        <w:rPr>
          <w:rFonts w:ascii="Times New Roman" w:hAnsi="Times New Roman"/>
          <w:sz w:val="24"/>
          <w:szCs w:val="24"/>
          <w:lang w:val="en-GB"/>
        </w:rPr>
        <w:t xml:space="preserve">Government of the Republic of </w:t>
      </w:r>
      <w:r w:rsidR="00D93D3C" w:rsidRPr="0002187D">
        <w:rPr>
          <w:rFonts w:ascii="Times New Roman" w:hAnsi="Times New Roman"/>
          <w:sz w:val="24"/>
          <w:szCs w:val="24"/>
          <w:lang w:val="en-GB"/>
        </w:rPr>
        <w:t xml:space="preserve">Turkey </w:t>
      </w:r>
      <w:r w:rsidRPr="0002187D">
        <w:rPr>
          <w:rFonts w:ascii="Times New Roman" w:hAnsi="Times New Roman"/>
          <w:sz w:val="24"/>
          <w:szCs w:val="24"/>
          <w:lang w:val="en-GB"/>
        </w:rPr>
        <w:t xml:space="preserve">hereinafter referred to as </w:t>
      </w:r>
      <w:r w:rsidR="004A7B21" w:rsidRPr="0002187D">
        <w:rPr>
          <w:rFonts w:ascii="Times New Roman" w:hAnsi="Times New Roman"/>
          <w:sz w:val="24"/>
          <w:szCs w:val="24"/>
          <w:lang w:val="en-GB"/>
        </w:rPr>
        <w:t>“the Contracting Parties”;</w:t>
      </w:r>
    </w:p>
    <w:p w:rsidR="001F4949" w:rsidRPr="0002187D" w:rsidRDefault="001F4949" w:rsidP="000E62E7">
      <w:pPr>
        <w:keepLines/>
        <w:tabs>
          <w:tab w:val="left" w:pos="709"/>
          <w:tab w:val="left" w:pos="8789"/>
        </w:tabs>
        <w:spacing w:after="240" w:line="360" w:lineRule="auto"/>
        <w:ind w:right="-1" w:firstLine="709"/>
        <w:jc w:val="both"/>
        <w:rPr>
          <w:rFonts w:ascii="Times New Roman" w:hAnsi="Times New Roman"/>
          <w:sz w:val="24"/>
          <w:szCs w:val="24"/>
          <w:lang w:val="en-GB"/>
        </w:rPr>
      </w:pPr>
      <w:r w:rsidRPr="0002187D">
        <w:rPr>
          <w:rFonts w:ascii="Times New Roman" w:hAnsi="Times New Roman"/>
          <w:i/>
          <w:sz w:val="24"/>
          <w:szCs w:val="24"/>
          <w:lang w:val="en-GB"/>
        </w:rPr>
        <w:t>Desiring</w:t>
      </w:r>
      <w:r w:rsidRPr="0002187D">
        <w:rPr>
          <w:rFonts w:ascii="Times New Roman" w:hAnsi="Times New Roman"/>
          <w:sz w:val="24"/>
          <w:szCs w:val="24"/>
          <w:lang w:val="en-GB"/>
        </w:rPr>
        <w:t xml:space="preserve"> to promote greater economic cooperation between them, particularly with respect to investment</w:t>
      </w:r>
      <w:r w:rsidR="00137188" w:rsidRPr="0002187D">
        <w:rPr>
          <w:rFonts w:ascii="Times New Roman" w:hAnsi="Times New Roman"/>
          <w:sz w:val="24"/>
          <w:szCs w:val="24"/>
          <w:lang w:val="en-GB"/>
        </w:rPr>
        <w:t>s</w:t>
      </w:r>
      <w:r w:rsidRPr="0002187D">
        <w:rPr>
          <w:rFonts w:ascii="Times New Roman" w:hAnsi="Times New Roman"/>
          <w:sz w:val="24"/>
          <w:szCs w:val="24"/>
          <w:lang w:val="en-GB"/>
        </w:rPr>
        <w:t xml:space="preserve"> by investors of </w:t>
      </w:r>
      <w:r w:rsidR="00137188" w:rsidRPr="0002187D">
        <w:rPr>
          <w:rFonts w:ascii="Times New Roman" w:hAnsi="Times New Roman"/>
          <w:sz w:val="24"/>
          <w:szCs w:val="24"/>
          <w:lang w:val="en-GB"/>
        </w:rPr>
        <w:t xml:space="preserve">the State of </w:t>
      </w:r>
      <w:r w:rsidRPr="0002187D">
        <w:rPr>
          <w:rFonts w:ascii="Times New Roman" w:hAnsi="Times New Roman"/>
          <w:sz w:val="24"/>
          <w:szCs w:val="24"/>
          <w:lang w:val="en-GB"/>
        </w:rPr>
        <w:t xml:space="preserve">one Contracting Party in the territory of the </w:t>
      </w:r>
      <w:r w:rsidR="00137188" w:rsidRPr="0002187D">
        <w:rPr>
          <w:rFonts w:ascii="Times New Roman" w:hAnsi="Times New Roman"/>
          <w:sz w:val="24"/>
          <w:szCs w:val="24"/>
          <w:lang w:val="en-GB"/>
        </w:rPr>
        <w:t xml:space="preserve">State of the </w:t>
      </w:r>
      <w:r w:rsidRPr="0002187D">
        <w:rPr>
          <w:rFonts w:ascii="Times New Roman" w:hAnsi="Times New Roman"/>
          <w:sz w:val="24"/>
          <w:szCs w:val="24"/>
          <w:lang w:val="en-GB"/>
        </w:rPr>
        <w:t>other Contracting Party</w:t>
      </w:r>
      <w:proofErr w:type="gramStart"/>
      <w:r w:rsidRPr="0002187D">
        <w:rPr>
          <w:rFonts w:ascii="Times New Roman" w:hAnsi="Times New Roman"/>
          <w:sz w:val="24"/>
          <w:szCs w:val="24"/>
          <w:lang w:val="en-GB"/>
        </w:rPr>
        <w:t>;</w:t>
      </w:r>
      <w:proofErr w:type="gramEnd"/>
    </w:p>
    <w:p w:rsidR="001F4949" w:rsidRPr="0002187D" w:rsidRDefault="001F4949" w:rsidP="000E62E7">
      <w:pPr>
        <w:keepLines/>
        <w:tabs>
          <w:tab w:val="left" w:pos="709"/>
          <w:tab w:val="left" w:pos="8789"/>
        </w:tabs>
        <w:spacing w:after="240" w:line="360" w:lineRule="auto"/>
        <w:ind w:right="-1" w:firstLine="709"/>
        <w:jc w:val="both"/>
        <w:rPr>
          <w:rFonts w:ascii="Times New Roman" w:hAnsi="Times New Roman"/>
          <w:sz w:val="24"/>
          <w:szCs w:val="24"/>
          <w:lang w:val="en-GB"/>
        </w:rPr>
      </w:pPr>
      <w:r w:rsidRPr="0002187D">
        <w:rPr>
          <w:rFonts w:ascii="Times New Roman" w:hAnsi="Times New Roman"/>
          <w:i/>
          <w:sz w:val="24"/>
          <w:szCs w:val="24"/>
          <w:lang w:val="en-GB"/>
        </w:rPr>
        <w:t>Recognizing</w:t>
      </w:r>
      <w:r w:rsidRPr="0002187D">
        <w:rPr>
          <w:rFonts w:ascii="Times New Roman" w:hAnsi="Times New Roman"/>
          <w:sz w:val="24"/>
          <w:szCs w:val="24"/>
          <w:lang w:val="en-GB"/>
        </w:rPr>
        <w:t xml:space="preserve"> that agreement upon the treatment to </w:t>
      </w:r>
      <w:proofErr w:type="gramStart"/>
      <w:r w:rsidRPr="0002187D">
        <w:rPr>
          <w:rFonts w:ascii="Times New Roman" w:hAnsi="Times New Roman"/>
          <w:sz w:val="24"/>
          <w:szCs w:val="24"/>
          <w:lang w:val="en-GB"/>
        </w:rPr>
        <w:t>be accorded</w:t>
      </w:r>
      <w:proofErr w:type="gramEnd"/>
      <w:r w:rsidRPr="0002187D">
        <w:rPr>
          <w:rFonts w:ascii="Times New Roman" w:hAnsi="Times New Roman"/>
          <w:sz w:val="24"/>
          <w:szCs w:val="24"/>
          <w:lang w:val="en-GB"/>
        </w:rPr>
        <w:t xml:space="preserve"> </w:t>
      </w:r>
      <w:r w:rsidR="00CC59C9" w:rsidRPr="0002187D">
        <w:rPr>
          <w:rFonts w:ascii="Times New Roman" w:hAnsi="Times New Roman"/>
          <w:sz w:val="24"/>
          <w:szCs w:val="24"/>
          <w:lang w:val="en-GB"/>
        </w:rPr>
        <w:t xml:space="preserve">to such </w:t>
      </w:r>
      <w:r w:rsidRPr="0002187D">
        <w:rPr>
          <w:rFonts w:ascii="Times New Roman" w:hAnsi="Times New Roman"/>
          <w:sz w:val="24"/>
          <w:szCs w:val="24"/>
          <w:lang w:val="en-GB"/>
        </w:rPr>
        <w:t>investment</w:t>
      </w:r>
      <w:r w:rsidR="00CC59C9" w:rsidRPr="0002187D">
        <w:rPr>
          <w:rFonts w:ascii="Times New Roman" w:hAnsi="Times New Roman"/>
          <w:sz w:val="24"/>
          <w:szCs w:val="24"/>
          <w:lang w:val="en-GB"/>
        </w:rPr>
        <w:t>s</w:t>
      </w:r>
      <w:r w:rsidR="00DF5470" w:rsidRPr="0002187D">
        <w:rPr>
          <w:rFonts w:ascii="Times New Roman" w:hAnsi="Times New Roman"/>
          <w:sz w:val="24"/>
          <w:szCs w:val="24"/>
          <w:lang w:val="en-GB"/>
        </w:rPr>
        <w:t xml:space="preserve"> </w:t>
      </w:r>
      <w:r w:rsidRPr="0002187D">
        <w:rPr>
          <w:rFonts w:ascii="Times New Roman" w:hAnsi="Times New Roman"/>
          <w:sz w:val="24"/>
          <w:szCs w:val="24"/>
          <w:lang w:val="en-GB"/>
        </w:rPr>
        <w:t xml:space="preserve">will stimulate the flow of capital and technology and the economic development of </w:t>
      </w:r>
      <w:r w:rsidR="00CC59C9" w:rsidRPr="0002187D">
        <w:rPr>
          <w:rFonts w:ascii="Times New Roman" w:hAnsi="Times New Roman"/>
          <w:sz w:val="24"/>
          <w:szCs w:val="24"/>
          <w:lang w:val="en-GB"/>
        </w:rPr>
        <w:t>both countries</w:t>
      </w:r>
      <w:r w:rsidRPr="0002187D">
        <w:rPr>
          <w:rFonts w:ascii="Times New Roman" w:hAnsi="Times New Roman"/>
          <w:sz w:val="24"/>
          <w:szCs w:val="24"/>
          <w:lang w:val="en-GB"/>
        </w:rPr>
        <w:t>;</w:t>
      </w:r>
    </w:p>
    <w:p w:rsidR="001F4949" w:rsidRPr="0002187D" w:rsidRDefault="0002187D" w:rsidP="000E62E7">
      <w:pPr>
        <w:keepLines/>
        <w:tabs>
          <w:tab w:val="left" w:pos="709"/>
          <w:tab w:val="left" w:pos="8789"/>
        </w:tabs>
        <w:spacing w:after="240" w:line="360" w:lineRule="auto"/>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i/>
          <w:sz w:val="24"/>
          <w:szCs w:val="24"/>
          <w:lang w:val="en-GB"/>
        </w:rPr>
        <w:t>Agreeing</w:t>
      </w:r>
      <w:r w:rsidR="001F4949" w:rsidRPr="0002187D">
        <w:rPr>
          <w:rFonts w:ascii="Times New Roman" w:hAnsi="Times New Roman"/>
          <w:sz w:val="24"/>
          <w:szCs w:val="24"/>
          <w:lang w:val="en-GB"/>
        </w:rPr>
        <w:t xml:space="preserve"> that fair and equitable treatment of investment</w:t>
      </w:r>
      <w:r w:rsidR="003B08F9" w:rsidRPr="0002187D">
        <w:rPr>
          <w:rFonts w:ascii="Times New Roman" w:hAnsi="Times New Roman"/>
          <w:sz w:val="24"/>
          <w:szCs w:val="24"/>
          <w:lang w:val="en-GB"/>
        </w:rPr>
        <w:t>s</w:t>
      </w:r>
      <w:r w:rsidR="001F4949" w:rsidRPr="0002187D">
        <w:rPr>
          <w:rFonts w:ascii="Times New Roman" w:hAnsi="Times New Roman"/>
          <w:sz w:val="24"/>
          <w:szCs w:val="24"/>
          <w:lang w:val="en-GB"/>
        </w:rPr>
        <w:t xml:space="preserve"> is desirable in order to maintain a stable framework for investment and </w:t>
      </w:r>
      <w:r w:rsidR="00336298" w:rsidRPr="0002187D">
        <w:rPr>
          <w:rFonts w:ascii="Times New Roman" w:hAnsi="Times New Roman"/>
          <w:sz w:val="24"/>
          <w:szCs w:val="24"/>
          <w:lang w:val="en-GB"/>
        </w:rPr>
        <w:t xml:space="preserve">will contribute to </w:t>
      </w:r>
      <w:r w:rsidR="001F4949" w:rsidRPr="0002187D">
        <w:rPr>
          <w:rFonts w:ascii="Times New Roman" w:hAnsi="Times New Roman"/>
          <w:sz w:val="24"/>
          <w:szCs w:val="24"/>
          <w:lang w:val="en-GB"/>
        </w:rPr>
        <w:t>maxim</w:t>
      </w:r>
      <w:r w:rsidR="00D44902" w:rsidRPr="0002187D">
        <w:rPr>
          <w:rFonts w:ascii="Times New Roman" w:hAnsi="Times New Roman"/>
          <w:sz w:val="24"/>
          <w:szCs w:val="24"/>
          <w:lang w:val="en-GB"/>
        </w:rPr>
        <w:t>izing</w:t>
      </w:r>
      <w:r w:rsidR="001F4949" w:rsidRPr="0002187D">
        <w:rPr>
          <w:rFonts w:ascii="Times New Roman" w:hAnsi="Times New Roman"/>
          <w:sz w:val="24"/>
          <w:szCs w:val="24"/>
          <w:lang w:val="en-GB"/>
        </w:rPr>
        <w:t xml:space="preserve"> effective utilization of economic resources and</w:t>
      </w:r>
      <w:r w:rsidR="0033005C" w:rsidRPr="0002187D">
        <w:rPr>
          <w:rFonts w:ascii="Times New Roman" w:hAnsi="Times New Roman"/>
          <w:sz w:val="24"/>
          <w:szCs w:val="24"/>
          <w:lang w:val="en-GB"/>
        </w:rPr>
        <w:t xml:space="preserve"> </w:t>
      </w:r>
      <w:r w:rsidR="00CC59C9" w:rsidRPr="0002187D">
        <w:rPr>
          <w:rFonts w:ascii="Times New Roman" w:hAnsi="Times New Roman"/>
          <w:sz w:val="24"/>
          <w:szCs w:val="24"/>
          <w:lang w:val="en-GB"/>
        </w:rPr>
        <w:t>increase the prosperity of both countries</w:t>
      </w:r>
      <w:r w:rsidR="0033005C" w:rsidRPr="0002187D">
        <w:rPr>
          <w:rFonts w:ascii="Times New Roman" w:hAnsi="Times New Roman"/>
          <w:sz w:val="24"/>
          <w:szCs w:val="24"/>
          <w:lang w:val="en-GB"/>
        </w:rPr>
        <w:t xml:space="preserve">; </w:t>
      </w:r>
    </w:p>
    <w:p w:rsidR="00390D76"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90073B" w:rsidRPr="0002187D">
        <w:rPr>
          <w:rFonts w:ascii="Times New Roman" w:hAnsi="Times New Roman"/>
          <w:i/>
          <w:sz w:val="24"/>
          <w:szCs w:val="24"/>
          <w:lang w:val="en-GB"/>
        </w:rPr>
        <w:t xml:space="preserve">Recognising </w:t>
      </w:r>
      <w:r w:rsidR="0090073B" w:rsidRPr="0002187D">
        <w:rPr>
          <w:rFonts w:ascii="Times New Roman" w:hAnsi="Times New Roman"/>
          <w:sz w:val="24"/>
          <w:szCs w:val="24"/>
          <w:lang w:val="en-GB"/>
        </w:rPr>
        <w:t xml:space="preserve">that these objectives </w:t>
      </w:r>
      <w:proofErr w:type="gramStart"/>
      <w:r w:rsidR="0090073B" w:rsidRPr="0002187D">
        <w:rPr>
          <w:rFonts w:ascii="Times New Roman" w:hAnsi="Times New Roman"/>
          <w:sz w:val="24"/>
          <w:szCs w:val="24"/>
          <w:lang w:val="en-GB"/>
        </w:rPr>
        <w:t>should be achieved</w:t>
      </w:r>
      <w:proofErr w:type="gramEnd"/>
      <w:r w:rsidR="0090073B" w:rsidRPr="0002187D">
        <w:rPr>
          <w:rFonts w:ascii="Times New Roman" w:hAnsi="Times New Roman"/>
          <w:sz w:val="24"/>
          <w:szCs w:val="24"/>
          <w:lang w:val="en-GB"/>
        </w:rPr>
        <w:t xml:space="preserve"> in a manner consistent with the protection of public health, environment, security, safety, and sustainable development as well as with the promotion of internationally recognised labour rights and principles of corporate social responsibility;</w:t>
      </w:r>
    </w:p>
    <w:p w:rsidR="00390D76" w:rsidRPr="0002187D" w:rsidRDefault="0002187D"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lastRenderedPageBreak/>
        <w:tab/>
      </w:r>
      <w:r w:rsidR="00390D76" w:rsidRPr="0002187D">
        <w:rPr>
          <w:rFonts w:ascii="Times New Roman" w:hAnsi="Times New Roman"/>
          <w:i/>
          <w:sz w:val="24"/>
          <w:szCs w:val="24"/>
          <w:lang w:val="en-GB"/>
        </w:rPr>
        <w:t>Recognising</w:t>
      </w:r>
      <w:r w:rsidR="00390D76" w:rsidRPr="0002187D">
        <w:rPr>
          <w:rFonts w:ascii="Times New Roman" w:hAnsi="Times New Roman"/>
          <w:sz w:val="24"/>
          <w:szCs w:val="24"/>
          <w:lang w:val="en-GB"/>
        </w:rPr>
        <w:t xml:space="preserve"> the importance of international security, democracy, human rights and the rule of law for the development of international economic cooperation</w:t>
      </w:r>
      <w:proofErr w:type="gramStart"/>
      <w:r w:rsidR="00390D76" w:rsidRPr="0002187D">
        <w:rPr>
          <w:rFonts w:ascii="Times New Roman" w:hAnsi="Times New Roman"/>
          <w:sz w:val="24"/>
          <w:szCs w:val="24"/>
          <w:lang w:val="en-GB"/>
        </w:rPr>
        <w:t>;</w:t>
      </w:r>
      <w:proofErr w:type="gramEnd"/>
    </w:p>
    <w:p w:rsidR="0090073B" w:rsidRPr="0002187D" w:rsidRDefault="0002187D"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390D76" w:rsidRPr="0002187D">
        <w:rPr>
          <w:rFonts w:ascii="Times New Roman" w:hAnsi="Times New Roman"/>
          <w:i/>
          <w:sz w:val="24"/>
          <w:szCs w:val="24"/>
          <w:lang w:val="en-GB"/>
        </w:rPr>
        <w:t xml:space="preserve">Reaffirming </w:t>
      </w:r>
      <w:r w:rsidR="00390D76" w:rsidRPr="0002187D">
        <w:rPr>
          <w:rFonts w:ascii="Times New Roman" w:hAnsi="Times New Roman"/>
          <w:sz w:val="24"/>
          <w:szCs w:val="24"/>
          <w:lang w:val="en-GB"/>
        </w:rPr>
        <w:t xml:space="preserve">their commitment to the Charter of the United Nations signed in San Francisco on 26 June 1945 and having regard to the principles articulated in </w:t>
      </w:r>
      <w:r w:rsidR="00636441" w:rsidRPr="0002187D">
        <w:rPr>
          <w:rFonts w:ascii="Times New Roman" w:hAnsi="Times New Roman"/>
          <w:sz w:val="24"/>
          <w:szCs w:val="24"/>
          <w:lang w:val="en-GB"/>
        </w:rPr>
        <w:t>t</w:t>
      </w:r>
      <w:r w:rsidR="00390D76" w:rsidRPr="0002187D">
        <w:rPr>
          <w:rFonts w:ascii="Times New Roman" w:hAnsi="Times New Roman"/>
          <w:sz w:val="24"/>
          <w:szCs w:val="24"/>
          <w:lang w:val="en-GB"/>
        </w:rPr>
        <w:t>he Universal Declaration of Human Rights adopted by the General Assembly of the United Nations on 10 December 1948;</w:t>
      </w:r>
    </w:p>
    <w:p w:rsidR="00E76EA4"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81490C" w:rsidRPr="0002187D">
        <w:rPr>
          <w:rFonts w:ascii="Times New Roman" w:hAnsi="Times New Roman"/>
          <w:i/>
          <w:sz w:val="24"/>
          <w:szCs w:val="24"/>
          <w:lang w:val="en-GB"/>
        </w:rPr>
        <w:t>Acknowledging</w:t>
      </w:r>
      <w:r w:rsidR="0081490C" w:rsidRPr="0002187D">
        <w:rPr>
          <w:rFonts w:ascii="Times New Roman" w:hAnsi="Times New Roman"/>
          <w:sz w:val="24"/>
          <w:szCs w:val="24"/>
          <w:lang w:val="en-GB"/>
        </w:rPr>
        <w:t xml:space="preserve"> the rights and responsibilities of the Contracting Parties to regulate investments within the territories of their States in order to meet their </w:t>
      </w:r>
      <w:r w:rsidR="003641AB" w:rsidRPr="0002187D">
        <w:rPr>
          <w:rFonts w:ascii="Times New Roman" w:hAnsi="Times New Roman"/>
          <w:sz w:val="24"/>
          <w:szCs w:val="24"/>
          <w:lang w:val="en-GB"/>
        </w:rPr>
        <w:t>own policy objectives, and</w:t>
      </w:r>
    </w:p>
    <w:p w:rsidR="00E92AAD"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i/>
          <w:sz w:val="24"/>
          <w:szCs w:val="24"/>
          <w:lang w:val="en-GB"/>
        </w:rPr>
        <w:t>Having resolved</w:t>
      </w:r>
      <w:r w:rsidR="001F4949" w:rsidRPr="0002187D">
        <w:rPr>
          <w:rFonts w:ascii="Times New Roman" w:hAnsi="Times New Roman"/>
          <w:sz w:val="24"/>
          <w:szCs w:val="24"/>
          <w:lang w:val="en-GB"/>
        </w:rPr>
        <w:t xml:space="preserve"> to conclude an </w:t>
      </w:r>
      <w:r w:rsidR="00457661" w:rsidRPr="0002187D">
        <w:rPr>
          <w:rFonts w:ascii="Times New Roman" w:hAnsi="Times New Roman"/>
          <w:sz w:val="24"/>
          <w:szCs w:val="24"/>
          <w:lang w:val="en-GB"/>
        </w:rPr>
        <w:t xml:space="preserve">Agreement on </w:t>
      </w:r>
      <w:r w:rsidR="001F4949" w:rsidRPr="0002187D">
        <w:rPr>
          <w:rFonts w:ascii="Times New Roman" w:hAnsi="Times New Roman"/>
          <w:sz w:val="24"/>
          <w:szCs w:val="24"/>
          <w:lang w:val="en-GB"/>
        </w:rPr>
        <w:t xml:space="preserve">the </w:t>
      </w:r>
      <w:r w:rsidR="00457661" w:rsidRPr="0002187D">
        <w:rPr>
          <w:rFonts w:ascii="Times New Roman" w:hAnsi="Times New Roman"/>
          <w:sz w:val="24"/>
          <w:szCs w:val="24"/>
          <w:lang w:val="en-GB"/>
        </w:rPr>
        <w:t xml:space="preserve">Reciprocal Promotion </w:t>
      </w:r>
      <w:r w:rsidR="004A7B21" w:rsidRPr="0002187D">
        <w:rPr>
          <w:rFonts w:ascii="Times New Roman" w:hAnsi="Times New Roman"/>
          <w:sz w:val="24"/>
          <w:szCs w:val="24"/>
          <w:lang w:val="en-GB"/>
        </w:rPr>
        <w:t xml:space="preserve">and </w:t>
      </w:r>
      <w:r w:rsidR="00457661" w:rsidRPr="0002187D">
        <w:rPr>
          <w:rFonts w:ascii="Times New Roman" w:hAnsi="Times New Roman"/>
          <w:sz w:val="24"/>
          <w:szCs w:val="24"/>
          <w:lang w:val="en-GB"/>
        </w:rPr>
        <w:t xml:space="preserve">Protection </w:t>
      </w:r>
      <w:r w:rsidR="004A7B21" w:rsidRPr="0002187D">
        <w:rPr>
          <w:rFonts w:ascii="Times New Roman" w:hAnsi="Times New Roman"/>
          <w:sz w:val="24"/>
          <w:szCs w:val="24"/>
          <w:lang w:val="en-GB"/>
        </w:rPr>
        <w:t xml:space="preserve">of </w:t>
      </w:r>
      <w:r w:rsidR="00457661" w:rsidRPr="0002187D">
        <w:rPr>
          <w:rFonts w:ascii="Times New Roman" w:hAnsi="Times New Roman"/>
          <w:sz w:val="24"/>
          <w:szCs w:val="24"/>
          <w:lang w:val="en-GB"/>
        </w:rPr>
        <w:t>Investments</w:t>
      </w:r>
      <w:proofErr w:type="gramStart"/>
      <w:r w:rsidR="004A7B21" w:rsidRPr="0002187D">
        <w:rPr>
          <w:rFonts w:ascii="Times New Roman" w:hAnsi="Times New Roman"/>
          <w:sz w:val="24"/>
          <w:szCs w:val="24"/>
          <w:lang w:val="en-GB"/>
        </w:rPr>
        <w:t>;</w:t>
      </w:r>
      <w:proofErr w:type="gramEnd"/>
    </w:p>
    <w:p w:rsidR="001F4949" w:rsidRPr="0002187D" w:rsidRDefault="0002187D" w:rsidP="0002187D">
      <w:pPr>
        <w:keepLines/>
        <w:tabs>
          <w:tab w:val="left" w:pos="709"/>
          <w:tab w:val="left" w:pos="8789"/>
        </w:tabs>
        <w:spacing w:line="360" w:lineRule="auto"/>
        <w:ind w:right="-1"/>
        <w:jc w:val="both"/>
        <w:rPr>
          <w:rFonts w:ascii="Times New Roman" w:hAnsi="Times New Roman"/>
          <w:i/>
          <w:sz w:val="24"/>
          <w:szCs w:val="24"/>
          <w:lang w:val="en-GB"/>
        </w:rPr>
      </w:pPr>
      <w:r>
        <w:rPr>
          <w:rFonts w:ascii="Times New Roman" w:hAnsi="Times New Roman"/>
          <w:sz w:val="24"/>
          <w:szCs w:val="24"/>
          <w:lang w:val="en-GB"/>
        </w:rPr>
        <w:tab/>
      </w:r>
      <w:r w:rsidR="001F4949" w:rsidRPr="0002187D">
        <w:rPr>
          <w:rFonts w:ascii="Times New Roman" w:hAnsi="Times New Roman"/>
          <w:i/>
          <w:sz w:val="24"/>
          <w:szCs w:val="24"/>
          <w:lang w:val="en-GB"/>
        </w:rPr>
        <w:t>Have agreed as follows:</w:t>
      </w:r>
    </w:p>
    <w:p w:rsidR="00CB5F01" w:rsidRPr="0002187D" w:rsidRDefault="00CB5F01" w:rsidP="0002187D">
      <w:pPr>
        <w:keepLines/>
        <w:tabs>
          <w:tab w:val="left" w:pos="709"/>
          <w:tab w:val="left" w:pos="8789"/>
        </w:tabs>
        <w:spacing w:line="360" w:lineRule="auto"/>
        <w:ind w:right="-1"/>
        <w:jc w:val="both"/>
        <w:rPr>
          <w:rFonts w:ascii="Times New Roman" w:hAnsi="Times New Roman"/>
          <w:sz w:val="24"/>
          <w:szCs w:val="24"/>
          <w:lang w:val="en-GB"/>
        </w:rPr>
      </w:pPr>
    </w:p>
    <w:p w:rsidR="00CB5F01" w:rsidRPr="0002187D" w:rsidRDefault="00CB5F01" w:rsidP="0002187D">
      <w:pPr>
        <w:keepLines/>
        <w:tabs>
          <w:tab w:val="left" w:pos="709"/>
          <w:tab w:val="left" w:pos="8789"/>
        </w:tabs>
        <w:spacing w:line="360" w:lineRule="auto"/>
        <w:ind w:right="-1"/>
        <w:jc w:val="both"/>
        <w:rPr>
          <w:rFonts w:ascii="Times New Roman" w:hAnsi="Times New Roman"/>
          <w:sz w:val="24"/>
          <w:szCs w:val="24"/>
          <w:lang w:val="en-GB"/>
        </w:rPr>
      </w:pPr>
    </w:p>
    <w:p w:rsidR="001F4949" w:rsidRPr="0002187D" w:rsidRDefault="0002187D"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Article 1</w:t>
      </w:r>
    </w:p>
    <w:p w:rsidR="001F4949" w:rsidRPr="0002187D" w:rsidRDefault="001F4949"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Definitions</w:t>
      </w:r>
    </w:p>
    <w:p w:rsidR="001F4949" w:rsidRPr="0002187D" w:rsidRDefault="001F4949" w:rsidP="0002187D">
      <w:pPr>
        <w:keepLines/>
        <w:tabs>
          <w:tab w:val="left" w:pos="709"/>
          <w:tab w:val="left" w:pos="8789"/>
        </w:tabs>
        <w:spacing w:line="360" w:lineRule="auto"/>
        <w:ind w:right="-1"/>
        <w:jc w:val="both"/>
        <w:rPr>
          <w:rFonts w:ascii="Times New Roman" w:hAnsi="Times New Roman"/>
          <w:sz w:val="24"/>
          <w:szCs w:val="24"/>
          <w:lang w:val="en-GB"/>
        </w:rPr>
      </w:pPr>
    </w:p>
    <w:p w:rsidR="001F4949"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For the purpose</w:t>
      </w:r>
      <w:r w:rsidR="00913811" w:rsidRPr="0002187D">
        <w:rPr>
          <w:rFonts w:ascii="Times New Roman" w:hAnsi="Times New Roman"/>
          <w:sz w:val="24"/>
          <w:szCs w:val="24"/>
          <w:lang w:val="en-GB"/>
        </w:rPr>
        <w:t>s</w:t>
      </w:r>
      <w:r w:rsidR="004E52D4" w:rsidRPr="0002187D">
        <w:rPr>
          <w:rFonts w:ascii="Times New Roman" w:hAnsi="Times New Roman"/>
          <w:sz w:val="24"/>
          <w:szCs w:val="24"/>
          <w:lang w:val="en-GB"/>
        </w:rPr>
        <w:t xml:space="preserve"> of this Agreement:</w:t>
      </w:r>
    </w:p>
    <w:p w:rsidR="001F4949" w:rsidRPr="0002187D" w:rsidRDefault="0002187D" w:rsidP="000E62E7">
      <w:pPr>
        <w:keepLines/>
        <w:tabs>
          <w:tab w:val="left" w:pos="709"/>
          <w:tab w:val="left" w:pos="8100"/>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proofErr w:type="gramStart"/>
      <w:r w:rsidR="00CB2CBD" w:rsidRPr="0002187D">
        <w:rPr>
          <w:rFonts w:ascii="Times New Roman" w:hAnsi="Times New Roman"/>
          <w:sz w:val="24"/>
          <w:szCs w:val="24"/>
          <w:lang w:val="en-GB"/>
        </w:rPr>
        <w:t>1. The term “investment”</w:t>
      </w:r>
      <w:r w:rsidR="001F4949" w:rsidRPr="0002187D">
        <w:rPr>
          <w:rFonts w:ascii="Times New Roman" w:hAnsi="Times New Roman"/>
          <w:sz w:val="24"/>
          <w:szCs w:val="24"/>
          <w:lang w:val="en-GB"/>
        </w:rPr>
        <w:t xml:space="preserve"> means every kind of asset,</w:t>
      </w:r>
      <w:r w:rsidR="002335EA" w:rsidRPr="0002187D">
        <w:rPr>
          <w:rFonts w:ascii="Times New Roman" w:hAnsi="Times New Roman"/>
          <w:sz w:val="24"/>
          <w:szCs w:val="24"/>
          <w:lang w:val="en-GB"/>
        </w:rPr>
        <w:t xml:space="preserve"> invested</w:t>
      </w:r>
      <w:r w:rsidR="005043EF" w:rsidRPr="0002187D">
        <w:rPr>
          <w:rFonts w:ascii="Times New Roman" w:hAnsi="Times New Roman"/>
          <w:sz w:val="24"/>
          <w:szCs w:val="24"/>
          <w:lang w:val="en-GB"/>
        </w:rPr>
        <w:t xml:space="preserve"> or acquired</w:t>
      </w:r>
      <w:r w:rsidR="002335EA" w:rsidRPr="0002187D">
        <w:rPr>
          <w:rFonts w:ascii="Times New Roman" w:hAnsi="Times New Roman"/>
          <w:sz w:val="24"/>
          <w:szCs w:val="24"/>
          <w:lang w:val="en-GB"/>
        </w:rPr>
        <w:t xml:space="preserve"> in the territory of the State of the Contracting Party in conformity with its laws and regulations</w:t>
      </w:r>
      <w:r w:rsidR="001F4949" w:rsidRPr="0002187D">
        <w:rPr>
          <w:rFonts w:ascii="Times New Roman" w:hAnsi="Times New Roman"/>
          <w:sz w:val="24"/>
          <w:szCs w:val="24"/>
          <w:lang w:val="en-GB"/>
        </w:rPr>
        <w:t xml:space="preserve"> </w:t>
      </w:r>
      <w:r w:rsidR="002335EA" w:rsidRPr="0002187D">
        <w:rPr>
          <w:rFonts w:ascii="Times New Roman" w:hAnsi="Times New Roman"/>
          <w:sz w:val="24"/>
          <w:szCs w:val="24"/>
          <w:lang w:val="en-GB"/>
        </w:rPr>
        <w:t xml:space="preserve">and that has the characteristics of an </w:t>
      </w:r>
      <w:r w:rsidR="00FC2A6A" w:rsidRPr="0002187D">
        <w:rPr>
          <w:rFonts w:ascii="Times New Roman" w:hAnsi="Times New Roman"/>
          <w:sz w:val="24"/>
          <w:szCs w:val="24"/>
          <w:lang w:val="en-GB"/>
        </w:rPr>
        <w:t>investment,</w:t>
      </w:r>
      <w:r w:rsidR="00092036" w:rsidRPr="0002187D">
        <w:rPr>
          <w:rFonts w:ascii="Times New Roman" w:hAnsi="Times New Roman"/>
          <w:sz w:val="24"/>
          <w:szCs w:val="24"/>
          <w:lang w:val="en-GB"/>
        </w:rPr>
        <w:t xml:space="preserve"> including such characteristics as the commitment of capital or other resources, the expectation of</w:t>
      </w:r>
      <w:r w:rsidR="003D4D54" w:rsidRPr="0002187D">
        <w:rPr>
          <w:rFonts w:ascii="Times New Roman" w:hAnsi="Times New Roman"/>
          <w:sz w:val="24"/>
          <w:szCs w:val="24"/>
          <w:lang w:val="en-GB"/>
        </w:rPr>
        <w:t xml:space="preserve"> </w:t>
      </w:r>
      <w:r w:rsidR="00092036" w:rsidRPr="0002187D">
        <w:rPr>
          <w:rFonts w:ascii="Times New Roman" w:hAnsi="Times New Roman"/>
          <w:sz w:val="24"/>
          <w:szCs w:val="24"/>
          <w:lang w:val="en-GB"/>
        </w:rPr>
        <w:t>gain or profit, the assumption of risk, contri</w:t>
      </w:r>
      <w:r w:rsidR="00CB62F6" w:rsidRPr="0002187D">
        <w:rPr>
          <w:rFonts w:ascii="Times New Roman" w:hAnsi="Times New Roman"/>
          <w:sz w:val="24"/>
          <w:szCs w:val="24"/>
          <w:lang w:val="en-GB"/>
        </w:rPr>
        <w:t xml:space="preserve">bution to </w:t>
      </w:r>
      <w:r w:rsidR="001C031D" w:rsidRPr="0002187D">
        <w:rPr>
          <w:rFonts w:ascii="Times New Roman" w:hAnsi="Times New Roman"/>
          <w:sz w:val="24"/>
          <w:szCs w:val="24"/>
          <w:lang w:val="en-GB"/>
        </w:rPr>
        <w:t>economy,</w:t>
      </w:r>
      <w:r w:rsidR="00CB62F6" w:rsidRPr="0002187D">
        <w:rPr>
          <w:rFonts w:ascii="Times New Roman" w:hAnsi="Times New Roman"/>
          <w:sz w:val="24"/>
          <w:szCs w:val="24"/>
          <w:lang w:val="en-GB"/>
        </w:rPr>
        <w:t xml:space="preserve"> </w:t>
      </w:r>
      <w:r w:rsidR="00092036" w:rsidRPr="0002187D">
        <w:rPr>
          <w:rFonts w:ascii="Times New Roman" w:hAnsi="Times New Roman"/>
          <w:sz w:val="24"/>
          <w:szCs w:val="24"/>
          <w:lang w:val="en-GB"/>
        </w:rPr>
        <w:t>or</w:t>
      </w:r>
      <w:r w:rsidR="00092036" w:rsidRPr="0002187D">
        <w:rPr>
          <w:rFonts w:ascii="Times New Roman" w:hAnsi="Times New Roman"/>
          <w:color w:val="00B050"/>
          <w:sz w:val="24"/>
          <w:szCs w:val="24"/>
          <w:lang w:val="en-GB"/>
        </w:rPr>
        <w:t xml:space="preserve"> </w:t>
      </w:r>
      <w:r w:rsidR="00092036" w:rsidRPr="0002187D">
        <w:rPr>
          <w:rFonts w:ascii="Times New Roman" w:hAnsi="Times New Roman"/>
          <w:sz w:val="24"/>
          <w:szCs w:val="24"/>
          <w:lang w:val="en-GB"/>
        </w:rPr>
        <w:t>a certain duration</w:t>
      </w:r>
      <w:r w:rsidR="008F4358" w:rsidRPr="0002187D">
        <w:rPr>
          <w:rFonts w:ascii="Times New Roman" w:hAnsi="Times New Roman"/>
          <w:sz w:val="24"/>
          <w:szCs w:val="24"/>
          <w:lang w:val="en-GB"/>
        </w:rPr>
        <w:t>,</w:t>
      </w:r>
      <w:r w:rsidR="00E243C7" w:rsidRPr="0002187D">
        <w:rPr>
          <w:rFonts w:ascii="Times New Roman" w:hAnsi="Times New Roman"/>
          <w:sz w:val="24"/>
          <w:szCs w:val="24"/>
          <w:lang w:val="en-GB"/>
        </w:rPr>
        <w:t xml:space="preserve"> </w:t>
      </w:r>
      <w:r w:rsidR="001F4949" w:rsidRPr="0002187D">
        <w:rPr>
          <w:rFonts w:ascii="Times New Roman" w:hAnsi="Times New Roman"/>
          <w:sz w:val="24"/>
          <w:szCs w:val="24"/>
          <w:lang w:val="en-GB"/>
        </w:rPr>
        <w:t>and shall include in particular, but not exclusively:</w:t>
      </w:r>
      <w:proofErr w:type="gramEnd"/>
      <w:r w:rsidR="00E243C7" w:rsidRPr="0002187D">
        <w:rPr>
          <w:rFonts w:ascii="Times New Roman" w:hAnsi="Times New Roman"/>
          <w:sz w:val="24"/>
          <w:szCs w:val="24"/>
          <w:lang w:val="en-GB"/>
        </w:rPr>
        <w:t xml:space="preserve"> </w:t>
      </w:r>
    </w:p>
    <w:p w:rsidR="001F4949"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(a) movable and immovable property, as well as any other rights as mortgages, liens, pledges</w:t>
      </w:r>
      <w:r w:rsidR="008C45ED" w:rsidRPr="0002187D">
        <w:rPr>
          <w:rFonts w:ascii="Times New Roman" w:hAnsi="Times New Roman"/>
          <w:sz w:val="24"/>
          <w:szCs w:val="24"/>
          <w:lang w:val="en-GB"/>
        </w:rPr>
        <w:t>,</w:t>
      </w:r>
      <w:r w:rsidR="001F4949" w:rsidRPr="0002187D">
        <w:rPr>
          <w:rFonts w:ascii="Times New Roman" w:hAnsi="Times New Roman"/>
          <w:sz w:val="24"/>
          <w:szCs w:val="24"/>
          <w:lang w:val="en-GB"/>
        </w:rPr>
        <w:t xml:space="preserve"> and any other similar rights as defined in conformity with the laws and regulations </w:t>
      </w:r>
      <w:r w:rsidR="00C249F9" w:rsidRPr="0002187D">
        <w:rPr>
          <w:rFonts w:ascii="Times New Roman" w:hAnsi="Times New Roman"/>
          <w:sz w:val="24"/>
          <w:szCs w:val="24"/>
          <w:lang w:val="en-GB"/>
        </w:rPr>
        <w:t xml:space="preserve">of </w:t>
      </w:r>
      <w:r w:rsidR="001F4949" w:rsidRPr="0002187D">
        <w:rPr>
          <w:rFonts w:ascii="Times New Roman" w:hAnsi="Times New Roman"/>
          <w:sz w:val="24"/>
          <w:szCs w:val="24"/>
          <w:lang w:val="en-GB"/>
        </w:rPr>
        <w:t>the Contracting Party in whose ter</w:t>
      </w:r>
      <w:r w:rsidR="00221BFF" w:rsidRPr="0002187D">
        <w:rPr>
          <w:rFonts w:ascii="Times New Roman" w:hAnsi="Times New Roman"/>
          <w:sz w:val="24"/>
          <w:szCs w:val="24"/>
          <w:lang w:val="en-GB"/>
        </w:rPr>
        <w:t>ritory the property is situated;</w:t>
      </w:r>
      <w:r w:rsidR="001F4949" w:rsidRPr="0002187D">
        <w:rPr>
          <w:rFonts w:ascii="Times New Roman" w:hAnsi="Times New Roman"/>
          <w:sz w:val="24"/>
          <w:szCs w:val="24"/>
          <w:lang w:val="en-GB"/>
        </w:rPr>
        <w:t xml:space="preserve"> </w:t>
      </w:r>
    </w:p>
    <w:p w:rsidR="001F4949"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lastRenderedPageBreak/>
        <w:tab/>
      </w:r>
      <w:r w:rsidR="001F4949" w:rsidRPr="0002187D">
        <w:rPr>
          <w:rFonts w:ascii="Times New Roman" w:hAnsi="Times New Roman"/>
          <w:sz w:val="24"/>
          <w:szCs w:val="24"/>
          <w:lang w:val="en-GB"/>
        </w:rPr>
        <w:t xml:space="preserve">(b) </w:t>
      </w:r>
      <w:proofErr w:type="gramStart"/>
      <w:r w:rsidR="001F4949" w:rsidRPr="0002187D">
        <w:rPr>
          <w:rFonts w:ascii="Times New Roman" w:hAnsi="Times New Roman"/>
          <w:sz w:val="24"/>
          <w:szCs w:val="24"/>
          <w:lang w:val="en-GB"/>
        </w:rPr>
        <w:t>returns</w:t>
      </w:r>
      <w:proofErr w:type="gramEnd"/>
      <w:r w:rsidR="001F4949" w:rsidRPr="0002187D">
        <w:rPr>
          <w:rFonts w:ascii="Times New Roman" w:hAnsi="Times New Roman"/>
          <w:sz w:val="24"/>
          <w:szCs w:val="24"/>
          <w:lang w:val="en-GB"/>
        </w:rPr>
        <w:t xml:space="preserve">, claims to money or any other rights </w:t>
      </w:r>
      <w:r w:rsidR="00FC2A6A" w:rsidRPr="0002187D">
        <w:rPr>
          <w:rFonts w:ascii="Times New Roman" w:hAnsi="Times New Roman"/>
          <w:sz w:val="24"/>
          <w:szCs w:val="24"/>
          <w:lang w:val="en-GB"/>
        </w:rPr>
        <w:t>having economic</w:t>
      </w:r>
      <w:r w:rsidR="00BD359F" w:rsidRPr="0002187D">
        <w:rPr>
          <w:rFonts w:ascii="Times New Roman" w:hAnsi="Times New Roman"/>
          <w:sz w:val="24"/>
          <w:szCs w:val="24"/>
          <w:lang w:val="en-GB"/>
        </w:rPr>
        <w:t xml:space="preserve"> </w:t>
      </w:r>
      <w:r w:rsidR="001F4949" w:rsidRPr="0002187D">
        <w:rPr>
          <w:rFonts w:ascii="Times New Roman" w:hAnsi="Times New Roman"/>
          <w:sz w:val="24"/>
          <w:szCs w:val="24"/>
          <w:lang w:val="en-GB"/>
        </w:rPr>
        <w:t>value related to an investment</w:t>
      </w:r>
      <w:r w:rsidR="00281CAF" w:rsidRPr="0002187D">
        <w:rPr>
          <w:rFonts w:ascii="Times New Roman" w:hAnsi="Times New Roman"/>
          <w:sz w:val="24"/>
          <w:szCs w:val="24"/>
          <w:lang w:val="en-GB"/>
        </w:rPr>
        <w:t>;</w:t>
      </w:r>
    </w:p>
    <w:p w:rsidR="001F4949"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 xml:space="preserve">(c) </w:t>
      </w:r>
      <w:proofErr w:type="gramStart"/>
      <w:r w:rsidR="001F4949" w:rsidRPr="0002187D">
        <w:rPr>
          <w:rFonts w:ascii="Times New Roman" w:hAnsi="Times New Roman"/>
          <w:sz w:val="24"/>
          <w:szCs w:val="24"/>
          <w:lang w:val="en-GB"/>
        </w:rPr>
        <w:t>shares</w:t>
      </w:r>
      <w:proofErr w:type="gramEnd"/>
      <w:r w:rsidR="001F4949" w:rsidRPr="0002187D">
        <w:rPr>
          <w:rFonts w:ascii="Times New Roman" w:hAnsi="Times New Roman"/>
          <w:sz w:val="24"/>
          <w:szCs w:val="24"/>
          <w:lang w:val="en-GB"/>
        </w:rPr>
        <w:t>, stocks</w:t>
      </w:r>
      <w:r w:rsidR="00AC29FF" w:rsidRPr="0002187D">
        <w:rPr>
          <w:rFonts w:ascii="Times New Roman" w:hAnsi="Times New Roman"/>
          <w:sz w:val="24"/>
          <w:szCs w:val="24"/>
          <w:lang w:val="en-GB"/>
        </w:rPr>
        <w:t>,</w:t>
      </w:r>
      <w:r w:rsidR="001F4949" w:rsidRPr="0002187D">
        <w:rPr>
          <w:rFonts w:ascii="Times New Roman" w:hAnsi="Times New Roman"/>
          <w:sz w:val="24"/>
          <w:szCs w:val="24"/>
          <w:lang w:val="en-GB"/>
        </w:rPr>
        <w:t xml:space="preserve"> </w:t>
      </w:r>
      <w:r w:rsidR="00C06262" w:rsidRPr="0002187D">
        <w:rPr>
          <w:rFonts w:ascii="Times New Roman" w:hAnsi="Times New Roman"/>
          <w:sz w:val="24"/>
          <w:szCs w:val="24"/>
          <w:lang w:val="en-GB"/>
        </w:rPr>
        <w:t xml:space="preserve">bonds, debentures of a company </w:t>
      </w:r>
      <w:r w:rsidR="001F4949" w:rsidRPr="0002187D">
        <w:rPr>
          <w:rFonts w:ascii="Times New Roman" w:hAnsi="Times New Roman"/>
          <w:sz w:val="24"/>
          <w:szCs w:val="24"/>
          <w:lang w:val="en-GB"/>
        </w:rPr>
        <w:t xml:space="preserve">or any other form of participation in </w:t>
      </w:r>
      <w:r w:rsidR="00C06262" w:rsidRPr="0002187D">
        <w:rPr>
          <w:rFonts w:ascii="Times New Roman" w:hAnsi="Times New Roman"/>
          <w:sz w:val="24"/>
          <w:szCs w:val="24"/>
          <w:lang w:val="en-GB"/>
        </w:rPr>
        <w:t>a company</w:t>
      </w:r>
      <w:r w:rsidR="00281CAF" w:rsidRPr="0002187D">
        <w:rPr>
          <w:rFonts w:ascii="Times New Roman" w:hAnsi="Times New Roman"/>
          <w:sz w:val="24"/>
          <w:szCs w:val="24"/>
          <w:lang w:val="en-GB"/>
        </w:rPr>
        <w:t>;</w:t>
      </w:r>
    </w:p>
    <w:p w:rsid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521270" w:rsidRPr="0002187D">
        <w:rPr>
          <w:rFonts w:ascii="Times New Roman" w:hAnsi="Times New Roman"/>
          <w:sz w:val="24"/>
          <w:szCs w:val="24"/>
          <w:lang w:val="en-GB"/>
        </w:rPr>
        <w:t>(d) intellectual property rights, in particular copyrights, industrial property rights</w:t>
      </w:r>
      <w:r w:rsidR="005A3564" w:rsidRPr="0002187D">
        <w:rPr>
          <w:rFonts w:ascii="Times New Roman" w:hAnsi="Times New Roman"/>
          <w:sz w:val="24"/>
          <w:szCs w:val="24"/>
          <w:lang w:val="en-GB"/>
        </w:rPr>
        <w:t>,</w:t>
      </w:r>
      <w:r w:rsidR="00521270" w:rsidRPr="0002187D">
        <w:rPr>
          <w:rFonts w:ascii="Times New Roman" w:hAnsi="Times New Roman"/>
          <w:sz w:val="24"/>
          <w:szCs w:val="24"/>
          <w:lang w:val="en-GB"/>
        </w:rPr>
        <w:t xml:space="preserve"> such as patents, industrial designs and models, trademarks</w:t>
      </w:r>
      <w:r w:rsidR="005A3564" w:rsidRPr="0002187D">
        <w:rPr>
          <w:rFonts w:ascii="Times New Roman" w:hAnsi="Times New Roman"/>
          <w:sz w:val="24"/>
          <w:szCs w:val="24"/>
          <w:lang w:val="en-GB"/>
        </w:rPr>
        <w:t>, trade names,</w:t>
      </w:r>
      <w:r w:rsidR="00521270" w:rsidRPr="0002187D">
        <w:rPr>
          <w:rFonts w:ascii="Times New Roman" w:hAnsi="Times New Roman"/>
          <w:sz w:val="24"/>
          <w:szCs w:val="24"/>
          <w:lang w:val="en-GB"/>
        </w:rPr>
        <w:t xml:space="preserve"> and know-how;</w:t>
      </w:r>
    </w:p>
    <w:p w:rsidR="00E76EA4"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F84CCE" w:rsidRPr="0002187D">
        <w:rPr>
          <w:rFonts w:ascii="Times New Roman" w:hAnsi="Times New Roman"/>
          <w:sz w:val="24"/>
          <w:szCs w:val="24"/>
          <w:lang w:val="en-GB"/>
        </w:rPr>
        <w:t>(</w:t>
      </w:r>
      <w:r w:rsidR="00521270" w:rsidRPr="0002187D">
        <w:rPr>
          <w:rFonts w:ascii="Times New Roman" w:hAnsi="Times New Roman"/>
          <w:sz w:val="24"/>
          <w:szCs w:val="24"/>
          <w:lang w:val="en-GB"/>
        </w:rPr>
        <w:t xml:space="preserve">e) </w:t>
      </w:r>
      <w:proofErr w:type="gramStart"/>
      <w:r w:rsidR="00521270" w:rsidRPr="0002187D">
        <w:rPr>
          <w:rFonts w:ascii="Times New Roman" w:hAnsi="Times New Roman"/>
          <w:sz w:val="24"/>
          <w:szCs w:val="24"/>
          <w:lang w:val="en-GB"/>
        </w:rPr>
        <w:t>goodwill</w:t>
      </w:r>
      <w:proofErr w:type="gramEnd"/>
      <w:r w:rsidR="00521270" w:rsidRPr="0002187D">
        <w:rPr>
          <w:rFonts w:ascii="Times New Roman" w:hAnsi="Times New Roman"/>
          <w:sz w:val="24"/>
          <w:szCs w:val="24"/>
          <w:lang w:val="en-GB"/>
        </w:rPr>
        <w:t>;</w:t>
      </w:r>
    </w:p>
    <w:p w:rsidR="005C337A"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5C337A" w:rsidRPr="0002187D">
        <w:rPr>
          <w:rFonts w:ascii="Times New Roman" w:hAnsi="Times New Roman"/>
          <w:sz w:val="24"/>
          <w:szCs w:val="24"/>
          <w:lang w:val="en-GB"/>
        </w:rPr>
        <w:t xml:space="preserve">(f) </w:t>
      </w:r>
      <w:proofErr w:type="gramStart"/>
      <w:r w:rsidR="005C337A" w:rsidRPr="0002187D">
        <w:rPr>
          <w:rFonts w:ascii="Times New Roman" w:hAnsi="Times New Roman"/>
          <w:sz w:val="24"/>
          <w:szCs w:val="24"/>
          <w:lang w:val="en-GB"/>
        </w:rPr>
        <w:t>licenses</w:t>
      </w:r>
      <w:proofErr w:type="gramEnd"/>
      <w:r w:rsidR="005C337A" w:rsidRPr="0002187D">
        <w:rPr>
          <w:rFonts w:ascii="Times New Roman" w:hAnsi="Times New Roman"/>
          <w:sz w:val="24"/>
          <w:szCs w:val="24"/>
          <w:lang w:val="en-GB"/>
        </w:rPr>
        <w:t xml:space="preserve">, authorizations, permits and similar rights conferred pursuant to applicable law or under contract, including any concession to search for, cultivate, extract or exploit natural resources. </w:t>
      </w:r>
    </w:p>
    <w:p w:rsidR="001F4949"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5C337A" w:rsidRPr="0002187D">
        <w:rPr>
          <w:rFonts w:ascii="Times New Roman" w:hAnsi="Times New Roman"/>
          <w:sz w:val="24"/>
          <w:szCs w:val="24"/>
          <w:lang w:val="en-GB"/>
        </w:rPr>
        <w:t xml:space="preserve">Any alteration of the form in which assets </w:t>
      </w:r>
      <w:proofErr w:type="gramStart"/>
      <w:r w:rsidR="005C337A" w:rsidRPr="0002187D">
        <w:rPr>
          <w:rFonts w:ascii="Times New Roman" w:hAnsi="Times New Roman"/>
          <w:sz w:val="24"/>
          <w:szCs w:val="24"/>
          <w:lang w:val="en-GB"/>
        </w:rPr>
        <w:t>are invested</w:t>
      </w:r>
      <w:proofErr w:type="gramEnd"/>
      <w:r w:rsidR="005C337A" w:rsidRPr="0002187D">
        <w:rPr>
          <w:rFonts w:ascii="Times New Roman" w:hAnsi="Times New Roman"/>
          <w:sz w:val="24"/>
          <w:szCs w:val="24"/>
          <w:lang w:val="en-GB"/>
        </w:rPr>
        <w:t xml:space="preserve"> shall not affect their character as investment, provided such an alteration is made in accordance with the laws and regulations of the host Contracting Party.</w:t>
      </w:r>
    </w:p>
    <w:p w:rsidR="001F4949"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CB2CBD" w:rsidRPr="0002187D">
        <w:rPr>
          <w:rFonts w:ascii="Times New Roman" w:hAnsi="Times New Roman"/>
          <w:sz w:val="24"/>
          <w:szCs w:val="24"/>
          <w:lang w:val="en-GB"/>
        </w:rPr>
        <w:t>2. The term “investor”</w:t>
      </w:r>
      <w:r w:rsidR="001F4949" w:rsidRPr="0002187D">
        <w:rPr>
          <w:rFonts w:ascii="Times New Roman" w:hAnsi="Times New Roman"/>
          <w:sz w:val="24"/>
          <w:szCs w:val="24"/>
          <w:lang w:val="en-GB"/>
        </w:rPr>
        <w:t xml:space="preserve"> means:</w:t>
      </w:r>
    </w:p>
    <w:p w:rsidR="001F4949"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 xml:space="preserve">(a)  </w:t>
      </w:r>
      <w:proofErr w:type="gramStart"/>
      <w:r w:rsidR="001F4949" w:rsidRPr="0002187D">
        <w:rPr>
          <w:rFonts w:ascii="Times New Roman" w:hAnsi="Times New Roman"/>
          <w:sz w:val="24"/>
          <w:szCs w:val="24"/>
          <w:lang w:val="en-GB"/>
        </w:rPr>
        <w:t>natural</w:t>
      </w:r>
      <w:proofErr w:type="gramEnd"/>
      <w:r w:rsidR="001F4949" w:rsidRPr="0002187D">
        <w:rPr>
          <w:rFonts w:ascii="Times New Roman" w:hAnsi="Times New Roman"/>
          <w:sz w:val="24"/>
          <w:szCs w:val="24"/>
          <w:lang w:val="en-GB"/>
        </w:rPr>
        <w:t xml:space="preserve"> persons </w:t>
      </w:r>
      <w:r w:rsidR="008337A4" w:rsidRPr="0002187D">
        <w:rPr>
          <w:rFonts w:ascii="Times New Roman" w:hAnsi="Times New Roman"/>
          <w:sz w:val="24"/>
          <w:szCs w:val="24"/>
          <w:lang w:val="en-GB"/>
        </w:rPr>
        <w:t>having</w:t>
      </w:r>
      <w:r w:rsidR="001F4949" w:rsidRPr="0002187D">
        <w:rPr>
          <w:rFonts w:ascii="Times New Roman" w:hAnsi="Times New Roman"/>
          <w:sz w:val="24"/>
          <w:szCs w:val="24"/>
          <w:lang w:val="en-GB"/>
        </w:rPr>
        <w:t xml:space="preserve"> </w:t>
      </w:r>
      <w:r w:rsidR="008337A4" w:rsidRPr="0002187D">
        <w:rPr>
          <w:rFonts w:ascii="Times New Roman" w:hAnsi="Times New Roman"/>
          <w:sz w:val="24"/>
          <w:szCs w:val="24"/>
          <w:lang w:val="en-GB"/>
        </w:rPr>
        <w:t xml:space="preserve">the </w:t>
      </w:r>
      <w:r w:rsidR="001F4949" w:rsidRPr="0002187D">
        <w:rPr>
          <w:rFonts w:ascii="Times New Roman" w:hAnsi="Times New Roman"/>
          <w:sz w:val="24"/>
          <w:szCs w:val="24"/>
          <w:lang w:val="en-GB"/>
        </w:rPr>
        <w:t>national</w:t>
      </w:r>
      <w:r w:rsidR="008337A4" w:rsidRPr="0002187D">
        <w:rPr>
          <w:rFonts w:ascii="Times New Roman" w:hAnsi="Times New Roman"/>
          <w:sz w:val="24"/>
          <w:szCs w:val="24"/>
          <w:lang w:val="en-GB"/>
        </w:rPr>
        <w:t>ity</w:t>
      </w:r>
      <w:r w:rsidR="001F4949" w:rsidRPr="0002187D">
        <w:rPr>
          <w:rFonts w:ascii="Times New Roman" w:hAnsi="Times New Roman"/>
          <w:sz w:val="24"/>
          <w:szCs w:val="24"/>
          <w:lang w:val="en-GB"/>
        </w:rPr>
        <w:t xml:space="preserve"> of a</w:t>
      </w:r>
      <w:r w:rsidR="00C85AE0" w:rsidRPr="0002187D">
        <w:rPr>
          <w:rFonts w:ascii="Times New Roman" w:hAnsi="Times New Roman"/>
          <w:sz w:val="24"/>
          <w:szCs w:val="24"/>
          <w:lang w:val="en-GB"/>
        </w:rPr>
        <w:t xml:space="preserve"> State of a</w:t>
      </w:r>
      <w:r w:rsidR="001F4949" w:rsidRPr="0002187D">
        <w:rPr>
          <w:rFonts w:ascii="Times New Roman" w:hAnsi="Times New Roman"/>
          <w:sz w:val="24"/>
          <w:szCs w:val="24"/>
          <w:lang w:val="en-GB"/>
        </w:rPr>
        <w:t xml:space="preserve"> Contract</w:t>
      </w:r>
      <w:r w:rsidR="00582EBD" w:rsidRPr="0002187D">
        <w:rPr>
          <w:rFonts w:ascii="Times New Roman" w:hAnsi="Times New Roman"/>
          <w:sz w:val="24"/>
          <w:szCs w:val="24"/>
          <w:lang w:val="en-GB"/>
        </w:rPr>
        <w:t>ing Party according to its laws</w:t>
      </w:r>
      <w:r w:rsidR="00C85AE0" w:rsidRPr="0002187D">
        <w:rPr>
          <w:rFonts w:ascii="Times New Roman" w:hAnsi="Times New Roman"/>
          <w:sz w:val="24"/>
          <w:szCs w:val="24"/>
          <w:lang w:val="en-GB"/>
        </w:rPr>
        <w:t xml:space="preserve"> and regulations</w:t>
      </w:r>
      <w:r w:rsidR="00582EBD" w:rsidRPr="0002187D">
        <w:rPr>
          <w:rFonts w:ascii="Times New Roman" w:hAnsi="Times New Roman"/>
          <w:sz w:val="24"/>
          <w:szCs w:val="24"/>
          <w:lang w:val="en-GB"/>
        </w:rPr>
        <w:t>;</w:t>
      </w:r>
    </w:p>
    <w:p w:rsidR="001F4949"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 xml:space="preserve">(b) </w:t>
      </w:r>
      <w:r w:rsidR="00A74B99" w:rsidRPr="0002187D">
        <w:rPr>
          <w:rFonts w:ascii="Times New Roman" w:hAnsi="Times New Roman"/>
          <w:sz w:val="24"/>
          <w:szCs w:val="24"/>
          <w:lang w:val="en-GB"/>
        </w:rPr>
        <w:t>a</w:t>
      </w:r>
      <w:r w:rsidR="00C85AE0" w:rsidRPr="0002187D">
        <w:rPr>
          <w:rFonts w:ascii="Times New Roman" w:hAnsi="Times New Roman"/>
          <w:sz w:val="24"/>
          <w:szCs w:val="24"/>
          <w:lang w:val="en-GB"/>
        </w:rPr>
        <w:t>ny legal entity, including companies, corporations, firms, business partnerships, incorporated</w:t>
      </w:r>
      <w:r w:rsidR="001F4949" w:rsidRPr="0002187D">
        <w:rPr>
          <w:rFonts w:ascii="Times New Roman" w:hAnsi="Times New Roman"/>
          <w:sz w:val="24"/>
          <w:szCs w:val="24"/>
          <w:lang w:val="en-GB"/>
        </w:rPr>
        <w:t xml:space="preserve"> or constituted under the law</w:t>
      </w:r>
      <w:r w:rsidR="00C85AE0" w:rsidRPr="0002187D">
        <w:rPr>
          <w:rFonts w:ascii="Times New Roman" w:hAnsi="Times New Roman"/>
          <w:sz w:val="24"/>
          <w:szCs w:val="24"/>
          <w:lang w:val="en-GB"/>
        </w:rPr>
        <w:t>s</w:t>
      </w:r>
      <w:r w:rsidR="001F4949" w:rsidRPr="0002187D">
        <w:rPr>
          <w:rFonts w:ascii="Times New Roman" w:hAnsi="Times New Roman"/>
          <w:sz w:val="24"/>
          <w:szCs w:val="24"/>
          <w:lang w:val="en-GB"/>
        </w:rPr>
        <w:t xml:space="preserve"> </w:t>
      </w:r>
      <w:r w:rsidR="00C85AE0" w:rsidRPr="0002187D">
        <w:rPr>
          <w:rFonts w:ascii="Times New Roman" w:hAnsi="Times New Roman"/>
          <w:sz w:val="24"/>
          <w:szCs w:val="24"/>
          <w:lang w:val="en-GB"/>
        </w:rPr>
        <w:t xml:space="preserve">and regulations </w:t>
      </w:r>
      <w:r w:rsidR="001F4949" w:rsidRPr="0002187D">
        <w:rPr>
          <w:rFonts w:ascii="Times New Roman" w:hAnsi="Times New Roman"/>
          <w:sz w:val="24"/>
          <w:szCs w:val="24"/>
          <w:lang w:val="en-GB"/>
        </w:rPr>
        <w:t xml:space="preserve">in force of a Contracting Party and having their registered offices together with </w:t>
      </w:r>
      <w:r w:rsidR="00054677" w:rsidRPr="0002187D">
        <w:rPr>
          <w:rFonts w:ascii="Times New Roman" w:hAnsi="Times New Roman"/>
          <w:sz w:val="24"/>
          <w:szCs w:val="24"/>
          <w:lang w:val="en-GB"/>
        </w:rPr>
        <w:t>substantial business activities</w:t>
      </w:r>
      <w:r w:rsidR="001F4949" w:rsidRPr="0002187D">
        <w:rPr>
          <w:rFonts w:ascii="Times New Roman" w:hAnsi="Times New Roman"/>
          <w:sz w:val="24"/>
          <w:szCs w:val="24"/>
          <w:lang w:val="en-GB"/>
        </w:rPr>
        <w:t xml:space="preserve"> in the terr</w:t>
      </w:r>
      <w:r w:rsidR="00582EBD" w:rsidRPr="0002187D">
        <w:rPr>
          <w:rFonts w:ascii="Times New Roman" w:hAnsi="Times New Roman"/>
          <w:sz w:val="24"/>
          <w:szCs w:val="24"/>
          <w:lang w:val="en-GB"/>
        </w:rPr>
        <w:t xml:space="preserve">itory of </w:t>
      </w:r>
      <w:r w:rsidR="00C85AE0" w:rsidRPr="0002187D">
        <w:rPr>
          <w:rFonts w:ascii="Times New Roman" w:hAnsi="Times New Roman"/>
          <w:sz w:val="24"/>
          <w:szCs w:val="24"/>
          <w:lang w:val="en-GB"/>
        </w:rPr>
        <w:t xml:space="preserve">the State of </w:t>
      </w:r>
      <w:r w:rsidR="00582EBD" w:rsidRPr="0002187D">
        <w:rPr>
          <w:rFonts w:ascii="Times New Roman" w:hAnsi="Times New Roman"/>
          <w:sz w:val="24"/>
          <w:szCs w:val="24"/>
          <w:lang w:val="en-GB"/>
        </w:rPr>
        <w:t>that Contracting Party;</w:t>
      </w:r>
    </w:p>
    <w:p w:rsidR="00F55D49" w:rsidRPr="0002187D" w:rsidRDefault="001F4949" w:rsidP="000E62E7">
      <w:pPr>
        <w:keepLines/>
        <w:tabs>
          <w:tab w:val="left" w:pos="709"/>
          <w:tab w:val="left" w:pos="8789"/>
        </w:tabs>
        <w:spacing w:after="240" w:line="360" w:lineRule="auto"/>
        <w:ind w:right="-1"/>
        <w:jc w:val="both"/>
        <w:rPr>
          <w:rFonts w:ascii="Times New Roman" w:hAnsi="Times New Roman"/>
          <w:sz w:val="24"/>
          <w:szCs w:val="24"/>
          <w:lang w:val="en-GB"/>
        </w:rPr>
      </w:pPr>
      <w:proofErr w:type="gramStart"/>
      <w:r w:rsidRPr="0002187D">
        <w:rPr>
          <w:rFonts w:ascii="Times New Roman" w:hAnsi="Times New Roman"/>
          <w:sz w:val="24"/>
          <w:szCs w:val="24"/>
          <w:lang w:val="en-GB"/>
        </w:rPr>
        <w:t>who</w:t>
      </w:r>
      <w:proofErr w:type="gramEnd"/>
      <w:r w:rsidRPr="0002187D">
        <w:rPr>
          <w:rFonts w:ascii="Times New Roman" w:hAnsi="Times New Roman"/>
          <w:sz w:val="24"/>
          <w:szCs w:val="24"/>
          <w:lang w:val="en-GB"/>
        </w:rPr>
        <w:t xml:space="preserve"> have made an investment in the territory of the </w:t>
      </w:r>
      <w:r w:rsidR="00C513F2" w:rsidRPr="0002187D">
        <w:rPr>
          <w:rFonts w:ascii="Times New Roman" w:hAnsi="Times New Roman"/>
          <w:sz w:val="24"/>
          <w:szCs w:val="24"/>
          <w:lang w:val="en-GB"/>
        </w:rPr>
        <w:t xml:space="preserve">State of the </w:t>
      </w:r>
      <w:r w:rsidRPr="0002187D">
        <w:rPr>
          <w:rFonts w:ascii="Times New Roman" w:hAnsi="Times New Roman"/>
          <w:sz w:val="24"/>
          <w:szCs w:val="24"/>
          <w:lang w:val="en-GB"/>
        </w:rPr>
        <w:t>other Contracting Party.</w:t>
      </w:r>
    </w:p>
    <w:p w:rsidR="00390D76" w:rsidRPr="0002187D" w:rsidRDefault="00F55D49" w:rsidP="000E62E7">
      <w:pPr>
        <w:numPr>
          <w:ilvl w:val="0"/>
          <w:numId w:val="1"/>
        </w:numPr>
        <w:tabs>
          <w:tab w:val="left" w:pos="709"/>
        </w:tabs>
        <w:overflowPunct w:val="0"/>
        <w:autoSpaceDE w:val="0"/>
        <w:autoSpaceDN w:val="0"/>
        <w:adjustRightInd w:val="0"/>
        <w:spacing w:after="240" w:line="360" w:lineRule="auto"/>
        <w:ind w:left="0" w:right="-1" w:firstLine="709"/>
        <w:jc w:val="both"/>
        <w:rPr>
          <w:rFonts w:ascii="Times New Roman" w:hAnsi="Times New Roman"/>
          <w:sz w:val="24"/>
          <w:szCs w:val="24"/>
          <w:lang w:val="en-GB"/>
        </w:rPr>
      </w:pPr>
      <w:r w:rsidRPr="0002187D">
        <w:rPr>
          <w:rFonts w:ascii="Times New Roman" w:hAnsi="Times New Roman"/>
          <w:sz w:val="24"/>
          <w:szCs w:val="24"/>
          <w:lang w:val="en-GB"/>
        </w:rPr>
        <w:t>The term “laws and regulations” mean</w:t>
      </w:r>
      <w:r w:rsidR="00393CBF" w:rsidRPr="0002187D">
        <w:rPr>
          <w:rFonts w:ascii="Times New Roman" w:hAnsi="Times New Roman"/>
          <w:sz w:val="24"/>
          <w:szCs w:val="24"/>
          <w:lang w:val="en-GB"/>
        </w:rPr>
        <w:t>s</w:t>
      </w:r>
      <w:r w:rsidRPr="0002187D">
        <w:rPr>
          <w:rFonts w:ascii="Times New Roman" w:hAnsi="Times New Roman"/>
          <w:sz w:val="24"/>
          <w:szCs w:val="24"/>
          <w:lang w:val="en-GB"/>
        </w:rPr>
        <w:t xml:space="preserve"> in respect of either Contracting Party the laws and regulations applicable in the territory of the State of that Contracting Party.</w:t>
      </w:r>
    </w:p>
    <w:p w:rsidR="00390D76" w:rsidRPr="0002187D" w:rsidRDefault="00390D76" w:rsidP="000E62E7">
      <w:pPr>
        <w:numPr>
          <w:ilvl w:val="0"/>
          <w:numId w:val="1"/>
        </w:numPr>
        <w:tabs>
          <w:tab w:val="left" w:pos="709"/>
        </w:tabs>
        <w:overflowPunct w:val="0"/>
        <w:autoSpaceDE w:val="0"/>
        <w:autoSpaceDN w:val="0"/>
        <w:adjustRightInd w:val="0"/>
        <w:spacing w:after="240" w:line="360" w:lineRule="auto"/>
        <w:ind w:left="0" w:right="-1" w:firstLine="709"/>
        <w:jc w:val="both"/>
        <w:rPr>
          <w:rFonts w:ascii="Times New Roman" w:hAnsi="Times New Roman"/>
          <w:sz w:val="24"/>
          <w:szCs w:val="24"/>
          <w:lang w:val="en-GB"/>
        </w:rPr>
      </w:pPr>
      <w:r w:rsidRPr="0002187D">
        <w:rPr>
          <w:rFonts w:ascii="Times New Roman" w:hAnsi="Times New Roman"/>
          <w:sz w:val="24"/>
          <w:szCs w:val="24"/>
          <w:lang w:val="en-GB"/>
        </w:rPr>
        <w:lastRenderedPageBreak/>
        <w:t xml:space="preserve"> The term “measure” includes a law, regulation, rule, procedure, decision, administrative action, requirement, practice or any other form of measure by</w:t>
      </w:r>
      <w:r w:rsidR="00636441" w:rsidRPr="0002187D">
        <w:rPr>
          <w:rFonts w:ascii="Times New Roman" w:hAnsi="Times New Roman"/>
          <w:sz w:val="24"/>
          <w:szCs w:val="24"/>
          <w:lang w:val="en-GB"/>
        </w:rPr>
        <w:t xml:space="preserve"> a</w:t>
      </w:r>
      <w:r w:rsidRPr="0002187D">
        <w:rPr>
          <w:rFonts w:ascii="Times New Roman" w:hAnsi="Times New Roman"/>
          <w:sz w:val="24"/>
          <w:szCs w:val="24"/>
          <w:lang w:val="en-GB"/>
        </w:rPr>
        <w:t xml:space="preserve"> Contracting Party or applicable in the territory of that Contracting Party.</w:t>
      </w:r>
    </w:p>
    <w:p w:rsidR="00F55D49" w:rsidRPr="0002187D" w:rsidRDefault="00F55D49" w:rsidP="000E62E7">
      <w:pPr>
        <w:numPr>
          <w:ilvl w:val="0"/>
          <w:numId w:val="1"/>
        </w:numPr>
        <w:tabs>
          <w:tab w:val="left" w:pos="709"/>
        </w:tabs>
        <w:overflowPunct w:val="0"/>
        <w:autoSpaceDE w:val="0"/>
        <w:autoSpaceDN w:val="0"/>
        <w:adjustRightInd w:val="0"/>
        <w:spacing w:after="240" w:line="360" w:lineRule="auto"/>
        <w:ind w:left="0" w:right="-1" w:firstLine="709"/>
        <w:jc w:val="both"/>
        <w:rPr>
          <w:rFonts w:ascii="Times New Roman" w:hAnsi="Times New Roman"/>
          <w:sz w:val="24"/>
          <w:szCs w:val="24"/>
          <w:lang w:val="en-GB"/>
        </w:rPr>
      </w:pPr>
      <w:r w:rsidRPr="0002187D">
        <w:rPr>
          <w:rFonts w:ascii="Times New Roman" w:hAnsi="Times New Roman"/>
          <w:sz w:val="24"/>
          <w:szCs w:val="24"/>
          <w:lang w:val="en-GB"/>
        </w:rPr>
        <w:t>The term “previous Agreement” mean</w:t>
      </w:r>
      <w:r w:rsidR="00393CBF" w:rsidRPr="0002187D">
        <w:rPr>
          <w:rFonts w:ascii="Times New Roman" w:hAnsi="Times New Roman"/>
          <w:sz w:val="24"/>
          <w:szCs w:val="24"/>
          <w:lang w:val="en-GB"/>
        </w:rPr>
        <w:t>s</w:t>
      </w:r>
      <w:r w:rsidRPr="0002187D">
        <w:rPr>
          <w:rFonts w:ascii="Times New Roman" w:hAnsi="Times New Roman"/>
          <w:sz w:val="24"/>
          <w:szCs w:val="24"/>
          <w:lang w:val="en-GB"/>
        </w:rPr>
        <w:t xml:space="preserve"> the Agreement between the Republic of </w:t>
      </w:r>
      <w:r w:rsidR="00D93D3C" w:rsidRPr="0002187D">
        <w:rPr>
          <w:rFonts w:ascii="Times New Roman" w:hAnsi="Times New Roman"/>
          <w:sz w:val="24"/>
          <w:szCs w:val="24"/>
          <w:lang w:val="en-GB"/>
        </w:rPr>
        <w:t xml:space="preserve">Lithuania </w:t>
      </w:r>
      <w:r w:rsidRPr="0002187D">
        <w:rPr>
          <w:rFonts w:ascii="Times New Roman" w:hAnsi="Times New Roman"/>
          <w:sz w:val="24"/>
          <w:szCs w:val="24"/>
          <w:lang w:val="en-GB"/>
        </w:rPr>
        <w:t xml:space="preserve">and the Republic of </w:t>
      </w:r>
      <w:r w:rsidR="00D93D3C" w:rsidRPr="0002187D">
        <w:rPr>
          <w:rFonts w:ascii="Times New Roman" w:hAnsi="Times New Roman"/>
          <w:sz w:val="24"/>
          <w:szCs w:val="24"/>
          <w:lang w:val="en-GB"/>
        </w:rPr>
        <w:t xml:space="preserve">Turkey </w:t>
      </w:r>
      <w:r w:rsidR="001C7A78" w:rsidRPr="0002187D">
        <w:rPr>
          <w:rFonts w:ascii="Times New Roman" w:hAnsi="Times New Roman"/>
          <w:sz w:val="24"/>
          <w:szCs w:val="24"/>
          <w:lang w:val="en-GB"/>
        </w:rPr>
        <w:t>concerning</w:t>
      </w:r>
      <w:r w:rsidRPr="0002187D">
        <w:rPr>
          <w:rFonts w:ascii="Times New Roman" w:hAnsi="Times New Roman"/>
          <w:sz w:val="24"/>
          <w:szCs w:val="24"/>
          <w:lang w:val="en-GB"/>
        </w:rPr>
        <w:t xml:space="preserve"> the Reciprocal Promotion and Protection of Investments, signed on July 11, 1994.</w:t>
      </w:r>
    </w:p>
    <w:p w:rsidR="001F4949" w:rsidRPr="0002187D" w:rsidRDefault="001F4949" w:rsidP="000E62E7">
      <w:pPr>
        <w:keepLines/>
        <w:numPr>
          <w:ilvl w:val="0"/>
          <w:numId w:val="1"/>
        </w:numPr>
        <w:tabs>
          <w:tab w:val="left" w:pos="709"/>
          <w:tab w:val="left" w:pos="8789"/>
        </w:tabs>
        <w:spacing w:after="240" w:line="360" w:lineRule="auto"/>
        <w:ind w:left="0" w:right="-1" w:firstLine="709"/>
        <w:jc w:val="both"/>
        <w:rPr>
          <w:rFonts w:ascii="Times New Roman" w:hAnsi="Times New Roman"/>
          <w:sz w:val="24"/>
          <w:szCs w:val="24"/>
          <w:lang w:val="en-GB"/>
        </w:rPr>
      </w:pPr>
      <w:r w:rsidRPr="0002187D">
        <w:rPr>
          <w:rFonts w:ascii="Times New Roman" w:hAnsi="Times New Roman"/>
          <w:sz w:val="24"/>
          <w:szCs w:val="24"/>
          <w:lang w:val="en-GB"/>
        </w:rPr>
        <w:t>The term "returns" means the amounts yielded by an investment and includes in particular, though not exclusively, profit, interest, capital gains, royalties, fees and dividends.</w:t>
      </w:r>
    </w:p>
    <w:p w:rsidR="0002187D" w:rsidRDefault="001F4949" w:rsidP="000E62E7">
      <w:pPr>
        <w:keepLines/>
        <w:numPr>
          <w:ilvl w:val="0"/>
          <w:numId w:val="1"/>
        </w:numPr>
        <w:tabs>
          <w:tab w:val="left" w:pos="709"/>
          <w:tab w:val="left" w:pos="8789"/>
        </w:tabs>
        <w:spacing w:after="240" w:line="360" w:lineRule="auto"/>
        <w:ind w:left="0" w:right="-1" w:firstLine="709"/>
        <w:jc w:val="both"/>
        <w:rPr>
          <w:rFonts w:ascii="Times New Roman" w:hAnsi="Times New Roman"/>
          <w:sz w:val="24"/>
          <w:szCs w:val="24"/>
          <w:lang w:val="en-GB"/>
        </w:rPr>
      </w:pPr>
      <w:r w:rsidRPr="0002187D">
        <w:rPr>
          <w:rFonts w:ascii="Times New Roman" w:hAnsi="Times New Roman"/>
          <w:sz w:val="24"/>
          <w:szCs w:val="24"/>
          <w:lang w:val="en-GB"/>
        </w:rPr>
        <w:t xml:space="preserve">The </w:t>
      </w:r>
      <w:r w:rsidR="00393CBF" w:rsidRPr="0002187D">
        <w:rPr>
          <w:rFonts w:ascii="Times New Roman" w:hAnsi="Times New Roman"/>
          <w:sz w:val="24"/>
          <w:szCs w:val="24"/>
          <w:lang w:val="en-GB"/>
        </w:rPr>
        <w:t xml:space="preserve">term </w:t>
      </w:r>
      <w:r w:rsidR="00787664" w:rsidRPr="0002187D">
        <w:rPr>
          <w:rFonts w:ascii="Times New Roman" w:hAnsi="Times New Roman"/>
          <w:sz w:val="24"/>
          <w:szCs w:val="24"/>
          <w:lang w:val="en-GB"/>
        </w:rPr>
        <w:t>“territory” means:</w:t>
      </w:r>
    </w:p>
    <w:p w:rsidR="00416C44" w:rsidRPr="0002187D" w:rsidRDefault="0002187D" w:rsidP="000E62E7">
      <w:pPr>
        <w:keepLines/>
        <w:tabs>
          <w:tab w:val="left" w:pos="709"/>
          <w:tab w:val="left" w:pos="8789"/>
        </w:tabs>
        <w:spacing w:after="240" w:line="360" w:lineRule="auto"/>
        <w:ind w:right="-1" w:firstLine="709"/>
        <w:jc w:val="both"/>
        <w:rPr>
          <w:rFonts w:ascii="Times New Roman" w:hAnsi="Times New Roman"/>
          <w:sz w:val="24"/>
          <w:szCs w:val="24"/>
          <w:lang w:val="en-GB"/>
        </w:rPr>
      </w:pPr>
      <w:r w:rsidRPr="0002187D">
        <w:rPr>
          <w:rFonts w:ascii="Times New Roman" w:hAnsi="Times New Roman"/>
          <w:sz w:val="24"/>
          <w:szCs w:val="24"/>
          <w:lang w:val="en-GB"/>
        </w:rPr>
        <w:t xml:space="preserve"> </w:t>
      </w:r>
      <w:r w:rsidR="007C52D3" w:rsidRPr="0002187D">
        <w:rPr>
          <w:rFonts w:ascii="Times New Roman" w:hAnsi="Times New Roman"/>
          <w:sz w:val="24"/>
          <w:szCs w:val="24"/>
          <w:lang w:val="en-GB"/>
        </w:rPr>
        <w:t>(a) in respect of the Re</w:t>
      </w:r>
      <w:r w:rsidR="00CE6C74" w:rsidRPr="0002187D">
        <w:rPr>
          <w:rFonts w:ascii="Times New Roman" w:hAnsi="Times New Roman"/>
          <w:sz w:val="24"/>
          <w:szCs w:val="24"/>
          <w:lang w:val="en-GB"/>
        </w:rPr>
        <w:t>public of Turkey;</w:t>
      </w:r>
      <w:r w:rsidR="007C52D3" w:rsidRPr="0002187D">
        <w:rPr>
          <w:rFonts w:ascii="Times New Roman" w:hAnsi="Times New Roman"/>
          <w:sz w:val="24"/>
          <w:szCs w:val="24"/>
          <w:lang w:val="en-GB"/>
        </w:rPr>
        <w:t xml:space="preserve"> the land territory, internal waters, the territorial sea and the airspace above them, as well as the maritime areas over which Turkey has sovereign rights or jurisdiction for the purpose of exploration, exploitation and preservation of natural resources whether living or non-living, pursuant to international law.</w:t>
      </w:r>
    </w:p>
    <w:p w:rsidR="001F4949"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7C52D3" w:rsidRPr="0002187D">
        <w:rPr>
          <w:rFonts w:ascii="Times New Roman" w:hAnsi="Times New Roman"/>
          <w:sz w:val="24"/>
          <w:szCs w:val="24"/>
          <w:lang w:val="en-GB"/>
        </w:rPr>
        <w:t>(b</w:t>
      </w:r>
      <w:r w:rsidR="001015D6" w:rsidRPr="0002187D">
        <w:rPr>
          <w:rFonts w:ascii="Times New Roman" w:hAnsi="Times New Roman"/>
          <w:sz w:val="24"/>
          <w:szCs w:val="24"/>
          <w:lang w:val="en-GB"/>
        </w:rPr>
        <w:t xml:space="preserve">) </w:t>
      </w:r>
      <w:proofErr w:type="gramStart"/>
      <w:r w:rsidR="001015D6" w:rsidRPr="0002187D">
        <w:rPr>
          <w:rFonts w:ascii="Times New Roman" w:hAnsi="Times New Roman"/>
          <w:sz w:val="24"/>
          <w:szCs w:val="24"/>
          <w:lang w:val="en-GB"/>
        </w:rPr>
        <w:t>in</w:t>
      </w:r>
      <w:proofErr w:type="gramEnd"/>
      <w:r w:rsidR="007C52D3" w:rsidRPr="0002187D">
        <w:rPr>
          <w:rFonts w:ascii="Times New Roman" w:hAnsi="Times New Roman"/>
          <w:sz w:val="24"/>
          <w:szCs w:val="24"/>
          <w:lang w:val="en-GB"/>
        </w:rPr>
        <w:t xml:space="preserve"> respect of</w:t>
      </w:r>
      <w:r w:rsidR="006E6A70" w:rsidRPr="0002187D">
        <w:rPr>
          <w:rFonts w:ascii="Times New Roman" w:hAnsi="Times New Roman"/>
          <w:sz w:val="24"/>
          <w:szCs w:val="24"/>
          <w:lang w:val="en-GB"/>
        </w:rPr>
        <w:t xml:space="preserve"> the Republic of</w:t>
      </w:r>
      <w:r w:rsidR="001E316B" w:rsidRPr="0002187D">
        <w:rPr>
          <w:rFonts w:ascii="Times New Roman" w:hAnsi="Times New Roman"/>
          <w:sz w:val="24"/>
          <w:szCs w:val="24"/>
          <w:lang w:val="en-GB"/>
        </w:rPr>
        <w:t xml:space="preserve"> Lithuania</w:t>
      </w:r>
      <w:r w:rsidR="00CE6C74" w:rsidRPr="0002187D">
        <w:rPr>
          <w:rFonts w:ascii="Times New Roman" w:hAnsi="Times New Roman"/>
          <w:sz w:val="24"/>
          <w:szCs w:val="24"/>
          <w:lang w:val="en-GB"/>
        </w:rPr>
        <w:t>;</w:t>
      </w:r>
      <w:r w:rsidR="009A4A61" w:rsidRPr="0002187D">
        <w:rPr>
          <w:rFonts w:ascii="Times New Roman" w:hAnsi="Times New Roman"/>
          <w:sz w:val="24"/>
          <w:szCs w:val="24"/>
          <w:lang w:val="en-GB"/>
        </w:rPr>
        <w:t xml:space="preserve"> the territory under its sovereignty and other areas over which the Republic of Lithuania exercises sovereign rights or jurisdiction in accordance with international law.</w:t>
      </w:r>
    </w:p>
    <w:p w:rsidR="005A19CA" w:rsidRPr="0002187D" w:rsidRDefault="005A19CA" w:rsidP="0002187D">
      <w:pPr>
        <w:keepLines/>
        <w:tabs>
          <w:tab w:val="left" w:pos="709"/>
          <w:tab w:val="left" w:pos="8789"/>
        </w:tabs>
        <w:spacing w:line="360" w:lineRule="auto"/>
        <w:ind w:right="-1"/>
        <w:jc w:val="center"/>
        <w:rPr>
          <w:rFonts w:ascii="Times New Roman" w:hAnsi="Times New Roman"/>
          <w:b/>
          <w:sz w:val="24"/>
          <w:szCs w:val="24"/>
          <w:lang w:val="en-GB"/>
        </w:rPr>
      </w:pPr>
    </w:p>
    <w:p w:rsidR="005A19CA" w:rsidRPr="0002187D" w:rsidRDefault="005A19CA" w:rsidP="0002187D">
      <w:pPr>
        <w:keepLines/>
        <w:tabs>
          <w:tab w:val="left" w:pos="709"/>
          <w:tab w:val="left" w:pos="8789"/>
        </w:tabs>
        <w:spacing w:line="360" w:lineRule="auto"/>
        <w:ind w:right="-1"/>
        <w:jc w:val="center"/>
        <w:rPr>
          <w:rFonts w:ascii="Times New Roman" w:hAnsi="Times New Roman"/>
          <w:b/>
          <w:sz w:val="24"/>
          <w:szCs w:val="24"/>
          <w:lang w:val="en-GB"/>
        </w:rPr>
      </w:pPr>
    </w:p>
    <w:p w:rsidR="0069338A" w:rsidRPr="0002187D" w:rsidRDefault="0002187D"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Article 2</w:t>
      </w:r>
    </w:p>
    <w:p w:rsidR="0069338A" w:rsidRPr="0002187D" w:rsidRDefault="0069338A" w:rsidP="0002187D">
      <w:pPr>
        <w:pStyle w:val="Heading1"/>
        <w:tabs>
          <w:tab w:val="left" w:pos="709"/>
          <w:tab w:val="left" w:pos="8789"/>
        </w:tabs>
        <w:spacing w:line="360" w:lineRule="auto"/>
        <w:ind w:left="0" w:right="-1"/>
        <w:rPr>
          <w:b/>
          <w:bCs/>
          <w:szCs w:val="24"/>
          <w:u w:val="none"/>
          <w:lang w:val="en-GB"/>
        </w:rPr>
      </w:pPr>
      <w:r w:rsidRPr="0002187D">
        <w:rPr>
          <w:b/>
          <w:bCs/>
          <w:szCs w:val="24"/>
          <w:u w:val="none"/>
          <w:lang w:val="en-GB"/>
        </w:rPr>
        <w:t>Scope of Application</w:t>
      </w:r>
    </w:p>
    <w:p w:rsidR="0069338A" w:rsidRPr="0002187D" w:rsidRDefault="0069338A" w:rsidP="0002187D">
      <w:pPr>
        <w:tabs>
          <w:tab w:val="left" w:pos="709"/>
          <w:tab w:val="left" w:pos="8789"/>
        </w:tabs>
        <w:spacing w:line="360" w:lineRule="auto"/>
        <w:ind w:right="-1"/>
        <w:rPr>
          <w:rFonts w:ascii="Times New Roman" w:hAnsi="Times New Roman"/>
          <w:sz w:val="24"/>
          <w:szCs w:val="24"/>
          <w:lang w:val="en-GB"/>
        </w:rPr>
      </w:pPr>
    </w:p>
    <w:p w:rsidR="00E329A2" w:rsidRPr="0002187D" w:rsidRDefault="0002187D"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E65641" w:rsidRPr="0002187D">
        <w:rPr>
          <w:rFonts w:ascii="Times New Roman" w:hAnsi="Times New Roman"/>
          <w:sz w:val="24"/>
          <w:szCs w:val="24"/>
          <w:lang w:val="en-GB"/>
        </w:rPr>
        <w:t xml:space="preserve">1. </w:t>
      </w:r>
      <w:r w:rsidR="0069338A" w:rsidRPr="0002187D">
        <w:rPr>
          <w:rFonts w:ascii="Times New Roman" w:hAnsi="Times New Roman"/>
          <w:sz w:val="24"/>
          <w:szCs w:val="24"/>
          <w:lang w:val="en-GB"/>
        </w:rPr>
        <w:t xml:space="preserve">This Agreement shall apply to investments in the territory of </w:t>
      </w:r>
      <w:r w:rsidR="008570E5" w:rsidRPr="0002187D">
        <w:rPr>
          <w:rFonts w:ascii="Times New Roman" w:hAnsi="Times New Roman"/>
          <w:sz w:val="24"/>
          <w:szCs w:val="24"/>
          <w:lang w:val="en-GB"/>
        </w:rPr>
        <w:t xml:space="preserve">the State of </w:t>
      </w:r>
      <w:r w:rsidR="0069338A" w:rsidRPr="0002187D">
        <w:rPr>
          <w:rFonts w:ascii="Times New Roman" w:hAnsi="Times New Roman"/>
          <w:sz w:val="24"/>
          <w:szCs w:val="24"/>
          <w:lang w:val="en-GB"/>
        </w:rPr>
        <w:t xml:space="preserve">one Contracting Party, made in accordance with its laws and regulations, by investors of the other Contracting Party, whether prior to, or after the entry into force of the present Agreement. </w:t>
      </w:r>
    </w:p>
    <w:p w:rsidR="007E56F1" w:rsidRPr="0002187D" w:rsidRDefault="0002187D" w:rsidP="000E62E7">
      <w:pPr>
        <w:keepLines/>
        <w:tabs>
          <w:tab w:val="left" w:pos="0"/>
          <w:tab w:val="left" w:pos="70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lastRenderedPageBreak/>
        <w:tab/>
      </w:r>
      <w:r w:rsidR="00E65641" w:rsidRPr="0002187D">
        <w:rPr>
          <w:rFonts w:ascii="Times New Roman" w:hAnsi="Times New Roman"/>
          <w:sz w:val="24"/>
          <w:szCs w:val="24"/>
          <w:lang w:val="en-GB"/>
        </w:rPr>
        <w:t xml:space="preserve">2. The disputes </w:t>
      </w:r>
      <w:r w:rsidR="00486C90" w:rsidRPr="0002187D">
        <w:rPr>
          <w:rFonts w:ascii="Times New Roman" w:hAnsi="Times New Roman"/>
          <w:sz w:val="24"/>
          <w:szCs w:val="24"/>
          <w:lang w:val="en-GB"/>
        </w:rPr>
        <w:t xml:space="preserve">that have arisen </w:t>
      </w:r>
      <w:r w:rsidR="00E65641" w:rsidRPr="0002187D">
        <w:rPr>
          <w:rFonts w:ascii="Times New Roman" w:hAnsi="Times New Roman"/>
          <w:sz w:val="24"/>
          <w:szCs w:val="24"/>
          <w:lang w:val="en-GB"/>
        </w:rPr>
        <w:t xml:space="preserve">after the date of the entry into force of this Agreement </w:t>
      </w:r>
      <w:proofErr w:type="gramStart"/>
      <w:r w:rsidR="00E65641" w:rsidRPr="0002187D">
        <w:rPr>
          <w:rFonts w:ascii="Times New Roman" w:hAnsi="Times New Roman"/>
          <w:sz w:val="24"/>
          <w:szCs w:val="24"/>
          <w:lang w:val="en-GB"/>
        </w:rPr>
        <w:t>shall be settled</w:t>
      </w:r>
      <w:proofErr w:type="gramEnd"/>
      <w:r w:rsidR="00E65641" w:rsidRPr="0002187D">
        <w:rPr>
          <w:rFonts w:ascii="Times New Roman" w:hAnsi="Times New Roman"/>
          <w:sz w:val="24"/>
          <w:szCs w:val="24"/>
          <w:lang w:val="en-GB"/>
        </w:rPr>
        <w:t xml:space="preserve"> in accordance with the provisions of this Agreement.</w:t>
      </w:r>
      <w:r w:rsidR="0007127E" w:rsidRPr="0002187D">
        <w:rPr>
          <w:rFonts w:ascii="Times New Roman" w:hAnsi="Times New Roman"/>
          <w:sz w:val="24"/>
          <w:szCs w:val="24"/>
          <w:lang w:val="en-GB"/>
        </w:rPr>
        <w:t xml:space="preserve"> </w:t>
      </w:r>
      <w:r w:rsidR="000167E2" w:rsidRPr="0002187D">
        <w:rPr>
          <w:rFonts w:ascii="Times New Roman" w:hAnsi="Times New Roman"/>
          <w:sz w:val="24"/>
          <w:szCs w:val="24"/>
          <w:lang w:val="en-GB"/>
        </w:rPr>
        <w:t xml:space="preserve">However, this Agreement shall not apply to any disputes that have </w:t>
      </w:r>
      <w:r w:rsidR="00295BE3" w:rsidRPr="0002187D">
        <w:rPr>
          <w:rFonts w:ascii="Times New Roman" w:hAnsi="Times New Roman"/>
          <w:sz w:val="24"/>
          <w:szCs w:val="24"/>
          <w:lang w:val="en-GB"/>
        </w:rPr>
        <w:t xml:space="preserve">arisen before its entry into force. </w:t>
      </w:r>
      <w:r w:rsidR="000167E2" w:rsidRPr="0002187D">
        <w:rPr>
          <w:rFonts w:ascii="Times New Roman" w:hAnsi="Times New Roman"/>
          <w:sz w:val="24"/>
          <w:szCs w:val="24"/>
          <w:lang w:val="en-GB"/>
        </w:rPr>
        <w:t xml:space="preserve">The disputes that have </w:t>
      </w:r>
      <w:r w:rsidR="003E00F5" w:rsidRPr="0002187D">
        <w:rPr>
          <w:rFonts w:ascii="Times New Roman" w:hAnsi="Times New Roman"/>
          <w:sz w:val="24"/>
          <w:szCs w:val="24"/>
          <w:lang w:val="en-GB"/>
        </w:rPr>
        <w:t>arisen before</w:t>
      </w:r>
      <w:r w:rsidR="000167E2" w:rsidRPr="0002187D">
        <w:rPr>
          <w:rFonts w:ascii="Times New Roman" w:hAnsi="Times New Roman"/>
          <w:sz w:val="24"/>
          <w:szCs w:val="24"/>
          <w:lang w:val="en-GB"/>
        </w:rPr>
        <w:t xml:space="preserve"> the entry into force of this Agreement </w:t>
      </w:r>
      <w:proofErr w:type="gramStart"/>
      <w:r w:rsidR="000167E2" w:rsidRPr="0002187D">
        <w:rPr>
          <w:rFonts w:ascii="Times New Roman" w:hAnsi="Times New Roman"/>
          <w:sz w:val="24"/>
          <w:szCs w:val="24"/>
          <w:lang w:val="en-GB"/>
        </w:rPr>
        <w:t>shall be settled</w:t>
      </w:r>
      <w:proofErr w:type="gramEnd"/>
      <w:r w:rsidR="000167E2" w:rsidRPr="0002187D">
        <w:rPr>
          <w:rFonts w:ascii="Times New Roman" w:hAnsi="Times New Roman"/>
          <w:sz w:val="24"/>
          <w:szCs w:val="24"/>
          <w:lang w:val="en-GB"/>
        </w:rPr>
        <w:t xml:space="preserve"> in accordance with the previous Agreement. </w:t>
      </w:r>
    </w:p>
    <w:p w:rsidR="00390D76" w:rsidRPr="0002187D" w:rsidRDefault="0002187D" w:rsidP="000E62E7">
      <w:pPr>
        <w:keepLines/>
        <w:tabs>
          <w:tab w:val="left" w:pos="0"/>
          <w:tab w:val="left" w:pos="70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390D76" w:rsidRPr="0002187D">
        <w:rPr>
          <w:rFonts w:ascii="Times New Roman" w:hAnsi="Times New Roman"/>
          <w:sz w:val="24"/>
          <w:szCs w:val="24"/>
          <w:lang w:val="en-GB"/>
        </w:rPr>
        <w:t>3. This Agreement shall apply without prejudice to the obligations of the Contracting Parties deriving from their membership or participation in any existing or future customs unions, economic union, regional economic integration agreement or similar international agreement</w:t>
      </w:r>
      <w:r w:rsidR="00A74B99" w:rsidRPr="0002187D">
        <w:rPr>
          <w:rFonts w:ascii="Times New Roman" w:hAnsi="Times New Roman"/>
          <w:sz w:val="24"/>
          <w:szCs w:val="24"/>
          <w:lang w:val="en-GB"/>
        </w:rPr>
        <w:t>,</w:t>
      </w:r>
      <w:r w:rsidR="00390D76" w:rsidRPr="0002187D">
        <w:rPr>
          <w:rFonts w:ascii="Times New Roman" w:hAnsi="Times New Roman"/>
          <w:sz w:val="24"/>
          <w:szCs w:val="24"/>
          <w:lang w:val="en-GB"/>
        </w:rPr>
        <w:t xml:space="preserve"> such as the European Union. Consequently</w:t>
      </w:r>
      <w:r w:rsidR="00636441" w:rsidRPr="0002187D">
        <w:rPr>
          <w:rFonts w:ascii="Times New Roman" w:hAnsi="Times New Roman"/>
          <w:sz w:val="24"/>
          <w:szCs w:val="24"/>
          <w:lang w:val="en-GB"/>
        </w:rPr>
        <w:t>,</w:t>
      </w:r>
      <w:r w:rsidR="00390D76" w:rsidRPr="0002187D">
        <w:rPr>
          <w:rFonts w:ascii="Times New Roman" w:hAnsi="Times New Roman"/>
          <w:sz w:val="24"/>
          <w:szCs w:val="24"/>
          <w:lang w:val="en-GB"/>
        </w:rPr>
        <w:t xml:space="preserve"> the provisions of this Agreement </w:t>
      </w:r>
      <w:proofErr w:type="gramStart"/>
      <w:r w:rsidR="00390D76" w:rsidRPr="0002187D">
        <w:rPr>
          <w:rFonts w:ascii="Times New Roman" w:hAnsi="Times New Roman"/>
          <w:sz w:val="24"/>
          <w:szCs w:val="24"/>
          <w:lang w:val="en-GB"/>
        </w:rPr>
        <w:t>may not be invoked or interpreted, neither in whole nor in part, in such a way as to invalidate, amend or otherwise affect the obligations of the Contracting Parties from su</w:t>
      </w:r>
      <w:r>
        <w:rPr>
          <w:rFonts w:ascii="Times New Roman" w:hAnsi="Times New Roman"/>
          <w:sz w:val="24"/>
          <w:szCs w:val="24"/>
          <w:lang w:val="en-GB"/>
        </w:rPr>
        <w:t>ch membership or participation</w:t>
      </w:r>
      <w:proofErr w:type="gramEnd"/>
      <w:r>
        <w:rPr>
          <w:rFonts w:ascii="Times New Roman" w:hAnsi="Times New Roman"/>
          <w:sz w:val="24"/>
          <w:szCs w:val="24"/>
          <w:lang w:val="en-GB"/>
        </w:rPr>
        <w:t>.</w:t>
      </w:r>
    </w:p>
    <w:p w:rsidR="005A19CA" w:rsidRPr="0002187D" w:rsidRDefault="0002187D" w:rsidP="000E62E7">
      <w:pPr>
        <w:keepLines/>
        <w:tabs>
          <w:tab w:val="left" w:pos="0"/>
          <w:tab w:val="left" w:pos="70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390D76" w:rsidRPr="0002187D">
        <w:rPr>
          <w:rFonts w:ascii="Times New Roman" w:hAnsi="Times New Roman"/>
          <w:sz w:val="24"/>
          <w:szCs w:val="24"/>
          <w:lang w:val="en-GB"/>
        </w:rPr>
        <w:t>4. For greater certainty, this Agreement provides only post establishment treatment and protection and does not cover the pre-establishment pha</w:t>
      </w:r>
      <w:r w:rsidR="006207C8" w:rsidRPr="0002187D">
        <w:rPr>
          <w:rFonts w:ascii="Times New Roman" w:hAnsi="Times New Roman"/>
          <w:sz w:val="24"/>
          <w:szCs w:val="24"/>
          <w:lang w:val="en-GB"/>
        </w:rPr>
        <w:t>se or matters of market access.</w:t>
      </w:r>
    </w:p>
    <w:p w:rsidR="000E62E7" w:rsidRDefault="000E62E7" w:rsidP="0002187D">
      <w:pPr>
        <w:tabs>
          <w:tab w:val="left" w:pos="709"/>
        </w:tabs>
        <w:overflowPunct w:val="0"/>
        <w:autoSpaceDE w:val="0"/>
        <w:autoSpaceDN w:val="0"/>
        <w:adjustRightInd w:val="0"/>
        <w:spacing w:line="360" w:lineRule="auto"/>
        <w:ind w:right="-1"/>
        <w:jc w:val="center"/>
        <w:textAlignment w:val="baseline"/>
        <w:rPr>
          <w:rFonts w:ascii="Times New Roman" w:hAnsi="Times New Roman"/>
          <w:b/>
          <w:sz w:val="24"/>
          <w:szCs w:val="24"/>
          <w:lang w:val="en-GB"/>
        </w:rPr>
      </w:pPr>
    </w:p>
    <w:p w:rsidR="000E62E7" w:rsidRDefault="000E62E7" w:rsidP="0002187D">
      <w:pPr>
        <w:tabs>
          <w:tab w:val="left" w:pos="709"/>
        </w:tabs>
        <w:overflowPunct w:val="0"/>
        <w:autoSpaceDE w:val="0"/>
        <w:autoSpaceDN w:val="0"/>
        <w:adjustRightInd w:val="0"/>
        <w:spacing w:line="360" w:lineRule="auto"/>
        <w:ind w:right="-1"/>
        <w:jc w:val="center"/>
        <w:textAlignment w:val="baseline"/>
        <w:rPr>
          <w:rFonts w:ascii="Times New Roman" w:hAnsi="Times New Roman"/>
          <w:b/>
          <w:sz w:val="24"/>
          <w:szCs w:val="24"/>
          <w:lang w:val="en-GB"/>
        </w:rPr>
      </w:pPr>
    </w:p>
    <w:p w:rsidR="00E62493" w:rsidRPr="0002187D" w:rsidRDefault="0002187D" w:rsidP="0002187D">
      <w:pPr>
        <w:tabs>
          <w:tab w:val="left" w:pos="709"/>
        </w:tabs>
        <w:overflowPunct w:val="0"/>
        <w:autoSpaceDE w:val="0"/>
        <w:autoSpaceDN w:val="0"/>
        <w:adjustRightInd w:val="0"/>
        <w:spacing w:line="360" w:lineRule="auto"/>
        <w:ind w:right="-1"/>
        <w:jc w:val="center"/>
        <w:textAlignment w:val="baseline"/>
        <w:rPr>
          <w:rFonts w:ascii="Times New Roman" w:hAnsi="Times New Roman"/>
          <w:b/>
          <w:sz w:val="24"/>
          <w:szCs w:val="24"/>
          <w:lang w:val="en-GB"/>
        </w:rPr>
      </w:pPr>
      <w:r w:rsidRPr="0002187D">
        <w:rPr>
          <w:rFonts w:ascii="Times New Roman" w:hAnsi="Times New Roman"/>
          <w:b/>
          <w:sz w:val="24"/>
          <w:szCs w:val="24"/>
          <w:lang w:val="en-GB"/>
        </w:rPr>
        <w:t>Article 3</w:t>
      </w:r>
    </w:p>
    <w:p w:rsidR="00E62493" w:rsidRPr="0002187D" w:rsidRDefault="00E62493" w:rsidP="0002187D">
      <w:pPr>
        <w:tabs>
          <w:tab w:val="left" w:pos="709"/>
        </w:tabs>
        <w:overflowPunct w:val="0"/>
        <w:autoSpaceDE w:val="0"/>
        <w:autoSpaceDN w:val="0"/>
        <w:adjustRightInd w:val="0"/>
        <w:spacing w:line="360" w:lineRule="auto"/>
        <w:ind w:right="-1"/>
        <w:jc w:val="center"/>
        <w:textAlignment w:val="baseline"/>
        <w:rPr>
          <w:rFonts w:ascii="Times New Roman" w:hAnsi="Times New Roman"/>
          <w:b/>
          <w:sz w:val="24"/>
          <w:szCs w:val="24"/>
          <w:lang w:val="en-GB"/>
        </w:rPr>
      </w:pPr>
      <w:r w:rsidRPr="0002187D">
        <w:rPr>
          <w:rFonts w:ascii="Times New Roman" w:hAnsi="Times New Roman"/>
          <w:b/>
          <w:sz w:val="24"/>
          <w:szCs w:val="24"/>
          <w:lang w:val="en-GB"/>
        </w:rPr>
        <w:t>Investment and Regulatory Measures</w:t>
      </w:r>
    </w:p>
    <w:p w:rsidR="00D24DC1" w:rsidRPr="0002187D" w:rsidRDefault="00D24DC1" w:rsidP="0002187D">
      <w:pPr>
        <w:tabs>
          <w:tab w:val="left" w:pos="709"/>
        </w:tabs>
        <w:overflowPunct w:val="0"/>
        <w:autoSpaceDE w:val="0"/>
        <w:autoSpaceDN w:val="0"/>
        <w:adjustRightInd w:val="0"/>
        <w:spacing w:line="360" w:lineRule="auto"/>
        <w:ind w:right="-1"/>
        <w:jc w:val="both"/>
        <w:textAlignment w:val="baseline"/>
        <w:rPr>
          <w:rFonts w:ascii="Times New Roman" w:hAnsi="Times New Roman"/>
          <w:sz w:val="24"/>
          <w:szCs w:val="24"/>
          <w:lang w:val="en-GB"/>
        </w:rPr>
      </w:pPr>
    </w:p>
    <w:p w:rsidR="00D24DC1" w:rsidRPr="0002187D" w:rsidRDefault="0002187D"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D24DC1" w:rsidRPr="0002187D">
        <w:rPr>
          <w:rFonts w:ascii="Times New Roman" w:hAnsi="Times New Roman"/>
          <w:sz w:val="24"/>
          <w:szCs w:val="24"/>
          <w:lang w:val="en-GB"/>
        </w:rPr>
        <w:t>1. T</w:t>
      </w:r>
      <w:r w:rsidR="00E62493" w:rsidRPr="0002187D">
        <w:rPr>
          <w:rFonts w:ascii="Times New Roman" w:hAnsi="Times New Roman"/>
          <w:sz w:val="24"/>
          <w:szCs w:val="24"/>
          <w:lang w:val="en-GB"/>
        </w:rPr>
        <w:t>he Contracting Parties reaffirm their right to regulate within their territories to achieve legitimate policy objectives, such as the protection of public health, social services, public education, safety, environment or public morals, social or consumer protection, privacy and data protection.</w:t>
      </w:r>
    </w:p>
    <w:p w:rsidR="00D24DC1" w:rsidRPr="0002187D" w:rsidRDefault="0002187D"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D24DC1" w:rsidRPr="0002187D">
        <w:rPr>
          <w:rFonts w:ascii="Times New Roman" w:hAnsi="Times New Roman"/>
          <w:sz w:val="24"/>
          <w:szCs w:val="24"/>
          <w:lang w:val="en-GB"/>
        </w:rPr>
        <w:t xml:space="preserve">2. </w:t>
      </w:r>
      <w:r w:rsidR="00E62493" w:rsidRPr="0002187D">
        <w:rPr>
          <w:rFonts w:ascii="Times New Roman" w:hAnsi="Times New Roman"/>
          <w:sz w:val="24"/>
          <w:szCs w:val="24"/>
          <w:lang w:val="en-GB"/>
        </w:rPr>
        <w:t>For greater certainty, the mere fact that a Contracting Party regulates, including through a modification of its laws and regulations, in a manner which negatively affects an investment or interferes with an investor’s expectations, including its expectations of profits, does not amount to a breach of an obligation under this Agreement.</w:t>
      </w:r>
    </w:p>
    <w:p w:rsidR="00D24DC1" w:rsidRPr="0002187D" w:rsidRDefault="0002187D"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lastRenderedPageBreak/>
        <w:tab/>
      </w:r>
      <w:r w:rsidR="00D24DC1" w:rsidRPr="0002187D">
        <w:rPr>
          <w:rFonts w:ascii="Times New Roman" w:hAnsi="Times New Roman"/>
          <w:sz w:val="24"/>
          <w:szCs w:val="24"/>
          <w:lang w:val="en-GB"/>
        </w:rPr>
        <w:t xml:space="preserve">3. </w:t>
      </w:r>
      <w:r w:rsidR="00E62493" w:rsidRPr="0002187D">
        <w:rPr>
          <w:rFonts w:ascii="Times New Roman" w:hAnsi="Times New Roman"/>
          <w:sz w:val="24"/>
          <w:szCs w:val="24"/>
          <w:lang w:val="en-GB"/>
        </w:rPr>
        <w:t xml:space="preserve">For greater certainty, a Contracting Party’s decision not to issue, renew or maintain </w:t>
      </w:r>
      <w:r w:rsidR="00636441" w:rsidRPr="0002187D">
        <w:rPr>
          <w:rFonts w:ascii="Times New Roman" w:hAnsi="Times New Roman"/>
          <w:sz w:val="24"/>
          <w:szCs w:val="24"/>
          <w:lang w:val="en-GB"/>
        </w:rPr>
        <w:t xml:space="preserve">a </w:t>
      </w:r>
      <w:r w:rsidR="00E62493" w:rsidRPr="0002187D">
        <w:rPr>
          <w:rFonts w:ascii="Times New Roman" w:hAnsi="Times New Roman"/>
          <w:sz w:val="24"/>
          <w:szCs w:val="24"/>
          <w:lang w:val="en-GB"/>
        </w:rPr>
        <w:t>subsidy or grant:</w:t>
      </w:r>
    </w:p>
    <w:p w:rsidR="00D24DC1" w:rsidRPr="0002187D" w:rsidRDefault="00E62493" w:rsidP="000E62E7">
      <w:pPr>
        <w:numPr>
          <w:ilvl w:val="0"/>
          <w:numId w:val="39"/>
        </w:numPr>
        <w:tabs>
          <w:tab w:val="left" w:pos="709"/>
          <w:tab w:val="left" w:pos="1134"/>
        </w:tabs>
        <w:overflowPunct w:val="0"/>
        <w:autoSpaceDE w:val="0"/>
        <w:autoSpaceDN w:val="0"/>
        <w:adjustRightInd w:val="0"/>
        <w:spacing w:after="240" w:line="360" w:lineRule="auto"/>
        <w:ind w:left="0" w:right="-1" w:firstLine="709"/>
        <w:jc w:val="both"/>
        <w:textAlignment w:val="baseline"/>
        <w:rPr>
          <w:rFonts w:ascii="Times New Roman" w:hAnsi="Times New Roman"/>
          <w:sz w:val="24"/>
          <w:szCs w:val="24"/>
          <w:lang w:val="en-GB"/>
        </w:rPr>
      </w:pPr>
      <w:r w:rsidRPr="0002187D">
        <w:rPr>
          <w:rFonts w:ascii="Times New Roman" w:hAnsi="Times New Roman"/>
          <w:sz w:val="24"/>
          <w:szCs w:val="24"/>
          <w:lang w:val="en-GB"/>
        </w:rPr>
        <w:t>in the absence of any specific commitment under law or contract to issue, renew, or maintain that subsidy or grant; or</w:t>
      </w:r>
    </w:p>
    <w:p w:rsidR="00D24DC1" w:rsidRPr="0002187D" w:rsidRDefault="00E62493" w:rsidP="000E62E7">
      <w:pPr>
        <w:numPr>
          <w:ilvl w:val="0"/>
          <w:numId w:val="39"/>
        </w:numPr>
        <w:tabs>
          <w:tab w:val="left" w:pos="709"/>
          <w:tab w:val="left" w:pos="1134"/>
        </w:tabs>
        <w:overflowPunct w:val="0"/>
        <w:autoSpaceDE w:val="0"/>
        <w:autoSpaceDN w:val="0"/>
        <w:adjustRightInd w:val="0"/>
        <w:spacing w:after="240" w:line="360" w:lineRule="auto"/>
        <w:ind w:left="0" w:right="-1" w:firstLine="709"/>
        <w:jc w:val="both"/>
        <w:textAlignment w:val="baseline"/>
        <w:rPr>
          <w:rFonts w:ascii="Times New Roman" w:hAnsi="Times New Roman"/>
          <w:sz w:val="24"/>
          <w:szCs w:val="24"/>
          <w:lang w:val="en-GB"/>
        </w:rPr>
      </w:pPr>
      <w:r w:rsidRPr="0002187D">
        <w:rPr>
          <w:rFonts w:ascii="Times New Roman" w:hAnsi="Times New Roman"/>
          <w:sz w:val="24"/>
          <w:szCs w:val="24"/>
          <w:lang w:val="en-GB"/>
        </w:rPr>
        <w:t>if the decision is made in accordance with the terms or conditions attached to the issuance, renewal or maintenance of the subsidy or grant, if any,</w:t>
      </w:r>
    </w:p>
    <w:p w:rsidR="00D24DC1" w:rsidRPr="0002187D" w:rsidRDefault="00E62493"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proofErr w:type="gramStart"/>
      <w:r w:rsidRPr="0002187D">
        <w:rPr>
          <w:rFonts w:ascii="Times New Roman" w:hAnsi="Times New Roman"/>
          <w:sz w:val="24"/>
          <w:szCs w:val="24"/>
          <w:lang w:val="en-GB"/>
        </w:rPr>
        <w:t>does</w:t>
      </w:r>
      <w:proofErr w:type="gramEnd"/>
      <w:r w:rsidRPr="0002187D">
        <w:rPr>
          <w:rFonts w:ascii="Times New Roman" w:hAnsi="Times New Roman"/>
          <w:sz w:val="24"/>
          <w:szCs w:val="24"/>
          <w:lang w:val="en-GB"/>
        </w:rPr>
        <w:t xml:space="preserve"> not constitute a breach of the provisions of this Agreement.</w:t>
      </w:r>
    </w:p>
    <w:p w:rsidR="00E62493" w:rsidRPr="0002187D" w:rsidRDefault="0002187D"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D24DC1" w:rsidRPr="0002187D">
        <w:rPr>
          <w:rFonts w:ascii="Times New Roman" w:hAnsi="Times New Roman"/>
          <w:sz w:val="24"/>
          <w:szCs w:val="24"/>
          <w:lang w:val="en-GB"/>
        </w:rPr>
        <w:t xml:space="preserve">4. </w:t>
      </w:r>
      <w:r w:rsidR="00E62493" w:rsidRPr="0002187D">
        <w:rPr>
          <w:rFonts w:ascii="Times New Roman" w:hAnsi="Times New Roman"/>
          <w:sz w:val="24"/>
          <w:szCs w:val="24"/>
          <w:lang w:val="en-GB"/>
        </w:rPr>
        <w:t>For greater certainty, nothing in this Agreement shall be construed as preventing a Contracting Party from discontinuing the granting of a subsidy or requesting its reimbursement where such measure has been ordered by a competent court, administrative tribunal or other competent authority, or requiring that Contracting Party to co</w:t>
      </w:r>
      <w:r w:rsidR="00E64E81" w:rsidRPr="0002187D">
        <w:rPr>
          <w:rFonts w:ascii="Times New Roman" w:hAnsi="Times New Roman"/>
          <w:sz w:val="24"/>
          <w:szCs w:val="24"/>
          <w:lang w:val="en-GB"/>
        </w:rPr>
        <w:t>mpensate the investor therefor</w:t>
      </w:r>
      <w:r w:rsidR="001E25D1" w:rsidRPr="0002187D">
        <w:rPr>
          <w:rFonts w:ascii="Times New Roman" w:hAnsi="Times New Roman"/>
          <w:sz w:val="24"/>
          <w:szCs w:val="24"/>
          <w:lang w:val="en-GB"/>
        </w:rPr>
        <w:t>.</w:t>
      </w:r>
    </w:p>
    <w:p w:rsidR="00FC2A6A" w:rsidRPr="0002187D" w:rsidRDefault="00FC2A6A" w:rsidP="0002187D">
      <w:pPr>
        <w:keepLines/>
        <w:tabs>
          <w:tab w:val="left" w:pos="709"/>
          <w:tab w:val="left" w:pos="8789"/>
        </w:tabs>
        <w:spacing w:line="360" w:lineRule="auto"/>
        <w:ind w:right="-1"/>
        <w:jc w:val="center"/>
        <w:rPr>
          <w:rFonts w:ascii="Times New Roman" w:hAnsi="Times New Roman"/>
          <w:b/>
          <w:sz w:val="24"/>
          <w:szCs w:val="24"/>
          <w:lang w:val="en-GB"/>
        </w:rPr>
      </w:pPr>
    </w:p>
    <w:p w:rsidR="00E62493" w:rsidRPr="0002187D" w:rsidRDefault="00E62493" w:rsidP="0002187D">
      <w:pPr>
        <w:keepLines/>
        <w:tabs>
          <w:tab w:val="left" w:pos="709"/>
          <w:tab w:val="left" w:pos="8789"/>
        </w:tabs>
        <w:spacing w:line="360" w:lineRule="auto"/>
        <w:ind w:right="-1"/>
        <w:jc w:val="center"/>
        <w:rPr>
          <w:rFonts w:ascii="Times New Roman" w:hAnsi="Times New Roman"/>
          <w:b/>
          <w:sz w:val="24"/>
          <w:szCs w:val="24"/>
          <w:lang w:val="en-GB"/>
        </w:rPr>
      </w:pPr>
    </w:p>
    <w:p w:rsidR="001F4949" w:rsidRPr="0002187D" w:rsidRDefault="0002187D" w:rsidP="0002187D">
      <w:pPr>
        <w:keepLines/>
        <w:tabs>
          <w:tab w:val="left" w:pos="709"/>
          <w:tab w:val="left" w:pos="8789"/>
        </w:tabs>
        <w:spacing w:line="360" w:lineRule="auto"/>
        <w:ind w:right="-1"/>
        <w:jc w:val="center"/>
        <w:rPr>
          <w:rFonts w:ascii="Times New Roman" w:hAnsi="Times New Roman"/>
          <w:b/>
          <w:sz w:val="24"/>
          <w:szCs w:val="24"/>
          <w:u w:val="single"/>
          <w:lang w:val="en-GB"/>
        </w:rPr>
      </w:pPr>
      <w:r w:rsidRPr="0002187D">
        <w:rPr>
          <w:rFonts w:ascii="Times New Roman" w:hAnsi="Times New Roman"/>
          <w:b/>
          <w:sz w:val="24"/>
          <w:szCs w:val="24"/>
          <w:lang w:val="en-GB"/>
        </w:rPr>
        <w:t xml:space="preserve">Article </w:t>
      </w:r>
      <w:r w:rsidR="00E62493" w:rsidRPr="0002187D">
        <w:rPr>
          <w:rFonts w:ascii="Times New Roman" w:hAnsi="Times New Roman"/>
          <w:b/>
          <w:sz w:val="24"/>
          <w:szCs w:val="24"/>
          <w:lang w:val="en-GB"/>
        </w:rPr>
        <w:t>4</w:t>
      </w:r>
    </w:p>
    <w:p w:rsidR="001F4949" w:rsidRPr="0002187D" w:rsidRDefault="001F4949"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 xml:space="preserve">Promotion </w:t>
      </w:r>
      <w:r w:rsidR="00787151" w:rsidRPr="0002187D">
        <w:rPr>
          <w:rFonts w:ascii="Times New Roman" w:hAnsi="Times New Roman"/>
          <w:b/>
          <w:sz w:val="24"/>
          <w:szCs w:val="24"/>
          <w:lang w:val="en-GB"/>
        </w:rPr>
        <w:t xml:space="preserve">and Admission </w:t>
      </w:r>
      <w:r w:rsidRPr="0002187D">
        <w:rPr>
          <w:rFonts w:ascii="Times New Roman" w:hAnsi="Times New Roman"/>
          <w:b/>
          <w:sz w:val="24"/>
          <w:szCs w:val="24"/>
          <w:lang w:val="en-GB"/>
        </w:rPr>
        <w:t>of Investments</w:t>
      </w:r>
    </w:p>
    <w:p w:rsidR="001F4949" w:rsidRPr="0002187D" w:rsidRDefault="001F4949" w:rsidP="0002187D">
      <w:pPr>
        <w:keepLines/>
        <w:tabs>
          <w:tab w:val="left" w:pos="709"/>
          <w:tab w:val="left" w:pos="8789"/>
        </w:tabs>
        <w:spacing w:line="360" w:lineRule="auto"/>
        <w:ind w:right="-1"/>
        <w:jc w:val="both"/>
        <w:rPr>
          <w:rFonts w:ascii="Times New Roman" w:hAnsi="Times New Roman"/>
          <w:sz w:val="24"/>
          <w:szCs w:val="24"/>
          <w:lang w:val="en-GB"/>
        </w:rPr>
      </w:pPr>
    </w:p>
    <w:p w:rsidR="00D84D10" w:rsidRPr="000E62E7" w:rsidRDefault="00D658F3" w:rsidP="000E62E7">
      <w:pPr>
        <w:keepLines/>
        <w:numPr>
          <w:ilvl w:val="0"/>
          <w:numId w:val="2"/>
        </w:numPr>
        <w:tabs>
          <w:tab w:val="left" w:pos="709"/>
          <w:tab w:val="left" w:pos="8789"/>
        </w:tabs>
        <w:spacing w:after="240" w:line="360" w:lineRule="auto"/>
        <w:ind w:left="0" w:right="-1" w:firstLine="709"/>
        <w:jc w:val="both"/>
        <w:rPr>
          <w:rFonts w:ascii="Times New Roman" w:hAnsi="Times New Roman"/>
          <w:sz w:val="24"/>
          <w:szCs w:val="24"/>
          <w:lang w:val="en-GB"/>
        </w:rPr>
      </w:pPr>
      <w:r w:rsidRPr="0002187D">
        <w:rPr>
          <w:rFonts w:ascii="Times New Roman" w:hAnsi="Times New Roman"/>
          <w:sz w:val="24"/>
          <w:szCs w:val="24"/>
          <w:lang w:val="en-GB"/>
        </w:rPr>
        <w:t>Subject to its laws and regulations, e</w:t>
      </w:r>
      <w:r w:rsidR="001F4949" w:rsidRPr="0002187D">
        <w:rPr>
          <w:rFonts w:ascii="Times New Roman" w:hAnsi="Times New Roman"/>
          <w:sz w:val="24"/>
          <w:szCs w:val="24"/>
          <w:lang w:val="en-GB"/>
        </w:rPr>
        <w:t xml:space="preserve">ach Contracting Party </w:t>
      </w:r>
      <w:proofErr w:type="gramStart"/>
      <w:r w:rsidR="001F4949" w:rsidRPr="0002187D">
        <w:rPr>
          <w:rFonts w:ascii="Times New Roman" w:hAnsi="Times New Roman"/>
          <w:sz w:val="24"/>
          <w:szCs w:val="24"/>
          <w:lang w:val="en-GB"/>
        </w:rPr>
        <w:t>shall in its territory promote</w:t>
      </w:r>
      <w:proofErr w:type="gramEnd"/>
      <w:r w:rsidR="001F4949" w:rsidRPr="0002187D">
        <w:rPr>
          <w:rFonts w:ascii="Times New Roman" w:hAnsi="Times New Roman"/>
          <w:sz w:val="24"/>
          <w:szCs w:val="24"/>
          <w:lang w:val="en-GB"/>
        </w:rPr>
        <w:t xml:space="preserve"> as far as possible investments by investors of the other Contracting Party.</w:t>
      </w:r>
    </w:p>
    <w:p w:rsidR="00787151" w:rsidRPr="0002187D" w:rsidRDefault="00787151" w:rsidP="000E62E7">
      <w:pPr>
        <w:keepLines/>
        <w:numPr>
          <w:ilvl w:val="0"/>
          <w:numId w:val="2"/>
        </w:numPr>
        <w:tabs>
          <w:tab w:val="left" w:pos="709"/>
          <w:tab w:val="left" w:pos="8789"/>
        </w:tabs>
        <w:spacing w:after="240" w:line="360" w:lineRule="auto"/>
        <w:ind w:left="0" w:right="-1" w:firstLine="709"/>
        <w:jc w:val="both"/>
        <w:rPr>
          <w:rFonts w:ascii="Times New Roman" w:hAnsi="Times New Roman"/>
          <w:sz w:val="24"/>
          <w:szCs w:val="24"/>
          <w:lang w:val="en-GB"/>
        </w:rPr>
      </w:pPr>
      <w:r w:rsidRPr="0002187D">
        <w:rPr>
          <w:rFonts w:ascii="Times New Roman" w:hAnsi="Times New Roman"/>
          <w:sz w:val="24"/>
          <w:szCs w:val="24"/>
          <w:lang w:val="en-GB"/>
        </w:rPr>
        <w:t>Each Contracting Party shall admit such investments in accordance with its laws and regulations.</w:t>
      </w:r>
    </w:p>
    <w:p w:rsidR="0002187D" w:rsidRDefault="0002187D" w:rsidP="0002187D">
      <w:pPr>
        <w:keepLines/>
        <w:tabs>
          <w:tab w:val="left" w:pos="709"/>
          <w:tab w:val="left" w:pos="8789"/>
        </w:tabs>
        <w:spacing w:line="360" w:lineRule="auto"/>
        <w:ind w:right="-1"/>
        <w:jc w:val="center"/>
        <w:rPr>
          <w:rFonts w:ascii="Times New Roman" w:hAnsi="Times New Roman"/>
          <w:sz w:val="24"/>
          <w:szCs w:val="24"/>
          <w:lang w:val="en-GB"/>
        </w:rPr>
      </w:pPr>
    </w:p>
    <w:p w:rsidR="0002187D" w:rsidRDefault="0002187D" w:rsidP="0002187D">
      <w:pPr>
        <w:keepLines/>
        <w:tabs>
          <w:tab w:val="left" w:pos="709"/>
          <w:tab w:val="left" w:pos="8789"/>
        </w:tabs>
        <w:spacing w:line="360" w:lineRule="auto"/>
        <w:ind w:right="-1"/>
        <w:jc w:val="center"/>
        <w:rPr>
          <w:rFonts w:ascii="Times New Roman" w:hAnsi="Times New Roman"/>
          <w:sz w:val="24"/>
          <w:szCs w:val="24"/>
          <w:lang w:val="en-GB"/>
        </w:rPr>
      </w:pPr>
    </w:p>
    <w:p w:rsidR="000E62E7" w:rsidRDefault="000E62E7" w:rsidP="0002187D">
      <w:pPr>
        <w:keepLines/>
        <w:tabs>
          <w:tab w:val="left" w:pos="709"/>
          <w:tab w:val="left" w:pos="8789"/>
        </w:tabs>
        <w:spacing w:line="360" w:lineRule="auto"/>
        <w:ind w:right="-1"/>
        <w:jc w:val="center"/>
        <w:rPr>
          <w:rFonts w:ascii="Times New Roman" w:hAnsi="Times New Roman"/>
          <w:b/>
          <w:sz w:val="24"/>
          <w:szCs w:val="24"/>
          <w:lang w:val="en-GB"/>
        </w:rPr>
      </w:pPr>
    </w:p>
    <w:p w:rsidR="000E62E7" w:rsidRDefault="000E62E7" w:rsidP="0002187D">
      <w:pPr>
        <w:keepLines/>
        <w:tabs>
          <w:tab w:val="left" w:pos="709"/>
          <w:tab w:val="left" w:pos="8789"/>
        </w:tabs>
        <w:spacing w:line="360" w:lineRule="auto"/>
        <w:ind w:right="-1"/>
        <w:jc w:val="center"/>
        <w:rPr>
          <w:rFonts w:ascii="Times New Roman" w:hAnsi="Times New Roman"/>
          <w:b/>
          <w:sz w:val="24"/>
          <w:szCs w:val="24"/>
          <w:lang w:val="en-GB"/>
        </w:rPr>
      </w:pPr>
    </w:p>
    <w:p w:rsidR="000E62E7" w:rsidRDefault="000E62E7" w:rsidP="0002187D">
      <w:pPr>
        <w:keepLines/>
        <w:tabs>
          <w:tab w:val="left" w:pos="709"/>
          <w:tab w:val="left" w:pos="8789"/>
        </w:tabs>
        <w:spacing w:line="360" w:lineRule="auto"/>
        <w:ind w:right="-1"/>
        <w:jc w:val="center"/>
        <w:rPr>
          <w:rFonts w:ascii="Times New Roman" w:hAnsi="Times New Roman"/>
          <w:b/>
          <w:sz w:val="24"/>
          <w:szCs w:val="24"/>
          <w:lang w:val="en-GB"/>
        </w:rPr>
      </w:pPr>
    </w:p>
    <w:p w:rsidR="000E62E7" w:rsidRDefault="000E62E7" w:rsidP="0002187D">
      <w:pPr>
        <w:keepLines/>
        <w:tabs>
          <w:tab w:val="left" w:pos="709"/>
          <w:tab w:val="left" w:pos="8789"/>
        </w:tabs>
        <w:spacing w:line="360" w:lineRule="auto"/>
        <w:ind w:right="-1"/>
        <w:jc w:val="center"/>
        <w:rPr>
          <w:rFonts w:ascii="Times New Roman" w:hAnsi="Times New Roman"/>
          <w:b/>
          <w:sz w:val="24"/>
          <w:szCs w:val="24"/>
          <w:lang w:val="en-GB"/>
        </w:rPr>
      </w:pPr>
    </w:p>
    <w:p w:rsidR="001F4949" w:rsidRPr="0002187D" w:rsidRDefault="0002187D"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lastRenderedPageBreak/>
        <w:t xml:space="preserve">Article </w:t>
      </w:r>
      <w:r w:rsidR="00E62493" w:rsidRPr="0002187D">
        <w:rPr>
          <w:rFonts w:ascii="Times New Roman" w:hAnsi="Times New Roman"/>
          <w:b/>
          <w:sz w:val="24"/>
          <w:szCs w:val="24"/>
          <w:lang w:val="en-GB"/>
        </w:rPr>
        <w:t>5</w:t>
      </w:r>
    </w:p>
    <w:p w:rsidR="00787151" w:rsidRPr="0002187D" w:rsidRDefault="005B6386" w:rsidP="0002187D">
      <w:pPr>
        <w:tabs>
          <w:tab w:val="left" w:pos="709"/>
          <w:tab w:val="left" w:pos="3119"/>
        </w:tabs>
        <w:spacing w:line="360" w:lineRule="auto"/>
        <w:ind w:right="-1"/>
        <w:rPr>
          <w:rFonts w:ascii="Times New Roman" w:hAnsi="Times New Roman"/>
          <w:sz w:val="24"/>
          <w:szCs w:val="24"/>
          <w:lang w:val="en-GB"/>
        </w:rPr>
      </w:pPr>
      <w:r w:rsidRPr="0002187D">
        <w:rPr>
          <w:rFonts w:ascii="Times New Roman" w:hAnsi="Times New Roman"/>
          <w:b/>
          <w:sz w:val="24"/>
          <w:szCs w:val="24"/>
          <w:lang w:val="en-GB"/>
        </w:rPr>
        <w:t xml:space="preserve">                                     </w:t>
      </w:r>
      <w:r w:rsidR="00A71D11" w:rsidRPr="0002187D">
        <w:rPr>
          <w:rFonts w:ascii="Times New Roman" w:hAnsi="Times New Roman"/>
          <w:b/>
          <w:sz w:val="24"/>
          <w:szCs w:val="24"/>
          <w:lang w:val="en-GB"/>
        </w:rPr>
        <w:t xml:space="preserve">Protection and </w:t>
      </w:r>
      <w:r w:rsidR="001F4949" w:rsidRPr="0002187D">
        <w:rPr>
          <w:rFonts w:ascii="Times New Roman" w:hAnsi="Times New Roman"/>
          <w:b/>
          <w:sz w:val="24"/>
          <w:szCs w:val="24"/>
          <w:lang w:val="en-GB"/>
        </w:rPr>
        <w:t>Treatment of Investments</w:t>
      </w:r>
    </w:p>
    <w:p w:rsidR="001A6D7D" w:rsidRPr="0002187D" w:rsidRDefault="001A6D7D" w:rsidP="0002187D">
      <w:pPr>
        <w:keepLines/>
        <w:tabs>
          <w:tab w:val="left" w:pos="709"/>
          <w:tab w:val="left" w:pos="8789"/>
        </w:tabs>
        <w:spacing w:line="360" w:lineRule="auto"/>
        <w:ind w:right="-1"/>
        <w:jc w:val="both"/>
        <w:rPr>
          <w:rFonts w:ascii="Times New Roman" w:hAnsi="Times New Roman"/>
          <w:sz w:val="24"/>
          <w:szCs w:val="24"/>
          <w:lang w:val="en-GB"/>
        </w:rPr>
      </w:pPr>
    </w:p>
    <w:p w:rsidR="00A71D11"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9A47C3" w:rsidRPr="0002187D">
        <w:rPr>
          <w:rFonts w:ascii="Times New Roman" w:hAnsi="Times New Roman"/>
          <w:sz w:val="24"/>
          <w:szCs w:val="24"/>
          <w:lang w:val="en-GB"/>
        </w:rPr>
        <w:t xml:space="preserve">1. </w:t>
      </w:r>
      <w:r w:rsidR="009C0D4C" w:rsidRPr="0002187D">
        <w:rPr>
          <w:rFonts w:ascii="Times New Roman" w:hAnsi="Times New Roman"/>
          <w:sz w:val="24"/>
          <w:szCs w:val="24"/>
          <w:lang w:val="en-GB"/>
        </w:rPr>
        <w:t xml:space="preserve">Investors of each Contracting Party and their investments </w:t>
      </w:r>
      <w:proofErr w:type="gramStart"/>
      <w:r w:rsidR="009C0D4C" w:rsidRPr="0002187D">
        <w:rPr>
          <w:rFonts w:ascii="Times New Roman" w:hAnsi="Times New Roman"/>
          <w:sz w:val="24"/>
          <w:szCs w:val="24"/>
          <w:lang w:val="en-GB"/>
        </w:rPr>
        <w:t>shall at all times be accorded</w:t>
      </w:r>
      <w:proofErr w:type="gramEnd"/>
      <w:r w:rsidR="009C0D4C" w:rsidRPr="0002187D">
        <w:rPr>
          <w:rFonts w:ascii="Times New Roman" w:hAnsi="Times New Roman"/>
          <w:sz w:val="24"/>
          <w:szCs w:val="24"/>
          <w:lang w:val="en-GB"/>
        </w:rPr>
        <w:t xml:space="preserve"> fair and equitable treatment and</w:t>
      </w:r>
      <w:r w:rsidR="003E76F0" w:rsidRPr="0002187D">
        <w:rPr>
          <w:rFonts w:ascii="Times New Roman" w:hAnsi="Times New Roman"/>
          <w:sz w:val="24"/>
          <w:szCs w:val="24"/>
          <w:lang w:val="en-GB"/>
        </w:rPr>
        <w:t xml:space="preserve"> shall </w:t>
      </w:r>
      <w:r w:rsidR="004E567F" w:rsidRPr="0002187D">
        <w:rPr>
          <w:rFonts w:ascii="Times New Roman" w:hAnsi="Times New Roman"/>
          <w:sz w:val="24"/>
          <w:szCs w:val="24"/>
          <w:lang w:val="en-GB"/>
        </w:rPr>
        <w:t xml:space="preserve">enjoy </w:t>
      </w:r>
      <w:r w:rsidR="009C0D4C" w:rsidRPr="0002187D">
        <w:rPr>
          <w:rFonts w:ascii="Times New Roman" w:hAnsi="Times New Roman"/>
          <w:sz w:val="24"/>
          <w:szCs w:val="24"/>
          <w:lang w:val="en-GB"/>
        </w:rPr>
        <w:t>full protection and security in the territory of the other Contracting Party</w:t>
      </w:r>
      <w:r w:rsidR="004E567F" w:rsidRPr="0002187D">
        <w:rPr>
          <w:rFonts w:ascii="Times New Roman" w:hAnsi="Times New Roman"/>
          <w:sz w:val="24"/>
          <w:szCs w:val="24"/>
          <w:lang w:val="en-GB"/>
        </w:rPr>
        <w:t>.</w:t>
      </w:r>
      <w:r w:rsidR="00D24DC1" w:rsidRPr="0002187D">
        <w:rPr>
          <w:rFonts w:ascii="Times New Roman" w:hAnsi="Times New Roman"/>
          <w:sz w:val="24"/>
          <w:szCs w:val="24"/>
          <w:lang w:val="en-GB"/>
        </w:rPr>
        <w:t xml:space="preserve"> </w:t>
      </w:r>
      <w:r w:rsidR="009A47C3" w:rsidRPr="0002187D">
        <w:rPr>
          <w:rFonts w:ascii="Times New Roman" w:hAnsi="Times New Roman"/>
          <w:sz w:val="24"/>
          <w:szCs w:val="24"/>
          <w:lang w:val="en-GB"/>
        </w:rPr>
        <w:t xml:space="preserve">Neither Contracting Party </w:t>
      </w:r>
      <w:proofErr w:type="gramStart"/>
      <w:r w:rsidR="009A47C3" w:rsidRPr="0002187D">
        <w:rPr>
          <w:rFonts w:ascii="Times New Roman" w:hAnsi="Times New Roman"/>
          <w:sz w:val="24"/>
          <w:szCs w:val="24"/>
          <w:lang w:val="en-GB"/>
        </w:rPr>
        <w:t>shall in any way impair</w:t>
      </w:r>
      <w:proofErr w:type="gramEnd"/>
      <w:r w:rsidR="009A47C3" w:rsidRPr="0002187D">
        <w:rPr>
          <w:rFonts w:ascii="Times New Roman" w:hAnsi="Times New Roman"/>
          <w:sz w:val="24"/>
          <w:szCs w:val="24"/>
          <w:lang w:val="en-GB"/>
        </w:rPr>
        <w:t xml:space="preserve"> the management, maintenance, use, operation, enjoyment, </w:t>
      </w:r>
      <w:r w:rsidR="00695F5E" w:rsidRPr="0002187D">
        <w:rPr>
          <w:rFonts w:ascii="Times New Roman" w:hAnsi="Times New Roman"/>
          <w:sz w:val="24"/>
          <w:szCs w:val="24"/>
          <w:lang w:val="en-GB"/>
        </w:rPr>
        <w:t>expansion</w:t>
      </w:r>
      <w:r w:rsidR="009A47C3" w:rsidRPr="0002187D">
        <w:rPr>
          <w:rFonts w:ascii="Times New Roman" w:hAnsi="Times New Roman"/>
          <w:sz w:val="24"/>
          <w:szCs w:val="24"/>
          <w:lang w:val="en-GB"/>
        </w:rPr>
        <w:t xml:space="preserve">, sale, liquidation or disposal of such investments by </w:t>
      </w:r>
      <w:r w:rsidR="00695F5E" w:rsidRPr="0002187D">
        <w:rPr>
          <w:rFonts w:ascii="Times New Roman" w:hAnsi="Times New Roman"/>
          <w:sz w:val="24"/>
          <w:szCs w:val="24"/>
          <w:lang w:val="en-GB"/>
        </w:rPr>
        <w:t>arbitrary</w:t>
      </w:r>
      <w:r w:rsidR="009A47C3" w:rsidRPr="0002187D">
        <w:rPr>
          <w:rFonts w:ascii="Times New Roman" w:hAnsi="Times New Roman"/>
          <w:sz w:val="24"/>
          <w:szCs w:val="24"/>
          <w:lang w:val="en-GB"/>
        </w:rPr>
        <w:t xml:space="preserve"> or discriminatory measures.</w:t>
      </w:r>
    </w:p>
    <w:p w:rsidR="001F2A3E"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D24DC1" w:rsidRPr="0002187D">
        <w:rPr>
          <w:rFonts w:ascii="Times New Roman" w:hAnsi="Times New Roman"/>
          <w:sz w:val="24"/>
          <w:szCs w:val="24"/>
          <w:lang w:val="en-GB"/>
        </w:rPr>
        <w:t>2</w:t>
      </w:r>
      <w:r w:rsidR="00A71D11" w:rsidRPr="0002187D">
        <w:rPr>
          <w:rFonts w:ascii="Times New Roman" w:hAnsi="Times New Roman"/>
          <w:sz w:val="24"/>
          <w:szCs w:val="24"/>
          <w:lang w:val="en-GB"/>
        </w:rPr>
        <w:t xml:space="preserve">. A breach of the obligation of fair and equitable treatment referenced in paragraph 1 </w:t>
      </w:r>
      <w:proofErr w:type="gramStart"/>
      <w:r w:rsidR="00A71D11" w:rsidRPr="0002187D">
        <w:rPr>
          <w:rFonts w:ascii="Times New Roman" w:hAnsi="Times New Roman"/>
          <w:sz w:val="24"/>
          <w:szCs w:val="24"/>
          <w:lang w:val="en-GB"/>
        </w:rPr>
        <w:t>may be found</w:t>
      </w:r>
      <w:proofErr w:type="gramEnd"/>
      <w:r w:rsidR="00A71D11" w:rsidRPr="0002187D">
        <w:rPr>
          <w:rFonts w:ascii="Times New Roman" w:hAnsi="Times New Roman"/>
          <w:sz w:val="24"/>
          <w:szCs w:val="24"/>
          <w:lang w:val="en-GB"/>
        </w:rPr>
        <w:t xml:space="preserve"> only where a measure or series of measures constitutes:</w:t>
      </w:r>
    </w:p>
    <w:p w:rsidR="007A220D" w:rsidRPr="0002187D" w:rsidRDefault="007142E4" w:rsidP="000E62E7">
      <w:pPr>
        <w:tabs>
          <w:tab w:val="left" w:pos="426"/>
          <w:tab w:val="left" w:pos="709"/>
        </w:tabs>
        <w:overflowPunct w:val="0"/>
        <w:autoSpaceDE w:val="0"/>
        <w:autoSpaceDN w:val="0"/>
        <w:adjustRightInd w:val="0"/>
        <w:spacing w:after="240" w:line="360" w:lineRule="auto"/>
        <w:ind w:right="-1" w:firstLine="709"/>
        <w:jc w:val="both"/>
        <w:textAlignment w:val="baseline"/>
        <w:rPr>
          <w:rFonts w:ascii="Times New Roman" w:hAnsi="Times New Roman"/>
          <w:sz w:val="24"/>
          <w:szCs w:val="24"/>
          <w:lang w:val="en-GB"/>
        </w:rPr>
      </w:pPr>
      <w:r w:rsidRPr="0002187D">
        <w:rPr>
          <w:rFonts w:ascii="Times New Roman" w:hAnsi="Times New Roman"/>
          <w:sz w:val="24"/>
          <w:szCs w:val="24"/>
          <w:lang w:val="en-GB"/>
        </w:rPr>
        <w:t xml:space="preserve">(a) </w:t>
      </w:r>
      <w:proofErr w:type="gramStart"/>
      <w:r w:rsidR="00CE6C74" w:rsidRPr="0002187D">
        <w:rPr>
          <w:rFonts w:ascii="Times New Roman" w:hAnsi="Times New Roman"/>
          <w:sz w:val="24"/>
          <w:szCs w:val="24"/>
          <w:lang w:val="en-GB"/>
        </w:rPr>
        <w:t>d</w:t>
      </w:r>
      <w:r w:rsidR="00A71D11" w:rsidRPr="0002187D">
        <w:rPr>
          <w:rFonts w:ascii="Times New Roman" w:hAnsi="Times New Roman"/>
          <w:sz w:val="24"/>
          <w:szCs w:val="24"/>
          <w:lang w:val="en-GB"/>
        </w:rPr>
        <w:t>enial</w:t>
      </w:r>
      <w:proofErr w:type="gramEnd"/>
      <w:r w:rsidR="00A71D11" w:rsidRPr="0002187D">
        <w:rPr>
          <w:rFonts w:ascii="Times New Roman" w:hAnsi="Times New Roman"/>
          <w:sz w:val="24"/>
          <w:szCs w:val="24"/>
          <w:lang w:val="en-GB"/>
        </w:rPr>
        <w:t xml:space="preserve"> of justice in criminal, civil</w:t>
      </w:r>
      <w:r w:rsidR="001F2A3E">
        <w:rPr>
          <w:rFonts w:ascii="Times New Roman" w:hAnsi="Times New Roman"/>
          <w:sz w:val="24"/>
          <w:szCs w:val="24"/>
          <w:lang w:val="en-GB"/>
        </w:rPr>
        <w:t xml:space="preserve"> or administrative proceedings;</w:t>
      </w:r>
    </w:p>
    <w:p w:rsidR="007A220D" w:rsidRPr="0002187D" w:rsidRDefault="007142E4" w:rsidP="000E62E7">
      <w:pPr>
        <w:tabs>
          <w:tab w:val="left" w:pos="709"/>
          <w:tab w:val="left" w:pos="851"/>
        </w:tabs>
        <w:overflowPunct w:val="0"/>
        <w:autoSpaceDE w:val="0"/>
        <w:autoSpaceDN w:val="0"/>
        <w:adjustRightInd w:val="0"/>
        <w:spacing w:after="240" w:line="360" w:lineRule="auto"/>
        <w:ind w:right="-1" w:firstLine="709"/>
        <w:jc w:val="both"/>
        <w:textAlignment w:val="baseline"/>
        <w:rPr>
          <w:rFonts w:ascii="Times New Roman" w:hAnsi="Times New Roman"/>
          <w:sz w:val="24"/>
          <w:szCs w:val="24"/>
          <w:lang w:val="en-GB"/>
        </w:rPr>
      </w:pPr>
      <w:r w:rsidRPr="0002187D">
        <w:rPr>
          <w:rFonts w:ascii="Times New Roman" w:hAnsi="Times New Roman"/>
          <w:sz w:val="24"/>
          <w:szCs w:val="24"/>
          <w:lang w:val="en-GB"/>
        </w:rPr>
        <w:t xml:space="preserve">(b) </w:t>
      </w:r>
      <w:proofErr w:type="gramStart"/>
      <w:r w:rsidR="00CE6C74" w:rsidRPr="0002187D">
        <w:rPr>
          <w:rFonts w:ascii="Times New Roman" w:hAnsi="Times New Roman"/>
          <w:sz w:val="24"/>
          <w:szCs w:val="24"/>
          <w:lang w:val="en-GB"/>
        </w:rPr>
        <w:t>f</w:t>
      </w:r>
      <w:r w:rsidR="00A71D11" w:rsidRPr="0002187D">
        <w:rPr>
          <w:rFonts w:ascii="Times New Roman" w:hAnsi="Times New Roman"/>
          <w:sz w:val="24"/>
          <w:szCs w:val="24"/>
          <w:lang w:val="en-GB"/>
        </w:rPr>
        <w:t>undamental</w:t>
      </w:r>
      <w:proofErr w:type="gramEnd"/>
      <w:r w:rsidR="00A71D11" w:rsidRPr="0002187D">
        <w:rPr>
          <w:rFonts w:ascii="Times New Roman" w:hAnsi="Times New Roman"/>
          <w:sz w:val="24"/>
          <w:szCs w:val="24"/>
          <w:lang w:val="en-GB"/>
        </w:rPr>
        <w:t xml:space="preserve"> breach of due process, in</w:t>
      </w:r>
      <w:r w:rsidR="007E56F1" w:rsidRPr="0002187D">
        <w:rPr>
          <w:rFonts w:ascii="Times New Roman" w:hAnsi="Times New Roman"/>
          <w:sz w:val="24"/>
          <w:szCs w:val="24"/>
          <w:lang w:val="en-GB"/>
        </w:rPr>
        <w:t xml:space="preserve">cluding a fundamental breach of </w:t>
      </w:r>
      <w:r w:rsidR="00A71D11" w:rsidRPr="0002187D">
        <w:rPr>
          <w:rFonts w:ascii="Times New Roman" w:hAnsi="Times New Roman"/>
          <w:sz w:val="24"/>
          <w:szCs w:val="24"/>
          <w:lang w:val="en-GB"/>
        </w:rPr>
        <w:t xml:space="preserve">transparency, in judicial </w:t>
      </w:r>
      <w:r w:rsidR="001F2A3E">
        <w:rPr>
          <w:rFonts w:ascii="Times New Roman" w:hAnsi="Times New Roman"/>
          <w:sz w:val="24"/>
          <w:szCs w:val="24"/>
          <w:lang w:val="en-GB"/>
        </w:rPr>
        <w:t>and administrative proceedings;</w:t>
      </w:r>
    </w:p>
    <w:p w:rsidR="007A220D"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7142E4" w:rsidRPr="0002187D">
        <w:rPr>
          <w:rFonts w:ascii="Times New Roman" w:hAnsi="Times New Roman"/>
          <w:sz w:val="24"/>
          <w:szCs w:val="24"/>
          <w:lang w:val="en-GB"/>
        </w:rPr>
        <w:t xml:space="preserve">(c) </w:t>
      </w:r>
      <w:proofErr w:type="gramStart"/>
      <w:r w:rsidR="00CE6C74" w:rsidRPr="0002187D">
        <w:rPr>
          <w:rFonts w:ascii="Times New Roman" w:hAnsi="Times New Roman"/>
          <w:sz w:val="24"/>
          <w:szCs w:val="24"/>
          <w:lang w:val="en-GB"/>
        </w:rPr>
        <w:t>m</w:t>
      </w:r>
      <w:r w:rsidR="00A71D11" w:rsidRPr="0002187D">
        <w:rPr>
          <w:rFonts w:ascii="Times New Roman" w:hAnsi="Times New Roman"/>
          <w:sz w:val="24"/>
          <w:szCs w:val="24"/>
          <w:lang w:val="en-GB"/>
        </w:rPr>
        <w:t>anifest</w:t>
      </w:r>
      <w:proofErr w:type="gramEnd"/>
      <w:r w:rsidR="00A71D11" w:rsidRPr="0002187D">
        <w:rPr>
          <w:rFonts w:ascii="Times New Roman" w:hAnsi="Times New Roman"/>
          <w:sz w:val="24"/>
          <w:szCs w:val="24"/>
          <w:lang w:val="en-GB"/>
        </w:rPr>
        <w:t xml:space="preserve"> a</w:t>
      </w:r>
      <w:r>
        <w:rPr>
          <w:rFonts w:ascii="Times New Roman" w:hAnsi="Times New Roman"/>
          <w:sz w:val="24"/>
          <w:szCs w:val="24"/>
          <w:lang w:val="en-GB"/>
        </w:rPr>
        <w:t>rbitrariness;</w:t>
      </w:r>
    </w:p>
    <w:p w:rsidR="007A220D"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684D75" w:rsidRPr="0002187D">
        <w:rPr>
          <w:rFonts w:ascii="Times New Roman" w:hAnsi="Times New Roman"/>
          <w:sz w:val="24"/>
          <w:szCs w:val="24"/>
          <w:lang w:val="en-GB"/>
        </w:rPr>
        <w:t>(d)</w:t>
      </w:r>
      <w:r w:rsidR="00CE6C74" w:rsidRPr="0002187D">
        <w:rPr>
          <w:rFonts w:ascii="Times New Roman" w:hAnsi="Times New Roman"/>
          <w:sz w:val="24"/>
          <w:szCs w:val="24"/>
          <w:lang w:val="en-GB"/>
        </w:rPr>
        <w:t xml:space="preserve"> </w:t>
      </w:r>
      <w:proofErr w:type="gramStart"/>
      <w:r w:rsidR="00CE6C74" w:rsidRPr="0002187D">
        <w:rPr>
          <w:rFonts w:ascii="Times New Roman" w:hAnsi="Times New Roman"/>
          <w:sz w:val="24"/>
          <w:szCs w:val="24"/>
          <w:lang w:val="en-GB"/>
        </w:rPr>
        <w:t>a</w:t>
      </w:r>
      <w:r w:rsidR="00814CCF" w:rsidRPr="0002187D">
        <w:rPr>
          <w:rFonts w:ascii="Times New Roman" w:hAnsi="Times New Roman"/>
          <w:sz w:val="24"/>
          <w:szCs w:val="24"/>
          <w:lang w:val="en-GB"/>
        </w:rPr>
        <w:t>busive</w:t>
      </w:r>
      <w:proofErr w:type="gramEnd"/>
      <w:r w:rsidR="00814CCF" w:rsidRPr="0002187D">
        <w:rPr>
          <w:rFonts w:ascii="Times New Roman" w:hAnsi="Times New Roman"/>
          <w:sz w:val="24"/>
          <w:szCs w:val="24"/>
          <w:lang w:val="en-GB"/>
        </w:rPr>
        <w:t xml:space="preserve"> treatment of investors, such as coercion, duress and harassment</w:t>
      </w:r>
      <w:r>
        <w:rPr>
          <w:rFonts w:ascii="Times New Roman" w:hAnsi="Times New Roman"/>
          <w:sz w:val="24"/>
          <w:szCs w:val="24"/>
          <w:lang w:val="en-GB"/>
        </w:rPr>
        <w:t>; or</w:t>
      </w:r>
    </w:p>
    <w:p w:rsidR="00A71D11" w:rsidRPr="0002187D" w:rsidRDefault="001F2A3E" w:rsidP="000E62E7">
      <w:pPr>
        <w:tabs>
          <w:tab w:val="left" w:pos="567"/>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sidR="00684D75" w:rsidRPr="0002187D">
        <w:rPr>
          <w:rFonts w:ascii="Times New Roman" w:hAnsi="Times New Roman"/>
          <w:sz w:val="24"/>
          <w:szCs w:val="24"/>
          <w:lang w:val="en-GB"/>
        </w:rPr>
        <w:t xml:space="preserve">(e) </w:t>
      </w:r>
      <w:proofErr w:type="gramStart"/>
      <w:r w:rsidR="00CE6C74" w:rsidRPr="0002187D">
        <w:rPr>
          <w:rFonts w:ascii="Times New Roman" w:hAnsi="Times New Roman"/>
          <w:sz w:val="24"/>
          <w:szCs w:val="24"/>
          <w:lang w:val="en-GB"/>
        </w:rPr>
        <w:t>t</w:t>
      </w:r>
      <w:r w:rsidR="00A71D11" w:rsidRPr="0002187D">
        <w:rPr>
          <w:rFonts w:ascii="Times New Roman" w:hAnsi="Times New Roman"/>
          <w:sz w:val="24"/>
          <w:szCs w:val="24"/>
          <w:lang w:val="en-GB"/>
        </w:rPr>
        <w:t>argeted</w:t>
      </w:r>
      <w:proofErr w:type="gramEnd"/>
      <w:r w:rsidR="00A71D11" w:rsidRPr="0002187D">
        <w:rPr>
          <w:rFonts w:ascii="Times New Roman" w:hAnsi="Times New Roman"/>
          <w:sz w:val="24"/>
          <w:szCs w:val="24"/>
          <w:lang w:val="en-GB"/>
        </w:rPr>
        <w:t xml:space="preserve"> discrimination on the grounds of nationality.  </w:t>
      </w:r>
    </w:p>
    <w:p w:rsidR="00A71D11"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D24DC1" w:rsidRPr="0002187D">
        <w:rPr>
          <w:rFonts w:ascii="Times New Roman" w:hAnsi="Times New Roman"/>
          <w:sz w:val="24"/>
          <w:szCs w:val="24"/>
          <w:lang w:val="en-GB"/>
        </w:rPr>
        <w:t xml:space="preserve">3. </w:t>
      </w:r>
      <w:r w:rsidR="00A71D11" w:rsidRPr="0002187D">
        <w:rPr>
          <w:rFonts w:ascii="Times New Roman" w:hAnsi="Times New Roman"/>
          <w:sz w:val="24"/>
          <w:szCs w:val="24"/>
          <w:lang w:val="en-GB"/>
        </w:rPr>
        <w:t xml:space="preserve">For greater certainty, </w:t>
      </w:r>
      <w:r w:rsidR="00CB2CBD" w:rsidRPr="0002187D">
        <w:rPr>
          <w:rFonts w:ascii="Times New Roman" w:hAnsi="Times New Roman"/>
          <w:sz w:val="24"/>
          <w:szCs w:val="24"/>
          <w:lang w:val="en-GB"/>
        </w:rPr>
        <w:t>“</w:t>
      </w:r>
      <w:r w:rsidR="00A71D11" w:rsidRPr="0002187D">
        <w:rPr>
          <w:rFonts w:ascii="Times New Roman" w:hAnsi="Times New Roman"/>
          <w:sz w:val="24"/>
          <w:szCs w:val="24"/>
          <w:lang w:val="en-GB"/>
        </w:rPr>
        <w:t>full protection and security</w:t>
      </w:r>
      <w:r w:rsidR="00CB2CBD" w:rsidRPr="0002187D">
        <w:rPr>
          <w:rFonts w:ascii="Times New Roman" w:hAnsi="Times New Roman"/>
          <w:sz w:val="24"/>
          <w:szCs w:val="24"/>
          <w:lang w:val="en-GB"/>
        </w:rPr>
        <w:t>”</w:t>
      </w:r>
      <w:r w:rsidR="00A71D11" w:rsidRPr="0002187D">
        <w:rPr>
          <w:rFonts w:ascii="Times New Roman" w:hAnsi="Times New Roman"/>
          <w:sz w:val="24"/>
          <w:szCs w:val="24"/>
          <w:lang w:val="en-GB"/>
        </w:rPr>
        <w:t xml:space="preserve"> refers to the Contracting Party’s obligations relating to physical security of investors and investments.</w:t>
      </w:r>
    </w:p>
    <w:p w:rsidR="00A71D11"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D24DC1" w:rsidRPr="0002187D">
        <w:rPr>
          <w:rFonts w:ascii="Times New Roman" w:hAnsi="Times New Roman"/>
          <w:sz w:val="24"/>
          <w:szCs w:val="24"/>
          <w:lang w:val="en-GB"/>
        </w:rPr>
        <w:t xml:space="preserve">4. </w:t>
      </w:r>
      <w:r w:rsidR="00A71D11" w:rsidRPr="0002187D">
        <w:rPr>
          <w:rFonts w:ascii="Times New Roman" w:hAnsi="Times New Roman"/>
          <w:sz w:val="24"/>
          <w:szCs w:val="24"/>
          <w:lang w:val="en-GB"/>
        </w:rPr>
        <w:t>A determination that there has been a breach of another provision of this Agreement, or of a separate international agreement, does not establish that there has been a breach of fair and equitable treatment or full protection and security under this Article.</w:t>
      </w:r>
    </w:p>
    <w:p w:rsidR="001F2A3E"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D24DC1" w:rsidRPr="0002187D">
        <w:rPr>
          <w:rFonts w:ascii="Times New Roman" w:hAnsi="Times New Roman"/>
          <w:sz w:val="24"/>
          <w:szCs w:val="24"/>
          <w:lang w:val="en-GB"/>
        </w:rPr>
        <w:t xml:space="preserve">5. </w:t>
      </w:r>
      <w:r w:rsidR="00A71D11" w:rsidRPr="0002187D">
        <w:rPr>
          <w:rFonts w:ascii="Times New Roman" w:hAnsi="Times New Roman"/>
          <w:sz w:val="24"/>
          <w:szCs w:val="24"/>
          <w:lang w:val="en-GB"/>
        </w:rPr>
        <w:t xml:space="preserve">Each Contracting Party shall in its territory accord to investors of the other Contracting Party and their investments treatment which is no less </w:t>
      </w:r>
      <w:proofErr w:type="spellStart"/>
      <w:r w:rsidR="00A71D11" w:rsidRPr="0002187D">
        <w:rPr>
          <w:rFonts w:ascii="Times New Roman" w:hAnsi="Times New Roman"/>
          <w:sz w:val="24"/>
          <w:szCs w:val="24"/>
          <w:lang w:val="en-GB"/>
        </w:rPr>
        <w:t>favorable</w:t>
      </w:r>
      <w:proofErr w:type="spellEnd"/>
      <w:r w:rsidR="00A71D11" w:rsidRPr="0002187D">
        <w:rPr>
          <w:rFonts w:ascii="Times New Roman" w:hAnsi="Times New Roman"/>
          <w:sz w:val="24"/>
          <w:szCs w:val="24"/>
          <w:lang w:val="en-GB"/>
        </w:rPr>
        <w:t xml:space="preserve"> than that which it accords, in </w:t>
      </w:r>
      <w:r w:rsidR="005A1FDF" w:rsidRPr="0002187D">
        <w:rPr>
          <w:rFonts w:ascii="Times New Roman" w:hAnsi="Times New Roman"/>
          <w:sz w:val="24"/>
          <w:szCs w:val="24"/>
          <w:lang w:val="en-GB"/>
        </w:rPr>
        <w:t>like</w:t>
      </w:r>
      <w:r w:rsidR="00A71D11" w:rsidRPr="0002187D">
        <w:rPr>
          <w:rFonts w:ascii="Times New Roman" w:hAnsi="Times New Roman"/>
          <w:sz w:val="24"/>
          <w:szCs w:val="24"/>
          <w:lang w:val="en-GB"/>
        </w:rPr>
        <w:t xml:space="preserve"> situations, to its own investors or their investments with respect to the management, conduct, operation, maintenance, use, enjoyment and sale or other disposition of investments in its territory.</w:t>
      </w:r>
    </w:p>
    <w:p w:rsidR="00A71D11"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lastRenderedPageBreak/>
        <w:tab/>
      </w:r>
      <w:proofErr w:type="gramStart"/>
      <w:r w:rsidR="00D24DC1" w:rsidRPr="0002187D">
        <w:rPr>
          <w:rFonts w:ascii="Times New Roman" w:hAnsi="Times New Roman"/>
          <w:sz w:val="24"/>
          <w:szCs w:val="24"/>
          <w:lang w:val="en-GB"/>
        </w:rPr>
        <w:t xml:space="preserve">6. </w:t>
      </w:r>
      <w:r w:rsidR="00A71D11" w:rsidRPr="0002187D">
        <w:rPr>
          <w:rFonts w:ascii="Times New Roman" w:hAnsi="Times New Roman"/>
          <w:sz w:val="24"/>
          <w:szCs w:val="24"/>
          <w:lang w:val="en-GB"/>
        </w:rPr>
        <w:t xml:space="preserve">Each Contracting Party shall in its territory accord to investors of the other Contracting Party and their investments treatment which is no less </w:t>
      </w:r>
      <w:proofErr w:type="spellStart"/>
      <w:r w:rsidR="00A71D11" w:rsidRPr="0002187D">
        <w:rPr>
          <w:rFonts w:ascii="Times New Roman" w:hAnsi="Times New Roman"/>
          <w:sz w:val="24"/>
          <w:szCs w:val="24"/>
          <w:lang w:val="en-GB"/>
        </w:rPr>
        <w:t>favorable</w:t>
      </w:r>
      <w:proofErr w:type="spellEnd"/>
      <w:r w:rsidR="00A71D11" w:rsidRPr="0002187D">
        <w:rPr>
          <w:rFonts w:ascii="Times New Roman" w:hAnsi="Times New Roman"/>
          <w:sz w:val="24"/>
          <w:szCs w:val="24"/>
          <w:lang w:val="en-GB"/>
        </w:rPr>
        <w:t xml:space="preserve"> than that which it accords, in </w:t>
      </w:r>
      <w:r w:rsidR="005A1FDF" w:rsidRPr="0002187D">
        <w:rPr>
          <w:rFonts w:ascii="Times New Roman" w:hAnsi="Times New Roman"/>
          <w:sz w:val="24"/>
          <w:szCs w:val="24"/>
          <w:lang w:val="en-GB"/>
        </w:rPr>
        <w:t>like</w:t>
      </w:r>
      <w:r w:rsidR="00A71D11" w:rsidRPr="0002187D">
        <w:rPr>
          <w:rFonts w:ascii="Times New Roman" w:hAnsi="Times New Roman"/>
          <w:sz w:val="24"/>
          <w:szCs w:val="24"/>
          <w:lang w:val="en-GB"/>
        </w:rPr>
        <w:t xml:space="preserve"> situations, to the investors of any third State or their investments with respect to the management, conduct, operation, maintenance, use, enjoyment and sale or other disposition of investments in its territory.</w:t>
      </w:r>
      <w:proofErr w:type="gramEnd"/>
    </w:p>
    <w:p w:rsidR="00A71D11"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9F1B3D" w:rsidRPr="0002187D">
        <w:rPr>
          <w:rFonts w:ascii="Times New Roman" w:hAnsi="Times New Roman"/>
          <w:sz w:val="24"/>
          <w:szCs w:val="24"/>
          <w:lang w:val="en-GB"/>
        </w:rPr>
        <w:t>7</w:t>
      </w:r>
      <w:r w:rsidR="009B000B" w:rsidRPr="0002187D">
        <w:rPr>
          <w:rFonts w:ascii="Times New Roman" w:hAnsi="Times New Roman"/>
          <w:sz w:val="24"/>
          <w:szCs w:val="24"/>
          <w:lang w:val="en-GB"/>
        </w:rPr>
        <w:t xml:space="preserve">. </w:t>
      </w:r>
      <w:r w:rsidR="00A71D11" w:rsidRPr="0002187D">
        <w:rPr>
          <w:rFonts w:ascii="Times New Roman" w:hAnsi="Times New Roman"/>
          <w:sz w:val="24"/>
          <w:szCs w:val="24"/>
          <w:lang w:val="en-GB"/>
        </w:rPr>
        <w:t xml:space="preserve">A measure of the Contracting Party that treats investors of the other Contracting Party or their investments less </w:t>
      </w:r>
      <w:proofErr w:type="spellStart"/>
      <w:proofErr w:type="gramStart"/>
      <w:r w:rsidR="00A71D11" w:rsidRPr="0002187D">
        <w:rPr>
          <w:rFonts w:ascii="Times New Roman" w:hAnsi="Times New Roman"/>
          <w:sz w:val="24"/>
          <w:szCs w:val="24"/>
          <w:lang w:val="en-GB"/>
        </w:rPr>
        <w:t>favorably</w:t>
      </w:r>
      <w:proofErr w:type="spellEnd"/>
      <w:r w:rsidR="00A71D11" w:rsidRPr="0002187D">
        <w:rPr>
          <w:rFonts w:ascii="Times New Roman" w:hAnsi="Times New Roman"/>
          <w:sz w:val="24"/>
          <w:szCs w:val="24"/>
          <w:lang w:val="en-GB"/>
        </w:rPr>
        <w:t xml:space="preserve"> than</w:t>
      </w:r>
      <w:proofErr w:type="gramEnd"/>
      <w:r w:rsidR="00A71D11" w:rsidRPr="0002187D">
        <w:rPr>
          <w:rFonts w:ascii="Times New Roman" w:hAnsi="Times New Roman"/>
          <w:sz w:val="24"/>
          <w:szCs w:val="24"/>
          <w:lang w:val="en-GB"/>
        </w:rPr>
        <w:t>:</w:t>
      </w:r>
    </w:p>
    <w:p w:rsidR="009B000B"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7E56F1" w:rsidRPr="0002187D">
        <w:rPr>
          <w:rFonts w:ascii="Times New Roman" w:hAnsi="Times New Roman"/>
          <w:sz w:val="24"/>
          <w:szCs w:val="24"/>
          <w:lang w:val="en-GB"/>
        </w:rPr>
        <w:t>(</w:t>
      </w:r>
      <w:r w:rsidR="009B000B" w:rsidRPr="0002187D">
        <w:rPr>
          <w:rFonts w:ascii="Times New Roman" w:hAnsi="Times New Roman"/>
          <w:sz w:val="24"/>
          <w:szCs w:val="24"/>
          <w:lang w:val="en-GB"/>
        </w:rPr>
        <w:t xml:space="preserve">a) </w:t>
      </w:r>
      <w:proofErr w:type="gramStart"/>
      <w:r w:rsidR="00A71D11" w:rsidRPr="0002187D">
        <w:rPr>
          <w:rFonts w:ascii="Times New Roman" w:hAnsi="Times New Roman"/>
          <w:sz w:val="24"/>
          <w:szCs w:val="24"/>
          <w:lang w:val="en-GB"/>
        </w:rPr>
        <w:t>its</w:t>
      </w:r>
      <w:proofErr w:type="gramEnd"/>
      <w:r w:rsidR="00A71D11" w:rsidRPr="0002187D">
        <w:rPr>
          <w:rFonts w:ascii="Times New Roman" w:hAnsi="Times New Roman"/>
          <w:sz w:val="24"/>
          <w:szCs w:val="24"/>
          <w:lang w:val="en-GB"/>
        </w:rPr>
        <w:t xml:space="preserve"> own investors or their investments is not inconsistent with paragraph </w:t>
      </w:r>
      <w:r w:rsidR="009B000B" w:rsidRPr="0002187D">
        <w:rPr>
          <w:rFonts w:ascii="Times New Roman" w:hAnsi="Times New Roman"/>
          <w:sz w:val="24"/>
          <w:szCs w:val="24"/>
          <w:lang w:val="en-GB"/>
        </w:rPr>
        <w:t>5 of this Article; or</w:t>
      </w:r>
    </w:p>
    <w:p w:rsidR="00A71D11"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9B000B" w:rsidRPr="0002187D">
        <w:rPr>
          <w:rFonts w:ascii="Times New Roman" w:hAnsi="Times New Roman"/>
          <w:sz w:val="24"/>
          <w:szCs w:val="24"/>
          <w:lang w:val="en-GB"/>
        </w:rPr>
        <w:t xml:space="preserve">b) </w:t>
      </w:r>
      <w:proofErr w:type="gramStart"/>
      <w:r w:rsidR="00A71D11" w:rsidRPr="0002187D">
        <w:rPr>
          <w:rFonts w:ascii="Times New Roman" w:hAnsi="Times New Roman"/>
          <w:sz w:val="24"/>
          <w:szCs w:val="24"/>
          <w:lang w:val="en-GB"/>
        </w:rPr>
        <w:t>investors</w:t>
      </w:r>
      <w:proofErr w:type="gramEnd"/>
      <w:r w:rsidR="00A71D11" w:rsidRPr="0002187D">
        <w:rPr>
          <w:rFonts w:ascii="Times New Roman" w:hAnsi="Times New Roman"/>
          <w:sz w:val="24"/>
          <w:szCs w:val="24"/>
          <w:lang w:val="en-GB"/>
        </w:rPr>
        <w:t xml:space="preserve"> of another State or their investments is not inconsistent with paragraph </w:t>
      </w:r>
      <w:r w:rsidR="009B000B" w:rsidRPr="0002187D">
        <w:rPr>
          <w:rFonts w:ascii="Times New Roman" w:hAnsi="Times New Roman"/>
          <w:sz w:val="24"/>
          <w:szCs w:val="24"/>
          <w:lang w:val="en-GB"/>
        </w:rPr>
        <w:t>6 of this Article,</w:t>
      </w:r>
    </w:p>
    <w:p w:rsidR="00A71D11" w:rsidRPr="0002187D" w:rsidRDefault="00A71D11"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proofErr w:type="gramStart"/>
      <w:r w:rsidRPr="0002187D">
        <w:rPr>
          <w:rFonts w:ascii="Times New Roman" w:hAnsi="Times New Roman"/>
          <w:sz w:val="24"/>
          <w:szCs w:val="24"/>
          <w:lang w:val="en-GB"/>
        </w:rPr>
        <w:t xml:space="preserve">if it is adopted and applied by the Contracting Party in pursuit of a legitimate public purpose that is not based on the nationality of the investor or of nationality of the owner of an investment, either explicitly or factually, including the protection of health, safety, the environment, and internationally and domestically recognized </w:t>
      </w:r>
      <w:proofErr w:type="spellStart"/>
      <w:r w:rsidRPr="0002187D">
        <w:rPr>
          <w:rFonts w:ascii="Times New Roman" w:hAnsi="Times New Roman"/>
          <w:sz w:val="24"/>
          <w:szCs w:val="24"/>
          <w:lang w:val="en-GB"/>
        </w:rPr>
        <w:t>labor</w:t>
      </w:r>
      <w:proofErr w:type="spellEnd"/>
      <w:r w:rsidRPr="0002187D">
        <w:rPr>
          <w:rFonts w:ascii="Times New Roman" w:hAnsi="Times New Roman"/>
          <w:sz w:val="24"/>
          <w:szCs w:val="24"/>
          <w:lang w:val="en-GB"/>
        </w:rPr>
        <w:t xml:space="preserve"> rights, or the elimination of bribery and corruption, and it bears a reasonable connection to the stated purpose.</w:t>
      </w:r>
      <w:proofErr w:type="gramEnd"/>
      <w:r w:rsidRPr="0002187D">
        <w:rPr>
          <w:rFonts w:ascii="Times New Roman" w:hAnsi="Times New Roman"/>
          <w:sz w:val="24"/>
          <w:szCs w:val="24"/>
          <w:lang w:val="en-GB"/>
        </w:rPr>
        <w:t xml:space="preserve"> </w:t>
      </w:r>
    </w:p>
    <w:p w:rsidR="00A71D11"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9F1B3D" w:rsidRPr="0002187D">
        <w:rPr>
          <w:rFonts w:ascii="Times New Roman" w:hAnsi="Times New Roman"/>
          <w:sz w:val="24"/>
          <w:szCs w:val="24"/>
          <w:lang w:val="en-GB"/>
        </w:rPr>
        <w:t>8</w:t>
      </w:r>
      <w:r w:rsidR="009B000B" w:rsidRPr="0002187D">
        <w:rPr>
          <w:rFonts w:ascii="Times New Roman" w:hAnsi="Times New Roman"/>
          <w:sz w:val="24"/>
          <w:szCs w:val="24"/>
          <w:lang w:val="en-GB"/>
        </w:rPr>
        <w:t xml:space="preserve">. </w:t>
      </w:r>
      <w:r w:rsidR="00A71D11" w:rsidRPr="0002187D">
        <w:rPr>
          <w:rFonts w:ascii="Times New Roman" w:hAnsi="Times New Roman"/>
          <w:sz w:val="24"/>
          <w:szCs w:val="24"/>
          <w:lang w:val="en-GB"/>
        </w:rPr>
        <w:t xml:space="preserve">Paragraph </w:t>
      </w:r>
      <w:r w:rsidR="009B000B" w:rsidRPr="0002187D">
        <w:rPr>
          <w:rFonts w:ascii="Times New Roman" w:hAnsi="Times New Roman"/>
          <w:sz w:val="24"/>
          <w:szCs w:val="24"/>
          <w:lang w:val="en-GB"/>
        </w:rPr>
        <w:t>6</w:t>
      </w:r>
      <w:r w:rsidR="00A71D11" w:rsidRPr="0002187D">
        <w:rPr>
          <w:rFonts w:ascii="Times New Roman" w:hAnsi="Times New Roman"/>
          <w:sz w:val="24"/>
          <w:szCs w:val="24"/>
          <w:lang w:val="en-GB"/>
        </w:rPr>
        <w:t xml:space="preserve"> of t</w:t>
      </w:r>
      <w:r>
        <w:rPr>
          <w:rFonts w:ascii="Times New Roman" w:hAnsi="Times New Roman"/>
          <w:sz w:val="24"/>
          <w:szCs w:val="24"/>
          <w:lang w:val="en-GB"/>
        </w:rPr>
        <w:t xml:space="preserve">his Article shall not apply </w:t>
      </w:r>
      <w:proofErr w:type="gramStart"/>
      <w:r>
        <w:rPr>
          <w:rFonts w:ascii="Times New Roman" w:hAnsi="Times New Roman"/>
          <w:sz w:val="24"/>
          <w:szCs w:val="24"/>
          <w:lang w:val="en-GB"/>
        </w:rPr>
        <w:t>to</w:t>
      </w:r>
      <w:proofErr w:type="gramEnd"/>
      <w:r>
        <w:rPr>
          <w:rFonts w:ascii="Times New Roman" w:hAnsi="Times New Roman"/>
          <w:sz w:val="24"/>
          <w:szCs w:val="24"/>
          <w:lang w:val="en-GB"/>
        </w:rPr>
        <w:t>:</w:t>
      </w:r>
    </w:p>
    <w:p w:rsidR="009B000B"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B07A20" w:rsidRPr="0002187D">
        <w:rPr>
          <w:rFonts w:ascii="Times New Roman" w:hAnsi="Times New Roman"/>
          <w:sz w:val="24"/>
          <w:szCs w:val="24"/>
          <w:lang w:val="en-GB"/>
        </w:rPr>
        <w:t>(</w:t>
      </w:r>
      <w:r w:rsidR="009B000B" w:rsidRPr="0002187D">
        <w:rPr>
          <w:rFonts w:ascii="Times New Roman" w:hAnsi="Times New Roman"/>
          <w:sz w:val="24"/>
          <w:szCs w:val="24"/>
          <w:lang w:val="en-GB"/>
        </w:rPr>
        <w:t xml:space="preserve">a) </w:t>
      </w:r>
      <w:proofErr w:type="gramStart"/>
      <w:r w:rsidR="00A71D11" w:rsidRPr="0002187D">
        <w:rPr>
          <w:rFonts w:ascii="Times New Roman" w:hAnsi="Times New Roman"/>
          <w:sz w:val="24"/>
          <w:szCs w:val="24"/>
          <w:lang w:val="en-GB"/>
        </w:rPr>
        <w:t>treatment</w:t>
      </w:r>
      <w:proofErr w:type="gramEnd"/>
      <w:r w:rsidR="00A71D11" w:rsidRPr="0002187D">
        <w:rPr>
          <w:rFonts w:ascii="Times New Roman" w:hAnsi="Times New Roman"/>
          <w:sz w:val="24"/>
          <w:szCs w:val="24"/>
          <w:lang w:val="en-GB"/>
        </w:rPr>
        <w:t xml:space="preserve"> by the Contracting Party under any bilateral or multilateral international agreement in force prior to the date of entr</w:t>
      </w:r>
      <w:r>
        <w:rPr>
          <w:rFonts w:ascii="Times New Roman" w:hAnsi="Times New Roman"/>
          <w:sz w:val="24"/>
          <w:szCs w:val="24"/>
          <w:lang w:val="en-GB"/>
        </w:rPr>
        <w:t>y into force of this Agreement;</w:t>
      </w:r>
    </w:p>
    <w:p w:rsidR="00A71D11"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B07A20" w:rsidRPr="0002187D">
        <w:rPr>
          <w:rFonts w:ascii="Times New Roman" w:hAnsi="Times New Roman"/>
          <w:sz w:val="24"/>
          <w:szCs w:val="24"/>
          <w:lang w:val="en-GB"/>
        </w:rPr>
        <w:t>(</w:t>
      </w:r>
      <w:r w:rsidR="009B000B" w:rsidRPr="0002187D">
        <w:rPr>
          <w:rFonts w:ascii="Times New Roman" w:hAnsi="Times New Roman"/>
          <w:sz w:val="24"/>
          <w:szCs w:val="24"/>
          <w:lang w:val="en-GB"/>
        </w:rPr>
        <w:t xml:space="preserve">b) </w:t>
      </w:r>
      <w:proofErr w:type="gramStart"/>
      <w:r w:rsidR="00A71D11" w:rsidRPr="0002187D">
        <w:rPr>
          <w:rFonts w:ascii="Times New Roman" w:hAnsi="Times New Roman"/>
          <w:sz w:val="24"/>
          <w:szCs w:val="24"/>
          <w:lang w:val="en-GB"/>
        </w:rPr>
        <w:t>treatment</w:t>
      </w:r>
      <w:proofErr w:type="gramEnd"/>
      <w:r w:rsidR="00A71D11" w:rsidRPr="0002187D">
        <w:rPr>
          <w:rFonts w:ascii="Times New Roman" w:hAnsi="Times New Roman"/>
          <w:sz w:val="24"/>
          <w:szCs w:val="24"/>
          <w:lang w:val="en-GB"/>
        </w:rPr>
        <w:t xml:space="preserve"> by the</w:t>
      </w:r>
      <w:r>
        <w:rPr>
          <w:rFonts w:ascii="Times New Roman" w:hAnsi="Times New Roman"/>
          <w:sz w:val="24"/>
          <w:szCs w:val="24"/>
          <w:lang w:val="en-GB"/>
        </w:rPr>
        <w:t xml:space="preserve"> Contracting Party pursuant to:</w:t>
      </w:r>
    </w:p>
    <w:p w:rsidR="009B000B"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proofErr w:type="spellStart"/>
      <w:r w:rsidR="00C857DE" w:rsidRPr="0002187D">
        <w:rPr>
          <w:rFonts w:ascii="Times New Roman" w:hAnsi="Times New Roman"/>
          <w:sz w:val="24"/>
          <w:szCs w:val="24"/>
          <w:lang w:val="en-GB"/>
        </w:rPr>
        <w:t>i</w:t>
      </w:r>
      <w:proofErr w:type="spellEnd"/>
      <w:r w:rsidR="00C857DE" w:rsidRPr="0002187D">
        <w:rPr>
          <w:rFonts w:ascii="Times New Roman" w:hAnsi="Times New Roman"/>
          <w:sz w:val="24"/>
          <w:szCs w:val="24"/>
          <w:lang w:val="en-GB"/>
        </w:rPr>
        <w:t xml:space="preserve">. </w:t>
      </w:r>
      <w:r w:rsidR="00A71D11" w:rsidRPr="0002187D">
        <w:rPr>
          <w:rFonts w:ascii="Times New Roman" w:hAnsi="Times New Roman"/>
          <w:sz w:val="24"/>
          <w:szCs w:val="24"/>
          <w:lang w:val="en-GB"/>
        </w:rPr>
        <w:t>bilateral or multilateral agreement establishing, strengthening or expanding a free trade area, customs union, common market, labo</w:t>
      </w:r>
      <w:r w:rsidR="004C00FC" w:rsidRPr="0002187D">
        <w:rPr>
          <w:rFonts w:ascii="Times New Roman" w:hAnsi="Times New Roman"/>
          <w:sz w:val="24"/>
          <w:szCs w:val="24"/>
          <w:lang w:val="en-GB"/>
        </w:rPr>
        <w:t>u</w:t>
      </w:r>
      <w:r w:rsidR="00A71D11" w:rsidRPr="0002187D">
        <w:rPr>
          <w:rFonts w:ascii="Times New Roman" w:hAnsi="Times New Roman"/>
          <w:sz w:val="24"/>
          <w:szCs w:val="24"/>
          <w:lang w:val="en-GB"/>
        </w:rPr>
        <w:t>r market integration commitment or similar international agreement; or</w:t>
      </w:r>
    </w:p>
    <w:p w:rsidR="00443143"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7C1686" w:rsidRPr="0002187D">
        <w:rPr>
          <w:rFonts w:ascii="Times New Roman" w:hAnsi="Times New Roman"/>
          <w:sz w:val="24"/>
          <w:szCs w:val="24"/>
          <w:lang w:val="en-GB"/>
        </w:rPr>
        <w:t xml:space="preserve">ii. </w:t>
      </w:r>
      <w:proofErr w:type="gramStart"/>
      <w:r w:rsidR="00A74B99" w:rsidRPr="0002187D">
        <w:rPr>
          <w:rFonts w:ascii="Times New Roman" w:hAnsi="Times New Roman"/>
          <w:sz w:val="24"/>
          <w:szCs w:val="24"/>
          <w:lang w:val="en-GB"/>
        </w:rPr>
        <w:t>an</w:t>
      </w:r>
      <w:proofErr w:type="gramEnd"/>
      <w:r w:rsidR="00A74B99" w:rsidRPr="0002187D">
        <w:rPr>
          <w:rFonts w:ascii="Times New Roman" w:hAnsi="Times New Roman"/>
          <w:sz w:val="24"/>
          <w:szCs w:val="24"/>
          <w:lang w:val="en-GB"/>
        </w:rPr>
        <w:t xml:space="preserve"> </w:t>
      </w:r>
      <w:r w:rsidR="00A71D11" w:rsidRPr="0002187D">
        <w:rPr>
          <w:rFonts w:ascii="Times New Roman" w:hAnsi="Times New Roman"/>
          <w:sz w:val="24"/>
          <w:szCs w:val="24"/>
          <w:lang w:val="en-GB"/>
        </w:rPr>
        <w:t xml:space="preserve">investment contract concluded between host State and </w:t>
      </w:r>
      <w:r w:rsidR="00A74B99" w:rsidRPr="0002187D">
        <w:rPr>
          <w:rFonts w:ascii="Times New Roman" w:hAnsi="Times New Roman"/>
          <w:sz w:val="24"/>
          <w:szCs w:val="24"/>
          <w:lang w:val="en-GB"/>
        </w:rPr>
        <w:t xml:space="preserve">an </w:t>
      </w:r>
      <w:r w:rsidR="00A71D11" w:rsidRPr="0002187D">
        <w:rPr>
          <w:rFonts w:ascii="Times New Roman" w:hAnsi="Times New Roman"/>
          <w:sz w:val="24"/>
          <w:szCs w:val="24"/>
          <w:lang w:val="en-GB"/>
        </w:rPr>
        <w:t>investor promoting investment of such investor; or</w:t>
      </w:r>
    </w:p>
    <w:p w:rsidR="00A71D11"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lastRenderedPageBreak/>
        <w:tab/>
      </w:r>
      <w:r w:rsidR="00443143" w:rsidRPr="0002187D">
        <w:rPr>
          <w:rFonts w:ascii="Times New Roman" w:hAnsi="Times New Roman"/>
          <w:sz w:val="24"/>
          <w:szCs w:val="24"/>
          <w:lang w:val="en-GB"/>
        </w:rPr>
        <w:t xml:space="preserve">iii. </w:t>
      </w:r>
      <w:proofErr w:type="gramStart"/>
      <w:r w:rsidR="00DB383B" w:rsidRPr="0002187D">
        <w:rPr>
          <w:rFonts w:ascii="Times New Roman" w:hAnsi="Times New Roman"/>
          <w:sz w:val="24"/>
          <w:szCs w:val="24"/>
          <w:lang w:val="en-GB"/>
        </w:rPr>
        <w:t>a</w:t>
      </w:r>
      <w:proofErr w:type="gramEnd"/>
      <w:r w:rsidR="00551FC2" w:rsidRPr="0002187D">
        <w:rPr>
          <w:rFonts w:ascii="Times New Roman" w:hAnsi="Times New Roman"/>
          <w:sz w:val="24"/>
          <w:szCs w:val="24"/>
          <w:lang w:val="en-GB"/>
        </w:rPr>
        <w:t xml:space="preserve"> </w:t>
      </w:r>
      <w:r w:rsidR="00DB383B" w:rsidRPr="0002187D">
        <w:rPr>
          <w:rFonts w:ascii="Times New Roman" w:hAnsi="Times New Roman"/>
          <w:sz w:val="24"/>
          <w:szCs w:val="24"/>
          <w:lang w:val="en-GB"/>
        </w:rPr>
        <w:t xml:space="preserve">bilateral or multilateral </w:t>
      </w:r>
      <w:r w:rsidR="00551FC2" w:rsidRPr="0002187D">
        <w:rPr>
          <w:rFonts w:ascii="Times New Roman" w:hAnsi="Times New Roman"/>
          <w:sz w:val="24"/>
          <w:szCs w:val="24"/>
          <w:lang w:val="en-GB"/>
        </w:rPr>
        <w:t>agreement</w:t>
      </w:r>
      <w:r w:rsidR="00DB383B" w:rsidRPr="0002187D">
        <w:rPr>
          <w:rFonts w:ascii="Times New Roman" w:hAnsi="Times New Roman"/>
          <w:sz w:val="24"/>
          <w:szCs w:val="24"/>
          <w:lang w:val="en-GB"/>
        </w:rPr>
        <w:t xml:space="preserve">  on taxation.</w:t>
      </w:r>
    </w:p>
    <w:p w:rsidR="00A71D11"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B07A20" w:rsidRPr="0002187D">
        <w:rPr>
          <w:rFonts w:ascii="Times New Roman" w:hAnsi="Times New Roman"/>
          <w:sz w:val="24"/>
          <w:szCs w:val="24"/>
          <w:lang w:val="en-GB"/>
        </w:rPr>
        <w:t>(</w:t>
      </w:r>
      <w:r w:rsidR="009B000B" w:rsidRPr="0002187D">
        <w:rPr>
          <w:rFonts w:ascii="Times New Roman" w:hAnsi="Times New Roman"/>
          <w:sz w:val="24"/>
          <w:szCs w:val="24"/>
          <w:lang w:val="en-GB"/>
        </w:rPr>
        <w:t xml:space="preserve">c) </w:t>
      </w:r>
      <w:proofErr w:type="gramStart"/>
      <w:r w:rsidR="00A71D11" w:rsidRPr="0002187D">
        <w:rPr>
          <w:rFonts w:ascii="Times New Roman" w:hAnsi="Times New Roman"/>
          <w:sz w:val="24"/>
          <w:szCs w:val="24"/>
          <w:lang w:val="en-GB"/>
        </w:rPr>
        <w:t>for</w:t>
      </w:r>
      <w:proofErr w:type="gramEnd"/>
      <w:r w:rsidR="00A71D11" w:rsidRPr="0002187D">
        <w:rPr>
          <w:rFonts w:ascii="Times New Roman" w:hAnsi="Times New Roman"/>
          <w:sz w:val="24"/>
          <w:szCs w:val="24"/>
          <w:lang w:val="en-GB"/>
        </w:rPr>
        <w:t xml:space="preserve"> the avoidance of any doubt, any provisions of Article 1</w:t>
      </w:r>
      <w:r w:rsidR="00A2535B" w:rsidRPr="0002187D">
        <w:rPr>
          <w:rFonts w:ascii="Times New Roman" w:hAnsi="Times New Roman"/>
          <w:sz w:val="24"/>
          <w:szCs w:val="24"/>
          <w:lang w:val="en-GB"/>
        </w:rPr>
        <w:t>2</w:t>
      </w:r>
      <w:r w:rsidR="00A71D11" w:rsidRPr="0002187D">
        <w:rPr>
          <w:rFonts w:ascii="Times New Roman" w:hAnsi="Times New Roman"/>
          <w:sz w:val="24"/>
          <w:szCs w:val="24"/>
          <w:lang w:val="en-GB"/>
        </w:rPr>
        <w:t xml:space="preserve"> (Settlement of Disputes between a Contracting Party and an Investor of the Other Contracting Party) of this Agreement.</w:t>
      </w:r>
    </w:p>
    <w:p w:rsidR="001F2A3E"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9F1B3D" w:rsidRPr="0002187D">
        <w:rPr>
          <w:rFonts w:ascii="Times New Roman" w:hAnsi="Times New Roman"/>
          <w:sz w:val="24"/>
          <w:szCs w:val="24"/>
          <w:lang w:val="en-GB"/>
        </w:rPr>
        <w:t>9</w:t>
      </w:r>
      <w:r w:rsidR="009B000B" w:rsidRPr="0002187D">
        <w:rPr>
          <w:rFonts w:ascii="Times New Roman" w:hAnsi="Times New Roman"/>
          <w:sz w:val="24"/>
          <w:szCs w:val="24"/>
          <w:lang w:val="en-GB"/>
        </w:rPr>
        <w:t xml:space="preserve">. </w:t>
      </w:r>
      <w:r w:rsidR="00A71D11" w:rsidRPr="0002187D">
        <w:rPr>
          <w:rFonts w:ascii="Times New Roman" w:hAnsi="Times New Roman"/>
          <w:sz w:val="24"/>
          <w:szCs w:val="24"/>
          <w:lang w:val="en-GB"/>
        </w:rPr>
        <w:t xml:space="preserve">The provisions of paragraphs </w:t>
      </w:r>
      <w:r w:rsidR="009B000B" w:rsidRPr="0002187D">
        <w:rPr>
          <w:rFonts w:ascii="Times New Roman" w:hAnsi="Times New Roman"/>
          <w:sz w:val="24"/>
          <w:szCs w:val="24"/>
          <w:lang w:val="en-GB"/>
        </w:rPr>
        <w:t>5</w:t>
      </w:r>
      <w:r w:rsidR="00A71D11" w:rsidRPr="0002187D">
        <w:rPr>
          <w:rFonts w:ascii="Times New Roman" w:hAnsi="Times New Roman"/>
          <w:sz w:val="24"/>
          <w:szCs w:val="24"/>
          <w:lang w:val="en-GB"/>
        </w:rPr>
        <w:t xml:space="preserve"> and </w:t>
      </w:r>
      <w:r w:rsidR="009B000B" w:rsidRPr="0002187D">
        <w:rPr>
          <w:rFonts w:ascii="Times New Roman" w:hAnsi="Times New Roman"/>
          <w:sz w:val="24"/>
          <w:szCs w:val="24"/>
          <w:lang w:val="en-GB"/>
        </w:rPr>
        <w:t>6</w:t>
      </w:r>
      <w:r w:rsidR="00A71D11" w:rsidRPr="0002187D">
        <w:rPr>
          <w:rFonts w:ascii="Times New Roman" w:hAnsi="Times New Roman"/>
          <w:sz w:val="24"/>
          <w:szCs w:val="24"/>
          <w:lang w:val="en-GB"/>
        </w:rPr>
        <w:t xml:space="preserve"> of this Article shall not apply </w:t>
      </w:r>
      <w:proofErr w:type="gramStart"/>
      <w:r w:rsidR="00A71D11" w:rsidRPr="0002187D">
        <w:rPr>
          <w:rFonts w:ascii="Times New Roman" w:hAnsi="Times New Roman"/>
          <w:sz w:val="24"/>
          <w:szCs w:val="24"/>
          <w:lang w:val="en-GB"/>
        </w:rPr>
        <w:t>to</w:t>
      </w:r>
      <w:proofErr w:type="gramEnd"/>
      <w:r w:rsidR="00A71D11" w:rsidRPr="0002187D">
        <w:rPr>
          <w:rFonts w:ascii="Times New Roman" w:hAnsi="Times New Roman"/>
          <w:sz w:val="24"/>
          <w:szCs w:val="24"/>
          <w:lang w:val="en-GB"/>
        </w:rPr>
        <w:t>:</w:t>
      </w:r>
    </w:p>
    <w:p w:rsidR="009B000B"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B07A20" w:rsidRPr="0002187D">
        <w:rPr>
          <w:rFonts w:ascii="Times New Roman" w:hAnsi="Times New Roman"/>
          <w:sz w:val="24"/>
          <w:szCs w:val="24"/>
          <w:lang w:val="en-GB"/>
        </w:rPr>
        <w:t>(</w:t>
      </w:r>
      <w:r w:rsidR="00C857DE" w:rsidRPr="0002187D">
        <w:rPr>
          <w:rFonts w:ascii="Times New Roman" w:hAnsi="Times New Roman"/>
          <w:sz w:val="24"/>
          <w:szCs w:val="24"/>
          <w:lang w:val="en-GB"/>
        </w:rPr>
        <w:t xml:space="preserve">a) </w:t>
      </w:r>
      <w:proofErr w:type="gramStart"/>
      <w:r w:rsidR="00A71D11" w:rsidRPr="0002187D">
        <w:rPr>
          <w:rFonts w:ascii="Times New Roman" w:hAnsi="Times New Roman"/>
          <w:sz w:val="24"/>
          <w:szCs w:val="24"/>
          <w:lang w:val="en-GB"/>
        </w:rPr>
        <w:t>government</w:t>
      </w:r>
      <w:proofErr w:type="gramEnd"/>
      <w:r w:rsidR="00A71D11" w:rsidRPr="0002187D">
        <w:rPr>
          <w:rFonts w:ascii="Times New Roman" w:hAnsi="Times New Roman"/>
          <w:sz w:val="24"/>
          <w:szCs w:val="24"/>
          <w:lang w:val="en-GB"/>
        </w:rPr>
        <w:t xml:space="preserve"> procurement; and</w:t>
      </w:r>
    </w:p>
    <w:p w:rsidR="001F4949"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B07A20" w:rsidRPr="0002187D">
        <w:rPr>
          <w:rFonts w:ascii="Times New Roman" w:hAnsi="Times New Roman"/>
          <w:sz w:val="24"/>
          <w:szCs w:val="24"/>
          <w:lang w:val="en-GB"/>
        </w:rPr>
        <w:t>(</w:t>
      </w:r>
      <w:r w:rsidR="00C857DE" w:rsidRPr="0002187D">
        <w:rPr>
          <w:rFonts w:ascii="Times New Roman" w:hAnsi="Times New Roman"/>
          <w:sz w:val="24"/>
          <w:szCs w:val="24"/>
          <w:lang w:val="en-GB"/>
        </w:rPr>
        <w:t xml:space="preserve">b) </w:t>
      </w:r>
      <w:proofErr w:type="gramStart"/>
      <w:r w:rsidR="00A71D11" w:rsidRPr="0002187D">
        <w:rPr>
          <w:rFonts w:ascii="Times New Roman" w:hAnsi="Times New Roman"/>
          <w:sz w:val="24"/>
          <w:szCs w:val="24"/>
          <w:lang w:val="en-GB"/>
        </w:rPr>
        <w:t>subsidies</w:t>
      </w:r>
      <w:proofErr w:type="gramEnd"/>
      <w:r w:rsidR="00A71D11" w:rsidRPr="0002187D">
        <w:rPr>
          <w:rFonts w:ascii="Times New Roman" w:hAnsi="Times New Roman"/>
          <w:sz w:val="24"/>
          <w:szCs w:val="24"/>
          <w:lang w:val="en-GB"/>
        </w:rPr>
        <w:t xml:space="preserve"> or grants provided by the Contracting Party, including government-supported loans, guarantees and insurance.</w:t>
      </w:r>
    </w:p>
    <w:p w:rsidR="009D3F1B"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A71D11" w:rsidRPr="0002187D">
        <w:rPr>
          <w:rFonts w:ascii="Times New Roman" w:hAnsi="Times New Roman"/>
          <w:sz w:val="24"/>
          <w:szCs w:val="24"/>
          <w:lang w:val="en-GB"/>
        </w:rPr>
        <w:t>1</w:t>
      </w:r>
      <w:r w:rsidR="008B7EE5" w:rsidRPr="0002187D">
        <w:rPr>
          <w:rFonts w:ascii="Times New Roman" w:hAnsi="Times New Roman"/>
          <w:sz w:val="24"/>
          <w:szCs w:val="24"/>
          <w:lang w:val="en-GB"/>
        </w:rPr>
        <w:t>0</w:t>
      </w:r>
      <w:r w:rsidR="00B1467E" w:rsidRPr="0002187D">
        <w:rPr>
          <w:rFonts w:ascii="Times New Roman" w:hAnsi="Times New Roman"/>
          <w:sz w:val="24"/>
          <w:szCs w:val="24"/>
          <w:lang w:val="en-GB"/>
        </w:rPr>
        <w:t xml:space="preserve">. </w:t>
      </w:r>
      <w:r w:rsidR="001F4949" w:rsidRPr="0002187D">
        <w:rPr>
          <w:rFonts w:ascii="Times New Roman" w:hAnsi="Times New Roman"/>
          <w:sz w:val="24"/>
          <w:szCs w:val="24"/>
          <w:lang w:val="en-GB"/>
        </w:rPr>
        <w:t xml:space="preserve">The Contracting Parties shall </w:t>
      </w:r>
      <w:r w:rsidR="0027420B" w:rsidRPr="0002187D">
        <w:rPr>
          <w:rFonts w:ascii="Times New Roman" w:hAnsi="Times New Roman"/>
          <w:sz w:val="24"/>
          <w:szCs w:val="24"/>
          <w:lang w:val="en-GB"/>
        </w:rPr>
        <w:t xml:space="preserve">in accordance with their laws and </w:t>
      </w:r>
      <w:r w:rsidR="00D912B1" w:rsidRPr="0002187D">
        <w:rPr>
          <w:rFonts w:ascii="Times New Roman" w:hAnsi="Times New Roman"/>
          <w:sz w:val="24"/>
          <w:szCs w:val="24"/>
          <w:lang w:val="en-GB"/>
        </w:rPr>
        <w:t>regulations give</w:t>
      </w:r>
      <w:r w:rsidR="001F4949" w:rsidRPr="0002187D">
        <w:rPr>
          <w:rFonts w:ascii="Times New Roman" w:hAnsi="Times New Roman"/>
          <w:sz w:val="24"/>
          <w:szCs w:val="24"/>
          <w:lang w:val="en-GB"/>
        </w:rPr>
        <w:t xml:space="preserve"> </w:t>
      </w:r>
      <w:proofErr w:type="spellStart"/>
      <w:r w:rsidR="00972ECA" w:rsidRPr="0002187D">
        <w:rPr>
          <w:rFonts w:ascii="Times New Roman" w:hAnsi="Times New Roman"/>
          <w:sz w:val="24"/>
          <w:szCs w:val="24"/>
          <w:lang w:val="en-GB"/>
        </w:rPr>
        <w:t>favorable</w:t>
      </w:r>
      <w:proofErr w:type="spellEnd"/>
      <w:r w:rsidR="001F4949" w:rsidRPr="0002187D">
        <w:rPr>
          <w:rFonts w:ascii="Times New Roman" w:hAnsi="Times New Roman"/>
          <w:sz w:val="24"/>
          <w:szCs w:val="24"/>
          <w:lang w:val="en-GB"/>
        </w:rPr>
        <w:t xml:space="preserve"> consideration </w:t>
      </w:r>
      <w:r w:rsidR="0027420B" w:rsidRPr="0002187D">
        <w:rPr>
          <w:rFonts w:ascii="Times New Roman" w:hAnsi="Times New Roman"/>
          <w:sz w:val="24"/>
          <w:szCs w:val="24"/>
          <w:lang w:val="en-GB"/>
        </w:rPr>
        <w:t>in granting the necessary permits for the entry, sojourn, residence and work to investors of the other Contractin</w:t>
      </w:r>
      <w:r w:rsidR="00A0042D" w:rsidRPr="0002187D">
        <w:rPr>
          <w:rFonts w:ascii="Times New Roman" w:hAnsi="Times New Roman"/>
          <w:sz w:val="24"/>
          <w:szCs w:val="24"/>
          <w:lang w:val="en-GB"/>
        </w:rPr>
        <w:t>g Party and their key personnel</w:t>
      </w:r>
      <w:r>
        <w:rPr>
          <w:rFonts w:ascii="Times New Roman" w:hAnsi="Times New Roman"/>
          <w:sz w:val="24"/>
          <w:szCs w:val="24"/>
          <w:lang w:val="en-GB"/>
        </w:rPr>
        <w:t>.</w:t>
      </w:r>
    </w:p>
    <w:p w:rsidR="00684D75"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9A4F60" w:rsidRPr="0002187D">
        <w:rPr>
          <w:rFonts w:ascii="Times New Roman" w:hAnsi="Times New Roman"/>
          <w:sz w:val="24"/>
          <w:szCs w:val="24"/>
          <w:lang w:val="en-GB"/>
        </w:rPr>
        <w:t>1</w:t>
      </w:r>
      <w:r w:rsidR="008B7EE5" w:rsidRPr="0002187D">
        <w:rPr>
          <w:rFonts w:ascii="Times New Roman" w:hAnsi="Times New Roman"/>
          <w:sz w:val="24"/>
          <w:szCs w:val="24"/>
          <w:lang w:val="en-GB"/>
        </w:rPr>
        <w:t>1</w:t>
      </w:r>
      <w:r w:rsidR="009A4F60" w:rsidRPr="0002187D">
        <w:rPr>
          <w:rFonts w:ascii="Times New Roman" w:hAnsi="Times New Roman"/>
          <w:sz w:val="24"/>
          <w:szCs w:val="24"/>
          <w:lang w:val="en-GB"/>
        </w:rPr>
        <w:t>.</w:t>
      </w:r>
      <w:r w:rsidR="001F4949" w:rsidRPr="0002187D">
        <w:rPr>
          <w:rFonts w:ascii="Times New Roman" w:hAnsi="Times New Roman"/>
          <w:sz w:val="24"/>
          <w:szCs w:val="24"/>
          <w:lang w:val="en-GB"/>
        </w:rPr>
        <w:t xml:space="preserve"> The</w:t>
      </w:r>
      <w:r w:rsidR="00762C8C" w:rsidRPr="0002187D">
        <w:rPr>
          <w:rFonts w:ascii="Times New Roman" w:hAnsi="Times New Roman"/>
          <w:sz w:val="24"/>
          <w:szCs w:val="24"/>
          <w:lang w:val="en-GB"/>
        </w:rPr>
        <w:t xml:space="preserve"> provisions of this Article </w:t>
      </w:r>
      <w:r w:rsidR="001F4949" w:rsidRPr="0002187D">
        <w:rPr>
          <w:rFonts w:ascii="Times New Roman" w:hAnsi="Times New Roman"/>
          <w:sz w:val="24"/>
          <w:szCs w:val="24"/>
          <w:lang w:val="en-GB"/>
        </w:rPr>
        <w:t xml:space="preserve">shall not oblige </w:t>
      </w:r>
      <w:r w:rsidR="00E40245" w:rsidRPr="0002187D">
        <w:rPr>
          <w:rFonts w:ascii="Times New Roman" w:hAnsi="Times New Roman"/>
          <w:sz w:val="24"/>
          <w:szCs w:val="24"/>
          <w:lang w:val="en-GB"/>
        </w:rPr>
        <w:t xml:space="preserve">one Contracting Party </w:t>
      </w:r>
      <w:r w:rsidR="001F4949" w:rsidRPr="0002187D">
        <w:rPr>
          <w:rFonts w:ascii="Times New Roman" w:hAnsi="Times New Roman"/>
          <w:sz w:val="24"/>
          <w:szCs w:val="24"/>
          <w:lang w:val="en-GB"/>
        </w:rPr>
        <w:t xml:space="preserve">to accord </w:t>
      </w:r>
      <w:r w:rsidR="00E40245" w:rsidRPr="0002187D">
        <w:rPr>
          <w:rFonts w:ascii="Times New Roman" w:hAnsi="Times New Roman"/>
          <w:sz w:val="24"/>
          <w:szCs w:val="24"/>
          <w:lang w:val="en-GB"/>
        </w:rPr>
        <w:t xml:space="preserve">to </w:t>
      </w:r>
      <w:r w:rsidR="001F4949" w:rsidRPr="0002187D">
        <w:rPr>
          <w:rFonts w:ascii="Times New Roman" w:hAnsi="Times New Roman"/>
          <w:sz w:val="24"/>
          <w:szCs w:val="24"/>
          <w:lang w:val="en-GB"/>
        </w:rPr>
        <w:t>investments of investors of the other Contracting Party the same treatment that it accords to investments of its own investors with regard to acquisition of land</w:t>
      </w:r>
      <w:r w:rsidR="005A746A" w:rsidRPr="0002187D">
        <w:rPr>
          <w:rFonts w:ascii="Times New Roman" w:hAnsi="Times New Roman"/>
          <w:sz w:val="24"/>
          <w:szCs w:val="24"/>
          <w:lang w:val="en-GB"/>
        </w:rPr>
        <w:t>,</w:t>
      </w:r>
      <w:r w:rsidR="001F4949" w:rsidRPr="0002187D">
        <w:rPr>
          <w:rFonts w:ascii="Times New Roman" w:hAnsi="Times New Roman"/>
          <w:sz w:val="24"/>
          <w:szCs w:val="24"/>
          <w:lang w:val="en-GB"/>
        </w:rPr>
        <w:t xml:space="preserve"> real estates, and </w:t>
      </w:r>
      <w:r w:rsidR="00AF385D" w:rsidRPr="0002187D">
        <w:rPr>
          <w:rFonts w:ascii="Times New Roman" w:hAnsi="Times New Roman"/>
          <w:sz w:val="24"/>
          <w:szCs w:val="24"/>
          <w:lang w:val="en-GB"/>
        </w:rPr>
        <w:t>real rights thereof.</w:t>
      </w:r>
    </w:p>
    <w:p w:rsidR="001F2A3E" w:rsidRDefault="001F2A3E" w:rsidP="001F2A3E">
      <w:pPr>
        <w:keepLines/>
        <w:tabs>
          <w:tab w:val="left" w:pos="709"/>
          <w:tab w:val="left" w:pos="8789"/>
        </w:tabs>
        <w:spacing w:line="360" w:lineRule="auto"/>
        <w:ind w:right="-1"/>
        <w:jc w:val="both"/>
        <w:rPr>
          <w:rFonts w:ascii="Times New Roman" w:hAnsi="Times New Roman"/>
          <w:sz w:val="24"/>
          <w:szCs w:val="24"/>
          <w:lang w:val="en-GB"/>
        </w:rPr>
      </w:pPr>
    </w:p>
    <w:p w:rsidR="001F2A3E" w:rsidRPr="001F2A3E" w:rsidRDefault="001F2A3E" w:rsidP="001F2A3E">
      <w:pPr>
        <w:keepLines/>
        <w:tabs>
          <w:tab w:val="left" w:pos="709"/>
          <w:tab w:val="left" w:pos="8789"/>
        </w:tabs>
        <w:spacing w:line="360" w:lineRule="auto"/>
        <w:ind w:right="-1"/>
        <w:jc w:val="both"/>
        <w:rPr>
          <w:rFonts w:ascii="Times New Roman" w:hAnsi="Times New Roman"/>
          <w:sz w:val="24"/>
          <w:szCs w:val="24"/>
          <w:lang w:val="en-GB"/>
        </w:rPr>
      </w:pPr>
    </w:p>
    <w:p w:rsidR="001F4949" w:rsidRPr="0002187D" w:rsidRDefault="001F2A3E"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 xml:space="preserve">Article </w:t>
      </w:r>
      <w:r w:rsidR="000E7989" w:rsidRPr="0002187D">
        <w:rPr>
          <w:rFonts w:ascii="Times New Roman" w:hAnsi="Times New Roman"/>
          <w:b/>
          <w:sz w:val="24"/>
          <w:szCs w:val="24"/>
          <w:lang w:val="en-GB"/>
        </w:rPr>
        <w:t>6</w:t>
      </w:r>
    </w:p>
    <w:p w:rsidR="001F4949" w:rsidRPr="001F2A3E" w:rsidRDefault="00084732" w:rsidP="0002187D">
      <w:pPr>
        <w:keepLines/>
        <w:tabs>
          <w:tab w:val="left" w:pos="709"/>
          <w:tab w:val="left" w:pos="8789"/>
        </w:tabs>
        <w:spacing w:line="360" w:lineRule="auto"/>
        <w:ind w:right="-1"/>
        <w:jc w:val="center"/>
        <w:rPr>
          <w:rFonts w:ascii="Times New Roman" w:hAnsi="Times New Roman"/>
          <w:b/>
          <w:sz w:val="24"/>
          <w:szCs w:val="24"/>
          <w:lang w:val="en-GB"/>
        </w:rPr>
      </w:pPr>
      <w:r w:rsidRPr="001F2A3E">
        <w:rPr>
          <w:rFonts w:ascii="Times New Roman" w:hAnsi="Times New Roman"/>
          <w:b/>
          <w:sz w:val="24"/>
          <w:szCs w:val="24"/>
          <w:lang w:val="en-GB"/>
        </w:rPr>
        <w:t>General Exceptions</w:t>
      </w:r>
      <w:r w:rsidR="001F4949" w:rsidRPr="001F2A3E">
        <w:rPr>
          <w:rFonts w:ascii="Times New Roman" w:hAnsi="Times New Roman"/>
          <w:b/>
          <w:sz w:val="24"/>
          <w:szCs w:val="24"/>
          <w:lang w:val="en-GB"/>
        </w:rPr>
        <w:t xml:space="preserve"> </w:t>
      </w:r>
    </w:p>
    <w:p w:rsidR="00FC2A6A" w:rsidRPr="0002187D" w:rsidRDefault="00FC2A6A" w:rsidP="0002187D">
      <w:pPr>
        <w:keepLines/>
        <w:tabs>
          <w:tab w:val="left" w:pos="709"/>
          <w:tab w:val="left" w:pos="8789"/>
        </w:tabs>
        <w:spacing w:line="360" w:lineRule="auto"/>
        <w:ind w:right="-1"/>
        <w:jc w:val="both"/>
        <w:rPr>
          <w:rFonts w:ascii="Times New Roman" w:hAnsi="Times New Roman"/>
          <w:sz w:val="24"/>
          <w:szCs w:val="24"/>
          <w:lang w:val="en-GB"/>
        </w:rPr>
      </w:pPr>
    </w:p>
    <w:p w:rsidR="00497578" w:rsidRPr="0002187D" w:rsidRDefault="001F2A3E" w:rsidP="000E62E7">
      <w:pPr>
        <w:tabs>
          <w:tab w:val="left" w:pos="709"/>
        </w:tabs>
        <w:autoSpaceDE w:val="0"/>
        <w:autoSpaceDN w:val="0"/>
        <w:adjustRightInd w:val="0"/>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proofErr w:type="gramStart"/>
      <w:r w:rsidR="00B07A20" w:rsidRPr="0002187D">
        <w:rPr>
          <w:rFonts w:ascii="Times New Roman" w:hAnsi="Times New Roman"/>
          <w:sz w:val="24"/>
          <w:szCs w:val="24"/>
          <w:lang w:val="en-GB"/>
        </w:rPr>
        <w:t xml:space="preserve">1. </w:t>
      </w:r>
      <w:r w:rsidR="00497578" w:rsidRPr="0002187D">
        <w:rPr>
          <w:rFonts w:ascii="Times New Roman" w:hAnsi="Times New Roman"/>
          <w:sz w:val="24"/>
          <w:szCs w:val="24"/>
          <w:lang w:val="en-GB"/>
        </w:rPr>
        <w:t>Subject to the requirement</w:t>
      </w:r>
      <w:proofErr w:type="gramEnd"/>
      <w:r w:rsidR="00497578" w:rsidRPr="0002187D">
        <w:rPr>
          <w:rFonts w:ascii="Times New Roman" w:hAnsi="Times New Roman"/>
          <w:sz w:val="24"/>
          <w:szCs w:val="24"/>
          <w:lang w:val="en-GB"/>
        </w:rPr>
        <w:t xml:space="preserve"> that such measures are not applied in a manner that would constitute arbitrary or unjustifiable discrimination between investments or between investors, nothing in this Agreement shall be construed to prevent the Contracting Party from adopting or enforcing measures necessary:</w:t>
      </w:r>
    </w:p>
    <w:p w:rsidR="00497578" w:rsidRPr="0002187D" w:rsidRDefault="001F2A3E" w:rsidP="000E62E7">
      <w:pPr>
        <w:tabs>
          <w:tab w:val="left" w:pos="709"/>
        </w:tabs>
        <w:autoSpaceDE w:val="0"/>
        <w:autoSpaceDN w:val="0"/>
        <w:adjustRightInd w:val="0"/>
        <w:spacing w:after="240" w:line="360" w:lineRule="auto"/>
        <w:ind w:right="-1"/>
        <w:rPr>
          <w:rFonts w:ascii="Times New Roman" w:hAnsi="Times New Roman"/>
          <w:sz w:val="24"/>
          <w:szCs w:val="24"/>
          <w:lang w:val="en-GB"/>
        </w:rPr>
      </w:pPr>
      <w:r>
        <w:rPr>
          <w:rFonts w:ascii="Times New Roman" w:hAnsi="Times New Roman"/>
          <w:sz w:val="24"/>
          <w:szCs w:val="24"/>
          <w:lang w:val="en-GB"/>
        </w:rPr>
        <w:tab/>
      </w:r>
      <w:r w:rsidR="00227CF0" w:rsidRPr="0002187D">
        <w:rPr>
          <w:rFonts w:ascii="Times New Roman" w:hAnsi="Times New Roman"/>
          <w:sz w:val="24"/>
          <w:szCs w:val="24"/>
          <w:lang w:val="en-GB"/>
        </w:rPr>
        <w:t xml:space="preserve">(a) </w:t>
      </w:r>
      <w:proofErr w:type="gramStart"/>
      <w:r w:rsidR="00497578" w:rsidRPr="0002187D">
        <w:rPr>
          <w:rFonts w:ascii="Times New Roman" w:hAnsi="Times New Roman"/>
          <w:sz w:val="24"/>
          <w:szCs w:val="24"/>
          <w:lang w:val="en-GB"/>
        </w:rPr>
        <w:t>to</w:t>
      </w:r>
      <w:proofErr w:type="gramEnd"/>
      <w:r w:rsidR="00497578" w:rsidRPr="0002187D">
        <w:rPr>
          <w:rFonts w:ascii="Times New Roman" w:hAnsi="Times New Roman"/>
          <w:sz w:val="24"/>
          <w:szCs w:val="24"/>
          <w:lang w:val="en-GB"/>
        </w:rPr>
        <w:t xml:space="preserve"> protect public security or public morals or to maintain public order;</w:t>
      </w:r>
    </w:p>
    <w:p w:rsidR="00497578" w:rsidRPr="0002187D" w:rsidRDefault="001F2A3E" w:rsidP="000E62E7">
      <w:pPr>
        <w:tabs>
          <w:tab w:val="left" w:pos="709"/>
        </w:tabs>
        <w:autoSpaceDE w:val="0"/>
        <w:autoSpaceDN w:val="0"/>
        <w:adjustRightInd w:val="0"/>
        <w:spacing w:after="240" w:line="360" w:lineRule="auto"/>
        <w:ind w:right="-1"/>
        <w:rPr>
          <w:rFonts w:ascii="Times New Roman" w:hAnsi="Times New Roman"/>
          <w:sz w:val="24"/>
          <w:szCs w:val="24"/>
          <w:lang w:val="en-GB"/>
        </w:rPr>
      </w:pPr>
      <w:r>
        <w:rPr>
          <w:rFonts w:ascii="Times New Roman" w:hAnsi="Times New Roman"/>
          <w:sz w:val="24"/>
          <w:szCs w:val="24"/>
          <w:lang w:val="en-GB"/>
        </w:rPr>
        <w:tab/>
      </w:r>
      <w:r w:rsidR="00227CF0" w:rsidRPr="0002187D">
        <w:rPr>
          <w:rFonts w:ascii="Times New Roman" w:hAnsi="Times New Roman"/>
          <w:sz w:val="24"/>
          <w:szCs w:val="24"/>
          <w:lang w:val="en-GB"/>
        </w:rPr>
        <w:t>(</w:t>
      </w:r>
      <w:r w:rsidR="00684D75" w:rsidRPr="0002187D">
        <w:rPr>
          <w:rFonts w:ascii="Times New Roman" w:hAnsi="Times New Roman"/>
          <w:sz w:val="24"/>
          <w:szCs w:val="24"/>
          <w:lang w:val="en-GB"/>
        </w:rPr>
        <w:t xml:space="preserve">b) </w:t>
      </w:r>
      <w:proofErr w:type="gramStart"/>
      <w:r w:rsidR="00497578" w:rsidRPr="0002187D">
        <w:rPr>
          <w:rFonts w:ascii="Times New Roman" w:hAnsi="Times New Roman"/>
          <w:sz w:val="24"/>
          <w:szCs w:val="24"/>
          <w:lang w:val="en-GB"/>
        </w:rPr>
        <w:t>to</w:t>
      </w:r>
      <w:proofErr w:type="gramEnd"/>
      <w:r w:rsidR="00497578" w:rsidRPr="0002187D">
        <w:rPr>
          <w:rFonts w:ascii="Times New Roman" w:hAnsi="Times New Roman"/>
          <w:sz w:val="24"/>
          <w:szCs w:val="24"/>
          <w:lang w:val="en-GB"/>
        </w:rPr>
        <w:t xml:space="preserve"> protect human, animal or plant life or health;</w:t>
      </w:r>
    </w:p>
    <w:p w:rsidR="00497578" w:rsidRPr="0002187D" w:rsidRDefault="001F2A3E" w:rsidP="000E62E7">
      <w:pPr>
        <w:tabs>
          <w:tab w:val="left" w:pos="709"/>
        </w:tabs>
        <w:autoSpaceDE w:val="0"/>
        <w:autoSpaceDN w:val="0"/>
        <w:adjustRightInd w:val="0"/>
        <w:spacing w:after="240" w:line="360" w:lineRule="auto"/>
        <w:ind w:right="-1"/>
        <w:rPr>
          <w:rFonts w:ascii="Times New Roman" w:hAnsi="Times New Roman"/>
          <w:sz w:val="24"/>
          <w:szCs w:val="24"/>
          <w:lang w:val="en-GB"/>
        </w:rPr>
      </w:pPr>
      <w:r>
        <w:rPr>
          <w:rFonts w:ascii="Times New Roman" w:hAnsi="Times New Roman"/>
          <w:sz w:val="24"/>
          <w:szCs w:val="24"/>
          <w:lang w:val="en-GB"/>
        </w:rPr>
        <w:lastRenderedPageBreak/>
        <w:tab/>
      </w:r>
      <w:r w:rsidR="00227CF0" w:rsidRPr="0002187D">
        <w:rPr>
          <w:rFonts w:ascii="Times New Roman" w:hAnsi="Times New Roman"/>
          <w:sz w:val="24"/>
          <w:szCs w:val="24"/>
          <w:lang w:val="en-GB"/>
        </w:rPr>
        <w:t xml:space="preserve">(c) </w:t>
      </w:r>
      <w:proofErr w:type="gramStart"/>
      <w:r w:rsidR="00497578" w:rsidRPr="0002187D">
        <w:rPr>
          <w:rFonts w:ascii="Times New Roman" w:hAnsi="Times New Roman"/>
          <w:sz w:val="24"/>
          <w:szCs w:val="24"/>
          <w:lang w:val="en-GB"/>
        </w:rPr>
        <w:t>to</w:t>
      </w:r>
      <w:proofErr w:type="gramEnd"/>
      <w:r w:rsidR="00497578" w:rsidRPr="0002187D">
        <w:rPr>
          <w:rFonts w:ascii="Times New Roman" w:hAnsi="Times New Roman"/>
          <w:sz w:val="24"/>
          <w:szCs w:val="24"/>
          <w:lang w:val="en-GB"/>
        </w:rPr>
        <w:t xml:space="preserve"> ensure compliance with laws and regulations; or</w:t>
      </w:r>
    </w:p>
    <w:p w:rsidR="00497578" w:rsidRPr="0002187D" w:rsidRDefault="001F2A3E" w:rsidP="000E62E7">
      <w:pPr>
        <w:tabs>
          <w:tab w:val="left" w:pos="709"/>
        </w:tabs>
        <w:autoSpaceDE w:val="0"/>
        <w:autoSpaceDN w:val="0"/>
        <w:adjustRightInd w:val="0"/>
        <w:spacing w:after="240" w:line="360" w:lineRule="auto"/>
        <w:ind w:right="-1"/>
        <w:rPr>
          <w:rFonts w:ascii="Times New Roman" w:hAnsi="Times New Roman"/>
          <w:sz w:val="24"/>
          <w:szCs w:val="24"/>
          <w:lang w:val="en-GB"/>
        </w:rPr>
      </w:pPr>
      <w:r>
        <w:rPr>
          <w:rFonts w:ascii="Times New Roman" w:hAnsi="Times New Roman"/>
          <w:sz w:val="24"/>
          <w:szCs w:val="24"/>
          <w:lang w:val="en-GB"/>
        </w:rPr>
        <w:tab/>
      </w:r>
      <w:r w:rsidR="00227CF0" w:rsidRPr="0002187D">
        <w:rPr>
          <w:rFonts w:ascii="Times New Roman" w:hAnsi="Times New Roman"/>
          <w:sz w:val="24"/>
          <w:szCs w:val="24"/>
          <w:lang w:val="en-GB"/>
        </w:rPr>
        <w:t xml:space="preserve">(d) </w:t>
      </w:r>
      <w:proofErr w:type="gramStart"/>
      <w:r w:rsidR="00497578" w:rsidRPr="0002187D">
        <w:rPr>
          <w:rFonts w:ascii="Times New Roman" w:hAnsi="Times New Roman"/>
          <w:sz w:val="24"/>
          <w:szCs w:val="24"/>
          <w:lang w:val="en-GB"/>
        </w:rPr>
        <w:t>for</w:t>
      </w:r>
      <w:proofErr w:type="gramEnd"/>
      <w:r w:rsidR="00497578" w:rsidRPr="0002187D">
        <w:rPr>
          <w:rFonts w:ascii="Times New Roman" w:hAnsi="Times New Roman"/>
          <w:sz w:val="24"/>
          <w:szCs w:val="24"/>
          <w:lang w:val="en-GB"/>
        </w:rPr>
        <w:t xml:space="preserve"> the conservation of living or non-living exhaustible natural resources.</w:t>
      </w:r>
    </w:p>
    <w:p w:rsidR="00C70F99"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B07A20" w:rsidRPr="0002187D">
        <w:rPr>
          <w:rFonts w:ascii="Times New Roman" w:hAnsi="Times New Roman"/>
          <w:sz w:val="24"/>
          <w:szCs w:val="24"/>
          <w:lang w:val="en-GB"/>
        </w:rPr>
        <w:t xml:space="preserve">2. </w:t>
      </w:r>
      <w:r w:rsidR="00C70F99" w:rsidRPr="0002187D">
        <w:rPr>
          <w:rFonts w:ascii="Times New Roman" w:hAnsi="Times New Roman"/>
          <w:sz w:val="24"/>
          <w:szCs w:val="24"/>
          <w:lang w:val="en-GB"/>
        </w:rPr>
        <w:t>Nothing in this Agreement shall prevent the Contracting Party from adopting or maintaining reasonable measures for prudential reasons, including:</w:t>
      </w:r>
    </w:p>
    <w:p w:rsidR="00C70F99"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227CF0" w:rsidRPr="0002187D">
        <w:rPr>
          <w:rFonts w:ascii="Times New Roman" w:hAnsi="Times New Roman"/>
          <w:sz w:val="24"/>
          <w:szCs w:val="24"/>
          <w:lang w:val="en-GB"/>
        </w:rPr>
        <w:t xml:space="preserve">(a) </w:t>
      </w:r>
      <w:proofErr w:type="gramStart"/>
      <w:r w:rsidR="00C70F99" w:rsidRPr="0002187D">
        <w:rPr>
          <w:rFonts w:ascii="Times New Roman" w:hAnsi="Times New Roman"/>
          <w:sz w:val="24"/>
          <w:szCs w:val="24"/>
          <w:lang w:val="en-GB"/>
        </w:rPr>
        <w:t>the</w:t>
      </w:r>
      <w:proofErr w:type="gramEnd"/>
      <w:r w:rsidR="00C70F99" w:rsidRPr="0002187D">
        <w:rPr>
          <w:rFonts w:ascii="Times New Roman" w:hAnsi="Times New Roman"/>
          <w:sz w:val="24"/>
          <w:szCs w:val="24"/>
          <w:lang w:val="en-GB"/>
        </w:rPr>
        <w:t xml:space="preserve"> protection of investors, depositors, policy holders, policy claimants, as well as financial market participants, or persons to whom a fiduciary duty is owed by a financial institution;</w:t>
      </w:r>
    </w:p>
    <w:p w:rsidR="00C70F99"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227CF0" w:rsidRPr="0002187D">
        <w:rPr>
          <w:rFonts w:ascii="Times New Roman" w:hAnsi="Times New Roman"/>
          <w:sz w:val="24"/>
          <w:szCs w:val="24"/>
          <w:lang w:val="en-GB"/>
        </w:rPr>
        <w:t xml:space="preserve">(b) </w:t>
      </w:r>
      <w:proofErr w:type="gramStart"/>
      <w:r w:rsidR="00C70F99" w:rsidRPr="0002187D">
        <w:rPr>
          <w:rFonts w:ascii="Times New Roman" w:hAnsi="Times New Roman"/>
          <w:sz w:val="24"/>
          <w:szCs w:val="24"/>
          <w:lang w:val="en-GB"/>
        </w:rPr>
        <w:t>the</w:t>
      </w:r>
      <w:proofErr w:type="gramEnd"/>
      <w:r w:rsidR="00C70F99" w:rsidRPr="0002187D">
        <w:rPr>
          <w:rFonts w:ascii="Times New Roman" w:hAnsi="Times New Roman"/>
          <w:sz w:val="24"/>
          <w:szCs w:val="24"/>
          <w:lang w:val="en-GB"/>
        </w:rPr>
        <w:t xml:space="preserve"> maintenance of the safety, soundness, integrity or financial responsibility of financial institutions; </w:t>
      </w:r>
    </w:p>
    <w:p w:rsidR="00C70F99"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227CF0" w:rsidRPr="0002187D">
        <w:rPr>
          <w:rFonts w:ascii="Times New Roman" w:hAnsi="Times New Roman"/>
          <w:sz w:val="24"/>
          <w:szCs w:val="24"/>
          <w:lang w:val="en-GB"/>
        </w:rPr>
        <w:t xml:space="preserve">(c) </w:t>
      </w:r>
      <w:proofErr w:type="gramStart"/>
      <w:r w:rsidR="00C70F99" w:rsidRPr="0002187D">
        <w:rPr>
          <w:rFonts w:ascii="Times New Roman" w:hAnsi="Times New Roman"/>
          <w:sz w:val="24"/>
          <w:szCs w:val="24"/>
          <w:lang w:val="en-GB"/>
        </w:rPr>
        <w:t>ensuring</w:t>
      </w:r>
      <w:proofErr w:type="gramEnd"/>
      <w:r w:rsidR="00C70F99" w:rsidRPr="0002187D">
        <w:rPr>
          <w:rFonts w:ascii="Times New Roman" w:hAnsi="Times New Roman"/>
          <w:sz w:val="24"/>
          <w:szCs w:val="24"/>
          <w:lang w:val="en-GB"/>
        </w:rPr>
        <w:t xml:space="preserve"> the integrity and stability of the Contracting Party’s financial system; and</w:t>
      </w:r>
    </w:p>
    <w:p w:rsidR="00227CF0"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227CF0" w:rsidRPr="0002187D">
        <w:rPr>
          <w:rFonts w:ascii="Times New Roman" w:hAnsi="Times New Roman"/>
          <w:sz w:val="24"/>
          <w:szCs w:val="24"/>
          <w:lang w:val="en-GB"/>
        </w:rPr>
        <w:t xml:space="preserve">(d) </w:t>
      </w:r>
      <w:proofErr w:type="gramStart"/>
      <w:r w:rsidR="00C70F99" w:rsidRPr="0002187D">
        <w:rPr>
          <w:rFonts w:ascii="Times New Roman" w:hAnsi="Times New Roman"/>
          <w:sz w:val="24"/>
          <w:szCs w:val="24"/>
          <w:lang w:val="en-GB"/>
        </w:rPr>
        <w:t>non-discriminatory</w:t>
      </w:r>
      <w:proofErr w:type="gramEnd"/>
      <w:r w:rsidR="00C70F99" w:rsidRPr="0002187D">
        <w:rPr>
          <w:rFonts w:ascii="Times New Roman" w:hAnsi="Times New Roman"/>
          <w:sz w:val="24"/>
          <w:szCs w:val="24"/>
          <w:lang w:val="en-GB"/>
        </w:rPr>
        <w:t xml:space="preserve"> measures of general application taken by any public entity in pursuit of monetary and related credit policies or exc</w:t>
      </w:r>
      <w:r w:rsidR="00A44087" w:rsidRPr="0002187D">
        <w:rPr>
          <w:rFonts w:ascii="Times New Roman" w:hAnsi="Times New Roman"/>
          <w:sz w:val="24"/>
          <w:szCs w:val="24"/>
          <w:lang w:val="en-GB"/>
        </w:rPr>
        <w:t>hange rate policies. This point</w:t>
      </w:r>
      <w:r w:rsidR="00C70F99" w:rsidRPr="0002187D">
        <w:rPr>
          <w:rFonts w:ascii="Times New Roman" w:hAnsi="Times New Roman"/>
          <w:sz w:val="24"/>
          <w:szCs w:val="24"/>
          <w:lang w:val="en-GB"/>
        </w:rPr>
        <w:t xml:space="preserve"> shall not affect the Contracting Party’</w:t>
      </w:r>
      <w:r w:rsidR="00A2535B" w:rsidRPr="0002187D">
        <w:rPr>
          <w:rFonts w:ascii="Times New Roman" w:hAnsi="Times New Roman"/>
          <w:sz w:val="24"/>
          <w:szCs w:val="24"/>
          <w:lang w:val="en-GB"/>
        </w:rPr>
        <w:t>s obligations under Article 10</w:t>
      </w:r>
      <w:r w:rsidR="00C70F99" w:rsidRPr="0002187D">
        <w:rPr>
          <w:rFonts w:ascii="Times New Roman" w:hAnsi="Times New Roman"/>
          <w:sz w:val="24"/>
          <w:szCs w:val="24"/>
          <w:lang w:val="en-GB"/>
        </w:rPr>
        <w:t xml:space="preserve"> (Transfers).</w:t>
      </w:r>
    </w:p>
    <w:p w:rsidR="00C70F99"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B07A20" w:rsidRPr="0002187D">
        <w:rPr>
          <w:rFonts w:ascii="Times New Roman" w:hAnsi="Times New Roman"/>
          <w:sz w:val="24"/>
          <w:szCs w:val="24"/>
          <w:lang w:val="en-GB"/>
        </w:rPr>
        <w:t xml:space="preserve">3. </w:t>
      </w:r>
      <w:r w:rsidR="00C70F99" w:rsidRPr="0002187D">
        <w:rPr>
          <w:rFonts w:ascii="Times New Roman" w:hAnsi="Times New Roman"/>
          <w:sz w:val="24"/>
          <w:szCs w:val="24"/>
          <w:lang w:val="en-GB"/>
        </w:rPr>
        <w:t>The provisions of this Agreement shall not apply to public health insurance, taxation measures or pension schemes.</w:t>
      </w:r>
    </w:p>
    <w:p w:rsidR="00C70F99" w:rsidRPr="0002187D" w:rsidRDefault="00C70F99" w:rsidP="0002187D">
      <w:pPr>
        <w:keepLines/>
        <w:tabs>
          <w:tab w:val="left" w:pos="709"/>
          <w:tab w:val="left" w:pos="8789"/>
        </w:tabs>
        <w:spacing w:line="360" w:lineRule="auto"/>
        <w:ind w:right="-1"/>
        <w:jc w:val="both"/>
        <w:rPr>
          <w:rFonts w:ascii="Times New Roman" w:hAnsi="Times New Roman"/>
          <w:sz w:val="24"/>
          <w:szCs w:val="24"/>
          <w:lang w:val="en-GB"/>
        </w:rPr>
      </w:pPr>
    </w:p>
    <w:p w:rsidR="00227CF0" w:rsidRPr="0002187D" w:rsidRDefault="00227CF0" w:rsidP="0002187D">
      <w:pPr>
        <w:keepLines/>
        <w:tabs>
          <w:tab w:val="left" w:pos="709"/>
          <w:tab w:val="left" w:pos="8789"/>
        </w:tabs>
        <w:spacing w:line="360" w:lineRule="auto"/>
        <w:ind w:right="-1"/>
        <w:jc w:val="both"/>
        <w:rPr>
          <w:rFonts w:ascii="Times New Roman" w:hAnsi="Times New Roman"/>
          <w:sz w:val="24"/>
          <w:szCs w:val="24"/>
          <w:lang w:val="en-GB"/>
        </w:rPr>
      </w:pPr>
    </w:p>
    <w:p w:rsidR="000E62E7" w:rsidRDefault="000E62E7" w:rsidP="0002187D">
      <w:pPr>
        <w:keepLines/>
        <w:tabs>
          <w:tab w:val="left" w:pos="709"/>
          <w:tab w:val="left" w:pos="8789"/>
        </w:tabs>
        <w:spacing w:line="360" w:lineRule="auto"/>
        <w:ind w:right="-1"/>
        <w:jc w:val="center"/>
        <w:rPr>
          <w:rFonts w:ascii="Times New Roman" w:hAnsi="Times New Roman"/>
          <w:b/>
          <w:sz w:val="24"/>
          <w:szCs w:val="24"/>
          <w:lang w:val="en-GB"/>
        </w:rPr>
      </w:pPr>
    </w:p>
    <w:p w:rsidR="000E62E7" w:rsidRDefault="000E62E7" w:rsidP="0002187D">
      <w:pPr>
        <w:keepLines/>
        <w:tabs>
          <w:tab w:val="left" w:pos="709"/>
          <w:tab w:val="left" w:pos="8789"/>
        </w:tabs>
        <w:spacing w:line="360" w:lineRule="auto"/>
        <w:ind w:right="-1"/>
        <w:jc w:val="center"/>
        <w:rPr>
          <w:rFonts w:ascii="Times New Roman" w:hAnsi="Times New Roman"/>
          <w:b/>
          <w:sz w:val="24"/>
          <w:szCs w:val="24"/>
          <w:lang w:val="en-GB"/>
        </w:rPr>
      </w:pPr>
    </w:p>
    <w:p w:rsidR="000E62E7" w:rsidRDefault="000E62E7" w:rsidP="0002187D">
      <w:pPr>
        <w:keepLines/>
        <w:tabs>
          <w:tab w:val="left" w:pos="709"/>
          <w:tab w:val="left" w:pos="8789"/>
        </w:tabs>
        <w:spacing w:line="360" w:lineRule="auto"/>
        <w:ind w:right="-1"/>
        <w:jc w:val="center"/>
        <w:rPr>
          <w:rFonts w:ascii="Times New Roman" w:hAnsi="Times New Roman"/>
          <w:b/>
          <w:sz w:val="24"/>
          <w:szCs w:val="24"/>
          <w:lang w:val="en-GB"/>
        </w:rPr>
      </w:pPr>
    </w:p>
    <w:p w:rsidR="000E62E7" w:rsidRDefault="000E62E7" w:rsidP="0002187D">
      <w:pPr>
        <w:keepLines/>
        <w:tabs>
          <w:tab w:val="left" w:pos="709"/>
          <w:tab w:val="left" w:pos="8789"/>
        </w:tabs>
        <w:spacing w:line="360" w:lineRule="auto"/>
        <w:ind w:right="-1"/>
        <w:jc w:val="center"/>
        <w:rPr>
          <w:rFonts w:ascii="Times New Roman" w:hAnsi="Times New Roman"/>
          <w:b/>
          <w:sz w:val="24"/>
          <w:szCs w:val="24"/>
          <w:lang w:val="en-GB"/>
        </w:rPr>
      </w:pPr>
    </w:p>
    <w:p w:rsidR="000E62E7" w:rsidRDefault="000E62E7" w:rsidP="0002187D">
      <w:pPr>
        <w:keepLines/>
        <w:tabs>
          <w:tab w:val="left" w:pos="709"/>
          <w:tab w:val="left" w:pos="8789"/>
        </w:tabs>
        <w:spacing w:line="360" w:lineRule="auto"/>
        <w:ind w:right="-1"/>
        <w:jc w:val="center"/>
        <w:rPr>
          <w:rFonts w:ascii="Times New Roman" w:hAnsi="Times New Roman"/>
          <w:b/>
          <w:sz w:val="24"/>
          <w:szCs w:val="24"/>
          <w:lang w:val="en-GB"/>
        </w:rPr>
      </w:pPr>
    </w:p>
    <w:p w:rsidR="000E62E7" w:rsidRDefault="000E62E7" w:rsidP="0002187D">
      <w:pPr>
        <w:keepLines/>
        <w:tabs>
          <w:tab w:val="left" w:pos="709"/>
          <w:tab w:val="left" w:pos="8789"/>
        </w:tabs>
        <w:spacing w:line="360" w:lineRule="auto"/>
        <w:ind w:right="-1"/>
        <w:jc w:val="center"/>
        <w:rPr>
          <w:rFonts w:ascii="Times New Roman" w:hAnsi="Times New Roman"/>
          <w:b/>
          <w:sz w:val="24"/>
          <w:szCs w:val="24"/>
          <w:lang w:val="en-GB"/>
        </w:rPr>
      </w:pPr>
    </w:p>
    <w:p w:rsidR="000E62E7" w:rsidRDefault="000E62E7" w:rsidP="0002187D">
      <w:pPr>
        <w:keepLines/>
        <w:tabs>
          <w:tab w:val="left" w:pos="709"/>
          <w:tab w:val="left" w:pos="8789"/>
        </w:tabs>
        <w:spacing w:line="360" w:lineRule="auto"/>
        <w:ind w:right="-1"/>
        <w:jc w:val="center"/>
        <w:rPr>
          <w:rFonts w:ascii="Times New Roman" w:hAnsi="Times New Roman"/>
          <w:b/>
          <w:sz w:val="24"/>
          <w:szCs w:val="24"/>
          <w:lang w:val="en-GB"/>
        </w:rPr>
      </w:pPr>
    </w:p>
    <w:p w:rsidR="000E62E7" w:rsidRDefault="000E62E7" w:rsidP="0002187D">
      <w:pPr>
        <w:keepLines/>
        <w:tabs>
          <w:tab w:val="left" w:pos="709"/>
          <w:tab w:val="left" w:pos="8789"/>
        </w:tabs>
        <w:spacing w:line="360" w:lineRule="auto"/>
        <w:ind w:right="-1"/>
        <w:jc w:val="center"/>
        <w:rPr>
          <w:rFonts w:ascii="Times New Roman" w:hAnsi="Times New Roman"/>
          <w:b/>
          <w:sz w:val="24"/>
          <w:szCs w:val="24"/>
          <w:lang w:val="en-GB"/>
        </w:rPr>
      </w:pPr>
    </w:p>
    <w:p w:rsidR="000E62E7" w:rsidRDefault="000E62E7" w:rsidP="0002187D">
      <w:pPr>
        <w:keepLines/>
        <w:tabs>
          <w:tab w:val="left" w:pos="709"/>
          <w:tab w:val="left" w:pos="8789"/>
        </w:tabs>
        <w:spacing w:line="360" w:lineRule="auto"/>
        <w:ind w:right="-1"/>
        <w:jc w:val="center"/>
        <w:rPr>
          <w:rFonts w:ascii="Times New Roman" w:hAnsi="Times New Roman"/>
          <w:b/>
          <w:sz w:val="24"/>
          <w:szCs w:val="24"/>
          <w:lang w:val="en-GB"/>
        </w:rPr>
      </w:pPr>
    </w:p>
    <w:p w:rsidR="00C70F99" w:rsidRPr="0002187D" w:rsidRDefault="001F2A3E"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lastRenderedPageBreak/>
        <w:t xml:space="preserve">Article </w:t>
      </w:r>
      <w:r w:rsidR="000E7989" w:rsidRPr="0002187D">
        <w:rPr>
          <w:rFonts w:ascii="Times New Roman" w:hAnsi="Times New Roman"/>
          <w:b/>
          <w:sz w:val="24"/>
          <w:szCs w:val="24"/>
          <w:lang w:val="en-GB"/>
        </w:rPr>
        <w:t>7</w:t>
      </w:r>
    </w:p>
    <w:p w:rsidR="00C70F99" w:rsidRPr="001F2A3E" w:rsidRDefault="00C70F99" w:rsidP="0002187D">
      <w:pPr>
        <w:keepLines/>
        <w:tabs>
          <w:tab w:val="left" w:pos="709"/>
          <w:tab w:val="left" w:pos="8789"/>
        </w:tabs>
        <w:spacing w:line="360" w:lineRule="auto"/>
        <w:ind w:right="-1"/>
        <w:jc w:val="center"/>
        <w:rPr>
          <w:rFonts w:ascii="Times New Roman" w:hAnsi="Times New Roman"/>
          <w:b/>
          <w:sz w:val="24"/>
          <w:szCs w:val="24"/>
          <w:lang w:val="en-GB"/>
        </w:rPr>
      </w:pPr>
      <w:r w:rsidRPr="001F2A3E">
        <w:rPr>
          <w:rFonts w:ascii="Times New Roman" w:hAnsi="Times New Roman"/>
          <w:b/>
          <w:sz w:val="24"/>
          <w:szCs w:val="24"/>
          <w:lang w:val="en-GB"/>
        </w:rPr>
        <w:t>Essential Security</w:t>
      </w:r>
      <w:r w:rsidR="00C843C5" w:rsidRPr="001F2A3E">
        <w:rPr>
          <w:rFonts w:ascii="Times New Roman" w:hAnsi="Times New Roman"/>
          <w:b/>
          <w:sz w:val="24"/>
          <w:szCs w:val="24"/>
          <w:lang w:val="en-GB"/>
        </w:rPr>
        <w:t xml:space="preserve"> Interests</w:t>
      </w:r>
    </w:p>
    <w:p w:rsidR="00C70F99" w:rsidRPr="0002187D" w:rsidRDefault="00C70F99" w:rsidP="0002187D">
      <w:pPr>
        <w:keepLines/>
        <w:tabs>
          <w:tab w:val="left" w:pos="709"/>
          <w:tab w:val="left" w:pos="8789"/>
        </w:tabs>
        <w:spacing w:line="360" w:lineRule="auto"/>
        <w:ind w:right="-1"/>
        <w:jc w:val="both"/>
        <w:rPr>
          <w:rFonts w:ascii="Times New Roman" w:hAnsi="Times New Roman"/>
          <w:sz w:val="24"/>
          <w:szCs w:val="24"/>
          <w:lang w:val="en-GB"/>
        </w:rPr>
      </w:pPr>
    </w:p>
    <w:p w:rsidR="000B62FC"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76A0C" w:rsidRPr="0002187D">
        <w:rPr>
          <w:rFonts w:ascii="Times New Roman" w:hAnsi="Times New Roman"/>
          <w:sz w:val="24"/>
          <w:szCs w:val="24"/>
          <w:lang w:val="en-GB"/>
        </w:rPr>
        <w:t xml:space="preserve">Nothing in this Agreement </w:t>
      </w:r>
      <w:proofErr w:type="gramStart"/>
      <w:r w:rsidR="00176A0C" w:rsidRPr="0002187D">
        <w:rPr>
          <w:rFonts w:ascii="Times New Roman" w:hAnsi="Times New Roman"/>
          <w:sz w:val="24"/>
          <w:szCs w:val="24"/>
          <w:lang w:val="en-GB"/>
        </w:rPr>
        <w:t>shall be construed</w:t>
      </w:r>
      <w:proofErr w:type="gramEnd"/>
      <w:r w:rsidR="00176A0C" w:rsidRPr="0002187D">
        <w:rPr>
          <w:rFonts w:ascii="Times New Roman" w:hAnsi="Times New Roman"/>
          <w:sz w:val="24"/>
          <w:szCs w:val="24"/>
          <w:lang w:val="en-GB"/>
        </w:rPr>
        <w:t>:</w:t>
      </w:r>
    </w:p>
    <w:p w:rsidR="000B62FC"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C857DE" w:rsidRPr="0002187D">
        <w:rPr>
          <w:rFonts w:ascii="Times New Roman" w:hAnsi="Times New Roman"/>
          <w:sz w:val="24"/>
          <w:szCs w:val="24"/>
          <w:lang w:val="en-GB"/>
        </w:rPr>
        <w:t>(</w:t>
      </w:r>
      <w:r w:rsidR="000B62FC" w:rsidRPr="0002187D">
        <w:rPr>
          <w:rFonts w:ascii="Times New Roman" w:hAnsi="Times New Roman"/>
          <w:sz w:val="24"/>
          <w:szCs w:val="24"/>
          <w:lang w:val="en-GB"/>
        </w:rPr>
        <w:t xml:space="preserve">a) </w:t>
      </w:r>
      <w:r w:rsidR="00176A0C" w:rsidRPr="0002187D">
        <w:rPr>
          <w:rFonts w:ascii="Times New Roman" w:hAnsi="Times New Roman"/>
          <w:sz w:val="24"/>
          <w:szCs w:val="24"/>
          <w:lang w:val="en-GB"/>
        </w:rPr>
        <w:t xml:space="preserve">to require a Contracting Party to furnish any information the disclosure of which it considers contrary to its essential security interests; </w:t>
      </w:r>
      <w:r w:rsidR="008032AF" w:rsidRPr="0002187D">
        <w:rPr>
          <w:rFonts w:ascii="Times New Roman" w:hAnsi="Times New Roman"/>
          <w:sz w:val="24"/>
          <w:szCs w:val="24"/>
          <w:lang w:val="en-GB"/>
        </w:rPr>
        <w:t>or</w:t>
      </w:r>
    </w:p>
    <w:p w:rsidR="000B62FC"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C857DE" w:rsidRPr="0002187D">
        <w:rPr>
          <w:rFonts w:ascii="Times New Roman" w:hAnsi="Times New Roman"/>
          <w:sz w:val="24"/>
          <w:szCs w:val="24"/>
          <w:lang w:val="en-GB"/>
        </w:rPr>
        <w:t>(</w:t>
      </w:r>
      <w:r w:rsidR="00176A0C" w:rsidRPr="0002187D">
        <w:rPr>
          <w:rFonts w:ascii="Times New Roman" w:hAnsi="Times New Roman"/>
          <w:sz w:val="24"/>
          <w:szCs w:val="24"/>
          <w:lang w:val="en-GB"/>
        </w:rPr>
        <w:t xml:space="preserve">b) </w:t>
      </w:r>
      <w:proofErr w:type="gramStart"/>
      <w:r w:rsidR="00176A0C" w:rsidRPr="0002187D">
        <w:rPr>
          <w:rFonts w:ascii="Times New Roman" w:hAnsi="Times New Roman"/>
          <w:sz w:val="24"/>
          <w:szCs w:val="24"/>
          <w:lang w:val="en-GB"/>
        </w:rPr>
        <w:t>to</w:t>
      </w:r>
      <w:proofErr w:type="gramEnd"/>
      <w:r w:rsidR="00176A0C" w:rsidRPr="0002187D">
        <w:rPr>
          <w:rFonts w:ascii="Times New Roman" w:hAnsi="Times New Roman"/>
          <w:sz w:val="24"/>
          <w:szCs w:val="24"/>
          <w:lang w:val="en-GB"/>
        </w:rPr>
        <w:t xml:space="preserve"> prevent a Contracting Party from taking any action which it considers necessary for the protection of its essential security interests</w:t>
      </w:r>
      <w:r w:rsidR="00C70F99" w:rsidRPr="0002187D">
        <w:rPr>
          <w:rFonts w:ascii="Times New Roman" w:hAnsi="Times New Roman"/>
          <w:sz w:val="24"/>
          <w:szCs w:val="24"/>
          <w:lang w:val="en-GB"/>
        </w:rPr>
        <w:t>:</w:t>
      </w:r>
    </w:p>
    <w:p w:rsidR="008032AF"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proofErr w:type="spellStart"/>
      <w:r w:rsidR="000B62FC" w:rsidRPr="0002187D">
        <w:rPr>
          <w:rFonts w:ascii="Times New Roman" w:hAnsi="Times New Roman"/>
          <w:sz w:val="24"/>
          <w:szCs w:val="24"/>
          <w:lang w:val="en-GB"/>
        </w:rPr>
        <w:t>i</w:t>
      </w:r>
      <w:proofErr w:type="spellEnd"/>
      <w:r w:rsidR="000B62FC" w:rsidRPr="0002187D">
        <w:rPr>
          <w:rFonts w:ascii="Times New Roman" w:hAnsi="Times New Roman"/>
          <w:sz w:val="24"/>
          <w:szCs w:val="24"/>
          <w:lang w:val="en-GB"/>
        </w:rPr>
        <w:t>.</w:t>
      </w:r>
      <w:r w:rsidR="00E2652F" w:rsidRPr="0002187D">
        <w:rPr>
          <w:rFonts w:ascii="Times New Roman" w:hAnsi="Times New Roman"/>
          <w:sz w:val="24"/>
          <w:szCs w:val="24"/>
          <w:lang w:val="en-GB"/>
        </w:rPr>
        <w:t xml:space="preserve"> </w:t>
      </w:r>
      <w:r w:rsidR="00C70F99" w:rsidRPr="0002187D">
        <w:rPr>
          <w:rFonts w:ascii="Times New Roman" w:hAnsi="Times New Roman"/>
          <w:sz w:val="24"/>
          <w:szCs w:val="24"/>
          <w:lang w:val="en-GB"/>
        </w:rPr>
        <w:t>relating to the traffic in arms, ammunition and implements of  war and transactions in other goods, materials, services and  technology undertaken directly or indirectly for the purpose of supplying a military or other security establishment;</w:t>
      </w:r>
    </w:p>
    <w:p w:rsidR="008032AF"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0B62FC" w:rsidRPr="0002187D">
        <w:rPr>
          <w:rFonts w:ascii="Times New Roman" w:hAnsi="Times New Roman"/>
          <w:sz w:val="24"/>
          <w:szCs w:val="24"/>
          <w:lang w:val="en-GB"/>
        </w:rPr>
        <w:t>ii.</w:t>
      </w:r>
      <w:r w:rsidR="00E2652F" w:rsidRPr="0002187D">
        <w:rPr>
          <w:rFonts w:ascii="Times New Roman" w:hAnsi="Times New Roman"/>
          <w:sz w:val="24"/>
          <w:szCs w:val="24"/>
          <w:lang w:val="en-GB"/>
        </w:rPr>
        <w:t xml:space="preserve"> </w:t>
      </w:r>
      <w:proofErr w:type="gramStart"/>
      <w:r w:rsidR="00C70F99" w:rsidRPr="0002187D">
        <w:rPr>
          <w:rFonts w:ascii="Times New Roman" w:hAnsi="Times New Roman"/>
          <w:sz w:val="24"/>
          <w:szCs w:val="24"/>
          <w:lang w:val="en-GB"/>
        </w:rPr>
        <w:t>measures</w:t>
      </w:r>
      <w:proofErr w:type="gramEnd"/>
      <w:r w:rsidR="00C70F99" w:rsidRPr="0002187D">
        <w:rPr>
          <w:rFonts w:ascii="Times New Roman" w:hAnsi="Times New Roman"/>
          <w:sz w:val="24"/>
          <w:szCs w:val="24"/>
          <w:lang w:val="en-GB"/>
        </w:rPr>
        <w:t xml:space="preserve"> taken in time of war or other emergency in international relations; or</w:t>
      </w:r>
    </w:p>
    <w:p w:rsidR="00C4185B"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0B62FC" w:rsidRPr="0002187D">
        <w:rPr>
          <w:rFonts w:ascii="Times New Roman" w:hAnsi="Times New Roman"/>
          <w:sz w:val="24"/>
          <w:szCs w:val="24"/>
          <w:lang w:val="en-GB"/>
        </w:rPr>
        <w:t xml:space="preserve">iii. </w:t>
      </w:r>
      <w:proofErr w:type="gramStart"/>
      <w:r w:rsidR="00C70F99" w:rsidRPr="0002187D">
        <w:rPr>
          <w:rFonts w:ascii="Times New Roman" w:hAnsi="Times New Roman"/>
          <w:sz w:val="24"/>
          <w:szCs w:val="24"/>
          <w:lang w:val="en-GB"/>
        </w:rPr>
        <w:t>relating</w:t>
      </w:r>
      <w:proofErr w:type="gramEnd"/>
      <w:r w:rsidR="00C70F99" w:rsidRPr="0002187D">
        <w:rPr>
          <w:rFonts w:ascii="Times New Roman" w:hAnsi="Times New Roman"/>
          <w:sz w:val="24"/>
          <w:szCs w:val="24"/>
          <w:lang w:val="en-GB"/>
        </w:rPr>
        <w:t xml:space="preserve"> to the implementation of national policies or international agreements respecting the non-proliferation of nuclear weapons or other nuclear explosive devices; or</w:t>
      </w:r>
    </w:p>
    <w:p w:rsidR="001F2A3E" w:rsidRPr="000E62E7"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C857DE" w:rsidRPr="0002187D">
        <w:rPr>
          <w:rFonts w:ascii="Times New Roman" w:hAnsi="Times New Roman"/>
          <w:sz w:val="24"/>
          <w:szCs w:val="24"/>
          <w:lang w:val="en-GB"/>
        </w:rPr>
        <w:t>(</w:t>
      </w:r>
      <w:r w:rsidR="00176A0C" w:rsidRPr="0002187D">
        <w:rPr>
          <w:rFonts w:ascii="Times New Roman" w:hAnsi="Times New Roman"/>
          <w:sz w:val="24"/>
          <w:szCs w:val="24"/>
          <w:lang w:val="en-GB"/>
        </w:rPr>
        <w:t xml:space="preserve">c) </w:t>
      </w:r>
      <w:proofErr w:type="gramStart"/>
      <w:r w:rsidR="00176A0C" w:rsidRPr="0002187D">
        <w:rPr>
          <w:rFonts w:ascii="Times New Roman" w:hAnsi="Times New Roman"/>
          <w:sz w:val="24"/>
          <w:szCs w:val="24"/>
          <w:lang w:val="en-GB"/>
        </w:rPr>
        <w:t>to</w:t>
      </w:r>
      <w:proofErr w:type="gramEnd"/>
      <w:r w:rsidR="00176A0C" w:rsidRPr="0002187D">
        <w:rPr>
          <w:rFonts w:ascii="Times New Roman" w:hAnsi="Times New Roman"/>
          <w:sz w:val="24"/>
          <w:szCs w:val="24"/>
          <w:lang w:val="en-GB"/>
        </w:rPr>
        <w:t xml:space="preserve"> prevent a Contracting Party from taking any action in pursuance of its obligations under the United Nations Charter for the maintenance of international peace and security.</w:t>
      </w:r>
    </w:p>
    <w:p w:rsidR="001F2A3E" w:rsidRDefault="001F2A3E" w:rsidP="0002187D">
      <w:pPr>
        <w:keepLines/>
        <w:tabs>
          <w:tab w:val="left" w:pos="709"/>
          <w:tab w:val="left" w:pos="8789"/>
        </w:tabs>
        <w:spacing w:line="360" w:lineRule="auto"/>
        <w:ind w:right="-1"/>
        <w:jc w:val="center"/>
        <w:rPr>
          <w:rFonts w:ascii="Times New Roman" w:hAnsi="Times New Roman"/>
          <w:b/>
          <w:sz w:val="24"/>
          <w:szCs w:val="24"/>
          <w:lang w:val="en-GB"/>
        </w:rPr>
      </w:pPr>
    </w:p>
    <w:p w:rsidR="001F2A3E" w:rsidRDefault="001F2A3E" w:rsidP="0002187D">
      <w:pPr>
        <w:keepLines/>
        <w:tabs>
          <w:tab w:val="left" w:pos="709"/>
          <w:tab w:val="left" w:pos="8789"/>
        </w:tabs>
        <w:spacing w:line="360" w:lineRule="auto"/>
        <w:ind w:right="-1"/>
        <w:jc w:val="center"/>
        <w:rPr>
          <w:rFonts w:ascii="Times New Roman" w:hAnsi="Times New Roman"/>
          <w:b/>
          <w:sz w:val="24"/>
          <w:szCs w:val="24"/>
          <w:lang w:val="en-GB"/>
        </w:rPr>
      </w:pPr>
    </w:p>
    <w:p w:rsidR="001F4949" w:rsidRPr="0002187D" w:rsidRDefault="001F2A3E"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 xml:space="preserve">Article </w:t>
      </w:r>
      <w:r w:rsidR="000E7989" w:rsidRPr="0002187D">
        <w:rPr>
          <w:rFonts w:ascii="Times New Roman" w:hAnsi="Times New Roman"/>
          <w:b/>
          <w:sz w:val="24"/>
          <w:szCs w:val="24"/>
          <w:lang w:val="en-GB"/>
        </w:rPr>
        <w:t>8</w:t>
      </w:r>
    </w:p>
    <w:p w:rsidR="001F4949" w:rsidRPr="001F2A3E" w:rsidRDefault="001F4949" w:rsidP="001F2A3E">
      <w:pPr>
        <w:keepLines/>
        <w:tabs>
          <w:tab w:val="left" w:pos="709"/>
          <w:tab w:val="left" w:pos="8789"/>
        </w:tabs>
        <w:spacing w:line="360" w:lineRule="auto"/>
        <w:ind w:right="-1"/>
        <w:jc w:val="center"/>
        <w:rPr>
          <w:rFonts w:ascii="Times New Roman" w:hAnsi="Times New Roman"/>
          <w:b/>
          <w:sz w:val="24"/>
          <w:szCs w:val="24"/>
          <w:lang w:val="en-GB"/>
        </w:rPr>
      </w:pPr>
      <w:r w:rsidRPr="001F2A3E">
        <w:rPr>
          <w:rFonts w:ascii="Times New Roman" w:hAnsi="Times New Roman"/>
          <w:b/>
          <w:sz w:val="24"/>
          <w:szCs w:val="24"/>
          <w:lang w:val="en-GB"/>
        </w:rPr>
        <w:t>Expropriation and Compensation</w:t>
      </w:r>
    </w:p>
    <w:p w:rsidR="001F2A3E" w:rsidRPr="001F2A3E" w:rsidRDefault="001F2A3E" w:rsidP="001F2A3E">
      <w:pPr>
        <w:keepLines/>
        <w:tabs>
          <w:tab w:val="left" w:pos="709"/>
          <w:tab w:val="left" w:pos="8789"/>
        </w:tabs>
        <w:spacing w:line="360" w:lineRule="auto"/>
        <w:ind w:right="-1"/>
        <w:jc w:val="center"/>
        <w:rPr>
          <w:rFonts w:ascii="Times New Roman" w:hAnsi="Times New Roman"/>
          <w:b/>
          <w:sz w:val="24"/>
          <w:szCs w:val="24"/>
          <w:lang w:val="en-GB"/>
        </w:rPr>
      </w:pPr>
    </w:p>
    <w:p w:rsidR="001F4949"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proofErr w:type="gramStart"/>
      <w:r w:rsidR="001F4949" w:rsidRPr="0002187D">
        <w:rPr>
          <w:rFonts w:ascii="Times New Roman" w:hAnsi="Times New Roman"/>
          <w:sz w:val="24"/>
          <w:szCs w:val="24"/>
          <w:lang w:val="en-GB"/>
        </w:rPr>
        <w:t xml:space="preserve">1. Investments shall not be expropriated, nationalized or subject, directly or indirectly, to measures of </w:t>
      </w:r>
      <w:r w:rsidR="008032AF" w:rsidRPr="0002187D">
        <w:rPr>
          <w:rFonts w:ascii="Times New Roman" w:hAnsi="Times New Roman"/>
          <w:sz w:val="24"/>
          <w:szCs w:val="24"/>
          <w:lang w:val="en-GB"/>
        </w:rPr>
        <w:t>equivalent</w:t>
      </w:r>
      <w:r w:rsidR="001F4949" w:rsidRPr="0002187D">
        <w:rPr>
          <w:rFonts w:ascii="Times New Roman" w:hAnsi="Times New Roman"/>
          <w:sz w:val="24"/>
          <w:szCs w:val="24"/>
          <w:lang w:val="en-GB"/>
        </w:rPr>
        <w:t xml:space="preserve"> effects (hereinafter referred </w:t>
      </w:r>
      <w:r w:rsidR="00087819" w:rsidRPr="0002187D">
        <w:rPr>
          <w:rFonts w:ascii="Times New Roman" w:hAnsi="Times New Roman"/>
          <w:sz w:val="24"/>
          <w:szCs w:val="24"/>
          <w:lang w:val="en-GB"/>
        </w:rPr>
        <w:t xml:space="preserve">to </w:t>
      </w:r>
      <w:r w:rsidR="001F4949" w:rsidRPr="0002187D">
        <w:rPr>
          <w:rFonts w:ascii="Times New Roman" w:hAnsi="Times New Roman"/>
          <w:sz w:val="24"/>
          <w:szCs w:val="24"/>
          <w:lang w:val="en-GB"/>
        </w:rPr>
        <w:t xml:space="preserve">as expropriation) except for a public purpose, in a non-discriminatory manner, upon payment of prompt, adequate and effective compensation, and in accordance with due process of law and the general principles of treatment provided for in Article </w:t>
      </w:r>
      <w:r w:rsidR="008032AF" w:rsidRPr="0002187D">
        <w:rPr>
          <w:rFonts w:ascii="Times New Roman" w:hAnsi="Times New Roman"/>
          <w:sz w:val="24"/>
          <w:szCs w:val="24"/>
          <w:lang w:val="en-GB"/>
        </w:rPr>
        <w:t>5</w:t>
      </w:r>
      <w:r w:rsidR="000047AE" w:rsidRPr="0002187D">
        <w:rPr>
          <w:rFonts w:ascii="Times New Roman" w:hAnsi="Times New Roman"/>
          <w:sz w:val="24"/>
          <w:szCs w:val="24"/>
          <w:lang w:val="en-GB"/>
        </w:rPr>
        <w:t xml:space="preserve"> </w:t>
      </w:r>
      <w:r w:rsidR="001F4949" w:rsidRPr="0002187D">
        <w:rPr>
          <w:rFonts w:ascii="Times New Roman" w:hAnsi="Times New Roman"/>
          <w:sz w:val="24"/>
          <w:szCs w:val="24"/>
          <w:lang w:val="en-GB"/>
        </w:rPr>
        <w:t>of this Agreement.</w:t>
      </w:r>
      <w:proofErr w:type="gramEnd"/>
    </w:p>
    <w:p w:rsidR="003669DE"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lastRenderedPageBreak/>
        <w:tab/>
      </w:r>
      <w:proofErr w:type="gramStart"/>
      <w:r w:rsidR="003669DE" w:rsidRPr="0002187D">
        <w:rPr>
          <w:rFonts w:ascii="Times New Roman" w:hAnsi="Times New Roman"/>
          <w:sz w:val="24"/>
          <w:szCs w:val="24"/>
          <w:lang w:val="en-GB"/>
        </w:rPr>
        <w:t xml:space="preserve">2. </w:t>
      </w:r>
      <w:r w:rsidR="000047AE" w:rsidRPr="0002187D">
        <w:rPr>
          <w:rFonts w:ascii="Times New Roman" w:hAnsi="Times New Roman"/>
          <w:sz w:val="24"/>
          <w:szCs w:val="24"/>
          <w:lang w:val="en-GB"/>
        </w:rPr>
        <w:t>Except in rare circumstances, such as when a measure or series of measures are so severe in the light of their purpose that they cannot be reasonably viewed as having been adopted and applied in good faith, non-discriminatory measures of the Contracting Party that are designed and applied to protect legitimate public welfare objectives, such as health, safety and the environment, do not constitute measures having equivalent effect to expropriation or nationalization.</w:t>
      </w:r>
      <w:proofErr w:type="gramEnd"/>
    </w:p>
    <w:p w:rsidR="003669DE"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7C1686" w:rsidRPr="0002187D">
        <w:rPr>
          <w:rFonts w:ascii="Times New Roman" w:hAnsi="Times New Roman"/>
          <w:sz w:val="24"/>
          <w:szCs w:val="24"/>
          <w:lang w:val="en-GB"/>
        </w:rPr>
        <w:t>3. The</w:t>
      </w:r>
      <w:r w:rsidR="003669DE" w:rsidRPr="0002187D">
        <w:rPr>
          <w:rFonts w:ascii="Times New Roman" w:hAnsi="Times New Roman"/>
          <w:sz w:val="24"/>
          <w:szCs w:val="24"/>
          <w:lang w:val="en-GB"/>
        </w:rPr>
        <w:t xml:space="preserve"> determination of whether a measure or series of measures of the Contracting Party constitute measures having equivalent effect to expropriation requires a case-by-case, fact-based inquiry that considers:</w:t>
      </w:r>
    </w:p>
    <w:p w:rsidR="008032AF"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7C1686" w:rsidRPr="0002187D">
        <w:rPr>
          <w:rFonts w:ascii="Times New Roman" w:hAnsi="Times New Roman"/>
          <w:sz w:val="24"/>
          <w:szCs w:val="24"/>
          <w:lang w:val="en-GB"/>
        </w:rPr>
        <w:t>(</w:t>
      </w:r>
      <w:r w:rsidR="008032AF" w:rsidRPr="0002187D">
        <w:rPr>
          <w:rFonts w:ascii="Times New Roman" w:hAnsi="Times New Roman"/>
          <w:sz w:val="24"/>
          <w:szCs w:val="24"/>
          <w:lang w:val="en-GB"/>
        </w:rPr>
        <w:t xml:space="preserve">a) </w:t>
      </w:r>
      <w:proofErr w:type="gramStart"/>
      <w:r w:rsidR="003669DE" w:rsidRPr="0002187D">
        <w:rPr>
          <w:rFonts w:ascii="Times New Roman" w:hAnsi="Times New Roman"/>
          <w:sz w:val="24"/>
          <w:szCs w:val="24"/>
          <w:lang w:val="en-GB"/>
        </w:rPr>
        <w:t>the</w:t>
      </w:r>
      <w:proofErr w:type="gramEnd"/>
      <w:r w:rsidR="003669DE" w:rsidRPr="0002187D">
        <w:rPr>
          <w:rFonts w:ascii="Times New Roman" w:hAnsi="Times New Roman"/>
          <w:sz w:val="24"/>
          <w:szCs w:val="24"/>
          <w:lang w:val="en-GB"/>
        </w:rPr>
        <w:t xml:space="preserve"> economic impact of the measure or series of measures, although the sole fact that a measure or series of measures of the Contracting Party has an adverse effect on the economic value of an investment does not establish that such measure or series of measures constitute measures having equivalent effect to expropriation or nationalization;</w:t>
      </w:r>
    </w:p>
    <w:p w:rsidR="008032AF"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7C1686" w:rsidRPr="0002187D">
        <w:rPr>
          <w:rFonts w:ascii="Times New Roman" w:hAnsi="Times New Roman"/>
          <w:sz w:val="24"/>
          <w:szCs w:val="24"/>
          <w:lang w:val="en-GB"/>
        </w:rPr>
        <w:t>(</w:t>
      </w:r>
      <w:r w:rsidR="008032AF" w:rsidRPr="0002187D">
        <w:rPr>
          <w:rFonts w:ascii="Times New Roman" w:hAnsi="Times New Roman"/>
          <w:sz w:val="24"/>
          <w:szCs w:val="24"/>
          <w:lang w:val="en-GB"/>
        </w:rPr>
        <w:t xml:space="preserve">b) </w:t>
      </w:r>
      <w:r w:rsidR="003669DE" w:rsidRPr="0002187D">
        <w:rPr>
          <w:rFonts w:ascii="Times New Roman" w:hAnsi="Times New Roman"/>
          <w:sz w:val="24"/>
          <w:szCs w:val="24"/>
          <w:lang w:val="en-GB"/>
        </w:rPr>
        <w:t>the extent to which the measure or series of measures interfere with distinct, reasonable investment-backed expectations arising out of the Contracting Party’s prior binding explicit written commitment directly and specifically to the investor; and</w:t>
      </w:r>
    </w:p>
    <w:p w:rsidR="003669DE"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7C1686" w:rsidRPr="0002187D">
        <w:rPr>
          <w:rFonts w:ascii="Times New Roman" w:hAnsi="Times New Roman"/>
          <w:sz w:val="24"/>
          <w:szCs w:val="24"/>
          <w:lang w:val="en-GB"/>
        </w:rPr>
        <w:t>(</w:t>
      </w:r>
      <w:r w:rsidR="008032AF" w:rsidRPr="0002187D">
        <w:rPr>
          <w:rFonts w:ascii="Times New Roman" w:hAnsi="Times New Roman"/>
          <w:sz w:val="24"/>
          <w:szCs w:val="24"/>
          <w:lang w:val="en-GB"/>
        </w:rPr>
        <w:t xml:space="preserve">c) </w:t>
      </w:r>
      <w:proofErr w:type="gramStart"/>
      <w:r w:rsidR="003669DE" w:rsidRPr="0002187D">
        <w:rPr>
          <w:rFonts w:ascii="Times New Roman" w:hAnsi="Times New Roman"/>
          <w:sz w:val="24"/>
          <w:szCs w:val="24"/>
          <w:lang w:val="en-GB"/>
        </w:rPr>
        <w:t>the</w:t>
      </w:r>
      <w:proofErr w:type="gramEnd"/>
      <w:r w:rsidR="003669DE" w:rsidRPr="0002187D">
        <w:rPr>
          <w:rFonts w:ascii="Times New Roman" w:hAnsi="Times New Roman"/>
          <w:sz w:val="24"/>
          <w:szCs w:val="24"/>
          <w:lang w:val="en-GB"/>
        </w:rPr>
        <w:t xml:space="preserve"> character of the measure or series of measures, including their nature, purpose, duration and rationale.</w:t>
      </w:r>
    </w:p>
    <w:p w:rsidR="001F4949"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0E7989" w:rsidRPr="0002187D">
        <w:rPr>
          <w:rFonts w:ascii="Times New Roman" w:hAnsi="Times New Roman"/>
          <w:sz w:val="24"/>
          <w:szCs w:val="24"/>
          <w:lang w:val="en-GB"/>
        </w:rPr>
        <w:t>4</w:t>
      </w:r>
      <w:r w:rsidR="001F4949" w:rsidRPr="0002187D">
        <w:rPr>
          <w:rFonts w:ascii="Times New Roman" w:hAnsi="Times New Roman"/>
          <w:sz w:val="24"/>
          <w:szCs w:val="24"/>
          <w:lang w:val="en-GB"/>
        </w:rPr>
        <w:t xml:space="preserve">. Compensation shall be equivalent to the market value of the expropriated investment </w:t>
      </w:r>
      <w:r w:rsidR="00007B1A" w:rsidRPr="0002187D">
        <w:rPr>
          <w:rFonts w:ascii="Times New Roman" w:hAnsi="Times New Roman"/>
          <w:sz w:val="24"/>
          <w:szCs w:val="24"/>
          <w:lang w:val="en-GB"/>
        </w:rPr>
        <w:t xml:space="preserve">immediately </w:t>
      </w:r>
      <w:r w:rsidR="001F4949" w:rsidRPr="0002187D">
        <w:rPr>
          <w:rFonts w:ascii="Times New Roman" w:hAnsi="Times New Roman"/>
          <w:sz w:val="24"/>
          <w:szCs w:val="24"/>
          <w:lang w:val="en-GB"/>
        </w:rPr>
        <w:t xml:space="preserve">before the expropriation </w:t>
      </w:r>
      <w:proofErr w:type="gramStart"/>
      <w:r w:rsidR="001F4949" w:rsidRPr="0002187D">
        <w:rPr>
          <w:rFonts w:ascii="Times New Roman" w:hAnsi="Times New Roman"/>
          <w:sz w:val="24"/>
          <w:szCs w:val="24"/>
          <w:lang w:val="en-GB"/>
        </w:rPr>
        <w:t>was taken</w:t>
      </w:r>
      <w:proofErr w:type="gramEnd"/>
      <w:r w:rsidR="001F4949" w:rsidRPr="0002187D">
        <w:rPr>
          <w:rFonts w:ascii="Times New Roman" w:hAnsi="Times New Roman"/>
          <w:sz w:val="24"/>
          <w:szCs w:val="24"/>
          <w:lang w:val="en-GB"/>
        </w:rPr>
        <w:t xml:space="preserve"> or </w:t>
      </w:r>
      <w:r w:rsidR="00007B1A" w:rsidRPr="0002187D">
        <w:rPr>
          <w:rFonts w:ascii="Times New Roman" w:hAnsi="Times New Roman"/>
          <w:sz w:val="24"/>
          <w:szCs w:val="24"/>
          <w:lang w:val="en-GB"/>
        </w:rPr>
        <w:t xml:space="preserve">the impending expropriation </w:t>
      </w:r>
      <w:r w:rsidR="001F4949" w:rsidRPr="0002187D">
        <w:rPr>
          <w:rFonts w:ascii="Times New Roman" w:hAnsi="Times New Roman"/>
          <w:sz w:val="24"/>
          <w:szCs w:val="24"/>
          <w:lang w:val="en-GB"/>
        </w:rPr>
        <w:t>became public knowledge</w:t>
      </w:r>
      <w:r w:rsidR="00007B1A" w:rsidRPr="0002187D">
        <w:rPr>
          <w:rFonts w:ascii="Times New Roman" w:hAnsi="Times New Roman"/>
          <w:sz w:val="24"/>
          <w:szCs w:val="24"/>
          <w:lang w:val="en-GB"/>
        </w:rPr>
        <w:t>, whichever is the earlier</w:t>
      </w:r>
      <w:r w:rsidR="001F4949" w:rsidRPr="0002187D">
        <w:rPr>
          <w:rFonts w:ascii="Times New Roman" w:hAnsi="Times New Roman"/>
          <w:sz w:val="24"/>
          <w:szCs w:val="24"/>
          <w:lang w:val="en-GB"/>
        </w:rPr>
        <w:t xml:space="preserve">. Compensation shall be paid without </w:t>
      </w:r>
      <w:r w:rsidR="004B3424" w:rsidRPr="0002187D">
        <w:rPr>
          <w:rFonts w:ascii="Times New Roman" w:hAnsi="Times New Roman"/>
          <w:sz w:val="24"/>
          <w:szCs w:val="24"/>
          <w:lang w:val="en-GB"/>
        </w:rPr>
        <w:t xml:space="preserve">undue </w:t>
      </w:r>
      <w:r w:rsidR="001F4949" w:rsidRPr="0002187D">
        <w:rPr>
          <w:rFonts w:ascii="Times New Roman" w:hAnsi="Times New Roman"/>
          <w:sz w:val="24"/>
          <w:szCs w:val="24"/>
          <w:lang w:val="en-GB"/>
        </w:rPr>
        <w:t xml:space="preserve">delay and be freely transferable as described in Article </w:t>
      </w:r>
      <w:r w:rsidR="00A2535B" w:rsidRPr="0002187D">
        <w:rPr>
          <w:rFonts w:ascii="Times New Roman" w:hAnsi="Times New Roman"/>
          <w:sz w:val="24"/>
          <w:szCs w:val="24"/>
          <w:lang w:val="en-GB"/>
        </w:rPr>
        <w:t>10</w:t>
      </w:r>
      <w:r w:rsidR="001F4949" w:rsidRPr="0002187D">
        <w:rPr>
          <w:rFonts w:ascii="Times New Roman" w:hAnsi="Times New Roman"/>
          <w:sz w:val="24"/>
          <w:szCs w:val="24"/>
          <w:lang w:val="en-GB"/>
        </w:rPr>
        <w:t xml:space="preserve">. </w:t>
      </w:r>
    </w:p>
    <w:p w:rsidR="00D6272D"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0E7989" w:rsidRPr="0002187D">
        <w:rPr>
          <w:rFonts w:ascii="Times New Roman" w:hAnsi="Times New Roman"/>
          <w:sz w:val="24"/>
          <w:szCs w:val="24"/>
          <w:lang w:val="en-GB"/>
        </w:rPr>
        <w:t>5</w:t>
      </w:r>
      <w:r w:rsidR="001F4949" w:rsidRPr="0002187D">
        <w:rPr>
          <w:rFonts w:ascii="Times New Roman" w:hAnsi="Times New Roman"/>
          <w:sz w:val="24"/>
          <w:szCs w:val="24"/>
          <w:lang w:val="en-GB"/>
        </w:rPr>
        <w:t xml:space="preserve">. </w:t>
      </w:r>
      <w:r w:rsidR="00EC625D" w:rsidRPr="0002187D">
        <w:rPr>
          <w:rFonts w:ascii="Times New Roman" w:hAnsi="Times New Roman"/>
          <w:sz w:val="24"/>
          <w:szCs w:val="24"/>
          <w:lang w:val="en-GB"/>
        </w:rPr>
        <w:t>Compensation shall be payable in a freely convertible currency and</w:t>
      </w:r>
      <w:r w:rsidR="00364AD7" w:rsidRPr="0002187D">
        <w:rPr>
          <w:rFonts w:ascii="Times New Roman" w:hAnsi="Times New Roman"/>
          <w:sz w:val="24"/>
          <w:szCs w:val="24"/>
          <w:lang w:val="en-GB"/>
        </w:rPr>
        <w:t xml:space="preserve"> it shall </w:t>
      </w:r>
      <w:r w:rsidR="00351CBB" w:rsidRPr="0002187D">
        <w:rPr>
          <w:rFonts w:ascii="Times New Roman" w:hAnsi="Times New Roman"/>
          <w:sz w:val="24"/>
          <w:szCs w:val="24"/>
          <w:lang w:val="en-GB"/>
        </w:rPr>
        <w:t xml:space="preserve">include an </w:t>
      </w:r>
      <w:r w:rsidR="003D4D54" w:rsidRPr="0002187D">
        <w:rPr>
          <w:rFonts w:ascii="Times New Roman" w:hAnsi="Times New Roman"/>
          <w:sz w:val="24"/>
          <w:szCs w:val="24"/>
          <w:lang w:val="en-GB"/>
        </w:rPr>
        <w:t>appropriate</w:t>
      </w:r>
      <w:r w:rsidR="00AA7DCD" w:rsidRPr="0002187D">
        <w:rPr>
          <w:rFonts w:ascii="Times New Roman" w:hAnsi="Times New Roman"/>
          <w:sz w:val="24"/>
          <w:szCs w:val="24"/>
          <w:lang w:val="en-GB"/>
        </w:rPr>
        <w:t xml:space="preserve"> and reasonable</w:t>
      </w:r>
      <w:r w:rsidR="00351CBB" w:rsidRPr="0002187D">
        <w:rPr>
          <w:rFonts w:ascii="Times New Roman" w:hAnsi="Times New Roman"/>
          <w:sz w:val="24"/>
          <w:szCs w:val="24"/>
          <w:lang w:val="en-GB"/>
        </w:rPr>
        <w:t xml:space="preserve"> rate</w:t>
      </w:r>
      <w:r w:rsidR="00745E2F" w:rsidRPr="0002187D">
        <w:rPr>
          <w:rFonts w:ascii="Times New Roman" w:hAnsi="Times New Roman"/>
          <w:sz w:val="24"/>
          <w:szCs w:val="24"/>
          <w:lang w:val="en-GB"/>
        </w:rPr>
        <w:t xml:space="preserve"> of interest</w:t>
      </w:r>
      <w:r w:rsidR="003D4D54" w:rsidRPr="0002187D">
        <w:rPr>
          <w:rFonts w:ascii="Times New Roman" w:hAnsi="Times New Roman"/>
          <w:sz w:val="24"/>
          <w:szCs w:val="24"/>
          <w:lang w:val="en-GB"/>
        </w:rPr>
        <w:t xml:space="preserve"> </w:t>
      </w:r>
      <w:r w:rsidR="00AA7DCD" w:rsidRPr="0002187D">
        <w:rPr>
          <w:rFonts w:ascii="Times New Roman" w:hAnsi="Times New Roman"/>
          <w:sz w:val="24"/>
          <w:szCs w:val="24"/>
          <w:lang w:val="en-GB"/>
        </w:rPr>
        <w:t xml:space="preserve">for that currency </w:t>
      </w:r>
      <w:r w:rsidR="003D4D54" w:rsidRPr="0002187D">
        <w:rPr>
          <w:rFonts w:ascii="Times New Roman" w:hAnsi="Times New Roman"/>
          <w:sz w:val="24"/>
          <w:szCs w:val="24"/>
          <w:lang w:val="en-GB"/>
        </w:rPr>
        <w:t>from the date of expropriation until the date of payment</w:t>
      </w:r>
      <w:r>
        <w:rPr>
          <w:rFonts w:ascii="Times New Roman" w:hAnsi="Times New Roman"/>
          <w:sz w:val="24"/>
          <w:szCs w:val="24"/>
          <w:lang w:val="en-GB"/>
        </w:rPr>
        <w:t>.</w:t>
      </w:r>
    </w:p>
    <w:p w:rsidR="000E7989"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lastRenderedPageBreak/>
        <w:tab/>
      </w:r>
      <w:proofErr w:type="gramStart"/>
      <w:r w:rsidR="000E7989" w:rsidRPr="0002187D">
        <w:rPr>
          <w:rFonts w:ascii="Times New Roman" w:hAnsi="Times New Roman"/>
          <w:sz w:val="24"/>
          <w:szCs w:val="24"/>
          <w:lang w:val="en-GB"/>
        </w:rPr>
        <w:t>6</w:t>
      </w:r>
      <w:r w:rsidR="00822D73" w:rsidRPr="0002187D">
        <w:rPr>
          <w:rFonts w:ascii="Times New Roman" w:hAnsi="Times New Roman"/>
          <w:sz w:val="24"/>
          <w:szCs w:val="24"/>
          <w:lang w:val="en-GB"/>
        </w:rPr>
        <w:t xml:space="preserve">. </w:t>
      </w:r>
      <w:r w:rsidR="00084DFC" w:rsidRPr="0002187D">
        <w:rPr>
          <w:rFonts w:ascii="Times New Roman" w:hAnsi="Times New Roman"/>
          <w:sz w:val="24"/>
          <w:szCs w:val="24"/>
          <w:lang w:val="en-GB"/>
        </w:rPr>
        <w:t>Investors, whose assets are being expropriated shall, without prejudice to their rights under Article 1</w:t>
      </w:r>
      <w:r w:rsidR="00206C71" w:rsidRPr="0002187D">
        <w:rPr>
          <w:rFonts w:ascii="Times New Roman" w:hAnsi="Times New Roman"/>
          <w:sz w:val="24"/>
          <w:szCs w:val="24"/>
          <w:lang w:val="en-GB"/>
        </w:rPr>
        <w:t>2</w:t>
      </w:r>
      <w:r w:rsidR="00084DFC" w:rsidRPr="0002187D">
        <w:rPr>
          <w:rFonts w:ascii="Times New Roman" w:hAnsi="Times New Roman"/>
          <w:sz w:val="24"/>
          <w:szCs w:val="24"/>
          <w:lang w:val="en-GB"/>
        </w:rPr>
        <w:t xml:space="preserve"> of this Agreement, have </w:t>
      </w:r>
      <w:r w:rsidR="00087819" w:rsidRPr="0002187D">
        <w:rPr>
          <w:rFonts w:ascii="Times New Roman" w:hAnsi="Times New Roman"/>
          <w:sz w:val="24"/>
          <w:szCs w:val="24"/>
          <w:lang w:val="en-GB"/>
        </w:rPr>
        <w:t>the</w:t>
      </w:r>
      <w:r w:rsidR="00084DFC" w:rsidRPr="0002187D">
        <w:rPr>
          <w:rFonts w:ascii="Times New Roman" w:hAnsi="Times New Roman"/>
          <w:sz w:val="24"/>
          <w:szCs w:val="24"/>
          <w:lang w:val="en-GB"/>
        </w:rPr>
        <w:t xml:space="preserve"> right to review by the appropriate judicial or other competent authorities of the expropriating Contracting Party to determine whether such expropriation and any related compensation conform to the principles of this Article and the laws and regulations of the expropriating Contracting Party.</w:t>
      </w:r>
      <w:proofErr w:type="gramEnd"/>
    </w:p>
    <w:p w:rsidR="003669DE"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0E7989" w:rsidRPr="0002187D">
        <w:rPr>
          <w:rFonts w:ascii="Times New Roman" w:hAnsi="Times New Roman"/>
          <w:sz w:val="24"/>
          <w:szCs w:val="24"/>
          <w:lang w:val="en-GB"/>
        </w:rPr>
        <w:t>7.</w:t>
      </w:r>
      <w:r w:rsidR="00C5457F" w:rsidRPr="0002187D">
        <w:rPr>
          <w:rFonts w:ascii="Times New Roman" w:hAnsi="Times New Roman"/>
          <w:sz w:val="24"/>
          <w:szCs w:val="24"/>
          <w:lang w:val="en-GB"/>
        </w:rPr>
        <w:t xml:space="preserve"> </w:t>
      </w:r>
      <w:r w:rsidR="003669DE" w:rsidRPr="0002187D">
        <w:rPr>
          <w:rFonts w:ascii="Times New Roman" w:hAnsi="Times New Roman"/>
          <w:sz w:val="24"/>
          <w:szCs w:val="24"/>
          <w:lang w:val="en-GB"/>
        </w:rPr>
        <w:t xml:space="preserve">The provisions of this Article shall not apply to the issuance of compulsory licenses granted in relation to intellectual property rights, or to the revocation, limitation or creation of intellectual property rights to the extent that such issuance, revocation, limitation or creation is consistent with the applicable international agreements on intellectual property. </w:t>
      </w:r>
    </w:p>
    <w:p w:rsidR="003669DE" w:rsidRPr="0002187D" w:rsidRDefault="001F2A3E"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0E7989" w:rsidRPr="0002187D">
        <w:rPr>
          <w:rFonts w:ascii="Times New Roman" w:hAnsi="Times New Roman"/>
          <w:sz w:val="24"/>
          <w:szCs w:val="24"/>
          <w:lang w:val="en-GB"/>
        </w:rPr>
        <w:t>8.</w:t>
      </w:r>
      <w:r w:rsidR="00C5457F" w:rsidRPr="0002187D">
        <w:rPr>
          <w:rFonts w:ascii="Times New Roman" w:hAnsi="Times New Roman"/>
          <w:sz w:val="24"/>
          <w:szCs w:val="24"/>
          <w:lang w:val="en-GB"/>
        </w:rPr>
        <w:t xml:space="preserve"> </w:t>
      </w:r>
      <w:r w:rsidR="003669DE" w:rsidRPr="0002187D">
        <w:rPr>
          <w:rFonts w:ascii="Times New Roman" w:hAnsi="Times New Roman"/>
          <w:sz w:val="24"/>
          <w:szCs w:val="24"/>
          <w:lang w:val="en-GB"/>
        </w:rPr>
        <w:t>A measure of general application shall not be considered an expropriation of a debt security or loan covered by this Agreement solely on the ground that the measure imposes costs on the debtor that cause it to default on the debt.</w:t>
      </w:r>
    </w:p>
    <w:p w:rsidR="001F4949" w:rsidRPr="0002187D" w:rsidRDefault="001F4949" w:rsidP="0002187D">
      <w:pPr>
        <w:keepLines/>
        <w:tabs>
          <w:tab w:val="left" w:pos="709"/>
          <w:tab w:val="left" w:pos="8789"/>
        </w:tabs>
        <w:spacing w:line="360" w:lineRule="auto"/>
        <w:ind w:right="-1"/>
        <w:jc w:val="center"/>
        <w:rPr>
          <w:rFonts w:ascii="Times New Roman" w:hAnsi="Times New Roman"/>
          <w:b/>
          <w:sz w:val="24"/>
          <w:szCs w:val="24"/>
          <w:lang w:val="en-GB"/>
        </w:rPr>
      </w:pPr>
    </w:p>
    <w:p w:rsidR="005A19CA" w:rsidRPr="0002187D" w:rsidRDefault="005A19CA" w:rsidP="0002187D">
      <w:pPr>
        <w:keepLines/>
        <w:tabs>
          <w:tab w:val="left" w:pos="709"/>
          <w:tab w:val="left" w:pos="8789"/>
        </w:tabs>
        <w:spacing w:line="360" w:lineRule="auto"/>
        <w:ind w:right="-1"/>
        <w:jc w:val="center"/>
        <w:rPr>
          <w:rFonts w:ascii="Times New Roman" w:hAnsi="Times New Roman"/>
          <w:b/>
          <w:sz w:val="24"/>
          <w:szCs w:val="24"/>
          <w:lang w:val="en-GB"/>
        </w:rPr>
      </w:pPr>
    </w:p>
    <w:p w:rsidR="001F4949" w:rsidRPr="0002187D" w:rsidRDefault="001F2A3E"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 xml:space="preserve">Article </w:t>
      </w:r>
      <w:r w:rsidR="00A2535B" w:rsidRPr="0002187D">
        <w:rPr>
          <w:rFonts w:ascii="Times New Roman" w:hAnsi="Times New Roman"/>
          <w:b/>
          <w:sz w:val="24"/>
          <w:szCs w:val="24"/>
          <w:lang w:val="en-GB"/>
        </w:rPr>
        <w:t>9</w:t>
      </w:r>
      <w:r w:rsidR="001F4949" w:rsidRPr="0002187D">
        <w:rPr>
          <w:rFonts w:ascii="Times New Roman" w:hAnsi="Times New Roman"/>
          <w:b/>
          <w:sz w:val="24"/>
          <w:szCs w:val="24"/>
          <w:lang w:val="en-GB"/>
        </w:rPr>
        <w:t xml:space="preserve"> </w:t>
      </w:r>
    </w:p>
    <w:p w:rsidR="001F4949" w:rsidRPr="001F2A3E" w:rsidRDefault="001F4949" w:rsidP="0002187D">
      <w:pPr>
        <w:keepLines/>
        <w:tabs>
          <w:tab w:val="left" w:pos="709"/>
          <w:tab w:val="left" w:pos="8789"/>
        </w:tabs>
        <w:spacing w:line="360" w:lineRule="auto"/>
        <w:ind w:right="-1"/>
        <w:jc w:val="center"/>
        <w:rPr>
          <w:rFonts w:ascii="Times New Roman" w:hAnsi="Times New Roman"/>
          <w:b/>
          <w:sz w:val="24"/>
          <w:szCs w:val="24"/>
          <w:lang w:val="en-GB"/>
        </w:rPr>
      </w:pPr>
      <w:r w:rsidRPr="001F2A3E">
        <w:rPr>
          <w:rFonts w:ascii="Times New Roman" w:hAnsi="Times New Roman"/>
          <w:b/>
          <w:sz w:val="24"/>
          <w:szCs w:val="24"/>
          <w:lang w:val="en-GB"/>
        </w:rPr>
        <w:t>Compensation for Losses</w:t>
      </w:r>
    </w:p>
    <w:p w:rsidR="001F4949" w:rsidRPr="0002187D" w:rsidRDefault="001F4949" w:rsidP="0002187D">
      <w:pPr>
        <w:keepLines/>
        <w:tabs>
          <w:tab w:val="left" w:pos="709"/>
          <w:tab w:val="left" w:pos="8789"/>
        </w:tabs>
        <w:spacing w:line="360" w:lineRule="auto"/>
        <w:ind w:right="-1"/>
        <w:jc w:val="center"/>
        <w:rPr>
          <w:rFonts w:ascii="Times New Roman" w:hAnsi="Times New Roman"/>
          <w:sz w:val="24"/>
          <w:szCs w:val="24"/>
          <w:lang w:val="en-GB"/>
        </w:rPr>
      </w:pPr>
      <w:r w:rsidRPr="0002187D">
        <w:rPr>
          <w:rFonts w:ascii="Times New Roman" w:hAnsi="Times New Roman"/>
          <w:sz w:val="24"/>
          <w:szCs w:val="24"/>
          <w:lang w:val="en-GB"/>
        </w:rPr>
        <w:t xml:space="preserve"> </w:t>
      </w:r>
    </w:p>
    <w:p w:rsidR="00345532"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proofErr w:type="gramStart"/>
      <w:r w:rsidR="00345532" w:rsidRPr="0002187D">
        <w:rPr>
          <w:rFonts w:ascii="Times New Roman" w:hAnsi="Times New Roman"/>
          <w:sz w:val="24"/>
          <w:szCs w:val="24"/>
          <w:lang w:val="en-GB"/>
        </w:rPr>
        <w:t xml:space="preserve">1. </w:t>
      </w:r>
      <w:r w:rsidR="001F4949" w:rsidRPr="0002187D">
        <w:rPr>
          <w:rFonts w:ascii="Times New Roman" w:hAnsi="Times New Roman"/>
          <w:sz w:val="24"/>
          <w:szCs w:val="24"/>
          <w:lang w:val="en-GB"/>
        </w:rPr>
        <w:t>Investors of either Contracting Party whose investments suffer losses in the territory of the other Contracting Party owing to war, insurrection, civil disturbance</w:t>
      </w:r>
      <w:r w:rsidR="001C5162" w:rsidRPr="0002187D">
        <w:rPr>
          <w:rFonts w:ascii="Times New Roman" w:hAnsi="Times New Roman"/>
          <w:sz w:val="24"/>
          <w:szCs w:val="24"/>
          <w:lang w:val="en-GB"/>
        </w:rPr>
        <w:t>, riot</w:t>
      </w:r>
      <w:r w:rsidR="001F4949" w:rsidRPr="0002187D">
        <w:rPr>
          <w:rFonts w:ascii="Times New Roman" w:hAnsi="Times New Roman"/>
          <w:sz w:val="24"/>
          <w:szCs w:val="24"/>
          <w:lang w:val="en-GB"/>
        </w:rPr>
        <w:t xml:space="preserve"> or other similar events shall be accorded by such other Contracting Party treatment no less </w:t>
      </w:r>
      <w:proofErr w:type="spellStart"/>
      <w:r w:rsidR="001F4949" w:rsidRPr="0002187D">
        <w:rPr>
          <w:rFonts w:ascii="Times New Roman" w:hAnsi="Times New Roman"/>
          <w:sz w:val="24"/>
          <w:szCs w:val="24"/>
          <w:lang w:val="en-GB"/>
        </w:rPr>
        <w:t>favorable</w:t>
      </w:r>
      <w:proofErr w:type="spellEnd"/>
      <w:r w:rsidR="001F4949" w:rsidRPr="0002187D">
        <w:rPr>
          <w:rFonts w:ascii="Times New Roman" w:hAnsi="Times New Roman"/>
          <w:sz w:val="24"/>
          <w:szCs w:val="24"/>
          <w:lang w:val="en-GB"/>
        </w:rPr>
        <w:t xml:space="preserve"> than that accorded to its own investors or to investors of any third State, whichever is the most </w:t>
      </w:r>
      <w:proofErr w:type="spellStart"/>
      <w:r w:rsidR="001F4949" w:rsidRPr="0002187D">
        <w:rPr>
          <w:rFonts w:ascii="Times New Roman" w:hAnsi="Times New Roman"/>
          <w:sz w:val="24"/>
          <w:szCs w:val="24"/>
          <w:lang w:val="en-GB"/>
        </w:rPr>
        <w:t>favorable</w:t>
      </w:r>
      <w:proofErr w:type="spellEnd"/>
      <w:r w:rsidR="001F4949" w:rsidRPr="0002187D">
        <w:rPr>
          <w:rFonts w:ascii="Times New Roman" w:hAnsi="Times New Roman"/>
          <w:sz w:val="24"/>
          <w:szCs w:val="24"/>
          <w:lang w:val="en-GB"/>
        </w:rPr>
        <w:t xml:space="preserve"> treatment, as regards any measures it adopts in relation to such losses.</w:t>
      </w:r>
      <w:proofErr w:type="gramEnd"/>
    </w:p>
    <w:p w:rsidR="00345532"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345532" w:rsidRPr="0002187D">
        <w:rPr>
          <w:rFonts w:ascii="Times New Roman" w:hAnsi="Times New Roman"/>
          <w:sz w:val="24"/>
          <w:szCs w:val="24"/>
          <w:lang w:val="en-GB"/>
        </w:rPr>
        <w:t>2. Without prejudice to paragraph 1, investors of one Contracting Party who in any of the situations referred to in that paragraph suffer losses in the territory of the other Contracting Party resulting from:</w:t>
      </w:r>
    </w:p>
    <w:p w:rsidR="00345532"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7C1686" w:rsidRPr="0002187D">
        <w:rPr>
          <w:rFonts w:ascii="Times New Roman" w:hAnsi="Times New Roman"/>
          <w:sz w:val="24"/>
          <w:szCs w:val="24"/>
          <w:lang w:val="en-GB"/>
        </w:rPr>
        <w:t xml:space="preserve">(a) </w:t>
      </w:r>
      <w:proofErr w:type="gramStart"/>
      <w:r w:rsidR="00345532" w:rsidRPr="0002187D">
        <w:rPr>
          <w:rFonts w:ascii="Times New Roman" w:hAnsi="Times New Roman"/>
          <w:sz w:val="24"/>
          <w:szCs w:val="24"/>
          <w:lang w:val="en-GB"/>
        </w:rPr>
        <w:t>requisitioning</w:t>
      </w:r>
      <w:proofErr w:type="gramEnd"/>
      <w:r w:rsidR="00345532" w:rsidRPr="0002187D">
        <w:rPr>
          <w:rFonts w:ascii="Times New Roman" w:hAnsi="Times New Roman"/>
          <w:sz w:val="24"/>
          <w:szCs w:val="24"/>
          <w:lang w:val="en-GB"/>
        </w:rPr>
        <w:t xml:space="preserve"> of their </w:t>
      </w:r>
      <w:r w:rsidR="00F00545" w:rsidRPr="0002187D">
        <w:rPr>
          <w:rFonts w:ascii="Times New Roman" w:hAnsi="Times New Roman"/>
          <w:sz w:val="24"/>
          <w:szCs w:val="24"/>
          <w:lang w:val="en-GB"/>
        </w:rPr>
        <w:t xml:space="preserve">investments </w:t>
      </w:r>
      <w:r w:rsidR="00345532" w:rsidRPr="0002187D">
        <w:rPr>
          <w:rFonts w:ascii="Times New Roman" w:hAnsi="Times New Roman"/>
          <w:sz w:val="24"/>
          <w:szCs w:val="24"/>
          <w:lang w:val="en-GB"/>
        </w:rPr>
        <w:t>by its forces or authorities; or</w:t>
      </w:r>
    </w:p>
    <w:p w:rsidR="00345532"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7C1686" w:rsidRPr="0002187D">
        <w:rPr>
          <w:rFonts w:ascii="Times New Roman" w:hAnsi="Times New Roman"/>
          <w:sz w:val="24"/>
          <w:szCs w:val="24"/>
          <w:lang w:val="en-GB"/>
        </w:rPr>
        <w:t xml:space="preserve">(b) </w:t>
      </w:r>
      <w:proofErr w:type="gramStart"/>
      <w:r w:rsidR="00345532" w:rsidRPr="0002187D">
        <w:rPr>
          <w:rFonts w:ascii="Times New Roman" w:hAnsi="Times New Roman"/>
          <w:sz w:val="24"/>
          <w:szCs w:val="24"/>
          <w:lang w:val="en-GB"/>
        </w:rPr>
        <w:t>destruction</w:t>
      </w:r>
      <w:proofErr w:type="gramEnd"/>
      <w:r w:rsidR="00345532" w:rsidRPr="0002187D">
        <w:rPr>
          <w:rFonts w:ascii="Times New Roman" w:hAnsi="Times New Roman"/>
          <w:sz w:val="24"/>
          <w:szCs w:val="24"/>
          <w:lang w:val="en-GB"/>
        </w:rPr>
        <w:t xml:space="preserve"> of their </w:t>
      </w:r>
      <w:r w:rsidR="00F00545" w:rsidRPr="0002187D">
        <w:rPr>
          <w:rFonts w:ascii="Times New Roman" w:hAnsi="Times New Roman"/>
          <w:sz w:val="24"/>
          <w:szCs w:val="24"/>
          <w:lang w:val="en-GB"/>
        </w:rPr>
        <w:t xml:space="preserve">investments </w:t>
      </w:r>
      <w:r w:rsidR="00345532" w:rsidRPr="0002187D">
        <w:rPr>
          <w:rFonts w:ascii="Times New Roman" w:hAnsi="Times New Roman"/>
          <w:sz w:val="24"/>
          <w:szCs w:val="24"/>
          <w:lang w:val="en-GB"/>
        </w:rPr>
        <w:t>by its forces or authorities, which was not caused in combat action or was not required by the necessity of the situation;</w:t>
      </w:r>
    </w:p>
    <w:p w:rsidR="0069338A" w:rsidRPr="0002187D" w:rsidRDefault="00345532" w:rsidP="000E62E7">
      <w:pPr>
        <w:keepLines/>
        <w:tabs>
          <w:tab w:val="left" w:pos="709"/>
          <w:tab w:val="left" w:pos="8789"/>
        </w:tabs>
        <w:spacing w:after="240" w:line="360" w:lineRule="auto"/>
        <w:ind w:right="-1"/>
        <w:jc w:val="both"/>
        <w:rPr>
          <w:rFonts w:ascii="Times New Roman" w:hAnsi="Times New Roman"/>
          <w:sz w:val="24"/>
          <w:szCs w:val="24"/>
          <w:lang w:val="en-GB"/>
        </w:rPr>
      </w:pPr>
      <w:proofErr w:type="gramStart"/>
      <w:r w:rsidRPr="0002187D">
        <w:rPr>
          <w:rFonts w:ascii="Times New Roman" w:hAnsi="Times New Roman"/>
          <w:sz w:val="24"/>
          <w:szCs w:val="24"/>
          <w:lang w:val="en-GB"/>
        </w:rPr>
        <w:lastRenderedPageBreak/>
        <w:t>shall</w:t>
      </w:r>
      <w:proofErr w:type="gramEnd"/>
      <w:r w:rsidRPr="0002187D">
        <w:rPr>
          <w:rFonts w:ascii="Times New Roman" w:hAnsi="Times New Roman"/>
          <w:sz w:val="24"/>
          <w:szCs w:val="24"/>
          <w:lang w:val="en-GB"/>
        </w:rPr>
        <w:t xml:space="preserve"> be a</w:t>
      </w:r>
      <w:r w:rsidR="00814527" w:rsidRPr="0002187D">
        <w:rPr>
          <w:rFonts w:ascii="Times New Roman" w:hAnsi="Times New Roman"/>
          <w:sz w:val="24"/>
          <w:szCs w:val="24"/>
          <w:lang w:val="en-GB"/>
        </w:rPr>
        <w:t>ccorded restitution or</w:t>
      </w:r>
      <w:r w:rsidRPr="0002187D">
        <w:rPr>
          <w:rFonts w:ascii="Times New Roman" w:hAnsi="Times New Roman"/>
          <w:sz w:val="24"/>
          <w:szCs w:val="24"/>
          <w:lang w:val="en-GB"/>
        </w:rPr>
        <w:t xml:space="preserve"> compensation</w:t>
      </w:r>
      <w:r w:rsidR="00814527" w:rsidRPr="0002187D">
        <w:rPr>
          <w:rFonts w:ascii="Times New Roman" w:hAnsi="Times New Roman"/>
          <w:sz w:val="24"/>
          <w:szCs w:val="24"/>
          <w:lang w:val="en-GB"/>
        </w:rPr>
        <w:t xml:space="preserve"> which in either case shall be prompt, adequate and effective</w:t>
      </w:r>
      <w:r w:rsidRPr="0002187D">
        <w:rPr>
          <w:rFonts w:ascii="Times New Roman" w:hAnsi="Times New Roman"/>
          <w:sz w:val="24"/>
          <w:szCs w:val="24"/>
          <w:lang w:val="en-GB"/>
        </w:rPr>
        <w:t>. Resulting payments shall be freely convertible.</w:t>
      </w:r>
    </w:p>
    <w:p w:rsidR="00E95C75" w:rsidRDefault="00E95C75" w:rsidP="0002187D">
      <w:pPr>
        <w:keepLines/>
        <w:tabs>
          <w:tab w:val="left" w:pos="709"/>
          <w:tab w:val="left" w:pos="8789"/>
        </w:tabs>
        <w:spacing w:line="360" w:lineRule="auto"/>
        <w:ind w:right="-1"/>
        <w:rPr>
          <w:rFonts w:ascii="Times New Roman" w:hAnsi="Times New Roman"/>
          <w:sz w:val="24"/>
          <w:szCs w:val="24"/>
          <w:lang w:val="en-GB"/>
        </w:rPr>
      </w:pPr>
    </w:p>
    <w:p w:rsidR="000E62E7" w:rsidRPr="0002187D" w:rsidRDefault="000E62E7" w:rsidP="0002187D">
      <w:pPr>
        <w:keepLines/>
        <w:tabs>
          <w:tab w:val="left" w:pos="709"/>
          <w:tab w:val="left" w:pos="8789"/>
        </w:tabs>
        <w:spacing w:line="360" w:lineRule="auto"/>
        <w:ind w:right="-1"/>
        <w:rPr>
          <w:rFonts w:ascii="Times New Roman" w:hAnsi="Times New Roman"/>
          <w:sz w:val="24"/>
          <w:szCs w:val="24"/>
          <w:lang w:val="en-GB"/>
        </w:rPr>
      </w:pPr>
    </w:p>
    <w:p w:rsidR="001F4949" w:rsidRPr="0002187D" w:rsidRDefault="001F2A3E"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 xml:space="preserve">Article </w:t>
      </w:r>
      <w:r w:rsidR="00A2535B" w:rsidRPr="0002187D">
        <w:rPr>
          <w:rFonts w:ascii="Times New Roman" w:hAnsi="Times New Roman"/>
          <w:b/>
          <w:sz w:val="24"/>
          <w:szCs w:val="24"/>
          <w:lang w:val="en-GB"/>
        </w:rPr>
        <w:t>10</w:t>
      </w:r>
    </w:p>
    <w:p w:rsidR="001F4949" w:rsidRPr="001F2A3E" w:rsidRDefault="001F4949" w:rsidP="0002187D">
      <w:pPr>
        <w:keepLines/>
        <w:tabs>
          <w:tab w:val="left" w:pos="709"/>
          <w:tab w:val="left" w:pos="8789"/>
        </w:tabs>
        <w:spacing w:line="360" w:lineRule="auto"/>
        <w:ind w:right="-1"/>
        <w:jc w:val="center"/>
        <w:rPr>
          <w:rFonts w:ascii="Times New Roman" w:hAnsi="Times New Roman"/>
          <w:b/>
          <w:sz w:val="24"/>
          <w:szCs w:val="24"/>
          <w:lang w:val="en-GB"/>
        </w:rPr>
      </w:pPr>
      <w:r w:rsidRPr="001F2A3E">
        <w:rPr>
          <w:rFonts w:ascii="Times New Roman" w:hAnsi="Times New Roman"/>
          <w:b/>
          <w:sz w:val="24"/>
          <w:szCs w:val="24"/>
          <w:lang w:val="en-GB"/>
        </w:rPr>
        <w:t>Transfer</w:t>
      </w:r>
      <w:r w:rsidR="00FB5B53" w:rsidRPr="001F2A3E">
        <w:rPr>
          <w:rFonts w:ascii="Times New Roman" w:hAnsi="Times New Roman"/>
          <w:b/>
          <w:sz w:val="24"/>
          <w:szCs w:val="24"/>
          <w:lang w:val="en-GB"/>
        </w:rPr>
        <w:t>s</w:t>
      </w:r>
    </w:p>
    <w:p w:rsidR="001F4949" w:rsidRPr="0002187D" w:rsidRDefault="001F4949" w:rsidP="0002187D">
      <w:pPr>
        <w:keepLines/>
        <w:tabs>
          <w:tab w:val="left" w:pos="709"/>
          <w:tab w:val="left" w:pos="8789"/>
        </w:tabs>
        <w:spacing w:line="360" w:lineRule="auto"/>
        <w:ind w:right="-1"/>
        <w:jc w:val="both"/>
        <w:rPr>
          <w:rFonts w:ascii="Times New Roman" w:hAnsi="Times New Roman"/>
          <w:sz w:val="24"/>
          <w:szCs w:val="24"/>
          <w:lang w:val="en-GB"/>
        </w:rPr>
      </w:pPr>
    </w:p>
    <w:p w:rsidR="001F4949"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 xml:space="preserve">l. </w:t>
      </w:r>
      <w:r w:rsidR="00D56185" w:rsidRPr="0002187D">
        <w:rPr>
          <w:rFonts w:ascii="Times New Roman" w:hAnsi="Times New Roman"/>
          <w:sz w:val="24"/>
          <w:szCs w:val="24"/>
          <w:lang w:val="en-GB"/>
        </w:rPr>
        <w:t>E</w:t>
      </w:r>
      <w:r w:rsidR="001F4949" w:rsidRPr="0002187D">
        <w:rPr>
          <w:rFonts w:ascii="Times New Roman" w:hAnsi="Times New Roman"/>
          <w:sz w:val="24"/>
          <w:szCs w:val="24"/>
          <w:lang w:val="en-GB"/>
        </w:rPr>
        <w:t>ac</w:t>
      </w:r>
      <w:r w:rsidR="005A19CA" w:rsidRPr="0002187D">
        <w:rPr>
          <w:rFonts w:ascii="Times New Roman" w:hAnsi="Times New Roman"/>
          <w:sz w:val="24"/>
          <w:szCs w:val="24"/>
          <w:lang w:val="en-GB"/>
        </w:rPr>
        <w:t>h Contracting Party shall guarantee</w:t>
      </w:r>
      <w:r w:rsidR="001F4949" w:rsidRPr="0002187D">
        <w:rPr>
          <w:rFonts w:ascii="Times New Roman" w:hAnsi="Times New Roman"/>
          <w:sz w:val="24"/>
          <w:szCs w:val="24"/>
          <w:lang w:val="en-GB"/>
        </w:rPr>
        <w:t xml:space="preserve"> in good faith all transfers related to an investment to be made freely and </w:t>
      </w:r>
      <w:proofErr w:type="gramStart"/>
      <w:r w:rsidR="001F4949" w:rsidRPr="0002187D">
        <w:rPr>
          <w:rFonts w:ascii="Times New Roman" w:hAnsi="Times New Roman"/>
          <w:sz w:val="24"/>
          <w:szCs w:val="24"/>
          <w:lang w:val="en-GB"/>
        </w:rPr>
        <w:t>without delay</w:t>
      </w:r>
      <w:proofErr w:type="gramEnd"/>
      <w:r w:rsidR="001F4949" w:rsidRPr="0002187D">
        <w:rPr>
          <w:rFonts w:ascii="Times New Roman" w:hAnsi="Times New Roman"/>
          <w:sz w:val="24"/>
          <w:szCs w:val="24"/>
          <w:lang w:val="en-GB"/>
        </w:rPr>
        <w:t xml:space="preserve"> into and out of its territory. Such transfers </w:t>
      </w:r>
      <w:r w:rsidR="00FB5B53" w:rsidRPr="0002187D">
        <w:rPr>
          <w:rFonts w:ascii="Times New Roman" w:hAnsi="Times New Roman"/>
          <w:sz w:val="24"/>
          <w:szCs w:val="24"/>
          <w:lang w:val="en-GB"/>
        </w:rPr>
        <w:t xml:space="preserve">shall </w:t>
      </w:r>
      <w:r w:rsidR="001F4949" w:rsidRPr="0002187D">
        <w:rPr>
          <w:rFonts w:ascii="Times New Roman" w:hAnsi="Times New Roman"/>
          <w:sz w:val="24"/>
          <w:szCs w:val="24"/>
          <w:lang w:val="en-GB"/>
        </w:rPr>
        <w:t>include</w:t>
      </w:r>
      <w:r w:rsidR="00FB5B53" w:rsidRPr="0002187D">
        <w:rPr>
          <w:rFonts w:ascii="Times New Roman" w:hAnsi="Times New Roman"/>
          <w:sz w:val="24"/>
          <w:szCs w:val="24"/>
          <w:lang w:val="en-GB"/>
        </w:rPr>
        <w:t>, in particular, though not exclusively</w:t>
      </w:r>
      <w:r w:rsidR="001F4949" w:rsidRPr="0002187D">
        <w:rPr>
          <w:rFonts w:ascii="Times New Roman" w:hAnsi="Times New Roman"/>
          <w:sz w:val="24"/>
          <w:szCs w:val="24"/>
          <w:lang w:val="en-GB"/>
        </w:rPr>
        <w:t xml:space="preserve">: </w:t>
      </w:r>
    </w:p>
    <w:p w:rsidR="00CA40A6"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 xml:space="preserve">(a)  </w:t>
      </w:r>
      <w:proofErr w:type="gramStart"/>
      <w:r w:rsidR="00CA40A6" w:rsidRPr="0002187D">
        <w:rPr>
          <w:rFonts w:ascii="Times New Roman" w:hAnsi="Times New Roman"/>
          <w:sz w:val="24"/>
          <w:szCs w:val="24"/>
          <w:lang w:val="en-GB"/>
        </w:rPr>
        <w:t>the</w:t>
      </w:r>
      <w:proofErr w:type="gramEnd"/>
      <w:r w:rsidR="00CA40A6" w:rsidRPr="0002187D">
        <w:rPr>
          <w:rFonts w:ascii="Times New Roman" w:hAnsi="Times New Roman"/>
          <w:sz w:val="24"/>
          <w:szCs w:val="24"/>
          <w:lang w:val="en-GB"/>
        </w:rPr>
        <w:t xml:space="preserve"> initial capital and additional amounts to </w:t>
      </w:r>
      <w:r w:rsidR="004A3633" w:rsidRPr="0002187D">
        <w:rPr>
          <w:rFonts w:ascii="Times New Roman" w:hAnsi="Times New Roman"/>
          <w:sz w:val="24"/>
          <w:szCs w:val="24"/>
          <w:lang w:val="en-GB"/>
        </w:rPr>
        <w:t>maintain or increase investment;</w:t>
      </w:r>
    </w:p>
    <w:p w:rsidR="001F4949"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CA40A6" w:rsidRPr="0002187D">
        <w:rPr>
          <w:rFonts w:ascii="Times New Roman" w:hAnsi="Times New Roman"/>
          <w:sz w:val="24"/>
          <w:szCs w:val="24"/>
          <w:lang w:val="en-GB"/>
        </w:rPr>
        <w:t xml:space="preserve">(b) </w:t>
      </w:r>
      <w:r w:rsidR="003D4D54" w:rsidRPr="0002187D">
        <w:rPr>
          <w:rFonts w:ascii="Times New Roman" w:hAnsi="Times New Roman"/>
          <w:sz w:val="24"/>
          <w:szCs w:val="24"/>
          <w:lang w:val="en-GB"/>
        </w:rPr>
        <w:t xml:space="preserve"> </w:t>
      </w:r>
      <w:proofErr w:type="gramStart"/>
      <w:r w:rsidR="004A3633" w:rsidRPr="0002187D">
        <w:rPr>
          <w:rFonts w:ascii="Times New Roman" w:hAnsi="Times New Roman"/>
          <w:sz w:val="24"/>
          <w:szCs w:val="24"/>
          <w:lang w:val="en-GB"/>
        </w:rPr>
        <w:t>returns</w:t>
      </w:r>
      <w:proofErr w:type="gramEnd"/>
      <w:r w:rsidR="004A3633" w:rsidRPr="0002187D">
        <w:rPr>
          <w:rFonts w:ascii="Times New Roman" w:hAnsi="Times New Roman"/>
          <w:sz w:val="24"/>
          <w:szCs w:val="24"/>
          <w:lang w:val="en-GB"/>
        </w:rPr>
        <w:t>;</w:t>
      </w:r>
    </w:p>
    <w:p w:rsidR="001F4949"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w:t>
      </w:r>
      <w:r w:rsidR="00CA40A6" w:rsidRPr="0002187D">
        <w:rPr>
          <w:rFonts w:ascii="Times New Roman" w:hAnsi="Times New Roman"/>
          <w:sz w:val="24"/>
          <w:szCs w:val="24"/>
          <w:lang w:val="en-GB"/>
        </w:rPr>
        <w:t>c</w:t>
      </w:r>
      <w:r w:rsidR="001F4949" w:rsidRPr="0002187D">
        <w:rPr>
          <w:rFonts w:ascii="Times New Roman" w:hAnsi="Times New Roman"/>
          <w:sz w:val="24"/>
          <w:szCs w:val="24"/>
          <w:lang w:val="en-GB"/>
        </w:rPr>
        <w:t xml:space="preserve">) </w:t>
      </w:r>
      <w:r w:rsidR="006E41B4" w:rsidRPr="0002187D">
        <w:rPr>
          <w:rFonts w:ascii="Times New Roman" w:hAnsi="Times New Roman"/>
          <w:sz w:val="24"/>
          <w:szCs w:val="24"/>
          <w:lang w:val="en-GB"/>
        </w:rPr>
        <w:t xml:space="preserve"> </w:t>
      </w:r>
      <w:proofErr w:type="gramStart"/>
      <w:r w:rsidR="001F4949" w:rsidRPr="0002187D">
        <w:rPr>
          <w:rFonts w:ascii="Times New Roman" w:hAnsi="Times New Roman"/>
          <w:sz w:val="24"/>
          <w:szCs w:val="24"/>
          <w:lang w:val="en-GB"/>
        </w:rPr>
        <w:t>proceeds</w:t>
      </w:r>
      <w:proofErr w:type="gramEnd"/>
      <w:r w:rsidR="001F4949" w:rsidRPr="0002187D">
        <w:rPr>
          <w:rFonts w:ascii="Times New Roman" w:hAnsi="Times New Roman"/>
          <w:sz w:val="24"/>
          <w:szCs w:val="24"/>
          <w:lang w:val="en-GB"/>
        </w:rPr>
        <w:t xml:space="preserve"> from the sale or liquidation of a</w:t>
      </w:r>
      <w:r w:rsidR="004A3633" w:rsidRPr="0002187D">
        <w:rPr>
          <w:rFonts w:ascii="Times New Roman" w:hAnsi="Times New Roman"/>
          <w:sz w:val="24"/>
          <w:szCs w:val="24"/>
          <w:lang w:val="en-GB"/>
        </w:rPr>
        <w:t>ll or any part of an investment;</w:t>
      </w:r>
    </w:p>
    <w:p w:rsidR="001F4949"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w:t>
      </w:r>
      <w:r w:rsidR="00CA40A6" w:rsidRPr="0002187D">
        <w:rPr>
          <w:rFonts w:ascii="Times New Roman" w:hAnsi="Times New Roman"/>
          <w:sz w:val="24"/>
          <w:szCs w:val="24"/>
          <w:lang w:val="en-GB"/>
        </w:rPr>
        <w:t>d</w:t>
      </w:r>
      <w:r w:rsidR="001F4949" w:rsidRPr="0002187D">
        <w:rPr>
          <w:rFonts w:ascii="Times New Roman" w:hAnsi="Times New Roman"/>
          <w:sz w:val="24"/>
          <w:szCs w:val="24"/>
          <w:lang w:val="en-GB"/>
        </w:rPr>
        <w:t xml:space="preserve">) </w:t>
      </w:r>
      <w:r w:rsidR="006E41B4" w:rsidRPr="0002187D">
        <w:rPr>
          <w:rFonts w:ascii="Times New Roman" w:hAnsi="Times New Roman"/>
          <w:sz w:val="24"/>
          <w:szCs w:val="24"/>
          <w:lang w:val="en-GB"/>
        </w:rPr>
        <w:t xml:space="preserve"> </w:t>
      </w:r>
      <w:proofErr w:type="gramStart"/>
      <w:r w:rsidR="001F4949" w:rsidRPr="0002187D">
        <w:rPr>
          <w:rFonts w:ascii="Times New Roman" w:hAnsi="Times New Roman"/>
          <w:sz w:val="24"/>
          <w:szCs w:val="24"/>
          <w:lang w:val="en-GB"/>
        </w:rPr>
        <w:t>co</w:t>
      </w:r>
      <w:r w:rsidR="002F6D8F" w:rsidRPr="0002187D">
        <w:rPr>
          <w:rFonts w:ascii="Times New Roman" w:hAnsi="Times New Roman"/>
          <w:sz w:val="24"/>
          <w:szCs w:val="24"/>
          <w:lang w:val="en-GB"/>
        </w:rPr>
        <w:t>mpensation</w:t>
      </w:r>
      <w:proofErr w:type="gramEnd"/>
      <w:r w:rsidR="002F6D8F" w:rsidRPr="0002187D">
        <w:rPr>
          <w:rFonts w:ascii="Times New Roman" w:hAnsi="Times New Roman"/>
          <w:sz w:val="24"/>
          <w:szCs w:val="24"/>
          <w:lang w:val="en-GB"/>
        </w:rPr>
        <w:t xml:space="preserve"> pursuant to Article</w:t>
      </w:r>
      <w:r w:rsidR="0001383A" w:rsidRPr="0002187D">
        <w:rPr>
          <w:rFonts w:ascii="Times New Roman" w:hAnsi="Times New Roman"/>
          <w:sz w:val="24"/>
          <w:szCs w:val="24"/>
          <w:lang w:val="en-GB"/>
        </w:rPr>
        <w:t>s</w:t>
      </w:r>
      <w:r w:rsidR="002F6D8F" w:rsidRPr="0002187D">
        <w:rPr>
          <w:rFonts w:ascii="Times New Roman" w:hAnsi="Times New Roman"/>
          <w:sz w:val="24"/>
          <w:szCs w:val="24"/>
          <w:lang w:val="en-GB"/>
        </w:rPr>
        <w:t xml:space="preserve"> </w:t>
      </w:r>
      <w:r w:rsidR="00A2535B" w:rsidRPr="0002187D">
        <w:rPr>
          <w:rFonts w:ascii="Times New Roman" w:hAnsi="Times New Roman"/>
          <w:sz w:val="24"/>
          <w:szCs w:val="24"/>
          <w:lang w:val="en-GB"/>
        </w:rPr>
        <w:t>8</w:t>
      </w:r>
      <w:r w:rsidR="0069338A" w:rsidRPr="0002187D">
        <w:rPr>
          <w:rFonts w:ascii="Times New Roman" w:hAnsi="Times New Roman"/>
          <w:sz w:val="24"/>
          <w:szCs w:val="24"/>
          <w:lang w:val="en-GB"/>
        </w:rPr>
        <w:t xml:space="preserve"> and </w:t>
      </w:r>
      <w:r w:rsidR="00A2535B" w:rsidRPr="0002187D">
        <w:rPr>
          <w:rFonts w:ascii="Times New Roman" w:hAnsi="Times New Roman"/>
          <w:sz w:val="24"/>
          <w:szCs w:val="24"/>
          <w:lang w:val="en-GB"/>
        </w:rPr>
        <w:t>9</w:t>
      </w:r>
      <w:r w:rsidR="004A3633" w:rsidRPr="0002187D">
        <w:rPr>
          <w:rFonts w:ascii="Times New Roman" w:hAnsi="Times New Roman"/>
          <w:sz w:val="24"/>
          <w:szCs w:val="24"/>
          <w:lang w:val="en-GB"/>
        </w:rPr>
        <w:t>;</w:t>
      </w:r>
    </w:p>
    <w:p w:rsidR="001F4949" w:rsidRPr="0002187D" w:rsidRDefault="001F2A3E" w:rsidP="000E62E7">
      <w:pPr>
        <w:keepLines/>
        <w:tabs>
          <w:tab w:val="left" w:pos="709"/>
          <w:tab w:val="left" w:pos="1134"/>
          <w:tab w:val="left" w:pos="1276"/>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w:t>
      </w:r>
      <w:r w:rsidR="00CA40A6" w:rsidRPr="0002187D">
        <w:rPr>
          <w:rFonts w:ascii="Times New Roman" w:hAnsi="Times New Roman"/>
          <w:sz w:val="24"/>
          <w:szCs w:val="24"/>
          <w:lang w:val="en-GB"/>
        </w:rPr>
        <w:t>e</w:t>
      </w:r>
      <w:r w:rsidR="001F4949" w:rsidRPr="0002187D">
        <w:rPr>
          <w:rFonts w:ascii="Times New Roman" w:hAnsi="Times New Roman"/>
          <w:sz w:val="24"/>
          <w:szCs w:val="24"/>
          <w:lang w:val="en-GB"/>
        </w:rPr>
        <w:t>)</w:t>
      </w:r>
      <w:r w:rsidR="006E41B4" w:rsidRPr="0002187D">
        <w:rPr>
          <w:rFonts w:ascii="Times New Roman" w:hAnsi="Times New Roman"/>
          <w:sz w:val="24"/>
          <w:szCs w:val="24"/>
          <w:lang w:val="en-GB"/>
        </w:rPr>
        <w:t xml:space="preserve"> </w:t>
      </w:r>
      <w:proofErr w:type="gramStart"/>
      <w:r w:rsidR="001F4949" w:rsidRPr="0002187D">
        <w:rPr>
          <w:rFonts w:ascii="Times New Roman" w:hAnsi="Times New Roman"/>
          <w:sz w:val="24"/>
          <w:szCs w:val="24"/>
          <w:lang w:val="en-GB"/>
        </w:rPr>
        <w:t>reimbursements</w:t>
      </w:r>
      <w:proofErr w:type="gramEnd"/>
      <w:r w:rsidR="001F4949" w:rsidRPr="0002187D">
        <w:rPr>
          <w:rFonts w:ascii="Times New Roman" w:hAnsi="Times New Roman"/>
          <w:sz w:val="24"/>
          <w:szCs w:val="24"/>
          <w:lang w:val="en-GB"/>
        </w:rPr>
        <w:t xml:space="preserve"> and interest payments deriving from loans</w:t>
      </w:r>
      <w:r w:rsidR="004A3633" w:rsidRPr="0002187D">
        <w:rPr>
          <w:rFonts w:ascii="Times New Roman" w:hAnsi="Times New Roman"/>
          <w:sz w:val="24"/>
          <w:szCs w:val="24"/>
          <w:lang w:val="en-GB"/>
        </w:rPr>
        <w:t xml:space="preserve"> in connection with investments;</w:t>
      </w:r>
    </w:p>
    <w:p w:rsidR="00896E1E"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w:t>
      </w:r>
      <w:r w:rsidR="00D85358" w:rsidRPr="0002187D">
        <w:rPr>
          <w:rFonts w:ascii="Times New Roman" w:hAnsi="Times New Roman"/>
          <w:sz w:val="24"/>
          <w:szCs w:val="24"/>
          <w:lang w:val="en-GB"/>
        </w:rPr>
        <w:t>f</w:t>
      </w:r>
      <w:r w:rsidR="001F4949" w:rsidRPr="0002187D">
        <w:rPr>
          <w:rFonts w:ascii="Times New Roman" w:hAnsi="Times New Roman"/>
          <w:sz w:val="24"/>
          <w:szCs w:val="24"/>
          <w:lang w:val="en-GB"/>
        </w:rPr>
        <w:t xml:space="preserve">) </w:t>
      </w:r>
      <w:proofErr w:type="gramStart"/>
      <w:r w:rsidR="001F4949" w:rsidRPr="0002187D">
        <w:rPr>
          <w:rFonts w:ascii="Times New Roman" w:hAnsi="Times New Roman"/>
          <w:sz w:val="24"/>
          <w:szCs w:val="24"/>
          <w:lang w:val="en-GB"/>
        </w:rPr>
        <w:t>payments</w:t>
      </w:r>
      <w:proofErr w:type="gramEnd"/>
      <w:r w:rsidR="001F4949" w:rsidRPr="0002187D">
        <w:rPr>
          <w:rFonts w:ascii="Times New Roman" w:hAnsi="Times New Roman"/>
          <w:sz w:val="24"/>
          <w:szCs w:val="24"/>
          <w:lang w:val="en-GB"/>
        </w:rPr>
        <w:t xml:space="preserve"> </w:t>
      </w:r>
      <w:r w:rsidR="00650CD4" w:rsidRPr="0002187D">
        <w:rPr>
          <w:rFonts w:ascii="Times New Roman" w:hAnsi="Times New Roman"/>
          <w:sz w:val="24"/>
          <w:szCs w:val="24"/>
          <w:lang w:val="en-GB"/>
        </w:rPr>
        <w:t xml:space="preserve">in connection with or </w:t>
      </w:r>
      <w:r w:rsidR="001F4949" w:rsidRPr="0002187D">
        <w:rPr>
          <w:rFonts w:ascii="Times New Roman" w:hAnsi="Times New Roman"/>
          <w:sz w:val="24"/>
          <w:szCs w:val="24"/>
          <w:lang w:val="en-GB"/>
        </w:rPr>
        <w:t xml:space="preserve">arising </w:t>
      </w:r>
      <w:r w:rsidR="00650CD4" w:rsidRPr="0002187D">
        <w:rPr>
          <w:rFonts w:ascii="Times New Roman" w:hAnsi="Times New Roman"/>
          <w:sz w:val="24"/>
          <w:szCs w:val="24"/>
          <w:lang w:val="en-GB"/>
        </w:rPr>
        <w:t xml:space="preserve">out of </w:t>
      </w:r>
      <w:r w:rsidR="001F4949" w:rsidRPr="0002187D">
        <w:rPr>
          <w:rFonts w:ascii="Times New Roman" w:hAnsi="Times New Roman"/>
          <w:sz w:val="24"/>
          <w:szCs w:val="24"/>
          <w:lang w:val="en-GB"/>
        </w:rPr>
        <w:t>an investment dispute.</w:t>
      </w:r>
    </w:p>
    <w:p w:rsidR="001F4949"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 xml:space="preserve">2. Transfers </w:t>
      </w:r>
      <w:proofErr w:type="gramStart"/>
      <w:r w:rsidR="001F4949" w:rsidRPr="0002187D">
        <w:rPr>
          <w:rFonts w:ascii="Times New Roman" w:hAnsi="Times New Roman"/>
          <w:sz w:val="24"/>
          <w:szCs w:val="24"/>
          <w:lang w:val="en-GB"/>
        </w:rPr>
        <w:t>shall be made</w:t>
      </w:r>
      <w:proofErr w:type="gramEnd"/>
      <w:r w:rsidR="001F4949" w:rsidRPr="0002187D">
        <w:rPr>
          <w:rFonts w:ascii="Times New Roman" w:hAnsi="Times New Roman"/>
          <w:sz w:val="24"/>
          <w:szCs w:val="24"/>
          <w:lang w:val="en-GB"/>
        </w:rPr>
        <w:t xml:space="preserve"> in the convertible currency in which the investment has been made or in any convertible currency at the rate of exchange in force at the date of transfer.</w:t>
      </w:r>
    </w:p>
    <w:p w:rsidR="001D6C0A" w:rsidRPr="001F2A3E" w:rsidRDefault="001F2A3E" w:rsidP="000E62E7">
      <w:pPr>
        <w:pStyle w:val="ColorfulList-Accent11"/>
        <w:tabs>
          <w:tab w:val="left" w:pos="709"/>
        </w:tabs>
        <w:spacing w:after="240" w:line="360" w:lineRule="auto"/>
        <w:ind w:left="0" w:right="-1"/>
        <w:contextualSpacing/>
        <w:jc w:val="both"/>
        <w:rPr>
          <w:rFonts w:ascii="Times New Roman" w:hAnsi="Times New Roman"/>
          <w:sz w:val="24"/>
          <w:szCs w:val="24"/>
          <w:lang w:val="en-GB"/>
        </w:rPr>
      </w:pPr>
      <w:r>
        <w:rPr>
          <w:rFonts w:ascii="Times New Roman" w:hAnsi="Times New Roman"/>
          <w:sz w:val="24"/>
          <w:szCs w:val="24"/>
          <w:lang w:val="en-GB"/>
        </w:rPr>
        <w:tab/>
      </w:r>
      <w:r w:rsidR="00176A0C" w:rsidRPr="0002187D">
        <w:rPr>
          <w:rFonts w:ascii="Times New Roman" w:hAnsi="Times New Roman"/>
          <w:sz w:val="24"/>
          <w:szCs w:val="24"/>
          <w:lang w:val="en-GB"/>
        </w:rPr>
        <w:t>3</w:t>
      </w:r>
      <w:r w:rsidR="001D6C0A" w:rsidRPr="0002187D">
        <w:rPr>
          <w:rFonts w:ascii="Times New Roman" w:hAnsi="Times New Roman"/>
          <w:sz w:val="24"/>
          <w:szCs w:val="24"/>
          <w:lang w:val="en-GB"/>
        </w:rPr>
        <w:t xml:space="preserve">. Notwithstanding the foregoing provisions of this Article, either Contracting Party may maintain equitable, non-discriminatory application in good faith of measures relating </w:t>
      </w:r>
      <w:proofErr w:type="gramStart"/>
      <w:r w:rsidR="001D6C0A" w:rsidRPr="0002187D">
        <w:rPr>
          <w:rFonts w:ascii="Times New Roman" w:hAnsi="Times New Roman"/>
          <w:sz w:val="24"/>
          <w:szCs w:val="24"/>
          <w:lang w:val="en-GB"/>
        </w:rPr>
        <w:t>to</w:t>
      </w:r>
      <w:proofErr w:type="gramEnd"/>
      <w:r w:rsidR="001D6C0A" w:rsidRPr="0002187D">
        <w:rPr>
          <w:rFonts w:ascii="Times New Roman" w:hAnsi="Times New Roman"/>
          <w:sz w:val="24"/>
          <w:szCs w:val="24"/>
          <w:lang w:val="en-GB"/>
        </w:rPr>
        <w:t>:</w:t>
      </w:r>
    </w:p>
    <w:p w:rsidR="007C1686" w:rsidRPr="0002187D" w:rsidRDefault="001D6C0A" w:rsidP="000E62E7">
      <w:pPr>
        <w:pStyle w:val="Default"/>
        <w:numPr>
          <w:ilvl w:val="0"/>
          <w:numId w:val="44"/>
        </w:numPr>
        <w:tabs>
          <w:tab w:val="left" w:pos="360"/>
          <w:tab w:val="left" w:pos="709"/>
          <w:tab w:val="left" w:pos="1134"/>
        </w:tabs>
        <w:spacing w:after="240" w:line="360" w:lineRule="auto"/>
        <w:ind w:left="709" w:right="-1" w:firstLine="0"/>
        <w:jc w:val="both"/>
      </w:pPr>
      <w:r w:rsidRPr="0002187D">
        <w:t xml:space="preserve">bankruptcy, insolvency, or the protection of the rights of creditors; </w:t>
      </w:r>
    </w:p>
    <w:p w:rsidR="007C1686" w:rsidRPr="0002187D" w:rsidRDefault="001D6C0A" w:rsidP="000E62E7">
      <w:pPr>
        <w:pStyle w:val="Default"/>
        <w:numPr>
          <w:ilvl w:val="0"/>
          <w:numId w:val="44"/>
        </w:numPr>
        <w:tabs>
          <w:tab w:val="left" w:pos="360"/>
          <w:tab w:val="left" w:pos="709"/>
          <w:tab w:val="left" w:pos="851"/>
          <w:tab w:val="left" w:pos="1134"/>
        </w:tabs>
        <w:spacing w:after="240" w:line="360" w:lineRule="auto"/>
        <w:ind w:left="709" w:right="-1" w:firstLine="0"/>
        <w:jc w:val="both"/>
      </w:pPr>
      <w:r w:rsidRPr="0002187D">
        <w:t>issuing, trading, or dealing in securities, fu</w:t>
      </w:r>
      <w:r w:rsidR="007C1686" w:rsidRPr="0002187D">
        <w:t>tures, options, or derivatives;</w:t>
      </w:r>
    </w:p>
    <w:p w:rsidR="00A103BD" w:rsidRPr="0002187D" w:rsidRDefault="001D6C0A" w:rsidP="000E62E7">
      <w:pPr>
        <w:pStyle w:val="Default"/>
        <w:numPr>
          <w:ilvl w:val="0"/>
          <w:numId w:val="44"/>
        </w:numPr>
        <w:tabs>
          <w:tab w:val="left" w:pos="0"/>
          <w:tab w:val="left" w:pos="426"/>
          <w:tab w:val="left" w:pos="709"/>
          <w:tab w:val="left" w:pos="1134"/>
        </w:tabs>
        <w:spacing w:after="240" w:line="360" w:lineRule="auto"/>
        <w:ind w:left="0" w:right="-1" w:firstLine="709"/>
        <w:jc w:val="both"/>
      </w:pPr>
      <w:r w:rsidRPr="0002187D">
        <w:lastRenderedPageBreak/>
        <w:t>financial reporting or record keeping of transfe</w:t>
      </w:r>
      <w:r w:rsidR="001F2A3E">
        <w:t xml:space="preserve">rs when necessary to assist law </w:t>
      </w:r>
      <w:r w:rsidRPr="0002187D">
        <w:t>enforcement or fi</w:t>
      </w:r>
      <w:r w:rsidR="001F2A3E">
        <w:t>nancial regulatory authorities;</w:t>
      </w:r>
    </w:p>
    <w:p w:rsidR="00A103BD" w:rsidRPr="0002187D" w:rsidRDefault="001F2A3E" w:rsidP="000E62E7">
      <w:pPr>
        <w:pStyle w:val="Default"/>
        <w:numPr>
          <w:ilvl w:val="0"/>
          <w:numId w:val="44"/>
        </w:numPr>
        <w:tabs>
          <w:tab w:val="left" w:pos="360"/>
          <w:tab w:val="left" w:pos="709"/>
          <w:tab w:val="left" w:pos="1134"/>
        </w:tabs>
        <w:spacing w:after="240" w:line="360" w:lineRule="auto"/>
        <w:ind w:left="709" w:right="-1" w:firstLine="0"/>
        <w:jc w:val="both"/>
      </w:pPr>
      <w:r>
        <w:t>criminal or penal offences;</w:t>
      </w:r>
    </w:p>
    <w:p w:rsidR="00A103BD" w:rsidRPr="0002187D" w:rsidRDefault="001D6C0A" w:rsidP="000E62E7">
      <w:pPr>
        <w:pStyle w:val="Default"/>
        <w:numPr>
          <w:ilvl w:val="0"/>
          <w:numId w:val="44"/>
        </w:numPr>
        <w:tabs>
          <w:tab w:val="left" w:pos="360"/>
          <w:tab w:val="left" w:pos="709"/>
          <w:tab w:val="left" w:pos="1134"/>
        </w:tabs>
        <w:spacing w:after="240" w:line="360" w:lineRule="auto"/>
        <w:ind w:left="709" w:right="-1" w:firstLine="0"/>
        <w:jc w:val="both"/>
      </w:pPr>
      <w:r w:rsidRPr="0002187D">
        <w:t>ensuring compliance with orders or judgments in judicial or administrative proceedings; or</w:t>
      </w:r>
    </w:p>
    <w:p w:rsidR="001D6C0A" w:rsidRPr="0002187D" w:rsidRDefault="001D6C0A" w:rsidP="000E62E7">
      <w:pPr>
        <w:pStyle w:val="Default"/>
        <w:numPr>
          <w:ilvl w:val="0"/>
          <w:numId w:val="44"/>
        </w:numPr>
        <w:tabs>
          <w:tab w:val="left" w:pos="360"/>
          <w:tab w:val="left" w:pos="709"/>
          <w:tab w:val="left" w:pos="1134"/>
        </w:tabs>
        <w:spacing w:after="240" w:line="360" w:lineRule="auto"/>
        <w:ind w:left="709" w:right="-1" w:firstLine="0"/>
        <w:jc w:val="both"/>
      </w:pPr>
      <w:proofErr w:type="gramStart"/>
      <w:r w:rsidRPr="0002187D">
        <w:rPr>
          <w:color w:val="auto"/>
        </w:rPr>
        <w:t>social</w:t>
      </w:r>
      <w:proofErr w:type="gramEnd"/>
      <w:r w:rsidRPr="0002187D">
        <w:rPr>
          <w:color w:val="auto"/>
        </w:rPr>
        <w:t xml:space="preserve"> security, public retirement or compulsory savings schemes.</w:t>
      </w:r>
    </w:p>
    <w:p w:rsidR="00DE3976" w:rsidRPr="0002187D" w:rsidRDefault="00DE3976" w:rsidP="0002187D">
      <w:pPr>
        <w:keepLines/>
        <w:tabs>
          <w:tab w:val="left" w:pos="709"/>
          <w:tab w:val="left" w:pos="8789"/>
        </w:tabs>
        <w:spacing w:line="360" w:lineRule="auto"/>
        <w:ind w:right="-1"/>
        <w:jc w:val="both"/>
        <w:rPr>
          <w:rFonts w:ascii="Times New Roman" w:hAnsi="Times New Roman"/>
          <w:sz w:val="24"/>
          <w:szCs w:val="24"/>
          <w:lang w:val="en-GB"/>
        </w:rPr>
      </w:pPr>
    </w:p>
    <w:p w:rsidR="00E95C75" w:rsidRPr="0002187D" w:rsidRDefault="00E95C75" w:rsidP="0002187D">
      <w:pPr>
        <w:keepLines/>
        <w:tabs>
          <w:tab w:val="left" w:pos="709"/>
          <w:tab w:val="left" w:pos="8789"/>
        </w:tabs>
        <w:spacing w:line="360" w:lineRule="auto"/>
        <w:ind w:right="-1"/>
        <w:rPr>
          <w:rFonts w:ascii="Times New Roman" w:hAnsi="Times New Roman"/>
          <w:sz w:val="24"/>
          <w:szCs w:val="24"/>
          <w:lang w:val="en-GB"/>
        </w:rPr>
      </w:pPr>
    </w:p>
    <w:p w:rsidR="001F4949" w:rsidRPr="0002187D" w:rsidRDefault="001F2A3E"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 xml:space="preserve">Article </w:t>
      </w:r>
      <w:r w:rsidR="000E7989" w:rsidRPr="0002187D">
        <w:rPr>
          <w:rFonts w:ascii="Times New Roman" w:hAnsi="Times New Roman"/>
          <w:b/>
          <w:sz w:val="24"/>
          <w:szCs w:val="24"/>
          <w:lang w:val="en-GB"/>
        </w:rPr>
        <w:t>1</w:t>
      </w:r>
      <w:r w:rsidR="00A2535B" w:rsidRPr="0002187D">
        <w:rPr>
          <w:rFonts w:ascii="Times New Roman" w:hAnsi="Times New Roman"/>
          <w:b/>
          <w:sz w:val="24"/>
          <w:szCs w:val="24"/>
          <w:lang w:val="en-GB"/>
        </w:rPr>
        <w:t>1</w:t>
      </w:r>
    </w:p>
    <w:p w:rsidR="001F4949" w:rsidRPr="001F2A3E" w:rsidRDefault="001F4949" w:rsidP="000E62E7">
      <w:pPr>
        <w:keepLines/>
        <w:tabs>
          <w:tab w:val="left" w:pos="709"/>
          <w:tab w:val="left" w:pos="8789"/>
        </w:tabs>
        <w:spacing w:line="360" w:lineRule="auto"/>
        <w:ind w:right="-1"/>
        <w:jc w:val="center"/>
        <w:rPr>
          <w:rFonts w:ascii="Times New Roman" w:hAnsi="Times New Roman"/>
          <w:b/>
          <w:sz w:val="24"/>
          <w:szCs w:val="24"/>
          <w:lang w:val="en-GB"/>
        </w:rPr>
      </w:pPr>
      <w:r w:rsidRPr="001F2A3E">
        <w:rPr>
          <w:rFonts w:ascii="Times New Roman" w:hAnsi="Times New Roman"/>
          <w:b/>
          <w:sz w:val="24"/>
          <w:szCs w:val="24"/>
          <w:lang w:val="en-GB"/>
        </w:rPr>
        <w:t>Subrogation</w:t>
      </w:r>
    </w:p>
    <w:p w:rsidR="001F4949" w:rsidRPr="0002187D" w:rsidRDefault="001F4949" w:rsidP="000E62E7">
      <w:pPr>
        <w:keepLines/>
        <w:tabs>
          <w:tab w:val="left" w:pos="709"/>
          <w:tab w:val="left" w:pos="8789"/>
        </w:tabs>
        <w:spacing w:line="360" w:lineRule="auto"/>
        <w:ind w:right="-1"/>
        <w:jc w:val="both"/>
        <w:rPr>
          <w:rFonts w:ascii="Times New Roman" w:hAnsi="Times New Roman"/>
          <w:sz w:val="24"/>
          <w:szCs w:val="24"/>
          <w:lang w:val="en-GB"/>
        </w:rPr>
      </w:pPr>
    </w:p>
    <w:p w:rsidR="005F4DB8" w:rsidRPr="001F2A3E" w:rsidRDefault="005F4DB8" w:rsidP="000E62E7">
      <w:pPr>
        <w:numPr>
          <w:ilvl w:val="0"/>
          <w:numId w:val="13"/>
        </w:numPr>
        <w:tabs>
          <w:tab w:val="left" w:pos="284"/>
          <w:tab w:val="left" w:pos="709"/>
          <w:tab w:val="left" w:pos="851"/>
          <w:tab w:val="left" w:pos="993"/>
        </w:tabs>
        <w:overflowPunct w:val="0"/>
        <w:autoSpaceDE w:val="0"/>
        <w:autoSpaceDN w:val="0"/>
        <w:adjustRightInd w:val="0"/>
        <w:spacing w:after="240" w:line="360" w:lineRule="auto"/>
        <w:ind w:left="0" w:right="-1" w:firstLine="709"/>
        <w:jc w:val="both"/>
        <w:rPr>
          <w:rFonts w:ascii="Times New Roman" w:hAnsi="Times New Roman"/>
          <w:sz w:val="24"/>
          <w:szCs w:val="24"/>
          <w:lang w:val="en-GB"/>
        </w:rPr>
      </w:pPr>
      <w:r w:rsidRPr="0002187D">
        <w:rPr>
          <w:rFonts w:ascii="Times New Roman" w:hAnsi="Times New Roman"/>
          <w:sz w:val="24"/>
          <w:szCs w:val="24"/>
          <w:lang w:val="en-GB"/>
        </w:rPr>
        <w:t xml:space="preserve">If one Contracting Party or its designated agency (“the first Contracting Party”) makes a payment under a guarantee or contract of insurance given </w:t>
      </w:r>
      <w:r w:rsidR="00B629E4" w:rsidRPr="0002187D">
        <w:rPr>
          <w:rFonts w:ascii="Times New Roman" w:hAnsi="Times New Roman"/>
          <w:sz w:val="24"/>
          <w:szCs w:val="24"/>
          <w:lang w:val="en-GB"/>
        </w:rPr>
        <w:t xml:space="preserve">against non-commercial risks </w:t>
      </w:r>
      <w:r w:rsidRPr="0002187D">
        <w:rPr>
          <w:rFonts w:ascii="Times New Roman" w:hAnsi="Times New Roman"/>
          <w:sz w:val="24"/>
          <w:szCs w:val="24"/>
          <w:lang w:val="en-GB"/>
        </w:rPr>
        <w:t xml:space="preserve">in respect of an investment </w:t>
      </w:r>
      <w:r w:rsidR="00B629E4" w:rsidRPr="0002187D">
        <w:rPr>
          <w:rFonts w:ascii="Times New Roman" w:hAnsi="Times New Roman"/>
          <w:sz w:val="24"/>
          <w:szCs w:val="24"/>
          <w:lang w:val="en-GB"/>
        </w:rPr>
        <w:t xml:space="preserve">of the investor of that Contracting Party </w:t>
      </w:r>
      <w:r w:rsidRPr="0002187D">
        <w:rPr>
          <w:rFonts w:ascii="Times New Roman" w:hAnsi="Times New Roman"/>
          <w:sz w:val="24"/>
          <w:szCs w:val="24"/>
          <w:lang w:val="en-GB"/>
        </w:rPr>
        <w:t>in the territory of the other Contracting Party ("the second Contracting Party"), the second Contracting Party shall recognise:</w:t>
      </w:r>
    </w:p>
    <w:p w:rsidR="005F4DB8" w:rsidRPr="0002187D" w:rsidRDefault="001F2A3E" w:rsidP="000E62E7">
      <w:pPr>
        <w:tabs>
          <w:tab w:val="left" w:pos="709"/>
        </w:tabs>
        <w:overflowPunct w:val="0"/>
        <w:autoSpaceDE w:val="0"/>
        <w:autoSpaceDN w:val="0"/>
        <w:adjustRightInd w:val="0"/>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366470" w:rsidRPr="0002187D">
        <w:rPr>
          <w:rFonts w:ascii="Times New Roman" w:hAnsi="Times New Roman"/>
          <w:sz w:val="24"/>
          <w:szCs w:val="24"/>
          <w:lang w:val="en-GB"/>
        </w:rPr>
        <w:t>(</w:t>
      </w:r>
      <w:r w:rsidR="005F4DB8" w:rsidRPr="0002187D">
        <w:rPr>
          <w:rFonts w:ascii="Times New Roman" w:hAnsi="Times New Roman"/>
          <w:sz w:val="24"/>
          <w:szCs w:val="24"/>
          <w:lang w:val="en-GB"/>
        </w:rPr>
        <w:t xml:space="preserve">a) </w:t>
      </w:r>
      <w:proofErr w:type="gramStart"/>
      <w:r w:rsidR="005F4DB8" w:rsidRPr="0002187D">
        <w:rPr>
          <w:rFonts w:ascii="Times New Roman" w:hAnsi="Times New Roman"/>
          <w:sz w:val="24"/>
          <w:szCs w:val="24"/>
          <w:lang w:val="en-GB"/>
        </w:rPr>
        <w:t>the</w:t>
      </w:r>
      <w:proofErr w:type="gramEnd"/>
      <w:r w:rsidR="005F4DB8" w:rsidRPr="0002187D">
        <w:rPr>
          <w:rFonts w:ascii="Times New Roman" w:hAnsi="Times New Roman"/>
          <w:sz w:val="24"/>
          <w:szCs w:val="24"/>
          <w:lang w:val="en-GB"/>
        </w:rPr>
        <w:t xml:space="preserve"> assignment to the first Contracting Party by law or by legal transaction of all rights and claims of the party indemnified, and</w:t>
      </w:r>
    </w:p>
    <w:p w:rsidR="00B629E4" w:rsidRPr="0002187D" w:rsidRDefault="001F2A3E" w:rsidP="000E62E7">
      <w:pPr>
        <w:tabs>
          <w:tab w:val="left" w:pos="709"/>
        </w:tabs>
        <w:overflowPunct w:val="0"/>
        <w:autoSpaceDE w:val="0"/>
        <w:autoSpaceDN w:val="0"/>
        <w:adjustRightInd w:val="0"/>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366470" w:rsidRPr="0002187D">
        <w:rPr>
          <w:rFonts w:ascii="Times New Roman" w:hAnsi="Times New Roman"/>
          <w:sz w:val="24"/>
          <w:szCs w:val="24"/>
          <w:lang w:val="en-GB"/>
        </w:rPr>
        <w:t>(</w:t>
      </w:r>
      <w:r w:rsidR="005F4DB8" w:rsidRPr="0002187D">
        <w:rPr>
          <w:rFonts w:ascii="Times New Roman" w:hAnsi="Times New Roman"/>
          <w:sz w:val="24"/>
          <w:szCs w:val="24"/>
          <w:lang w:val="en-GB"/>
        </w:rPr>
        <w:t xml:space="preserve">b) </w:t>
      </w:r>
      <w:proofErr w:type="gramStart"/>
      <w:r w:rsidR="005F4DB8" w:rsidRPr="0002187D">
        <w:rPr>
          <w:rFonts w:ascii="Times New Roman" w:hAnsi="Times New Roman"/>
          <w:sz w:val="24"/>
          <w:szCs w:val="24"/>
          <w:lang w:val="en-GB"/>
        </w:rPr>
        <w:t>that</w:t>
      </w:r>
      <w:proofErr w:type="gramEnd"/>
      <w:r w:rsidR="005F4DB8" w:rsidRPr="0002187D">
        <w:rPr>
          <w:rFonts w:ascii="Times New Roman" w:hAnsi="Times New Roman"/>
          <w:sz w:val="24"/>
          <w:szCs w:val="24"/>
          <w:lang w:val="en-GB"/>
        </w:rPr>
        <w:t xml:space="preserve"> the first Contracting Party is entitled to exercise such rights and enforce such claims by virtue of subrogation, to the same extent as the party indemnified.</w:t>
      </w:r>
    </w:p>
    <w:p w:rsidR="005F4DB8" w:rsidRDefault="00B629E4" w:rsidP="000E62E7">
      <w:pPr>
        <w:numPr>
          <w:ilvl w:val="0"/>
          <w:numId w:val="13"/>
        </w:numPr>
        <w:tabs>
          <w:tab w:val="left" w:pos="284"/>
          <w:tab w:val="left" w:pos="709"/>
          <w:tab w:val="left" w:pos="993"/>
        </w:tabs>
        <w:overflowPunct w:val="0"/>
        <w:autoSpaceDE w:val="0"/>
        <w:autoSpaceDN w:val="0"/>
        <w:adjustRightInd w:val="0"/>
        <w:spacing w:after="240" w:line="360" w:lineRule="auto"/>
        <w:ind w:left="0" w:right="-1" w:firstLine="709"/>
        <w:jc w:val="both"/>
        <w:rPr>
          <w:rFonts w:ascii="Times New Roman" w:hAnsi="Times New Roman"/>
          <w:sz w:val="24"/>
          <w:szCs w:val="24"/>
          <w:lang w:val="en-GB"/>
        </w:rPr>
      </w:pPr>
      <w:r w:rsidRPr="0002187D">
        <w:rPr>
          <w:rFonts w:ascii="Times New Roman" w:hAnsi="Times New Roman"/>
          <w:sz w:val="24"/>
          <w:szCs w:val="24"/>
          <w:lang w:val="en-GB"/>
        </w:rPr>
        <w:t>The subrogated rights or claims shall not exceed the original rights or claims of the investor.</w:t>
      </w:r>
    </w:p>
    <w:p w:rsidR="000E62E7" w:rsidRDefault="000E62E7" w:rsidP="001F2A3E">
      <w:pPr>
        <w:tabs>
          <w:tab w:val="left" w:pos="284"/>
          <w:tab w:val="left" w:pos="709"/>
          <w:tab w:val="left" w:pos="993"/>
        </w:tabs>
        <w:overflowPunct w:val="0"/>
        <w:autoSpaceDE w:val="0"/>
        <w:autoSpaceDN w:val="0"/>
        <w:adjustRightInd w:val="0"/>
        <w:spacing w:line="360" w:lineRule="auto"/>
        <w:ind w:right="-1"/>
        <w:jc w:val="both"/>
        <w:rPr>
          <w:rFonts w:ascii="Times New Roman" w:hAnsi="Times New Roman"/>
          <w:sz w:val="24"/>
          <w:szCs w:val="24"/>
          <w:lang w:val="en-GB"/>
        </w:rPr>
      </w:pPr>
    </w:p>
    <w:p w:rsidR="00DE3D8B" w:rsidRDefault="00DE3D8B" w:rsidP="001F2A3E">
      <w:pPr>
        <w:tabs>
          <w:tab w:val="left" w:pos="284"/>
          <w:tab w:val="left" w:pos="709"/>
          <w:tab w:val="left" w:pos="993"/>
        </w:tabs>
        <w:overflowPunct w:val="0"/>
        <w:autoSpaceDE w:val="0"/>
        <w:autoSpaceDN w:val="0"/>
        <w:adjustRightInd w:val="0"/>
        <w:spacing w:line="360" w:lineRule="auto"/>
        <w:ind w:right="-1"/>
        <w:jc w:val="both"/>
        <w:rPr>
          <w:rFonts w:ascii="Times New Roman" w:hAnsi="Times New Roman"/>
          <w:sz w:val="24"/>
          <w:szCs w:val="24"/>
          <w:lang w:val="en-GB"/>
        </w:rPr>
      </w:pPr>
    </w:p>
    <w:p w:rsidR="00DE3D8B" w:rsidRDefault="00DE3D8B" w:rsidP="001F2A3E">
      <w:pPr>
        <w:tabs>
          <w:tab w:val="left" w:pos="284"/>
          <w:tab w:val="left" w:pos="709"/>
          <w:tab w:val="left" w:pos="993"/>
        </w:tabs>
        <w:overflowPunct w:val="0"/>
        <w:autoSpaceDE w:val="0"/>
        <w:autoSpaceDN w:val="0"/>
        <w:adjustRightInd w:val="0"/>
        <w:spacing w:line="360" w:lineRule="auto"/>
        <w:ind w:right="-1"/>
        <w:jc w:val="both"/>
        <w:rPr>
          <w:rFonts w:ascii="Times New Roman" w:hAnsi="Times New Roman"/>
          <w:sz w:val="24"/>
          <w:szCs w:val="24"/>
          <w:lang w:val="en-GB"/>
        </w:rPr>
      </w:pPr>
    </w:p>
    <w:p w:rsidR="00DE3D8B" w:rsidRDefault="00DE3D8B" w:rsidP="001F2A3E">
      <w:pPr>
        <w:tabs>
          <w:tab w:val="left" w:pos="284"/>
          <w:tab w:val="left" w:pos="709"/>
          <w:tab w:val="left" w:pos="993"/>
        </w:tabs>
        <w:overflowPunct w:val="0"/>
        <w:autoSpaceDE w:val="0"/>
        <w:autoSpaceDN w:val="0"/>
        <w:adjustRightInd w:val="0"/>
        <w:spacing w:line="360" w:lineRule="auto"/>
        <w:ind w:right="-1"/>
        <w:jc w:val="both"/>
        <w:rPr>
          <w:rFonts w:ascii="Times New Roman" w:hAnsi="Times New Roman"/>
          <w:sz w:val="24"/>
          <w:szCs w:val="24"/>
          <w:lang w:val="en-GB"/>
        </w:rPr>
      </w:pPr>
    </w:p>
    <w:p w:rsidR="00DE3D8B" w:rsidRPr="0002187D" w:rsidRDefault="00DE3D8B" w:rsidP="001F2A3E">
      <w:pPr>
        <w:tabs>
          <w:tab w:val="left" w:pos="284"/>
          <w:tab w:val="left" w:pos="709"/>
          <w:tab w:val="left" w:pos="993"/>
        </w:tabs>
        <w:overflowPunct w:val="0"/>
        <w:autoSpaceDE w:val="0"/>
        <w:autoSpaceDN w:val="0"/>
        <w:adjustRightInd w:val="0"/>
        <w:spacing w:line="360" w:lineRule="auto"/>
        <w:ind w:right="-1"/>
        <w:jc w:val="both"/>
        <w:rPr>
          <w:rFonts w:ascii="Times New Roman" w:hAnsi="Times New Roman"/>
          <w:sz w:val="24"/>
          <w:szCs w:val="24"/>
          <w:lang w:val="en-GB"/>
        </w:rPr>
      </w:pPr>
    </w:p>
    <w:p w:rsidR="001F4949" w:rsidRPr="0002187D" w:rsidRDefault="001F2A3E" w:rsidP="001F2A3E">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lastRenderedPageBreak/>
        <w:t xml:space="preserve">Article </w:t>
      </w:r>
      <w:r w:rsidR="0069338A" w:rsidRPr="0002187D">
        <w:rPr>
          <w:rFonts w:ascii="Times New Roman" w:hAnsi="Times New Roman"/>
          <w:b/>
          <w:sz w:val="24"/>
          <w:szCs w:val="24"/>
          <w:lang w:val="en-GB"/>
        </w:rPr>
        <w:t>1</w:t>
      </w:r>
      <w:r w:rsidR="00A2535B" w:rsidRPr="0002187D">
        <w:rPr>
          <w:rFonts w:ascii="Times New Roman" w:hAnsi="Times New Roman"/>
          <w:b/>
          <w:sz w:val="24"/>
          <w:szCs w:val="24"/>
          <w:lang w:val="en-GB"/>
        </w:rPr>
        <w:t>2</w:t>
      </w:r>
    </w:p>
    <w:p w:rsidR="001F4949" w:rsidRPr="001F2A3E" w:rsidRDefault="001F4949" w:rsidP="0002187D">
      <w:pPr>
        <w:keepLines/>
        <w:tabs>
          <w:tab w:val="left" w:pos="709"/>
          <w:tab w:val="left" w:pos="8789"/>
        </w:tabs>
        <w:spacing w:line="360" w:lineRule="auto"/>
        <w:ind w:right="-1"/>
        <w:jc w:val="center"/>
        <w:rPr>
          <w:rFonts w:ascii="Times New Roman" w:hAnsi="Times New Roman"/>
          <w:b/>
          <w:sz w:val="24"/>
          <w:szCs w:val="24"/>
          <w:lang w:val="en-GB"/>
        </w:rPr>
      </w:pPr>
      <w:r w:rsidRPr="001F2A3E">
        <w:rPr>
          <w:rFonts w:ascii="Times New Roman" w:hAnsi="Times New Roman"/>
          <w:b/>
          <w:sz w:val="24"/>
          <w:szCs w:val="24"/>
          <w:lang w:val="en-GB"/>
        </w:rPr>
        <w:t xml:space="preserve">Settlement of Disputes </w:t>
      </w:r>
      <w:r w:rsidR="00444F79" w:rsidRPr="001F2A3E">
        <w:rPr>
          <w:rFonts w:ascii="Times New Roman" w:hAnsi="Times New Roman"/>
          <w:b/>
          <w:sz w:val="24"/>
          <w:szCs w:val="24"/>
          <w:lang w:val="en-GB"/>
        </w:rPr>
        <w:t>between</w:t>
      </w:r>
      <w:r w:rsidRPr="001F2A3E">
        <w:rPr>
          <w:rFonts w:ascii="Times New Roman" w:hAnsi="Times New Roman"/>
          <w:b/>
          <w:sz w:val="24"/>
          <w:szCs w:val="24"/>
          <w:lang w:val="en-GB"/>
        </w:rPr>
        <w:t xml:space="preserve"> One Contracting Party and Investors of the Other Contracting Party</w:t>
      </w:r>
    </w:p>
    <w:p w:rsidR="001F4949" w:rsidRPr="0002187D" w:rsidRDefault="001F4949" w:rsidP="0002187D">
      <w:pPr>
        <w:keepLines/>
        <w:tabs>
          <w:tab w:val="left" w:pos="709"/>
          <w:tab w:val="left" w:pos="8789"/>
        </w:tabs>
        <w:spacing w:line="360" w:lineRule="auto"/>
        <w:ind w:right="-1"/>
        <w:jc w:val="both"/>
        <w:rPr>
          <w:rFonts w:ascii="Times New Roman" w:hAnsi="Times New Roman"/>
          <w:sz w:val="24"/>
          <w:szCs w:val="24"/>
          <w:lang w:val="en-GB"/>
        </w:rPr>
      </w:pPr>
    </w:p>
    <w:p w:rsidR="008142E5"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 xml:space="preserve">1. </w:t>
      </w:r>
      <w:r w:rsidR="00071A62" w:rsidRPr="0002187D">
        <w:rPr>
          <w:rFonts w:ascii="Times New Roman" w:hAnsi="Times New Roman"/>
          <w:sz w:val="24"/>
          <w:szCs w:val="24"/>
          <w:lang w:val="en-GB"/>
        </w:rPr>
        <w:t>This Article shall apply to disputes between one Contracting Party and an investor of the other Contracting Party concerning an alleged breach of an obligation</w:t>
      </w:r>
      <w:r w:rsidR="004F06A4" w:rsidRPr="0002187D">
        <w:rPr>
          <w:rFonts w:ascii="Times New Roman" w:hAnsi="Times New Roman"/>
          <w:sz w:val="24"/>
          <w:szCs w:val="24"/>
          <w:lang w:val="en-GB"/>
        </w:rPr>
        <w:t xml:space="preserve"> of the former</w:t>
      </w:r>
      <w:r w:rsidR="00071A62" w:rsidRPr="0002187D">
        <w:rPr>
          <w:rFonts w:ascii="Times New Roman" w:hAnsi="Times New Roman"/>
          <w:sz w:val="24"/>
          <w:szCs w:val="24"/>
          <w:lang w:val="en-GB"/>
        </w:rPr>
        <w:t xml:space="preserve"> under this </w:t>
      </w:r>
      <w:r w:rsidR="00CE2B2A" w:rsidRPr="0002187D">
        <w:rPr>
          <w:rFonts w:ascii="Times New Roman" w:hAnsi="Times New Roman"/>
          <w:sz w:val="24"/>
          <w:szCs w:val="24"/>
          <w:lang w:val="en-GB"/>
        </w:rPr>
        <w:t>Agreement, causing</w:t>
      </w:r>
      <w:r w:rsidR="00071A62" w:rsidRPr="0002187D">
        <w:rPr>
          <w:rFonts w:ascii="Times New Roman" w:hAnsi="Times New Roman"/>
          <w:sz w:val="24"/>
          <w:szCs w:val="24"/>
          <w:lang w:val="en-GB"/>
        </w:rPr>
        <w:t xml:space="preserve"> loss or damage to the investor or its investments.</w:t>
      </w:r>
    </w:p>
    <w:p w:rsidR="008142E5"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8142E5" w:rsidRPr="0002187D">
        <w:rPr>
          <w:rFonts w:ascii="Times New Roman" w:hAnsi="Times New Roman"/>
          <w:sz w:val="24"/>
          <w:szCs w:val="24"/>
          <w:lang w:val="en-GB"/>
        </w:rPr>
        <w:t xml:space="preserve">2. </w:t>
      </w:r>
      <w:r w:rsidR="001F4949" w:rsidRPr="0002187D">
        <w:rPr>
          <w:rFonts w:ascii="Times New Roman" w:hAnsi="Times New Roman"/>
          <w:sz w:val="24"/>
          <w:szCs w:val="24"/>
          <w:lang w:val="en-GB"/>
        </w:rPr>
        <w:t xml:space="preserve">Disputes between one Contracting </w:t>
      </w:r>
      <w:r w:rsidR="00A90E41" w:rsidRPr="0002187D">
        <w:rPr>
          <w:rFonts w:ascii="Times New Roman" w:hAnsi="Times New Roman"/>
          <w:sz w:val="24"/>
          <w:szCs w:val="24"/>
          <w:lang w:val="en-GB"/>
        </w:rPr>
        <w:t xml:space="preserve">Party </w:t>
      </w:r>
      <w:r w:rsidR="001F4949" w:rsidRPr="0002187D">
        <w:rPr>
          <w:rFonts w:ascii="Times New Roman" w:hAnsi="Times New Roman"/>
          <w:sz w:val="24"/>
          <w:szCs w:val="24"/>
          <w:lang w:val="en-GB"/>
        </w:rPr>
        <w:t>and an investor of the other Contracting Party, in co</w:t>
      </w:r>
      <w:r w:rsidR="004F06A4" w:rsidRPr="0002187D">
        <w:rPr>
          <w:rFonts w:ascii="Times New Roman" w:hAnsi="Times New Roman"/>
          <w:sz w:val="24"/>
          <w:szCs w:val="24"/>
          <w:lang w:val="en-GB"/>
        </w:rPr>
        <w:t>nnection with its</w:t>
      </w:r>
      <w:r w:rsidR="001F4949" w:rsidRPr="0002187D">
        <w:rPr>
          <w:rFonts w:ascii="Times New Roman" w:hAnsi="Times New Roman"/>
          <w:sz w:val="24"/>
          <w:szCs w:val="24"/>
          <w:lang w:val="en-GB"/>
        </w:rPr>
        <w:t xml:space="preserve"> investment, shall be notified in writing, including detailed information, by the investor to the </w:t>
      </w:r>
      <w:r w:rsidR="00A90E41" w:rsidRPr="0002187D">
        <w:rPr>
          <w:rFonts w:ascii="Times New Roman" w:hAnsi="Times New Roman"/>
          <w:sz w:val="24"/>
          <w:szCs w:val="24"/>
          <w:lang w:val="en-GB"/>
        </w:rPr>
        <w:t xml:space="preserve">host </w:t>
      </w:r>
      <w:r w:rsidR="001F4949" w:rsidRPr="0002187D">
        <w:rPr>
          <w:rFonts w:ascii="Times New Roman" w:hAnsi="Times New Roman"/>
          <w:sz w:val="24"/>
          <w:szCs w:val="24"/>
          <w:lang w:val="en-GB"/>
        </w:rPr>
        <w:t xml:space="preserve">Contracting Party of the investment. As far as possible, the investor and </w:t>
      </w:r>
      <w:r w:rsidR="00A90E41" w:rsidRPr="0002187D">
        <w:rPr>
          <w:rFonts w:ascii="Times New Roman" w:hAnsi="Times New Roman"/>
          <w:sz w:val="24"/>
          <w:szCs w:val="24"/>
          <w:lang w:val="en-GB"/>
        </w:rPr>
        <w:t>that</w:t>
      </w:r>
      <w:r w:rsidR="001F4949" w:rsidRPr="0002187D">
        <w:rPr>
          <w:rFonts w:ascii="Times New Roman" w:hAnsi="Times New Roman"/>
          <w:sz w:val="24"/>
          <w:szCs w:val="24"/>
          <w:lang w:val="en-GB"/>
        </w:rPr>
        <w:t xml:space="preserve"> Contracting Party shall </w:t>
      </w:r>
      <w:proofErr w:type="spellStart"/>
      <w:r w:rsidR="001F4949" w:rsidRPr="0002187D">
        <w:rPr>
          <w:rFonts w:ascii="Times New Roman" w:hAnsi="Times New Roman"/>
          <w:sz w:val="24"/>
          <w:szCs w:val="24"/>
          <w:lang w:val="en-GB"/>
        </w:rPr>
        <w:t>endeavor</w:t>
      </w:r>
      <w:proofErr w:type="spellEnd"/>
      <w:r w:rsidR="001F4949" w:rsidRPr="0002187D">
        <w:rPr>
          <w:rFonts w:ascii="Times New Roman" w:hAnsi="Times New Roman"/>
          <w:sz w:val="24"/>
          <w:szCs w:val="24"/>
          <w:lang w:val="en-GB"/>
        </w:rPr>
        <w:t xml:space="preserve"> to settle these disputes by consultations and negotiations in good faith.</w:t>
      </w:r>
    </w:p>
    <w:p w:rsidR="008142E5"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8142E5" w:rsidRPr="0002187D">
        <w:rPr>
          <w:rFonts w:ascii="Times New Roman" w:hAnsi="Times New Roman"/>
          <w:sz w:val="24"/>
          <w:szCs w:val="24"/>
          <w:lang w:val="en-GB"/>
        </w:rPr>
        <w:t xml:space="preserve">3. The request for consultations </w:t>
      </w:r>
      <w:proofErr w:type="gramStart"/>
      <w:r w:rsidR="008142E5" w:rsidRPr="0002187D">
        <w:rPr>
          <w:rFonts w:ascii="Times New Roman" w:hAnsi="Times New Roman"/>
          <w:sz w:val="24"/>
          <w:szCs w:val="24"/>
          <w:lang w:val="en-GB"/>
        </w:rPr>
        <w:t>must be submitted</w:t>
      </w:r>
      <w:proofErr w:type="gramEnd"/>
      <w:r w:rsidR="008142E5" w:rsidRPr="0002187D">
        <w:rPr>
          <w:rFonts w:ascii="Times New Roman" w:hAnsi="Times New Roman"/>
          <w:sz w:val="24"/>
          <w:szCs w:val="24"/>
          <w:lang w:val="en-GB"/>
        </w:rPr>
        <w:t xml:space="preserve"> within </w:t>
      </w:r>
      <w:r w:rsidR="00854755" w:rsidRPr="0002187D">
        <w:rPr>
          <w:rFonts w:ascii="Times New Roman" w:hAnsi="Times New Roman"/>
          <w:sz w:val="24"/>
          <w:szCs w:val="24"/>
          <w:lang w:val="en-GB"/>
        </w:rPr>
        <w:t>three (</w:t>
      </w:r>
      <w:r w:rsidR="008142E5" w:rsidRPr="0002187D">
        <w:rPr>
          <w:rFonts w:ascii="Times New Roman" w:hAnsi="Times New Roman"/>
          <w:sz w:val="24"/>
          <w:szCs w:val="24"/>
          <w:lang w:val="en-GB"/>
        </w:rPr>
        <w:t>3</w:t>
      </w:r>
      <w:r w:rsidR="00854755" w:rsidRPr="0002187D">
        <w:rPr>
          <w:rFonts w:ascii="Times New Roman" w:hAnsi="Times New Roman"/>
          <w:sz w:val="24"/>
          <w:szCs w:val="24"/>
          <w:lang w:val="en-GB"/>
        </w:rPr>
        <w:t>)</w:t>
      </w:r>
      <w:r w:rsidR="008142E5" w:rsidRPr="0002187D">
        <w:rPr>
          <w:rFonts w:ascii="Times New Roman" w:hAnsi="Times New Roman"/>
          <w:sz w:val="24"/>
          <w:szCs w:val="24"/>
          <w:lang w:val="en-GB"/>
        </w:rPr>
        <w:t xml:space="preserve"> years after the date on which the alleged breach of the Agreement occurred. If the claimant fails to submit a request for consultation within this </w:t>
      </w:r>
      <w:proofErr w:type="gramStart"/>
      <w:r w:rsidR="008142E5" w:rsidRPr="0002187D">
        <w:rPr>
          <w:rFonts w:ascii="Times New Roman" w:hAnsi="Times New Roman"/>
          <w:sz w:val="24"/>
          <w:szCs w:val="24"/>
          <w:lang w:val="en-GB"/>
        </w:rPr>
        <w:t>period</w:t>
      </w:r>
      <w:proofErr w:type="gramEnd"/>
      <w:r w:rsidR="008142E5" w:rsidRPr="0002187D">
        <w:rPr>
          <w:rFonts w:ascii="Times New Roman" w:hAnsi="Times New Roman"/>
          <w:sz w:val="24"/>
          <w:szCs w:val="24"/>
          <w:lang w:val="en-GB"/>
        </w:rPr>
        <w:t xml:space="preserve"> the claimant shall be deemed to have waived its rights to bring a claim and may not submit a claim to arbitration under this Article.</w:t>
      </w:r>
    </w:p>
    <w:p w:rsidR="00E44BDC" w:rsidRPr="0002187D" w:rsidRDefault="001F2A3E"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8142E5" w:rsidRPr="0002187D">
        <w:rPr>
          <w:rFonts w:ascii="Times New Roman" w:hAnsi="Times New Roman"/>
          <w:sz w:val="24"/>
          <w:szCs w:val="24"/>
          <w:lang w:val="en-GB"/>
        </w:rPr>
        <w:t>4</w:t>
      </w:r>
      <w:r w:rsidR="00E44BDC" w:rsidRPr="0002187D">
        <w:rPr>
          <w:rFonts w:ascii="Times New Roman" w:hAnsi="Times New Roman"/>
          <w:sz w:val="24"/>
          <w:szCs w:val="24"/>
          <w:lang w:val="en-GB"/>
        </w:rPr>
        <w:t xml:space="preserve">. If these disputes cannot be settled </w:t>
      </w:r>
      <w:r w:rsidR="0072102E" w:rsidRPr="0002187D">
        <w:rPr>
          <w:rFonts w:ascii="Times New Roman" w:hAnsi="Times New Roman"/>
          <w:sz w:val="24"/>
          <w:szCs w:val="24"/>
          <w:lang w:val="en-GB"/>
        </w:rPr>
        <w:t>by means of consultations</w:t>
      </w:r>
      <w:r w:rsidR="00E44BDC" w:rsidRPr="0002187D">
        <w:rPr>
          <w:rFonts w:ascii="Times New Roman" w:hAnsi="Times New Roman"/>
          <w:sz w:val="24"/>
          <w:szCs w:val="24"/>
          <w:lang w:val="en-GB"/>
        </w:rPr>
        <w:t xml:space="preserve"> within six (6) months following the date of the written notification mentioned in paragraph 2, the disputes can be submitted, as the investor may choose, to:</w:t>
      </w:r>
    </w:p>
    <w:p w:rsidR="009F7531"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E44BDC" w:rsidRPr="0002187D">
        <w:rPr>
          <w:rFonts w:ascii="Times New Roman" w:hAnsi="Times New Roman"/>
          <w:sz w:val="24"/>
          <w:szCs w:val="24"/>
          <w:lang w:val="en-GB"/>
        </w:rPr>
        <w:t xml:space="preserve">(a) </w:t>
      </w:r>
      <w:proofErr w:type="gramStart"/>
      <w:r w:rsidR="00E44BDC" w:rsidRPr="0002187D">
        <w:rPr>
          <w:rFonts w:ascii="Times New Roman" w:hAnsi="Times New Roman"/>
          <w:sz w:val="24"/>
          <w:szCs w:val="24"/>
          <w:lang w:val="en-GB"/>
        </w:rPr>
        <w:t>the</w:t>
      </w:r>
      <w:proofErr w:type="gramEnd"/>
      <w:r w:rsidR="00E44BDC" w:rsidRPr="0002187D">
        <w:rPr>
          <w:rFonts w:ascii="Times New Roman" w:hAnsi="Times New Roman"/>
          <w:sz w:val="24"/>
          <w:szCs w:val="24"/>
          <w:lang w:val="en-GB"/>
        </w:rPr>
        <w:t xml:space="preserve"> competent court of the Contracting Party in whose territ</w:t>
      </w:r>
      <w:r w:rsidR="00DA5F04" w:rsidRPr="0002187D">
        <w:rPr>
          <w:rFonts w:ascii="Times New Roman" w:hAnsi="Times New Roman"/>
          <w:sz w:val="24"/>
          <w:szCs w:val="24"/>
          <w:lang w:val="en-GB"/>
        </w:rPr>
        <w:t>ory the investment has been made;</w:t>
      </w:r>
      <w:r w:rsidR="004A6C4A" w:rsidRPr="0002187D">
        <w:rPr>
          <w:rFonts w:ascii="Times New Roman" w:hAnsi="Times New Roman"/>
          <w:sz w:val="24"/>
          <w:szCs w:val="24"/>
          <w:lang w:val="en-GB"/>
        </w:rPr>
        <w:t xml:space="preserve"> or</w:t>
      </w:r>
    </w:p>
    <w:p w:rsidR="00E44BDC"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AB40A6" w:rsidRPr="0002187D">
        <w:rPr>
          <w:rFonts w:ascii="Times New Roman" w:hAnsi="Times New Roman"/>
          <w:sz w:val="24"/>
          <w:szCs w:val="24"/>
          <w:lang w:val="en-GB"/>
        </w:rPr>
        <w:t>(b</w:t>
      </w:r>
      <w:r w:rsidR="00E44BDC" w:rsidRPr="0002187D">
        <w:rPr>
          <w:rFonts w:ascii="Times New Roman" w:hAnsi="Times New Roman"/>
          <w:sz w:val="24"/>
          <w:szCs w:val="24"/>
          <w:lang w:val="en-GB"/>
        </w:rPr>
        <w:t xml:space="preserve">) the International </w:t>
      </w:r>
      <w:proofErr w:type="spellStart"/>
      <w:r w:rsidR="00E44BDC" w:rsidRPr="0002187D">
        <w:rPr>
          <w:rFonts w:ascii="Times New Roman" w:hAnsi="Times New Roman"/>
          <w:sz w:val="24"/>
          <w:szCs w:val="24"/>
          <w:lang w:val="en-GB"/>
        </w:rPr>
        <w:t>Center</w:t>
      </w:r>
      <w:proofErr w:type="spellEnd"/>
      <w:r w:rsidR="00E44BDC" w:rsidRPr="0002187D">
        <w:rPr>
          <w:rFonts w:ascii="Times New Roman" w:hAnsi="Times New Roman"/>
          <w:sz w:val="24"/>
          <w:szCs w:val="24"/>
          <w:lang w:val="en-GB"/>
        </w:rPr>
        <w:t xml:space="preserve"> for Settlement of Investment Disputes (ICSID) set up by </w:t>
      </w:r>
      <w:r w:rsidR="00CE2B2A" w:rsidRPr="0002187D">
        <w:rPr>
          <w:rFonts w:ascii="Times New Roman" w:hAnsi="Times New Roman"/>
          <w:sz w:val="24"/>
          <w:szCs w:val="24"/>
          <w:lang w:val="en-GB"/>
        </w:rPr>
        <w:t>the Convention</w:t>
      </w:r>
      <w:r w:rsidR="00E44BDC" w:rsidRPr="0002187D">
        <w:rPr>
          <w:rFonts w:ascii="Times New Roman" w:hAnsi="Times New Roman"/>
          <w:sz w:val="24"/>
          <w:szCs w:val="24"/>
          <w:lang w:val="en-GB"/>
        </w:rPr>
        <w:t xml:space="preserve"> on </w:t>
      </w:r>
      <w:r w:rsidR="005815FD" w:rsidRPr="0002187D">
        <w:rPr>
          <w:rFonts w:ascii="Times New Roman" w:hAnsi="Times New Roman"/>
          <w:sz w:val="24"/>
          <w:szCs w:val="24"/>
          <w:lang w:val="en-GB"/>
        </w:rPr>
        <w:t xml:space="preserve">the </w:t>
      </w:r>
      <w:r w:rsidR="00E44BDC" w:rsidRPr="0002187D">
        <w:rPr>
          <w:rFonts w:ascii="Times New Roman" w:hAnsi="Times New Roman"/>
          <w:sz w:val="24"/>
          <w:szCs w:val="24"/>
          <w:lang w:val="en-GB"/>
        </w:rPr>
        <w:t xml:space="preserve">Settlement of Investment Disputes Between States and Nationals of </w:t>
      </w:r>
      <w:r w:rsidR="005815FD" w:rsidRPr="0002187D">
        <w:rPr>
          <w:rFonts w:ascii="Times New Roman" w:hAnsi="Times New Roman"/>
          <w:sz w:val="24"/>
          <w:szCs w:val="24"/>
          <w:lang w:val="en-GB"/>
        </w:rPr>
        <w:t xml:space="preserve">Other </w:t>
      </w:r>
      <w:r w:rsidR="00E44BDC" w:rsidRPr="0002187D">
        <w:rPr>
          <w:rFonts w:ascii="Times New Roman" w:hAnsi="Times New Roman"/>
          <w:sz w:val="24"/>
          <w:szCs w:val="24"/>
          <w:lang w:val="en-GB"/>
        </w:rPr>
        <w:t>States</w:t>
      </w:r>
      <w:r w:rsidR="005815FD" w:rsidRPr="0002187D">
        <w:rPr>
          <w:rFonts w:ascii="Times New Roman" w:hAnsi="Times New Roman"/>
          <w:sz w:val="24"/>
          <w:szCs w:val="24"/>
          <w:lang w:val="en-GB"/>
        </w:rPr>
        <w:t xml:space="preserve"> for arbitration under ICSID Rules of Procedure for Arbitration Proceedings</w:t>
      </w:r>
      <w:r w:rsidR="00DA5F04" w:rsidRPr="0002187D">
        <w:rPr>
          <w:rFonts w:ascii="Times New Roman" w:hAnsi="Times New Roman"/>
          <w:sz w:val="24"/>
          <w:szCs w:val="24"/>
          <w:lang w:val="en-GB"/>
        </w:rPr>
        <w:t xml:space="preserve">; </w:t>
      </w:r>
      <w:r w:rsidR="00E44BDC" w:rsidRPr="0002187D">
        <w:rPr>
          <w:rFonts w:ascii="Times New Roman" w:hAnsi="Times New Roman"/>
          <w:sz w:val="24"/>
          <w:szCs w:val="24"/>
          <w:lang w:val="en-GB"/>
        </w:rPr>
        <w:t>or</w:t>
      </w:r>
    </w:p>
    <w:p w:rsidR="00ED31F9"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AB40A6" w:rsidRPr="0002187D">
        <w:rPr>
          <w:rFonts w:ascii="Times New Roman" w:hAnsi="Times New Roman"/>
          <w:sz w:val="24"/>
          <w:szCs w:val="24"/>
          <w:lang w:val="en-GB"/>
        </w:rPr>
        <w:t>(c</w:t>
      </w:r>
      <w:r w:rsidR="00E44BDC" w:rsidRPr="0002187D">
        <w:rPr>
          <w:rFonts w:ascii="Times New Roman" w:hAnsi="Times New Roman"/>
          <w:sz w:val="24"/>
          <w:szCs w:val="24"/>
          <w:lang w:val="en-GB"/>
        </w:rPr>
        <w:t xml:space="preserve">) </w:t>
      </w:r>
      <w:proofErr w:type="gramStart"/>
      <w:r w:rsidR="00E44BDC" w:rsidRPr="0002187D">
        <w:rPr>
          <w:rFonts w:ascii="Times New Roman" w:hAnsi="Times New Roman"/>
          <w:sz w:val="24"/>
          <w:szCs w:val="24"/>
          <w:lang w:val="en-GB"/>
        </w:rPr>
        <w:t>an</w:t>
      </w:r>
      <w:proofErr w:type="gramEnd"/>
      <w:r w:rsidR="00E44BDC" w:rsidRPr="0002187D">
        <w:rPr>
          <w:rFonts w:ascii="Times New Roman" w:hAnsi="Times New Roman"/>
          <w:sz w:val="24"/>
          <w:szCs w:val="24"/>
          <w:lang w:val="en-GB"/>
        </w:rPr>
        <w:t xml:space="preserve"> ad hoc arbitral tribunal </w:t>
      </w:r>
      <w:r w:rsidR="00513D4C" w:rsidRPr="0002187D">
        <w:rPr>
          <w:rFonts w:ascii="Times New Roman" w:hAnsi="Times New Roman"/>
          <w:sz w:val="24"/>
          <w:szCs w:val="24"/>
          <w:lang w:val="en-GB"/>
        </w:rPr>
        <w:t>established under</w:t>
      </w:r>
      <w:r w:rsidR="00E44BDC" w:rsidRPr="0002187D">
        <w:rPr>
          <w:rFonts w:ascii="Times New Roman" w:hAnsi="Times New Roman"/>
          <w:sz w:val="24"/>
          <w:szCs w:val="24"/>
          <w:lang w:val="en-GB"/>
        </w:rPr>
        <w:t xml:space="preserve"> the Arbitration Rules of Procedure of the United Nations Commission for International Trade Law (UNCITRAL)</w:t>
      </w:r>
      <w:r w:rsidR="006D1DDC" w:rsidRPr="0002187D">
        <w:rPr>
          <w:rFonts w:ascii="Times New Roman" w:hAnsi="Times New Roman"/>
          <w:sz w:val="24"/>
          <w:szCs w:val="24"/>
          <w:lang w:val="en-GB"/>
        </w:rPr>
        <w:t xml:space="preserve"> approved by the United Nations General Assembly on December 15, 1976, as revised in 2010</w:t>
      </w:r>
      <w:r w:rsidR="00A60803" w:rsidRPr="0002187D">
        <w:rPr>
          <w:rFonts w:ascii="Times New Roman" w:hAnsi="Times New Roman"/>
          <w:sz w:val="24"/>
          <w:szCs w:val="24"/>
          <w:lang w:val="en-GB"/>
        </w:rPr>
        <w:t>. The parties to the dispute may agree in</w:t>
      </w:r>
      <w:r>
        <w:rPr>
          <w:rFonts w:ascii="Times New Roman" w:hAnsi="Times New Roman"/>
          <w:sz w:val="24"/>
          <w:szCs w:val="24"/>
          <w:lang w:val="en-GB"/>
        </w:rPr>
        <w:t xml:space="preserve"> writing to modify those Rules.</w:t>
      </w:r>
    </w:p>
    <w:p w:rsidR="00E44BDC"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lastRenderedPageBreak/>
        <w:tab/>
      </w:r>
      <w:r w:rsidR="00ED31F9" w:rsidRPr="0002187D">
        <w:rPr>
          <w:rFonts w:ascii="Times New Roman" w:hAnsi="Times New Roman"/>
          <w:sz w:val="24"/>
          <w:szCs w:val="24"/>
          <w:lang w:val="en-GB"/>
        </w:rPr>
        <w:t xml:space="preserve">(d) </w:t>
      </w:r>
      <w:proofErr w:type="gramStart"/>
      <w:r w:rsidR="00ED31F9" w:rsidRPr="0002187D">
        <w:rPr>
          <w:rFonts w:ascii="Times New Roman" w:hAnsi="Times New Roman"/>
          <w:sz w:val="24"/>
          <w:szCs w:val="24"/>
          <w:lang w:val="en-GB"/>
        </w:rPr>
        <w:t>any</w:t>
      </w:r>
      <w:proofErr w:type="gramEnd"/>
      <w:r w:rsidR="00ED31F9" w:rsidRPr="0002187D">
        <w:rPr>
          <w:rFonts w:ascii="Times New Roman" w:hAnsi="Times New Roman"/>
          <w:sz w:val="24"/>
          <w:szCs w:val="24"/>
          <w:lang w:val="en-GB"/>
        </w:rPr>
        <w:t xml:space="preserve"> other arbitration institution or any other arbitration rules, if the disputing parties so agree.</w:t>
      </w:r>
    </w:p>
    <w:p w:rsidR="008142E5"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8142E5" w:rsidRPr="0002187D">
        <w:rPr>
          <w:rFonts w:ascii="Times New Roman" w:hAnsi="Times New Roman"/>
          <w:sz w:val="24"/>
          <w:szCs w:val="24"/>
          <w:lang w:val="en-GB"/>
        </w:rPr>
        <w:t>5</w:t>
      </w:r>
      <w:r w:rsidR="00E44BDC" w:rsidRPr="0002187D">
        <w:rPr>
          <w:rFonts w:ascii="Times New Roman" w:hAnsi="Times New Roman"/>
          <w:sz w:val="24"/>
          <w:szCs w:val="24"/>
          <w:lang w:val="en-GB"/>
        </w:rPr>
        <w:t xml:space="preserve">. Once the investor has submitted the dispute to one or the other of the dispute settlement forums mentioned in paragraph </w:t>
      </w:r>
      <w:r w:rsidR="00206C71" w:rsidRPr="0002187D">
        <w:rPr>
          <w:rFonts w:ascii="Times New Roman" w:hAnsi="Times New Roman"/>
          <w:sz w:val="24"/>
          <w:szCs w:val="24"/>
          <w:lang w:val="en-GB"/>
        </w:rPr>
        <w:t>4</w:t>
      </w:r>
      <w:r w:rsidR="00E44BDC" w:rsidRPr="0002187D">
        <w:rPr>
          <w:rFonts w:ascii="Times New Roman" w:hAnsi="Times New Roman"/>
          <w:sz w:val="24"/>
          <w:szCs w:val="24"/>
          <w:lang w:val="en-GB"/>
        </w:rPr>
        <w:t>, the choice of one of these forums shall be final.</w:t>
      </w:r>
    </w:p>
    <w:p w:rsidR="008142E5" w:rsidRPr="0002187D" w:rsidRDefault="00E8624F"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8142E5" w:rsidRPr="0002187D">
        <w:rPr>
          <w:rFonts w:ascii="Times New Roman" w:hAnsi="Times New Roman"/>
          <w:sz w:val="24"/>
          <w:szCs w:val="24"/>
          <w:lang w:val="en-GB"/>
        </w:rPr>
        <w:t xml:space="preserve">6. The claim to arbitration </w:t>
      </w:r>
      <w:proofErr w:type="gramStart"/>
      <w:r w:rsidR="008142E5" w:rsidRPr="0002187D">
        <w:rPr>
          <w:rFonts w:ascii="Times New Roman" w:hAnsi="Times New Roman"/>
          <w:sz w:val="24"/>
          <w:szCs w:val="24"/>
          <w:lang w:val="en-GB"/>
        </w:rPr>
        <w:t>must be submitted</w:t>
      </w:r>
      <w:proofErr w:type="gramEnd"/>
      <w:r w:rsidR="008142E5" w:rsidRPr="0002187D">
        <w:rPr>
          <w:rFonts w:ascii="Times New Roman" w:hAnsi="Times New Roman"/>
          <w:sz w:val="24"/>
          <w:szCs w:val="24"/>
          <w:lang w:val="en-GB"/>
        </w:rPr>
        <w:t xml:space="preserve"> within </w:t>
      </w:r>
      <w:r w:rsidR="002A0F22" w:rsidRPr="0002187D">
        <w:rPr>
          <w:rFonts w:ascii="Times New Roman" w:hAnsi="Times New Roman"/>
          <w:sz w:val="24"/>
          <w:szCs w:val="24"/>
          <w:lang w:val="en-GB"/>
        </w:rPr>
        <w:t>eighteen (</w:t>
      </w:r>
      <w:r w:rsidR="008142E5" w:rsidRPr="0002187D">
        <w:rPr>
          <w:rFonts w:ascii="Times New Roman" w:hAnsi="Times New Roman"/>
          <w:sz w:val="24"/>
          <w:szCs w:val="24"/>
          <w:lang w:val="en-GB"/>
        </w:rPr>
        <w:t>18</w:t>
      </w:r>
      <w:r w:rsidR="002A0F22" w:rsidRPr="0002187D">
        <w:rPr>
          <w:rFonts w:ascii="Times New Roman" w:hAnsi="Times New Roman"/>
          <w:sz w:val="24"/>
          <w:szCs w:val="24"/>
          <w:lang w:val="en-GB"/>
        </w:rPr>
        <w:t>)</w:t>
      </w:r>
      <w:r w:rsidR="008142E5" w:rsidRPr="0002187D">
        <w:rPr>
          <w:rFonts w:ascii="Times New Roman" w:hAnsi="Times New Roman"/>
          <w:sz w:val="24"/>
          <w:szCs w:val="24"/>
          <w:lang w:val="en-GB"/>
        </w:rPr>
        <w:t xml:space="preserve"> months after the submission of the request for consultation. If the claimant fails to submit a claim within this </w:t>
      </w:r>
      <w:proofErr w:type="gramStart"/>
      <w:r w:rsidR="008142E5" w:rsidRPr="0002187D">
        <w:rPr>
          <w:rFonts w:ascii="Times New Roman" w:hAnsi="Times New Roman"/>
          <w:sz w:val="24"/>
          <w:szCs w:val="24"/>
          <w:lang w:val="en-GB"/>
        </w:rPr>
        <w:t>period</w:t>
      </w:r>
      <w:proofErr w:type="gramEnd"/>
      <w:r w:rsidR="008142E5" w:rsidRPr="0002187D">
        <w:rPr>
          <w:rFonts w:ascii="Times New Roman" w:hAnsi="Times New Roman"/>
          <w:sz w:val="24"/>
          <w:szCs w:val="24"/>
          <w:lang w:val="en-GB"/>
        </w:rPr>
        <w:t xml:space="preserve"> the claimant shall be deemed to have waived its rights to bring a claim and may not submit a claim to arbitration unde</w:t>
      </w:r>
      <w:r>
        <w:rPr>
          <w:rFonts w:ascii="Times New Roman" w:hAnsi="Times New Roman"/>
          <w:sz w:val="24"/>
          <w:szCs w:val="24"/>
          <w:lang w:val="en-GB"/>
        </w:rPr>
        <w:t>r this Article.</w:t>
      </w:r>
    </w:p>
    <w:p w:rsidR="008142E5" w:rsidRPr="0002187D" w:rsidRDefault="00E8624F"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8142E5" w:rsidRPr="0002187D">
        <w:rPr>
          <w:rFonts w:ascii="Times New Roman" w:hAnsi="Times New Roman"/>
          <w:sz w:val="24"/>
          <w:szCs w:val="24"/>
          <w:lang w:val="en-GB"/>
        </w:rPr>
        <w:t>7. Arbitrators appointed to arbitration tribunal under this Article shall have expertise or experience in public international law, in particular international investment law. It is desirable that they have expertise or experience in resolution of disputes arising under inter</w:t>
      </w:r>
      <w:r>
        <w:rPr>
          <w:rFonts w:ascii="Times New Roman" w:hAnsi="Times New Roman"/>
          <w:sz w:val="24"/>
          <w:szCs w:val="24"/>
          <w:lang w:val="en-GB"/>
        </w:rPr>
        <w:t>national investment agreements.</w:t>
      </w:r>
    </w:p>
    <w:p w:rsidR="008142E5" w:rsidRPr="0002187D" w:rsidRDefault="00E8624F"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B54342" w:rsidRPr="0002187D">
        <w:rPr>
          <w:rFonts w:ascii="Times New Roman" w:hAnsi="Times New Roman"/>
          <w:sz w:val="24"/>
          <w:szCs w:val="24"/>
          <w:lang w:val="en-GB"/>
        </w:rPr>
        <w:t>8</w:t>
      </w:r>
      <w:r w:rsidR="00366470" w:rsidRPr="0002187D">
        <w:rPr>
          <w:rFonts w:ascii="Times New Roman" w:hAnsi="Times New Roman"/>
          <w:sz w:val="24"/>
          <w:szCs w:val="24"/>
          <w:lang w:val="en-GB"/>
        </w:rPr>
        <w:t xml:space="preserve">. </w:t>
      </w:r>
      <w:r w:rsidR="008142E5" w:rsidRPr="0002187D">
        <w:rPr>
          <w:rFonts w:ascii="Times New Roman" w:hAnsi="Times New Roman"/>
          <w:sz w:val="24"/>
          <w:szCs w:val="24"/>
          <w:lang w:val="en-GB"/>
        </w:rPr>
        <w:t xml:space="preserve">Arbitrators and their staff and assistants shall be independent of, and not </w:t>
      </w:r>
      <w:proofErr w:type="gramStart"/>
      <w:r w:rsidR="008142E5" w:rsidRPr="0002187D">
        <w:rPr>
          <w:rFonts w:ascii="Times New Roman" w:hAnsi="Times New Roman"/>
          <w:sz w:val="24"/>
          <w:szCs w:val="24"/>
          <w:lang w:val="en-GB"/>
        </w:rPr>
        <w:t>be affiliated</w:t>
      </w:r>
      <w:proofErr w:type="gramEnd"/>
      <w:r w:rsidR="008142E5" w:rsidRPr="0002187D">
        <w:rPr>
          <w:rFonts w:ascii="Times New Roman" w:hAnsi="Times New Roman"/>
          <w:sz w:val="24"/>
          <w:szCs w:val="24"/>
          <w:lang w:val="en-GB"/>
        </w:rPr>
        <w:t xml:space="preserve"> with or take instructions from the claimant or the respondent or the government of a Contacting Party with regard to investment matters. Arbitrators shall not take instructions from any organization, government or disputing parties with regard to matters related to the dispute. They shall not participate in the consideration of any disputes that would create a direct or</w:t>
      </w:r>
      <w:r>
        <w:rPr>
          <w:rFonts w:ascii="Times New Roman" w:hAnsi="Times New Roman"/>
          <w:sz w:val="24"/>
          <w:szCs w:val="24"/>
          <w:lang w:val="en-GB"/>
        </w:rPr>
        <w:t xml:space="preserve"> indirect conflict of interest.</w:t>
      </w:r>
    </w:p>
    <w:p w:rsidR="008142E5" w:rsidRPr="0002187D" w:rsidRDefault="00E8624F"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B54342" w:rsidRPr="0002187D">
        <w:rPr>
          <w:rFonts w:ascii="Times New Roman" w:hAnsi="Times New Roman"/>
          <w:sz w:val="24"/>
          <w:szCs w:val="24"/>
          <w:lang w:val="en-GB"/>
        </w:rPr>
        <w:t>9</w:t>
      </w:r>
      <w:r w:rsidR="008142E5" w:rsidRPr="0002187D">
        <w:rPr>
          <w:rFonts w:ascii="Times New Roman" w:hAnsi="Times New Roman"/>
          <w:sz w:val="24"/>
          <w:szCs w:val="24"/>
          <w:lang w:val="en-GB"/>
        </w:rPr>
        <w:t>.</w:t>
      </w:r>
      <w:r>
        <w:rPr>
          <w:rFonts w:ascii="Times New Roman" w:hAnsi="Times New Roman"/>
          <w:sz w:val="24"/>
          <w:szCs w:val="24"/>
          <w:lang w:val="en-GB"/>
        </w:rPr>
        <w:t xml:space="preserve"> </w:t>
      </w:r>
      <w:r w:rsidR="008142E5" w:rsidRPr="0002187D">
        <w:rPr>
          <w:rFonts w:ascii="Times New Roman" w:hAnsi="Times New Roman"/>
          <w:sz w:val="24"/>
          <w:szCs w:val="24"/>
          <w:lang w:val="en-GB"/>
        </w:rPr>
        <w:t xml:space="preserve">Where a disputing party considers that an arbitrator does not comply with the requirements of paragraph </w:t>
      </w:r>
      <w:r w:rsidR="00B54342" w:rsidRPr="0002187D">
        <w:rPr>
          <w:rFonts w:ascii="Times New Roman" w:hAnsi="Times New Roman"/>
          <w:sz w:val="24"/>
          <w:szCs w:val="24"/>
          <w:lang w:val="en-GB"/>
        </w:rPr>
        <w:t>8</w:t>
      </w:r>
      <w:r w:rsidR="008142E5" w:rsidRPr="0002187D">
        <w:rPr>
          <w:rFonts w:ascii="Times New Roman" w:hAnsi="Times New Roman"/>
          <w:sz w:val="24"/>
          <w:szCs w:val="24"/>
          <w:lang w:val="en-GB"/>
        </w:rPr>
        <w:t xml:space="preserve"> of this Article, that disputing party shall send a notice of challenge to the appointing authority, and inform the other disputing party, within </w:t>
      </w:r>
      <w:r w:rsidR="00854755" w:rsidRPr="0002187D">
        <w:rPr>
          <w:rFonts w:ascii="Times New Roman" w:hAnsi="Times New Roman"/>
          <w:sz w:val="24"/>
          <w:szCs w:val="24"/>
          <w:lang w:val="en-GB"/>
        </w:rPr>
        <w:t>fifteen (</w:t>
      </w:r>
      <w:r w:rsidR="008142E5" w:rsidRPr="0002187D">
        <w:rPr>
          <w:rFonts w:ascii="Times New Roman" w:hAnsi="Times New Roman"/>
          <w:sz w:val="24"/>
          <w:szCs w:val="24"/>
          <w:lang w:val="en-GB"/>
        </w:rPr>
        <w:t>15</w:t>
      </w:r>
      <w:r w:rsidR="00854755" w:rsidRPr="0002187D">
        <w:rPr>
          <w:rFonts w:ascii="Times New Roman" w:hAnsi="Times New Roman"/>
          <w:sz w:val="24"/>
          <w:szCs w:val="24"/>
          <w:lang w:val="en-GB"/>
        </w:rPr>
        <w:t>)</w:t>
      </w:r>
      <w:r w:rsidR="008142E5" w:rsidRPr="0002187D">
        <w:rPr>
          <w:rFonts w:ascii="Times New Roman" w:hAnsi="Times New Roman"/>
          <w:sz w:val="24"/>
          <w:szCs w:val="24"/>
          <w:lang w:val="en-GB"/>
        </w:rPr>
        <w:t xml:space="preserve"> days from the time it became aware of the circumstances underlying the arbitrator’s such non-compliance. The notice of challenge shall state the grounds for the challenge. After receiving such a notice, the appointing authority shall, after hearing the disputing parties and after providing the arbitrator subject to the notice of challenge an opportunity to submit any observations, issue a decision within </w:t>
      </w:r>
      <w:proofErr w:type="gramStart"/>
      <w:r w:rsidR="00854755" w:rsidRPr="0002187D">
        <w:rPr>
          <w:rFonts w:ascii="Times New Roman" w:hAnsi="Times New Roman"/>
          <w:sz w:val="24"/>
          <w:szCs w:val="24"/>
          <w:lang w:val="en-GB"/>
        </w:rPr>
        <w:t>forty five (</w:t>
      </w:r>
      <w:r w:rsidR="008142E5" w:rsidRPr="0002187D">
        <w:rPr>
          <w:rFonts w:ascii="Times New Roman" w:hAnsi="Times New Roman"/>
          <w:sz w:val="24"/>
          <w:szCs w:val="24"/>
          <w:lang w:val="en-GB"/>
        </w:rPr>
        <w:t>45</w:t>
      </w:r>
      <w:r w:rsidR="00854755" w:rsidRPr="0002187D">
        <w:rPr>
          <w:rFonts w:ascii="Times New Roman" w:hAnsi="Times New Roman"/>
          <w:sz w:val="24"/>
          <w:szCs w:val="24"/>
          <w:lang w:val="en-GB"/>
        </w:rPr>
        <w:t>)</w:t>
      </w:r>
      <w:r w:rsidR="008142E5" w:rsidRPr="0002187D">
        <w:rPr>
          <w:rFonts w:ascii="Times New Roman" w:hAnsi="Times New Roman"/>
          <w:sz w:val="24"/>
          <w:szCs w:val="24"/>
          <w:lang w:val="en-GB"/>
        </w:rPr>
        <w:t xml:space="preserve"> days</w:t>
      </w:r>
      <w:proofErr w:type="gramEnd"/>
      <w:r w:rsidR="008142E5" w:rsidRPr="0002187D">
        <w:rPr>
          <w:rFonts w:ascii="Times New Roman" w:hAnsi="Times New Roman"/>
          <w:sz w:val="24"/>
          <w:szCs w:val="24"/>
          <w:lang w:val="en-GB"/>
        </w:rPr>
        <w:t xml:space="preserve"> of receipt of the notice of challenge and notify the disputing parties and the other arbitrators. If the appointing authority decides </w:t>
      </w:r>
      <w:proofErr w:type="gramStart"/>
      <w:r w:rsidR="008142E5" w:rsidRPr="0002187D">
        <w:rPr>
          <w:rFonts w:ascii="Times New Roman" w:hAnsi="Times New Roman"/>
          <w:sz w:val="24"/>
          <w:szCs w:val="24"/>
          <w:lang w:val="en-GB"/>
        </w:rPr>
        <w:t>that</w:t>
      </w:r>
      <w:proofErr w:type="gramEnd"/>
      <w:r w:rsidR="008142E5" w:rsidRPr="0002187D">
        <w:rPr>
          <w:rFonts w:ascii="Times New Roman" w:hAnsi="Times New Roman"/>
          <w:sz w:val="24"/>
          <w:szCs w:val="24"/>
          <w:lang w:val="en-GB"/>
        </w:rPr>
        <w:t xml:space="preserve"> an arbitrator has not complied with the requirements of Paragraph </w:t>
      </w:r>
      <w:r w:rsidR="00B54342" w:rsidRPr="0002187D">
        <w:rPr>
          <w:rFonts w:ascii="Times New Roman" w:hAnsi="Times New Roman"/>
          <w:sz w:val="24"/>
          <w:szCs w:val="24"/>
          <w:lang w:val="en-GB"/>
        </w:rPr>
        <w:t>8</w:t>
      </w:r>
      <w:r w:rsidR="008142E5" w:rsidRPr="0002187D">
        <w:rPr>
          <w:rFonts w:ascii="Times New Roman" w:hAnsi="Times New Roman"/>
          <w:sz w:val="24"/>
          <w:szCs w:val="24"/>
          <w:lang w:val="en-GB"/>
        </w:rPr>
        <w:t xml:space="preserve"> of this Article, such </w:t>
      </w:r>
      <w:r w:rsidR="008142E5" w:rsidRPr="0002187D">
        <w:rPr>
          <w:rFonts w:ascii="Times New Roman" w:hAnsi="Times New Roman"/>
          <w:sz w:val="24"/>
          <w:szCs w:val="24"/>
          <w:lang w:val="en-GB"/>
        </w:rPr>
        <w:lastRenderedPageBreak/>
        <w:t xml:space="preserve">arbitrator shall resign from the tribunal and a new arbitrator shall be appointed by the disputing party that had appointed the resigning arbitrator. If the new arbitrator </w:t>
      </w:r>
      <w:proofErr w:type="gramStart"/>
      <w:r w:rsidR="008142E5" w:rsidRPr="0002187D">
        <w:rPr>
          <w:rFonts w:ascii="Times New Roman" w:hAnsi="Times New Roman"/>
          <w:sz w:val="24"/>
          <w:szCs w:val="24"/>
          <w:lang w:val="en-GB"/>
        </w:rPr>
        <w:t>has not been appointed</w:t>
      </w:r>
      <w:proofErr w:type="gramEnd"/>
      <w:r w:rsidR="008142E5" w:rsidRPr="0002187D">
        <w:rPr>
          <w:rFonts w:ascii="Times New Roman" w:hAnsi="Times New Roman"/>
          <w:sz w:val="24"/>
          <w:szCs w:val="24"/>
          <w:lang w:val="en-GB"/>
        </w:rPr>
        <w:t xml:space="preserve"> within </w:t>
      </w:r>
      <w:r w:rsidR="00854755" w:rsidRPr="0002187D">
        <w:rPr>
          <w:rFonts w:ascii="Times New Roman" w:hAnsi="Times New Roman"/>
          <w:sz w:val="24"/>
          <w:szCs w:val="24"/>
          <w:lang w:val="en-GB"/>
        </w:rPr>
        <w:t>thirty (</w:t>
      </w:r>
      <w:r w:rsidR="008142E5" w:rsidRPr="0002187D">
        <w:rPr>
          <w:rFonts w:ascii="Times New Roman" w:hAnsi="Times New Roman"/>
          <w:sz w:val="24"/>
          <w:szCs w:val="24"/>
          <w:lang w:val="en-GB"/>
        </w:rPr>
        <w:t>30</w:t>
      </w:r>
      <w:r w:rsidR="00854755" w:rsidRPr="0002187D">
        <w:rPr>
          <w:rFonts w:ascii="Times New Roman" w:hAnsi="Times New Roman"/>
          <w:sz w:val="24"/>
          <w:szCs w:val="24"/>
          <w:lang w:val="en-GB"/>
        </w:rPr>
        <w:t>)</w:t>
      </w:r>
      <w:r w:rsidR="008142E5" w:rsidRPr="0002187D">
        <w:rPr>
          <w:rFonts w:ascii="Times New Roman" w:hAnsi="Times New Roman"/>
          <w:sz w:val="24"/>
          <w:szCs w:val="24"/>
          <w:lang w:val="en-GB"/>
        </w:rPr>
        <w:t xml:space="preserve"> days of the date of the appointing authority's decision, the appointing authority, on the request of either disputing party, shall appoint, in his or her discretion, the new arbitrator. The arbitration proceedings </w:t>
      </w:r>
      <w:proofErr w:type="gramStart"/>
      <w:r w:rsidR="008142E5" w:rsidRPr="0002187D">
        <w:rPr>
          <w:rFonts w:ascii="Times New Roman" w:hAnsi="Times New Roman"/>
          <w:sz w:val="24"/>
          <w:szCs w:val="24"/>
          <w:lang w:val="en-GB"/>
        </w:rPr>
        <w:t>shall be suspended</w:t>
      </w:r>
      <w:proofErr w:type="gramEnd"/>
      <w:r w:rsidR="008142E5" w:rsidRPr="0002187D">
        <w:rPr>
          <w:rFonts w:ascii="Times New Roman" w:hAnsi="Times New Roman"/>
          <w:sz w:val="24"/>
          <w:szCs w:val="24"/>
          <w:lang w:val="en-GB"/>
        </w:rPr>
        <w:t xml:space="preserve"> for the period taken to carry out the procedure provided for in this paragraph.</w:t>
      </w:r>
    </w:p>
    <w:p w:rsidR="008142E5" w:rsidRPr="0002187D" w:rsidRDefault="00E8624F"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8142E5" w:rsidRPr="0002187D">
        <w:rPr>
          <w:rFonts w:ascii="Times New Roman" w:hAnsi="Times New Roman"/>
          <w:sz w:val="24"/>
          <w:szCs w:val="24"/>
          <w:lang w:val="en-GB"/>
        </w:rPr>
        <w:t>1</w:t>
      </w:r>
      <w:r w:rsidR="00B54342" w:rsidRPr="0002187D">
        <w:rPr>
          <w:rFonts w:ascii="Times New Roman" w:hAnsi="Times New Roman"/>
          <w:sz w:val="24"/>
          <w:szCs w:val="24"/>
          <w:lang w:val="en-GB"/>
        </w:rPr>
        <w:t>0</w:t>
      </w:r>
      <w:r w:rsidR="008142E5" w:rsidRPr="0002187D">
        <w:rPr>
          <w:rFonts w:ascii="Times New Roman" w:hAnsi="Times New Roman"/>
          <w:sz w:val="24"/>
          <w:szCs w:val="24"/>
          <w:lang w:val="en-GB"/>
        </w:rPr>
        <w:t xml:space="preserve">. The Chairman of ICSID Administrative Council shall serve as </w:t>
      </w:r>
      <w:r w:rsidR="00416EBE" w:rsidRPr="0002187D">
        <w:rPr>
          <w:rFonts w:ascii="Times New Roman" w:hAnsi="Times New Roman"/>
          <w:sz w:val="24"/>
          <w:szCs w:val="24"/>
          <w:lang w:val="en-GB"/>
        </w:rPr>
        <w:t>the</w:t>
      </w:r>
      <w:r w:rsidR="008142E5" w:rsidRPr="0002187D">
        <w:rPr>
          <w:rFonts w:ascii="Times New Roman" w:hAnsi="Times New Roman"/>
          <w:sz w:val="24"/>
          <w:szCs w:val="24"/>
          <w:lang w:val="en-GB"/>
        </w:rPr>
        <w:t xml:space="preserve"> appointing authority for arbitration under Paragraph 4 </w:t>
      </w:r>
      <w:r w:rsidR="00DA5F04" w:rsidRPr="0002187D">
        <w:rPr>
          <w:rFonts w:ascii="Times New Roman" w:hAnsi="Times New Roman"/>
          <w:sz w:val="24"/>
          <w:szCs w:val="24"/>
          <w:lang w:val="en-GB"/>
        </w:rPr>
        <w:t>(</w:t>
      </w:r>
      <w:r w:rsidR="008142E5" w:rsidRPr="0002187D">
        <w:rPr>
          <w:rFonts w:ascii="Times New Roman" w:hAnsi="Times New Roman"/>
          <w:sz w:val="24"/>
          <w:szCs w:val="24"/>
          <w:lang w:val="en-GB"/>
        </w:rPr>
        <w:t xml:space="preserve">b) of this Article. The Secretary-General of the Permanent Court of Arbitration at The Hague shall serve as </w:t>
      </w:r>
      <w:r w:rsidR="00416EBE" w:rsidRPr="0002187D">
        <w:rPr>
          <w:rFonts w:ascii="Times New Roman" w:hAnsi="Times New Roman"/>
          <w:sz w:val="24"/>
          <w:szCs w:val="24"/>
          <w:lang w:val="en-GB"/>
        </w:rPr>
        <w:t>the</w:t>
      </w:r>
      <w:r w:rsidR="008142E5" w:rsidRPr="0002187D">
        <w:rPr>
          <w:rFonts w:ascii="Times New Roman" w:hAnsi="Times New Roman"/>
          <w:sz w:val="24"/>
          <w:szCs w:val="24"/>
          <w:lang w:val="en-GB"/>
        </w:rPr>
        <w:t xml:space="preserve"> appointing authority for arbitration under Paragraph 4 </w:t>
      </w:r>
      <w:r w:rsidR="00DA5F04" w:rsidRPr="0002187D">
        <w:rPr>
          <w:rFonts w:ascii="Times New Roman" w:hAnsi="Times New Roman"/>
          <w:sz w:val="24"/>
          <w:szCs w:val="24"/>
          <w:lang w:val="en-GB"/>
        </w:rPr>
        <w:t>(</w:t>
      </w:r>
      <w:r w:rsidR="008142E5" w:rsidRPr="0002187D">
        <w:rPr>
          <w:rFonts w:ascii="Times New Roman" w:hAnsi="Times New Roman"/>
          <w:sz w:val="24"/>
          <w:szCs w:val="24"/>
          <w:lang w:val="en-GB"/>
        </w:rPr>
        <w:t xml:space="preserve">c) </w:t>
      </w:r>
      <w:r w:rsidR="00985363" w:rsidRPr="0002187D">
        <w:rPr>
          <w:rFonts w:ascii="Times New Roman" w:hAnsi="Times New Roman"/>
          <w:sz w:val="24"/>
          <w:szCs w:val="24"/>
          <w:lang w:val="en-GB"/>
        </w:rPr>
        <w:t xml:space="preserve">or </w:t>
      </w:r>
      <w:r w:rsidR="00DA5F04" w:rsidRPr="0002187D">
        <w:rPr>
          <w:rFonts w:ascii="Times New Roman" w:hAnsi="Times New Roman"/>
          <w:sz w:val="24"/>
          <w:szCs w:val="24"/>
          <w:lang w:val="en-GB"/>
        </w:rPr>
        <w:t>(</w:t>
      </w:r>
      <w:r w:rsidR="00985363" w:rsidRPr="0002187D">
        <w:rPr>
          <w:rFonts w:ascii="Times New Roman" w:hAnsi="Times New Roman"/>
          <w:sz w:val="24"/>
          <w:szCs w:val="24"/>
          <w:lang w:val="en-GB"/>
        </w:rPr>
        <w:t xml:space="preserve">d) </w:t>
      </w:r>
      <w:r>
        <w:rPr>
          <w:rFonts w:ascii="Times New Roman" w:hAnsi="Times New Roman"/>
          <w:sz w:val="24"/>
          <w:szCs w:val="24"/>
          <w:lang w:val="en-GB"/>
        </w:rPr>
        <w:t>of this Article.</w:t>
      </w:r>
    </w:p>
    <w:p w:rsidR="00AB40A6" w:rsidRPr="0002187D" w:rsidRDefault="00E8624F" w:rsidP="000E62E7">
      <w:pPr>
        <w:tabs>
          <w:tab w:val="left" w:pos="709"/>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sidR="008142E5" w:rsidRPr="0002187D">
        <w:rPr>
          <w:rFonts w:ascii="Times New Roman" w:hAnsi="Times New Roman"/>
          <w:sz w:val="24"/>
          <w:szCs w:val="24"/>
          <w:lang w:val="en-GB"/>
        </w:rPr>
        <w:t>1</w:t>
      </w:r>
      <w:r w:rsidR="00B54342" w:rsidRPr="0002187D">
        <w:rPr>
          <w:rFonts w:ascii="Times New Roman" w:hAnsi="Times New Roman"/>
          <w:sz w:val="24"/>
          <w:szCs w:val="24"/>
          <w:lang w:val="en-GB"/>
        </w:rPr>
        <w:t>1</w:t>
      </w:r>
      <w:r w:rsidR="008142E5" w:rsidRPr="0002187D">
        <w:rPr>
          <w:rFonts w:ascii="Times New Roman" w:hAnsi="Times New Roman"/>
          <w:sz w:val="24"/>
          <w:szCs w:val="24"/>
          <w:lang w:val="en-GB"/>
        </w:rPr>
        <w:t xml:space="preserve">. The applicable arbitration rules such as ICSID Arbitration Rules or UNCITRAL Arbitration Rules shall govern the arbitration to the extent modified by this Article or </w:t>
      </w:r>
      <w:r>
        <w:rPr>
          <w:rFonts w:ascii="Times New Roman" w:hAnsi="Times New Roman"/>
          <w:sz w:val="24"/>
          <w:szCs w:val="24"/>
          <w:lang w:val="en-GB"/>
        </w:rPr>
        <w:t>in accordance to this Agreement.</w:t>
      </w:r>
    </w:p>
    <w:p w:rsidR="00AB40A6"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proofErr w:type="gramStart"/>
      <w:r w:rsidR="00B54342" w:rsidRPr="0002187D">
        <w:rPr>
          <w:rFonts w:ascii="Times New Roman" w:hAnsi="Times New Roman"/>
          <w:sz w:val="24"/>
          <w:szCs w:val="24"/>
          <w:lang w:val="en-GB"/>
        </w:rPr>
        <w:t>12</w:t>
      </w:r>
      <w:r w:rsidR="00AB40A6" w:rsidRPr="0002187D">
        <w:rPr>
          <w:rFonts w:ascii="Times New Roman" w:hAnsi="Times New Roman"/>
          <w:sz w:val="24"/>
          <w:szCs w:val="24"/>
          <w:lang w:val="en-GB"/>
        </w:rPr>
        <w:t xml:space="preserve">. In deciding whether an investment dispute is within the jurisdiction of ICSID and competence of the tribunal, the arbitral tribunal established under paragraph </w:t>
      </w:r>
      <w:r w:rsidR="0072102E" w:rsidRPr="0002187D">
        <w:rPr>
          <w:rFonts w:ascii="Times New Roman" w:hAnsi="Times New Roman"/>
          <w:sz w:val="24"/>
          <w:szCs w:val="24"/>
          <w:lang w:val="en-GB"/>
        </w:rPr>
        <w:t>4</w:t>
      </w:r>
      <w:r w:rsidR="00AB40A6" w:rsidRPr="0002187D">
        <w:rPr>
          <w:rFonts w:ascii="Times New Roman" w:hAnsi="Times New Roman"/>
          <w:sz w:val="24"/>
          <w:szCs w:val="24"/>
          <w:lang w:val="en-GB"/>
        </w:rPr>
        <w:t xml:space="preserve"> (b) shall comply with the notification</w:t>
      </w:r>
      <w:r w:rsidR="008D00F3" w:rsidRPr="0002187D">
        <w:rPr>
          <w:rFonts w:ascii="Times New Roman" w:hAnsi="Times New Roman"/>
          <w:sz w:val="24"/>
          <w:szCs w:val="24"/>
          <w:lang w:val="en-GB"/>
        </w:rPr>
        <w:t xml:space="preserve">s submitted by the Contracting </w:t>
      </w:r>
      <w:r w:rsidR="00883C3A" w:rsidRPr="0002187D">
        <w:rPr>
          <w:rFonts w:ascii="Times New Roman" w:hAnsi="Times New Roman"/>
          <w:sz w:val="24"/>
          <w:szCs w:val="24"/>
          <w:lang w:val="en-GB"/>
        </w:rPr>
        <w:t>Parties to</w:t>
      </w:r>
      <w:r w:rsidR="00AB40A6" w:rsidRPr="0002187D">
        <w:rPr>
          <w:rFonts w:ascii="Times New Roman" w:hAnsi="Times New Roman"/>
          <w:sz w:val="24"/>
          <w:szCs w:val="24"/>
          <w:lang w:val="en-GB"/>
        </w:rPr>
        <w:t xml:space="preserve"> ICSID in accordance with Article 25 (4) of ICSID Convention, concerning classes of disputes considered suitable or unsuitable for submission to the jurisdiction of ICSID, </w:t>
      </w:r>
      <w:r w:rsidR="008D00F3" w:rsidRPr="0002187D">
        <w:rPr>
          <w:rFonts w:ascii="Times New Roman" w:hAnsi="Times New Roman"/>
          <w:sz w:val="24"/>
          <w:szCs w:val="24"/>
          <w:lang w:val="en-GB"/>
        </w:rPr>
        <w:t>including notification submitted by the Republic of Turkey on March 3, 1989</w:t>
      </w:r>
      <w:r w:rsidR="00D36BC6" w:rsidRPr="0002187D">
        <w:rPr>
          <w:rFonts w:ascii="Times New Roman" w:hAnsi="Times New Roman"/>
          <w:sz w:val="24"/>
          <w:szCs w:val="24"/>
          <w:lang w:val="en-GB"/>
        </w:rPr>
        <w:t>.</w:t>
      </w:r>
      <w:proofErr w:type="gramEnd"/>
    </w:p>
    <w:p w:rsidR="000E7989"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color w:val="000000"/>
          <w:sz w:val="24"/>
          <w:szCs w:val="24"/>
          <w:lang w:val="en-GB"/>
        </w:rPr>
        <w:tab/>
      </w:r>
      <w:r w:rsidR="00B54342" w:rsidRPr="0002187D">
        <w:rPr>
          <w:rFonts w:ascii="Times New Roman" w:hAnsi="Times New Roman"/>
          <w:color w:val="000000"/>
          <w:sz w:val="24"/>
          <w:szCs w:val="24"/>
          <w:lang w:val="en-GB"/>
        </w:rPr>
        <w:t>13</w:t>
      </w:r>
      <w:r w:rsidR="006F4DF5" w:rsidRPr="0002187D">
        <w:rPr>
          <w:rFonts w:ascii="Times New Roman" w:hAnsi="Times New Roman"/>
          <w:color w:val="000000"/>
          <w:sz w:val="24"/>
          <w:szCs w:val="24"/>
          <w:lang w:val="en-GB"/>
        </w:rPr>
        <w:t>. The arbitra</w:t>
      </w:r>
      <w:r w:rsidR="00116CA2" w:rsidRPr="0002187D">
        <w:rPr>
          <w:rFonts w:ascii="Times New Roman" w:hAnsi="Times New Roman"/>
          <w:color w:val="000000"/>
          <w:sz w:val="24"/>
          <w:szCs w:val="24"/>
          <w:lang w:val="en-GB"/>
        </w:rPr>
        <w:t>l</w:t>
      </w:r>
      <w:r w:rsidR="006F4DF5" w:rsidRPr="0002187D">
        <w:rPr>
          <w:rFonts w:ascii="Times New Roman" w:hAnsi="Times New Roman"/>
          <w:color w:val="000000"/>
          <w:sz w:val="24"/>
          <w:szCs w:val="24"/>
          <w:lang w:val="en-GB"/>
        </w:rPr>
        <w:t xml:space="preserve"> tribunal shall take its decisions in accordance with the provisions of this Agreement </w:t>
      </w:r>
      <w:r w:rsidR="0015313E" w:rsidRPr="0002187D">
        <w:rPr>
          <w:rFonts w:ascii="Times New Roman" w:hAnsi="Times New Roman"/>
          <w:color w:val="000000"/>
          <w:sz w:val="24"/>
          <w:szCs w:val="24"/>
          <w:lang w:val="en-GB"/>
        </w:rPr>
        <w:t xml:space="preserve">and </w:t>
      </w:r>
      <w:r w:rsidR="00200CFB" w:rsidRPr="0002187D">
        <w:rPr>
          <w:rFonts w:ascii="Times New Roman" w:hAnsi="Times New Roman"/>
          <w:color w:val="000000"/>
          <w:sz w:val="24"/>
          <w:szCs w:val="24"/>
          <w:lang w:val="en-GB"/>
        </w:rPr>
        <w:t xml:space="preserve">principles and </w:t>
      </w:r>
      <w:r w:rsidR="00C76B69" w:rsidRPr="0002187D">
        <w:rPr>
          <w:rFonts w:ascii="Times New Roman" w:hAnsi="Times New Roman"/>
          <w:color w:val="000000"/>
          <w:sz w:val="24"/>
          <w:szCs w:val="24"/>
          <w:lang w:val="en-GB"/>
        </w:rPr>
        <w:t xml:space="preserve">rules of </w:t>
      </w:r>
      <w:r w:rsidR="0015313E" w:rsidRPr="0002187D">
        <w:rPr>
          <w:rFonts w:ascii="Times New Roman" w:hAnsi="Times New Roman"/>
          <w:color w:val="000000"/>
          <w:sz w:val="24"/>
          <w:szCs w:val="24"/>
          <w:lang w:val="en-GB"/>
        </w:rPr>
        <w:t>international law</w:t>
      </w:r>
      <w:r w:rsidR="00200CFB" w:rsidRPr="0002187D">
        <w:rPr>
          <w:rFonts w:ascii="Times New Roman" w:hAnsi="Times New Roman"/>
          <w:color w:val="000000"/>
          <w:sz w:val="24"/>
          <w:szCs w:val="24"/>
          <w:lang w:val="en-GB"/>
        </w:rPr>
        <w:t xml:space="preserve"> applicable to the Contracting Parties.</w:t>
      </w:r>
      <w:r w:rsidR="0015313E" w:rsidRPr="0002187D">
        <w:rPr>
          <w:rFonts w:ascii="Times New Roman" w:hAnsi="Times New Roman"/>
          <w:color w:val="000000"/>
          <w:sz w:val="24"/>
          <w:szCs w:val="24"/>
          <w:lang w:val="en-GB"/>
        </w:rPr>
        <w:t xml:space="preserve"> </w:t>
      </w:r>
      <w:proofErr w:type="gramStart"/>
      <w:r w:rsidR="00C76B69" w:rsidRPr="0002187D">
        <w:rPr>
          <w:rFonts w:ascii="Times New Roman" w:hAnsi="Times New Roman"/>
          <w:color w:val="000000"/>
          <w:sz w:val="24"/>
          <w:szCs w:val="24"/>
          <w:lang w:val="en-GB"/>
        </w:rPr>
        <w:t>The Contracting Parties confirm their mutual understanding that where the law of the host Contracting Party is relevant to a claim, an arbitral tribunal established under this Article shall take into account that law as a matter of fact</w:t>
      </w:r>
      <w:r w:rsidR="00B54342" w:rsidRPr="0002187D">
        <w:rPr>
          <w:rFonts w:ascii="Times New Roman" w:hAnsi="Times New Roman"/>
          <w:sz w:val="24"/>
          <w:szCs w:val="24"/>
          <w:lang w:val="en-GB"/>
        </w:rPr>
        <w:t xml:space="preserve"> and in doing so, it shall follow the prevailing interpretation of that provision </w:t>
      </w:r>
      <w:r w:rsidR="0072102E" w:rsidRPr="0002187D">
        <w:rPr>
          <w:rFonts w:ascii="Times New Roman" w:hAnsi="Times New Roman"/>
          <w:sz w:val="24"/>
          <w:szCs w:val="24"/>
          <w:lang w:val="en-GB"/>
        </w:rPr>
        <w:t xml:space="preserve">of law </w:t>
      </w:r>
      <w:r w:rsidR="00B54342" w:rsidRPr="0002187D">
        <w:rPr>
          <w:rFonts w:ascii="Times New Roman" w:hAnsi="Times New Roman"/>
          <w:sz w:val="24"/>
          <w:szCs w:val="24"/>
          <w:lang w:val="en-GB"/>
        </w:rPr>
        <w:t>made by the courts or authorities of that Contracting Party and any meaning given to the relevant domestic law by the tribunal shall not be binding upon the courts or authorities of that Contracting Party.</w:t>
      </w:r>
      <w:proofErr w:type="gramEnd"/>
    </w:p>
    <w:p w:rsidR="00B54342"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lastRenderedPageBreak/>
        <w:tab/>
      </w:r>
      <w:r w:rsidR="00B54342" w:rsidRPr="0002187D">
        <w:rPr>
          <w:rFonts w:ascii="Times New Roman" w:hAnsi="Times New Roman"/>
          <w:sz w:val="24"/>
          <w:szCs w:val="24"/>
          <w:lang w:val="en-GB"/>
        </w:rPr>
        <w:t>14. A joint interpretation of the Contracting Parties, exchanged through diplomatic channels, interpreting a provision of this Agreement shall be binding on a tribunal, and any decision or award issued by a tribunal must be consistent with that interpretation.</w:t>
      </w:r>
    </w:p>
    <w:p w:rsidR="008142E5"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B54342" w:rsidRPr="0002187D">
        <w:rPr>
          <w:rFonts w:ascii="Times New Roman" w:hAnsi="Times New Roman"/>
          <w:sz w:val="24"/>
          <w:szCs w:val="24"/>
          <w:lang w:val="en-GB"/>
        </w:rPr>
        <w:t xml:space="preserve">15. </w:t>
      </w:r>
      <w:r w:rsidR="008142E5" w:rsidRPr="0002187D">
        <w:rPr>
          <w:rFonts w:ascii="Times New Roman" w:hAnsi="Times New Roman"/>
          <w:sz w:val="24"/>
          <w:szCs w:val="24"/>
          <w:lang w:val="en-GB"/>
        </w:rPr>
        <w:t>The UNCITRAL rules on transparency in treaty-based investor-State arbitration shall apply to international arbitration proceedings</w:t>
      </w:r>
      <w:r w:rsidR="00483208" w:rsidRPr="0002187D">
        <w:rPr>
          <w:rFonts w:ascii="Times New Roman" w:hAnsi="Times New Roman"/>
          <w:sz w:val="24"/>
          <w:szCs w:val="24"/>
          <w:lang w:val="en-GB"/>
        </w:rPr>
        <w:t xml:space="preserve"> initiated </w:t>
      </w:r>
      <w:r w:rsidR="006904F0" w:rsidRPr="0002187D">
        <w:rPr>
          <w:rFonts w:ascii="Times New Roman" w:hAnsi="Times New Roman"/>
          <w:sz w:val="24"/>
          <w:szCs w:val="24"/>
          <w:lang w:val="en-GB"/>
        </w:rPr>
        <w:t>against the Republic of Lithuania</w:t>
      </w:r>
      <w:r w:rsidR="0006383E" w:rsidRPr="0002187D">
        <w:rPr>
          <w:rFonts w:ascii="Times New Roman" w:hAnsi="Times New Roman"/>
          <w:sz w:val="24"/>
          <w:szCs w:val="24"/>
          <w:lang w:val="en-GB"/>
        </w:rPr>
        <w:t xml:space="preserve"> under this Agreement. </w:t>
      </w:r>
      <w:r w:rsidR="008142E5" w:rsidRPr="0002187D">
        <w:rPr>
          <w:rFonts w:ascii="Times New Roman" w:hAnsi="Times New Roman"/>
          <w:sz w:val="24"/>
          <w:szCs w:val="24"/>
          <w:lang w:val="en-GB"/>
        </w:rPr>
        <w:t xml:space="preserve">Nothing in this Agreement or the applicable arbitration rules shall prevent the exchange of </w:t>
      </w:r>
      <w:r w:rsidR="001F401F" w:rsidRPr="0002187D">
        <w:rPr>
          <w:rFonts w:ascii="Times New Roman" w:hAnsi="Times New Roman"/>
          <w:sz w:val="24"/>
          <w:szCs w:val="24"/>
          <w:lang w:val="en-GB"/>
        </w:rPr>
        <w:t xml:space="preserve">information </w:t>
      </w:r>
      <w:r w:rsidR="008142E5" w:rsidRPr="0002187D">
        <w:rPr>
          <w:rFonts w:ascii="Times New Roman" w:hAnsi="Times New Roman"/>
          <w:sz w:val="24"/>
          <w:szCs w:val="24"/>
          <w:lang w:val="en-GB"/>
        </w:rPr>
        <w:t>related to a dispute between the European Union and the Republic of Lithuania.</w:t>
      </w:r>
    </w:p>
    <w:p w:rsidR="00814527"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B54342" w:rsidRPr="0002187D">
        <w:rPr>
          <w:rFonts w:ascii="Times New Roman" w:hAnsi="Times New Roman"/>
          <w:sz w:val="24"/>
          <w:szCs w:val="24"/>
          <w:lang w:val="en-GB"/>
        </w:rPr>
        <w:t xml:space="preserve">16. </w:t>
      </w:r>
      <w:r w:rsidR="000F4AB3" w:rsidRPr="0002187D">
        <w:rPr>
          <w:rFonts w:ascii="Times New Roman" w:hAnsi="Times New Roman"/>
          <w:sz w:val="24"/>
          <w:szCs w:val="24"/>
          <w:lang w:val="en-GB"/>
        </w:rPr>
        <w:t xml:space="preserve">The awards of arbitration shall be final and binding on the parties to the dispute. Each Contracting Party shall </w:t>
      </w:r>
      <w:r w:rsidR="00883C3A" w:rsidRPr="0002187D">
        <w:rPr>
          <w:rFonts w:ascii="Times New Roman" w:hAnsi="Times New Roman"/>
          <w:sz w:val="24"/>
          <w:szCs w:val="24"/>
          <w:lang w:val="en-GB"/>
        </w:rPr>
        <w:t>recognize</w:t>
      </w:r>
      <w:r w:rsidR="000F4AB3" w:rsidRPr="0002187D">
        <w:rPr>
          <w:rFonts w:ascii="Times New Roman" w:hAnsi="Times New Roman"/>
          <w:sz w:val="24"/>
          <w:szCs w:val="24"/>
          <w:lang w:val="en-GB"/>
        </w:rPr>
        <w:t xml:space="preserve"> and enforce the award in accordance</w:t>
      </w:r>
      <w:r>
        <w:rPr>
          <w:rFonts w:ascii="Times New Roman" w:hAnsi="Times New Roman"/>
          <w:sz w:val="24"/>
          <w:szCs w:val="24"/>
          <w:lang w:val="en-GB"/>
        </w:rPr>
        <w:t xml:space="preserve"> with its laws and regulations.</w:t>
      </w:r>
    </w:p>
    <w:p w:rsidR="00DE3D8B" w:rsidRDefault="00DE3D8B" w:rsidP="0002187D">
      <w:pPr>
        <w:keepLines/>
        <w:tabs>
          <w:tab w:val="left" w:pos="709"/>
          <w:tab w:val="left" w:pos="8789"/>
        </w:tabs>
        <w:spacing w:line="360" w:lineRule="auto"/>
        <w:ind w:right="-1"/>
        <w:jc w:val="center"/>
        <w:rPr>
          <w:rFonts w:ascii="Times New Roman" w:hAnsi="Times New Roman"/>
          <w:sz w:val="24"/>
          <w:szCs w:val="24"/>
          <w:lang w:val="en-GB"/>
        </w:rPr>
      </w:pPr>
    </w:p>
    <w:p w:rsidR="00DE3D8B" w:rsidRDefault="00DE3D8B" w:rsidP="0002187D">
      <w:pPr>
        <w:keepLines/>
        <w:tabs>
          <w:tab w:val="left" w:pos="709"/>
          <w:tab w:val="left" w:pos="8789"/>
        </w:tabs>
        <w:spacing w:line="360" w:lineRule="auto"/>
        <w:ind w:right="-1"/>
        <w:jc w:val="center"/>
        <w:rPr>
          <w:rFonts w:ascii="Times New Roman" w:hAnsi="Times New Roman"/>
          <w:sz w:val="24"/>
          <w:szCs w:val="24"/>
          <w:lang w:val="en-GB"/>
        </w:rPr>
      </w:pPr>
    </w:p>
    <w:p w:rsidR="00EE6DCD" w:rsidRPr="0002187D" w:rsidRDefault="00E8624F" w:rsidP="0002187D">
      <w:pPr>
        <w:keepLines/>
        <w:tabs>
          <w:tab w:val="left" w:pos="709"/>
          <w:tab w:val="left" w:pos="8789"/>
        </w:tabs>
        <w:spacing w:line="360" w:lineRule="auto"/>
        <w:ind w:right="-1"/>
        <w:jc w:val="center"/>
        <w:rPr>
          <w:rFonts w:ascii="Times New Roman" w:hAnsi="Times New Roman"/>
          <w:b/>
          <w:color w:val="000000"/>
          <w:sz w:val="24"/>
          <w:szCs w:val="24"/>
          <w:lang w:val="en-GB"/>
        </w:rPr>
      </w:pPr>
      <w:r w:rsidRPr="0002187D">
        <w:rPr>
          <w:rFonts w:ascii="Times New Roman" w:hAnsi="Times New Roman"/>
          <w:b/>
          <w:color w:val="000000"/>
          <w:sz w:val="24"/>
          <w:szCs w:val="24"/>
          <w:lang w:val="en-GB"/>
        </w:rPr>
        <w:t>Article 1</w:t>
      </w:r>
      <w:r w:rsidR="00A2535B" w:rsidRPr="0002187D">
        <w:rPr>
          <w:rFonts w:ascii="Times New Roman" w:hAnsi="Times New Roman"/>
          <w:b/>
          <w:color w:val="000000"/>
          <w:sz w:val="24"/>
          <w:szCs w:val="24"/>
          <w:lang w:val="en-GB"/>
        </w:rPr>
        <w:t>3</w:t>
      </w:r>
    </w:p>
    <w:p w:rsidR="00EE6DCD" w:rsidRPr="00E8624F" w:rsidRDefault="00EE6DCD" w:rsidP="0002187D">
      <w:pPr>
        <w:keepLines/>
        <w:tabs>
          <w:tab w:val="left" w:pos="709"/>
          <w:tab w:val="left" w:pos="8789"/>
        </w:tabs>
        <w:spacing w:line="360" w:lineRule="auto"/>
        <w:ind w:right="-1"/>
        <w:jc w:val="center"/>
        <w:rPr>
          <w:rFonts w:ascii="Times New Roman" w:hAnsi="Times New Roman"/>
          <w:b/>
          <w:color w:val="000000"/>
          <w:sz w:val="24"/>
          <w:szCs w:val="24"/>
          <w:lang w:val="en-GB"/>
        </w:rPr>
      </w:pPr>
      <w:r w:rsidRPr="00E8624F">
        <w:rPr>
          <w:rFonts w:ascii="Times New Roman" w:hAnsi="Times New Roman"/>
          <w:b/>
          <w:color w:val="000000"/>
          <w:sz w:val="24"/>
          <w:szCs w:val="24"/>
          <w:lang w:val="en-GB"/>
        </w:rPr>
        <w:t>Denial of Benefits</w:t>
      </w:r>
    </w:p>
    <w:p w:rsidR="00EE6DCD" w:rsidRPr="0002187D" w:rsidRDefault="00EE6DCD" w:rsidP="0002187D">
      <w:pPr>
        <w:keepLines/>
        <w:tabs>
          <w:tab w:val="left" w:pos="709"/>
          <w:tab w:val="left" w:pos="8789"/>
        </w:tabs>
        <w:spacing w:line="360" w:lineRule="auto"/>
        <w:ind w:right="-1"/>
        <w:jc w:val="both"/>
        <w:rPr>
          <w:rFonts w:ascii="Times New Roman" w:hAnsi="Times New Roman"/>
          <w:color w:val="000000"/>
          <w:sz w:val="24"/>
          <w:szCs w:val="24"/>
          <w:lang w:val="en-GB"/>
        </w:rPr>
      </w:pPr>
    </w:p>
    <w:p w:rsidR="00993AC7" w:rsidRPr="00E8624F" w:rsidRDefault="00993AC7" w:rsidP="000E62E7">
      <w:pPr>
        <w:pStyle w:val="BodyText"/>
        <w:numPr>
          <w:ilvl w:val="0"/>
          <w:numId w:val="14"/>
        </w:numPr>
        <w:tabs>
          <w:tab w:val="left" w:pos="284"/>
          <w:tab w:val="left" w:pos="709"/>
          <w:tab w:val="left" w:pos="993"/>
        </w:tabs>
        <w:spacing w:after="240" w:line="360" w:lineRule="auto"/>
        <w:ind w:left="0" w:right="-1" w:firstLine="709"/>
        <w:rPr>
          <w:i w:val="0"/>
          <w:szCs w:val="24"/>
          <w:lang w:val="en-GB"/>
        </w:rPr>
      </w:pPr>
      <w:r w:rsidRPr="0002187D">
        <w:rPr>
          <w:i w:val="0"/>
          <w:szCs w:val="24"/>
          <w:lang w:val="en-GB"/>
        </w:rPr>
        <w:t xml:space="preserve">The benefits of this Agreement shall be denied to an investor of the </w:t>
      </w:r>
      <w:r w:rsidR="00244F18" w:rsidRPr="0002187D">
        <w:rPr>
          <w:i w:val="0"/>
          <w:szCs w:val="24"/>
          <w:lang w:val="en-GB"/>
        </w:rPr>
        <w:t>h</w:t>
      </w:r>
      <w:r w:rsidRPr="0002187D">
        <w:rPr>
          <w:i w:val="0"/>
          <w:szCs w:val="24"/>
          <w:lang w:val="en-GB"/>
        </w:rPr>
        <w:t xml:space="preserve">ome </w:t>
      </w:r>
      <w:r w:rsidR="00244F18" w:rsidRPr="0002187D">
        <w:rPr>
          <w:i w:val="0"/>
          <w:szCs w:val="24"/>
          <w:lang w:val="en-GB"/>
        </w:rPr>
        <w:t>Contracting Party</w:t>
      </w:r>
      <w:r w:rsidRPr="0002187D">
        <w:rPr>
          <w:i w:val="0"/>
          <w:szCs w:val="24"/>
          <w:lang w:val="en-GB"/>
        </w:rPr>
        <w:t xml:space="preserve"> that is </w:t>
      </w:r>
      <w:r w:rsidR="00244F18" w:rsidRPr="0002187D">
        <w:rPr>
          <w:i w:val="0"/>
          <w:szCs w:val="24"/>
          <w:lang w:val="en-GB"/>
        </w:rPr>
        <w:t xml:space="preserve">a company </w:t>
      </w:r>
      <w:r w:rsidRPr="0002187D">
        <w:rPr>
          <w:i w:val="0"/>
          <w:szCs w:val="24"/>
          <w:lang w:val="en-GB"/>
        </w:rPr>
        <w:t xml:space="preserve">of the </w:t>
      </w:r>
      <w:r w:rsidR="00244F18" w:rsidRPr="0002187D">
        <w:rPr>
          <w:i w:val="0"/>
          <w:szCs w:val="24"/>
          <w:lang w:val="en-GB"/>
        </w:rPr>
        <w:t>h</w:t>
      </w:r>
      <w:r w:rsidRPr="0002187D">
        <w:rPr>
          <w:i w:val="0"/>
          <w:szCs w:val="24"/>
          <w:lang w:val="en-GB"/>
        </w:rPr>
        <w:t xml:space="preserve">ome </w:t>
      </w:r>
      <w:r w:rsidR="00244F18" w:rsidRPr="0002187D">
        <w:rPr>
          <w:i w:val="0"/>
          <w:szCs w:val="24"/>
          <w:lang w:val="en-GB"/>
        </w:rPr>
        <w:t>Contracting Party</w:t>
      </w:r>
      <w:r w:rsidRPr="0002187D">
        <w:rPr>
          <w:i w:val="0"/>
          <w:szCs w:val="24"/>
          <w:lang w:val="en-GB"/>
        </w:rPr>
        <w:t xml:space="preserve"> and to investments of that investor if natural persons or </w:t>
      </w:r>
      <w:r w:rsidR="00244F18" w:rsidRPr="0002187D">
        <w:rPr>
          <w:i w:val="0"/>
          <w:szCs w:val="24"/>
          <w:lang w:val="en-GB"/>
        </w:rPr>
        <w:t>companies</w:t>
      </w:r>
      <w:r w:rsidRPr="0002187D">
        <w:rPr>
          <w:i w:val="0"/>
          <w:szCs w:val="24"/>
          <w:lang w:val="en-GB"/>
        </w:rPr>
        <w:t xml:space="preserve"> of a non-Contracting Party own or control such investor or any part of it and the </w:t>
      </w:r>
      <w:r w:rsidR="00244F18" w:rsidRPr="0002187D">
        <w:rPr>
          <w:i w:val="0"/>
          <w:szCs w:val="24"/>
          <w:lang w:val="en-GB"/>
        </w:rPr>
        <w:t>h</w:t>
      </w:r>
      <w:r w:rsidRPr="0002187D">
        <w:rPr>
          <w:i w:val="0"/>
          <w:szCs w:val="24"/>
          <w:lang w:val="en-GB"/>
        </w:rPr>
        <w:t xml:space="preserve">ost </w:t>
      </w:r>
      <w:r w:rsidR="00244F18" w:rsidRPr="0002187D">
        <w:rPr>
          <w:i w:val="0"/>
          <w:szCs w:val="24"/>
          <w:lang w:val="en-GB"/>
        </w:rPr>
        <w:t>Contracting Party</w:t>
      </w:r>
      <w:r w:rsidRPr="0002187D">
        <w:rPr>
          <w:i w:val="0"/>
          <w:szCs w:val="24"/>
          <w:lang w:val="en-GB"/>
        </w:rPr>
        <w:t>:</w:t>
      </w:r>
    </w:p>
    <w:p w:rsidR="008851AF" w:rsidRPr="0002187D" w:rsidRDefault="00E8624F" w:rsidP="000E62E7">
      <w:pPr>
        <w:pStyle w:val="BodyText"/>
        <w:tabs>
          <w:tab w:val="left" w:pos="709"/>
        </w:tabs>
        <w:spacing w:after="240" w:line="360" w:lineRule="auto"/>
        <w:ind w:right="-1"/>
        <w:rPr>
          <w:i w:val="0"/>
          <w:szCs w:val="24"/>
          <w:lang w:val="en-GB"/>
        </w:rPr>
      </w:pPr>
      <w:r>
        <w:rPr>
          <w:i w:val="0"/>
          <w:szCs w:val="24"/>
          <w:lang w:val="en-GB"/>
        </w:rPr>
        <w:tab/>
      </w:r>
      <w:r w:rsidR="008851AF" w:rsidRPr="0002187D">
        <w:rPr>
          <w:i w:val="0"/>
          <w:szCs w:val="24"/>
          <w:lang w:val="en-GB"/>
        </w:rPr>
        <w:t xml:space="preserve">(a) </w:t>
      </w:r>
      <w:proofErr w:type="gramStart"/>
      <w:r w:rsidR="00993AC7" w:rsidRPr="0002187D">
        <w:rPr>
          <w:i w:val="0"/>
          <w:szCs w:val="24"/>
          <w:lang w:val="en-GB"/>
        </w:rPr>
        <w:t>does</w:t>
      </w:r>
      <w:proofErr w:type="gramEnd"/>
      <w:r w:rsidR="00993AC7" w:rsidRPr="0002187D">
        <w:rPr>
          <w:i w:val="0"/>
          <w:szCs w:val="24"/>
          <w:lang w:val="en-GB"/>
        </w:rPr>
        <w:t xml:space="preserve"> not maintain diplomatic relations with the non-Contracting Party; or</w:t>
      </w:r>
    </w:p>
    <w:p w:rsidR="00993AC7" w:rsidRPr="0002187D" w:rsidRDefault="00E8624F" w:rsidP="000E62E7">
      <w:pPr>
        <w:pStyle w:val="BodyText"/>
        <w:tabs>
          <w:tab w:val="left" w:pos="709"/>
        </w:tabs>
        <w:spacing w:after="240" w:line="360" w:lineRule="auto"/>
        <w:ind w:right="-1"/>
        <w:rPr>
          <w:i w:val="0"/>
          <w:szCs w:val="24"/>
          <w:lang w:val="en-GB"/>
        </w:rPr>
      </w:pPr>
      <w:r>
        <w:rPr>
          <w:i w:val="0"/>
          <w:szCs w:val="24"/>
          <w:lang w:val="en-GB"/>
        </w:rPr>
        <w:tab/>
      </w:r>
      <w:r w:rsidR="008851AF" w:rsidRPr="0002187D">
        <w:rPr>
          <w:i w:val="0"/>
          <w:szCs w:val="24"/>
          <w:lang w:val="en-GB"/>
        </w:rPr>
        <w:t xml:space="preserve">(b) </w:t>
      </w:r>
      <w:proofErr w:type="gramStart"/>
      <w:r w:rsidR="00993AC7" w:rsidRPr="0002187D">
        <w:rPr>
          <w:i w:val="0"/>
          <w:szCs w:val="24"/>
          <w:lang w:val="en-GB"/>
        </w:rPr>
        <w:t>adopts</w:t>
      </w:r>
      <w:proofErr w:type="gramEnd"/>
      <w:r w:rsidR="00993AC7" w:rsidRPr="0002187D">
        <w:rPr>
          <w:i w:val="0"/>
          <w:szCs w:val="24"/>
          <w:lang w:val="en-GB"/>
        </w:rPr>
        <w:t xml:space="preserve"> or maintains measures with respect to the non-Contracting Party or a natural person or </w:t>
      </w:r>
      <w:r w:rsidR="00244F18" w:rsidRPr="0002187D">
        <w:rPr>
          <w:i w:val="0"/>
          <w:szCs w:val="24"/>
          <w:lang w:val="en-GB"/>
        </w:rPr>
        <w:t>company</w:t>
      </w:r>
      <w:r w:rsidR="00993AC7" w:rsidRPr="0002187D">
        <w:rPr>
          <w:i w:val="0"/>
          <w:szCs w:val="24"/>
          <w:lang w:val="en-GB"/>
        </w:rPr>
        <w:t xml:space="preserve"> of the non-Contracting Party that prohibit transactions with such natural person or </w:t>
      </w:r>
      <w:r w:rsidR="00244F18" w:rsidRPr="0002187D">
        <w:rPr>
          <w:i w:val="0"/>
          <w:szCs w:val="24"/>
          <w:lang w:val="en-GB"/>
        </w:rPr>
        <w:t>company</w:t>
      </w:r>
      <w:r w:rsidR="00993AC7" w:rsidRPr="0002187D">
        <w:rPr>
          <w:i w:val="0"/>
          <w:szCs w:val="24"/>
          <w:lang w:val="en-GB"/>
        </w:rPr>
        <w:t xml:space="preserve"> or that would be violated or circumvented if the benefits of this Agreement were accorded to such investor or to its investments.</w:t>
      </w:r>
    </w:p>
    <w:p w:rsidR="00993AC7" w:rsidRPr="0002187D" w:rsidRDefault="008851AF" w:rsidP="000E62E7">
      <w:pPr>
        <w:pStyle w:val="BodyText"/>
        <w:tabs>
          <w:tab w:val="left" w:pos="426"/>
          <w:tab w:val="left" w:pos="709"/>
        </w:tabs>
        <w:spacing w:after="240" w:line="360" w:lineRule="auto"/>
        <w:ind w:right="-1" w:firstLine="709"/>
        <w:rPr>
          <w:i w:val="0"/>
          <w:szCs w:val="24"/>
          <w:lang w:val="en-GB"/>
        </w:rPr>
      </w:pPr>
      <w:r w:rsidRPr="0002187D">
        <w:rPr>
          <w:i w:val="0"/>
          <w:szCs w:val="24"/>
          <w:lang w:val="en-GB"/>
        </w:rPr>
        <w:t xml:space="preserve">2. </w:t>
      </w:r>
      <w:r w:rsidR="00993AC7" w:rsidRPr="0002187D">
        <w:rPr>
          <w:i w:val="0"/>
          <w:szCs w:val="24"/>
          <w:lang w:val="en-GB"/>
        </w:rPr>
        <w:t xml:space="preserve">The benefits of this Agreement shall be denied to an investor of the </w:t>
      </w:r>
      <w:r w:rsidR="00244F18" w:rsidRPr="0002187D">
        <w:rPr>
          <w:i w:val="0"/>
          <w:szCs w:val="24"/>
          <w:lang w:val="en-GB"/>
        </w:rPr>
        <w:t>h</w:t>
      </w:r>
      <w:r w:rsidR="00993AC7" w:rsidRPr="0002187D">
        <w:rPr>
          <w:i w:val="0"/>
          <w:szCs w:val="24"/>
          <w:lang w:val="en-GB"/>
        </w:rPr>
        <w:t xml:space="preserve">ome </w:t>
      </w:r>
      <w:r w:rsidR="00244F18" w:rsidRPr="0002187D">
        <w:rPr>
          <w:i w:val="0"/>
          <w:szCs w:val="24"/>
          <w:lang w:val="en-GB"/>
        </w:rPr>
        <w:t>Contracting Party</w:t>
      </w:r>
      <w:r w:rsidR="00993AC7" w:rsidRPr="0002187D">
        <w:rPr>
          <w:i w:val="0"/>
          <w:szCs w:val="24"/>
          <w:lang w:val="en-GB"/>
        </w:rPr>
        <w:t xml:space="preserve"> that is a</w:t>
      </w:r>
      <w:r w:rsidR="00244F18" w:rsidRPr="0002187D">
        <w:rPr>
          <w:i w:val="0"/>
          <w:szCs w:val="24"/>
          <w:lang w:val="en-GB"/>
        </w:rPr>
        <w:t xml:space="preserve"> company of the h</w:t>
      </w:r>
      <w:r w:rsidR="00993AC7" w:rsidRPr="0002187D">
        <w:rPr>
          <w:i w:val="0"/>
          <w:szCs w:val="24"/>
          <w:lang w:val="en-GB"/>
        </w:rPr>
        <w:t xml:space="preserve">ome </w:t>
      </w:r>
      <w:r w:rsidR="00244F18" w:rsidRPr="0002187D">
        <w:rPr>
          <w:i w:val="0"/>
          <w:szCs w:val="24"/>
          <w:lang w:val="en-GB"/>
        </w:rPr>
        <w:t>Contracting Party</w:t>
      </w:r>
      <w:r w:rsidR="00993AC7" w:rsidRPr="0002187D">
        <w:rPr>
          <w:i w:val="0"/>
          <w:szCs w:val="24"/>
          <w:lang w:val="en-GB"/>
        </w:rPr>
        <w:t xml:space="preserve"> and to investments of </w:t>
      </w:r>
      <w:r w:rsidR="00993AC7" w:rsidRPr="0002187D">
        <w:rPr>
          <w:i w:val="0"/>
          <w:szCs w:val="24"/>
          <w:lang w:val="en-GB"/>
        </w:rPr>
        <w:lastRenderedPageBreak/>
        <w:t xml:space="preserve">that investor if natural persons or </w:t>
      </w:r>
      <w:r w:rsidR="00244F18" w:rsidRPr="0002187D">
        <w:rPr>
          <w:i w:val="0"/>
          <w:szCs w:val="24"/>
          <w:lang w:val="en-GB"/>
        </w:rPr>
        <w:t>companies</w:t>
      </w:r>
      <w:r w:rsidR="00993AC7" w:rsidRPr="0002187D">
        <w:rPr>
          <w:i w:val="0"/>
          <w:szCs w:val="24"/>
          <w:lang w:val="en-GB"/>
        </w:rPr>
        <w:t xml:space="preserve"> of the </w:t>
      </w:r>
      <w:r w:rsidR="00244F18" w:rsidRPr="0002187D">
        <w:rPr>
          <w:i w:val="0"/>
          <w:szCs w:val="24"/>
          <w:lang w:val="en-GB"/>
        </w:rPr>
        <w:t>h</w:t>
      </w:r>
      <w:r w:rsidR="00993AC7" w:rsidRPr="0002187D">
        <w:rPr>
          <w:i w:val="0"/>
          <w:szCs w:val="24"/>
          <w:lang w:val="en-GB"/>
        </w:rPr>
        <w:t xml:space="preserve">ost </w:t>
      </w:r>
      <w:r w:rsidR="00244F18" w:rsidRPr="0002187D">
        <w:rPr>
          <w:i w:val="0"/>
          <w:szCs w:val="24"/>
          <w:lang w:val="en-GB"/>
        </w:rPr>
        <w:t>Contracting Party</w:t>
      </w:r>
      <w:r w:rsidR="00993AC7" w:rsidRPr="0002187D">
        <w:rPr>
          <w:i w:val="0"/>
          <w:szCs w:val="24"/>
          <w:lang w:val="en-GB"/>
        </w:rPr>
        <w:t xml:space="preserve"> own or control the </w:t>
      </w:r>
      <w:r w:rsidR="00244F18" w:rsidRPr="0002187D">
        <w:rPr>
          <w:i w:val="0"/>
          <w:szCs w:val="24"/>
          <w:lang w:val="en-GB"/>
        </w:rPr>
        <w:t>company</w:t>
      </w:r>
      <w:r w:rsidR="00993AC7" w:rsidRPr="0002187D">
        <w:rPr>
          <w:i w:val="0"/>
          <w:szCs w:val="24"/>
          <w:lang w:val="en-GB"/>
        </w:rPr>
        <w:t xml:space="preserve"> or any part of it.</w:t>
      </w:r>
    </w:p>
    <w:p w:rsidR="00993AC7" w:rsidRPr="0002187D" w:rsidRDefault="00E8624F" w:rsidP="000E62E7">
      <w:pPr>
        <w:pStyle w:val="BodyText"/>
        <w:tabs>
          <w:tab w:val="left" w:pos="284"/>
          <w:tab w:val="left" w:pos="709"/>
        </w:tabs>
        <w:spacing w:after="240" w:line="360" w:lineRule="auto"/>
        <w:rPr>
          <w:i w:val="0"/>
          <w:szCs w:val="24"/>
          <w:lang w:val="en-GB"/>
        </w:rPr>
      </w:pPr>
      <w:r>
        <w:rPr>
          <w:i w:val="0"/>
          <w:szCs w:val="24"/>
          <w:lang w:val="en-GB"/>
        </w:rPr>
        <w:tab/>
      </w:r>
      <w:r>
        <w:rPr>
          <w:i w:val="0"/>
          <w:szCs w:val="24"/>
          <w:lang w:val="en-GB"/>
        </w:rPr>
        <w:tab/>
      </w:r>
      <w:r w:rsidR="008851AF" w:rsidRPr="0002187D">
        <w:rPr>
          <w:i w:val="0"/>
          <w:szCs w:val="24"/>
          <w:lang w:val="en-GB"/>
        </w:rPr>
        <w:t xml:space="preserve">3. </w:t>
      </w:r>
      <w:r w:rsidR="00993AC7" w:rsidRPr="0002187D">
        <w:rPr>
          <w:i w:val="0"/>
          <w:szCs w:val="24"/>
          <w:lang w:val="en-GB"/>
        </w:rPr>
        <w:t>For avoidance of any doubt</w:t>
      </w:r>
      <w:r w:rsidR="00416EBE" w:rsidRPr="0002187D">
        <w:rPr>
          <w:i w:val="0"/>
          <w:szCs w:val="24"/>
          <w:lang w:val="en-GB"/>
        </w:rPr>
        <w:t>,</w:t>
      </w:r>
      <w:r w:rsidR="00993AC7" w:rsidRPr="0002187D">
        <w:rPr>
          <w:i w:val="0"/>
          <w:szCs w:val="24"/>
          <w:lang w:val="en-GB"/>
        </w:rPr>
        <w:t xml:space="preserve"> the benefits of this Agreement </w:t>
      </w:r>
      <w:proofErr w:type="gramStart"/>
      <w:r w:rsidR="00993AC7" w:rsidRPr="0002187D">
        <w:rPr>
          <w:i w:val="0"/>
          <w:szCs w:val="24"/>
          <w:lang w:val="en-GB"/>
        </w:rPr>
        <w:t>shall be denied if the preconditions set down in paragraph 1</w:t>
      </w:r>
      <w:r w:rsidR="002502F6" w:rsidRPr="0002187D">
        <w:rPr>
          <w:i w:val="0"/>
          <w:szCs w:val="24"/>
          <w:lang w:val="en-GB"/>
        </w:rPr>
        <w:t xml:space="preserve"> and 2 of this Article</w:t>
      </w:r>
      <w:r w:rsidR="00993AC7" w:rsidRPr="0002187D">
        <w:rPr>
          <w:i w:val="0"/>
          <w:szCs w:val="24"/>
          <w:lang w:val="en-GB"/>
        </w:rPr>
        <w:t xml:space="preserve"> are fulfilled</w:t>
      </w:r>
      <w:proofErr w:type="gramEnd"/>
      <w:r w:rsidR="00993AC7" w:rsidRPr="0002187D">
        <w:rPr>
          <w:i w:val="0"/>
          <w:szCs w:val="24"/>
          <w:lang w:val="en-GB"/>
        </w:rPr>
        <w:t xml:space="preserve"> at time when the </w:t>
      </w:r>
      <w:r w:rsidR="00244F18" w:rsidRPr="0002187D">
        <w:rPr>
          <w:i w:val="0"/>
          <w:szCs w:val="24"/>
          <w:lang w:val="en-GB"/>
        </w:rPr>
        <w:t>dispute</w:t>
      </w:r>
      <w:r w:rsidR="00993AC7" w:rsidRPr="0002187D">
        <w:rPr>
          <w:i w:val="0"/>
          <w:szCs w:val="24"/>
          <w:lang w:val="en-GB"/>
        </w:rPr>
        <w:t xml:space="preserve"> is </w:t>
      </w:r>
      <w:r w:rsidR="00FC2A6A" w:rsidRPr="0002187D">
        <w:rPr>
          <w:i w:val="0"/>
          <w:szCs w:val="24"/>
          <w:lang w:val="en-GB"/>
        </w:rPr>
        <w:t>notified pursuant</w:t>
      </w:r>
      <w:r w:rsidR="00993AC7" w:rsidRPr="0002187D">
        <w:rPr>
          <w:i w:val="0"/>
          <w:szCs w:val="24"/>
          <w:lang w:val="en-GB"/>
        </w:rPr>
        <w:t xml:space="preserve"> to Article 1</w:t>
      </w:r>
      <w:r w:rsidR="00A2535B" w:rsidRPr="0002187D">
        <w:rPr>
          <w:i w:val="0"/>
          <w:szCs w:val="24"/>
          <w:lang w:val="en-GB"/>
        </w:rPr>
        <w:t>2</w:t>
      </w:r>
      <w:r>
        <w:rPr>
          <w:i w:val="0"/>
          <w:szCs w:val="24"/>
          <w:lang w:val="en-GB"/>
        </w:rPr>
        <w:t>.</w:t>
      </w:r>
    </w:p>
    <w:p w:rsidR="00DE3D8B" w:rsidRDefault="00DE3D8B" w:rsidP="0002187D">
      <w:pPr>
        <w:keepLines/>
        <w:tabs>
          <w:tab w:val="left" w:pos="709"/>
          <w:tab w:val="left" w:pos="8789"/>
        </w:tabs>
        <w:spacing w:line="360" w:lineRule="auto"/>
        <w:ind w:right="-1"/>
        <w:jc w:val="center"/>
        <w:rPr>
          <w:rFonts w:ascii="Times New Roman" w:hAnsi="Times New Roman"/>
          <w:b/>
          <w:sz w:val="24"/>
          <w:szCs w:val="24"/>
          <w:lang w:val="en-GB"/>
        </w:rPr>
      </w:pPr>
    </w:p>
    <w:p w:rsidR="00DE3D8B" w:rsidRDefault="00DE3D8B" w:rsidP="0002187D">
      <w:pPr>
        <w:keepLines/>
        <w:tabs>
          <w:tab w:val="left" w:pos="709"/>
          <w:tab w:val="left" w:pos="8789"/>
        </w:tabs>
        <w:spacing w:line="360" w:lineRule="auto"/>
        <w:ind w:right="-1"/>
        <w:jc w:val="center"/>
        <w:rPr>
          <w:rFonts w:ascii="Times New Roman" w:hAnsi="Times New Roman"/>
          <w:b/>
          <w:sz w:val="24"/>
          <w:szCs w:val="24"/>
          <w:lang w:val="en-GB"/>
        </w:rPr>
      </w:pPr>
    </w:p>
    <w:p w:rsidR="001F4949" w:rsidRPr="0002187D" w:rsidRDefault="001F4949"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A</w:t>
      </w:r>
      <w:r w:rsidR="00E8624F" w:rsidRPr="0002187D">
        <w:rPr>
          <w:rFonts w:ascii="Times New Roman" w:hAnsi="Times New Roman"/>
          <w:b/>
          <w:sz w:val="24"/>
          <w:szCs w:val="24"/>
          <w:lang w:val="en-GB"/>
        </w:rPr>
        <w:t>rticle 1</w:t>
      </w:r>
      <w:r w:rsidR="00A2535B" w:rsidRPr="0002187D">
        <w:rPr>
          <w:rFonts w:ascii="Times New Roman" w:hAnsi="Times New Roman"/>
          <w:b/>
          <w:sz w:val="24"/>
          <w:szCs w:val="24"/>
          <w:lang w:val="en-GB"/>
        </w:rPr>
        <w:t>4</w:t>
      </w:r>
    </w:p>
    <w:p w:rsidR="001F4949" w:rsidRPr="00E8624F" w:rsidRDefault="001F4949" w:rsidP="0002187D">
      <w:pPr>
        <w:keepLines/>
        <w:tabs>
          <w:tab w:val="left" w:pos="709"/>
          <w:tab w:val="left" w:pos="8789"/>
        </w:tabs>
        <w:spacing w:line="360" w:lineRule="auto"/>
        <w:ind w:right="-1"/>
        <w:jc w:val="center"/>
        <w:rPr>
          <w:rFonts w:ascii="Times New Roman" w:hAnsi="Times New Roman"/>
          <w:b/>
          <w:sz w:val="24"/>
          <w:szCs w:val="24"/>
          <w:lang w:val="en-GB"/>
        </w:rPr>
      </w:pPr>
      <w:r w:rsidRPr="00E8624F">
        <w:rPr>
          <w:rFonts w:ascii="Times New Roman" w:hAnsi="Times New Roman"/>
          <w:b/>
          <w:sz w:val="24"/>
          <w:szCs w:val="24"/>
          <w:lang w:val="en-GB"/>
        </w:rPr>
        <w:t xml:space="preserve">Settlement of Disputes </w:t>
      </w:r>
      <w:r w:rsidR="006E6A70" w:rsidRPr="00E8624F">
        <w:rPr>
          <w:rFonts w:ascii="Times New Roman" w:hAnsi="Times New Roman"/>
          <w:b/>
          <w:sz w:val="24"/>
          <w:szCs w:val="24"/>
          <w:lang w:val="en-GB"/>
        </w:rPr>
        <w:t>b</w:t>
      </w:r>
      <w:r w:rsidRPr="00E8624F">
        <w:rPr>
          <w:rFonts w:ascii="Times New Roman" w:hAnsi="Times New Roman"/>
          <w:b/>
          <w:sz w:val="24"/>
          <w:szCs w:val="24"/>
          <w:lang w:val="en-GB"/>
        </w:rPr>
        <w:t xml:space="preserve">etween </w:t>
      </w:r>
      <w:r w:rsidR="007768BF" w:rsidRPr="00E8624F">
        <w:rPr>
          <w:rFonts w:ascii="Times New Roman" w:hAnsi="Times New Roman"/>
          <w:b/>
          <w:sz w:val="24"/>
          <w:szCs w:val="24"/>
          <w:lang w:val="en-GB"/>
        </w:rPr>
        <w:t xml:space="preserve">the </w:t>
      </w:r>
      <w:r w:rsidRPr="00E8624F">
        <w:rPr>
          <w:rFonts w:ascii="Times New Roman" w:hAnsi="Times New Roman"/>
          <w:b/>
          <w:sz w:val="24"/>
          <w:szCs w:val="24"/>
          <w:lang w:val="en-GB"/>
        </w:rPr>
        <w:t>Contracting Parties</w:t>
      </w:r>
    </w:p>
    <w:p w:rsidR="001F4949" w:rsidRPr="0002187D" w:rsidRDefault="001F4949" w:rsidP="0002187D">
      <w:pPr>
        <w:keepLines/>
        <w:tabs>
          <w:tab w:val="left" w:pos="709"/>
          <w:tab w:val="left" w:pos="8789"/>
        </w:tabs>
        <w:spacing w:line="360" w:lineRule="auto"/>
        <w:ind w:right="-1"/>
        <w:jc w:val="both"/>
        <w:rPr>
          <w:rFonts w:ascii="Times New Roman" w:hAnsi="Times New Roman"/>
          <w:sz w:val="24"/>
          <w:szCs w:val="24"/>
          <w:lang w:val="en-GB"/>
        </w:rPr>
      </w:pPr>
    </w:p>
    <w:p w:rsidR="0052325C"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 xml:space="preserve">1. The Contracting Parties shall seek in good faith and a spirit of cooperation a rapid and equitable solution to any dispute between them concerning the interpretation or application of this Agreement. In this regard, the Contracting Parties agree to engage in direct and meaningful negotiations to arrive at such solutions. If the Contracting Parties cannot reach an agreement within six (6) months after the beginning of disputes between themselves through the foregoing procedure, the disputes </w:t>
      </w:r>
      <w:proofErr w:type="gramStart"/>
      <w:r w:rsidR="001F4949" w:rsidRPr="0002187D">
        <w:rPr>
          <w:rFonts w:ascii="Times New Roman" w:hAnsi="Times New Roman"/>
          <w:sz w:val="24"/>
          <w:szCs w:val="24"/>
          <w:lang w:val="en-GB"/>
        </w:rPr>
        <w:t>may be submitted</w:t>
      </w:r>
      <w:proofErr w:type="gramEnd"/>
      <w:r w:rsidR="001F4949" w:rsidRPr="0002187D">
        <w:rPr>
          <w:rFonts w:ascii="Times New Roman" w:hAnsi="Times New Roman"/>
          <w:sz w:val="24"/>
          <w:szCs w:val="24"/>
          <w:lang w:val="en-GB"/>
        </w:rPr>
        <w:t>, upon the request of either Contracting Party, to an arbitral tribunal of three members.</w:t>
      </w:r>
    </w:p>
    <w:p w:rsidR="001F4949"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2. Within two (2) months of receipt of a request, each Contracting Party shall appoint an arbitrator. The two arbitrators shall select a third arbitrator as Chairman, who is a national of a third State. In the event either Contracting Party fails to appoint an arbitrator within the specified time, the other Contracting Party may request the President of the International Court of Justice to make the appointment.</w:t>
      </w:r>
    </w:p>
    <w:p w:rsidR="001F4949"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proofErr w:type="gramStart"/>
      <w:r w:rsidR="001F4949" w:rsidRPr="0002187D">
        <w:rPr>
          <w:rFonts w:ascii="Times New Roman" w:hAnsi="Times New Roman"/>
          <w:sz w:val="24"/>
          <w:szCs w:val="24"/>
          <w:lang w:val="en-GB"/>
        </w:rPr>
        <w:t>3. If both arbitrators cannot reach an agreement about the choice of the Chairman within two (2) months after their appointment, the Chairman shall be appointed upon the request of either Contracting Party by the President of the International Court of Justice</w:t>
      </w:r>
      <w:proofErr w:type="gramEnd"/>
      <w:r w:rsidR="001F4949" w:rsidRPr="0002187D">
        <w:rPr>
          <w:rFonts w:ascii="Times New Roman" w:hAnsi="Times New Roman"/>
          <w:sz w:val="24"/>
          <w:szCs w:val="24"/>
          <w:lang w:val="en-GB"/>
        </w:rPr>
        <w:t>.</w:t>
      </w:r>
    </w:p>
    <w:p w:rsidR="001F4949"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lastRenderedPageBreak/>
        <w:tab/>
      </w:r>
      <w:proofErr w:type="gramStart"/>
      <w:r w:rsidR="001F4949" w:rsidRPr="0002187D">
        <w:rPr>
          <w:rFonts w:ascii="Times New Roman" w:hAnsi="Times New Roman"/>
          <w:sz w:val="24"/>
          <w:szCs w:val="24"/>
          <w:lang w:val="en-GB"/>
        </w:rPr>
        <w:t>4. If, in the cases specified under paragraphs 2 and 3 of this Article, the President of the International Court of Justice is prevented from carrying out the said function or if he is a national of either Contracting Party, the appointment shall be made by the Vice-President, and if the Vice-President is prevented from carrying out the said function or if he is a national of either Contracting Party, the appointment shall be made by the most senior member of the Court who is not a national of either Contracting Party.</w:t>
      </w:r>
      <w:proofErr w:type="gramEnd"/>
    </w:p>
    <w:p w:rsidR="001F4949"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5. The tribunal shall have three (3) months from the date of the selection of the Chairman to agree upon rules of procedure consistent with the other provisions of this Agreement. In the absence of such agreement, the tribunal shall request the President of the International Court of Justice to designate rules of procedure, taking into account generally recognized rules of international arbitral procedure.</w:t>
      </w:r>
    </w:p>
    <w:p w:rsidR="00AC0644" w:rsidRPr="0002187D" w:rsidRDefault="00E8624F" w:rsidP="000E62E7">
      <w:pPr>
        <w:keepLines/>
        <w:tabs>
          <w:tab w:val="left" w:pos="709"/>
          <w:tab w:val="left" w:pos="8789"/>
        </w:tabs>
        <w:spacing w:after="240" w:line="360" w:lineRule="auto"/>
        <w:ind w:right="-1"/>
        <w:jc w:val="both"/>
        <w:rPr>
          <w:rFonts w:ascii="Times New Roman" w:hAnsi="Times New Roman"/>
          <w:iCs/>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6. Unless agreed</w:t>
      </w:r>
      <w:r w:rsidR="00A21F1D" w:rsidRPr="0002187D">
        <w:rPr>
          <w:rFonts w:ascii="Times New Roman" w:hAnsi="Times New Roman"/>
          <w:sz w:val="24"/>
          <w:szCs w:val="24"/>
          <w:lang w:val="en-GB"/>
        </w:rPr>
        <w:t xml:space="preserve"> otherwise</w:t>
      </w:r>
      <w:r w:rsidR="001F4949" w:rsidRPr="0002187D">
        <w:rPr>
          <w:rFonts w:ascii="Times New Roman" w:hAnsi="Times New Roman"/>
          <w:sz w:val="24"/>
          <w:szCs w:val="24"/>
          <w:lang w:val="en-GB"/>
        </w:rPr>
        <w:t xml:space="preserve">, all submissions </w:t>
      </w:r>
      <w:proofErr w:type="gramStart"/>
      <w:r w:rsidR="001F4949" w:rsidRPr="0002187D">
        <w:rPr>
          <w:rFonts w:ascii="Times New Roman" w:hAnsi="Times New Roman"/>
          <w:sz w:val="24"/>
          <w:szCs w:val="24"/>
          <w:lang w:val="en-GB"/>
        </w:rPr>
        <w:t>shall be made</w:t>
      </w:r>
      <w:proofErr w:type="gramEnd"/>
      <w:r w:rsidR="001F4949" w:rsidRPr="0002187D">
        <w:rPr>
          <w:rFonts w:ascii="Times New Roman" w:hAnsi="Times New Roman"/>
          <w:sz w:val="24"/>
          <w:szCs w:val="24"/>
          <w:lang w:val="en-GB"/>
        </w:rPr>
        <w:t xml:space="preserve"> and all hearings shall be completed within eight (8) months of the date of selection of the Chairman, and the tribunal shall render its decision within two (2) months after the date of the final submissions or the date of the closing of the hearings, whichever is later. The arbitral tribunal shall reach its decisions, which shall be final and binding, by a majority of votes.</w:t>
      </w:r>
      <w:r w:rsidR="006E7059" w:rsidRPr="0002187D">
        <w:rPr>
          <w:rFonts w:ascii="Times New Roman" w:hAnsi="Times New Roman"/>
          <w:i/>
          <w:iCs/>
          <w:sz w:val="24"/>
          <w:szCs w:val="24"/>
          <w:lang w:val="en-GB"/>
        </w:rPr>
        <w:t xml:space="preserve"> </w:t>
      </w:r>
    </w:p>
    <w:p w:rsidR="001F4949" w:rsidRPr="0002187D" w:rsidRDefault="00E8624F"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AC0644" w:rsidRPr="0002187D">
        <w:rPr>
          <w:rFonts w:ascii="Times New Roman" w:hAnsi="Times New Roman"/>
          <w:sz w:val="24"/>
          <w:szCs w:val="24"/>
          <w:lang w:val="en-GB"/>
        </w:rPr>
        <w:t>7. Paragraphs 13 and 14 of Article 1</w:t>
      </w:r>
      <w:r w:rsidR="00A2535B" w:rsidRPr="0002187D">
        <w:rPr>
          <w:rFonts w:ascii="Times New Roman" w:hAnsi="Times New Roman"/>
          <w:sz w:val="24"/>
          <w:szCs w:val="24"/>
          <w:lang w:val="en-GB"/>
        </w:rPr>
        <w:t>2</w:t>
      </w:r>
      <w:r w:rsidR="00AC0644" w:rsidRPr="0002187D">
        <w:rPr>
          <w:rFonts w:ascii="Times New Roman" w:hAnsi="Times New Roman"/>
          <w:sz w:val="24"/>
          <w:szCs w:val="24"/>
          <w:lang w:val="en-GB"/>
        </w:rPr>
        <w:t xml:space="preserve"> shall be applicable to the arbitration established under this Article.</w:t>
      </w:r>
    </w:p>
    <w:p w:rsidR="00A153B7" w:rsidRPr="0002187D" w:rsidRDefault="00E8624F" w:rsidP="000E62E7">
      <w:pPr>
        <w:tabs>
          <w:tab w:val="left" w:pos="70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AC0644" w:rsidRPr="0002187D">
        <w:rPr>
          <w:rFonts w:ascii="Times New Roman" w:hAnsi="Times New Roman"/>
          <w:sz w:val="24"/>
          <w:szCs w:val="24"/>
          <w:lang w:val="en-GB"/>
        </w:rPr>
        <w:t>8</w:t>
      </w:r>
      <w:r w:rsidR="001F4949" w:rsidRPr="0002187D">
        <w:rPr>
          <w:rFonts w:ascii="Times New Roman" w:hAnsi="Times New Roman"/>
          <w:sz w:val="24"/>
          <w:szCs w:val="24"/>
          <w:lang w:val="en-GB"/>
        </w:rPr>
        <w:t xml:space="preserve">. </w:t>
      </w:r>
      <w:r w:rsidR="00A153B7" w:rsidRPr="0002187D">
        <w:rPr>
          <w:rFonts w:ascii="Times New Roman" w:hAnsi="Times New Roman"/>
          <w:sz w:val="24"/>
          <w:szCs w:val="24"/>
          <w:lang w:val="en-GB"/>
        </w:rPr>
        <w:t xml:space="preserve">Each Contracting Party shall bear the costs of its own member of the arbitral tribunal and of its representation in the arbitration proceedings; the costs of the Chairman and remaining costs shall be borne in equal parts by the Contracting Parties. The arbitral tribunal </w:t>
      </w:r>
      <w:proofErr w:type="gramStart"/>
      <w:r w:rsidR="00A153B7" w:rsidRPr="0002187D">
        <w:rPr>
          <w:rFonts w:ascii="Times New Roman" w:hAnsi="Times New Roman"/>
          <w:sz w:val="24"/>
          <w:szCs w:val="24"/>
          <w:lang w:val="en-GB"/>
        </w:rPr>
        <w:t>may, however, decide</w:t>
      </w:r>
      <w:proofErr w:type="gramEnd"/>
      <w:r w:rsidR="00A153B7" w:rsidRPr="0002187D">
        <w:rPr>
          <w:rFonts w:ascii="Times New Roman" w:hAnsi="Times New Roman"/>
          <w:sz w:val="24"/>
          <w:szCs w:val="24"/>
          <w:lang w:val="en-GB"/>
        </w:rPr>
        <w:t xml:space="preserve"> that a higher proportion of costs shall be borne by one of the two Contracting Parties and such award shall be binding on both Contracting Parties.</w:t>
      </w:r>
    </w:p>
    <w:p w:rsidR="000D2740" w:rsidRPr="00DE3D8B" w:rsidRDefault="00E8624F" w:rsidP="00DE3D8B">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AC0644" w:rsidRPr="0002187D">
        <w:rPr>
          <w:rFonts w:ascii="Times New Roman" w:hAnsi="Times New Roman"/>
          <w:sz w:val="24"/>
          <w:szCs w:val="24"/>
          <w:lang w:val="en-GB"/>
        </w:rPr>
        <w:t>9</w:t>
      </w:r>
      <w:r w:rsidR="001F4949" w:rsidRPr="0002187D">
        <w:rPr>
          <w:rFonts w:ascii="Times New Roman" w:hAnsi="Times New Roman"/>
          <w:sz w:val="24"/>
          <w:szCs w:val="24"/>
          <w:lang w:val="en-GB"/>
        </w:rPr>
        <w:t xml:space="preserve">. A dispute </w:t>
      </w:r>
      <w:proofErr w:type="gramStart"/>
      <w:r w:rsidR="001F4949" w:rsidRPr="0002187D">
        <w:rPr>
          <w:rFonts w:ascii="Times New Roman" w:hAnsi="Times New Roman"/>
          <w:sz w:val="24"/>
          <w:szCs w:val="24"/>
          <w:lang w:val="en-GB"/>
        </w:rPr>
        <w:t>shall not be submitted</w:t>
      </w:r>
      <w:proofErr w:type="gramEnd"/>
      <w:r w:rsidR="001F4949" w:rsidRPr="0002187D">
        <w:rPr>
          <w:rFonts w:ascii="Times New Roman" w:hAnsi="Times New Roman"/>
          <w:sz w:val="24"/>
          <w:szCs w:val="24"/>
          <w:lang w:val="en-GB"/>
        </w:rPr>
        <w:t xml:space="preserve"> to an international </w:t>
      </w:r>
      <w:r w:rsidR="00116CA2" w:rsidRPr="0002187D">
        <w:rPr>
          <w:rFonts w:ascii="Times New Roman" w:hAnsi="Times New Roman"/>
          <w:sz w:val="24"/>
          <w:szCs w:val="24"/>
          <w:lang w:val="en-GB"/>
        </w:rPr>
        <w:t>arbitral tribunal</w:t>
      </w:r>
      <w:r w:rsidR="001F4949" w:rsidRPr="0002187D">
        <w:rPr>
          <w:rFonts w:ascii="Times New Roman" w:hAnsi="Times New Roman"/>
          <w:sz w:val="24"/>
          <w:szCs w:val="24"/>
          <w:lang w:val="en-GB"/>
        </w:rPr>
        <w:t xml:space="preserve"> under the provisions of this Article, if </w:t>
      </w:r>
      <w:r w:rsidR="006F4DF5" w:rsidRPr="0002187D">
        <w:rPr>
          <w:rFonts w:ascii="Times New Roman" w:hAnsi="Times New Roman"/>
          <w:sz w:val="24"/>
          <w:szCs w:val="24"/>
          <w:lang w:val="en-GB"/>
        </w:rPr>
        <w:t>a</w:t>
      </w:r>
      <w:r w:rsidR="001F4949" w:rsidRPr="0002187D">
        <w:rPr>
          <w:rFonts w:ascii="Times New Roman" w:hAnsi="Times New Roman"/>
          <w:sz w:val="24"/>
          <w:szCs w:val="24"/>
          <w:lang w:val="en-GB"/>
        </w:rPr>
        <w:t xml:space="preserve"> dispute</w:t>
      </w:r>
      <w:r w:rsidR="006F4DF5" w:rsidRPr="0002187D">
        <w:rPr>
          <w:rFonts w:ascii="Times New Roman" w:hAnsi="Times New Roman"/>
          <w:sz w:val="24"/>
          <w:szCs w:val="24"/>
          <w:lang w:val="en-GB"/>
        </w:rPr>
        <w:t xml:space="preserve"> on the</w:t>
      </w:r>
      <w:r w:rsidR="001F4949" w:rsidRPr="0002187D">
        <w:rPr>
          <w:rFonts w:ascii="Times New Roman" w:hAnsi="Times New Roman"/>
          <w:sz w:val="24"/>
          <w:szCs w:val="24"/>
          <w:lang w:val="en-GB"/>
        </w:rPr>
        <w:t xml:space="preserve"> </w:t>
      </w:r>
      <w:r w:rsidR="006F4DF5" w:rsidRPr="0002187D">
        <w:rPr>
          <w:rFonts w:ascii="Times New Roman" w:hAnsi="Times New Roman"/>
          <w:sz w:val="24"/>
          <w:szCs w:val="24"/>
          <w:lang w:val="en-GB"/>
        </w:rPr>
        <w:t xml:space="preserve">same matter </w:t>
      </w:r>
      <w:r w:rsidR="001F4949" w:rsidRPr="0002187D">
        <w:rPr>
          <w:rFonts w:ascii="Times New Roman" w:hAnsi="Times New Roman"/>
          <w:sz w:val="24"/>
          <w:szCs w:val="24"/>
          <w:lang w:val="en-GB"/>
        </w:rPr>
        <w:t xml:space="preserve">has been brought before another international </w:t>
      </w:r>
      <w:r w:rsidR="00116CA2" w:rsidRPr="0002187D">
        <w:rPr>
          <w:rFonts w:ascii="Times New Roman" w:hAnsi="Times New Roman"/>
          <w:sz w:val="24"/>
          <w:szCs w:val="24"/>
          <w:lang w:val="en-GB"/>
        </w:rPr>
        <w:t>arbitral tribunal</w:t>
      </w:r>
      <w:r w:rsidR="001F4949" w:rsidRPr="0002187D">
        <w:rPr>
          <w:rFonts w:ascii="Times New Roman" w:hAnsi="Times New Roman"/>
          <w:sz w:val="24"/>
          <w:szCs w:val="24"/>
          <w:lang w:val="en-GB"/>
        </w:rPr>
        <w:t xml:space="preserve"> under the provisions of Article </w:t>
      </w:r>
      <w:r w:rsidR="0069338A" w:rsidRPr="0002187D">
        <w:rPr>
          <w:rFonts w:ascii="Times New Roman" w:hAnsi="Times New Roman"/>
          <w:sz w:val="24"/>
          <w:szCs w:val="24"/>
          <w:lang w:val="en-GB"/>
        </w:rPr>
        <w:t>1</w:t>
      </w:r>
      <w:r w:rsidR="00A2535B" w:rsidRPr="0002187D">
        <w:rPr>
          <w:rFonts w:ascii="Times New Roman" w:hAnsi="Times New Roman"/>
          <w:sz w:val="24"/>
          <w:szCs w:val="24"/>
          <w:lang w:val="en-GB"/>
        </w:rPr>
        <w:t>2</w:t>
      </w:r>
      <w:r w:rsidR="001F4949" w:rsidRPr="0002187D">
        <w:rPr>
          <w:rFonts w:ascii="Times New Roman" w:hAnsi="Times New Roman"/>
          <w:sz w:val="24"/>
          <w:szCs w:val="24"/>
          <w:lang w:val="en-GB"/>
        </w:rPr>
        <w:t xml:space="preserve"> and is still before the </w:t>
      </w:r>
      <w:r w:rsidR="006F4DF5" w:rsidRPr="0002187D">
        <w:rPr>
          <w:rFonts w:ascii="Times New Roman" w:hAnsi="Times New Roman"/>
          <w:sz w:val="24"/>
          <w:szCs w:val="24"/>
          <w:lang w:val="en-GB"/>
        </w:rPr>
        <w:t>tribunal</w:t>
      </w:r>
      <w:r w:rsidR="001F4949" w:rsidRPr="0002187D">
        <w:rPr>
          <w:rFonts w:ascii="Times New Roman" w:hAnsi="Times New Roman"/>
          <w:sz w:val="24"/>
          <w:szCs w:val="24"/>
          <w:lang w:val="en-GB"/>
        </w:rPr>
        <w:t>. This will not impair the engagement in direct and meaningful negotiations between both Contracting Parties.</w:t>
      </w:r>
    </w:p>
    <w:p w:rsidR="00AF4403" w:rsidRPr="0002187D" w:rsidRDefault="00F451CE"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lastRenderedPageBreak/>
        <w:t>Article 1</w:t>
      </w:r>
      <w:r w:rsidR="00A2535B" w:rsidRPr="0002187D">
        <w:rPr>
          <w:rFonts w:ascii="Times New Roman" w:hAnsi="Times New Roman"/>
          <w:b/>
          <w:sz w:val="24"/>
          <w:szCs w:val="24"/>
          <w:lang w:val="en-GB"/>
        </w:rPr>
        <w:t>5</w:t>
      </w:r>
    </w:p>
    <w:p w:rsidR="00AF4403" w:rsidRPr="00F451CE" w:rsidRDefault="00AF4403" w:rsidP="0002187D">
      <w:pPr>
        <w:keepLines/>
        <w:tabs>
          <w:tab w:val="left" w:pos="709"/>
          <w:tab w:val="left" w:pos="8789"/>
        </w:tabs>
        <w:spacing w:line="360" w:lineRule="auto"/>
        <w:ind w:right="-1"/>
        <w:jc w:val="center"/>
        <w:rPr>
          <w:rFonts w:ascii="Times New Roman" w:hAnsi="Times New Roman"/>
          <w:b/>
          <w:sz w:val="24"/>
          <w:szCs w:val="24"/>
          <w:lang w:val="en-GB"/>
        </w:rPr>
      </w:pPr>
      <w:r w:rsidRPr="00F451CE">
        <w:rPr>
          <w:rFonts w:ascii="Times New Roman" w:hAnsi="Times New Roman"/>
          <w:b/>
          <w:sz w:val="24"/>
          <w:szCs w:val="24"/>
          <w:lang w:val="en-GB"/>
        </w:rPr>
        <w:t xml:space="preserve">Service of Documents </w:t>
      </w:r>
    </w:p>
    <w:p w:rsidR="00AF4403" w:rsidRPr="0002187D" w:rsidRDefault="00AF4403" w:rsidP="0002187D">
      <w:pPr>
        <w:tabs>
          <w:tab w:val="left" w:pos="709"/>
        </w:tabs>
        <w:spacing w:line="360" w:lineRule="auto"/>
        <w:ind w:right="-1"/>
        <w:rPr>
          <w:rFonts w:ascii="Times New Roman" w:hAnsi="Times New Roman"/>
          <w:sz w:val="24"/>
          <w:szCs w:val="24"/>
          <w:lang w:val="en-GB"/>
        </w:rPr>
      </w:pPr>
    </w:p>
    <w:p w:rsidR="00174D16" w:rsidRPr="0002187D" w:rsidRDefault="00F451CE" w:rsidP="000E62E7">
      <w:pPr>
        <w:keepNext/>
        <w:tabs>
          <w:tab w:val="left" w:pos="709"/>
        </w:tabs>
        <w:spacing w:after="240" w:line="360" w:lineRule="auto"/>
        <w:ind w:right="-1"/>
        <w:jc w:val="both"/>
        <w:rPr>
          <w:rFonts w:ascii="Times New Roman" w:hAnsi="Times New Roman"/>
          <w:bCs/>
          <w:sz w:val="24"/>
          <w:szCs w:val="24"/>
          <w:lang w:val="en-GB"/>
        </w:rPr>
      </w:pPr>
      <w:r>
        <w:rPr>
          <w:rFonts w:ascii="Times New Roman" w:hAnsi="Times New Roman"/>
          <w:bCs/>
          <w:sz w:val="24"/>
          <w:szCs w:val="24"/>
          <w:lang w:val="en-GB"/>
        </w:rPr>
        <w:tab/>
      </w:r>
      <w:r w:rsidR="00AF4403" w:rsidRPr="0002187D">
        <w:rPr>
          <w:rFonts w:ascii="Times New Roman" w:hAnsi="Times New Roman"/>
          <w:bCs/>
          <w:sz w:val="24"/>
          <w:szCs w:val="24"/>
          <w:lang w:val="en-GB"/>
        </w:rPr>
        <w:t xml:space="preserve">Notices and other documents in disputes </w:t>
      </w:r>
      <w:r w:rsidR="004D2B61" w:rsidRPr="0002187D">
        <w:rPr>
          <w:rFonts w:ascii="Times New Roman" w:hAnsi="Times New Roman"/>
          <w:bCs/>
          <w:sz w:val="24"/>
          <w:szCs w:val="24"/>
          <w:lang w:val="en-GB"/>
        </w:rPr>
        <w:t>under Article</w:t>
      </w:r>
      <w:r w:rsidR="00D80C06" w:rsidRPr="0002187D">
        <w:rPr>
          <w:rFonts w:ascii="Times New Roman" w:hAnsi="Times New Roman"/>
          <w:bCs/>
          <w:sz w:val="24"/>
          <w:szCs w:val="24"/>
          <w:lang w:val="en-GB"/>
        </w:rPr>
        <w:t>s</w:t>
      </w:r>
      <w:r w:rsidR="004D2B61" w:rsidRPr="0002187D">
        <w:rPr>
          <w:rFonts w:ascii="Times New Roman" w:hAnsi="Times New Roman"/>
          <w:bCs/>
          <w:sz w:val="24"/>
          <w:szCs w:val="24"/>
          <w:lang w:val="en-GB"/>
        </w:rPr>
        <w:t xml:space="preserve"> 1</w:t>
      </w:r>
      <w:r w:rsidR="00A2535B" w:rsidRPr="0002187D">
        <w:rPr>
          <w:rFonts w:ascii="Times New Roman" w:hAnsi="Times New Roman"/>
          <w:bCs/>
          <w:sz w:val="24"/>
          <w:szCs w:val="24"/>
          <w:lang w:val="en-GB"/>
        </w:rPr>
        <w:t>2</w:t>
      </w:r>
      <w:r w:rsidR="004D2B61" w:rsidRPr="0002187D">
        <w:rPr>
          <w:rFonts w:ascii="Times New Roman" w:hAnsi="Times New Roman"/>
          <w:bCs/>
          <w:sz w:val="24"/>
          <w:szCs w:val="24"/>
          <w:lang w:val="en-GB"/>
        </w:rPr>
        <w:t xml:space="preserve"> and 1</w:t>
      </w:r>
      <w:r w:rsidR="00A2535B" w:rsidRPr="0002187D">
        <w:rPr>
          <w:rFonts w:ascii="Times New Roman" w:hAnsi="Times New Roman"/>
          <w:bCs/>
          <w:sz w:val="24"/>
          <w:szCs w:val="24"/>
          <w:lang w:val="en-GB"/>
        </w:rPr>
        <w:t>4</w:t>
      </w:r>
      <w:r w:rsidR="004D2B61" w:rsidRPr="0002187D">
        <w:rPr>
          <w:rFonts w:ascii="Times New Roman" w:hAnsi="Times New Roman"/>
          <w:bCs/>
          <w:sz w:val="24"/>
          <w:szCs w:val="24"/>
          <w:lang w:val="en-GB"/>
        </w:rPr>
        <w:t xml:space="preserve"> </w:t>
      </w:r>
      <w:proofErr w:type="gramStart"/>
      <w:r w:rsidR="00AF4403" w:rsidRPr="0002187D">
        <w:rPr>
          <w:rFonts w:ascii="Times New Roman" w:hAnsi="Times New Roman"/>
          <w:bCs/>
          <w:sz w:val="24"/>
          <w:szCs w:val="24"/>
          <w:lang w:val="en-GB"/>
        </w:rPr>
        <w:t xml:space="preserve">shall be </w:t>
      </w:r>
      <w:r w:rsidR="00C466EC" w:rsidRPr="0002187D">
        <w:rPr>
          <w:rFonts w:ascii="Times New Roman" w:hAnsi="Times New Roman"/>
          <w:bCs/>
          <w:sz w:val="24"/>
          <w:szCs w:val="24"/>
          <w:lang w:val="en-GB"/>
        </w:rPr>
        <w:t>submitted</w:t>
      </w:r>
      <w:proofErr w:type="gramEnd"/>
      <w:r w:rsidR="00C466EC" w:rsidRPr="0002187D">
        <w:rPr>
          <w:rFonts w:ascii="Times New Roman" w:hAnsi="Times New Roman"/>
          <w:bCs/>
          <w:sz w:val="24"/>
          <w:szCs w:val="24"/>
          <w:lang w:val="en-GB"/>
        </w:rPr>
        <w:t xml:space="preserve"> to the Government of the Republic of</w:t>
      </w:r>
      <w:r w:rsidR="00AF4403" w:rsidRPr="0002187D">
        <w:rPr>
          <w:rFonts w:ascii="Times New Roman" w:hAnsi="Times New Roman"/>
          <w:bCs/>
          <w:sz w:val="24"/>
          <w:szCs w:val="24"/>
          <w:lang w:val="en-GB"/>
        </w:rPr>
        <w:t xml:space="preserve"> </w:t>
      </w:r>
      <w:r w:rsidRPr="0002187D">
        <w:rPr>
          <w:rFonts w:ascii="Times New Roman" w:hAnsi="Times New Roman"/>
          <w:bCs/>
          <w:sz w:val="24"/>
          <w:szCs w:val="24"/>
          <w:lang w:val="en-GB"/>
        </w:rPr>
        <w:t xml:space="preserve">Lithuania </w:t>
      </w:r>
      <w:r w:rsidR="00AF4403" w:rsidRPr="0002187D">
        <w:rPr>
          <w:rFonts w:ascii="Times New Roman" w:hAnsi="Times New Roman"/>
          <w:bCs/>
          <w:sz w:val="24"/>
          <w:szCs w:val="24"/>
          <w:lang w:val="en-GB"/>
        </w:rPr>
        <w:t xml:space="preserve">by delivery to: </w:t>
      </w:r>
    </w:p>
    <w:p w:rsidR="00F451CE" w:rsidRPr="0002187D" w:rsidRDefault="00F451CE" w:rsidP="000E62E7">
      <w:pPr>
        <w:tabs>
          <w:tab w:val="left" w:pos="709"/>
        </w:tabs>
        <w:spacing w:line="360" w:lineRule="auto"/>
        <w:ind w:left="709" w:right="-1"/>
        <w:jc w:val="both"/>
        <w:rPr>
          <w:rFonts w:ascii="Times New Roman" w:hAnsi="Times New Roman"/>
          <w:iCs/>
          <w:sz w:val="24"/>
          <w:szCs w:val="24"/>
          <w:lang w:val="en-GB"/>
        </w:rPr>
      </w:pPr>
      <w:r w:rsidRPr="0002187D">
        <w:rPr>
          <w:rFonts w:ascii="Times New Roman" w:hAnsi="Times New Roman"/>
          <w:iCs/>
          <w:sz w:val="24"/>
          <w:szCs w:val="24"/>
          <w:lang w:val="en-GB"/>
        </w:rPr>
        <w:t>Chancery of the Government of the Republic of Lithuania</w:t>
      </w:r>
    </w:p>
    <w:p w:rsidR="00F451CE" w:rsidRPr="0002187D" w:rsidRDefault="00F451CE" w:rsidP="000E62E7">
      <w:pPr>
        <w:tabs>
          <w:tab w:val="left" w:pos="709"/>
        </w:tabs>
        <w:spacing w:line="360" w:lineRule="auto"/>
        <w:ind w:left="709" w:right="-1"/>
        <w:jc w:val="both"/>
        <w:rPr>
          <w:rFonts w:ascii="Times New Roman" w:hAnsi="Times New Roman"/>
          <w:iCs/>
          <w:sz w:val="24"/>
          <w:szCs w:val="24"/>
          <w:lang w:val="en-GB"/>
        </w:rPr>
      </w:pPr>
      <w:proofErr w:type="spellStart"/>
      <w:r w:rsidRPr="0002187D">
        <w:rPr>
          <w:rFonts w:ascii="Times New Roman" w:hAnsi="Times New Roman"/>
          <w:iCs/>
          <w:sz w:val="24"/>
          <w:szCs w:val="24"/>
          <w:lang w:val="en-GB"/>
        </w:rPr>
        <w:t>Gedimino</w:t>
      </w:r>
      <w:proofErr w:type="spellEnd"/>
      <w:r w:rsidRPr="0002187D">
        <w:rPr>
          <w:rFonts w:ascii="Times New Roman" w:hAnsi="Times New Roman"/>
          <w:iCs/>
          <w:sz w:val="24"/>
          <w:szCs w:val="24"/>
          <w:lang w:val="en-GB"/>
        </w:rPr>
        <w:t xml:space="preserve"> av. 11, 01103 Vilnius</w:t>
      </w:r>
    </w:p>
    <w:p w:rsidR="00F451CE" w:rsidRPr="0002187D" w:rsidRDefault="00F451CE" w:rsidP="000E62E7">
      <w:pPr>
        <w:tabs>
          <w:tab w:val="left" w:pos="709"/>
        </w:tabs>
        <w:spacing w:after="240" w:line="360" w:lineRule="auto"/>
        <w:ind w:left="709" w:right="-1"/>
        <w:jc w:val="both"/>
        <w:rPr>
          <w:rFonts w:ascii="Times New Roman" w:hAnsi="Times New Roman"/>
          <w:iCs/>
          <w:sz w:val="24"/>
          <w:szCs w:val="24"/>
          <w:lang w:val="en-GB"/>
        </w:rPr>
      </w:pPr>
      <w:r w:rsidRPr="0002187D">
        <w:rPr>
          <w:rFonts w:ascii="Times New Roman" w:hAnsi="Times New Roman"/>
          <w:iCs/>
          <w:sz w:val="24"/>
          <w:szCs w:val="24"/>
          <w:lang w:val="en-GB"/>
        </w:rPr>
        <w:t>Lithuania</w:t>
      </w:r>
    </w:p>
    <w:p w:rsidR="00AF4403" w:rsidRPr="0002187D" w:rsidRDefault="00F451CE" w:rsidP="000E62E7">
      <w:pPr>
        <w:keepNext/>
        <w:tabs>
          <w:tab w:val="left" w:pos="709"/>
        </w:tabs>
        <w:spacing w:after="240" w:line="360" w:lineRule="auto"/>
        <w:ind w:right="-1"/>
        <w:jc w:val="both"/>
        <w:rPr>
          <w:rFonts w:ascii="Times New Roman" w:hAnsi="Times New Roman"/>
          <w:bCs/>
          <w:sz w:val="24"/>
          <w:szCs w:val="24"/>
          <w:lang w:val="en-GB"/>
        </w:rPr>
      </w:pPr>
      <w:r>
        <w:rPr>
          <w:rFonts w:ascii="Times New Roman" w:hAnsi="Times New Roman"/>
          <w:bCs/>
          <w:sz w:val="24"/>
          <w:szCs w:val="24"/>
          <w:lang w:val="en-GB"/>
        </w:rPr>
        <w:tab/>
      </w:r>
      <w:r w:rsidR="00AF4403" w:rsidRPr="0002187D">
        <w:rPr>
          <w:rFonts w:ascii="Times New Roman" w:hAnsi="Times New Roman"/>
          <w:bCs/>
          <w:sz w:val="24"/>
          <w:szCs w:val="24"/>
          <w:lang w:val="en-GB"/>
        </w:rPr>
        <w:t>Notices and other documents in disputes</w:t>
      </w:r>
      <w:r w:rsidR="004D2B61" w:rsidRPr="0002187D">
        <w:rPr>
          <w:rFonts w:ascii="Times New Roman" w:hAnsi="Times New Roman"/>
          <w:bCs/>
          <w:sz w:val="24"/>
          <w:szCs w:val="24"/>
          <w:lang w:val="en-GB"/>
        </w:rPr>
        <w:t xml:space="preserve"> under Article</w:t>
      </w:r>
      <w:r w:rsidR="00D80C06" w:rsidRPr="0002187D">
        <w:rPr>
          <w:rFonts w:ascii="Times New Roman" w:hAnsi="Times New Roman"/>
          <w:bCs/>
          <w:sz w:val="24"/>
          <w:szCs w:val="24"/>
          <w:lang w:val="en-GB"/>
        </w:rPr>
        <w:t>s</w:t>
      </w:r>
      <w:r w:rsidR="004D2B61" w:rsidRPr="0002187D">
        <w:rPr>
          <w:rFonts w:ascii="Times New Roman" w:hAnsi="Times New Roman"/>
          <w:bCs/>
          <w:sz w:val="24"/>
          <w:szCs w:val="24"/>
          <w:lang w:val="en-GB"/>
        </w:rPr>
        <w:t xml:space="preserve"> 1</w:t>
      </w:r>
      <w:r w:rsidR="00A2535B" w:rsidRPr="0002187D">
        <w:rPr>
          <w:rFonts w:ascii="Times New Roman" w:hAnsi="Times New Roman"/>
          <w:bCs/>
          <w:sz w:val="24"/>
          <w:szCs w:val="24"/>
          <w:lang w:val="en-GB"/>
        </w:rPr>
        <w:t>2</w:t>
      </w:r>
      <w:r w:rsidR="004D2B61" w:rsidRPr="0002187D">
        <w:rPr>
          <w:rFonts w:ascii="Times New Roman" w:hAnsi="Times New Roman"/>
          <w:bCs/>
          <w:sz w:val="24"/>
          <w:szCs w:val="24"/>
          <w:lang w:val="en-GB"/>
        </w:rPr>
        <w:t xml:space="preserve"> and 1</w:t>
      </w:r>
      <w:r w:rsidR="00A2535B" w:rsidRPr="0002187D">
        <w:rPr>
          <w:rFonts w:ascii="Times New Roman" w:hAnsi="Times New Roman"/>
          <w:bCs/>
          <w:sz w:val="24"/>
          <w:szCs w:val="24"/>
          <w:lang w:val="en-GB"/>
        </w:rPr>
        <w:t>4</w:t>
      </w:r>
      <w:r w:rsidR="001E316B" w:rsidRPr="0002187D">
        <w:rPr>
          <w:rFonts w:ascii="Times New Roman" w:hAnsi="Times New Roman"/>
          <w:bCs/>
          <w:sz w:val="24"/>
          <w:szCs w:val="24"/>
          <w:lang w:val="en-GB"/>
        </w:rPr>
        <w:t xml:space="preserve"> </w:t>
      </w:r>
      <w:proofErr w:type="gramStart"/>
      <w:r w:rsidR="001E316B" w:rsidRPr="0002187D">
        <w:rPr>
          <w:rFonts w:ascii="Times New Roman" w:hAnsi="Times New Roman"/>
          <w:bCs/>
          <w:sz w:val="24"/>
          <w:szCs w:val="24"/>
          <w:lang w:val="en-GB"/>
        </w:rPr>
        <w:t xml:space="preserve">shall be </w:t>
      </w:r>
      <w:r w:rsidR="00C466EC" w:rsidRPr="0002187D">
        <w:rPr>
          <w:rFonts w:ascii="Times New Roman" w:hAnsi="Times New Roman"/>
          <w:bCs/>
          <w:sz w:val="24"/>
          <w:szCs w:val="24"/>
          <w:lang w:val="en-GB"/>
        </w:rPr>
        <w:t>submitted</w:t>
      </w:r>
      <w:proofErr w:type="gramEnd"/>
      <w:r w:rsidR="00C466EC" w:rsidRPr="0002187D">
        <w:rPr>
          <w:rFonts w:ascii="Times New Roman" w:hAnsi="Times New Roman"/>
          <w:bCs/>
          <w:sz w:val="24"/>
          <w:szCs w:val="24"/>
          <w:lang w:val="en-GB"/>
        </w:rPr>
        <w:t xml:space="preserve"> to the Government of the </w:t>
      </w:r>
      <w:r w:rsidR="005D1CC1" w:rsidRPr="0002187D">
        <w:rPr>
          <w:rFonts w:ascii="Times New Roman" w:hAnsi="Times New Roman"/>
          <w:bCs/>
          <w:sz w:val="24"/>
          <w:szCs w:val="24"/>
          <w:lang w:val="en-GB"/>
        </w:rPr>
        <w:t>Republic of</w:t>
      </w:r>
      <w:r w:rsidR="00C466EC" w:rsidRPr="0002187D">
        <w:rPr>
          <w:rFonts w:ascii="Times New Roman" w:hAnsi="Times New Roman"/>
          <w:bCs/>
          <w:sz w:val="24"/>
          <w:szCs w:val="24"/>
          <w:lang w:val="en-GB"/>
        </w:rPr>
        <w:t xml:space="preserve"> </w:t>
      </w:r>
      <w:r w:rsidRPr="0002187D">
        <w:rPr>
          <w:rFonts w:ascii="Times New Roman" w:hAnsi="Times New Roman"/>
          <w:bCs/>
          <w:sz w:val="24"/>
          <w:szCs w:val="24"/>
          <w:lang w:val="en-GB"/>
        </w:rPr>
        <w:t>Turkey</w:t>
      </w:r>
      <w:r>
        <w:rPr>
          <w:rFonts w:ascii="Times New Roman" w:hAnsi="Times New Roman"/>
          <w:bCs/>
          <w:sz w:val="24"/>
          <w:szCs w:val="24"/>
          <w:lang w:val="en-GB"/>
        </w:rPr>
        <w:t xml:space="preserve"> by delivery to:</w:t>
      </w:r>
    </w:p>
    <w:p w:rsidR="00F451CE" w:rsidRPr="00F451CE" w:rsidRDefault="00F451CE" w:rsidP="000E62E7">
      <w:pPr>
        <w:keepNext/>
        <w:tabs>
          <w:tab w:val="left" w:pos="709"/>
        </w:tabs>
        <w:spacing w:line="360" w:lineRule="auto"/>
        <w:ind w:right="-1" w:firstLine="709"/>
        <w:jc w:val="both"/>
        <w:rPr>
          <w:rFonts w:ascii="Times New Roman" w:hAnsi="Times New Roman"/>
          <w:bCs/>
          <w:sz w:val="24"/>
          <w:szCs w:val="24"/>
          <w:lang w:val="en-GB"/>
        </w:rPr>
      </w:pPr>
      <w:r w:rsidRPr="00F451CE">
        <w:rPr>
          <w:rFonts w:ascii="Times New Roman" w:hAnsi="Times New Roman"/>
          <w:bCs/>
          <w:sz w:val="24"/>
          <w:szCs w:val="24"/>
          <w:lang w:val="en-GB"/>
        </w:rPr>
        <w:t>General Directorate of Law and Legislation of Presidency</w:t>
      </w:r>
    </w:p>
    <w:p w:rsidR="00F451CE" w:rsidRPr="00F451CE" w:rsidRDefault="00F451CE" w:rsidP="000E62E7">
      <w:pPr>
        <w:keepNext/>
        <w:tabs>
          <w:tab w:val="left" w:pos="709"/>
        </w:tabs>
        <w:spacing w:line="360" w:lineRule="auto"/>
        <w:ind w:right="-1" w:firstLine="709"/>
        <w:jc w:val="both"/>
        <w:rPr>
          <w:rFonts w:ascii="Times New Roman" w:hAnsi="Times New Roman"/>
          <w:bCs/>
          <w:sz w:val="24"/>
          <w:szCs w:val="24"/>
          <w:lang w:val="en-GB"/>
        </w:rPr>
      </w:pPr>
      <w:r w:rsidRPr="00F451CE">
        <w:rPr>
          <w:rFonts w:ascii="Times New Roman" w:hAnsi="Times New Roman"/>
          <w:bCs/>
          <w:sz w:val="24"/>
          <w:szCs w:val="24"/>
          <w:lang w:val="en-GB"/>
        </w:rPr>
        <w:t>Presidential Palace</w:t>
      </w:r>
    </w:p>
    <w:p w:rsidR="00F451CE" w:rsidRPr="00F451CE" w:rsidRDefault="00F451CE" w:rsidP="000E62E7">
      <w:pPr>
        <w:keepNext/>
        <w:tabs>
          <w:tab w:val="left" w:pos="709"/>
        </w:tabs>
        <w:spacing w:line="360" w:lineRule="auto"/>
        <w:ind w:right="-1" w:firstLine="709"/>
        <w:jc w:val="both"/>
        <w:rPr>
          <w:rFonts w:ascii="Times New Roman" w:hAnsi="Times New Roman"/>
          <w:bCs/>
          <w:sz w:val="24"/>
          <w:szCs w:val="24"/>
          <w:lang w:val="en-GB"/>
        </w:rPr>
      </w:pPr>
      <w:proofErr w:type="gramStart"/>
      <w:r w:rsidRPr="00F451CE">
        <w:rPr>
          <w:rFonts w:ascii="Times New Roman" w:hAnsi="Times New Roman"/>
          <w:bCs/>
          <w:sz w:val="24"/>
          <w:szCs w:val="24"/>
          <w:lang w:val="en-GB"/>
        </w:rPr>
        <w:t>06560</w:t>
      </w:r>
      <w:proofErr w:type="gramEnd"/>
      <w:r w:rsidRPr="00F451CE">
        <w:rPr>
          <w:rFonts w:ascii="Times New Roman" w:hAnsi="Times New Roman"/>
          <w:bCs/>
          <w:sz w:val="24"/>
          <w:szCs w:val="24"/>
          <w:lang w:val="en-GB"/>
        </w:rPr>
        <w:t xml:space="preserve"> </w:t>
      </w:r>
      <w:proofErr w:type="spellStart"/>
      <w:r w:rsidRPr="00F451CE">
        <w:rPr>
          <w:rFonts w:ascii="Times New Roman" w:hAnsi="Times New Roman"/>
          <w:bCs/>
          <w:sz w:val="24"/>
          <w:szCs w:val="24"/>
          <w:lang w:val="en-GB"/>
        </w:rPr>
        <w:t>Beştepe</w:t>
      </w:r>
      <w:proofErr w:type="spellEnd"/>
      <w:r w:rsidRPr="00F451CE">
        <w:rPr>
          <w:rFonts w:ascii="Times New Roman" w:hAnsi="Times New Roman"/>
          <w:bCs/>
          <w:sz w:val="24"/>
          <w:szCs w:val="24"/>
          <w:lang w:val="en-GB"/>
        </w:rPr>
        <w:t xml:space="preserve"> - Ankara</w:t>
      </w:r>
    </w:p>
    <w:p w:rsidR="00F451CE" w:rsidRPr="0002187D" w:rsidRDefault="00F451CE" w:rsidP="000E62E7">
      <w:pPr>
        <w:keepNext/>
        <w:tabs>
          <w:tab w:val="left" w:pos="709"/>
        </w:tabs>
        <w:spacing w:after="240" w:line="360" w:lineRule="auto"/>
        <w:ind w:right="-1" w:firstLine="709"/>
        <w:jc w:val="both"/>
        <w:rPr>
          <w:rFonts w:ascii="Times New Roman" w:hAnsi="Times New Roman"/>
          <w:bCs/>
          <w:sz w:val="24"/>
          <w:szCs w:val="24"/>
          <w:lang w:val="en-GB"/>
        </w:rPr>
      </w:pPr>
      <w:r w:rsidRPr="00F451CE">
        <w:rPr>
          <w:rFonts w:ascii="Times New Roman" w:hAnsi="Times New Roman"/>
          <w:bCs/>
          <w:sz w:val="24"/>
          <w:szCs w:val="24"/>
          <w:lang w:val="en-GB"/>
        </w:rPr>
        <w:t>Turkey</w:t>
      </w:r>
      <w:r w:rsidRPr="0002187D">
        <w:rPr>
          <w:rFonts w:ascii="Times New Roman" w:hAnsi="Times New Roman"/>
          <w:bCs/>
          <w:sz w:val="24"/>
          <w:szCs w:val="24"/>
          <w:lang w:val="en-GB"/>
        </w:rPr>
        <w:t xml:space="preserve"> </w:t>
      </w:r>
    </w:p>
    <w:p w:rsidR="00D93D3C" w:rsidRDefault="00F451CE" w:rsidP="000E62E7">
      <w:pPr>
        <w:tabs>
          <w:tab w:val="left" w:pos="709"/>
        </w:tabs>
        <w:spacing w:line="360" w:lineRule="auto"/>
        <w:ind w:right="-1"/>
        <w:jc w:val="both"/>
        <w:rPr>
          <w:rFonts w:ascii="Times New Roman" w:hAnsi="Times New Roman"/>
          <w:iCs/>
          <w:sz w:val="24"/>
          <w:szCs w:val="24"/>
          <w:lang w:val="en-GB"/>
        </w:rPr>
      </w:pPr>
      <w:r>
        <w:rPr>
          <w:rFonts w:ascii="Times New Roman" w:hAnsi="Times New Roman"/>
          <w:iCs/>
          <w:sz w:val="24"/>
          <w:szCs w:val="24"/>
          <w:lang w:val="en-GB"/>
        </w:rPr>
        <w:tab/>
      </w:r>
      <w:r w:rsidR="002D5619" w:rsidRPr="0002187D">
        <w:rPr>
          <w:rFonts w:ascii="Times New Roman" w:hAnsi="Times New Roman"/>
          <w:iCs/>
          <w:sz w:val="24"/>
          <w:szCs w:val="24"/>
          <w:lang w:val="en-GB"/>
        </w:rPr>
        <w:t>The Contracting Parties shall promptly inform each other</w:t>
      </w:r>
      <w:r w:rsidR="00E45EEE" w:rsidRPr="0002187D">
        <w:rPr>
          <w:rFonts w:ascii="Times New Roman" w:hAnsi="Times New Roman"/>
          <w:iCs/>
          <w:sz w:val="24"/>
          <w:szCs w:val="24"/>
          <w:lang w:val="en-GB"/>
        </w:rPr>
        <w:t xml:space="preserve"> through diplomatic channels </w:t>
      </w:r>
      <w:r w:rsidR="002D5619" w:rsidRPr="0002187D">
        <w:rPr>
          <w:rFonts w:ascii="Times New Roman" w:hAnsi="Times New Roman"/>
          <w:iCs/>
          <w:sz w:val="24"/>
          <w:szCs w:val="24"/>
          <w:lang w:val="en-GB"/>
        </w:rPr>
        <w:t xml:space="preserve">in case of any changes of their notification </w:t>
      </w:r>
      <w:r w:rsidR="003A3979" w:rsidRPr="0002187D">
        <w:rPr>
          <w:rFonts w:ascii="Times New Roman" w:hAnsi="Times New Roman"/>
          <w:iCs/>
          <w:sz w:val="24"/>
          <w:szCs w:val="24"/>
          <w:lang w:val="en-GB"/>
        </w:rPr>
        <w:t xml:space="preserve">address. These changes </w:t>
      </w:r>
      <w:proofErr w:type="gramStart"/>
      <w:r w:rsidR="003A3979" w:rsidRPr="0002187D">
        <w:rPr>
          <w:rFonts w:ascii="Times New Roman" w:hAnsi="Times New Roman"/>
          <w:iCs/>
          <w:sz w:val="24"/>
          <w:szCs w:val="24"/>
          <w:lang w:val="en-GB"/>
        </w:rPr>
        <w:t>shall be made</w:t>
      </w:r>
      <w:proofErr w:type="gramEnd"/>
      <w:r w:rsidR="003A3979" w:rsidRPr="0002187D">
        <w:rPr>
          <w:rFonts w:ascii="Times New Roman" w:hAnsi="Times New Roman"/>
          <w:iCs/>
          <w:sz w:val="24"/>
          <w:szCs w:val="24"/>
          <w:lang w:val="en-GB"/>
        </w:rPr>
        <w:t xml:space="preserve"> </w:t>
      </w:r>
      <w:r w:rsidR="002D5619" w:rsidRPr="0002187D">
        <w:rPr>
          <w:rFonts w:ascii="Times New Roman" w:hAnsi="Times New Roman"/>
          <w:iCs/>
          <w:sz w:val="24"/>
          <w:szCs w:val="24"/>
          <w:lang w:val="en-GB"/>
        </w:rPr>
        <w:t>publicly available</w:t>
      </w:r>
      <w:r w:rsidR="003A3979" w:rsidRPr="0002187D">
        <w:rPr>
          <w:rFonts w:ascii="Times New Roman" w:hAnsi="Times New Roman"/>
          <w:iCs/>
          <w:sz w:val="24"/>
          <w:szCs w:val="24"/>
          <w:lang w:val="en-GB"/>
        </w:rPr>
        <w:t xml:space="preserve"> in both Contracting Parties</w:t>
      </w:r>
      <w:r w:rsidR="002D5619" w:rsidRPr="0002187D">
        <w:rPr>
          <w:rFonts w:ascii="Times New Roman" w:hAnsi="Times New Roman"/>
          <w:iCs/>
          <w:sz w:val="24"/>
          <w:szCs w:val="24"/>
          <w:lang w:val="en-GB"/>
        </w:rPr>
        <w:t xml:space="preserve">. </w:t>
      </w:r>
    </w:p>
    <w:p w:rsidR="000E62E7" w:rsidRDefault="000E62E7" w:rsidP="000E62E7">
      <w:pPr>
        <w:tabs>
          <w:tab w:val="left" w:pos="709"/>
        </w:tabs>
        <w:spacing w:line="360" w:lineRule="auto"/>
        <w:ind w:right="-1"/>
        <w:jc w:val="both"/>
        <w:rPr>
          <w:rFonts w:ascii="Times New Roman" w:hAnsi="Times New Roman"/>
          <w:iCs/>
          <w:sz w:val="24"/>
          <w:szCs w:val="24"/>
          <w:lang w:val="en-GB"/>
        </w:rPr>
      </w:pPr>
    </w:p>
    <w:p w:rsidR="000E62E7" w:rsidRPr="000E62E7" w:rsidRDefault="000E62E7" w:rsidP="000E62E7">
      <w:pPr>
        <w:tabs>
          <w:tab w:val="left" w:pos="709"/>
        </w:tabs>
        <w:spacing w:line="360" w:lineRule="auto"/>
        <w:ind w:right="-1"/>
        <w:jc w:val="both"/>
        <w:rPr>
          <w:rFonts w:ascii="Times New Roman" w:hAnsi="Times New Roman"/>
          <w:iCs/>
          <w:sz w:val="24"/>
          <w:szCs w:val="24"/>
          <w:lang w:val="en-GB"/>
        </w:rPr>
      </w:pPr>
    </w:p>
    <w:p w:rsidR="00DB516C" w:rsidRPr="0002187D" w:rsidRDefault="00D93D3C" w:rsidP="0002187D">
      <w:pPr>
        <w:tabs>
          <w:tab w:val="left" w:pos="709"/>
        </w:tabs>
        <w:overflowPunct w:val="0"/>
        <w:autoSpaceDE w:val="0"/>
        <w:autoSpaceDN w:val="0"/>
        <w:adjustRightInd w:val="0"/>
        <w:spacing w:line="360" w:lineRule="auto"/>
        <w:ind w:left="2832" w:right="-1" w:firstLine="708"/>
        <w:rPr>
          <w:rFonts w:ascii="Times New Roman" w:hAnsi="Times New Roman"/>
          <w:b/>
          <w:sz w:val="24"/>
          <w:szCs w:val="24"/>
          <w:lang w:val="en-GB"/>
        </w:rPr>
      </w:pPr>
      <w:r w:rsidRPr="0002187D">
        <w:rPr>
          <w:rFonts w:ascii="Times New Roman" w:hAnsi="Times New Roman"/>
          <w:b/>
          <w:sz w:val="24"/>
          <w:szCs w:val="24"/>
          <w:lang w:val="en-GB"/>
        </w:rPr>
        <w:t>Article 1</w:t>
      </w:r>
      <w:r w:rsidR="00A2535B" w:rsidRPr="0002187D">
        <w:rPr>
          <w:rFonts w:ascii="Times New Roman" w:hAnsi="Times New Roman"/>
          <w:b/>
          <w:sz w:val="24"/>
          <w:szCs w:val="24"/>
          <w:lang w:val="en-GB"/>
        </w:rPr>
        <w:t>6</w:t>
      </w:r>
    </w:p>
    <w:p w:rsidR="00DB516C" w:rsidRPr="00D93D3C" w:rsidRDefault="00DB516C" w:rsidP="00D93D3C">
      <w:pPr>
        <w:tabs>
          <w:tab w:val="left" w:pos="709"/>
        </w:tabs>
        <w:overflowPunct w:val="0"/>
        <w:autoSpaceDE w:val="0"/>
        <w:autoSpaceDN w:val="0"/>
        <w:adjustRightInd w:val="0"/>
        <w:spacing w:line="360" w:lineRule="auto"/>
        <w:ind w:left="1416" w:right="-1" w:firstLine="708"/>
        <w:rPr>
          <w:rFonts w:ascii="Times New Roman" w:hAnsi="Times New Roman"/>
          <w:b/>
          <w:sz w:val="24"/>
          <w:szCs w:val="24"/>
          <w:lang w:val="en-GB"/>
        </w:rPr>
      </w:pPr>
      <w:r w:rsidRPr="00D93D3C">
        <w:rPr>
          <w:rFonts w:ascii="Times New Roman" w:hAnsi="Times New Roman"/>
          <w:b/>
          <w:sz w:val="24"/>
          <w:szCs w:val="24"/>
          <w:lang w:val="en-GB"/>
        </w:rPr>
        <w:t>Publication and Exchange of Information</w:t>
      </w:r>
    </w:p>
    <w:p w:rsidR="00D93D3C" w:rsidRPr="00D93D3C" w:rsidRDefault="00D93D3C" w:rsidP="00D93D3C">
      <w:pPr>
        <w:tabs>
          <w:tab w:val="left" w:pos="709"/>
        </w:tabs>
        <w:overflowPunct w:val="0"/>
        <w:autoSpaceDE w:val="0"/>
        <w:autoSpaceDN w:val="0"/>
        <w:adjustRightInd w:val="0"/>
        <w:spacing w:line="360" w:lineRule="auto"/>
        <w:ind w:left="1416" w:right="-1" w:firstLine="708"/>
        <w:rPr>
          <w:rFonts w:ascii="Times New Roman" w:hAnsi="Times New Roman"/>
          <w:b/>
          <w:sz w:val="24"/>
          <w:szCs w:val="24"/>
          <w:u w:val="single"/>
          <w:lang w:val="en-GB"/>
        </w:rPr>
      </w:pPr>
    </w:p>
    <w:p w:rsidR="00387C40" w:rsidRPr="00D93D3C" w:rsidRDefault="00DE312D" w:rsidP="000E62E7">
      <w:pPr>
        <w:tabs>
          <w:tab w:val="left" w:pos="426"/>
          <w:tab w:val="left" w:pos="709"/>
        </w:tabs>
        <w:overflowPunct w:val="0"/>
        <w:autoSpaceDE w:val="0"/>
        <w:autoSpaceDN w:val="0"/>
        <w:adjustRightInd w:val="0"/>
        <w:spacing w:after="240" w:line="360" w:lineRule="auto"/>
        <w:ind w:firstLine="709"/>
        <w:jc w:val="both"/>
        <w:rPr>
          <w:rFonts w:ascii="Times New Roman" w:hAnsi="Times New Roman"/>
          <w:b/>
          <w:sz w:val="24"/>
          <w:szCs w:val="24"/>
          <w:lang w:val="en-GB"/>
        </w:rPr>
      </w:pPr>
      <w:r w:rsidRPr="0002187D">
        <w:rPr>
          <w:rFonts w:ascii="Times New Roman" w:hAnsi="Times New Roman"/>
          <w:sz w:val="24"/>
          <w:szCs w:val="24"/>
          <w:lang w:val="en-GB"/>
        </w:rPr>
        <w:t xml:space="preserve">1. </w:t>
      </w:r>
      <w:r w:rsidR="00AC0644" w:rsidRPr="0002187D">
        <w:rPr>
          <w:rFonts w:ascii="Times New Roman" w:hAnsi="Times New Roman"/>
          <w:sz w:val="24"/>
          <w:szCs w:val="24"/>
          <w:lang w:val="en-GB"/>
        </w:rPr>
        <w:t>Each Contracting Party shall publish, or otherwise make publicly available, its laws and regulations of general application as well as international agreements which may affect the investments of investors of the other Contracting Party in the territory of the former Contracting Party.</w:t>
      </w:r>
    </w:p>
    <w:p w:rsidR="00AC0644" w:rsidRPr="0002187D" w:rsidRDefault="0050573A" w:rsidP="000E62E7">
      <w:pPr>
        <w:tabs>
          <w:tab w:val="left" w:pos="426"/>
          <w:tab w:val="left" w:pos="709"/>
        </w:tabs>
        <w:overflowPunct w:val="0"/>
        <w:autoSpaceDE w:val="0"/>
        <w:autoSpaceDN w:val="0"/>
        <w:adjustRightInd w:val="0"/>
        <w:spacing w:after="240" w:line="360" w:lineRule="auto"/>
        <w:ind w:right="-1" w:firstLine="709"/>
        <w:jc w:val="both"/>
        <w:rPr>
          <w:rFonts w:ascii="Times New Roman" w:hAnsi="Times New Roman"/>
          <w:sz w:val="24"/>
          <w:szCs w:val="24"/>
          <w:lang w:val="en-GB"/>
        </w:rPr>
      </w:pPr>
      <w:r w:rsidRPr="0002187D">
        <w:rPr>
          <w:rFonts w:ascii="Times New Roman" w:hAnsi="Times New Roman"/>
          <w:sz w:val="24"/>
          <w:szCs w:val="24"/>
          <w:lang w:val="en-GB"/>
        </w:rPr>
        <w:t xml:space="preserve">2. </w:t>
      </w:r>
      <w:r w:rsidR="00DB516C" w:rsidRPr="0002187D">
        <w:rPr>
          <w:rFonts w:ascii="Times New Roman" w:hAnsi="Times New Roman"/>
          <w:sz w:val="24"/>
          <w:szCs w:val="24"/>
          <w:lang w:val="en-GB"/>
        </w:rPr>
        <w:t xml:space="preserve">Upon request by either Contracting Party, information </w:t>
      </w:r>
      <w:proofErr w:type="gramStart"/>
      <w:r w:rsidR="00DB516C" w:rsidRPr="0002187D">
        <w:rPr>
          <w:rFonts w:ascii="Times New Roman" w:hAnsi="Times New Roman"/>
          <w:sz w:val="24"/>
          <w:szCs w:val="24"/>
          <w:lang w:val="en-GB"/>
        </w:rPr>
        <w:t>shall be exchanged</w:t>
      </w:r>
      <w:proofErr w:type="gramEnd"/>
      <w:r w:rsidR="00DB516C" w:rsidRPr="0002187D">
        <w:rPr>
          <w:rFonts w:ascii="Times New Roman" w:hAnsi="Times New Roman"/>
          <w:sz w:val="24"/>
          <w:szCs w:val="24"/>
          <w:lang w:val="en-GB"/>
        </w:rPr>
        <w:t xml:space="preserve"> on the laws and regulations, decisions, administrative practices or procedures or policies applicable </w:t>
      </w:r>
      <w:r w:rsidR="00DB516C" w:rsidRPr="0002187D">
        <w:rPr>
          <w:rFonts w:ascii="Times New Roman" w:hAnsi="Times New Roman"/>
          <w:sz w:val="24"/>
          <w:szCs w:val="24"/>
          <w:lang w:val="en-GB"/>
        </w:rPr>
        <w:lastRenderedPageBreak/>
        <w:t>in the territory of the other Contracting Party regarding the investments covered by this Agreement.</w:t>
      </w:r>
    </w:p>
    <w:p w:rsidR="00AC0644" w:rsidRPr="0002187D" w:rsidRDefault="00AC0644" w:rsidP="000E62E7">
      <w:pPr>
        <w:tabs>
          <w:tab w:val="left" w:pos="426"/>
          <w:tab w:val="left" w:pos="709"/>
        </w:tabs>
        <w:overflowPunct w:val="0"/>
        <w:autoSpaceDE w:val="0"/>
        <w:autoSpaceDN w:val="0"/>
        <w:adjustRightInd w:val="0"/>
        <w:spacing w:after="240" w:line="360" w:lineRule="auto"/>
        <w:ind w:right="-1" w:firstLine="709"/>
        <w:jc w:val="both"/>
        <w:rPr>
          <w:rFonts w:ascii="Times New Roman" w:hAnsi="Times New Roman"/>
          <w:sz w:val="24"/>
          <w:szCs w:val="24"/>
          <w:lang w:val="en-GB"/>
        </w:rPr>
      </w:pPr>
      <w:r w:rsidRPr="0002187D">
        <w:rPr>
          <w:rFonts w:ascii="Times New Roman" w:hAnsi="Times New Roman"/>
          <w:sz w:val="24"/>
          <w:szCs w:val="24"/>
          <w:lang w:val="en-GB"/>
        </w:rPr>
        <w:t>3. Nothing in this Article shall require the Contracting Party to furnish or allow access to any confidential or proprietary information, including information concerning particular investors or investments, the disclosure of which would impede law enforcement or be contrary to domestic laws protecting confidentiality, or would prejudice legitimate commercial interests of particular investors.</w:t>
      </w:r>
    </w:p>
    <w:p w:rsidR="00E62493" w:rsidRPr="0002187D" w:rsidRDefault="00AC0644" w:rsidP="000E62E7">
      <w:pPr>
        <w:tabs>
          <w:tab w:val="left" w:pos="709"/>
        </w:tabs>
        <w:overflowPunct w:val="0"/>
        <w:autoSpaceDE w:val="0"/>
        <w:autoSpaceDN w:val="0"/>
        <w:adjustRightInd w:val="0"/>
        <w:spacing w:after="240" w:line="360" w:lineRule="auto"/>
        <w:ind w:right="-1" w:firstLine="709"/>
        <w:jc w:val="both"/>
        <w:rPr>
          <w:rFonts w:ascii="Times New Roman" w:hAnsi="Times New Roman"/>
          <w:sz w:val="24"/>
          <w:szCs w:val="24"/>
          <w:lang w:val="en-GB"/>
        </w:rPr>
      </w:pPr>
      <w:r w:rsidRPr="0002187D">
        <w:rPr>
          <w:rFonts w:ascii="Times New Roman" w:hAnsi="Times New Roman"/>
          <w:sz w:val="24"/>
          <w:szCs w:val="24"/>
          <w:lang w:val="en-GB"/>
        </w:rPr>
        <w:t>4. The provisions of Article 1</w:t>
      </w:r>
      <w:r w:rsidR="00A2535B" w:rsidRPr="0002187D">
        <w:rPr>
          <w:rFonts w:ascii="Times New Roman" w:hAnsi="Times New Roman"/>
          <w:sz w:val="24"/>
          <w:szCs w:val="24"/>
          <w:lang w:val="en-GB"/>
        </w:rPr>
        <w:t>2</w:t>
      </w:r>
      <w:r w:rsidRPr="0002187D">
        <w:rPr>
          <w:rFonts w:ascii="Times New Roman" w:hAnsi="Times New Roman"/>
          <w:sz w:val="24"/>
          <w:szCs w:val="24"/>
          <w:lang w:val="en-GB"/>
        </w:rPr>
        <w:t xml:space="preserve"> (Settlement of Disputes between a Contracting Party and an Investor of the Other Contracting Party) of this Agreement does not apply to this Article.</w:t>
      </w:r>
    </w:p>
    <w:p w:rsidR="000D2740" w:rsidRPr="0002187D" w:rsidRDefault="000D2740" w:rsidP="0002187D">
      <w:pPr>
        <w:tabs>
          <w:tab w:val="left" w:pos="709"/>
        </w:tabs>
        <w:overflowPunct w:val="0"/>
        <w:autoSpaceDE w:val="0"/>
        <w:autoSpaceDN w:val="0"/>
        <w:adjustRightInd w:val="0"/>
        <w:spacing w:line="360" w:lineRule="auto"/>
        <w:ind w:left="2831" w:right="-1" w:firstLine="709"/>
        <w:textAlignment w:val="baseline"/>
        <w:rPr>
          <w:rFonts w:ascii="Times New Roman" w:hAnsi="Times New Roman"/>
          <w:b/>
          <w:sz w:val="24"/>
          <w:szCs w:val="24"/>
          <w:lang w:val="en-GB"/>
        </w:rPr>
      </w:pPr>
    </w:p>
    <w:p w:rsidR="000D2740" w:rsidRPr="0002187D" w:rsidRDefault="000D2740" w:rsidP="0002187D">
      <w:pPr>
        <w:tabs>
          <w:tab w:val="left" w:pos="709"/>
        </w:tabs>
        <w:overflowPunct w:val="0"/>
        <w:autoSpaceDE w:val="0"/>
        <w:autoSpaceDN w:val="0"/>
        <w:adjustRightInd w:val="0"/>
        <w:spacing w:line="360" w:lineRule="auto"/>
        <w:ind w:left="2831" w:right="-1" w:firstLine="709"/>
        <w:textAlignment w:val="baseline"/>
        <w:rPr>
          <w:rFonts w:ascii="Times New Roman" w:hAnsi="Times New Roman"/>
          <w:b/>
          <w:sz w:val="24"/>
          <w:szCs w:val="24"/>
          <w:lang w:val="en-GB"/>
        </w:rPr>
      </w:pPr>
    </w:p>
    <w:p w:rsidR="00E62493" w:rsidRPr="0002187D" w:rsidRDefault="00E62493" w:rsidP="0002187D">
      <w:pPr>
        <w:tabs>
          <w:tab w:val="left" w:pos="709"/>
        </w:tabs>
        <w:overflowPunct w:val="0"/>
        <w:autoSpaceDE w:val="0"/>
        <w:autoSpaceDN w:val="0"/>
        <w:adjustRightInd w:val="0"/>
        <w:spacing w:line="360" w:lineRule="auto"/>
        <w:ind w:left="2831" w:right="-1" w:firstLine="709"/>
        <w:textAlignment w:val="baseline"/>
        <w:rPr>
          <w:rFonts w:ascii="Times New Roman" w:hAnsi="Times New Roman"/>
          <w:b/>
          <w:sz w:val="24"/>
          <w:szCs w:val="24"/>
          <w:lang w:val="en-GB"/>
        </w:rPr>
      </w:pPr>
      <w:r w:rsidRPr="0002187D">
        <w:rPr>
          <w:rFonts w:ascii="Times New Roman" w:hAnsi="Times New Roman"/>
          <w:b/>
          <w:sz w:val="24"/>
          <w:szCs w:val="24"/>
          <w:lang w:val="en-GB"/>
        </w:rPr>
        <w:t>A</w:t>
      </w:r>
      <w:r w:rsidR="00D93D3C" w:rsidRPr="0002187D">
        <w:rPr>
          <w:rFonts w:ascii="Times New Roman" w:hAnsi="Times New Roman"/>
          <w:b/>
          <w:sz w:val="24"/>
          <w:szCs w:val="24"/>
          <w:lang w:val="en-GB"/>
        </w:rPr>
        <w:t>rticle</w:t>
      </w:r>
      <w:r w:rsidRPr="0002187D">
        <w:rPr>
          <w:rFonts w:ascii="Times New Roman" w:hAnsi="Times New Roman"/>
          <w:b/>
          <w:sz w:val="24"/>
          <w:szCs w:val="24"/>
          <w:lang w:val="en-GB"/>
        </w:rPr>
        <w:t xml:space="preserve"> </w:t>
      </w:r>
      <w:r w:rsidR="00A2535B" w:rsidRPr="0002187D">
        <w:rPr>
          <w:rFonts w:ascii="Times New Roman" w:hAnsi="Times New Roman"/>
          <w:b/>
          <w:sz w:val="24"/>
          <w:szCs w:val="24"/>
          <w:lang w:val="en-GB"/>
        </w:rPr>
        <w:t>17</w:t>
      </w:r>
    </w:p>
    <w:p w:rsidR="00E62493" w:rsidRPr="00D93D3C" w:rsidRDefault="00E62493" w:rsidP="0002187D">
      <w:pPr>
        <w:tabs>
          <w:tab w:val="left" w:pos="709"/>
        </w:tabs>
        <w:overflowPunct w:val="0"/>
        <w:autoSpaceDE w:val="0"/>
        <w:autoSpaceDN w:val="0"/>
        <w:adjustRightInd w:val="0"/>
        <w:spacing w:line="360" w:lineRule="auto"/>
        <w:ind w:left="707" w:right="-1" w:firstLine="709"/>
        <w:textAlignment w:val="baseline"/>
        <w:rPr>
          <w:rFonts w:ascii="Times New Roman" w:hAnsi="Times New Roman"/>
          <w:b/>
          <w:sz w:val="24"/>
          <w:szCs w:val="24"/>
          <w:lang w:val="en-GB"/>
        </w:rPr>
      </w:pPr>
      <w:r w:rsidRPr="00D93D3C">
        <w:rPr>
          <w:rFonts w:ascii="Times New Roman" w:hAnsi="Times New Roman"/>
          <w:b/>
          <w:sz w:val="24"/>
          <w:szCs w:val="24"/>
          <w:lang w:val="en-GB"/>
        </w:rPr>
        <w:t xml:space="preserve">Environmental and </w:t>
      </w:r>
      <w:proofErr w:type="spellStart"/>
      <w:r w:rsidR="001F401F" w:rsidRPr="00D93D3C">
        <w:rPr>
          <w:rFonts w:ascii="Times New Roman" w:hAnsi="Times New Roman"/>
          <w:b/>
          <w:sz w:val="24"/>
          <w:szCs w:val="24"/>
          <w:lang w:val="en-GB"/>
        </w:rPr>
        <w:t>L</w:t>
      </w:r>
      <w:r w:rsidRPr="00D93D3C">
        <w:rPr>
          <w:rFonts w:ascii="Times New Roman" w:hAnsi="Times New Roman"/>
          <w:b/>
          <w:sz w:val="24"/>
          <w:szCs w:val="24"/>
          <w:lang w:val="en-GB"/>
        </w:rPr>
        <w:t>abor</w:t>
      </w:r>
      <w:proofErr w:type="spellEnd"/>
      <w:r w:rsidRPr="00D93D3C">
        <w:rPr>
          <w:rFonts w:ascii="Times New Roman" w:hAnsi="Times New Roman"/>
          <w:b/>
          <w:sz w:val="24"/>
          <w:szCs w:val="24"/>
          <w:lang w:val="en-GB"/>
        </w:rPr>
        <w:t xml:space="preserve"> </w:t>
      </w:r>
      <w:r w:rsidR="001F401F" w:rsidRPr="00D93D3C">
        <w:rPr>
          <w:rFonts w:ascii="Times New Roman" w:hAnsi="Times New Roman"/>
          <w:b/>
          <w:sz w:val="24"/>
          <w:szCs w:val="24"/>
          <w:lang w:val="en-GB"/>
        </w:rPr>
        <w:t>R</w:t>
      </w:r>
      <w:r w:rsidRPr="00D93D3C">
        <w:rPr>
          <w:rFonts w:ascii="Times New Roman" w:hAnsi="Times New Roman"/>
          <w:b/>
          <w:sz w:val="24"/>
          <w:szCs w:val="24"/>
          <w:lang w:val="en-GB"/>
        </w:rPr>
        <w:t xml:space="preserve">ights and other </w:t>
      </w:r>
      <w:r w:rsidR="001F401F" w:rsidRPr="00D93D3C">
        <w:rPr>
          <w:rFonts w:ascii="Times New Roman" w:hAnsi="Times New Roman"/>
          <w:b/>
          <w:sz w:val="24"/>
          <w:szCs w:val="24"/>
          <w:lang w:val="en-GB"/>
        </w:rPr>
        <w:t>S</w:t>
      </w:r>
      <w:r w:rsidRPr="00D93D3C">
        <w:rPr>
          <w:rFonts w:ascii="Times New Roman" w:hAnsi="Times New Roman"/>
          <w:b/>
          <w:sz w:val="24"/>
          <w:szCs w:val="24"/>
          <w:lang w:val="en-GB"/>
        </w:rPr>
        <w:t>tandards</w:t>
      </w:r>
    </w:p>
    <w:p w:rsidR="00E62493" w:rsidRPr="0002187D" w:rsidRDefault="00E62493" w:rsidP="0002187D">
      <w:pPr>
        <w:tabs>
          <w:tab w:val="left" w:pos="709"/>
        </w:tabs>
        <w:overflowPunct w:val="0"/>
        <w:autoSpaceDE w:val="0"/>
        <w:autoSpaceDN w:val="0"/>
        <w:adjustRightInd w:val="0"/>
        <w:spacing w:line="360" w:lineRule="auto"/>
        <w:ind w:right="-1" w:firstLine="709"/>
        <w:jc w:val="center"/>
        <w:textAlignment w:val="baseline"/>
        <w:rPr>
          <w:rFonts w:ascii="Times New Roman" w:hAnsi="Times New Roman"/>
          <w:b/>
          <w:sz w:val="24"/>
          <w:szCs w:val="24"/>
          <w:lang w:val="en-GB"/>
        </w:rPr>
      </w:pPr>
    </w:p>
    <w:p w:rsidR="00E62493" w:rsidRPr="0002187D" w:rsidRDefault="00E62493" w:rsidP="000E62E7">
      <w:pPr>
        <w:tabs>
          <w:tab w:val="left" w:pos="0"/>
          <w:tab w:val="left" w:pos="284"/>
          <w:tab w:val="left" w:pos="709"/>
          <w:tab w:val="left" w:pos="993"/>
        </w:tabs>
        <w:overflowPunct w:val="0"/>
        <w:autoSpaceDE w:val="0"/>
        <w:autoSpaceDN w:val="0"/>
        <w:adjustRightInd w:val="0"/>
        <w:spacing w:after="240" w:line="360" w:lineRule="auto"/>
        <w:ind w:right="-1" w:firstLine="709"/>
        <w:jc w:val="both"/>
        <w:textAlignment w:val="baseline"/>
        <w:rPr>
          <w:rFonts w:ascii="Times New Roman" w:hAnsi="Times New Roman"/>
          <w:sz w:val="24"/>
          <w:szCs w:val="24"/>
          <w:lang w:val="en-GB"/>
        </w:rPr>
      </w:pPr>
      <w:r w:rsidRPr="0002187D">
        <w:rPr>
          <w:rFonts w:ascii="Times New Roman" w:hAnsi="Times New Roman"/>
          <w:sz w:val="24"/>
          <w:szCs w:val="24"/>
          <w:lang w:val="en-GB"/>
        </w:rPr>
        <w:t>1.</w:t>
      </w:r>
      <w:r w:rsidRPr="0002187D">
        <w:rPr>
          <w:rFonts w:ascii="Times New Roman" w:hAnsi="Times New Roman"/>
          <w:sz w:val="24"/>
          <w:szCs w:val="24"/>
          <w:lang w:val="en-GB"/>
        </w:rPr>
        <w:tab/>
        <w:t xml:space="preserve">The Contracting Parties recognize that it is inappropriate to encourage investment by relaxing </w:t>
      </w:r>
      <w:proofErr w:type="spellStart"/>
      <w:r w:rsidRPr="0002187D">
        <w:rPr>
          <w:rFonts w:ascii="Times New Roman" w:hAnsi="Times New Roman"/>
          <w:sz w:val="24"/>
          <w:szCs w:val="24"/>
          <w:lang w:val="en-GB"/>
        </w:rPr>
        <w:t>labor</w:t>
      </w:r>
      <w:proofErr w:type="spellEnd"/>
      <w:r w:rsidRPr="0002187D">
        <w:rPr>
          <w:rFonts w:ascii="Times New Roman" w:hAnsi="Times New Roman"/>
          <w:sz w:val="24"/>
          <w:szCs w:val="24"/>
          <w:lang w:val="en-GB"/>
        </w:rPr>
        <w:t>, public health, safety or environmental measures. They shall not waive or otherwise derogate from, or offer to waive or otherwise derogate from, such measures as an encouragement for the establishment, acquisition, expansion or retention in their territories, of an investment.</w:t>
      </w:r>
    </w:p>
    <w:p w:rsidR="00E62493" w:rsidRPr="0002187D" w:rsidRDefault="00D93D3C" w:rsidP="000E62E7">
      <w:pPr>
        <w:tabs>
          <w:tab w:val="left" w:pos="0"/>
          <w:tab w:val="left" w:pos="284"/>
          <w:tab w:val="left" w:pos="709"/>
          <w:tab w:val="left" w:pos="993"/>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proofErr w:type="gramStart"/>
      <w:r w:rsidR="00E62493" w:rsidRPr="0002187D">
        <w:rPr>
          <w:rFonts w:ascii="Times New Roman" w:hAnsi="Times New Roman"/>
          <w:sz w:val="24"/>
          <w:szCs w:val="24"/>
          <w:lang w:val="en-GB"/>
        </w:rPr>
        <w:t>2.</w:t>
      </w:r>
      <w:r w:rsidR="00E62493" w:rsidRPr="0002187D">
        <w:rPr>
          <w:rFonts w:ascii="Times New Roman" w:hAnsi="Times New Roman"/>
          <w:sz w:val="24"/>
          <w:szCs w:val="24"/>
          <w:lang w:val="en-GB"/>
        </w:rPr>
        <w:tab/>
        <w:t>Recognizing the right of each Contracting Party to establish its own level of environmental protection and its own sustainable development policies and priorities, and to adopt or modify its environmental laws and regulations, each Contracting Party shall ensure that its laws and regulations provide for appropriate levels of environmental protection and shall strive to continue to improve those laws and regulations.</w:t>
      </w:r>
      <w:proofErr w:type="gramEnd"/>
    </w:p>
    <w:p w:rsidR="00E62493" w:rsidRPr="0002187D" w:rsidRDefault="00D93D3C" w:rsidP="000E62E7">
      <w:pPr>
        <w:tabs>
          <w:tab w:val="left" w:pos="0"/>
          <w:tab w:val="left" w:pos="284"/>
          <w:tab w:val="left" w:pos="709"/>
          <w:tab w:val="left" w:pos="993"/>
        </w:tabs>
        <w:overflowPunct w:val="0"/>
        <w:autoSpaceDE w:val="0"/>
        <w:autoSpaceDN w:val="0"/>
        <w:adjustRightInd w:val="0"/>
        <w:spacing w:after="240" w:line="360" w:lineRule="auto"/>
        <w:ind w:right="-1"/>
        <w:jc w:val="both"/>
        <w:textAlignment w:val="baseline"/>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sidR="00E62493" w:rsidRPr="0002187D">
        <w:rPr>
          <w:rFonts w:ascii="Times New Roman" w:hAnsi="Times New Roman"/>
          <w:sz w:val="24"/>
          <w:szCs w:val="24"/>
          <w:lang w:val="en-GB"/>
        </w:rPr>
        <w:t>3.</w:t>
      </w:r>
      <w:r w:rsidR="00E62493" w:rsidRPr="0002187D">
        <w:rPr>
          <w:rFonts w:ascii="Times New Roman" w:hAnsi="Times New Roman"/>
          <w:sz w:val="24"/>
          <w:szCs w:val="24"/>
          <w:lang w:val="en-GB"/>
        </w:rPr>
        <w:tab/>
        <w:t xml:space="preserve">Investors and investments should apply national, and internationally accepted, standards of corporate governance for the sector involved, in particular for transparency and accounting practices. Investors and their investments should strive to make the maximum </w:t>
      </w:r>
      <w:r w:rsidR="00E62493" w:rsidRPr="0002187D">
        <w:rPr>
          <w:rFonts w:ascii="Times New Roman" w:hAnsi="Times New Roman"/>
          <w:sz w:val="24"/>
          <w:szCs w:val="24"/>
          <w:lang w:val="en-GB"/>
        </w:rPr>
        <w:lastRenderedPageBreak/>
        <w:t>feasible contributions to the sustainable development of the Host State and local community through appropriate levels of socially responsible practices.</w:t>
      </w:r>
    </w:p>
    <w:p w:rsidR="000E62E7" w:rsidRDefault="000E62E7" w:rsidP="00D93D3C">
      <w:pPr>
        <w:tabs>
          <w:tab w:val="left" w:pos="709"/>
        </w:tabs>
        <w:overflowPunct w:val="0"/>
        <w:autoSpaceDE w:val="0"/>
        <w:autoSpaceDN w:val="0"/>
        <w:adjustRightInd w:val="0"/>
        <w:spacing w:line="360" w:lineRule="auto"/>
        <w:ind w:right="-1"/>
        <w:jc w:val="center"/>
        <w:rPr>
          <w:rFonts w:ascii="Times New Roman" w:hAnsi="Times New Roman"/>
          <w:b/>
          <w:sz w:val="24"/>
          <w:szCs w:val="24"/>
          <w:lang w:val="en-GB"/>
        </w:rPr>
      </w:pPr>
    </w:p>
    <w:p w:rsidR="000E62E7" w:rsidRDefault="000E62E7" w:rsidP="00D93D3C">
      <w:pPr>
        <w:tabs>
          <w:tab w:val="left" w:pos="709"/>
        </w:tabs>
        <w:overflowPunct w:val="0"/>
        <w:autoSpaceDE w:val="0"/>
        <w:autoSpaceDN w:val="0"/>
        <w:adjustRightInd w:val="0"/>
        <w:spacing w:line="360" w:lineRule="auto"/>
        <w:ind w:right="-1"/>
        <w:jc w:val="center"/>
        <w:rPr>
          <w:rFonts w:ascii="Times New Roman" w:hAnsi="Times New Roman"/>
          <w:b/>
          <w:sz w:val="24"/>
          <w:szCs w:val="24"/>
          <w:lang w:val="en-GB"/>
        </w:rPr>
      </w:pPr>
    </w:p>
    <w:p w:rsidR="00F540D4" w:rsidRPr="0002187D" w:rsidRDefault="00D93D3C" w:rsidP="00D93D3C">
      <w:pPr>
        <w:tabs>
          <w:tab w:val="left" w:pos="709"/>
        </w:tabs>
        <w:overflowPunct w:val="0"/>
        <w:autoSpaceDE w:val="0"/>
        <w:autoSpaceDN w:val="0"/>
        <w:adjustRightInd w:val="0"/>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Article 1</w:t>
      </w:r>
      <w:r w:rsidR="00A2535B" w:rsidRPr="0002187D">
        <w:rPr>
          <w:rFonts w:ascii="Times New Roman" w:hAnsi="Times New Roman"/>
          <w:b/>
          <w:sz w:val="24"/>
          <w:szCs w:val="24"/>
          <w:lang w:val="en-GB"/>
        </w:rPr>
        <w:t>8</w:t>
      </w:r>
    </w:p>
    <w:p w:rsidR="00F540D4" w:rsidRPr="000E62E7" w:rsidRDefault="00F540D4" w:rsidP="00D93D3C">
      <w:pPr>
        <w:tabs>
          <w:tab w:val="left" w:pos="709"/>
        </w:tabs>
        <w:overflowPunct w:val="0"/>
        <w:autoSpaceDE w:val="0"/>
        <w:autoSpaceDN w:val="0"/>
        <w:adjustRightInd w:val="0"/>
        <w:spacing w:line="360" w:lineRule="auto"/>
        <w:ind w:right="-1"/>
        <w:jc w:val="center"/>
        <w:rPr>
          <w:rFonts w:ascii="Times New Roman" w:hAnsi="Times New Roman"/>
          <w:sz w:val="24"/>
          <w:szCs w:val="24"/>
          <w:lang w:val="en-GB"/>
        </w:rPr>
      </w:pPr>
      <w:r w:rsidRPr="000E62E7">
        <w:rPr>
          <w:rFonts w:ascii="Times New Roman" w:hAnsi="Times New Roman"/>
          <w:b/>
          <w:sz w:val="24"/>
          <w:szCs w:val="24"/>
          <w:lang w:val="en-GB"/>
        </w:rPr>
        <w:t>Consultations</w:t>
      </w:r>
    </w:p>
    <w:p w:rsidR="00F540D4" w:rsidRPr="0002187D" w:rsidRDefault="00F540D4" w:rsidP="0002187D">
      <w:pPr>
        <w:tabs>
          <w:tab w:val="left" w:pos="709"/>
        </w:tabs>
        <w:overflowPunct w:val="0"/>
        <w:autoSpaceDE w:val="0"/>
        <w:autoSpaceDN w:val="0"/>
        <w:adjustRightInd w:val="0"/>
        <w:spacing w:line="360" w:lineRule="auto"/>
        <w:ind w:right="-1"/>
        <w:jc w:val="both"/>
        <w:rPr>
          <w:rFonts w:ascii="Times New Roman" w:hAnsi="Times New Roman"/>
          <w:sz w:val="24"/>
          <w:szCs w:val="24"/>
          <w:lang w:val="en-GB"/>
        </w:rPr>
      </w:pPr>
    </w:p>
    <w:p w:rsidR="00F540D4" w:rsidRPr="0002187D" w:rsidRDefault="00F540D4" w:rsidP="000E62E7">
      <w:pPr>
        <w:tabs>
          <w:tab w:val="left" w:pos="284"/>
          <w:tab w:val="left" w:pos="709"/>
        </w:tabs>
        <w:overflowPunct w:val="0"/>
        <w:autoSpaceDE w:val="0"/>
        <w:autoSpaceDN w:val="0"/>
        <w:adjustRightInd w:val="0"/>
        <w:spacing w:after="240" w:line="360" w:lineRule="auto"/>
        <w:ind w:right="-1" w:firstLine="709"/>
        <w:jc w:val="both"/>
        <w:rPr>
          <w:rFonts w:ascii="Times New Roman" w:hAnsi="Times New Roman"/>
          <w:sz w:val="24"/>
          <w:szCs w:val="24"/>
          <w:lang w:val="en-GB"/>
        </w:rPr>
      </w:pPr>
      <w:r w:rsidRPr="0002187D">
        <w:rPr>
          <w:rFonts w:ascii="Times New Roman" w:hAnsi="Times New Roman"/>
          <w:sz w:val="24"/>
          <w:szCs w:val="24"/>
          <w:lang w:val="en-GB"/>
        </w:rPr>
        <w:t>Upon request by either Contracting Party, the other Contracting Party shall agree to hold consultations on the interpretation or application of this Agreement.</w:t>
      </w:r>
    </w:p>
    <w:p w:rsidR="0050573A" w:rsidRPr="0002187D" w:rsidRDefault="0050573A" w:rsidP="0002187D">
      <w:pPr>
        <w:tabs>
          <w:tab w:val="left" w:pos="709"/>
        </w:tabs>
        <w:overflowPunct w:val="0"/>
        <w:autoSpaceDE w:val="0"/>
        <w:autoSpaceDN w:val="0"/>
        <w:adjustRightInd w:val="0"/>
        <w:spacing w:line="360" w:lineRule="auto"/>
        <w:ind w:right="-1"/>
        <w:jc w:val="both"/>
        <w:rPr>
          <w:rFonts w:ascii="Times New Roman" w:hAnsi="Times New Roman"/>
          <w:sz w:val="24"/>
          <w:szCs w:val="24"/>
          <w:lang w:val="en-GB"/>
        </w:rPr>
      </w:pPr>
    </w:p>
    <w:p w:rsidR="00D93D3C" w:rsidRDefault="00D93D3C" w:rsidP="0002187D">
      <w:pPr>
        <w:keepLines/>
        <w:tabs>
          <w:tab w:val="left" w:pos="709"/>
          <w:tab w:val="left" w:pos="8789"/>
        </w:tabs>
        <w:spacing w:line="360" w:lineRule="auto"/>
        <w:ind w:right="-1"/>
        <w:jc w:val="center"/>
        <w:rPr>
          <w:rFonts w:ascii="Times New Roman" w:hAnsi="Times New Roman"/>
          <w:sz w:val="24"/>
          <w:szCs w:val="24"/>
          <w:lang w:val="en-GB"/>
        </w:rPr>
      </w:pPr>
    </w:p>
    <w:p w:rsidR="001F4949" w:rsidRPr="0002187D" w:rsidRDefault="00D93D3C" w:rsidP="0002187D">
      <w:pPr>
        <w:keepLines/>
        <w:tabs>
          <w:tab w:val="left" w:pos="709"/>
          <w:tab w:val="left" w:pos="8789"/>
        </w:tabs>
        <w:spacing w:line="360" w:lineRule="auto"/>
        <w:ind w:right="-1"/>
        <w:jc w:val="center"/>
        <w:rPr>
          <w:rFonts w:ascii="Times New Roman" w:hAnsi="Times New Roman"/>
          <w:b/>
          <w:sz w:val="24"/>
          <w:szCs w:val="24"/>
          <w:lang w:val="en-GB"/>
        </w:rPr>
      </w:pPr>
      <w:r w:rsidRPr="0002187D">
        <w:rPr>
          <w:rFonts w:ascii="Times New Roman" w:hAnsi="Times New Roman"/>
          <w:b/>
          <w:sz w:val="24"/>
          <w:szCs w:val="24"/>
          <w:lang w:val="en-GB"/>
        </w:rPr>
        <w:t xml:space="preserve">Article </w:t>
      </w:r>
      <w:r w:rsidR="00DF5470" w:rsidRPr="0002187D">
        <w:rPr>
          <w:rFonts w:ascii="Times New Roman" w:hAnsi="Times New Roman"/>
          <w:b/>
          <w:sz w:val="24"/>
          <w:szCs w:val="24"/>
          <w:lang w:val="en-GB"/>
        </w:rPr>
        <w:t>1</w:t>
      </w:r>
      <w:r w:rsidR="00A2535B" w:rsidRPr="0002187D">
        <w:rPr>
          <w:rFonts w:ascii="Times New Roman" w:hAnsi="Times New Roman"/>
          <w:b/>
          <w:sz w:val="24"/>
          <w:szCs w:val="24"/>
          <w:lang w:val="en-GB"/>
        </w:rPr>
        <w:t>9</w:t>
      </w:r>
    </w:p>
    <w:p w:rsidR="001F4949" w:rsidRPr="00D93D3C" w:rsidRDefault="001F4949" w:rsidP="0002187D">
      <w:pPr>
        <w:keepLines/>
        <w:tabs>
          <w:tab w:val="left" w:pos="709"/>
          <w:tab w:val="left" w:pos="8789"/>
        </w:tabs>
        <w:spacing w:line="360" w:lineRule="auto"/>
        <w:ind w:right="-1"/>
        <w:jc w:val="center"/>
        <w:rPr>
          <w:rFonts w:ascii="Times New Roman" w:hAnsi="Times New Roman"/>
          <w:b/>
          <w:sz w:val="24"/>
          <w:szCs w:val="24"/>
          <w:lang w:val="en-GB"/>
        </w:rPr>
      </w:pPr>
      <w:r w:rsidRPr="00D93D3C">
        <w:rPr>
          <w:rFonts w:ascii="Times New Roman" w:hAnsi="Times New Roman"/>
          <w:b/>
          <w:sz w:val="24"/>
          <w:szCs w:val="24"/>
          <w:lang w:val="en-GB"/>
        </w:rPr>
        <w:t>Entry into Force</w:t>
      </w:r>
      <w:r w:rsidR="00CD79E2" w:rsidRPr="00D93D3C">
        <w:rPr>
          <w:rFonts w:ascii="Times New Roman" w:hAnsi="Times New Roman"/>
          <w:b/>
          <w:sz w:val="24"/>
          <w:szCs w:val="24"/>
          <w:lang w:val="en-GB"/>
        </w:rPr>
        <w:t>, Duration, Amendments and Termination</w:t>
      </w:r>
    </w:p>
    <w:p w:rsidR="001F4949" w:rsidRPr="0002187D" w:rsidRDefault="001F4949" w:rsidP="0002187D">
      <w:pPr>
        <w:keepLines/>
        <w:tabs>
          <w:tab w:val="left" w:pos="709"/>
          <w:tab w:val="left" w:pos="8789"/>
        </w:tabs>
        <w:spacing w:line="360" w:lineRule="auto"/>
        <w:ind w:right="-1"/>
        <w:jc w:val="center"/>
        <w:rPr>
          <w:rFonts w:ascii="Times New Roman" w:hAnsi="Times New Roman"/>
          <w:sz w:val="24"/>
          <w:szCs w:val="24"/>
          <w:u w:val="single"/>
          <w:lang w:val="en-GB"/>
        </w:rPr>
      </w:pPr>
    </w:p>
    <w:p w:rsidR="002474DA" w:rsidRPr="0002187D" w:rsidRDefault="00D93D3C"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 xml:space="preserve">1. </w:t>
      </w:r>
      <w:r w:rsidR="00C04564" w:rsidRPr="0002187D">
        <w:rPr>
          <w:rFonts w:ascii="Times New Roman" w:hAnsi="Times New Roman"/>
          <w:sz w:val="24"/>
          <w:szCs w:val="24"/>
          <w:lang w:val="en-GB"/>
        </w:rPr>
        <w:t xml:space="preserve">This Agreement shall enter into force on the </w:t>
      </w:r>
      <w:r w:rsidR="00E45EEE" w:rsidRPr="0002187D">
        <w:rPr>
          <w:rFonts w:ascii="Times New Roman" w:hAnsi="Times New Roman"/>
          <w:sz w:val="24"/>
          <w:szCs w:val="24"/>
          <w:lang w:val="en-GB"/>
        </w:rPr>
        <w:t>30</w:t>
      </w:r>
      <w:r w:rsidR="00E45EEE" w:rsidRPr="0002187D">
        <w:rPr>
          <w:rFonts w:ascii="Times New Roman" w:hAnsi="Times New Roman"/>
          <w:sz w:val="24"/>
          <w:szCs w:val="24"/>
          <w:vertAlign w:val="superscript"/>
          <w:lang w:val="en-GB"/>
        </w:rPr>
        <w:t>th</w:t>
      </w:r>
      <w:r w:rsidR="00E45EEE" w:rsidRPr="0002187D">
        <w:rPr>
          <w:rFonts w:ascii="Times New Roman" w:hAnsi="Times New Roman"/>
          <w:sz w:val="24"/>
          <w:szCs w:val="24"/>
          <w:lang w:val="en-GB"/>
        </w:rPr>
        <w:t xml:space="preserve"> day after </w:t>
      </w:r>
      <w:r w:rsidR="00472FAB" w:rsidRPr="0002187D">
        <w:rPr>
          <w:rFonts w:ascii="Times New Roman" w:hAnsi="Times New Roman"/>
          <w:sz w:val="24"/>
          <w:szCs w:val="24"/>
          <w:lang w:val="en-GB"/>
        </w:rPr>
        <w:t>the receipt</w:t>
      </w:r>
      <w:r w:rsidR="006301D5" w:rsidRPr="0002187D">
        <w:rPr>
          <w:rFonts w:ascii="Times New Roman" w:hAnsi="Times New Roman"/>
          <w:sz w:val="24"/>
          <w:szCs w:val="24"/>
          <w:lang w:val="en-GB"/>
        </w:rPr>
        <w:t xml:space="preserve"> of the</w:t>
      </w:r>
      <w:r w:rsidR="00C04564" w:rsidRPr="0002187D">
        <w:rPr>
          <w:rFonts w:ascii="Times New Roman" w:hAnsi="Times New Roman"/>
          <w:sz w:val="24"/>
          <w:szCs w:val="24"/>
          <w:lang w:val="en-GB"/>
        </w:rPr>
        <w:t xml:space="preserve"> last notification by the Contracting Parties, in writing and through diplomatic channels, of the completion of the respective internal legal procedures necessary to that effect.</w:t>
      </w:r>
    </w:p>
    <w:p w:rsidR="005A19CA" w:rsidRPr="0002187D" w:rsidRDefault="00D93D3C"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2474DA" w:rsidRPr="0002187D">
        <w:rPr>
          <w:rFonts w:ascii="Times New Roman" w:hAnsi="Times New Roman"/>
          <w:sz w:val="24"/>
          <w:szCs w:val="24"/>
          <w:lang w:val="en-GB"/>
        </w:rPr>
        <w:t>2. This Agreement replaces the Agreement between the Repu</w:t>
      </w:r>
      <w:r w:rsidR="001E316B" w:rsidRPr="0002187D">
        <w:rPr>
          <w:rFonts w:ascii="Times New Roman" w:hAnsi="Times New Roman"/>
          <w:sz w:val="24"/>
          <w:szCs w:val="24"/>
          <w:lang w:val="en-GB"/>
        </w:rPr>
        <w:t xml:space="preserve">blic of </w:t>
      </w:r>
      <w:r w:rsidRPr="0002187D">
        <w:rPr>
          <w:rFonts w:ascii="Times New Roman" w:hAnsi="Times New Roman"/>
          <w:sz w:val="24"/>
          <w:szCs w:val="24"/>
          <w:lang w:val="en-GB"/>
        </w:rPr>
        <w:t xml:space="preserve">Lithuania </w:t>
      </w:r>
      <w:r w:rsidR="001E316B" w:rsidRPr="0002187D">
        <w:rPr>
          <w:rFonts w:ascii="Times New Roman" w:hAnsi="Times New Roman"/>
          <w:sz w:val="24"/>
          <w:szCs w:val="24"/>
          <w:lang w:val="en-GB"/>
        </w:rPr>
        <w:t xml:space="preserve">and the Republic of </w:t>
      </w:r>
      <w:r w:rsidRPr="0002187D">
        <w:rPr>
          <w:rFonts w:ascii="Times New Roman" w:hAnsi="Times New Roman"/>
          <w:sz w:val="24"/>
          <w:szCs w:val="24"/>
          <w:lang w:val="en-GB"/>
        </w:rPr>
        <w:t xml:space="preserve">Turkey </w:t>
      </w:r>
      <w:r w:rsidR="002474DA" w:rsidRPr="0002187D">
        <w:rPr>
          <w:rFonts w:ascii="Times New Roman" w:hAnsi="Times New Roman"/>
          <w:sz w:val="24"/>
          <w:szCs w:val="24"/>
          <w:lang w:val="en-GB"/>
        </w:rPr>
        <w:t>Concerning the Reciprocal Promotion and Protection of I</w:t>
      </w:r>
      <w:r w:rsidR="001E316B" w:rsidRPr="0002187D">
        <w:rPr>
          <w:rFonts w:ascii="Times New Roman" w:hAnsi="Times New Roman"/>
          <w:sz w:val="24"/>
          <w:szCs w:val="24"/>
          <w:lang w:val="en-GB"/>
        </w:rPr>
        <w:t>nvestments, signed on July 11, 1994</w:t>
      </w:r>
      <w:r w:rsidR="002474DA" w:rsidRPr="0002187D">
        <w:rPr>
          <w:rFonts w:ascii="Times New Roman" w:hAnsi="Times New Roman"/>
          <w:sz w:val="24"/>
          <w:szCs w:val="24"/>
          <w:lang w:val="en-GB"/>
        </w:rPr>
        <w:t xml:space="preserve"> (the previous Agreement), which shall be terminated on the date of entr</w:t>
      </w:r>
      <w:r>
        <w:rPr>
          <w:rFonts w:ascii="Times New Roman" w:hAnsi="Times New Roman"/>
          <w:sz w:val="24"/>
          <w:szCs w:val="24"/>
          <w:lang w:val="en-GB"/>
        </w:rPr>
        <w:t>y into force of this Agreement.</w:t>
      </w:r>
    </w:p>
    <w:p w:rsidR="001F4949" w:rsidRPr="0002187D" w:rsidRDefault="00D93D3C"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5564F2" w:rsidRPr="0002187D">
        <w:rPr>
          <w:rFonts w:ascii="Times New Roman" w:hAnsi="Times New Roman"/>
          <w:sz w:val="24"/>
          <w:szCs w:val="24"/>
          <w:lang w:val="en-GB"/>
        </w:rPr>
        <w:t>3</w:t>
      </w:r>
      <w:r w:rsidR="005A19CA" w:rsidRPr="0002187D">
        <w:rPr>
          <w:rFonts w:ascii="Times New Roman" w:hAnsi="Times New Roman"/>
          <w:sz w:val="24"/>
          <w:szCs w:val="24"/>
          <w:lang w:val="en-GB"/>
        </w:rPr>
        <w:t>. This Agreement</w:t>
      </w:r>
      <w:r w:rsidR="001F4949" w:rsidRPr="0002187D">
        <w:rPr>
          <w:rFonts w:ascii="Times New Roman" w:hAnsi="Times New Roman"/>
          <w:sz w:val="24"/>
          <w:szCs w:val="24"/>
          <w:lang w:val="en-GB"/>
        </w:rPr>
        <w:t xml:space="preserve"> shall remain in force for a period of </w:t>
      </w:r>
      <w:r w:rsidR="00231354" w:rsidRPr="0002187D">
        <w:rPr>
          <w:rFonts w:ascii="Times New Roman" w:hAnsi="Times New Roman"/>
          <w:sz w:val="24"/>
          <w:szCs w:val="24"/>
          <w:lang w:val="en-GB"/>
        </w:rPr>
        <w:t xml:space="preserve">fifteen </w:t>
      </w:r>
      <w:r w:rsidR="001F4949" w:rsidRPr="0002187D">
        <w:rPr>
          <w:rFonts w:ascii="Times New Roman" w:hAnsi="Times New Roman"/>
          <w:sz w:val="24"/>
          <w:szCs w:val="24"/>
          <w:lang w:val="en-GB"/>
        </w:rPr>
        <w:t>(1</w:t>
      </w:r>
      <w:r w:rsidR="00231354" w:rsidRPr="0002187D">
        <w:rPr>
          <w:rFonts w:ascii="Times New Roman" w:hAnsi="Times New Roman"/>
          <w:sz w:val="24"/>
          <w:szCs w:val="24"/>
          <w:lang w:val="en-GB"/>
        </w:rPr>
        <w:t>5</w:t>
      </w:r>
      <w:r w:rsidR="001F4949" w:rsidRPr="0002187D">
        <w:rPr>
          <w:rFonts w:ascii="Times New Roman" w:hAnsi="Times New Roman"/>
          <w:sz w:val="24"/>
          <w:szCs w:val="24"/>
          <w:lang w:val="en-GB"/>
        </w:rPr>
        <w:t>) years and shall continue</w:t>
      </w:r>
      <w:r w:rsidR="00231354" w:rsidRPr="0002187D">
        <w:rPr>
          <w:rFonts w:ascii="Times New Roman" w:hAnsi="Times New Roman"/>
          <w:sz w:val="24"/>
          <w:szCs w:val="24"/>
          <w:lang w:val="en-GB"/>
        </w:rPr>
        <w:t xml:space="preserve"> to be</w:t>
      </w:r>
      <w:r w:rsidR="001F4949" w:rsidRPr="0002187D">
        <w:rPr>
          <w:rFonts w:ascii="Times New Roman" w:hAnsi="Times New Roman"/>
          <w:sz w:val="24"/>
          <w:szCs w:val="24"/>
          <w:lang w:val="en-GB"/>
        </w:rPr>
        <w:t xml:space="preserve"> in force </w:t>
      </w:r>
      <w:r w:rsidR="00231354" w:rsidRPr="0002187D">
        <w:rPr>
          <w:rFonts w:ascii="Times New Roman" w:hAnsi="Times New Roman"/>
          <w:sz w:val="24"/>
          <w:szCs w:val="24"/>
          <w:lang w:val="en-GB"/>
        </w:rPr>
        <w:t xml:space="preserve">thereafter </w:t>
      </w:r>
      <w:r w:rsidR="001F4949" w:rsidRPr="0002187D">
        <w:rPr>
          <w:rFonts w:ascii="Times New Roman" w:hAnsi="Times New Roman"/>
          <w:sz w:val="24"/>
          <w:szCs w:val="24"/>
          <w:lang w:val="en-GB"/>
        </w:rPr>
        <w:t xml:space="preserve">unless terminated in accordance with paragraph </w:t>
      </w:r>
      <w:r w:rsidR="00C4185B" w:rsidRPr="0002187D">
        <w:rPr>
          <w:rFonts w:ascii="Times New Roman" w:hAnsi="Times New Roman"/>
          <w:sz w:val="24"/>
          <w:szCs w:val="24"/>
          <w:lang w:val="en-GB"/>
        </w:rPr>
        <w:t>6</w:t>
      </w:r>
      <w:r w:rsidR="00231354" w:rsidRPr="0002187D">
        <w:rPr>
          <w:rFonts w:ascii="Times New Roman" w:hAnsi="Times New Roman"/>
          <w:sz w:val="24"/>
          <w:szCs w:val="24"/>
          <w:lang w:val="en-GB"/>
        </w:rPr>
        <w:t xml:space="preserve"> </w:t>
      </w:r>
      <w:r w:rsidR="001F4949" w:rsidRPr="0002187D">
        <w:rPr>
          <w:rFonts w:ascii="Times New Roman" w:hAnsi="Times New Roman"/>
          <w:sz w:val="24"/>
          <w:szCs w:val="24"/>
          <w:lang w:val="en-GB"/>
        </w:rPr>
        <w:t xml:space="preserve">of this Article. </w:t>
      </w:r>
    </w:p>
    <w:p w:rsidR="00E62493" w:rsidRPr="0002187D" w:rsidRDefault="00D93D3C"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5564F2" w:rsidRPr="0002187D">
        <w:rPr>
          <w:rFonts w:ascii="Times New Roman" w:hAnsi="Times New Roman"/>
          <w:sz w:val="24"/>
          <w:szCs w:val="24"/>
          <w:lang w:val="en-GB"/>
        </w:rPr>
        <w:t>4</w:t>
      </w:r>
      <w:r w:rsidR="005A19CA" w:rsidRPr="0002187D">
        <w:rPr>
          <w:rFonts w:ascii="Times New Roman" w:hAnsi="Times New Roman"/>
          <w:sz w:val="24"/>
          <w:szCs w:val="24"/>
          <w:lang w:val="en-GB"/>
        </w:rPr>
        <w:t xml:space="preserve">. This Agreement </w:t>
      </w:r>
      <w:proofErr w:type="gramStart"/>
      <w:r w:rsidR="005A19CA" w:rsidRPr="0002187D">
        <w:rPr>
          <w:rFonts w:ascii="Times New Roman" w:hAnsi="Times New Roman"/>
          <w:sz w:val="24"/>
          <w:szCs w:val="24"/>
          <w:lang w:val="en-GB"/>
        </w:rPr>
        <w:t>may be amended</w:t>
      </w:r>
      <w:proofErr w:type="gramEnd"/>
      <w:r w:rsidR="005A19CA" w:rsidRPr="0002187D">
        <w:rPr>
          <w:rFonts w:ascii="Times New Roman" w:hAnsi="Times New Roman"/>
          <w:sz w:val="24"/>
          <w:szCs w:val="24"/>
          <w:lang w:val="en-GB"/>
        </w:rPr>
        <w:t xml:space="preserve"> by mutual written consent of the Contracting Parties at any time. The amendments shall enter into force in accordance with the same legal procedure prescribed under the first paragraph of the present Article. </w:t>
      </w:r>
    </w:p>
    <w:p w:rsidR="005A19CA" w:rsidRPr="0002187D" w:rsidRDefault="00D93D3C"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lastRenderedPageBreak/>
        <w:tab/>
      </w:r>
      <w:r w:rsidR="00E62493" w:rsidRPr="0002187D">
        <w:rPr>
          <w:rFonts w:ascii="Times New Roman" w:hAnsi="Times New Roman"/>
          <w:sz w:val="24"/>
          <w:szCs w:val="24"/>
          <w:lang w:val="en-GB"/>
        </w:rPr>
        <w:t>5. Upon the entry into force between the Contracting Parties of an international agreement providing for a multilateral investment tribunal and/or a multilateral appellate mechanism applicable to disputes under this Agreement, the relevant parts of this Agreement shall cease to apply.</w:t>
      </w:r>
    </w:p>
    <w:p w:rsidR="005A19CA" w:rsidRPr="0002187D" w:rsidRDefault="00D93D3C"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E62493" w:rsidRPr="0002187D">
        <w:rPr>
          <w:rFonts w:ascii="Times New Roman" w:hAnsi="Times New Roman"/>
          <w:sz w:val="24"/>
          <w:szCs w:val="24"/>
          <w:lang w:val="en-GB"/>
        </w:rPr>
        <w:t>6</w:t>
      </w:r>
      <w:r w:rsidR="001F4949" w:rsidRPr="0002187D">
        <w:rPr>
          <w:rFonts w:ascii="Times New Roman" w:hAnsi="Times New Roman"/>
          <w:sz w:val="24"/>
          <w:szCs w:val="24"/>
          <w:lang w:val="en-GB"/>
        </w:rPr>
        <w:t xml:space="preserve">. Either Contracting Party </w:t>
      </w:r>
      <w:proofErr w:type="gramStart"/>
      <w:r w:rsidR="001F4949" w:rsidRPr="0002187D">
        <w:rPr>
          <w:rFonts w:ascii="Times New Roman" w:hAnsi="Times New Roman"/>
          <w:sz w:val="24"/>
          <w:szCs w:val="24"/>
          <w:lang w:val="en-GB"/>
        </w:rPr>
        <w:t>may, by giving one</w:t>
      </w:r>
      <w:r w:rsidR="00231354" w:rsidRPr="0002187D">
        <w:rPr>
          <w:rFonts w:ascii="Times New Roman" w:hAnsi="Times New Roman"/>
          <w:sz w:val="24"/>
          <w:szCs w:val="24"/>
          <w:lang w:val="en-GB"/>
        </w:rPr>
        <w:t xml:space="preserve"> (1)</w:t>
      </w:r>
      <w:r w:rsidR="001F4949" w:rsidRPr="0002187D">
        <w:rPr>
          <w:rFonts w:ascii="Times New Roman" w:hAnsi="Times New Roman"/>
          <w:sz w:val="24"/>
          <w:szCs w:val="24"/>
          <w:lang w:val="en-GB"/>
        </w:rPr>
        <w:t xml:space="preserve"> year's </w:t>
      </w:r>
      <w:r w:rsidR="00814527" w:rsidRPr="0002187D">
        <w:rPr>
          <w:rFonts w:ascii="Times New Roman" w:hAnsi="Times New Roman"/>
          <w:sz w:val="24"/>
          <w:szCs w:val="24"/>
          <w:lang w:val="en-GB"/>
        </w:rPr>
        <w:t xml:space="preserve">prior </w:t>
      </w:r>
      <w:r w:rsidR="001F4949" w:rsidRPr="0002187D">
        <w:rPr>
          <w:rFonts w:ascii="Times New Roman" w:hAnsi="Times New Roman"/>
          <w:sz w:val="24"/>
          <w:szCs w:val="24"/>
          <w:lang w:val="en-GB"/>
        </w:rPr>
        <w:t>written notice to the other Contracting Party, terminate</w:t>
      </w:r>
      <w:proofErr w:type="gramEnd"/>
      <w:r w:rsidR="001F4949" w:rsidRPr="0002187D">
        <w:rPr>
          <w:rFonts w:ascii="Times New Roman" w:hAnsi="Times New Roman"/>
          <w:sz w:val="24"/>
          <w:szCs w:val="24"/>
          <w:lang w:val="en-GB"/>
        </w:rPr>
        <w:t xml:space="preserve"> this Agreement at the end of the initial </w:t>
      </w:r>
      <w:r w:rsidR="00231354" w:rsidRPr="0002187D">
        <w:rPr>
          <w:rFonts w:ascii="Times New Roman" w:hAnsi="Times New Roman"/>
          <w:sz w:val="24"/>
          <w:szCs w:val="24"/>
          <w:lang w:val="en-GB"/>
        </w:rPr>
        <w:t>fifteen (15)</w:t>
      </w:r>
      <w:r w:rsidR="00482C83" w:rsidRPr="0002187D">
        <w:rPr>
          <w:rFonts w:ascii="Times New Roman" w:hAnsi="Times New Roman"/>
          <w:sz w:val="24"/>
          <w:szCs w:val="24"/>
          <w:lang w:val="en-GB"/>
        </w:rPr>
        <w:t xml:space="preserve"> </w:t>
      </w:r>
      <w:r w:rsidR="001F4949" w:rsidRPr="0002187D">
        <w:rPr>
          <w:rFonts w:ascii="Times New Roman" w:hAnsi="Times New Roman"/>
          <w:sz w:val="24"/>
          <w:szCs w:val="24"/>
          <w:lang w:val="en-GB"/>
        </w:rPr>
        <w:t>year period or at any time thereafter.</w:t>
      </w:r>
    </w:p>
    <w:p w:rsidR="00D93D3C" w:rsidRPr="0002187D" w:rsidRDefault="00D93D3C" w:rsidP="000E62E7">
      <w:pPr>
        <w:tabs>
          <w:tab w:val="left" w:pos="709"/>
        </w:tabs>
        <w:overflowPunct w:val="0"/>
        <w:autoSpaceDE w:val="0"/>
        <w:autoSpaceDN w:val="0"/>
        <w:adjustRightInd w:val="0"/>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E62493" w:rsidRPr="0002187D">
        <w:rPr>
          <w:rFonts w:ascii="Times New Roman" w:hAnsi="Times New Roman"/>
          <w:sz w:val="24"/>
          <w:szCs w:val="24"/>
          <w:lang w:val="en-GB"/>
        </w:rPr>
        <w:t>7</w:t>
      </w:r>
      <w:r w:rsidR="001F4949" w:rsidRPr="0002187D">
        <w:rPr>
          <w:rFonts w:ascii="Times New Roman" w:hAnsi="Times New Roman"/>
          <w:sz w:val="24"/>
          <w:szCs w:val="24"/>
          <w:lang w:val="en-GB"/>
        </w:rPr>
        <w:t xml:space="preserve">. </w:t>
      </w:r>
      <w:r w:rsidR="00CD79E2" w:rsidRPr="0002187D">
        <w:rPr>
          <w:rFonts w:ascii="Times New Roman" w:hAnsi="Times New Roman"/>
          <w:sz w:val="24"/>
          <w:szCs w:val="24"/>
          <w:lang w:val="en-GB"/>
        </w:rPr>
        <w:t xml:space="preserve">With respect to investments made or acquired prior to the date of termination of this Agreement, the provisions of this Agreement shall remain effective for a further period of ten (10) years from such date of termination. </w:t>
      </w:r>
    </w:p>
    <w:p w:rsidR="000E62E7" w:rsidRDefault="00D93D3C"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p>
    <w:p w:rsidR="003D2523" w:rsidRPr="0002187D" w:rsidRDefault="000E62E7"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1F4949" w:rsidRPr="0002187D">
        <w:rPr>
          <w:rFonts w:ascii="Times New Roman" w:hAnsi="Times New Roman"/>
          <w:sz w:val="24"/>
          <w:szCs w:val="24"/>
          <w:lang w:val="en-GB"/>
        </w:rPr>
        <w:t xml:space="preserve">IN WITNESS WHEREOF, the </w:t>
      </w:r>
      <w:r w:rsidR="00CA40A6" w:rsidRPr="0002187D">
        <w:rPr>
          <w:rFonts w:ascii="Times New Roman" w:hAnsi="Times New Roman"/>
          <w:sz w:val="24"/>
          <w:szCs w:val="24"/>
          <w:lang w:val="en-GB"/>
        </w:rPr>
        <w:t>undersigned representatives, duly authorized thereto by their respective Governments,</w:t>
      </w:r>
      <w:r w:rsidR="001F4949" w:rsidRPr="0002187D">
        <w:rPr>
          <w:rFonts w:ascii="Times New Roman" w:hAnsi="Times New Roman"/>
          <w:sz w:val="24"/>
          <w:szCs w:val="24"/>
          <w:lang w:val="en-GB"/>
        </w:rPr>
        <w:t xml:space="preserve"> have signed this Agreement.</w:t>
      </w:r>
    </w:p>
    <w:p w:rsidR="001F4949" w:rsidRPr="0002187D" w:rsidRDefault="00D93D3C"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3D2523" w:rsidRPr="0002187D">
        <w:rPr>
          <w:rFonts w:ascii="Times New Roman" w:hAnsi="Times New Roman"/>
          <w:sz w:val="24"/>
          <w:szCs w:val="24"/>
          <w:lang w:val="en-GB"/>
        </w:rPr>
        <w:t xml:space="preserve">DONE in </w:t>
      </w:r>
      <w:r w:rsidR="00425386" w:rsidRPr="0002187D">
        <w:rPr>
          <w:rFonts w:ascii="Times New Roman" w:hAnsi="Times New Roman"/>
          <w:sz w:val="24"/>
          <w:szCs w:val="24"/>
          <w:lang w:val="en-GB"/>
        </w:rPr>
        <w:t xml:space="preserve">duplicate at </w:t>
      </w:r>
      <w:r w:rsidR="00457723" w:rsidRPr="00E8624F">
        <w:rPr>
          <w:rFonts w:ascii="Times New Roman" w:hAnsi="Times New Roman"/>
          <w:sz w:val="24"/>
          <w:szCs w:val="24"/>
          <w:lang w:val="en-GB"/>
        </w:rPr>
        <w:t xml:space="preserve">Vilnius on </w:t>
      </w:r>
      <w:r w:rsidR="00E8624F">
        <w:rPr>
          <w:rFonts w:ascii="Times New Roman" w:hAnsi="Times New Roman"/>
          <w:sz w:val="24"/>
          <w:szCs w:val="24"/>
          <w:lang w:val="en-GB"/>
        </w:rPr>
        <w:t>28</w:t>
      </w:r>
      <w:r w:rsidR="00457723" w:rsidRPr="00E8624F">
        <w:rPr>
          <w:rFonts w:ascii="Times New Roman" w:hAnsi="Times New Roman"/>
          <w:sz w:val="24"/>
          <w:szCs w:val="24"/>
          <w:lang w:val="en-GB"/>
        </w:rPr>
        <w:t xml:space="preserve"> August 2018</w:t>
      </w:r>
      <w:r w:rsidR="00425386" w:rsidRPr="0002187D">
        <w:rPr>
          <w:rFonts w:ascii="Times New Roman" w:hAnsi="Times New Roman"/>
          <w:sz w:val="24"/>
          <w:szCs w:val="24"/>
          <w:lang w:val="en-GB"/>
        </w:rPr>
        <w:t xml:space="preserve"> in</w:t>
      </w:r>
      <w:r w:rsidR="00021BBB" w:rsidRPr="0002187D">
        <w:rPr>
          <w:rFonts w:ascii="Times New Roman" w:hAnsi="Times New Roman"/>
          <w:sz w:val="24"/>
          <w:szCs w:val="24"/>
          <w:lang w:val="en-GB"/>
        </w:rPr>
        <w:t xml:space="preserve"> </w:t>
      </w:r>
      <w:r w:rsidR="00A9082F" w:rsidRPr="0002187D">
        <w:rPr>
          <w:rFonts w:ascii="Times New Roman" w:hAnsi="Times New Roman"/>
          <w:sz w:val="24"/>
          <w:szCs w:val="24"/>
          <w:lang w:val="en-GB"/>
        </w:rPr>
        <w:t>the</w:t>
      </w:r>
      <w:r w:rsidRPr="00D93D3C">
        <w:rPr>
          <w:rFonts w:ascii="Times New Roman" w:hAnsi="Times New Roman"/>
          <w:sz w:val="24"/>
          <w:szCs w:val="24"/>
          <w:lang w:val="en-GB"/>
        </w:rPr>
        <w:t xml:space="preserve"> </w:t>
      </w:r>
      <w:r w:rsidRPr="0002187D">
        <w:rPr>
          <w:rFonts w:ascii="Times New Roman" w:hAnsi="Times New Roman"/>
          <w:sz w:val="24"/>
          <w:szCs w:val="24"/>
          <w:lang w:val="en-GB"/>
        </w:rPr>
        <w:t>Lithuanian</w:t>
      </w:r>
      <w:r w:rsidR="00A9082F" w:rsidRPr="0002187D">
        <w:rPr>
          <w:rFonts w:ascii="Times New Roman" w:hAnsi="Times New Roman"/>
          <w:sz w:val="24"/>
          <w:szCs w:val="24"/>
          <w:lang w:val="en-GB"/>
        </w:rPr>
        <w:t>,</w:t>
      </w:r>
      <w:r w:rsidR="001E316B" w:rsidRPr="0002187D">
        <w:rPr>
          <w:rFonts w:ascii="Times New Roman" w:hAnsi="Times New Roman"/>
          <w:sz w:val="24"/>
          <w:szCs w:val="24"/>
          <w:lang w:val="en-GB"/>
        </w:rPr>
        <w:t xml:space="preserve"> </w:t>
      </w:r>
      <w:r w:rsidRPr="0002187D">
        <w:rPr>
          <w:rFonts w:ascii="Times New Roman" w:hAnsi="Times New Roman"/>
          <w:sz w:val="24"/>
          <w:szCs w:val="24"/>
          <w:lang w:val="en-GB"/>
        </w:rPr>
        <w:t>Turkish</w:t>
      </w:r>
      <w:r w:rsidR="0018705B" w:rsidRPr="0002187D">
        <w:rPr>
          <w:rFonts w:ascii="Times New Roman" w:hAnsi="Times New Roman"/>
          <w:sz w:val="24"/>
          <w:szCs w:val="24"/>
          <w:lang w:val="en-GB"/>
        </w:rPr>
        <w:t xml:space="preserve">, </w:t>
      </w:r>
      <w:r w:rsidR="001F4949" w:rsidRPr="0002187D">
        <w:rPr>
          <w:rFonts w:ascii="Times New Roman" w:hAnsi="Times New Roman"/>
          <w:sz w:val="24"/>
          <w:szCs w:val="24"/>
          <w:lang w:val="en-GB"/>
        </w:rPr>
        <w:t>and English languages</w:t>
      </w:r>
      <w:r w:rsidR="009A100B" w:rsidRPr="0002187D">
        <w:rPr>
          <w:rFonts w:ascii="Times New Roman" w:hAnsi="Times New Roman"/>
          <w:sz w:val="24"/>
          <w:szCs w:val="24"/>
          <w:lang w:val="en-GB"/>
        </w:rPr>
        <w:t>, all texts being</w:t>
      </w:r>
      <w:r w:rsidR="001F4949" w:rsidRPr="0002187D">
        <w:rPr>
          <w:rFonts w:ascii="Times New Roman" w:hAnsi="Times New Roman"/>
          <w:sz w:val="24"/>
          <w:szCs w:val="24"/>
          <w:lang w:val="en-GB"/>
        </w:rPr>
        <w:t xml:space="preserve"> equally authentic.</w:t>
      </w:r>
    </w:p>
    <w:p w:rsidR="00B655EC" w:rsidRDefault="00D93D3C" w:rsidP="000E62E7">
      <w:pPr>
        <w:keepLines/>
        <w:tabs>
          <w:tab w:val="left" w:pos="709"/>
          <w:tab w:val="left" w:pos="8789"/>
        </w:tabs>
        <w:spacing w:after="240" w:line="360" w:lineRule="auto"/>
        <w:ind w:right="-1"/>
        <w:jc w:val="both"/>
        <w:rPr>
          <w:rFonts w:ascii="Times New Roman" w:hAnsi="Times New Roman"/>
          <w:sz w:val="24"/>
          <w:szCs w:val="24"/>
          <w:lang w:val="en-GB"/>
        </w:rPr>
      </w:pPr>
      <w:r>
        <w:rPr>
          <w:rFonts w:ascii="Times New Roman" w:hAnsi="Times New Roman"/>
          <w:sz w:val="24"/>
          <w:szCs w:val="24"/>
          <w:lang w:val="en-GB"/>
        </w:rPr>
        <w:tab/>
      </w:r>
      <w:r w:rsidR="00377448" w:rsidRPr="0002187D">
        <w:rPr>
          <w:rFonts w:ascii="Times New Roman" w:hAnsi="Times New Roman"/>
          <w:sz w:val="24"/>
          <w:szCs w:val="24"/>
          <w:lang w:val="en-GB"/>
        </w:rPr>
        <w:t>In case of any divergence</w:t>
      </w:r>
      <w:r w:rsidR="001F4949" w:rsidRPr="0002187D">
        <w:rPr>
          <w:rFonts w:ascii="Times New Roman" w:hAnsi="Times New Roman"/>
          <w:sz w:val="24"/>
          <w:szCs w:val="24"/>
          <w:lang w:val="en-GB"/>
        </w:rPr>
        <w:t xml:space="preserve"> of interpretation, the English text shall prevail.</w:t>
      </w:r>
    </w:p>
    <w:p w:rsidR="000E62E7" w:rsidRDefault="000E62E7" w:rsidP="000E62E7">
      <w:pPr>
        <w:keepLines/>
        <w:tabs>
          <w:tab w:val="left" w:pos="709"/>
          <w:tab w:val="left" w:pos="8789"/>
        </w:tabs>
        <w:spacing w:after="240" w:line="360" w:lineRule="auto"/>
        <w:ind w:right="-1"/>
        <w:jc w:val="both"/>
        <w:rPr>
          <w:rFonts w:ascii="Times New Roman" w:hAnsi="Times New Roman"/>
          <w:sz w:val="24"/>
          <w:szCs w:val="24"/>
          <w:lang w:val="en-GB"/>
        </w:rPr>
      </w:pPr>
    </w:p>
    <w:tbl>
      <w:tblPr>
        <w:tblW w:w="9078" w:type="dxa"/>
        <w:tblLook w:val="04A0" w:firstRow="1" w:lastRow="0" w:firstColumn="1" w:lastColumn="0" w:noHBand="0" w:noVBand="1"/>
      </w:tblPr>
      <w:tblGrid>
        <w:gridCol w:w="4536"/>
        <w:gridCol w:w="4542"/>
      </w:tblGrid>
      <w:tr w:rsidR="00E75C37" w:rsidRPr="0002187D" w:rsidTr="00B655EC">
        <w:trPr>
          <w:trHeight w:val="395"/>
        </w:trPr>
        <w:tc>
          <w:tcPr>
            <w:tcW w:w="4536" w:type="dxa"/>
            <w:shd w:val="clear" w:color="auto" w:fill="auto"/>
          </w:tcPr>
          <w:p w:rsidR="00B655EC" w:rsidRDefault="00B655EC" w:rsidP="00B655EC">
            <w:pPr>
              <w:keepLines/>
              <w:tabs>
                <w:tab w:val="left" w:pos="709"/>
                <w:tab w:val="left" w:pos="8789"/>
              </w:tabs>
              <w:spacing w:line="360" w:lineRule="auto"/>
              <w:ind w:right="-1"/>
              <w:rPr>
                <w:rFonts w:ascii="Times New Roman" w:hAnsi="Times New Roman"/>
                <w:b/>
                <w:sz w:val="24"/>
                <w:szCs w:val="24"/>
                <w:lang w:val="en-GB"/>
              </w:rPr>
            </w:pPr>
          </w:p>
          <w:p w:rsidR="00E75C37" w:rsidRPr="00D93D3C" w:rsidRDefault="00E75C37" w:rsidP="00B655EC">
            <w:pPr>
              <w:keepLines/>
              <w:tabs>
                <w:tab w:val="left" w:pos="709"/>
                <w:tab w:val="left" w:pos="8789"/>
              </w:tabs>
              <w:spacing w:line="360" w:lineRule="auto"/>
              <w:ind w:right="-1"/>
              <w:jc w:val="center"/>
              <w:rPr>
                <w:rFonts w:ascii="Times New Roman" w:hAnsi="Times New Roman"/>
                <w:b/>
                <w:sz w:val="24"/>
                <w:szCs w:val="24"/>
                <w:lang w:val="en-GB"/>
              </w:rPr>
            </w:pPr>
            <w:r>
              <w:rPr>
                <w:rFonts w:ascii="Times New Roman" w:hAnsi="Times New Roman"/>
                <w:b/>
                <w:sz w:val="24"/>
                <w:szCs w:val="24"/>
                <w:lang w:val="en-GB"/>
              </w:rPr>
              <w:t>For the Government of                            the Republic o</w:t>
            </w:r>
            <w:r w:rsidRPr="00D93D3C">
              <w:rPr>
                <w:rFonts w:ascii="Times New Roman" w:hAnsi="Times New Roman"/>
                <w:b/>
                <w:sz w:val="24"/>
                <w:szCs w:val="24"/>
                <w:lang w:val="en-GB"/>
              </w:rPr>
              <w:t>f Lithuania</w:t>
            </w:r>
          </w:p>
        </w:tc>
        <w:tc>
          <w:tcPr>
            <w:tcW w:w="4542" w:type="dxa"/>
            <w:shd w:val="clear" w:color="auto" w:fill="auto"/>
          </w:tcPr>
          <w:p w:rsidR="00B655EC" w:rsidRDefault="00B655EC" w:rsidP="00F45DC7">
            <w:pPr>
              <w:keepLines/>
              <w:tabs>
                <w:tab w:val="left" w:pos="709"/>
                <w:tab w:val="left" w:pos="8789"/>
              </w:tabs>
              <w:spacing w:line="360" w:lineRule="auto"/>
              <w:ind w:right="-1"/>
              <w:jc w:val="center"/>
              <w:rPr>
                <w:rFonts w:ascii="Times New Roman" w:hAnsi="Times New Roman"/>
                <w:b/>
                <w:sz w:val="24"/>
                <w:szCs w:val="24"/>
                <w:lang w:val="en-GB"/>
              </w:rPr>
            </w:pPr>
          </w:p>
          <w:p w:rsidR="00E75C37" w:rsidRPr="00D93D3C" w:rsidRDefault="00E75C37" w:rsidP="00F45DC7">
            <w:pPr>
              <w:keepLines/>
              <w:tabs>
                <w:tab w:val="left" w:pos="709"/>
                <w:tab w:val="left" w:pos="8789"/>
              </w:tabs>
              <w:spacing w:line="360" w:lineRule="auto"/>
              <w:ind w:right="-1"/>
              <w:jc w:val="center"/>
              <w:rPr>
                <w:rFonts w:ascii="Times New Roman" w:hAnsi="Times New Roman"/>
                <w:b/>
                <w:sz w:val="24"/>
                <w:szCs w:val="24"/>
                <w:lang w:val="en-GB"/>
              </w:rPr>
            </w:pPr>
            <w:r>
              <w:rPr>
                <w:rFonts w:ascii="Times New Roman" w:hAnsi="Times New Roman"/>
                <w:b/>
                <w:sz w:val="24"/>
                <w:szCs w:val="24"/>
                <w:lang w:val="en-GB"/>
              </w:rPr>
              <w:t>For the Government o</w:t>
            </w:r>
            <w:r w:rsidRPr="00D93D3C">
              <w:rPr>
                <w:rFonts w:ascii="Times New Roman" w:hAnsi="Times New Roman"/>
                <w:b/>
                <w:sz w:val="24"/>
                <w:szCs w:val="24"/>
                <w:lang w:val="en-GB"/>
              </w:rPr>
              <w:t>f</w:t>
            </w:r>
          </w:p>
          <w:p w:rsidR="00E75C37" w:rsidRPr="00D93D3C" w:rsidRDefault="00E75C37" w:rsidP="00EA4875">
            <w:pPr>
              <w:keepLines/>
              <w:tabs>
                <w:tab w:val="left" w:pos="709"/>
                <w:tab w:val="left" w:pos="8789"/>
              </w:tabs>
              <w:spacing w:line="360" w:lineRule="auto"/>
              <w:ind w:right="-1"/>
              <w:jc w:val="center"/>
              <w:rPr>
                <w:rFonts w:ascii="Times New Roman" w:hAnsi="Times New Roman"/>
                <w:b/>
                <w:sz w:val="24"/>
                <w:szCs w:val="24"/>
                <w:lang w:val="en-GB"/>
              </w:rPr>
            </w:pPr>
            <w:r>
              <w:rPr>
                <w:rFonts w:ascii="Times New Roman" w:hAnsi="Times New Roman"/>
                <w:b/>
                <w:sz w:val="24"/>
                <w:szCs w:val="24"/>
                <w:lang w:val="en-GB"/>
              </w:rPr>
              <w:t>the Republic o</w:t>
            </w:r>
            <w:r w:rsidRPr="00D93D3C">
              <w:rPr>
                <w:rFonts w:ascii="Times New Roman" w:hAnsi="Times New Roman"/>
                <w:b/>
                <w:sz w:val="24"/>
                <w:szCs w:val="24"/>
                <w:lang w:val="en-GB"/>
              </w:rPr>
              <w:t xml:space="preserve">f Turkey </w:t>
            </w:r>
          </w:p>
          <w:p w:rsidR="00E75C37" w:rsidRPr="00D93D3C" w:rsidRDefault="00E75C37" w:rsidP="00EA4875">
            <w:pPr>
              <w:keepLines/>
              <w:tabs>
                <w:tab w:val="left" w:pos="709"/>
                <w:tab w:val="left" w:pos="8789"/>
              </w:tabs>
              <w:spacing w:line="360" w:lineRule="auto"/>
              <w:ind w:right="-1"/>
              <w:jc w:val="center"/>
              <w:rPr>
                <w:rFonts w:ascii="Times New Roman" w:hAnsi="Times New Roman"/>
                <w:b/>
                <w:sz w:val="24"/>
                <w:szCs w:val="24"/>
                <w:lang w:val="en-GB"/>
              </w:rPr>
            </w:pPr>
          </w:p>
        </w:tc>
      </w:tr>
      <w:tr w:rsidR="00E75C37" w:rsidRPr="00E75C37" w:rsidTr="00E75C37">
        <w:trPr>
          <w:trHeight w:val="1852"/>
        </w:trPr>
        <w:tc>
          <w:tcPr>
            <w:tcW w:w="4536" w:type="dxa"/>
            <w:shd w:val="clear" w:color="auto" w:fill="auto"/>
          </w:tcPr>
          <w:p w:rsidR="00B655EC" w:rsidRDefault="00B655EC" w:rsidP="00EA4875">
            <w:pPr>
              <w:keepLines/>
              <w:tabs>
                <w:tab w:val="left" w:pos="709"/>
                <w:tab w:val="left" w:pos="8789"/>
              </w:tabs>
              <w:spacing w:line="360" w:lineRule="auto"/>
              <w:ind w:right="-1"/>
              <w:rPr>
                <w:rFonts w:ascii="Times New Roman" w:hAnsi="Times New Roman"/>
                <w:sz w:val="24"/>
                <w:szCs w:val="24"/>
                <w:lang w:val="en-GB"/>
              </w:rPr>
            </w:pPr>
          </w:p>
          <w:p w:rsidR="00F45DC7" w:rsidRDefault="00F45DC7" w:rsidP="00EA4875">
            <w:pPr>
              <w:keepLines/>
              <w:tabs>
                <w:tab w:val="left" w:pos="709"/>
                <w:tab w:val="left" w:pos="8789"/>
              </w:tabs>
              <w:spacing w:line="360" w:lineRule="auto"/>
              <w:ind w:right="-1"/>
              <w:rPr>
                <w:rFonts w:ascii="Times New Roman" w:hAnsi="Times New Roman"/>
                <w:sz w:val="24"/>
                <w:szCs w:val="24"/>
                <w:lang w:val="en-GB"/>
              </w:rPr>
            </w:pPr>
          </w:p>
          <w:p w:rsidR="00E75C37" w:rsidRPr="0002187D" w:rsidRDefault="00E75C37" w:rsidP="00B655EC">
            <w:pPr>
              <w:keepLines/>
              <w:tabs>
                <w:tab w:val="left" w:pos="709"/>
                <w:tab w:val="left" w:pos="8789"/>
              </w:tabs>
              <w:spacing w:line="360" w:lineRule="auto"/>
              <w:ind w:right="-1"/>
              <w:rPr>
                <w:rFonts w:ascii="Times New Roman" w:hAnsi="Times New Roman"/>
                <w:sz w:val="24"/>
                <w:szCs w:val="24"/>
                <w:lang w:val="en-GB"/>
              </w:rPr>
            </w:pPr>
          </w:p>
          <w:p w:rsidR="00E75C37" w:rsidRPr="00E8624F" w:rsidRDefault="00E75C37" w:rsidP="00EA4875">
            <w:pPr>
              <w:keepLines/>
              <w:tabs>
                <w:tab w:val="left" w:pos="709"/>
                <w:tab w:val="left" w:pos="8789"/>
              </w:tabs>
              <w:spacing w:line="360" w:lineRule="auto"/>
              <w:ind w:right="-1"/>
              <w:jc w:val="center"/>
              <w:rPr>
                <w:rFonts w:ascii="Times New Roman" w:hAnsi="Times New Roman"/>
                <w:sz w:val="24"/>
                <w:szCs w:val="24"/>
                <w:lang w:val="lt-LT"/>
              </w:rPr>
            </w:pPr>
            <w:r w:rsidRPr="00E8624F">
              <w:rPr>
                <w:rFonts w:ascii="Times New Roman" w:hAnsi="Times New Roman"/>
                <w:sz w:val="24"/>
                <w:szCs w:val="24"/>
                <w:lang w:val="en-GB"/>
              </w:rPr>
              <w:t>Linas LINKEVI</w:t>
            </w:r>
            <w:r w:rsidRPr="00E8624F">
              <w:rPr>
                <w:rFonts w:ascii="Times New Roman" w:hAnsi="Times New Roman"/>
                <w:sz w:val="24"/>
                <w:szCs w:val="24"/>
                <w:lang w:val="lt-LT"/>
              </w:rPr>
              <w:t>ČIUS</w:t>
            </w:r>
          </w:p>
          <w:p w:rsidR="00E75C37" w:rsidRPr="0002187D" w:rsidRDefault="00E75C37" w:rsidP="00EA4875">
            <w:pPr>
              <w:keepLines/>
              <w:tabs>
                <w:tab w:val="left" w:pos="709"/>
                <w:tab w:val="left" w:pos="8789"/>
              </w:tabs>
              <w:spacing w:line="360" w:lineRule="auto"/>
              <w:ind w:right="-1"/>
              <w:jc w:val="center"/>
              <w:rPr>
                <w:rFonts w:ascii="Times New Roman" w:hAnsi="Times New Roman"/>
                <w:sz w:val="24"/>
                <w:szCs w:val="24"/>
                <w:lang w:val="en-GB"/>
              </w:rPr>
            </w:pPr>
            <w:r w:rsidRPr="00E8624F">
              <w:rPr>
                <w:rFonts w:ascii="Times New Roman" w:hAnsi="Times New Roman"/>
                <w:sz w:val="24"/>
                <w:szCs w:val="24"/>
                <w:lang w:val="en-GB"/>
              </w:rPr>
              <w:t>Minister of Foreign Affairs</w:t>
            </w:r>
            <w:r w:rsidRPr="0002187D">
              <w:rPr>
                <w:rFonts w:ascii="Times New Roman" w:hAnsi="Times New Roman"/>
                <w:sz w:val="24"/>
                <w:szCs w:val="24"/>
                <w:lang w:val="en-GB"/>
              </w:rPr>
              <w:t xml:space="preserve"> </w:t>
            </w:r>
          </w:p>
        </w:tc>
        <w:tc>
          <w:tcPr>
            <w:tcW w:w="4542" w:type="dxa"/>
            <w:shd w:val="clear" w:color="auto" w:fill="auto"/>
          </w:tcPr>
          <w:p w:rsidR="00E75C37" w:rsidRPr="0002187D" w:rsidRDefault="00E75C37" w:rsidP="00EA4875">
            <w:pPr>
              <w:keepLines/>
              <w:tabs>
                <w:tab w:val="left" w:pos="709"/>
                <w:tab w:val="left" w:pos="8789"/>
              </w:tabs>
              <w:spacing w:line="360" w:lineRule="auto"/>
              <w:ind w:right="-1"/>
              <w:jc w:val="center"/>
              <w:rPr>
                <w:rFonts w:ascii="Times New Roman" w:hAnsi="Times New Roman"/>
                <w:sz w:val="24"/>
                <w:szCs w:val="24"/>
                <w:lang w:val="en-GB"/>
              </w:rPr>
            </w:pPr>
          </w:p>
          <w:p w:rsidR="00E75C37" w:rsidRDefault="00E75C37" w:rsidP="000E62E7">
            <w:pPr>
              <w:keepLines/>
              <w:tabs>
                <w:tab w:val="left" w:pos="709"/>
                <w:tab w:val="left" w:pos="8789"/>
              </w:tabs>
              <w:spacing w:line="360" w:lineRule="auto"/>
              <w:ind w:right="-1"/>
              <w:rPr>
                <w:rFonts w:ascii="Times New Roman" w:hAnsi="Times New Roman"/>
                <w:sz w:val="24"/>
                <w:szCs w:val="24"/>
                <w:lang w:val="en-GB"/>
              </w:rPr>
            </w:pPr>
          </w:p>
          <w:p w:rsidR="00F45DC7" w:rsidRPr="0002187D" w:rsidRDefault="00F45DC7" w:rsidP="000E62E7">
            <w:pPr>
              <w:keepLines/>
              <w:tabs>
                <w:tab w:val="left" w:pos="709"/>
                <w:tab w:val="left" w:pos="8789"/>
              </w:tabs>
              <w:spacing w:line="360" w:lineRule="auto"/>
              <w:ind w:right="-1"/>
              <w:rPr>
                <w:rFonts w:ascii="Times New Roman" w:hAnsi="Times New Roman"/>
                <w:sz w:val="24"/>
                <w:szCs w:val="24"/>
                <w:lang w:val="en-GB"/>
              </w:rPr>
            </w:pPr>
            <w:bookmarkStart w:id="0" w:name="_GoBack"/>
            <w:bookmarkEnd w:id="0"/>
          </w:p>
          <w:p w:rsidR="00E75C37" w:rsidRPr="0002187D" w:rsidRDefault="00E75C37" w:rsidP="00EA4875">
            <w:pPr>
              <w:keepLines/>
              <w:tabs>
                <w:tab w:val="left" w:pos="709"/>
                <w:tab w:val="left" w:pos="8789"/>
              </w:tabs>
              <w:spacing w:line="360" w:lineRule="auto"/>
              <w:ind w:right="-1"/>
              <w:jc w:val="center"/>
              <w:rPr>
                <w:rFonts w:ascii="Times New Roman" w:hAnsi="Times New Roman"/>
                <w:sz w:val="24"/>
                <w:szCs w:val="24"/>
                <w:lang w:val="en-GB"/>
              </w:rPr>
            </w:pPr>
            <w:proofErr w:type="spellStart"/>
            <w:r w:rsidRPr="0002187D">
              <w:rPr>
                <w:rFonts w:ascii="Times New Roman" w:hAnsi="Times New Roman"/>
                <w:sz w:val="24"/>
                <w:szCs w:val="24"/>
                <w:lang w:val="en-GB"/>
              </w:rPr>
              <w:t>Mevlüt</w:t>
            </w:r>
            <w:proofErr w:type="spellEnd"/>
            <w:r w:rsidRPr="0002187D">
              <w:rPr>
                <w:rFonts w:ascii="Times New Roman" w:hAnsi="Times New Roman"/>
                <w:sz w:val="24"/>
                <w:szCs w:val="24"/>
                <w:lang w:val="en-GB"/>
              </w:rPr>
              <w:t xml:space="preserve"> ÇAVUŞOĞLU</w:t>
            </w:r>
          </w:p>
          <w:p w:rsidR="00E75C37" w:rsidRPr="0002187D" w:rsidRDefault="00E75C37" w:rsidP="00EA4875">
            <w:pPr>
              <w:keepLines/>
              <w:tabs>
                <w:tab w:val="left" w:pos="709"/>
                <w:tab w:val="left" w:pos="8789"/>
              </w:tabs>
              <w:spacing w:line="360" w:lineRule="auto"/>
              <w:ind w:right="-1"/>
              <w:jc w:val="center"/>
              <w:rPr>
                <w:rFonts w:ascii="Times New Roman" w:hAnsi="Times New Roman"/>
                <w:sz w:val="24"/>
                <w:szCs w:val="24"/>
                <w:lang w:val="en-GB"/>
              </w:rPr>
            </w:pPr>
            <w:r w:rsidRPr="0002187D">
              <w:rPr>
                <w:rFonts w:ascii="Times New Roman" w:hAnsi="Times New Roman"/>
                <w:sz w:val="24"/>
                <w:szCs w:val="24"/>
                <w:lang w:val="en-GB"/>
              </w:rPr>
              <w:t>Minister of Foreign Affairs</w:t>
            </w:r>
          </w:p>
        </w:tc>
      </w:tr>
    </w:tbl>
    <w:p w:rsidR="000D2740" w:rsidRPr="0002187D" w:rsidRDefault="000D2740" w:rsidP="00E75C37">
      <w:pPr>
        <w:tabs>
          <w:tab w:val="left" w:pos="709"/>
        </w:tabs>
        <w:spacing w:line="360" w:lineRule="auto"/>
        <w:ind w:right="-1"/>
        <w:rPr>
          <w:rFonts w:ascii="Times New Roman" w:hAnsi="Times New Roman"/>
          <w:sz w:val="24"/>
          <w:szCs w:val="24"/>
        </w:rPr>
      </w:pPr>
    </w:p>
    <w:sectPr w:rsidR="000D2740" w:rsidRPr="0002187D" w:rsidSect="00D93D3C">
      <w:headerReference w:type="default" r:id="rId8"/>
      <w:footerReference w:type="even" r:id="rId9"/>
      <w:footerReference w:type="default" r:id="rId10"/>
      <w:headerReference w:type="first" r:id="rId11"/>
      <w:type w:val="continuous"/>
      <w:pgSz w:w="12247" w:h="18144" w:code="226"/>
      <w:pgMar w:top="2336" w:right="1588" w:bottom="2835" w:left="1871" w:header="0" w:footer="133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F7" w:rsidRDefault="00D75AF7">
      <w:r>
        <w:separator/>
      </w:r>
    </w:p>
  </w:endnote>
  <w:endnote w:type="continuationSeparator" w:id="0">
    <w:p w:rsidR="00D75AF7" w:rsidRDefault="00D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AD" w:rsidRDefault="00E92A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AAD" w:rsidRDefault="00E92A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3C" w:rsidRPr="00D93D3C" w:rsidRDefault="00D93D3C">
    <w:pPr>
      <w:pStyle w:val="Footer"/>
      <w:jc w:val="center"/>
      <w:rPr>
        <w:rFonts w:ascii="Times New Roman" w:hAnsi="Times New Roman"/>
        <w:sz w:val="24"/>
      </w:rPr>
    </w:pPr>
    <w:r w:rsidRPr="00D93D3C">
      <w:rPr>
        <w:rFonts w:ascii="Times New Roman" w:hAnsi="Times New Roman"/>
        <w:sz w:val="24"/>
      </w:rPr>
      <w:fldChar w:fldCharType="begin"/>
    </w:r>
    <w:r w:rsidRPr="00D93D3C">
      <w:rPr>
        <w:rFonts w:ascii="Times New Roman" w:hAnsi="Times New Roman"/>
        <w:sz w:val="24"/>
      </w:rPr>
      <w:instrText xml:space="preserve"> PAGE   \* MERGEFORMAT </w:instrText>
    </w:r>
    <w:r w:rsidRPr="00D93D3C">
      <w:rPr>
        <w:rFonts w:ascii="Times New Roman" w:hAnsi="Times New Roman"/>
        <w:sz w:val="24"/>
      </w:rPr>
      <w:fldChar w:fldCharType="separate"/>
    </w:r>
    <w:r w:rsidR="00B655EC">
      <w:rPr>
        <w:rFonts w:ascii="Times New Roman" w:hAnsi="Times New Roman"/>
        <w:noProof/>
        <w:sz w:val="24"/>
      </w:rPr>
      <w:t>24</w:t>
    </w:r>
    <w:r w:rsidRPr="00D93D3C">
      <w:rPr>
        <w:rFonts w:ascii="Times New Roman" w:hAnsi="Times New Roman"/>
        <w:noProof/>
        <w:sz w:val="24"/>
      </w:rPr>
      <w:fldChar w:fldCharType="end"/>
    </w:r>
  </w:p>
  <w:p w:rsidR="00E92AAD" w:rsidRDefault="00E92A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F7" w:rsidRDefault="00D75AF7">
      <w:r>
        <w:separator/>
      </w:r>
    </w:p>
  </w:footnote>
  <w:footnote w:type="continuationSeparator" w:id="0">
    <w:p w:rsidR="00D75AF7" w:rsidRDefault="00D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AD" w:rsidRDefault="00E92AAD" w:rsidP="00F540D4">
    <w:pPr>
      <w:pStyle w:val="Header"/>
    </w:pPr>
    <w:r>
      <w:tab/>
    </w:r>
    <w:r>
      <w:tab/>
    </w:r>
  </w:p>
  <w:p w:rsidR="00E92AAD" w:rsidRDefault="00E92AAD" w:rsidP="00F54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AD" w:rsidRDefault="00E92AAD">
    <w:pPr>
      <w:pStyle w:val="Header"/>
    </w:pPr>
  </w:p>
  <w:p w:rsidR="00E92AAD" w:rsidRDefault="00E92AAD">
    <w:pPr>
      <w:pStyle w:val="Header"/>
    </w:pPr>
  </w:p>
  <w:p w:rsidR="00E92AAD" w:rsidRDefault="00E92AAD">
    <w:pPr>
      <w:pStyle w:val="Header"/>
    </w:pPr>
  </w:p>
  <w:p w:rsidR="00E92AAD" w:rsidRPr="007232B2" w:rsidRDefault="00E92AAD" w:rsidP="00842D39">
    <w:pPr>
      <w:pStyle w:val="Header"/>
      <w:jc w:val="right"/>
      <w:rPr>
        <w:b/>
      </w:rPr>
    </w:pPr>
    <w:r>
      <w:tab/>
    </w:r>
  </w:p>
  <w:p w:rsidR="00E92AAD" w:rsidRDefault="00E92AAD" w:rsidP="00842D39">
    <w:pPr>
      <w:pStyle w:val="Header"/>
      <w:tabs>
        <w:tab w:val="clear" w:pos="4703"/>
        <w:tab w:val="clear" w:pos="9406"/>
        <w:tab w:val="left" w:pos="8146"/>
      </w:tabs>
    </w:pPr>
  </w:p>
  <w:p w:rsidR="00E92AAD" w:rsidRPr="00883C3A" w:rsidRDefault="00E92AAD" w:rsidP="00883C3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1CA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956CF"/>
    <w:multiLevelType w:val="hybridMultilevel"/>
    <w:tmpl w:val="2B7E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C16EF"/>
    <w:multiLevelType w:val="hybridMultilevel"/>
    <w:tmpl w:val="77BCE0E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6D20037E">
      <w:start w:val="1"/>
      <w:numFmt w:val="lowerRoman"/>
      <w:lvlText w:val="%3."/>
      <w:lvlJc w:val="right"/>
      <w:pPr>
        <w:ind w:left="1800" w:hanging="180"/>
      </w:pPr>
      <w:rPr>
        <w:rFonts w:ascii="Times New Roman" w:eastAsia="Times New Roman" w:hAnsi="Times New Roman" w:cs="Times New Roman"/>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15:restartNumberingAfterBreak="0">
    <w:nsid w:val="0C0713B5"/>
    <w:multiLevelType w:val="multilevel"/>
    <w:tmpl w:val="45BCAA8E"/>
    <w:lvl w:ilvl="0">
      <w:start w:val="3"/>
      <w:numFmt w:val="decimal"/>
      <w:lvlText w:val="%1. "/>
      <w:legacy w:legacy="1" w:legacySpace="0" w:legacyIndent="283"/>
      <w:lvlJc w:val="left"/>
      <w:pPr>
        <w:ind w:left="850" w:hanging="283"/>
      </w:pPr>
      <w:rPr>
        <w:rFonts w:ascii="Times New Roman" w:hAnsi="Times New Roman" w:hint="default"/>
        <w:b w:val="0"/>
        <w:i w:val="0"/>
        <w:sz w:val="24"/>
        <w:u w:val="none"/>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0CF07ED0"/>
    <w:multiLevelType w:val="hybridMultilevel"/>
    <w:tmpl w:val="218657FE"/>
    <w:lvl w:ilvl="0" w:tplc="33FCD24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2F0724"/>
    <w:multiLevelType w:val="hybridMultilevel"/>
    <w:tmpl w:val="A49EE766"/>
    <w:lvl w:ilvl="0" w:tplc="2B00EEE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6236948"/>
    <w:multiLevelType w:val="hybridMultilevel"/>
    <w:tmpl w:val="691CB72C"/>
    <w:lvl w:ilvl="0" w:tplc="7042F242">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64A63"/>
    <w:multiLevelType w:val="hybridMultilevel"/>
    <w:tmpl w:val="EC72995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91A64"/>
    <w:multiLevelType w:val="hybridMultilevel"/>
    <w:tmpl w:val="5CE2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24B68"/>
    <w:multiLevelType w:val="hybridMultilevel"/>
    <w:tmpl w:val="1DDA9A16"/>
    <w:lvl w:ilvl="0" w:tplc="2B00EEE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6594D4F"/>
    <w:multiLevelType w:val="hybridMultilevel"/>
    <w:tmpl w:val="073AA80C"/>
    <w:lvl w:ilvl="0" w:tplc="004CC3D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27D718A6"/>
    <w:multiLevelType w:val="hybridMultilevel"/>
    <w:tmpl w:val="5A223F1A"/>
    <w:lvl w:ilvl="0" w:tplc="400A132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E17B1"/>
    <w:multiLevelType w:val="hybridMultilevel"/>
    <w:tmpl w:val="B986CE0C"/>
    <w:lvl w:ilvl="0" w:tplc="1A9AF048">
      <w:start w:val="1"/>
      <w:numFmt w:val="lowerLetter"/>
      <w:lvlText w:val="(%1)"/>
      <w:lvlJc w:val="left"/>
      <w:pPr>
        <w:ind w:left="1272"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5E69E9"/>
    <w:multiLevelType w:val="hybridMultilevel"/>
    <w:tmpl w:val="CC2EB7D0"/>
    <w:lvl w:ilvl="0" w:tplc="4490A5FE">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C7844F4"/>
    <w:multiLevelType w:val="multilevel"/>
    <w:tmpl w:val="6A84C3E0"/>
    <w:lvl w:ilvl="0">
      <w:start w:val="1"/>
      <w:numFmt w:val="decimal"/>
      <w:lvlText w:val="%1."/>
      <w:lvlJc w:val="left"/>
      <w:pPr>
        <w:tabs>
          <w:tab w:val="num" w:pos="720"/>
        </w:tabs>
      </w:pPr>
      <w:rPr>
        <w:rFonts w:ascii="Times New Roman" w:hAnsi="Times New Roman" w:cs="Times New Roman" w:hint="default"/>
        <w:sz w:val="24"/>
        <w:szCs w:val="24"/>
      </w:rPr>
    </w:lvl>
    <w:lvl w:ilvl="1">
      <w:start w:val="1"/>
      <w:numFmt w:val="lowerLetter"/>
      <w:lvlText w:val="%2."/>
      <w:lvlJc w:val="left"/>
      <w:pPr>
        <w:tabs>
          <w:tab w:val="num" w:pos="720"/>
        </w:tabs>
        <w:ind w:left="720"/>
      </w:pPr>
      <w:rPr>
        <w:rFonts w:cs="Times New Roman" w:hint="default"/>
      </w:rPr>
    </w:lvl>
    <w:lvl w:ilvl="2">
      <w:start w:val="1"/>
      <w:numFmt w:val="lowerRoman"/>
      <w:lvlText w:val="%3)"/>
      <w:lvlJc w:val="left"/>
      <w:pPr>
        <w:tabs>
          <w:tab w:val="num" w:pos="1440"/>
        </w:tabs>
        <w:ind w:left="14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C8B1D64"/>
    <w:multiLevelType w:val="hybridMultilevel"/>
    <w:tmpl w:val="C158EE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D026CEC"/>
    <w:multiLevelType w:val="multilevel"/>
    <w:tmpl w:val="274CECB2"/>
    <w:lvl w:ilvl="0">
      <w:start w:val="1"/>
      <w:numFmt w:val="decimal"/>
      <w:lvlText w:val="%1."/>
      <w:lvlJc w:val="left"/>
      <w:pPr>
        <w:tabs>
          <w:tab w:val="num" w:pos="720"/>
        </w:tabs>
      </w:pPr>
      <w:rPr>
        <w:rFonts w:cs="Times New Roman" w:hint="default"/>
        <w:b w:val="0"/>
        <w:color w:val="auto"/>
      </w:rPr>
    </w:lvl>
    <w:lvl w:ilvl="1">
      <w:start w:val="1"/>
      <w:numFmt w:val="lowerLetter"/>
      <w:lvlText w:val="%2."/>
      <w:lvlJc w:val="left"/>
      <w:pPr>
        <w:tabs>
          <w:tab w:val="num" w:pos="720"/>
        </w:tabs>
        <w:ind w:left="720"/>
      </w:pPr>
      <w:rPr>
        <w:rFonts w:cs="Times New Roman" w:hint="default"/>
      </w:rPr>
    </w:lvl>
    <w:lvl w:ilvl="2">
      <w:start w:val="1"/>
      <w:numFmt w:val="lowerRoman"/>
      <w:lvlText w:val="%3)"/>
      <w:lvlJc w:val="left"/>
      <w:pPr>
        <w:tabs>
          <w:tab w:val="num" w:pos="1440"/>
        </w:tabs>
        <w:ind w:left="14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0D51072"/>
    <w:multiLevelType w:val="hybridMultilevel"/>
    <w:tmpl w:val="CCD48FD8"/>
    <w:lvl w:ilvl="0" w:tplc="A496B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281529"/>
    <w:multiLevelType w:val="hybridMultilevel"/>
    <w:tmpl w:val="BC963866"/>
    <w:lvl w:ilvl="0" w:tplc="0390F27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4991D8F"/>
    <w:multiLevelType w:val="multilevel"/>
    <w:tmpl w:val="12220CA4"/>
    <w:lvl w:ilvl="0">
      <w:start w:val="1"/>
      <w:numFmt w:val="decimal"/>
      <w:lvlText w:val="%1. "/>
      <w:legacy w:legacy="1" w:legacySpace="0" w:legacyIndent="283"/>
      <w:lvlJc w:val="left"/>
      <w:pPr>
        <w:ind w:left="1559" w:hanging="283"/>
      </w:pPr>
      <w:rPr>
        <w:rFonts w:ascii="Times New Roman" w:hAnsi="Times New Roman" w:hint="default"/>
        <w:b w:val="0"/>
        <w:i w:val="0"/>
        <w:sz w:val="24"/>
        <w:u w:val="none"/>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 w15:restartNumberingAfterBreak="0">
    <w:nsid w:val="35971AA4"/>
    <w:multiLevelType w:val="hybridMultilevel"/>
    <w:tmpl w:val="948E79A0"/>
    <w:lvl w:ilvl="0" w:tplc="4370B44E">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1" w15:restartNumberingAfterBreak="0">
    <w:nsid w:val="3B143363"/>
    <w:multiLevelType w:val="hybridMultilevel"/>
    <w:tmpl w:val="79FC54C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15913"/>
    <w:multiLevelType w:val="multilevel"/>
    <w:tmpl w:val="4418ACE6"/>
    <w:lvl w:ilvl="0">
      <w:start w:val="2"/>
      <w:numFmt w:val="decimal"/>
      <w:lvlText w:val="%1. "/>
      <w:legacy w:legacy="1" w:legacySpace="0" w:legacyIndent="283"/>
      <w:lvlJc w:val="left"/>
      <w:pPr>
        <w:ind w:left="566" w:hanging="283"/>
      </w:pPr>
      <w:rPr>
        <w:rFonts w:ascii="Times New Roman" w:hAnsi="Times New Roman" w:hint="default"/>
        <w:b w:val="0"/>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163282E"/>
    <w:multiLevelType w:val="hybridMultilevel"/>
    <w:tmpl w:val="BBE25C5C"/>
    <w:lvl w:ilvl="0" w:tplc="CD7A4F8A">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C1108"/>
    <w:multiLevelType w:val="hybridMultilevel"/>
    <w:tmpl w:val="1564F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81AE9"/>
    <w:multiLevelType w:val="hybridMultilevel"/>
    <w:tmpl w:val="26EC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8136B"/>
    <w:multiLevelType w:val="hybridMultilevel"/>
    <w:tmpl w:val="2C0C118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91696"/>
    <w:multiLevelType w:val="hybridMultilevel"/>
    <w:tmpl w:val="A57893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91C5C"/>
    <w:multiLevelType w:val="hybridMultilevel"/>
    <w:tmpl w:val="FB160FDC"/>
    <w:lvl w:ilvl="0" w:tplc="05480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7329E2"/>
    <w:multiLevelType w:val="hybridMultilevel"/>
    <w:tmpl w:val="658AD172"/>
    <w:lvl w:ilvl="0" w:tplc="B85AF3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95518F"/>
    <w:multiLevelType w:val="hybridMultilevel"/>
    <w:tmpl w:val="FDC4DC6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BF80BCD"/>
    <w:multiLevelType w:val="hybridMultilevel"/>
    <w:tmpl w:val="94FE68A6"/>
    <w:lvl w:ilvl="0" w:tplc="5E0A2166">
      <w:start w:val="1"/>
      <w:numFmt w:val="lowerLetter"/>
      <w:lvlText w:val="%1)"/>
      <w:lvlJc w:val="left"/>
      <w:pPr>
        <w:ind w:left="1414" w:hanging="7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5C9D4762"/>
    <w:multiLevelType w:val="hybridMultilevel"/>
    <w:tmpl w:val="073AA80C"/>
    <w:lvl w:ilvl="0" w:tplc="004CC3D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15:restartNumberingAfterBreak="0">
    <w:nsid w:val="60653C88"/>
    <w:multiLevelType w:val="multilevel"/>
    <w:tmpl w:val="8D5EBF9C"/>
    <w:lvl w:ilvl="0">
      <w:start w:val="3"/>
      <w:numFmt w:val="decimal"/>
      <w:lvlText w:val="%1. "/>
      <w:legacy w:legacy="1" w:legacySpace="0" w:legacyIndent="283"/>
      <w:lvlJc w:val="left"/>
      <w:pPr>
        <w:ind w:left="3686" w:hanging="283"/>
      </w:pPr>
      <w:rPr>
        <w:rFonts w:ascii="Times New Roman" w:hAnsi="Times New Roman" w:hint="default"/>
        <w:b w:val="0"/>
        <w:i w:val="0"/>
        <w:sz w:val="24"/>
        <w:u w:val="none"/>
      </w:rPr>
    </w:lvl>
    <w:lvl w:ilvl="1" w:tentative="1">
      <w:start w:val="1"/>
      <w:numFmt w:val="lowerLetter"/>
      <w:lvlText w:val="%2."/>
      <w:lvlJc w:val="left"/>
      <w:pPr>
        <w:ind w:left="4276" w:hanging="360"/>
      </w:pPr>
    </w:lvl>
    <w:lvl w:ilvl="2" w:tentative="1">
      <w:start w:val="1"/>
      <w:numFmt w:val="lowerRoman"/>
      <w:lvlText w:val="%3."/>
      <w:lvlJc w:val="right"/>
      <w:pPr>
        <w:ind w:left="4996" w:hanging="180"/>
      </w:pPr>
    </w:lvl>
    <w:lvl w:ilvl="3" w:tentative="1">
      <w:start w:val="1"/>
      <w:numFmt w:val="decimal"/>
      <w:lvlText w:val="%4."/>
      <w:lvlJc w:val="left"/>
      <w:pPr>
        <w:ind w:left="5716" w:hanging="360"/>
      </w:pPr>
    </w:lvl>
    <w:lvl w:ilvl="4" w:tentative="1">
      <w:start w:val="1"/>
      <w:numFmt w:val="lowerLetter"/>
      <w:lvlText w:val="%5."/>
      <w:lvlJc w:val="left"/>
      <w:pPr>
        <w:ind w:left="6436" w:hanging="360"/>
      </w:pPr>
    </w:lvl>
    <w:lvl w:ilvl="5" w:tentative="1">
      <w:start w:val="1"/>
      <w:numFmt w:val="lowerRoman"/>
      <w:lvlText w:val="%6."/>
      <w:lvlJc w:val="right"/>
      <w:pPr>
        <w:ind w:left="7156" w:hanging="180"/>
      </w:pPr>
    </w:lvl>
    <w:lvl w:ilvl="6" w:tentative="1">
      <w:start w:val="1"/>
      <w:numFmt w:val="decimal"/>
      <w:lvlText w:val="%7."/>
      <w:lvlJc w:val="left"/>
      <w:pPr>
        <w:ind w:left="7876" w:hanging="360"/>
      </w:pPr>
    </w:lvl>
    <w:lvl w:ilvl="7" w:tentative="1">
      <w:start w:val="1"/>
      <w:numFmt w:val="lowerLetter"/>
      <w:lvlText w:val="%8."/>
      <w:lvlJc w:val="left"/>
      <w:pPr>
        <w:ind w:left="8596" w:hanging="360"/>
      </w:pPr>
    </w:lvl>
    <w:lvl w:ilvl="8" w:tentative="1">
      <w:start w:val="1"/>
      <w:numFmt w:val="lowerRoman"/>
      <w:lvlText w:val="%9."/>
      <w:lvlJc w:val="right"/>
      <w:pPr>
        <w:ind w:left="9316" w:hanging="180"/>
      </w:pPr>
    </w:lvl>
  </w:abstractNum>
  <w:abstractNum w:abstractNumId="34" w15:restartNumberingAfterBreak="0">
    <w:nsid w:val="658E436B"/>
    <w:multiLevelType w:val="hybridMultilevel"/>
    <w:tmpl w:val="54640068"/>
    <w:lvl w:ilvl="0" w:tplc="041B0017">
      <w:start w:val="1"/>
      <w:numFmt w:val="lowerLetter"/>
      <w:lvlText w:val="%1)"/>
      <w:lvlJc w:val="left"/>
      <w:pPr>
        <w:ind w:left="720" w:hanging="360"/>
      </w:pPr>
    </w:lvl>
    <w:lvl w:ilvl="1" w:tplc="08E0B2A0">
      <w:start w:val="1"/>
      <w:numFmt w:val="decimal"/>
      <w:lvlText w:val="%2."/>
      <w:lvlJc w:val="left"/>
      <w:pPr>
        <w:ind w:left="1440" w:hanging="360"/>
      </w:pPr>
      <w:rPr>
        <w:b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81710D6"/>
    <w:multiLevelType w:val="hybridMultilevel"/>
    <w:tmpl w:val="31DAE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021A76"/>
    <w:multiLevelType w:val="hybridMultilevel"/>
    <w:tmpl w:val="F3DE5778"/>
    <w:lvl w:ilvl="0" w:tplc="2B00EEEA">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712A314F"/>
    <w:multiLevelType w:val="hybridMultilevel"/>
    <w:tmpl w:val="6A28E5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236AD"/>
    <w:multiLevelType w:val="hybridMultilevel"/>
    <w:tmpl w:val="7FFA1CEE"/>
    <w:lvl w:ilvl="0" w:tplc="2B00EEE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C32569A"/>
    <w:multiLevelType w:val="hybridMultilevel"/>
    <w:tmpl w:val="554E23EE"/>
    <w:lvl w:ilvl="0" w:tplc="2B00EEEA">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0" w15:restartNumberingAfterBreak="0">
    <w:nsid w:val="7FB067CD"/>
    <w:multiLevelType w:val="hybridMultilevel"/>
    <w:tmpl w:val="5BAA0BEA"/>
    <w:lvl w:ilvl="0" w:tplc="BAE0A1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19"/>
  </w:num>
  <w:num w:numId="3">
    <w:abstractNumId w:val="22"/>
  </w:num>
  <w:num w:numId="4">
    <w:abstractNumId w:val="3"/>
  </w:num>
  <w:num w:numId="5">
    <w:abstractNumId w:val="20"/>
  </w:num>
  <w:num w:numId="6">
    <w:abstractNumId w:val="30"/>
  </w:num>
  <w:num w:numId="7">
    <w:abstractNumId w:val="9"/>
  </w:num>
  <w:num w:numId="8">
    <w:abstractNumId w:val="13"/>
  </w:num>
  <w:num w:numId="9">
    <w:abstractNumId w:val="14"/>
  </w:num>
  <w:num w:numId="10">
    <w:abstractNumId w:val="32"/>
  </w:num>
  <w:num w:numId="11">
    <w:abstractNumId w:val="16"/>
  </w:num>
  <w:num w:numId="12">
    <w:abstractNumId w:val="10"/>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37"/>
  </w:num>
  <w:num w:numId="21">
    <w:abstractNumId w:val="19"/>
    <w:lvlOverride w:ilvl="0">
      <w:startOverride w:val="4"/>
    </w:lvlOverride>
  </w:num>
  <w:num w:numId="22">
    <w:abstractNumId w:val="24"/>
  </w:num>
  <w:num w:numId="23">
    <w:abstractNumId w:val="28"/>
  </w:num>
  <w:num w:numId="24">
    <w:abstractNumId w:val="35"/>
  </w:num>
  <w:num w:numId="25">
    <w:abstractNumId w:val="8"/>
  </w:num>
  <w:num w:numId="26">
    <w:abstractNumId w:val="4"/>
  </w:num>
  <w:num w:numId="27">
    <w:abstractNumId w:val="26"/>
  </w:num>
  <w:num w:numId="28">
    <w:abstractNumId w:val="7"/>
  </w:num>
  <w:num w:numId="29">
    <w:abstractNumId w:val="29"/>
  </w:num>
  <w:num w:numId="30">
    <w:abstractNumId w:val="27"/>
  </w:num>
  <w:num w:numId="31">
    <w:abstractNumId w:val="11"/>
  </w:num>
  <w:num w:numId="32">
    <w:abstractNumId w:val="17"/>
  </w:num>
  <w:num w:numId="33">
    <w:abstractNumId w:val="25"/>
  </w:num>
  <w:num w:numId="34">
    <w:abstractNumId w:val="21"/>
  </w:num>
  <w:num w:numId="35">
    <w:abstractNumId w:val="19"/>
    <w:lvlOverride w:ilvl="0">
      <w:startOverride w:val="4"/>
    </w:lvlOverride>
  </w:num>
  <w:num w:numId="36">
    <w:abstractNumId w:val="19"/>
    <w:lvlOverride w:ilvl="0">
      <w:startOverride w:val="5"/>
    </w:lvlOverride>
  </w:num>
  <w:num w:numId="37">
    <w:abstractNumId w:val="23"/>
  </w:num>
  <w:num w:numId="38">
    <w:abstractNumId w:val="6"/>
  </w:num>
  <w:num w:numId="39">
    <w:abstractNumId w:val="40"/>
  </w:num>
  <w:num w:numId="40">
    <w:abstractNumId w:val="12"/>
  </w:num>
  <w:num w:numId="41">
    <w:abstractNumId w:val="5"/>
  </w:num>
  <w:num w:numId="42">
    <w:abstractNumId w:val="39"/>
  </w:num>
  <w:num w:numId="43">
    <w:abstractNumId w:val="31"/>
  </w:num>
  <w:num w:numId="44">
    <w:abstractNumId w:val="36"/>
  </w:num>
  <w:num w:numId="45">
    <w:abstractNumId w:val="3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49"/>
    <w:rsid w:val="000014F9"/>
    <w:rsid w:val="0000219C"/>
    <w:rsid w:val="00002800"/>
    <w:rsid w:val="000047AE"/>
    <w:rsid w:val="00004833"/>
    <w:rsid w:val="00007B1A"/>
    <w:rsid w:val="0001383A"/>
    <w:rsid w:val="00014B00"/>
    <w:rsid w:val="00014C15"/>
    <w:rsid w:val="000157EE"/>
    <w:rsid w:val="000167E2"/>
    <w:rsid w:val="0002153C"/>
    <w:rsid w:val="0002187D"/>
    <w:rsid w:val="00021BBB"/>
    <w:rsid w:val="00023497"/>
    <w:rsid w:val="000325A2"/>
    <w:rsid w:val="000332DE"/>
    <w:rsid w:val="00033E9C"/>
    <w:rsid w:val="00034B6E"/>
    <w:rsid w:val="0003588E"/>
    <w:rsid w:val="00051892"/>
    <w:rsid w:val="000524CA"/>
    <w:rsid w:val="00054677"/>
    <w:rsid w:val="0006383E"/>
    <w:rsid w:val="00065957"/>
    <w:rsid w:val="0007127E"/>
    <w:rsid w:val="00071A62"/>
    <w:rsid w:val="000752D0"/>
    <w:rsid w:val="00076F3F"/>
    <w:rsid w:val="00084732"/>
    <w:rsid w:val="00084DFC"/>
    <w:rsid w:val="00086792"/>
    <w:rsid w:val="00087819"/>
    <w:rsid w:val="00087A79"/>
    <w:rsid w:val="00092036"/>
    <w:rsid w:val="00094EB6"/>
    <w:rsid w:val="000978D4"/>
    <w:rsid w:val="000A5F3F"/>
    <w:rsid w:val="000B3626"/>
    <w:rsid w:val="000B62FC"/>
    <w:rsid w:val="000D2740"/>
    <w:rsid w:val="000D66B8"/>
    <w:rsid w:val="000E55C3"/>
    <w:rsid w:val="000E62E7"/>
    <w:rsid w:val="000E6A21"/>
    <w:rsid w:val="000E6B73"/>
    <w:rsid w:val="000E7989"/>
    <w:rsid w:val="000F3CDA"/>
    <w:rsid w:val="000F3E83"/>
    <w:rsid w:val="000F4AB3"/>
    <w:rsid w:val="000F5EF2"/>
    <w:rsid w:val="000F61F6"/>
    <w:rsid w:val="0010134D"/>
    <w:rsid w:val="001015D6"/>
    <w:rsid w:val="00106405"/>
    <w:rsid w:val="00111112"/>
    <w:rsid w:val="00115FDD"/>
    <w:rsid w:val="00116CA2"/>
    <w:rsid w:val="001211D0"/>
    <w:rsid w:val="001369D7"/>
    <w:rsid w:val="00137188"/>
    <w:rsid w:val="0013784C"/>
    <w:rsid w:val="0014338C"/>
    <w:rsid w:val="001500DC"/>
    <w:rsid w:val="0015313E"/>
    <w:rsid w:val="0015379F"/>
    <w:rsid w:val="001545B8"/>
    <w:rsid w:val="001668EE"/>
    <w:rsid w:val="00167541"/>
    <w:rsid w:val="001743A5"/>
    <w:rsid w:val="00174D16"/>
    <w:rsid w:val="001762CF"/>
    <w:rsid w:val="00176A0C"/>
    <w:rsid w:val="00180F76"/>
    <w:rsid w:val="0018705B"/>
    <w:rsid w:val="001A6D7D"/>
    <w:rsid w:val="001B3E35"/>
    <w:rsid w:val="001B56C0"/>
    <w:rsid w:val="001C031D"/>
    <w:rsid w:val="001C0E55"/>
    <w:rsid w:val="001C1FEA"/>
    <w:rsid w:val="001C4BD8"/>
    <w:rsid w:val="001C5162"/>
    <w:rsid w:val="001C67E2"/>
    <w:rsid w:val="001C7A78"/>
    <w:rsid w:val="001D4B85"/>
    <w:rsid w:val="001D6AC0"/>
    <w:rsid w:val="001D6C0A"/>
    <w:rsid w:val="001D7710"/>
    <w:rsid w:val="001D7E5A"/>
    <w:rsid w:val="001E1BA2"/>
    <w:rsid w:val="001E25D1"/>
    <w:rsid w:val="001E316B"/>
    <w:rsid w:val="001E5570"/>
    <w:rsid w:val="001F2A3E"/>
    <w:rsid w:val="001F401F"/>
    <w:rsid w:val="001F4949"/>
    <w:rsid w:val="001F5784"/>
    <w:rsid w:val="001F7042"/>
    <w:rsid w:val="00200CFB"/>
    <w:rsid w:val="00202594"/>
    <w:rsid w:val="00203B59"/>
    <w:rsid w:val="00206C71"/>
    <w:rsid w:val="00207F07"/>
    <w:rsid w:val="0021404A"/>
    <w:rsid w:val="0022099B"/>
    <w:rsid w:val="00221BFF"/>
    <w:rsid w:val="0022373B"/>
    <w:rsid w:val="00223A2B"/>
    <w:rsid w:val="00226E24"/>
    <w:rsid w:val="00227CF0"/>
    <w:rsid w:val="00231354"/>
    <w:rsid w:val="002335EA"/>
    <w:rsid w:val="002355AA"/>
    <w:rsid w:val="0023584A"/>
    <w:rsid w:val="0024339E"/>
    <w:rsid w:val="00244F18"/>
    <w:rsid w:val="002474DA"/>
    <w:rsid w:val="002502F6"/>
    <w:rsid w:val="00263615"/>
    <w:rsid w:val="00264FE3"/>
    <w:rsid w:val="00266C7A"/>
    <w:rsid w:val="0027099D"/>
    <w:rsid w:val="0027138B"/>
    <w:rsid w:val="00271627"/>
    <w:rsid w:val="0027420B"/>
    <w:rsid w:val="00276A70"/>
    <w:rsid w:val="00281CAF"/>
    <w:rsid w:val="00282003"/>
    <w:rsid w:val="00295BE3"/>
    <w:rsid w:val="00297739"/>
    <w:rsid w:val="002A0F22"/>
    <w:rsid w:val="002A1D00"/>
    <w:rsid w:val="002B1879"/>
    <w:rsid w:val="002B2BA1"/>
    <w:rsid w:val="002C221F"/>
    <w:rsid w:val="002C486C"/>
    <w:rsid w:val="002C497F"/>
    <w:rsid w:val="002D5619"/>
    <w:rsid w:val="002E1A1C"/>
    <w:rsid w:val="002E5555"/>
    <w:rsid w:val="002F4862"/>
    <w:rsid w:val="002F6D8F"/>
    <w:rsid w:val="003027E7"/>
    <w:rsid w:val="0030370D"/>
    <w:rsid w:val="003043B3"/>
    <w:rsid w:val="0030691F"/>
    <w:rsid w:val="0031091C"/>
    <w:rsid w:val="0031475A"/>
    <w:rsid w:val="003161B2"/>
    <w:rsid w:val="00317102"/>
    <w:rsid w:val="00324FE5"/>
    <w:rsid w:val="0033005C"/>
    <w:rsid w:val="003316B3"/>
    <w:rsid w:val="00332F0B"/>
    <w:rsid w:val="00334BFA"/>
    <w:rsid w:val="003350BF"/>
    <w:rsid w:val="00336298"/>
    <w:rsid w:val="00345532"/>
    <w:rsid w:val="00350DEB"/>
    <w:rsid w:val="00351CBB"/>
    <w:rsid w:val="00353961"/>
    <w:rsid w:val="003578C5"/>
    <w:rsid w:val="00360CA8"/>
    <w:rsid w:val="003641AB"/>
    <w:rsid w:val="003643E8"/>
    <w:rsid w:val="00364AD7"/>
    <w:rsid w:val="00366470"/>
    <w:rsid w:val="003669DE"/>
    <w:rsid w:val="00372C98"/>
    <w:rsid w:val="00377448"/>
    <w:rsid w:val="00381068"/>
    <w:rsid w:val="00384074"/>
    <w:rsid w:val="003849D5"/>
    <w:rsid w:val="00387C40"/>
    <w:rsid w:val="00390A9C"/>
    <w:rsid w:val="00390D76"/>
    <w:rsid w:val="00393CBF"/>
    <w:rsid w:val="0039783C"/>
    <w:rsid w:val="003A3979"/>
    <w:rsid w:val="003A5924"/>
    <w:rsid w:val="003A6F2D"/>
    <w:rsid w:val="003B08F9"/>
    <w:rsid w:val="003B3D81"/>
    <w:rsid w:val="003B4003"/>
    <w:rsid w:val="003B66BC"/>
    <w:rsid w:val="003B7584"/>
    <w:rsid w:val="003C04BD"/>
    <w:rsid w:val="003D2523"/>
    <w:rsid w:val="003D4D54"/>
    <w:rsid w:val="003D71C1"/>
    <w:rsid w:val="003D7EDF"/>
    <w:rsid w:val="003E00F5"/>
    <w:rsid w:val="003E76F0"/>
    <w:rsid w:val="003F6A23"/>
    <w:rsid w:val="004003F0"/>
    <w:rsid w:val="00400CA2"/>
    <w:rsid w:val="0040770A"/>
    <w:rsid w:val="00416C44"/>
    <w:rsid w:val="00416EBE"/>
    <w:rsid w:val="004209B9"/>
    <w:rsid w:val="00425386"/>
    <w:rsid w:val="00433B85"/>
    <w:rsid w:val="00442CD3"/>
    <w:rsid w:val="00443143"/>
    <w:rsid w:val="0044394B"/>
    <w:rsid w:val="00444F79"/>
    <w:rsid w:val="00454B74"/>
    <w:rsid w:val="00456F5D"/>
    <w:rsid w:val="00457661"/>
    <w:rsid w:val="00457723"/>
    <w:rsid w:val="00471BFD"/>
    <w:rsid w:val="00472E45"/>
    <w:rsid w:val="00472FAB"/>
    <w:rsid w:val="00477F32"/>
    <w:rsid w:val="004802C5"/>
    <w:rsid w:val="00482C83"/>
    <w:rsid w:val="00483208"/>
    <w:rsid w:val="00486C90"/>
    <w:rsid w:val="00487EE4"/>
    <w:rsid w:val="00497578"/>
    <w:rsid w:val="004A0136"/>
    <w:rsid w:val="004A302A"/>
    <w:rsid w:val="004A3633"/>
    <w:rsid w:val="004A4C90"/>
    <w:rsid w:val="004A6376"/>
    <w:rsid w:val="004A6C4A"/>
    <w:rsid w:val="004A7B21"/>
    <w:rsid w:val="004B2A54"/>
    <w:rsid w:val="004B3424"/>
    <w:rsid w:val="004C00FC"/>
    <w:rsid w:val="004C4542"/>
    <w:rsid w:val="004C48BF"/>
    <w:rsid w:val="004D2055"/>
    <w:rsid w:val="004D2B61"/>
    <w:rsid w:val="004D3DFE"/>
    <w:rsid w:val="004D4E47"/>
    <w:rsid w:val="004E330B"/>
    <w:rsid w:val="004E52D4"/>
    <w:rsid w:val="004E567F"/>
    <w:rsid w:val="004E72A2"/>
    <w:rsid w:val="004F06A4"/>
    <w:rsid w:val="004F5226"/>
    <w:rsid w:val="00501B7B"/>
    <w:rsid w:val="005043EF"/>
    <w:rsid w:val="0050573A"/>
    <w:rsid w:val="00513D4C"/>
    <w:rsid w:val="0052015F"/>
    <w:rsid w:val="00520707"/>
    <w:rsid w:val="00521270"/>
    <w:rsid w:val="0052325C"/>
    <w:rsid w:val="005261FD"/>
    <w:rsid w:val="0053224F"/>
    <w:rsid w:val="00536846"/>
    <w:rsid w:val="00541565"/>
    <w:rsid w:val="00545973"/>
    <w:rsid w:val="00547C17"/>
    <w:rsid w:val="00551FC2"/>
    <w:rsid w:val="005564F2"/>
    <w:rsid w:val="00560C48"/>
    <w:rsid w:val="0056128E"/>
    <w:rsid w:val="0056221C"/>
    <w:rsid w:val="005635EB"/>
    <w:rsid w:val="00564AFD"/>
    <w:rsid w:val="005700CF"/>
    <w:rsid w:val="00573A63"/>
    <w:rsid w:val="005815FD"/>
    <w:rsid w:val="00582EBD"/>
    <w:rsid w:val="00584FE3"/>
    <w:rsid w:val="00592808"/>
    <w:rsid w:val="00593638"/>
    <w:rsid w:val="005959D1"/>
    <w:rsid w:val="005A0252"/>
    <w:rsid w:val="005A19CA"/>
    <w:rsid w:val="005A1FDF"/>
    <w:rsid w:val="005A3564"/>
    <w:rsid w:val="005A746A"/>
    <w:rsid w:val="005A792E"/>
    <w:rsid w:val="005B6386"/>
    <w:rsid w:val="005C106A"/>
    <w:rsid w:val="005C1A65"/>
    <w:rsid w:val="005C337A"/>
    <w:rsid w:val="005C3FB1"/>
    <w:rsid w:val="005C73C9"/>
    <w:rsid w:val="005D0097"/>
    <w:rsid w:val="005D10D4"/>
    <w:rsid w:val="005D1CC1"/>
    <w:rsid w:val="005D3046"/>
    <w:rsid w:val="005D6278"/>
    <w:rsid w:val="005E57C3"/>
    <w:rsid w:val="005E6BF5"/>
    <w:rsid w:val="005F1F74"/>
    <w:rsid w:val="005F4379"/>
    <w:rsid w:val="005F4383"/>
    <w:rsid w:val="005F4B5A"/>
    <w:rsid w:val="005F4DB8"/>
    <w:rsid w:val="005F636B"/>
    <w:rsid w:val="005F7283"/>
    <w:rsid w:val="0060497E"/>
    <w:rsid w:val="006207C8"/>
    <w:rsid w:val="006211B7"/>
    <w:rsid w:val="00626A9F"/>
    <w:rsid w:val="006301D5"/>
    <w:rsid w:val="00636441"/>
    <w:rsid w:val="00650938"/>
    <w:rsid w:val="00650CD4"/>
    <w:rsid w:val="00654856"/>
    <w:rsid w:val="006569F2"/>
    <w:rsid w:val="00667D28"/>
    <w:rsid w:val="006731A7"/>
    <w:rsid w:val="006748E0"/>
    <w:rsid w:val="00675C2A"/>
    <w:rsid w:val="00683C89"/>
    <w:rsid w:val="00684D75"/>
    <w:rsid w:val="00690485"/>
    <w:rsid w:val="006904F0"/>
    <w:rsid w:val="0069338A"/>
    <w:rsid w:val="00695F5E"/>
    <w:rsid w:val="006B3B7D"/>
    <w:rsid w:val="006B4B94"/>
    <w:rsid w:val="006B4E3E"/>
    <w:rsid w:val="006C1624"/>
    <w:rsid w:val="006C5851"/>
    <w:rsid w:val="006C6757"/>
    <w:rsid w:val="006D1DDC"/>
    <w:rsid w:val="006D2DFE"/>
    <w:rsid w:val="006D32A0"/>
    <w:rsid w:val="006E41B4"/>
    <w:rsid w:val="006E6A50"/>
    <w:rsid w:val="006E6A70"/>
    <w:rsid w:val="006E7059"/>
    <w:rsid w:val="006F32E1"/>
    <w:rsid w:val="006F4DF5"/>
    <w:rsid w:val="00700F7F"/>
    <w:rsid w:val="00702229"/>
    <w:rsid w:val="00713C8D"/>
    <w:rsid w:val="007142E4"/>
    <w:rsid w:val="0072102E"/>
    <w:rsid w:val="0072292B"/>
    <w:rsid w:val="00723051"/>
    <w:rsid w:val="007232B2"/>
    <w:rsid w:val="007319E8"/>
    <w:rsid w:val="007345FA"/>
    <w:rsid w:val="00734772"/>
    <w:rsid w:val="00735611"/>
    <w:rsid w:val="007404B2"/>
    <w:rsid w:val="00742496"/>
    <w:rsid w:val="00745A22"/>
    <w:rsid w:val="00745E2F"/>
    <w:rsid w:val="00752E63"/>
    <w:rsid w:val="00754988"/>
    <w:rsid w:val="00762C8C"/>
    <w:rsid w:val="0076524F"/>
    <w:rsid w:val="00765C6E"/>
    <w:rsid w:val="007768BF"/>
    <w:rsid w:val="00777398"/>
    <w:rsid w:val="0078472E"/>
    <w:rsid w:val="00785B69"/>
    <w:rsid w:val="00787151"/>
    <w:rsid w:val="00787664"/>
    <w:rsid w:val="007911DC"/>
    <w:rsid w:val="00794E4E"/>
    <w:rsid w:val="007A192E"/>
    <w:rsid w:val="007A220D"/>
    <w:rsid w:val="007A7053"/>
    <w:rsid w:val="007B2160"/>
    <w:rsid w:val="007C1686"/>
    <w:rsid w:val="007C242C"/>
    <w:rsid w:val="007C3D78"/>
    <w:rsid w:val="007C5083"/>
    <w:rsid w:val="007C52D3"/>
    <w:rsid w:val="007C683E"/>
    <w:rsid w:val="007D0181"/>
    <w:rsid w:val="007D1492"/>
    <w:rsid w:val="007D22FB"/>
    <w:rsid w:val="007D507A"/>
    <w:rsid w:val="007E4B7C"/>
    <w:rsid w:val="007E56F1"/>
    <w:rsid w:val="007E7350"/>
    <w:rsid w:val="008032AF"/>
    <w:rsid w:val="00812C46"/>
    <w:rsid w:val="00813C0F"/>
    <w:rsid w:val="008142E5"/>
    <w:rsid w:val="008143C6"/>
    <w:rsid w:val="00814527"/>
    <w:rsid w:val="0081490C"/>
    <w:rsid w:val="00814CCF"/>
    <w:rsid w:val="0081637F"/>
    <w:rsid w:val="00822D73"/>
    <w:rsid w:val="00826640"/>
    <w:rsid w:val="00826B08"/>
    <w:rsid w:val="00827CAB"/>
    <w:rsid w:val="008337A4"/>
    <w:rsid w:val="008371D9"/>
    <w:rsid w:val="00842D39"/>
    <w:rsid w:val="008450FA"/>
    <w:rsid w:val="00846458"/>
    <w:rsid w:val="00854755"/>
    <w:rsid w:val="008551B6"/>
    <w:rsid w:val="00855D70"/>
    <w:rsid w:val="008570E5"/>
    <w:rsid w:val="008646F4"/>
    <w:rsid w:val="0087029B"/>
    <w:rsid w:val="0087100C"/>
    <w:rsid w:val="00871396"/>
    <w:rsid w:val="00871AB4"/>
    <w:rsid w:val="008767A8"/>
    <w:rsid w:val="00877D21"/>
    <w:rsid w:val="00883C3A"/>
    <w:rsid w:val="008851AF"/>
    <w:rsid w:val="00885513"/>
    <w:rsid w:val="00886090"/>
    <w:rsid w:val="00893CC9"/>
    <w:rsid w:val="008951FB"/>
    <w:rsid w:val="00896E1E"/>
    <w:rsid w:val="008A19F5"/>
    <w:rsid w:val="008B1F79"/>
    <w:rsid w:val="008B7EE5"/>
    <w:rsid w:val="008B7EEB"/>
    <w:rsid w:val="008C15AA"/>
    <w:rsid w:val="008C40C8"/>
    <w:rsid w:val="008C45ED"/>
    <w:rsid w:val="008C7A9A"/>
    <w:rsid w:val="008D00F3"/>
    <w:rsid w:val="008D0EF9"/>
    <w:rsid w:val="008D2394"/>
    <w:rsid w:val="008D3E86"/>
    <w:rsid w:val="008E178F"/>
    <w:rsid w:val="008E3247"/>
    <w:rsid w:val="008E3E59"/>
    <w:rsid w:val="008F4358"/>
    <w:rsid w:val="0090066E"/>
    <w:rsid w:val="0090073B"/>
    <w:rsid w:val="00900E87"/>
    <w:rsid w:val="00903349"/>
    <w:rsid w:val="009044DB"/>
    <w:rsid w:val="00913811"/>
    <w:rsid w:val="00914C2C"/>
    <w:rsid w:val="0092639B"/>
    <w:rsid w:val="00944DB2"/>
    <w:rsid w:val="00945DCC"/>
    <w:rsid w:val="00960318"/>
    <w:rsid w:val="00962307"/>
    <w:rsid w:val="0097026C"/>
    <w:rsid w:val="009702C8"/>
    <w:rsid w:val="00972ECA"/>
    <w:rsid w:val="0097736C"/>
    <w:rsid w:val="0097798C"/>
    <w:rsid w:val="009819B0"/>
    <w:rsid w:val="00985363"/>
    <w:rsid w:val="00990B34"/>
    <w:rsid w:val="00993AC7"/>
    <w:rsid w:val="00997C41"/>
    <w:rsid w:val="009A100B"/>
    <w:rsid w:val="009A47C3"/>
    <w:rsid w:val="009A4A10"/>
    <w:rsid w:val="009A4A61"/>
    <w:rsid w:val="009A4F60"/>
    <w:rsid w:val="009A5BE6"/>
    <w:rsid w:val="009A6B8E"/>
    <w:rsid w:val="009B000B"/>
    <w:rsid w:val="009C0C09"/>
    <w:rsid w:val="009C0D4C"/>
    <w:rsid w:val="009D24CB"/>
    <w:rsid w:val="009D3B97"/>
    <w:rsid w:val="009D3F1B"/>
    <w:rsid w:val="009D61D2"/>
    <w:rsid w:val="009E2A87"/>
    <w:rsid w:val="009E7477"/>
    <w:rsid w:val="009F1B3D"/>
    <w:rsid w:val="009F7531"/>
    <w:rsid w:val="009F76FA"/>
    <w:rsid w:val="00A0042D"/>
    <w:rsid w:val="00A0071A"/>
    <w:rsid w:val="00A00F50"/>
    <w:rsid w:val="00A02E24"/>
    <w:rsid w:val="00A07928"/>
    <w:rsid w:val="00A103BD"/>
    <w:rsid w:val="00A145EC"/>
    <w:rsid w:val="00A153B7"/>
    <w:rsid w:val="00A209C0"/>
    <w:rsid w:val="00A21F1D"/>
    <w:rsid w:val="00A2535B"/>
    <w:rsid w:val="00A44087"/>
    <w:rsid w:val="00A44C79"/>
    <w:rsid w:val="00A46FF8"/>
    <w:rsid w:val="00A51D27"/>
    <w:rsid w:val="00A546C0"/>
    <w:rsid w:val="00A57742"/>
    <w:rsid w:val="00A60803"/>
    <w:rsid w:val="00A67993"/>
    <w:rsid w:val="00A71D11"/>
    <w:rsid w:val="00A74B99"/>
    <w:rsid w:val="00A77E8A"/>
    <w:rsid w:val="00A84ADD"/>
    <w:rsid w:val="00A84FBE"/>
    <w:rsid w:val="00A9082F"/>
    <w:rsid w:val="00A90E41"/>
    <w:rsid w:val="00AA48AD"/>
    <w:rsid w:val="00AA7DCD"/>
    <w:rsid w:val="00AB0B8C"/>
    <w:rsid w:val="00AB27D2"/>
    <w:rsid w:val="00AB3D60"/>
    <w:rsid w:val="00AB40A6"/>
    <w:rsid w:val="00AB466D"/>
    <w:rsid w:val="00AC0644"/>
    <w:rsid w:val="00AC29FF"/>
    <w:rsid w:val="00AD3784"/>
    <w:rsid w:val="00AD53F5"/>
    <w:rsid w:val="00AD60DE"/>
    <w:rsid w:val="00AE13A7"/>
    <w:rsid w:val="00AE1D10"/>
    <w:rsid w:val="00AE38D8"/>
    <w:rsid w:val="00AE3A24"/>
    <w:rsid w:val="00AE7AAB"/>
    <w:rsid w:val="00AF385D"/>
    <w:rsid w:val="00AF4403"/>
    <w:rsid w:val="00AF53E4"/>
    <w:rsid w:val="00B07A20"/>
    <w:rsid w:val="00B07D63"/>
    <w:rsid w:val="00B116B8"/>
    <w:rsid w:val="00B13D93"/>
    <w:rsid w:val="00B1467E"/>
    <w:rsid w:val="00B219F6"/>
    <w:rsid w:val="00B23965"/>
    <w:rsid w:val="00B23B9A"/>
    <w:rsid w:val="00B25254"/>
    <w:rsid w:val="00B25679"/>
    <w:rsid w:val="00B31A6B"/>
    <w:rsid w:val="00B41B92"/>
    <w:rsid w:val="00B4242B"/>
    <w:rsid w:val="00B4412A"/>
    <w:rsid w:val="00B44149"/>
    <w:rsid w:val="00B460DF"/>
    <w:rsid w:val="00B52E34"/>
    <w:rsid w:val="00B53CEC"/>
    <w:rsid w:val="00B54342"/>
    <w:rsid w:val="00B5702C"/>
    <w:rsid w:val="00B629E4"/>
    <w:rsid w:val="00B646ED"/>
    <w:rsid w:val="00B655EC"/>
    <w:rsid w:val="00B85E44"/>
    <w:rsid w:val="00B93CC6"/>
    <w:rsid w:val="00B940D9"/>
    <w:rsid w:val="00BA409E"/>
    <w:rsid w:val="00BA7423"/>
    <w:rsid w:val="00BA78A0"/>
    <w:rsid w:val="00BB52F6"/>
    <w:rsid w:val="00BD359F"/>
    <w:rsid w:val="00BE2EBF"/>
    <w:rsid w:val="00BF7B88"/>
    <w:rsid w:val="00C04564"/>
    <w:rsid w:val="00C04BEA"/>
    <w:rsid w:val="00C06262"/>
    <w:rsid w:val="00C17395"/>
    <w:rsid w:val="00C249F9"/>
    <w:rsid w:val="00C271D6"/>
    <w:rsid w:val="00C4185B"/>
    <w:rsid w:val="00C466EC"/>
    <w:rsid w:val="00C513F2"/>
    <w:rsid w:val="00C5457F"/>
    <w:rsid w:val="00C57038"/>
    <w:rsid w:val="00C60F4D"/>
    <w:rsid w:val="00C70F99"/>
    <w:rsid w:val="00C7304E"/>
    <w:rsid w:val="00C733B4"/>
    <w:rsid w:val="00C74319"/>
    <w:rsid w:val="00C76B69"/>
    <w:rsid w:val="00C8114E"/>
    <w:rsid w:val="00C843C5"/>
    <w:rsid w:val="00C85000"/>
    <w:rsid w:val="00C857DE"/>
    <w:rsid w:val="00C85AE0"/>
    <w:rsid w:val="00C9181F"/>
    <w:rsid w:val="00C92338"/>
    <w:rsid w:val="00C97A31"/>
    <w:rsid w:val="00CA40A6"/>
    <w:rsid w:val="00CA551A"/>
    <w:rsid w:val="00CA6487"/>
    <w:rsid w:val="00CB0777"/>
    <w:rsid w:val="00CB2284"/>
    <w:rsid w:val="00CB2CBD"/>
    <w:rsid w:val="00CB5F01"/>
    <w:rsid w:val="00CB62F6"/>
    <w:rsid w:val="00CC12AE"/>
    <w:rsid w:val="00CC3220"/>
    <w:rsid w:val="00CC552D"/>
    <w:rsid w:val="00CC59C9"/>
    <w:rsid w:val="00CD105D"/>
    <w:rsid w:val="00CD2BCE"/>
    <w:rsid w:val="00CD33C7"/>
    <w:rsid w:val="00CD79E2"/>
    <w:rsid w:val="00CE1227"/>
    <w:rsid w:val="00CE2B2A"/>
    <w:rsid w:val="00CE5A1C"/>
    <w:rsid w:val="00CE6C74"/>
    <w:rsid w:val="00CF0AFA"/>
    <w:rsid w:val="00CF1C46"/>
    <w:rsid w:val="00CF3EDF"/>
    <w:rsid w:val="00CF7FA1"/>
    <w:rsid w:val="00D01329"/>
    <w:rsid w:val="00D034B9"/>
    <w:rsid w:val="00D07F56"/>
    <w:rsid w:val="00D10A19"/>
    <w:rsid w:val="00D13AAC"/>
    <w:rsid w:val="00D24DC1"/>
    <w:rsid w:val="00D256C0"/>
    <w:rsid w:val="00D31E76"/>
    <w:rsid w:val="00D3357D"/>
    <w:rsid w:val="00D34710"/>
    <w:rsid w:val="00D36BC6"/>
    <w:rsid w:val="00D44902"/>
    <w:rsid w:val="00D471E0"/>
    <w:rsid w:val="00D51A71"/>
    <w:rsid w:val="00D56185"/>
    <w:rsid w:val="00D6158C"/>
    <w:rsid w:val="00D61DA4"/>
    <w:rsid w:val="00D625C7"/>
    <w:rsid w:val="00D6272D"/>
    <w:rsid w:val="00D658F3"/>
    <w:rsid w:val="00D72FEE"/>
    <w:rsid w:val="00D757BE"/>
    <w:rsid w:val="00D75AF7"/>
    <w:rsid w:val="00D770E1"/>
    <w:rsid w:val="00D8065C"/>
    <w:rsid w:val="00D80C06"/>
    <w:rsid w:val="00D84D10"/>
    <w:rsid w:val="00D85358"/>
    <w:rsid w:val="00D85BD6"/>
    <w:rsid w:val="00D912B1"/>
    <w:rsid w:val="00D93D3C"/>
    <w:rsid w:val="00DA0D30"/>
    <w:rsid w:val="00DA5F04"/>
    <w:rsid w:val="00DA6E31"/>
    <w:rsid w:val="00DA7E9A"/>
    <w:rsid w:val="00DB383B"/>
    <w:rsid w:val="00DB516C"/>
    <w:rsid w:val="00DC0924"/>
    <w:rsid w:val="00DC3712"/>
    <w:rsid w:val="00DD7DAD"/>
    <w:rsid w:val="00DE312D"/>
    <w:rsid w:val="00DE3976"/>
    <w:rsid w:val="00DE3D8B"/>
    <w:rsid w:val="00DE464E"/>
    <w:rsid w:val="00DE674A"/>
    <w:rsid w:val="00DF2994"/>
    <w:rsid w:val="00DF3B11"/>
    <w:rsid w:val="00DF4D78"/>
    <w:rsid w:val="00DF5470"/>
    <w:rsid w:val="00DF7936"/>
    <w:rsid w:val="00E10685"/>
    <w:rsid w:val="00E1251E"/>
    <w:rsid w:val="00E1741C"/>
    <w:rsid w:val="00E243C7"/>
    <w:rsid w:val="00E2652F"/>
    <w:rsid w:val="00E27205"/>
    <w:rsid w:val="00E329A2"/>
    <w:rsid w:val="00E32E1A"/>
    <w:rsid w:val="00E36722"/>
    <w:rsid w:val="00E40245"/>
    <w:rsid w:val="00E44AF2"/>
    <w:rsid w:val="00E44BDC"/>
    <w:rsid w:val="00E44C50"/>
    <w:rsid w:val="00E45EEE"/>
    <w:rsid w:val="00E468B9"/>
    <w:rsid w:val="00E60310"/>
    <w:rsid w:val="00E61A86"/>
    <w:rsid w:val="00E61ACF"/>
    <w:rsid w:val="00E62493"/>
    <w:rsid w:val="00E628E3"/>
    <w:rsid w:val="00E64E81"/>
    <w:rsid w:val="00E65641"/>
    <w:rsid w:val="00E75C37"/>
    <w:rsid w:val="00E75FF2"/>
    <w:rsid w:val="00E76EA4"/>
    <w:rsid w:val="00E854D4"/>
    <w:rsid w:val="00E8624F"/>
    <w:rsid w:val="00E92AAD"/>
    <w:rsid w:val="00E93083"/>
    <w:rsid w:val="00E95C75"/>
    <w:rsid w:val="00EA4875"/>
    <w:rsid w:val="00EB207B"/>
    <w:rsid w:val="00EB4ABE"/>
    <w:rsid w:val="00EC1AC9"/>
    <w:rsid w:val="00EC50B7"/>
    <w:rsid w:val="00EC625D"/>
    <w:rsid w:val="00ED31F9"/>
    <w:rsid w:val="00ED4239"/>
    <w:rsid w:val="00EE4520"/>
    <w:rsid w:val="00EE6DCD"/>
    <w:rsid w:val="00EF4132"/>
    <w:rsid w:val="00F00545"/>
    <w:rsid w:val="00F02208"/>
    <w:rsid w:val="00F04352"/>
    <w:rsid w:val="00F054B6"/>
    <w:rsid w:val="00F05738"/>
    <w:rsid w:val="00F14749"/>
    <w:rsid w:val="00F25969"/>
    <w:rsid w:val="00F30C86"/>
    <w:rsid w:val="00F3617C"/>
    <w:rsid w:val="00F36CAB"/>
    <w:rsid w:val="00F451CE"/>
    <w:rsid w:val="00F45DC7"/>
    <w:rsid w:val="00F46A56"/>
    <w:rsid w:val="00F51E08"/>
    <w:rsid w:val="00F540D4"/>
    <w:rsid w:val="00F55D49"/>
    <w:rsid w:val="00F60AFF"/>
    <w:rsid w:val="00F60CCE"/>
    <w:rsid w:val="00F80BA3"/>
    <w:rsid w:val="00F81D75"/>
    <w:rsid w:val="00F84CCE"/>
    <w:rsid w:val="00F857C7"/>
    <w:rsid w:val="00F86B3D"/>
    <w:rsid w:val="00F87CEE"/>
    <w:rsid w:val="00F87F24"/>
    <w:rsid w:val="00FA03C9"/>
    <w:rsid w:val="00FA53F9"/>
    <w:rsid w:val="00FB5B53"/>
    <w:rsid w:val="00FB638E"/>
    <w:rsid w:val="00FB7628"/>
    <w:rsid w:val="00FC2A6A"/>
    <w:rsid w:val="00FC416B"/>
    <w:rsid w:val="00FC4BC4"/>
    <w:rsid w:val="00FC6C21"/>
    <w:rsid w:val="00FD1E23"/>
    <w:rsid w:val="00FD2ABD"/>
    <w:rsid w:val="00FD2B5A"/>
    <w:rsid w:val="00FD615A"/>
    <w:rsid w:val="00FE2477"/>
    <w:rsid w:val="00FE2D97"/>
    <w:rsid w:val="00FE4587"/>
    <w:rsid w:val="00FE563B"/>
    <w:rsid w:val="00FE6AA1"/>
    <w:rsid w:val="00FF1E23"/>
    <w:rsid w:val="00FF40E2"/>
    <w:rsid w:val="00FF5A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122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49"/>
    <w:rPr>
      <w:rFonts w:ascii="Tms Rmn" w:hAnsi="Tms Rmn"/>
      <w:lang w:val="en-US" w:eastAsia="en-US"/>
    </w:rPr>
  </w:style>
  <w:style w:type="paragraph" w:styleId="Heading1">
    <w:name w:val="heading 1"/>
    <w:basedOn w:val="Normal"/>
    <w:next w:val="Normal"/>
    <w:qFormat/>
    <w:rsid w:val="001F4949"/>
    <w:pPr>
      <w:keepNext/>
      <w:keepLines/>
      <w:ind w:left="567" w:right="1531"/>
      <w:jc w:val="center"/>
      <w:outlineLvl w:val="0"/>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949"/>
    <w:pPr>
      <w:tabs>
        <w:tab w:val="center" w:pos="4153"/>
        <w:tab w:val="right" w:pos="8306"/>
      </w:tabs>
    </w:pPr>
  </w:style>
  <w:style w:type="character" w:styleId="PageNumber">
    <w:name w:val="page number"/>
    <w:basedOn w:val="DefaultParagraphFont"/>
    <w:rsid w:val="001F4949"/>
  </w:style>
  <w:style w:type="paragraph" w:styleId="BalloonText">
    <w:name w:val="Balloon Text"/>
    <w:basedOn w:val="Normal"/>
    <w:semiHidden/>
    <w:rsid w:val="00336298"/>
    <w:rPr>
      <w:rFonts w:ascii="Tahoma" w:hAnsi="Tahoma" w:cs="Tahoma"/>
      <w:sz w:val="16"/>
      <w:szCs w:val="16"/>
    </w:rPr>
  </w:style>
  <w:style w:type="paragraph" w:styleId="FootnoteText">
    <w:name w:val="footnote text"/>
    <w:aliases w:val="Final Footnote Text"/>
    <w:basedOn w:val="Normal"/>
    <w:link w:val="FootnoteTextChar"/>
    <w:uiPriority w:val="99"/>
    <w:semiHidden/>
    <w:unhideWhenUsed/>
    <w:rsid w:val="00CC552D"/>
  </w:style>
  <w:style w:type="character" w:customStyle="1" w:styleId="FootnoteTextChar">
    <w:name w:val="Footnote Text Char"/>
    <w:aliases w:val="Final Footnote Text Char"/>
    <w:link w:val="FootnoteText"/>
    <w:uiPriority w:val="99"/>
    <w:rsid w:val="00CC552D"/>
    <w:rPr>
      <w:rFonts w:ascii="Tms Rmn" w:hAnsi="Tms Rmn"/>
      <w:lang w:val="en-US" w:eastAsia="en-US"/>
    </w:rPr>
  </w:style>
  <w:style w:type="character" w:styleId="FootnoteReference">
    <w:name w:val="footnote reference"/>
    <w:uiPriority w:val="99"/>
    <w:semiHidden/>
    <w:unhideWhenUsed/>
    <w:rsid w:val="00CC552D"/>
    <w:rPr>
      <w:vertAlign w:val="superscript"/>
    </w:rPr>
  </w:style>
  <w:style w:type="paragraph" w:customStyle="1" w:styleId="ColorfulList-Accent11">
    <w:name w:val="Colorful List - Accent 11"/>
    <w:basedOn w:val="Normal"/>
    <w:uiPriority w:val="99"/>
    <w:qFormat/>
    <w:rsid w:val="00945DCC"/>
    <w:pPr>
      <w:spacing w:after="200" w:line="276" w:lineRule="auto"/>
      <w:ind w:left="720"/>
    </w:pPr>
    <w:rPr>
      <w:rFonts w:ascii="Calibri" w:eastAsia="Calibri" w:hAnsi="Calibri"/>
      <w:sz w:val="22"/>
      <w:szCs w:val="22"/>
    </w:rPr>
  </w:style>
  <w:style w:type="paragraph" w:styleId="Header">
    <w:name w:val="header"/>
    <w:basedOn w:val="Normal"/>
    <w:link w:val="HeaderChar"/>
    <w:uiPriority w:val="99"/>
    <w:unhideWhenUsed/>
    <w:rsid w:val="00F04352"/>
    <w:pPr>
      <w:tabs>
        <w:tab w:val="center" w:pos="4703"/>
        <w:tab w:val="right" w:pos="9406"/>
      </w:tabs>
    </w:pPr>
  </w:style>
  <w:style w:type="character" w:customStyle="1" w:styleId="HeaderChar">
    <w:name w:val="Header Char"/>
    <w:link w:val="Header"/>
    <w:uiPriority w:val="99"/>
    <w:rsid w:val="00F04352"/>
    <w:rPr>
      <w:rFonts w:ascii="Tms Rmn" w:hAnsi="Tms Rmn"/>
    </w:rPr>
  </w:style>
  <w:style w:type="paragraph" w:customStyle="1" w:styleId="Default">
    <w:name w:val="Default"/>
    <w:uiPriority w:val="99"/>
    <w:rsid w:val="002C497F"/>
    <w:pPr>
      <w:autoSpaceDE w:val="0"/>
      <w:autoSpaceDN w:val="0"/>
      <w:adjustRightInd w:val="0"/>
    </w:pPr>
    <w:rPr>
      <w:rFonts w:eastAsia="Batang"/>
      <w:color w:val="000000"/>
      <w:sz w:val="24"/>
      <w:szCs w:val="24"/>
      <w:lang w:val="en-GB" w:eastAsia="en-US"/>
    </w:rPr>
  </w:style>
  <w:style w:type="paragraph" w:customStyle="1" w:styleId="Level2">
    <w:name w:val="Level 2"/>
    <w:uiPriority w:val="99"/>
    <w:rsid w:val="002C497F"/>
    <w:pPr>
      <w:widowControl w:val="0"/>
      <w:suppressAutoHyphens/>
      <w:autoSpaceDE w:val="0"/>
      <w:ind w:left="1440"/>
      <w:jc w:val="both"/>
    </w:pPr>
    <w:rPr>
      <w:lang w:val="en-US" w:eastAsia="ar-SA"/>
    </w:rPr>
  </w:style>
  <w:style w:type="paragraph" w:customStyle="1" w:styleId="AideMemoire">
    <w:name w:val="Aide Memoire"/>
    <w:basedOn w:val="Normal"/>
    <w:uiPriority w:val="99"/>
    <w:rsid w:val="002C497F"/>
    <w:pPr>
      <w:overflowPunct w:val="0"/>
      <w:autoSpaceDE w:val="0"/>
      <w:autoSpaceDN w:val="0"/>
      <w:adjustRightInd w:val="0"/>
      <w:spacing w:before="360" w:line="480" w:lineRule="auto"/>
      <w:jc w:val="both"/>
      <w:textAlignment w:val="baseline"/>
    </w:pPr>
    <w:rPr>
      <w:rFonts w:ascii="Arial" w:hAnsi="Arial"/>
      <w:sz w:val="24"/>
      <w:lang w:val="en-NZ" w:bidi="ar-DZ"/>
    </w:rPr>
  </w:style>
  <w:style w:type="paragraph" w:customStyle="1" w:styleId="Level3">
    <w:name w:val="Level 3"/>
    <w:uiPriority w:val="99"/>
    <w:rsid w:val="002C497F"/>
    <w:pPr>
      <w:widowControl w:val="0"/>
      <w:autoSpaceDE w:val="0"/>
      <w:autoSpaceDN w:val="0"/>
      <w:adjustRightInd w:val="0"/>
      <w:ind w:left="2160"/>
      <w:jc w:val="both"/>
    </w:pPr>
    <w:rPr>
      <w:szCs w:val="24"/>
      <w:lang w:val="en-US" w:eastAsia="en-US"/>
    </w:rPr>
  </w:style>
  <w:style w:type="paragraph" w:styleId="BodyText">
    <w:name w:val="Body Text"/>
    <w:basedOn w:val="Normal"/>
    <w:link w:val="BodyTextChar"/>
    <w:semiHidden/>
    <w:unhideWhenUsed/>
    <w:rsid w:val="00993AC7"/>
    <w:pPr>
      <w:jc w:val="both"/>
    </w:pPr>
    <w:rPr>
      <w:rFonts w:ascii="Times New Roman" w:hAnsi="Times New Roman"/>
      <w:i/>
      <w:sz w:val="24"/>
    </w:rPr>
  </w:style>
  <w:style w:type="character" w:customStyle="1" w:styleId="BodyTextChar">
    <w:name w:val="Body Text Char"/>
    <w:link w:val="BodyText"/>
    <w:semiHidden/>
    <w:rsid w:val="00993AC7"/>
    <w:rPr>
      <w:i/>
      <w:sz w:val="24"/>
      <w:lang w:val="en-US" w:eastAsia="en-US"/>
    </w:rPr>
  </w:style>
  <w:style w:type="table" w:styleId="TableGrid">
    <w:name w:val="Table Grid"/>
    <w:basedOn w:val="TableNormal"/>
    <w:uiPriority w:val="59"/>
    <w:rsid w:val="000D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93D3C"/>
    <w:rPr>
      <w:rFonts w:ascii="Tms Rmn" w:hAnsi="Tms Rm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5738">
      <w:bodyDiv w:val="1"/>
      <w:marLeft w:val="0"/>
      <w:marRight w:val="0"/>
      <w:marTop w:val="0"/>
      <w:marBottom w:val="0"/>
      <w:divBdr>
        <w:top w:val="none" w:sz="0" w:space="0" w:color="auto"/>
        <w:left w:val="none" w:sz="0" w:space="0" w:color="auto"/>
        <w:bottom w:val="none" w:sz="0" w:space="0" w:color="auto"/>
        <w:right w:val="none" w:sz="0" w:space="0" w:color="auto"/>
      </w:divBdr>
    </w:div>
    <w:div w:id="611670012">
      <w:bodyDiv w:val="1"/>
      <w:marLeft w:val="0"/>
      <w:marRight w:val="0"/>
      <w:marTop w:val="0"/>
      <w:marBottom w:val="0"/>
      <w:divBdr>
        <w:top w:val="none" w:sz="0" w:space="0" w:color="auto"/>
        <w:left w:val="none" w:sz="0" w:space="0" w:color="auto"/>
        <w:bottom w:val="none" w:sz="0" w:space="0" w:color="auto"/>
        <w:right w:val="none" w:sz="0" w:space="0" w:color="auto"/>
      </w:divBdr>
    </w:div>
    <w:div w:id="695816600">
      <w:bodyDiv w:val="1"/>
      <w:marLeft w:val="0"/>
      <w:marRight w:val="0"/>
      <w:marTop w:val="0"/>
      <w:marBottom w:val="0"/>
      <w:divBdr>
        <w:top w:val="none" w:sz="0" w:space="0" w:color="auto"/>
        <w:left w:val="none" w:sz="0" w:space="0" w:color="auto"/>
        <w:bottom w:val="none" w:sz="0" w:space="0" w:color="auto"/>
        <w:right w:val="none" w:sz="0" w:space="0" w:color="auto"/>
      </w:divBdr>
    </w:div>
    <w:div w:id="718013558">
      <w:bodyDiv w:val="1"/>
      <w:marLeft w:val="0"/>
      <w:marRight w:val="0"/>
      <w:marTop w:val="0"/>
      <w:marBottom w:val="0"/>
      <w:divBdr>
        <w:top w:val="none" w:sz="0" w:space="0" w:color="auto"/>
        <w:left w:val="none" w:sz="0" w:space="0" w:color="auto"/>
        <w:bottom w:val="none" w:sz="0" w:space="0" w:color="auto"/>
        <w:right w:val="none" w:sz="0" w:space="0" w:color="auto"/>
      </w:divBdr>
    </w:div>
    <w:div w:id="773983161">
      <w:bodyDiv w:val="1"/>
      <w:marLeft w:val="0"/>
      <w:marRight w:val="0"/>
      <w:marTop w:val="0"/>
      <w:marBottom w:val="0"/>
      <w:divBdr>
        <w:top w:val="none" w:sz="0" w:space="0" w:color="auto"/>
        <w:left w:val="none" w:sz="0" w:space="0" w:color="auto"/>
        <w:bottom w:val="none" w:sz="0" w:space="0" w:color="auto"/>
        <w:right w:val="none" w:sz="0" w:space="0" w:color="auto"/>
      </w:divBdr>
    </w:div>
    <w:div w:id="1168979750">
      <w:bodyDiv w:val="1"/>
      <w:marLeft w:val="0"/>
      <w:marRight w:val="0"/>
      <w:marTop w:val="0"/>
      <w:marBottom w:val="0"/>
      <w:divBdr>
        <w:top w:val="none" w:sz="0" w:space="0" w:color="auto"/>
        <w:left w:val="none" w:sz="0" w:space="0" w:color="auto"/>
        <w:bottom w:val="none" w:sz="0" w:space="0" w:color="auto"/>
        <w:right w:val="none" w:sz="0" w:space="0" w:color="auto"/>
      </w:divBdr>
    </w:div>
    <w:div w:id="1254514544">
      <w:bodyDiv w:val="1"/>
      <w:marLeft w:val="0"/>
      <w:marRight w:val="0"/>
      <w:marTop w:val="0"/>
      <w:marBottom w:val="0"/>
      <w:divBdr>
        <w:top w:val="none" w:sz="0" w:space="0" w:color="auto"/>
        <w:left w:val="none" w:sz="0" w:space="0" w:color="auto"/>
        <w:bottom w:val="none" w:sz="0" w:space="0" w:color="auto"/>
        <w:right w:val="none" w:sz="0" w:space="0" w:color="auto"/>
      </w:divBdr>
    </w:div>
    <w:div w:id="1712998579">
      <w:bodyDiv w:val="1"/>
      <w:marLeft w:val="0"/>
      <w:marRight w:val="0"/>
      <w:marTop w:val="0"/>
      <w:marBottom w:val="0"/>
      <w:divBdr>
        <w:top w:val="none" w:sz="0" w:space="0" w:color="auto"/>
        <w:left w:val="none" w:sz="0" w:space="0" w:color="auto"/>
        <w:bottom w:val="none" w:sz="0" w:space="0" w:color="auto"/>
        <w:right w:val="none" w:sz="0" w:space="0" w:color="auto"/>
      </w:divBdr>
    </w:div>
    <w:div w:id="1719739237">
      <w:bodyDiv w:val="1"/>
      <w:marLeft w:val="0"/>
      <w:marRight w:val="0"/>
      <w:marTop w:val="0"/>
      <w:marBottom w:val="0"/>
      <w:divBdr>
        <w:top w:val="none" w:sz="0" w:space="0" w:color="auto"/>
        <w:left w:val="none" w:sz="0" w:space="0" w:color="auto"/>
        <w:bottom w:val="none" w:sz="0" w:space="0" w:color="auto"/>
        <w:right w:val="none" w:sz="0" w:space="0" w:color="auto"/>
      </w:divBdr>
    </w:div>
    <w:div w:id="1767846757">
      <w:bodyDiv w:val="1"/>
      <w:marLeft w:val="0"/>
      <w:marRight w:val="0"/>
      <w:marTop w:val="0"/>
      <w:marBottom w:val="0"/>
      <w:divBdr>
        <w:top w:val="none" w:sz="0" w:space="0" w:color="auto"/>
        <w:left w:val="none" w:sz="0" w:space="0" w:color="auto"/>
        <w:bottom w:val="none" w:sz="0" w:space="0" w:color="auto"/>
        <w:right w:val="none" w:sz="0" w:space="0" w:color="auto"/>
      </w:divBdr>
    </w:div>
    <w:div w:id="1923298311">
      <w:bodyDiv w:val="1"/>
      <w:marLeft w:val="0"/>
      <w:marRight w:val="0"/>
      <w:marTop w:val="0"/>
      <w:marBottom w:val="0"/>
      <w:divBdr>
        <w:top w:val="none" w:sz="0" w:space="0" w:color="auto"/>
        <w:left w:val="none" w:sz="0" w:space="0" w:color="auto"/>
        <w:bottom w:val="none" w:sz="0" w:space="0" w:color="auto"/>
        <w:right w:val="none" w:sz="0" w:space="0" w:color="auto"/>
      </w:divBdr>
    </w:div>
    <w:div w:id="19376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AC9A-EB01-4ABD-902C-91953A03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26212</Words>
  <Characters>14942</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2018-08-27T06:19:00Z</dcterms:created>
  <dcterms:modified xsi:type="dcterms:W3CDTF">2018-08-27T06:22:00Z</dcterms:modified>
</cp:coreProperties>
</file>