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spacing w:line="276" w:lineRule="auto"/>
        <w:jc w:val="center"/>
        <w:rPr>
          <w:rFonts w:eastAsia="Calibri"/>
          <w:b/>
          <w:szCs w:val="24"/>
          <w:lang w:val="en-US"/>
        </w:rPr>
      </w:pPr>
      <w:r>
        <w:rPr>
          <w:rFonts w:eastAsia="Calibri"/>
          <w:b/>
          <w:szCs w:val="24"/>
        </w:rPr>
        <w:t xml:space="preserve">LIETUVOS RESPUBLIKOS PREZIDENTAS </w:t>
      </w:r>
    </w:p>
    <w:p>
      <w:pPr>
        <w:rPr>
          <w:sz w:val="18"/>
          <w:szCs w:val="18"/>
        </w:rPr>
      </w:pPr>
    </w:p>
    <w:p>
      <w:pPr>
        <w:jc w:val="center"/>
        <w:rPr>
          <w:b/>
          <w:szCs w:val="24"/>
        </w:rPr>
      </w:pPr>
    </w:p>
    <w:p>
      <w:pPr>
        <w:jc w:val="center"/>
        <w:rPr>
          <w:b/>
          <w:szCs w:val="24"/>
        </w:rPr>
      </w:pPr>
      <w:r>
        <w:rPr>
          <w:b/>
          <w:szCs w:val="24"/>
        </w:rPr>
        <w:t>DEKRETAS</w:t>
      </w:r>
    </w:p>
    <w:p>
      <w:pPr>
        <w:jc w:val="center"/>
        <w:rPr>
          <w:b/>
          <w:szCs w:val="24"/>
        </w:rPr>
      </w:pPr>
      <w:r>
        <w:rPr>
          <w:b/>
          <w:szCs w:val="24"/>
        </w:rPr>
        <w:t>DĖL TEISIŲ KARIAMS SUTEIKIMO ESKTREMALIOSIOS SITUACIJOS ATVEJU</w:t>
      </w:r>
    </w:p>
    <w:p>
      <w:pPr>
        <w:jc w:val="center"/>
        <w:rPr>
          <w:b/>
          <w:szCs w:val="24"/>
        </w:rPr>
      </w:pPr>
    </w:p>
    <w:p>
      <w:pPr>
        <w:jc w:val="center"/>
        <w:rPr>
          <w:szCs w:val="24"/>
        </w:rPr>
      </w:pPr>
      <w:r>
        <w:rPr>
          <w:szCs w:val="24"/>
        </w:rPr>
        <w:t xml:space="preserve">2021 m.                     d. Nr. </w:t>
      </w:r>
    </w:p>
    <w:p>
      <w:pPr>
        <w:jc w:val="center"/>
        <w:rPr>
          <w:szCs w:val="24"/>
        </w:rPr>
      </w:pPr>
      <w:r>
        <w:rPr>
          <w:szCs w:val="24"/>
        </w:rPr>
        <w:t>Vilnius</w:t>
      </w:r>
    </w:p>
    <w:p>
      <w:pPr>
        <w:jc w:val="center"/>
        <w:rPr>
          <w:szCs w:val="24"/>
        </w:rPr>
      </w:pPr>
    </w:p>
    <w:p>
      <w:pPr>
        <w:rPr>
          <w:b/>
          <w:szCs w:val="24"/>
        </w:rPr>
      </w:pPr>
    </w:p>
    <w:p>
      <w:pPr>
        <w:ind w:firstLine="709"/>
        <w:rPr>
          <w:b/>
          <w:szCs w:val="24"/>
        </w:rPr>
      </w:pPr>
      <w:r>
        <w:rPr>
          <w:b/>
          <w:szCs w:val="24"/>
        </w:rPr>
        <w:t>1</w:t>
      </w:r>
      <w:r>
        <w:rPr>
          <w:b/>
          <w:szCs w:val="24"/>
        </w:rPr>
        <w:t xml:space="preserve"> straipsnis.</w:t>
      </w:r>
    </w:p>
    <w:p>
      <w:pPr>
        <w:ind w:firstLine="709"/>
        <w:jc w:val="both"/>
        <w:rPr>
          <w:szCs w:val="24"/>
        </w:rPr>
      </w:pPr>
      <w:r>
        <w:rPr>
          <w:szCs w:val="24"/>
        </w:rPr>
        <w:t>Vadovaudamasis Lietuvos Respublikos Konstitucijos 77 straipsniu, Lietuvos Respublikos karinės jėgos naudojimo statuto 13 straipsnio 1</w:t>
      </w:r>
      <w:r>
        <w:rPr>
          <w:szCs w:val="24"/>
          <w:vertAlign w:val="superscript"/>
        </w:rPr>
        <w:t>1</w:t>
      </w:r>
      <w:r>
        <w:rPr>
          <w:szCs w:val="24"/>
        </w:rPr>
        <w:t xml:space="preserve"> ir 1</w:t>
      </w:r>
      <w:r>
        <w:rPr>
          <w:szCs w:val="24"/>
          <w:vertAlign w:val="superscript"/>
        </w:rPr>
        <w:t>2</w:t>
      </w:r>
      <w:r>
        <w:rPr>
          <w:szCs w:val="24"/>
        </w:rPr>
        <w:t xml:space="preserve"> dalimis, atsižvelgdamas į</w:t>
      </w:r>
      <w:r>
        <w:rPr>
          <w:color w:val="000000"/>
          <w:szCs w:val="24"/>
        </w:rPr>
        <w:t xml:space="preserve"> Lietuvos Respublikos Vyriausybės 2021 m. liepos 2 d. nutarimą Nr. 517 „Dėl valstybės lygio ekstremaliosios situacijos paskelbimo ir valstybės lygio ekstremalios situacijos operacijų vadovo paskyrimo“ ir</w:t>
      </w:r>
      <w:r>
        <w:rPr>
          <w:szCs w:val="24"/>
        </w:rPr>
        <w:t xml:space="preserve"> Lietuvos Respublikos Vyriausybės nutarimą Nr. ..., </w:t>
      </w:r>
    </w:p>
    <w:p>
      <w:pPr>
        <w:ind w:firstLine="709"/>
        <w:jc w:val="both"/>
        <w:rPr>
          <w:szCs w:val="24"/>
        </w:rPr>
      </w:pPr>
      <w:r>
        <w:rPr>
          <w:szCs w:val="24"/>
        </w:rPr>
        <w:t xml:space="preserve">n u s p r e n d ž i u  3 mėnesiams nuo šio dekreto priėmimo suteikti kariams, vykdantiems užduotis kariniuose vienetuose, kurie ekstremaliosios situacijos dėl masinio migrantų antplūdžio metu padeda Valstybės sienos apsaugos tarnybos prie Lietuvos Respublikos vidaus reikalų ministerijos ir Viešojo saugumo tarnybos prie Vidaus reikalų ministerijos pajėgoms vykdyti jų funkcijas likviduojant šią ekstremaliąją situaciją ir šalinant jos padarinius</w:t>
      </w:r>
      <w:r>
        <w:rPr>
          <w:sz w:val="22"/>
          <w:szCs w:val="22"/>
        </w:rPr>
        <w:t xml:space="preserve"> </w:t>
      </w:r>
      <w:r>
        <w:rPr>
          <w:szCs w:val="24"/>
        </w:rPr>
        <w:t>Lietuvos Respublikos</w:t>
      </w:r>
      <w:r>
        <w:rPr>
          <w:sz w:val="22"/>
          <w:szCs w:val="22"/>
        </w:rPr>
        <w:t xml:space="preserve"> </w:t>
      </w:r>
      <w:r>
        <w:rPr>
          <w:szCs w:val="24"/>
        </w:rPr>
        <w:t>pasienio ruože</w:t>
      </w:r>
      <w:r>
        <w:rPr>
          <w:sz w:val="22"/>
          <w:szCs w:val="22"/>
        </w:rPr>
        <w:t xml:space="preserve"> </w:t>
      </w:r>
      <w:r>
        <w:rPr>
          <w:szCs w:val="24"/>
        </w:rPr>
        <w:t>ir asmenų, neteisėtai kirtusių Lietuvos Respublikos sieną su Baltarusijos Respublika, laikino sulaikymo ir (arba) apgyvendinimo vietose, šias teises:</w:t>
      </w:r>
    </w:p>
    <w:p>
      <w:pPr>
        <w:ind w:firstLine="709"/>
        <w:jc w:val="both"/>
        <w:rPr>
          <w:szCs w:val="24"/>
        </w:rPr>
      </w:pPr>
      <w:r>
        <w:rPr>
          <w:szCs w:val="24"/>
        </w:rPr>
        <w:t>1</w:t>
      </w:r>
      <w:r>
        <w:rPr>
          <w:szCs w:val="24"/>
        </w:rPr>
        <w:t>) duoti privalomus nurodymus fiziniams ir juridiniams asmenims, kitoms organizacijoms ir jų padaliniams;</w:t>
      </w:r>
    </w:p>
    <w:p>
      <w:pPr>
        <w:ind w:firstLine="709"/>
        <w:jc w:val="both"/>
        <w:rPr>
          <w:szCs w:val="24"/>
        </w:rPr>
      </w:pPr>
      <w:r>
        <w:rPr>
          <w:szCs w:val="24"/>
        </w:rPr>
        <w:t>2</w:t>
      </w:r>
      <w:r>
        <w:rPr>
          <w:szCs w:val="24"/>
        </w:rPr>
        <w:t>) persekioti ir sulaikyti asmenis, nevykdančius karių privalomų nurodymų arba įtariamus padarius ar darančius nusikalstamą veiką ar kitą teisės pažeidimą;</w:t>
      </w:r>
    </w:p>
    <w:p>
      <w:pPr>
        <w:ind w:firstLine="709"/>
        <w:jc w:val="both"/>
        <w:rPr>
          <w:szCs w:val="24"/>
        </w:rPr>
      </w:pPr>
      <w:r>
        <w:rPr>
          <w:szCs w:val="24"/>
        </w:rPr>
        <w:t>3</w:t>
      </w:r>
      <w:r>
        <w:rPr>
          <w:szCs w:val="24"/>
        </w:rPr>
        <w:t>) laikinai apriboti galimybę patekti į tam tikrą teritoriją ar patalpą, sustabdyti joje vykdomus darbus, tam tikroje teritorijoje apriboti ar uždrausti transporto priemonių eismą;</w:t>
      </w:r>
    </w:p>
    <w:p>
      <w:pPr>
        <w:ind w:firstLine="709"/>
        <w:jc w:val="both"/>
        <w:rPr>
          <w:szCs w:val="24"/>
        </w:rPr>
      </w:pPr>
      <w:r>
        <w:rPr>
          <w:szCs w:val="24"/>
        </w:rPr>
        <w:t>4</w:t>
      </w:r>
      <w:r>
        <w:rPr>
          <w:szCs w:val="24"/>
        </w:rPr>
        <w:t>) tikrinti asmenų, transporto priemonių, ginklų ir kitų daiktų dokumentus;</w:t>
      </w:r>
    </w:p>
    <w:p>
      <w:pPr>
        <w:ind w:firstLine="709"/>
        <w:jc w:val="both"/>
        <w:rPr>
          <w:szCs w:val="24"/>
        </w:rPr>
      </w:pPr>
      <w:r>
        <w:rPr>
          <w:szCs w:val="24"/>
        </w:rPr>
        <w:t>5</w:t>
      </w:r>
      <w:r>
        <w:rPr>
          <w:szCs w:val="24"/>
        </w:rPr>
        <w:t>) atlikti asmens apžiūrą ir jo turimų daiktų patikrinimą;</w:t>
      </w:r>
    </w:p>
    <w:p>
      <w:pPr>
        <w:ind w:firstLine="709"/>
        <w:jc w:val="both"/>
        <w:rPr>
          <w:szCs w:val="24"/>
        </w:rPr>
      </w:pPr>
      <w:r>
        <w:rPr>
          <w:szCs w:val="24"/>
        </w:rPr>
        <w:t>6</w:t>
      </w:r>
      <w:r>
        <w:rPr>
          <w:szCs w:val="24"/>
        </w:rPr>
        <w:t>) sustabdyti, tikrinti ir apžiūrėti transporto priemones, jose esančius krovinius ir daiktus, taip pat asmenis ir jų bagažą;</w:t>
      </w:r>
    </w:p>
    <w:p>
      <w:pPr>
        <w:ind w:firstLine="709"/>
        <w:jc w:val="both"/>
        <w:rPr>
          <w:szCs w:val="24"/>
        </w:rPr>
      </w:pPr>
      <w:r>
        <w:rPr>
          <w:szCs w:val="24"/>
        </w:rPr>
        <w:t>7</w:t>
      </w:r>
      <w:r>
        <w:rPr>
          <w:szCs w:val="24"/>
        </w:rPr>
        <w:t>) panaudoti specialiąsias priemones.</w:t>
      </w:r>
    </w:p>
    <w:p>
      <w:pPr>
        <w:ind w:firstLine="709"/>
        <w:jc w:val="both"/>
        <w:rPr>
          <w:szCs w:val="24"/>
        </w:rPr>
      </w:pPr>
    </w:p>
    <w:p>
      <w:pPr>
        <w:spacing w:line="276" w:lineRule="auto"/>
        <w:ind w:left="1080" w:hanging="360"/>
        <w:jc w:val="both"/>
        <w:rPr>
          <w:szCs w:val="24"/>
        </w:rPr>
      </w:pPr>
      <w:r>
        <w:rPr>
          <w:b/>
          <w:szCs w:val="24"/>
        </w:rPr>
        <w:t>2</w:t>
      </w:r>
      <w:r>
        <w:rPr>
          <w:b/>
          <w:szCs w:val="24"/>
        </w:rPr>
        <w:tab/>
        <w:t>straipsnis.</w:t>
      </w:r>
    </w:p>
    <w:p>
      <w:pPr>
        <w:ind w:firstLine="720"/>
        <w:jc w:val="both"/>
        <w:rPr>
          <w:szCs w:val="24"/>
        </w:rPr>
      </w:pPr>
      <w:r>
        <w:rPr>
          <w:szCs w:val="24"/>
        </w:rPr>
        <w:t xml:space="preserve">T e i k i u  Lietuvos Respublikos Seimui šį dekretą tvirtinti artimiausiame Lietuvos Respublikos Seimo posėdyje.</w:t>
      </w:r>
    </w:p>
    <w:p>
      <w:pPr>
        <w:ind w:firstLine="709"/>
        <w:jc w:val="both"/>
        <w:rPr>
          <w:szCs w:val="24"/>
        </w:rPr>
      </w:pPr>
    </w:p>
    <w:p>
      <w:pPr>
        <w:spacing w:line="276" w:lineRule="auto"/>
        <w:ind w:firstLine="720"/>
        <w:jc w:val="both"/>
        <w:rPr>
          <w:b/>
          <w:szCs w:val="24"/>
        </w:rPr>
      </w:pPr>
      <w:r>
        <w:rPr>
          <w:b/>
          <w:szCs w:val="24"/>
        </w:rPr>
        <w:t>3</w:t>
      </w:r>
      <w:r>
        <w:rPr>
          <w:b/>
          <w:szCs w:val="24"/>
        </w:rPr>
        <w:t xml:space="preserve"> straipsnis.</w:t>
      </w:r>
    </w:p>
    <w:p>
      <w:pPr>
        <w:ind w:firstLine="720"/>
        <w:jc w:val="both"/>
        <w:rPr>
          <w:color w:val="000000"/>
          <w:szCs w:val="24"/>
          <w:lang w:eastAsia="lt-LT"/>
        </w:rPr>
      </w:pPr>
      <w:r>
        <w:rPr>
          <w:color w:val="000000"/>
          <w:szCs w:val="24"/>
          <w:lang w:eastAsia="lt-LT"/>
        </w:rPr>
        <w:t>P a v e d u Respublikos Prezidento vyriausiajam patarėjui ......, o jam negalint dalyvauti – Respublikos Prezidento vyriausiajam patarėjui ...... pateikti šį dekretą Lietuvos Respublikos Seimui.</w:t>
      </w:r>
    </w:p>
    <w:p>
      <w:pPr>
        <w:spacing w:line="276" w:lineRule="auto"/>
        <w:ind w:firstLine="720"/>
        <w:jc w:val="both"/>
        <w:rPr>
          <w:b/>
          <w:szCs w:val="24"/>
        </w:rPr>
      </w:pPr>
    </w:p>
    <w:p>
      <w:pPr>
        <w:spacing w:line="276" w:lineRule="auto"/>
        <w:ind w:firstLine="720"/>
        <w:jc w:val="both"/>
        <w:rPr>
          <w:b/>
          <w:szCs w:val="24"/>
        </w:rPr>
      </w:pPr>
      <w:r>
        <w:rPr>
          <w:b/>
          <w:szCs w:val="24"/>
        </w:rPr>
        <w:t>4</w:t>
      </w:r>
      <w:r>
        <w:rPr>
          <w:b/>
          <w:szCs w:val="24"/>
        </w:rPr>
        <w:t xml:space="preserve"> straipsnis.</w:t>
      </w:r>
    </w:p>
    <w:p>
      <w:pPr>
        <w:spacing w:line="276" w:lineRule="auto"/>
        <w:ind w:firstLine="720"/>
        <w:jc w:val="both"/>
        <w:rPr>
          <w:szCs w:val="24"/>
        </w:rPr>
      </w:pPr>
      <w:r>
        <w:rPr>
          <w:szCs w:val="24"/>
        </w:rPr>
        <w:t xml:space="preserve">Šis dekretas įsigalioja nuo jo priėmimo momento. </w:t>
      </w:r>
    </w:p>
    <w:p>
      <w:pPr>
        <w:jc w:val="both"/>
        <w:rPr>
          <w:szCs w:val="24"/>
        </w:rPr>
      </w:pPr>
    </w:p>
    <w:p>
      <w:pPr>
        <w:jc w:val="both"/>
        <w:rPr>
          <w:szCs w:val="24"/>
        </w:rPr>
      </w:pPr>
    </w:p>
    <w:p>
      <w:pPr>
        <w:jc w:val="both"/>
        <w:rPr>
          <w:szCs w:val="24"/>
        </w:rPr>
      </w:pPr>
    </w:p>
    <w:p>
      <w:pPr>
        <w:jc w:val="both"/>
        <w:rPr>
          <w:szCs w:val="24"/>
        </w:rPr>
      </w:pPr>
      <w:r>
        <w:rPr>
          <w:szCs w:val="24"/>
        </w:rPr>
        <w:t>Respublikos Prezidentas</w:t>
        <w:tab/>
      </w:r>
    </w:p>
    <w:sectPr>
      <w:headerReference w:type="default" r:id="rId7"/>
      <w:pgSz w:w="11906" w:h="16838"/>
      <w:pgMar w:top="1244"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right"/>
      <w:rPr>
        <w:szCs w:val="24"/>
      </w:rPr>
    </w:pPr>
    <w:r>
      <w:rPr>
        <w:szCs w:val="24"/>
      </w:rPr>
      <w:t>Projektas</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46896505">
      <w:bodyDiv w:val="1"/>
      <w:marLeft w:val="0"/>
      <w:marRight w:val="0"/>
      <w:marTop w:val="0"/>
      <w:marBottom w:val="0"/>
      <w:divBdr>
        <w:top w:val="none" w:sz="0" w:space="0" w:color="auto"/>
        <w:left w:val="none" w:sz="0" w:space="0" w:color="auto"/>
        <w:bottom w:val="none" w:sz="0" w:space="0" w:color="auto"/>
        <w:right w:val="none" w:sz="0" w:space="0" w:color="auto"/>
      </w:divBdr>
      <w:divsChild>
        <w:div w:id="266622771">
          <w:marLeft w:val="0"/>
          <w:marRight w:val="0"/>
          <w:marTop w:val="0"/>
          <w:marBottom w:val="0"/>
          <w:divBdr>
            <w:top w:val="none" w:sz="0" w:space="0" w:color="auto"/>
            <w:left w:val="none" w:sz="0" w:space="0" w:color="auto"/>
            <w:bottom w:val="none" w:sz="0" w:space="0" w:color="auto"/>
            <w:right w:val="none" w:sz="0" w:space="0" w:color="auto"/>
          </w:divBdr>
        </w:div>
        <w:div w:id="1576208699">
          <w:marLeft w:val="0"/>
          <w:marRight w:val="0"/>
          <w:marTop w:val="0"/>
          <w:marBottom w:val="0"/>
          <w:divBdr>
            <w:top w:val="none" w:sz="0" w:space="0" w:color="auto"/>
            <w:left w:val="none" w:sz="0" w:space="0" w:color="auto"/>
            <w:bottom w:val="none" w:sz="0" w:space="0" w:color="auto"/>
            <w:right w:val="none" w:sz="0" w:space="0" w:color="auto"/>
          </w:divBdr>
        </w:div>
        <w:div w:id="482890770">
          <w:marLeft w:val="0"/>
          <w:marRight w:val="0"/>
          <w:marTop w:val="0"/>
          <w:marBottom w:val="0"/>
          <w:divBdr>
            <w:top w:val="none" w:sz="0" w:space="0" w:color="auto"/>
            <w:left w:val="none" w:sz="0" w:space="0" w:color="auto"/>
            <w:bottom w:val="none" w:sz="0" w:space="0" w:color="auto"/>
            <w:right w:val="none" w:sz="0" w:space="0" w:color="auto"/>
          </w:divBdr>
        </w:div>
        <w:div w:id="1514032061">
          <w:marLeft w:val="0"/>
          <w:marRight w:val="0"/>
          <w:marTop w:val="0"/>
          <w:marBottom w:val="0"/>
          <w:divBdr>
            <w:top w:val="none" w:sz="0" w:space="0" w:color="auto"/>
            <w:left w:val="none" w:sz="0" w:space="0" w:color="auto"/>
            <w:bottom w:val="none" w:sz="0" w:space="0" w:color="auto"/>
            <w:right w:val="none" w:sz="0" w:space="0" w:color="auto"/>
          </w:divBdr>
        </w:div>
        <w:div w:id="1111320409">
          <w:marLeft w:val="0"/>
          <w:marRight w:val="0"/>
          <w:marTop w:val="0"/>
          <w:marBottom w:val="0"/>
          <w:divBdr>
            <w:top w:val="none" w:sz="0" w:space="0" w:color="auto"/>
            <w:left w:val="none" w:sz="0" w:space="0" w:color="auto"/>
            <w:bottom w:val="none" w:sz="0" w:space="0" w:color="auto"/>
            <w:right w:val="none" w:sz="0" w:space="0" w:color="auto"/>
          </w:divBdr>
        </w:div>
        <w:div w:id="2001545655">
          <w:marLeft w:val="0"/>
          <w:marRight w:val="0"/>
          <w:marTop w:val="0"/>
          <w:marBottom w:val="0"/>
          <w:divBdr>
            <w:top w:val="none" w:sz="0" w:space="0" w:color="auto"/>
            <w:left w:val="none" w:sz="0" w:space="0" w:color="auto"/>
            <w:bottom w:val="none" w:sz="0" w:space="0" w:color="auto"/>
            <w:right w:val="none" w:sz="0" w:space="0" w:color="auto"/>
          </w:divBdr>
        </w:div>
        <w:div w:id="139527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2082</Characters>
  <Application>Microsoft Office Word</Application>
  <DocSecurity>4</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2021-08-12T12:39:00Z</dcterms:created>
  <dc:creator>Mantas Keliotis</dc:creator>
  <lastModifiedBy>adlibuser</lastModifiedBy>
  <lastPrinted>2021-08-11T13:58:00Z</lastPrinted>
  <dcterms:modified xsi:type="dcterms:W3CDTF">2021-08-12T12:39:00Z</dcterms:modified>
  <revision>2</revision>
</coreProperties>
</file>