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C3" w:rsidRDefault="009D062F" w:rsidP="009D062F">
      <w:pPr>
        <w:suppressAutoHyphens/>
        <w:spacing w:after="0"/>
        <w:ind w:left="9923"/>
        <w:textAlignment w:val="center"/>
        <w:rPr>
          <w:rFonts w:cstheme="minorHAnsi"/>
          <w:color w:val="000000"/>
        </w:rPr>
      </w:pPr>
      <w:r w:rsidRPr="00065CD8">
        <w:rPr>
          <w:rFonts w:cstheme="minorHAnsi"/>
          <w:color w:val="000000"/>
        </w:rPr>
        <w:t>Eksperimentinių orlaivių techninės priežiūros technikų / inžinierių licencijavimo tvarkos aprašo</w:t>
      </w:r>
    </w:p>
    <w:p w:rsidR="009D062F" w:rsidRPr="005F19B0" w:rsidRDefault="00AD107D" w:rsidP="009D062F">
      <w:pPr>
        <w:suppressAutoHyphens/>
        <w:spacing w:after="0"/>
        <w:ind w:left="9923"/>
        <w:textAlignment w:val="center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6</w:t>
      </w:r>
      <w:r w:rsidR="009D062F" w:rsidRPr="00065CD8">
        <w:rPr>
          <w:rFonts w:cstheme="minorHAnsi"/>
          <w:color w:val="000000"/>
        </w:rPr>
        <w:t xml:space="preserve"> priedas</w:t>
      </w:r>
    </w:p>
    <w:tbl>
      <w:tblPr>
        <w:tblStyle w:val="TableGrid"/>
        <w:tblpPr w:leftFromText="180" w:rightFromText="180" w:vertAnchor="page" w:horzAnchor="margin" w:tblpY="3345"/>
        <w:tblW w:w="0" w:type="auto"/>
        <w:tblLook w:val="04A0" w:firstRow="1" w:lastRow="0" w:firstColumn="1" w:lastColumn="0" w:noHBand="0" w:noVBand="1"/>
      </w:tblPr>
      <w:tblGrid>
        <w:gridCol w:w="957"/>
        <w:gridCol w:w="1804"/>
        <w:gridCol w:w="1140"/>
        <w:gridCol w:w="236"/>
        <w:gridCol w:w="3908"/>
        <w:gridCol w:w="236"/>
        <w:gridCol w:w="3899"/>
        <w:gridCol w:w="236"/>
        <w:gridCol w:w="3957"/>
      </w:tblGrid>
      <w:tr w:rsidR="003C5B30" w:rsidRPr="009B4536" w:rsidTr="007F63DF">
        <w:trPr>
          <w:trHeight w:val="340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B30" w:rsidRPr="009B4536" w:rsidRDefault="003C5B30" w:rsidP="003C5B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XI. </w:t>
            </w:r>
            <w:r>
              <w:rPr>
                <w:rFonts w:ascii="Arial Narrow" w:hAnsi="Arial Narrow"/>
                <w:caps/>
                <w:sz w:val="16"/>
              </w:rPr>
              <w:t>r</w:t>
            </w:r>
            <w:r w:rsidRPr="009B4536">
              <w:rPr>
                <w:rFonts w:ascii="Arial Narrow" w:hAnsi="Arial Narrow"/>
                <w:caps/>
                <w:sz w:val="16"/>
              </w:rPr>
              <w:t>ibojimai</w:t>
            </w:r>
            <w:r>
              <w:rPr>
                <w:rFonts w:ascii="Arial Narrow" w:hAnsi="Arial Narrow"/>
                <w:caps/>
                <w:sz w:val="16"/>
              </w:rPr>
              <w:t xml:space="preserve"> </w:t>
            </w:r>
            <w:r w:rsidRPr="009B4536">
              <w:rPr>
                <w:rFonts w:ascii="Arial Narrow" w:hAnsi="Arial Narrow"/>
                <w:caps/>
                <w:sz w:val="16"/>
              </w:rPr>
              <w:t>/ limitations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3C5B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right w:val="nil"/>
            </w:tcBorders>
            <w:vAlign w:val="center"/>
          </w:tcPr>
          <w:p w:rsidR="003C5B30" w:rsidRPr="009B4536" w:rsidRDefault="003C5B30" w:rsidP="008450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XI. </w:t>
            </w:r>
            <w:r>
              <w:rPr>
                <w:rFonts w:ascii="Arial Narrow" w:hAnsi="Arial Narrow"/>
                <w:caps/>
                <w:sz w:val="16"/>
              </w:rPr>
              <w:t>r</w:t>
            </w:r>
            <w:r w:rsidRPr="009B4536">
              <w:rPr>
                <w:rFonts w:ascii="Arial Narrow" w:hAnsi="Arial Narrow"/>
                <w:caps/>
                <w:sz w:val="16"/>
              </w:rPr>
              <w:t>ibojimai</w:t>
            </w:r>
            <w:r w:rsidR="00845046">
              <w:rPr>
                <w:rFonts w:ascii="Arial Narrow" w:hAnsi="Arial Narrow"/>
                <w:caps/>
                <w:sz w:val="16"/>
              </w:rPr>
              <w:t xml:space="preserve"> </w:t>
            </w:r>
            <w:r w:rsidRPr="009B4536">
              <w:rPr>
                <w:rFonts w:ascii="Arial Narrow" w:hAnsi="Arial Narrow"/>
                <w:caps/>
                <w:sz w:val="16"/>
              </w:rPr>
              <w:t>/ limitations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3C5B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B30" w:rsidRPr="00C37CD3" w:rsidRDefault="00E77DEE" w:rsidP="003C5B30">
            <w:pPr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X</w:t>
            </w:r>
            <w:r w:rsidR="003C5B30" w:rsidRPr="00C37CD3">
              <w:rPr>
                <w:rFonts w:ascii="Arial Narrow" w:hAnsi="Arial Narrow"/>
                <w:sz w:val="16"/>
                <w:szCs w:val="16"/>
                <w:u w:val="single"/>
              </w:rPr>
              <w:t xml:space="preserve">II. </w:t>
            </w:r>
            <w:r w:rsidR="003C5B30" w:rsidRPr="00C37CD3">
              <w:rPr>
                <w:rFonts w:ascii="Arial Narrow" w:hAnsi="Arial Narrow"/>
                <w:caps/>
                <w:sz w:val="16"/>
                <w:szCs w:val="16"/>
                <w:u w:val="single"/>
              </w:rPr>
              <w:t>Sąlygos:</w:t>
            </w:r>
          </w:p>
          <w:p w:rsidR="003C5B30" w:rsidRPr="004D3425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D3425">
              <w:rPr>
                <w:rFonts w:ascii="Arial Narrow" w:hAnsi="Arial Narrow"/>
                <w:sz w:val="16"/>
                <w:szCs w:val="16"/>
              </w:rPr>
              <w:t>Ši licencija turi būti pasirašyta jos turėtojo ir pateikiama kartu su asmens dokumentu, kuriame yra licencijos turėtojo nuotrauka.</w:t>
            </w:r>
          </w:p>
          <w:p w:rsidR="003C5B30" w:rsidRPr="004D3425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D3425">
              <w:rPr>
                <w:rFonts w:ascii="Arial Narrow" w:hAnsi="Arial Narrow"/>
                <w:sz w:val="16"/>
                <w:szCs w:val="16"/>
              </w:rPr>
              <w:t>Ši licencija atitinka ICAO 1 priedą.</w:t>
            </w: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1" w:name="_Hlk484999064"/>
            <w:r w:rsidRPr="004D3425">
              <w:rPr>
                <w:rFonts w:ascii="Arial Narrow" w:hAnsi="Arial Narrow"/>
                <w:sz w:val="16"/>
                <w:szCs w:val="16"/>
              </w:rPr>
              <w:t>Ši licencija galioja</w:t>
            </w:r>
            <w:r>
              <w:rPr>
                <w:rFonts w:ascii="Arial Narrow" w:hAnsi="Arial Narrow"/>
                <w:sz w:val="16"/>
                <w:szCs w:val="16"/>
              </w:rPr>
              <w:t xml:space="preserve"> tik Lietuvos Respublikoje registruotų orlaivių techninei priežiūrai</w:t>
            </w:r>
            <w:r w:rsidR="008C7F0B">
              <w:rPr>
                <w:rFonts w:ascii="Arial Narrow" w:hAnsi="Arial Narrow"/>
                <w:sz w:val="16"/>
                <w:szCs w:val="16"/>
              </w:rPr>
              <w:t xml:space="preserve"> atlikti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bookmarkEnd w:id="1"/>
          <w:p w:rsidR="003C5B30" w:rsidRDefault="00757469" w:rsidP="003C5B30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7469">
              <w:rPr>
                <w:rFonts w:ascii="Arial Narrow" w:hAnsi="Arial Narrow"/>
                <w:sz w:val="16"/>
                <w:szCs w:val="16"/>
              </w:rPr>
              <w:t>Kvalifikacijos galioja iki datos</w:t>
            </w:r>
            <w:r w:rsidR="00EA7332">
              <w:rPr>
                <w:rFonts w:ascii="Arial Narrow" w:hAnsi="Arial Narrow"/>
                <w:sz w:val="16"/>
                <w:szCs w:val="16"/>
              </w:rPr>
              <w:t>,</w:t>
            </w:r>
            <w:r w:rsidRPr="00757469">
              <w:rPr>
                <w:rFonts w:ascii="Arial Narrow" w:hAnsi="Arial Narrow"/>
                <w:sz w:val="16"/>
                <w:szCs w:val="16"/>
              </w:rPr>
              <w:t xml:space="preserve"> nurodytos kvalifikacijų puslapyje, jeigu licencija nėra sustabdyta arba panaikinta.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C5B30" w:rsidRPr="00A9306A" w:rsidRDefault="003C5B30" w:rsidP="003C5B30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3C5B30" w:rsidRPr="00C37CD3" w:rsidRDefault="00E77DEE" w:rsidP="003C5B30">
            <w:pPr>
              <w:jc w:val="both"/>
              <w:rPr>
                <w:rFonts w:ascii="Arial Narrow" w:hAnsi="Arial Narrow"/>
                <w:sz w:val="13"/>
                <w:szCs w:val="13"/>
                <w:u w:val="single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X</w:t>
            </w:r>
            <w:r w:rsidR="003C5B30" w:rsidRPr="00C37CD3">
              <w:rPr>
                <w:rFonts w:ascii="Arial Narrow" w:hAnsi="Arial Narrow"/>
                <w:sz w:val="16"/>
                <w:szCs w:val="16"/>
                <w:u w:val="single"/>
              </w:rPr>
              <w:t xml:space="preserve">II. </w:t>
            </w:r>
            <w:r w:rsidR="003C5B30" w:rsidRPr="00C37CD3">
              <w:rPr>
                <w:rFonts w:ascii="Arial Narrow" w:hAnsi="Arial Narrow"/>
                <w:caps/>
                <w:sz w:val="16"/>
                <w:szCs w:val="16"/>
                <w:u w:val="single"/>
              </w:rPr>
              <w:t>Conditions:</w:t>
            </w:r>
          </w:p>
          <w:p w:rsidR="003C5B30" w:rsidRPr="004D3425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D3425">
              <w:rPr>
                <w:rFonts w:ascii="Arial Narrow" w:hAnsi="Arial Narrow"/>
                <w:sz w:val="16"/>
                <w:szCs w:val="16"/>
                <w:lang w:val="en-US"/>
              </w:rPr>
              <w:t>This licence shall be signed by the holder and be accompanied by an identity document containing a photograph of the licence holder.</w:t>
            </w: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D3425">
              <w:rPr>
                <w:rFonts w:ascii="Arial Narrow" w:hAnsi="Arial Narrow"/>
                <w:sz w:val="16"/>
                <w:szCs w:val="16"/>
                <w:lang w:val="en-US"/>
              </w:rPr>
              <w:t>This licence meets the intent of ICAO annex 1.</w:t>
            </w:r>
          </w:p>
          <w:p w:rsidR="003C5B30" w:rsidRPr="004D3425" w:rsidRDefault="003C5B30" w:rsidP="003C5B3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This licence is valid for maintenance of aircraft registered in the Republic of Lithuania.</w:t>
            </w:r>
          </w:p>
          <w:p w:rsidR="003C5B30" w:rsidRPr="004D3425" w:rsidRDefault="00757469" w:rsidP="003C5B3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57469">
              <w:rPr>
                <w:rFonts w:ascii="Arial Narrow" w:hAnsi="Arial Narrow"/>
                <w:sz w:val="16"/>
                <w:szCs w:val="16"/>
                <w:lang w:val="en-US"/>
              </w:rPr>
              <w:t xml:space="preserve">Qualifications remain valid until the date specified on the qualification page unless the </w:t>
            </w:r>
            <w:proofErr w:type="spellStart"/>
            <w:r w:rsidRPr="00757469">
              <w:rPr>
                <w:rFonts w:ascii="Arial Narrow" w:hAnsi="Arial Narrow"/>
                <w:sz w:val="16"/>
                <w:szCs w:val="16"/>
                <w:lang w:val="en-US"/>
              </w:rPr>
              <w:t>licence</w:t>
            </w:r>
            <w:proofErr w:type="spellEnd"/>
            <w:r w:rsidRPr="00757469">
              <w:rPr>
                <w:rFonts w:ascii="Arial Narrow" w:hAnsi="Arial Narrow"/>
                <w:sz w:val="16"/>
                <w:szCs w:val="16"/>
                <w:lang w:val="en-US"/>
              </w:rPr>
              <w:t xml:space="preserve"> is suspended or revoked</w:t>
            </w:r>
            <w:r w:rsidR="003C5B30" w:rsidRPr="004D342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</w:rPr>
            </w:pP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</w:rPr>
            </w:pP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</w:rPr>
            </w:pPr>
          </w:p>
          <w:p w:rsidR="003C5B30" w:rsidRDefault="003C5B30" w:rsidP="003C5B30">
            <w:pPr>
              <w:jc w:val="both"/>
              <w:rPr>
                <w:rFonts w:ascii="Arial Narrow" w:hAnsi="Arial Narrow"/>
                <w:sz w:val="16"/>
              </w:rPr>
            </w:pPr>
          </w:p>
          <w:p w:rsidR="003C5B30" w:rsidRPr="00A9306A" w:rsidRDefault="003C5B30" w:rsidP="003C5B30">
            <w:pPr>
              <w:jc w:val="both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No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>:</w:t>
            </w:r>
            <w:r w:rsidRPr="009B4536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LT.TI</w:t>
            </w:r>
            <w:r w:rsidRPr="009B4536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XXX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3C5B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B30" w:rsidRDefault="003C5B30" w:rsidP="003C5B30">
            <w:pPr>
              <w:pStyle w:val="BodyText2"/>
              <w:rPr>
                <w:rFonts w:ascii="Arial Narrow" w:hAnsi="Arial Narrow"/>
                <w:bCs/>
                <w:spacing w:val="20"/>
                <w:sz w:val="12"/>
              </w:rPr>
            </w:pPr>
          </w:p>
          <w:p w:rsidR="003C5B30" w:rsidRDefault="00655633" w:rsidP="003C5B30">
            <w:pPr>
              <w:pStyle w:val="BodyText2"/>
              <w:rPr>
                <w:rFonts w:ascii="Arial Narrow" w:hAnsi="Arial Narrow"/>
                <w:bCs/>
                <w:spacing w:val="20"/>
                <w:sz w:val="12"/>
              </w:rPr>
            </w:pPr>
            <w:r>
              <w:rPr>
                <w:rFonts w:ascii="Arial Narrow" w:hAnsi="Arial Narrow"/>
                <w:bCs/>
                <w:spacing w:val="20"/>
                <w:sz w:val="12"/>
              </w:rPr>
              <w:t>I.</w:t>
            </w:r>
          </w:p>
          <w:p w:rsidR="00655633" w:rsidRDefault="00655633" w:rsidP="003C5B30">
            <w:pPr>
              <w:pStyle w:val="BodyText2"/>
              <w:rPr>
                <w:rFonts w:ascii="Arial Narrow" w:hAnsi="Arial Narrow"/>
                <w:bCs/>
                <w:spacing w:val="20"/>
                <w:sz w:val="12"/>
              </w:rPr>
            </w:pPr>
          </w:p>
          <w:p w:rsidR="003C5B30" w:rsidRPr="009B4536" w:rsidRDefault="003C5B30" w:rsidP="003C5B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lt-LT"/>
              </w:rPr>
              <w:drawing>
                <wp:inline distT="0" distB="0" distL="0" distR="0" wp14:anchorId="52029B91" wp14:editId="4916F6FF">
                  <wp:extent cx="1519238" cy="523875"/>
                  <wp:effectExtent l="0" t="0" r="508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5" cy="53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B30" w:rsidRDefault="003C5B30" w:rsidP="003C5B30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</w:pPr>
          </w:p>
          <w:p w:rsidR="003C5B30" w:rsidRPr="009B4536" w:rsidRDefault="003C5B30" w:rsidP="003C5B30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</w:pPr>
            <w:r w:rsidRPr="009B4536"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  <w:t>Civilinės aviacijos</w:t>
            </w:r>
          </w:p>
          <w:p w:rsidR="003C5B30" w:rsidRPr="009B4536" w:rsidRDefault="003C5B30" w:rsidP="003C5B30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spacing w:val="20"/>
                <w:sz w:val="20"/>
                <w:lang w:val="lt-LT"/>
              </w:rPr>
            </w:pPr>
            <w:r w:rsidRPr="009B4536">
              <w:rPr>
                <w:rFonts w:ascii="Arial Narrow" w:hAnsi="Arial Narrow"/>
                <w:b/>
                <w:bCs/>
                <w:caps/>
                <w:spacing w:val="20"/>
                <w:sz w:val="20"/>
                <w:lang w:val="lt-LT"/>
              </w:rPr>
              <w:t>administracija</w:t>
            </w:r>
          </w:p>
          <w:p w:rsidR="003C5B30" w:rsidRPr="009B4536" w:rsidRDefault="003C5B30" w:rsidP="003C5B30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</w:pPr>
            <w:r w:rsidRPr="009B4536"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  <w:t>LIETUVOS RESPUBLIKA</w:t>
            </w:r>
          </w:p>
          <w:p w:rsidR="003C5B30" w:rsidRPr="009B4536" w:rsidRDefault="003C5B30" w:rsidP="003C5B30">
            <w:pPr>
              <w:pStyle w:val="Header"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caps/>
                <w:spacing w:val="20"/>
                <w:sz w:val="12"/>
                <w:szCs w:val="24"/>
                <w:lang w:val="lt-LT"/>
              </w:rPr>
            </w:pPr>
            <w:r w:rsidRPr="009B4536">
              <w:rPr>
                <w:rFonts w:ascii="Arial Narrow" w:hAnsi="Arial Narrow"/>
                <w:noProof/>
                <w:sz w:val="18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0E6F01" wp14:editId="71C52F1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29845</wp:posOffset>
                      </wp:positionV>
                      <wp:extent cx="1943100" cy="0"/>
                      <wp:effectExtent l="17780" t="17145" r="20320" b="20955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5BF3CE7" id="Tiesioji jungtis 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.35pt" to="176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" strokecolor="red" strokeweight="2.25pt"/>
                  </w:pict>
                </mc:Fallback>
              </mc:AlternateContent>
            </w:r>
          </w:p>
          <w:p w:rsidR="003C5B30" w:rsidRPr="009B4536" w:rsidRDefault="003C5B30" w:rsidP="003C5B30">
            <w:pPr>
              <w:pStyle w:val="Header"/>
              <w:jc w:val="center"/>
              <w:rPr>
                <w:rFonts w:ascii="Arial Narrow" w:hAnsi="Arial Narrow"/>
                <w:b/>
                <w:bCs/>
                <w:spacing w:val="20"/>
                <w:sz w:val="12"/>
              </w:rPr>
            </w:pPr>
            <w:r w:rsidRPr="009B4536">
              <w:rPr>
                <w:rFonts w:ascii="Arial Narrow" w:hAnsi="Arial Narrow"/>
                <w:b/>
                <w:bCs/>
                <w:spacing w:val="20"/>
                <w:sz w:val="12"/>
              </w:rPr>
              <w:t>CIVIL AVIATION ADMINISTRATION</w:t>
            </w:r>
          </w:p>
          <w:p w:rsidR="003C5B30" w:rsidRDefault="003C5B30" w:rsidP="003C5B30">
            <w:pPr>
              <w:pStyle w:val="BodyText2"/>
              <w:rPr>
                <w:rFonts w:ascii="Arial Narrow" w:hAnsi="Arial Narrow"/>
                <w:bCs/>
                <w:spacing w:val="20"/>
                <w:sz w:val="12"/>
              </w:rPr>
            </w:pPr>
            <w:smartTag w:uri="urn:schemas-microsoft-com:office:smarttags" w:element="PlaceType">
              <w:r w:rsidRPr="009B4536">
                <w:rPr>
                  <w:rFonts w:ascii="Arial Narrow" w:hAnsi="Arial Narrow"/>
                  <w:bCs/>
                  <w:spacing w:val="20"/>
                  <w:sz w:val="12"/>
                </w:rPr>
                <w:t>REPUBLIC</w:t>
              </w:r>
            </w:smartTag>
            <w:r w:rsidRPr="009B4536">
              <w:rPr>
                <w:rFonts w:ascii="Arial Narrow" w:hAnsi="Arial Narrow"/>
                <w:bCs/>
                <w:spacing w:val="20"/>
                <w:sz w:val="12"/>
              </w:rPr>
              <w:t xml:space="preserve"> OF LITHUANIA</w:t>
            </w:r>
          </w:p>
          <w:p w:rsidR="003C5B30" w:rsidRDefault="003C5B30" w:rsidP="003C5B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C5B30" w:rsidRDefault="003C5B30" w:rsidP="003C5B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C5B30" w:rsidRPr="009B4536" w:rsidRDefault="003C5B30" w:rsidP="003C5B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4536">
              <w:rPr>
                <w:rFonts w:ascii="Arial Narrow" w:hAnsi="Arial Narrow"/>
                <w:sz w:val="16"/>
                <w:szCs w:val="16"/>
              </w:rPr>
              <w:t>II.</w:t>
            </w:r>
          </w:p>
          <w:p w:rsidR="003C5B30" w:rsidRPr="009B4536" w:rsidRDefault="0041649B" w:rsidP="003C5B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EKSPERIMENTINIŲ </w:t>
            </w:r>
            <w:r w:rsidR="002A67D9">
              <w:rPr>
                <w:rFonts w:ascii="Arial Narrow" w:hAnsi="Arial Narrow"/>
                <w:b/>
                <w:sz w:val="20"/>
                <w:szCs w:val="20"/>
              </w:rPr>
              <w:t>ORLAIVIŲ</w:t>
            </w:r>
            <w:r w:rsidR="003C5B30" w:rsidRPr="009B4536">
              <w:rPr>
                <w:rFonts w:ascii="Arial Narrow" w:hAnsi="Arial Narrow"/>
                <w:b/>
                <w:sz w:val="20"/>
                <w:szCs w:val="20"/>
              </w:rPr>
              <w:t xml:space="preserve"> TECHNINĖS</w:t>
            </w:r>
            <w:r w:rsidR="003C5B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C5B30" w:rsidRPr="009B4536">
              <w:rPr>
                <w:rFonts w:ascii="Arial Narrow" w:hAnsi="Arial Narrow"/>
                <w:b/>
                <w:sz w:val="20"/>
                <w:szCs w:val="20"/>
              </w:rPr>
              <w:t>PRIEŽIŪROS LICENCIJA</w:t>
            </w:r>
            <w:r w:rsidR="003C5B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C5B30" w:rsidRPr="008D77A0" w:rsidRDefault="0041649B" w:rsidP="003C5B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EXPERIMENTAL </w:t>
            </w:r>
            <w:r w:rsidR="003C5B30" w:rsidRPr="008D77A0">
              <w:rPr>
                <w:rFonts w:ascii="Arial Narrow" w:hAnsi="Arial Narrow"/>
                <w:sz w:val="20"/>
                <w:szCs w:val="20"/>
              </w:rPr>
              <w:t>AIRCRAFT MAINTENANCE LICENCE</w:t>
            </w:r>
            <w:r w:rsidR="003C5B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C5B30" w:rsidRDefault="003C5B30" w:rsidP="003C5B30">
            <w:pPr>
              <w:jc w:val="center"/>
              <w:rPr>
                <w:rFonts w:ascii="Arial Narrow" w:hAnsi="Arial Narrow"/>
                <w:sz w:val="16"/>
              </w:rPr>
            </w:pPr>
          </w:p>
          <w:p w:rsidR="003C5B30" w:rsidRPr="009B4536" w:rsidRDefault="003C5B30" w:rsidP="003C5B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4536">
              <w:rPr>
                <w:rFonts w:ascii="Arial Narrow" w:hAnsi="Arial Narrow"/>
                <w:sz w:val="16"/>
              </w:rPr>
              <w:t>III.</w:t>
            </w:r>
          </w:p>
          <w:p w:rsidR="003C5B30" w:rsidRPr="009B4536" w:rsidRDefault="003C5B30" w:rsidP="003C5B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Licencijos Nr.: /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No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>:</w:t>
            </w:r>
            <w:r w:rsidRPr="009B4536">
              <w:rPr>
                <w:b/>
                <w:sz w:val="16"/>
                <w:szCs w:val="16"/>
              </w:rPr>
              <w:t xml:space="preserve"> </w:t>
            </w:r>
            <w:r w:rsidRPr="009B4536">
              <w:rPr>
                <w:rFonts w:ascii="Arial Narrow" w:hAnsi="Arial Narrow"/>
                <w:b/>
                <w:sz w:val="16"/>
                <w:szCs w:val="16"/>
              </w:rPr>
              <w:t>LT.</w:t>
            </w:r>
            <w:r>
              <w:rPr>
                <w:rFonts w:ascii="Arial Narrow" w:hAnsi="Arial Narrow"/>
                <w:b/>
                <w:sz w:val="16"/>
                <w:szCs w:val="16"/>
              </w:rPr>
              <w:t>TI</w:t>
            </w:r>
            <w:r w:rsidRPr="009B4536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XXX</w:t>
            </w:r>
          </w:p>
          <w:p w:rsidR="003C5B30" w:rsidRDefault="003C5B30" w:rsidP="003C5B30">
            <w:pPr>
              <w:rPr>
                <w:rFonts w:ascii="Arial Narrow" w:hAnsi="Arial Narrow"/>
                <w:sz w:val="12"/>
                <w:szCs w:val="12"/>
              </w:rPr>
            </w:pPr>
          </w:p>
          <w:p w:rsidR="003C5B30" w:rsidRPr="009B4536" w:rsidRDefault="003C5B30" w:rsidP="003C5B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5B30" w:rsidRPr="009B4536" w:rsidTr="007F63DF">
        <w:trPr>
          <w:trHeight w:val="3901"/>
        </w:trPr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B30" w:rsidRPr="00E54259" w:rsidRDefault="003C5B30" w:rsidP="009C5248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3C5B30" w:rsidRPr="00F81224" w:rsidRDefault="003C5B30" w:rsidP="009C5248">
            <w:pPr>
              <w:rPr>
                <w:rFonts w:ascii="Arial Narrow" w:hAnsi="Arial Narrow"/>
                <w:sz w:val="16"/>
                <w:szCs w:val="16"/>
              </w:rPr>
            </w:pPr>
            <w:r w:rsidRPr="00F81224">
              <w:rPr>
                <w:rFonts w:ascii="Arial Narrow" w:hAnsi="Arial Narrow"/>
                <w:sz w:val="16"/>
                <w:szCs w:val="16"/>
              </w:rPr>
              <w:t>Jokių papildomų įrašų /</w:t>
            </w:r>
          </w:p>
          <w:p w:rsidR="003C5B30" w:rsidRPr="009B4536" w:rsidRDefault="003C5B30" w:rsidP="009C5248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 w:rsidRPr="00F81224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F8122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1224">
              <w:rPr>
                <w:rFonts w:ascii="Arial Narrow" w:hAnsi="Arial Narrow"/>
                <w:sz w:val="16"/>
                <w:szCs w:val="16"/>
              </w:rPr>
              <w:t>further</w:t>
            </w:r>
            <w:proofErr w:type="spellEnd"/>
            <w:r w:rsidRPr="00F8122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1224">
              <w:rPr>
                <w:rFonts w:ascii="Arial Narrow" w:hAnsi="Arial Narrow"/>
                <w:sz w:val="16"/>
                <w:szCs w:val="16"/>
              </w:rPr>
              <w:t>entries</w:t>
            </w:r>
            <w:proofErr w:type="spellEnd"/>
          </w:p>
          <w:p w:rsidR="003C5B30" w:rsidRPr="009B4536" w:rsidRDefault="003C5B30" w:rsidP="009C5248">
            <w:pPr>
              <w:rPr>
                <w:rFonts w:ascii="Arial Narrow" w:hAnsi="Arial Narrow"/>
                <w:b/>
                <w:sz w:val="16"/>
              </w:rPr>
            </w:pPr>
          </w:p>
          <w:p w:rsidR="003C5B30" w:rsidRPr="003418E1" w:rsidRDefault="003C5B30" w:rsidP="009C52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3C5B30" w:rsidRPr="00A57368" w:rsidRDefault="003C5B30" w:rsidP="009C5248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5B30" w:rsidRPr="009B4536" w:rsidTr="007F63DF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B30" w:rsidRPr="009B4536" w:rsidRDefault="003C5B30" w:rsidP="009C5248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B30" w:rsidRPr="009B4536" w:rsidRDefault="003C5B30" w:rsidP="009C5248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C5B30" w:rsidRPr="009B4536" w:rsidRDefault="003C5B30" w:rsidP="009C52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B30" w:rsidRPr="009B4536" w:rsidRDefault="003C5B30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248" w:rsidRPr="009B4536" w:rsidTr="009C5248">
        <w:trPr>
          <w:trHeight w:val="567"/>
        </w:trPr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No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>:</w:t>
            </w:r>
            <w:r w:rsidRPr="009B4536">
              <w:rPr>
                <w:b/>
                <w:sz w:val="16"/>
                <w:szCs w:val="16"/>
              </w:rPr>
              <w:t xml:space="preserve"> </w:t>
            </w:r>
            <w:r w:rsidRPr="009B4536">
              <w:rPr>
                <w:rFonts w:ascii="Arial Narrow" w:hAnsi="Arial Narrow"/>
                <w:b/>
                <w:sz w:val="16"/>
                <w:szCs w:val="16"/>
              </w:rPr>
              <w:t>LT</w:t>
            </w:r>
            <w:r>
              <w:rPr>
                <w:rFonts w:ascii="Arial Narrow" w:hAnsi="Arial Narrow"/>
                <w:b/>
                <w:sz w:val="16"/>
                <w:szCs w:val="16"/>
              </w:rPr>
              <w:t>.TI.XXX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  <w:r w:rsidRPr="009B4536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B4536">
              <w:rPr>
                <w:rFonts w:ascii="Arial Narrow" w:hAnsi="Arial Narrow"/>
                <w:sz w:val="16"/>
              </w:rPr>
              <w:t>No</w:t>
            </w:r>
            <w:proofErr w:type="spellEnd"/>
            <w:r w:rsidRPr="009B4536">
              <w:rPr>
                <w:rFonts w:ascii="Arial Narrow" w:hAnsi="Arial Narrow"/>
                <w:sz w:val="16"/>
              </w:rPr>
              <w:t>:</w:t>
            </w:r>
            <w:r w:rsidRPr="009B4536">
              <w:rPr>
                <w:b/>
                <w:sz w:val="16"/>
                <w:szCs w:val="16"/>
              </w:rPr>
              <w:t xml:space="preserve"> </w:t>
            </w:r>
            <w:r w:rsidRPr="009B4536">
              <w:rPr>
                <w:rFonts w:ascii="Arial Narrow" w:hAnsi="Arial Narrow"/>
                <w:b/>
                <w:sz w:val="16"/>
                <w:szCs w:val="16"/>
              </w:rPr>
              <w:t>LT</w:t>
            </w:r>
            <w:r>
              <w:rPr>
                <w:rFonts w:ascii="Arial Narrow" w:hAnsi="Arial Narrow"/>
                <w:b/>
                <w:sz w:val="16"/>
                <w:szCs w:val="16"/>
              </w:rPr>
              <w:t>.TI.XXX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248" w:rsidRPr="009B4536" w:rsidRDefault="009C5248" w:rsidP="009C52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XXXXX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5248" w:rsidRPr="009B4536" w:rsidRDefault="009C5248" w:rsidP="009C52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61BC" w:rsidRDefault="007761BC" w:rsidP="007761BC">
      <w:pPr>
        <w:rPr>
          <w:rFonts w:ascii="Arial Narrow" w:hAnsi="Arial Narrow"/>
          <w:sz w:val="20"/>
          <w:szCs w:val="20"/>
        </w:rPr>
      </w:pPr>
    </w:p>
    <w:p w:rsidR="00F97501" w:rsidRPr="007761BC" w:rsidRDefault="00F97501" w:rsidP="007761BC">
      <w:pPr>
        <w:rPr>
          <w:rFonts w:ascii="Arial Narrow" w:hAnsi="Arial Narrow"/>
          <w:sz w:val="20"/>
          <w:szCs w:val="20"/>
        </w:rPr>
        <w:sectPr w:rsidR="00F97501" w:rsidRPr="007761BC" w:rsidSect="007761BC">
          <w:pgSz w:w="16839" w:h="11907" w:orient="landscape" w:code="9"/>
          <w:pgMar w:top="284" w:right="284" w:bottom="284" w:left="397" w:header="567" w:footer="567" w:gutter="0"/>
          <w:cols w:space="1296"/>
          <w:docGrid w:linePitch="360"/>
        </w:sectPr>
      </w:pPr>
    </w:p>
    <w:tbl>
      <w:tblPr>
        <w:tblStyle w:val="TableGrid"/>
        <w:tblpPr w:leftFromText="180" w:rightFromText="180" w:vertAnchor="page" w:horzAnchor="margin" w:tblpY="3165"/>
        <w:tblW w:w="4977" w:type="pct"/>
        <w:tblLayout w:type="fixed"/>
        <w:tblLook w:val="04A0" w:firstRow="1" w:lastRow="0" w:firstColumn="1" w:lastColumn="0" w:noHBand="0" w:noVBand="1"/>
      </w:tblPr>
      <w:tblGrid>
        <w:gridCol w:w="3885"/>
        <w:gridCol w:w="358"/>
        <w:gridCol w:w="3785"/>
        <w:gridCol w:w="359"/>
        <w:gridCol w:w="1262"/>
        <w:gridCol w:w="381"/>
        <w:gridCol w:w="994"/>
        <w:gridCol w:w="1147"/>
        <w:gridCol w:w="359"/>
        <w:gridCol w:w="1262"/>
        <w:gridCol w:w="349"/>
        <w:gridCol w:w="994"/>
        <w:gridCol w:w="1164"/>
      </w:tblGrid>
      <w:tr w:rsidR="009C5248" w:rsidRPr="00E54259" w:rsidTr="0002457E">
        <w:trPr>
          <w:trHeight w:val="414"/>
        </w:trPr>
        <w:tc>
          <w:tcPr>
            <w:tcW w:w="119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lastRenderedPageBreak/>
              <w:t>IVa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>.</w:t>
            </w:r>
            <w:r w:rsidRPr="00E54259">
              <w:rPr>
                <w:rFonts w:ascii="Arial Narrow" w:hAnsi="Arial Narrow"/>
                <w:sz w:val="18"/>
              </w:rPr>
              <w:t xml:space="preserve"> </w:t>
            </w:r>
            <w:r w:rsidR="00A269CC">
              <w:rPr>
                <w:rFonts w:ascii="Arial Narrow" w:hAnsi="Arial Narrow"/>
                <w:sz w:val="16"/>
              </w:rPr>
              <w:t>Savininko pavardė ir</w:t>
            </w:r>
            <w:r w:rsidRPr="00E54259">
              <w:rPr>
                <w:rFonts w:ascii="Arial Narrow" w:hAnsi="Arial Narrow"/>
                <w:sz w:val="16"/>
              </w:rPr>
              <w:t xml:space="preserve"> vardas /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Full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name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54259">
              <w:rPr>
                <w:rFonts w:ascii="Arial Narrow" w:hAnsi="Arial Narrow"/>
                <w:sz w:val="16"/>
                <w:szCs w:val="16"/>
                <w:lang w:val="en-US"/>
              </w:rPr>
              <w:t>holder</w:t>
            </w:r>
            <w:r w:rsidRPr="00E5425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248" w:rsidRPr="00E54259" w:rsidRDefault="00655633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I</w:t>
            </w:r>
            <w:r w:rsidR="003C5B30">
              <w:rPr>
                <w:rFonts w:ascii="Arial Narrow" w:hAnsi="Arial Narrow"/>
                <w:caps/>
                <w:sz w:val="16"/>
                <w:szCs w:val="16"/>
              </w:rPr>
              <w:t>X</w:t>
            </w:r>
            <w:r w:rsidR="009C5248" w:rsidRPr="00E54259">
              <w:rPr>
                <w:rFonts w:ascii="Arial Narrow" w:hAnsi="Arial Narrow"/>
                <w:caps/>
                <w:sz w:val="16"/>
                <w:szCs w:val="16"/>
              </w:rPr>
              <w:t xml:space="preserve">. </w:t>
            </w:r>
            <w:r w:rsidR="003C5B30">
              <w:rPr>
                <w:rFonts w:ascii="Arial Narrow" w:hAnsi="Arial Narrow"/>
                <w:sz w:val="16"/>
              </w:rPr>
              <w:t xml:space="preserve"> TEISĖS / PRIVILEGES</w:t>
            </w:r>
          </w:p>
        </w:tc>
        <w:tc>
          <w:tcPr>
            <w:tcW w:w="110" w:type="pct"/>
            <w:vMerge w:val="restart"/>
            <w:tcBorders>
              <w:top w:val="nil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248" w:rsidRPr="00E54259" w:rsidRDefault="009C5248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caps/>
                <w:sz w:val="16"/>
                <w:szCs w:val="16"/>
              </w:rPr>
            </w:pPr>
            <w:r w:rsidRPr="00E54259">
              <w:rPr>
                <w:rFonts w:ascii="Arial Narrow" w:hAnsi="Arial Narrow"/>
                <w:caps/>
                <w:sz w:val="16"/>
                <w:szCs w:val="16"/>
              </w:rPr>
              <w:t xml:space="preserve">X. </w:t>
            </w:r>
            <w:bookmarkStart w:id="2" w:name="_Hlk480410509"/>
            <w:bookmarkStart w:id="3" w:name="_Hlk480410487"/>
            <w:r>
              <w:rPr>
                <w:rFonts w:ascii="Arial Narrow" w:hAnsi="Arial Narrow"/>
                <w:caps/>
                <w:sz w:val="16"/>
                <w:szCs w:val="16"/>
              </w:rPr>
              <w:t xml:space="preserve">KVALIFIKACIJOS </w:t>
            </w:r>
            <w:bookmarkEnd w:id="2"/>
            <w:r w:rsidRPr="00E54259">
              <w:rPr>
                <w:rFonts w:ascii="Arial Narrow" w:hAnsi="Arial Narrow"/>
                <w:caps/>
                <w:sz w:val="16"/>
                <w:szCs w:val="16"/>
              </w:rPr>
              <w:t>/</w:t>
            </w:r>
          </w:p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  <w:bookmarkStart w:id="4" w:name="_Hlk480410537"/>
            <w:r>
              <w:rPr>
                <w:rFonts w:ascii="Arial Narrow" w:hAnsi="Arial Narrow"/>
                <w:caps/>
                <w:sz w:val="16"/>
                <w:szCs w:val="16"/>
              </w:rPr>
              <w:t>QAULIFICATIONS</w:t>
            </w:r>
            <w:bookmarkEnd w:id="3"/>
            <w:bookmarkEnd w:id="4"/>
          </w:p>
        </w:tc>
        <w:tc>
          <w:tcPr>
            <w:tcW w:w="110" w:type="pct"/>
            <w:vMerge w:val="restart"/>
            <w:tcBorders>
              <w:top w:val="nil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248" w:rsidRPr="00E54259" w:rsidRDefault="009C5248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caps/>
                <w:sz w:val="16"/>
                <w:szCs w:val="16"/>
              </w:rPr>
            </w:pPr>
            <w:r w:rsidRPr="00E54259">
              <w:rPr>
                <w:rFonts w:ascii="Arial Narrow" w:hAnsi="Arial Narrow"/>
                <w:caps/>
                <w:sz w:val="16"/>
                <w:szCs w:val="16"/>
              </w:rPr>
              <w:t xml:space="preserve">XI.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KVALIFIKACIJOS </w:t>
            </w:r>
            <w:r w:rsidRPr="00E54259">
              <w:rPr>
                <w:rFonts w:ascii="Arial Narrow" w:hAnsi="Arial Narrow"/>
                <w:caps/>
                <w:sz w:val="16"/>
                <w:szCs w:val="16"/>
              </w:rPr>
              <w:t>/</w:t>
            </w:r>
          </w:p>
          <w:p w:rsidR="009C5248" w:rsidRPr="00E54259" w:rsidRDefault="009C5248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QAULIFICATIONS</w:t>
            </w:r>
          </w:p>
        </w:tc>
      </w:tr>
      <w:tr w:rsidR="00BB3F41" w:rsidRPr="00E54259" w:rsidTr="0002457E">
        <w:trPr>
          <w:cantSplit/>
          <w:trHeight w:val="416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3F41" w:rsidRPr="00E54259" w:rsidRDefault="00BB3F41" w:rsidP="0002457E">
            <w:pPr>
              <w:ind w:firstLine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BB3F41" w:rsidRPr="00A57368" w:rsidRDefault="00BB3F41" w:rsidP="0002457E">
            <w:pPr>
              <w:jc w:val="both"/>
              <w:rPr>
                <w:rFonts w:ascii="Arial Narrow" w:hAnsi="Arial Narrow" w:cs="Calibri"/>
                <w:color w:val="000000"/>
                <w:sz w:val="15"/>
                <w:szCs w:val="15"/>
              </w:rPr>
            </w:pP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>Technik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>o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(T) kategorijos orlaivio techninės priežiūros licencija jos turėtojui leidžia išduoti leidimo 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>naudoti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pažymėjimą atlikus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orlaivio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techninę priežiūrą, įskaitant 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jo 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>konstrukciją, variklį, mechanines, elektrines ir elektronines sistemas pagal įgytą kvalifikaciją</w:t>
            </w:r>
            <w:r w:rsidR="00EA7332">
              <w:rPr>
                <w:rFonts w:ascii="Arial Narrow" w:hAnsi="Arial Narrow" w:cs="Calibri"/>
                <w:color w:val="000000"/>
                <w:sz w:val="15"/>
                <w:szCs w:val="15"/>
              </w:rPr>
              <w:t>,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išskyrus taikomus ribojimus.</w:t>
            </w:r>
          </w:p>
          <w:p w:rsidR="00BB3F41" w:rsidRDefault="00BB3F41" w:rsidP="0002457E">
            <w:pPr>
              <w:tabs>
                <w:tab w:val="left" w:pos="227"/>
              </w:tabs>
              <w:jc w:val="both"/>
              <w:rPr>
                <w:rFonts w:ascii="Arial Narrow" w:hAnsi="Arial Narrow" w:cs="Calibri"/>
                <w:color w:val="000000"/>
                <w:sz w:val="15"/>
                <w:szCs w:val="15"/>
              </w:rPr>
            </w:pP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>Inžinieri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>a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us (I)  kategorijos orlaivio techninės priežiūros licencija jos turėtojui leidžia išduoti leidimo 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>naudoti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pažymėjimą atlikus orlaivio techninę priežiūrą arba prižiūrėjus </w:t>
            </w:r>
            <w:r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atliekamą 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>orlaivio techninę priežiūrą pagal įgytą kvalifikaciją</w:t>
            </w:r>
            <w:r w:rsidR="00EA7332">
              <w:rPr>
                <w:rFonts w:ascii="Arial Narrow" w:hAnsi="Arial Narrow" w:cs="Calibri"/>
                <w:color w:val="000000"/>
                <w:sz w:val="15"/>
                <w:szCs w:val="15"/>
              </w:rPr>
              <w:t>,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išskyrus taikomus ribojimus ir įsitikinus jos atitikimu reik</w:t>
            </w:r>
            <w:r w:rsidR="00EA7332">
              <w:rPr>
                <w:rFonts w:ascii="Arial Narrow" w:hAnsi="Arial Narrow" w:cs="Calibri"/>
                <w:color w:val="000000"/>
                <w:sz w:val="15"/>
                <w:szCs w:val="15"/>
              </w:rPr>
              <w:t>alavimams. Teisės taikomos viso orlaivio priežiūrai</w:t>
            </w:r>
            <w:r w:rsidRPr="00A57368">
              <w:rPr>
                <w:rFonts w:ascii="Arial Narrow" w:hAnsi="Arial Narrow" w:cs="Calibri"/>
                <w:color w:val="000000"/>
                <w:sz w:val="15"/>
                <w:szCs w:val="15"/>
              </w:rPr>
              <w:t xml:space="preserve"> pagal Nacionalinius techninės priežiūros reikalavimus patvirtintoje organizacijoje.</w:t>
            </w:r>
          </w:p>
          <w:p w:rsidR="00BB3F41" w:rsidRPr="00A57368" w:rsidRDefault="00BB3F41" w:rsidP="0002457E">
            <w:pPr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 xml:space="preserve">Technician (T) category aircraft maintenance licence permits its holder to issue aircraft release to service certificate after maintenance including structure, powerplant, mechanical, electric and electronic systems </w:t>
            </w:r>
            <w:proofErr w:type="spellStart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>iaw</w:t>
            </w:r>
            <w:proofErr w:type="spellEnd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 xml:space="preserve"> gained qualification excluding applicable limitations.</w:t>
            </w:r>
          </w:p>
          <w:p w:rsidR="00BB3F41" w:rsidRPr="00595F0E" w:rsidRDefault="00BB3F41" w:rsidP="0002457E">
            <w:pPr>
              <w:tabs>
                <w:tab w:val="left" w:pos="227"/>
              </w:tabs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 xml:space="preserve">Engineer (I) category aircraft maintenance licence permits its holder to issue aircraft release to service certificate after maintenance or after supervising maintenance </w:t>
            </w:r>
            <w:proofErr w:type="spellStart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>iaw</w:t>
            </w:r>
            <w:proofErr w:type="spellEnd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 xml:space="preserve"> gained qualification excluding applicable limitations and ensuring its compliance with requirements. Privileges are applicable to the aircraft in its entirety working in a maintenance organization approved in </w:t>
            </w:r>
            <w:proofErr w:type="spellStart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>iaw</w:t>
            </w:r>
            <w:proofErr w:type="spellEnd"/>
            <w:r w:rsidRPr="00A57368">
              <w:rPr>
                <w:rFonts w:ascii="Arial Narrow" w:hAnsi="Arial Narrow"/>
                <w:sz w:val="15"/>
                <w:szCs w:val="15"/>
                <w:lang w:val="en-US"/>
              </w:rPr>
              <w:t xml:space="preserve"> National requirements.</w:t>
            </w:r>
          </w:p>
        </w:tc>
        <w:tc>
          <w:tcPr>
            <w:tcW w:w="110" w:type="pct"/>
            <w:vMerge/>
            <w:vAlign w:val="center"/>
          </w:tcPr>
          <w:p w:rsidR="00BB3F41" w:rsidRPr="00E54259" w:rsidRDefault="00BB3F41" w:rsidP="00024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nil"/>
            </w:tcBorders>
            <w:vAlign w:val="center"/>
          </w:tcPr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5" w:name="_Hlk480410565"/>
            <w:r w:rsidRPr="00EA7332">
              <w:rPr>
                <w:rFonts w:ascii="Arial Narrow" w:hAnsi="Arial Narrow"/>
                <w:sz w:val="16"/>
                <w:szCs w:val="16"/>
              </w:rPr>
              <w:t xml:space="preserve">Kvalifikacija </w:t>
            </w:r>
            <w:bookmarkEnd w:id="5"/>
            <w:r w:rsidRPr="00EA7332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117" w:type="pct"/>
            <w:vMerge w:val="restart"/>
            <w:tcBorders>
              <w:top w:val="nil"/>
            </w:tcBorders>
            <w:textDirection w:val="btLr"/>
            <w:vAlign w:val="center"/>
          </w:tcPr>
          <w:p w:rsidR="00BB3F41" w:rsidRPr="00EA7332" w:rsidRDefault="00BB3F41" w:rsidP="0002457E">
            <w:pPr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Kategorija /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05" w:type="pct"/>
            <w:vMerge w:val="restart"/>
            <w:tcBorders>
              <w:top w:val="nil"/>
            </w:tcBorders>
            <w:vAlign w:val="center"/>
          </w:tcPr>
          <w:p w:rsid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Suteikimo data / </w:t>
            </w:r>
          </w:p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endorsment</w:t>
            </w:r>
            <w:proofErr w:type="spellEnd"/>
          </w:p>
        </w:tc>
        <w:tc>
          <w:tcPr>
            <w:tcW w:w="352" w:type="pct"/>
            <w:vMerge w:val="restart"/>
            <w:tcBorders>
              <w:top w:val="nil"/>
            </w:tcBorders>
            <w:vAlign w:val="center"/>
          </w:tcPr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Galiojimo data ir spaudas /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D</w:t>
            </w:r>
            <w:r w:rsidRPr="00EA7332">
              <w:rPr>
                <w:rFonts w:ascii="Arial Narrow" w:hAnsi="Arial Narrow"/>
                <w:sz w:val="16"/>
                <w:szCs w:val="16"/>
              </w:rPr>
              <w:t>ate</w:t>
            </w:r>
            <w:proofErr w:type="spellEnd"/>
            <w:r w:rsidR="00183CEE"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="00183CEE"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expiry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stamp</w:t>
            </w:r>
            <w:proofErr w:type="spellEnd"/>
          </w:p>
        </w:tc>
        <w:tc>
          <w:tcPr>
            <w:tcW w:w="110" w:type="pct"/>
            <w:vMerge/>
            <w:vAlign w:val="center"/>
          </w:tcPr>
          <w:p w:rsidR="00BB3F41" w:rsidRPr="00E54259" w:rsidRDefault="00BB3F41" w:rsidP="00024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nil"/>
            </w:tcBorders>
            <w:vAlign w:val="center"/>
          </w:tcPr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Kvalifikacija /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107" w:type="pct"/>
            <w:vMerge w:val="restart"/>
            <w:tcBorders>
              <w:top w:val="nil"/>
            </w:tcBorders>
            <w:textDirection w:val="btLr"/>
            <w:vAlign w:val="center"/>
          </w:tcPr>
          <w:p w:rsidR="00BB3F41" w:rsidRPr="00EA7332" w:rsidRDefault="00BB3F41" w:rsidP="0002457E">
            <w:pPr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Kategorija /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05" w:type="pct"/>
            <w:vMerge w:val="restart"/>
            <w:tcBorders>
              <w:top w:val="nil"/>
            </w:tcBorders>
            <w:vAlign w:val="center"/>
          </w:tcPr>
          <w:p w:rsid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Suteikimo data / </w:t>
            </w:r>
          </w:p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endorsment</w:t>
            </w:r>
            <w:proofErr w:type="spellEnd"/>
          </w:p>
        </w:tc>
        <w:tc>
          <w:tcPr>
            <w:tcW w:w="357" w:type="pct"/>
            <w:vMerge w:val="restart"/>
            <w:tcBorders>
              <w:top w:val="nil"/>
            </w:tcBorders>
            <w:vAlign w:val="center"/>
          </w:tcPr>
          <w:p w:rsidR="00BB3F41" w:rsidRPr="00EA7332" w:rsidRDefault="00BB3F41" w:rsidP="000245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Galiojimo data ir spaudas /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D</w:t>
            </w:r>
            <w:r w:rsidRPr="00EA7332">
              <w:rPr>
                <w:rFonts w:ascii="Arial Narrow" w:hAnsi="Arial Narrow"/>
                <w:sz w:val="16"/>
                <w:szCs w:val="16"/>
              </w:rPr>
              <w:t>ate</w:t>
            </w:r>
            <w:proofErr w:type="spellEnd"/>
            <w:r w:rsidR="00183CEE"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="00183CEE"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83CEE" w:rsidRPr="00EA7332">
              <w:rPr>
                <w:rFonts w:ascii="Arial Narrow" w:hAnsi="Arial Narrow"/>
                <w:sz w:val="16"/>
                <w:szCs w:val="16"/>
              </w:rPr>
              <w:t>expiry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stamp</w:t>
            </w:r>
            <w:proofErr w:type="spellEnd"/>
          </w:p>
        </w:tc>
      </w:tr>
      <w:tr w:rsidR="00BB3F41" w:rsidRPr="00E54259" w:rsidTr="0002457E">
        <w:trPr>
          <w:trHeight w:val="340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54259">
              <w:rPr>
                <w:rFonts w:ascii="Arial Narrow" w:hAnsi="Arial Narrow"/>
                <w:sz w:val="16"/>
              </w:rPr>
              <w:t>IVb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>. Gimimo data ir vieta</w:t>
            </w:r>
            <w:r w:rsidRPr="00E54259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Pr="00E54259">
              <w:rPr>
                <w:rFonts w:ascii="Arial Narrow" w:hAnsi="Arial Narrow"/>
                <w:sz w:val="16"/>
              </w:rPr>
              <w:t xml:space="preserve">/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place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</w:tcPr>
          <w:p w:rsidR="00BB3F41" w:rsidRPr="00595F0E" w:rsidRDefault="00BB3F41" w:rsidP="0002457E">
            <w:pPr>
              <w:tabs>
                <w:tab w:val="left" w:pos="227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B3F41" w:rsidRPr="00655633" w:rsidRDefault="00BB3F41" w:rsidP="0002457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" w:type="pct"/>
            <w:vMerge/>
          </w:tcPr>
          <w:p w:rsidR="00BB3F41" w:rsidRPr="004244DD" w:rsidRDefault="00BB3F41" w:rsidP="00024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BB3F41" w:rsidRPr="004244DD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BB3F41" w:rsidRPr="004244DD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BB3F41" w:rsidRPr="00E54259" w:rsidRDefault="00BB3F41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02457E">
        <w:trPr>
          <w:trHeight w:val="356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457E" w:rsidRPr="00E54259" w:rsidRDefault="0002457E" w:rsidP="0002457E">
            <w:pPr>
              <w:ind w:firstLine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  <w:vAlign w:val="center"/>
          </w:tcPr>
          <w:p w:rsidR="0002457E" w:rsidRPr="00595F0E" w:rsidRDefault="0002457E" w:rsidP="0002457E">
            <w:pPr>
              <w:tabs>
                <w:tab w:val="left" w:pos="227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:rsidR="0002457E" w:rsidRPr="00EA7332" w:rsidRDefault="0002457E" w:rsidP="000245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A7332">
              <w:rPr>
                <w:rFonts w:ascii="Arial Narrow" w:hAnsi="Arial Narrow"/>
                <w:sz w:val="16"/>
                <w:szCs w:val="16"/>
              </w:rPr>
              <w:t xml:space="preserve">Jokių papildomų įrašų /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further</w:t>
            </w:r>
            <w:proofErr w:type="spellEnd"/>
            <w:r w:rsidRPr="00EA733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A7332">
              <w:rPr>
                <w:rFonts w:ascii="Arial Narrow" w:hAnsi="Arial Narrow"/>
                <w:sz w:val="16"/>
                <w:szCs w:val="16"/>
              </w:rPr>
              <w:t>entries</w:t>
            </w:r>
            <w:proofErr w:type="spellEnd"/>
          </w:p>
        </w:tc>
        <w:tc>
          <w:tcPr>
            <w:tcW w:w="117" w:type="pct"/>
            <w:vMerge w:val="restart"/>
          </w:tcPr>
          <w:p w:rsidR="0002457E" w:rsidRDefault="0002457E" w:rsidP="0002457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457E" w:rsidRPr="00EB34DC" w:rsidRDefault="0002457E" w:rsidP="0002457E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</w:tcPr>
          <w:p w:rsidR="0002457E" w:rsidRPr="00EB34DC" w:rsidRDefault="0002457E" w:rsidP="000245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 w:val="restart"/>
          </w:tcPr>
          <w:p w:rsidR="0002457E" w:rsidRDefault="0002457E" w:rsidP="0002457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457E" w:rsidRPr="00E54259" w:rsidRDefault="0002457E" w:rsidP="0002457E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340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  <w:r w:rsidRPr="00E54259">
              <w:rPr>
                <w:rFonts w:ascii="Arial Narrow" w:hAnsi="Arial Narrow"/>
                <w:sz w:val="16"/>
              </w:rPr>
              <w:t>V. Savininko adresas</w:t>
            </w:r>
            <w:r w:rsidRPr="00E54259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Pr="00E54259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holder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  <w:vAlign w:val="center"/>
          </w:tcPr>
          <w:p w:rsidR="0002457E" w:rsidRPr="00595F0E" w:rsidRDefault="0002457E" w:rsidP="0002457E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282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457E" w:rsidRPr="00E54259" w:rsidRDefault="0002457E" w:rsidP="0002457E">
            <w:pPr>
              <w:ind w:firstLine="284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  <w:vAlign w:val="center"/>
          </w:tcPr>
          <w:p w:rsidR="0002457E" w:rsidRPr="00595F0E" w:rsidRDefault="0002457E" w:rsidP="0002457E">
            <w:pPr>
              <w:tabs>
                <w:tab w:val="left" w:pos="227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340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457E" w:rsidRPr="00E54259" w:rsidRDefault="0002457E" w:rsidP="0002457E">
            <w:pPr>
              <w:rPr>
                <w:rFonts w:ascii="Arial Narrow" w:hAnsi="Arial Narrow"/>
                <w:b/>
                <w:sz w:val="16"/>
              </w:rPr>
            </w:pPr>
            <w:r w:rsidRPr="00E54259">
              <w:rPr>
                <w:rFonts w:ascii="Arial Narrow" w:hAnsi="Arial Narrow"/>
                <w:sz w:val="16"/>
              </w:rPr>
              <w:t xml:space="preserve">VI. Savininko parašas </w:t>
            </w:r>
            <w:r w:rsidRPr="00E54259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Signature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  <w:szCs w:val="16"/>
              </w:rPr>
              <w:t>holder</w:t>
            </w:r>
            <w:proofErr w:type="spellEnd"/>
            <w:r w:rsidRPr="00E5425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  <w:vAlign w:val="center"/>
          </w:tcPr>
          <w:p w:rsidR="0002457E" w:rsidRPr="00595F0E" w:rsidRDefault="0002457E" w:rsidP="0002457E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651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457E" w:rsidRPr="00E54259" w:rsidRDefault="0002457E" w:rsidP="0002457E">
            <w:pPr>
              <w:rPr>
                <w:rFonts w:ascii="Arial Narrow" w:hAnsi="Arial Narrow"/>
                <w:b/>
                <w:sz w:val="16"/>
              </w:rPr>
            </w:pPr>
            <w:r w:rsidRPr="00E54259">
              <w:rPr>
                <w:rFonts w:ascii="Arial Narrow" w:hAnsi="Arial Narrow"/>
                <w:noProof/>
                <w:sz w:val="1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0965A1" wp14:editId="3B8C7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-27305</wp:posOffset>
                      </wp:positionV>
                      <wp:extent cx="2286000" cy="228600"/>
                      <wp:effectExtent l="0" t="0" r="19050" b="19050"/>
                      <wp:wrapNone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" o:spid="_x0000_s1026" style="position:absolute;margin-left:0;margin-top:-2.15pt;width:180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" fillcolor="#d8d8d8 [2732]" strokecolor="#d8d8d8 [2732]"/>
                  </w:pict>
                </mc:Fallback>
              </mc:AlternateConten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  <w:vAlign w:val="center"/>
          </w:tcPr>
          <w:p w:rsidR="0002457E" w:rsidRPr="00595F0E" w:rsidRDefault="0002457E" w:rsidP="0002457E">
            <w:pPr>
              <w:tabs>
                <w:tab w:val="left" w:pos="227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686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</w:tcPr>
          <w:p w:rsidR="0002457E" w:rsidRPr="009A49BE" w:rsidRDefault="0002457E" w:rsidP="0002457E">
            <w:pPr>
              <w:tabs>
                <w:tab w:val="left" w:pos="227"/>
                <w:tab w:val="left" w:pos="284"/>
                <w:tab w:val="right" w:pos="3949"/>
              </w:tabs>
              <w:spacing w:before="6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</w:rPr>
              <w:t>VII</w:t>
            </w:r>
            <w:r w:rsidRPr="00E54259">
              <w:rPr>
                <w:rFonts w:ascii="Arial Narrow" w:hAnsi="Arial Narrow"/>
                <w:sz w:val="16"/>
              </w:rPr>
              <w:t>.</w:t>
            </w:r>
            <w:r w:rsidRPr="00E54259">
              <w:rPr>
                <w:rFonts w:ascii="Arial Narrow" w:hAnsi="Arial Narrow"/>
                <w:b/>
                <w:bCs/>
                <w:sz w:val="16"/>
              </w:rPr>
              <w:tab/>
            </w:r>
            <w:r w:rsidRPr="009A49BE">
              <w:rPr>
                <w:rFonts w:ascii="Arial Narrow" w:hAnsi="Arial Narrow"/>
                <w:bCs/>
                <w:sz w:val="14"/>
                <w:szCs w:val="14"/>
              </w:rPr>
              <w:t>I</w:t>
            </w:r>
            <w:r w:rsidRPr="009A49BE">
              <w:rPr>
                <w:rFonts w:ascii="Arial Narrow" w:hAnsi="Arial Narrow"/>
                <w:sz w:val="14"/>
                <w:szCs w:val="14"/>
              </w:rPr>
              <w:t>šduodančiojo pareigūno parašas ir data /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</w:t>
            </w:r>
            <w:r>
              <w:rPr>
                <w:rFonts w:ascii="Arial Narrow" w:hAnsi="Arial Narrow"/>
                <w:sz w:val="14"/>
                <w:szCs w:val="14"/>
              </w:rPr>
              <w:tab/>
            </w:r>
          </w:p>
          <w:p w:rsidR="0002457E" w:rsidRDefault="0002457E" w:rsidP="0002457E">
            <w:pPr>
              <w:tabs>
                <w:tab w:val="right" w:pos="3949"/>
              </w:tabs>
              <w:rPr>
                <w:rFonts w:ascii="Arial Narrow" w:hAnsi="Arial Narrow"/>
                <w:sz w:val="14"/>
                <w:szCs w:val="14"/>
              </w:rPr>
            </w:pPr>
            <w:r w:rsidRPr="00E54259">
              <w:rPr>
                <w:rFonts w:ascii="Arial Narrow" w:hAnsi="Arial Narrow"/>
                <w:noProof/>
                <w:sz w:val="1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803F2D9" wp14:editId="6A881BC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100965</wp:posOffset>
                      </wp:positionV>
                      <wp:extent cx="1010285" cy="163195"/>
                      <wp:effectExtent l="0" t="0" r="18415" b="27305"/>
                      <wp:wrapNone/>
                      <wp:docPr id="2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" o:spid="_x0000_s1026" style="position:absolute;margin-left:102.15pt;margin-top:7.95pt;width:79.55pt;height:12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" fillcolor="#d8d8d8 [2732]" strokecolor="#d8d8d8 [2732]"/>
                  </w:pict>
                </mc:Fallback>
              </mc:AlternateContent>
            </w:r>
            <w:r w:rsidRPr="009A49BE">
              <w:rPr>
                <w:rFonts w:ascii="Arial Narrow" w:hAnsi="Arial Narrow"/>
                <w:sz w:val="14"/>
                <w:szCs w:val="14"/>
              </w:rPr>
              <w:t xml:space="preserve">     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Signature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of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issuing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officer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&amp;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date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ab/>
            </w:r>
          </w:p>
          <w:p w:rsidR="0002457E" w:rsidRPr="00E54259" w:rsidRDefault="0002457E" w:rsidP="0002457E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</w:tcBorders>
          </w:tcPr>
          <w:p w:rsidR="0002457E" w:rsidRPr="009A49BE" w:rsidRDefault="0002457E" w:rsidP="0002457E">
            <w:pPr>
              <w:tabs>
                <w:tab w:val="right" w:pos="3949"/>
              </w:tabs>
              <w:jc w:val="right"/>
              <w:rPr>
                <w:rFonts w:ascii="Arial Narrow" w:hAnsi="Arial Narrow"/>
                <w:noProof/>
                <w:sz w:val="14"/>
                <w:szCs w:val="14"/>
                <w:lang w:eastAsia="lt-LT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57E" w:rsidRPr="00E54259" w:rsidTr="00455858">
        <w:trPr>
          <w:trHeight w:val="433"/>
        </w:trPr>
        <w:tc>
          <w:tcPr>
            <w:tcW w:w="1192" w:type="pct"/>
            <w:tcBorders>
              <w:top w:val="nil"/>
              <w:bottom w:val="nil"/>
              <w:right w:val="single" w:sz="4" w:space="0" w:color="auto"/>
            </w:tcBorders>
          </w:tcPr>
          <w:p w:rsidR="0002457E" w:rsidRPr="009A49BE" w:rsidRDefault="0002457E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</w:rPr>
              <w:t>VIII</w:t>
            </w:r>
            <w:r w:rsidRPr="00E54259">
              <w:rPr>
                <w:rFonts w:ascii="Arial Narrow" w:hAnsi="Arial Narrow"/>
                <w:sz w:val="16"/>
              </w:rPr>
              <w:t>.</w:t>
            </w:r>
            <w:r w:rsidRPr="00E54259">
              <w:rPr>
                <w:rFonts w:ascii="Arial Narrow" w:hAnsi="Arial Narrow"/>
                <w:sz w:val="12"/>
              </w:rPr>
              <w:tab/>
            </w:r>
            <w:r w:rsidRPr="009A49BE">
              <w:rPr>
                <w:rFonts w:ascii="Arial Narrow" w:hAnsi="Arial Narrow"/>
                <w:sz w:val="14"/>
                <w:szCs w:val="14"/>
              </w:rPr>
              <w:t xml:space="preserve">Išduodančiosios institucijos spaudas </w:t>
            </w:r>
          </w:p>
          <w:p w:rsidR="0002457E" w:rsidRPr="00E54259" w:rsidRDefault="0002457E" w:rsidP="0002457E">
            <w:pPr>
              <w:rPr>
                <w:rFonts w:ascii="Arial Narrow" w:hAnsi="Arial Narrow"/>
                <w:b/>
                <w:sz w:val="16"/>
              </w:rPr>
            </w:pPr>
            <w:r w:rsidRPr="009A49BE">
              <w:rPr>
                <w:rFonts w:ascii="Arial Narrow" w:hAnsi="Arial Narrow"/>
                <w:sz w:val="14"/>
                <w:szCs w:val="14"/>
              </w:rPr>
              <w:t xml:space="preserve">      arba antspaudas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A49BE">
              <w:rPr>
                <w:rFonts w:ascii="Arial Narrow" w:hAnsi="Arial Narrow"/>
                <w:sz w:val="14"/>
                <w:szCs w:val="14"/>
              </w:rPr>
              <w:t xml:space="preserve">/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Seal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or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stamp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of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issuing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9A49BE">
              <w:rPr>
                <w:rFonts w:ascii="Arial Narrow" w:hAnsi="Arial Narrow"/>
                <w:sz w:val="14"/>
                <w:szCs w:val="14"/>
              </w:rPr>
              <w:t>Authority</w:t>
            </w:r>
            <w:proofErr w:type="spellEnd"/>
            <w:r w:rsidRPr="009A49BE">
              <w:rPr>
                <w:rFonts w:ascii="Arial Narrow" w:hAnsi="Arial Narrow"/>
                <w:sz w:val="14"/>
                <w:szCs w:val="14"/>
              </w:rPr>
              <w:t>: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57E" w:rsidRPr="00E54259" w:rsidRDefault="0002457E" w:rsidP="0002457E">
            <w:pPr>
              <w:tabs>
                <w:tab w:val="left" w:pos="227"/>
                <w:tab w:val="left" w:pos="284"/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nil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" w:type="pct"/>
            <w:vMerge/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02457E" w:rsidRPr="00E54259" w:rsidRDefault="0002457E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248" w:rsidRPr="00E54259" w:rsidTr="0002457E">
        <w:trPr>
          <w:trHeight w:val="567"/>
        </w:trPr>
        <w:tc>
          <w:tcPr>
            <w:tcW w:w="1192" w:type="pct"/>
            <w:tcBorders>
              <w:top w:val="nil"/>
              <w:right w:val="single" w:sz="4" w:space="0" w:color="auto"/>
            </w:tcBorders>
            <w:vAlign w:val="center"/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  <w:r w:rsidRPr="00E54259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No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>:</w:t>
            </w:r>
            <w:r w:rsidRPr="00E5425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LT.TI.XXX</w:t>
            </w: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  <w:r w:rsidRPr="00E54259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No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>:</w:t>
            </w:r>
            <w:r w:rsidRPr="00E54259">
              <w:rPr>
                <w:b/>
                <w:sz w:val="16"/>
                <w:szCs w:val="16"/>
              </w:rPr>
              <w:t xml:space="preserve"> 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LT.</w:t>
            </w:r>
            <w:r>
              <w:rPr>
                <w:rFonts w:ascii="Arial Narrow" w:hAnsi="Arial Narrow"/>
                <w:b/>
                <w:sz w:val="16"/>
                <w:szCs w:val="16"/>
              </w:rPr>
              <w:t>TI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XXX</w:t>
            </w:r>
          </w:p>
        </w:tc>
        <w:tc>
          <w:tcPr>
            <w:tcW w:w="110" w:type="pct"/>
            <w:vMerge/>
            <w:tcBorders>
              <w:bottom w:val="nil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pct"/>
            <w:gridSpan w:val="4"/>
            <w:vAlign w:val="center"/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  <w:r w:rsidRPr="00E54259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No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>:</w:t>
            </w:r>
            <w:r w:rsidRPr="00E54259">
              <w:rPr>
                <w:b/>
                <w:sz w:val="16"/>
                <w:szCs w:val="16"/>
              </w:rPr>
              <w:t xml:space="preserve"> 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LT.</w:t>
            </w:r>
            <w:r>
              <w:rPr>
                <w:rFonts w:ascii="Arial Narrow" w:hAnsi="Arial Narrow"/>
                <w:b/>
                <w:sz w:val="16"/>
                <w:szCs w:val="16"/>
              </w:rPr>
              <w:t>TI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XXX</w:t>
            </w:r>
          </w:p>
        </w:tc>
        <w:tc>
          <w:tcPr>
            <w:tcW w:w="110" w:type="pct"/>
            <w:vMerge/>
            <w:tcBorders>
              <w:bottom w:val="nil"/>
            </w:tcBorders>
          </w:tcPr>
          <w:p w:rsidR="009C5248" w:rsidRPr="00E54259" w:rsidRDefault="009C5248" w:rsidP="000245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vAlign w:val="center"/>
          </w:tcPr>
          <w:p w:rsidR="009C5248" w:rsidRPr="00E54259" w:rsidRDefault="009C5248" w:rsidP="0002457E">
            <w:pPr>
              <w:rPr>
                <w:rFonts w:ascii="Arial Narrow" w:hAnsi="Arial Narrow"/>
                <w:sz w:val="16"/>
              </w:rPr>
            </w:pPr>
            <w:r w:rsidRPr="00E54259">
              <w:rPr>
                <w:rFonts w:ascii="Arial Narrow" w:hAnsi="Arial Narrow"/>
                <w:sz w:val="16"/>
              </w:rPr>
              <w:t xml:space="preserve">III. Licencijos Nr.: /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Licence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E54259">
              <w:rPr>
                <w:rFonts w:ascii="Arial Narrow" w:hAnsi="Arial Narrow"/>
                <w:sz w:val="16"/>
              </w:rPr>
              <w:t>No</w:t>
            </w:r>
            <w:proofErr w:type="spellEnd"/>
            <w:r w:rsidRPr="00E54259">
              <w:rPr>
                <w:rFonts w:ascii="Arial Narrow" w:hAnsi="Arial Narrow"/>
                <w:sz w:val="16"/>
              </w:rPr>
              <w:t>:</w:t>
            </w:r>
            <w:r w:rsidRPr="00E54259">
              <w:rPr>
                <w:b/>
                <w:sz w:val="16"/>
                <w:szCs w:val="16"/>
              </w:rPr>
              <w:t xml:space="preserve"> 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LT.</w:t>
            </w:r>
            <w:r>
              <w:rPr>
                <w:rFonts w:ascii="Arial Narrow" w:hAnsi="Arial Narrow"/>
                <w:b/>
                <w:sz w:val="16"/>
                <w:szCs w:val="16"/>
              </w:rPr>
              <w:t>TI</w:t>
            </w:r>
            <w:r w:rsidRPr="00E5425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XXX</w:t>
            </w:r>
          </w:p>
        </w:tc>
      </w:tr>
    </w:tbl>
    <w:p w:rsidR="00FD77DC" w:rsidRPr="00E54259" w:rsidRDefault="00FD77DC" w:rsidP="00180E6B">
      <w:pPr>
        <w:tabs>
          <w:tab w:val="left" w:pos="3960"/>
          <w:tab w:val="left" w:pos="7920"/>
          <w:tab w:val="left" w:pos="122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FD77DC" w:rsidRPr="00E54259" w:rsidSect="0043415E">
      <w:pgSz w:w="16839" w:h="11907" w:orient="landscape" w:code="9"/>
      <w:pgMar w:top="284" w:right="284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62"/>
    <w:rsid w:val="0002457E"/>
    <w:rsid w:val="000270E0"/>
    <w:rsid w:val="0003397A"/>
    <w:rsid w:val="00081D7A"/>
    <w:rsid w:val="000970B9"/>
    <w:rsid w:val="000C06D6"/>
    <w:rsid w:val="000C4A21"/>
    <w:rsid w:val="000C4BEC"/>
    <w:rsid w:val="000C6A39"/>
    <w:rsid w:val="000D7AF8"/>
    <w:rsid w:val="000F2121"/>
    <w:rsid w:val="00125216"/>
    <w:rsid w:val="0012617B"/>
    <w:rsid w:val="001279CE"/>
    <w:rsid w:val="00180E6B"/>
    <w:rsid w:val="00183CEE"/>
    <w:rsid w:val="0019295A"/>
    <w:rsid w:val="001959AC"/>
    <w:rsid w:val="001A0151"/>
    <w:rsid w:val="001F2726"/>
    <w:rsid w:val="002035EF"/>
    <w:rsid w:val="00222F6D"/>
    <w:rsid w:val="0022696A"/>
    <w:rsid w:val="00236A83"/>
    <w:rsid w:val="002611DF"/>
    <w:rsid w:val="002A25C7"/>
    <w:rsid w:val="002A67D9"/>
    <w:rsid w:val="002C0718"/>
    <w:rsid w:val="002C42C6"/>
    <w:rsid w:val="00303BB9"/>
    <w:rsid w:val="00322A4F"/>
    <w:rsid w:val="003255F2"/>
    <w:rsid w:val="0033155E"/>
    <w:rsid w:val="003418E1"/>
    <w:rsid w:val="003468F9"/>
    <w:rsid w:val="00372240"/>
    <w:rsid w:val="003A0E80"/>
    <w:rsid w:val="003A22B3"/>
    <w:rsid w:val="003A51C4"/>
    <w:rsid w:val="003C5109"/>
    <w:rsid w:val="003C5B30"/>
    <w:rsid w:val="003F1EEC"/>
    <w:rsid w:val="003F352E"/>
    <w:rsid w:val="0041649B"/>
    <w:rsid w:val="004244DD"/>
    <w:rsid w:val="004261C2"/>
    <w:rsid w:val="0043415E"/>
    <w:rsid w:val="004459E7"/>
    <w:rsid w:val="00452860"/>
    <w:rsid w:val="00492A62"/>
    <w:rsid w:val="004C52B6"/>
    <w:rsid w:val="004C6146"/>
    <w:rsid w:val="004D3425"/>
    <w:rsid w:val="004D7889"/>
    <w:rsid w:val="004E4B36"/>
    <w:rsid w:val="00503BC3"/>
    <w:rsid w:val="005177F1"/>
    <w:rsid w:val="00522843"/>
    <w:rsid w:val="005323B3"/>
    <w:rsid w:val="0055499B"/>
    <w:rsid w:val="00565240"/>
    <w:rsid w:val="00595F0E"/>
    <w:rsid w:val="00596A60"/>
    <w:rsid w:val="005A2664"/>
    <w:rsid w:val="005D1E45"/>
    <w:rsid w:val="005E1797"/>
    <w:rsid w:val="005E3116"/>
    <w:rsid w:val="005E5E60"/>
    <w:rsid w:val="00624127"/>
    <w:rsid w:val="00645321"/>
    <w:rsid w:val="006469E2"/>
    <w:rsid w:val="00655633"/>
    <w:rsid w:val="00657F02"/>
    <w:rsid w:val="00660240"/>
    <w:rsid w:val="0067706E"/>
    <w:rsid w:val="006978FF"/>
    <w:rsid w:val="006A1EBD"/>
    <w:rsid w:val="006A3143"/>
    <w:rsid w:val="006B57EC"/>
    <w:rsid w:val="006C580B"/>
    <w:rsid w:val="006C5A7B"/>
    <w:rsid w:val="006D1074"/>
    <w:rsid w:val="006E19B9"/>
    <w:rsid w:val="006E33E1"/>
    <w:rsid w:val="006E4430"/>
    <w:rsid w:val="006E57EC"/>
    <w:rsid w:val="006F23DE"/>
    <w:rsid w:val="00701C44"/>
    <w:rsid w:val="00730BA3"/>
    <w:rsid w:val="007344C0"/>
    <w:rsid w:val="00752AB2"/>
    <w:rsid w:val="00757469"/>
    <w:rsid w:val="007761BC"/>
    <w:rsid w:val="007D2B78"/>
    <w:rsid w:val="007E6FF5"/>
    <w:rsid w:val="007F63DF"/>
    <w:rsid w:val="00835645"/>
    <w:rsid w:val="00845046"/>
    <w:rsid w:val="00853EA9"/>
    <w:rsid w:val="00854795"/>
    <w:rsid w:val="00863D11"/>
    <w:rsid w:val="008655DD"/>
    <w:rsid w:val="00867885"/>
    <w:rsid w:val="008740CF"/>
    <w:rsid w:val="008C7F0B"/>
    <w:rsid w:val="008D77A0"/>
    <w:rsid w:val="008F2D52"/>
    <w:rsid w:val="00902660"/>
    <w:rsid w:val="009046D5"/>
    <w:rsid w:val="0091774D"/>
    <w:rsid w:val="00940942"/>
    <w:rsid w:val="00961006"/>
    <w:rsid w:val="0096501E"/>
    <w:rsid w:val="00987F28"/>
    <w:rsid w:val="009A49BE"/>
    <w:rsid w:val="009B4536"/>
    <w:rsid w:val="009C3DDF"/>
    <w:rsid w:val="009C5248"/>
    <w:rsid w:val="009C72A8"/>
    <w:rsid w:val="009D062F"/>
    <w:rsid w:val="009D5CCB"/>
    <w:rsid w:val="009E5085"/>
    <w:rsid w:val="00A02A64"/>
    <w:rsid w:val="00A269CC"/>
    <w:rsid w:val="00A4736A"/>
    <w:rsid w:val="00A57368"/>
    <w:rsid w:val="00A9306A"/>
    <w:rsid w:val="00AD107D"/>
    <w:rsid w:val="00AE1ACD"/>
    <w:rsid w:val="00AE5CD0"/>
    <w:rsid w:val="00AE5E3E"/>
    <w:rsid w:val="00AF1CE9"/>
    <w:rsid w:val="00B21A6B"/>
    <w:rsid w:val="00B247CD"/>
    <w:rsid w:val="00B2590D"/>
    <w:rsid w:val="00B47CEE"/>
    <w:rsid w:val="00B93C82"/>
    <w:rsid w:val="00B95ADB"/>
    <w:rsid w:val="00BA3C3A"/>
    <w:rsid w:val="00BB3F41"/>
    <w:rsid w:val="00BD17FB"/>
    <w:rsid w:val="00BE71AA"/>
    <w:rsid w:val="00C26431"/>
    <w:rsid w:val="00C37CD3"/>
    <w:rsid w:val="00C67C96"/>
    <w:rsid w:val="00CA28BE"/>
    <w:rsid w:val="00CD1767"/>
    <w:rsid w:val="00D07EE1"/>
    <w:rsid w:val="00D16962"/>
    <w:rsid w:val="00D212C8"/>
    <w:rsid w:val="00D356E2"/>
    <w:rsid w:val="00D40599"/>
    <w:rsid w:val="00D42C97"/>
    <w:rsid w:val="00D523AA"/>
    <w:rsid w:val="00D77D3E"/>
    <w:rsid w:val="00D8624B"/>
    <w:rsid w:val="00DB5E6E"/>
    <w:rsid w:val="00DC1158"/>
    <w:rsid w:val="00DE154E"/>
    <w:rsid w:val="00E54259"/>
    <w:rsid w:val="00E60AB4"/>
    <w:rsid w:val="00E77DEE"/>
    <w:rsid w:val="00EA7332"/>
    <w:rsid w:val="00EB34DC"/>
    <w:rsid w:val="00EC19CF"/>
    <w:rsid w:val="00EE560D"/>
    <w:rsid w:val="00EF69CB"/>
    <w:rsid w:val="00F22735"/>
    <w:rsid w:val="00F7528A"/>
    <w:rsid w:val="00F81224"/>
    <w:rsid w:val="00F97501"/>
    <w:rsid w:val="00FC0C47"/>
    <w:rsid w:val="00FD77DC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E311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E3116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rsid w:val="005E31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3116"/>
    <w:rPr>
      <w:rFonts w:ascii="HelveticaLT" w:eastAsia="Times New Roman" w:hAnsi="HelveticaL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E311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E3116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rsid w:val="005E31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3116"/>
    <w:rPr>
      <w:rFonts w:ascii="HelveticaLT" w:eastAsia="Times New Roman" w:hAnsi="HelveticaLT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E7C4-C125-47A0-921F-634D6533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Baublys</dc:creator>
  <cp:lastModifiedBy>Nora Mikalauskaitė</cp:lastModifiedBy>
  <cp:revision>58</cp:revision>
  <cp:lastPrinted>2018-05-03T05:24:00Z</cp:lastPrinted>
  <dcterms:created xsi:type="dcterms:W3CDTF">2016-01-08T09:05:00Z</dcterms:created>
  <dcterms:modified xsi:type="dcterms:W3CDTF">2018-05-23T08:10:00Z</dcterms:modified>
</cp:coreProperties>
</file>