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88426" w14:textId="55181151" w:rsidR="00C84B96" w:rsidRDefault="000A33B7" w:rsidP="0092341A">
      <w:pPr>
        <w:pStyle w:val="Pagrindiniotekstotrauka"/>
        <w:tabs>
          <w:tab w:val="left" w:pos="6804"/>
        </w:tabs>
        <w:spacing w:before="0"/>
        <w:ind w:left="10800"/>
        <w:jc w:val="left"/>
        <w:rPr>
          <w:lang w:eastAsia="ar-SA"/>
        </w:rPr>
      </w:pPr>
      <w:r>
        <w:rPr>
          <w:lang w:eastAsia="ar-SA"/>
        </w:rPr>
        <w:t>Lietuvos Respublikos Vyriausybės</w:t>
      </w:r>
      <w:r w:rsidR="00C84B96">
        <w:rPr>
          <w:lang w:eastAsia="ar-SA"/>
        </w:rPr>
        <w:br/>
      </w:r>
      <w:bookmarkStart w:id="0" w:name="OLE_LINK10"/>
      <w:bookmarkStart w:id="1" w:name="OLE_LINK9"/>
      <w:sdt>
        <w:sdtPr>
          <w:tag w:val="registravimoData"/>
          <w:id w:val="-278879082"/>
          <w:placeholder>
            <w:docPart w:val="A61A96AB7B064CB9B500E247BB8592FD"/>
          </w:placeholder>
        </w:sdtPr>
        <w:sdtEndPr/>
        <w:sdtContent>
          <w:r w:rsidR="00930267">
            <w:rPr>
              <w:lang w:val="en-US"/>
            </w:rPr>
            <w:t xml:space="preserve">2020 m. </w:t>
          </w:r>
          <w:r w:rsidR="00930267">
            <w:t xml:space="preserve">gegužės </w:t>
          </w:r>
          <w:r w:rsidR="00930267">
            <w:rPr>
              <w:lang w:val="en-US"/>
            </w:rPr>
            <w:t>13 d.</w:t>
          </w:r>
        </w:sdtContent>
      </w:sdt>
      <w:bookmarkEnd w:id="0"/>
      <w:bookmarkEnd w:id="1"/>
      <w:r w:rsidR="00230811">
        <w:rPr>
          <w:lang w:eastAsia="ar-SA"/>
        </w:rPr>
        <w:t xml:space="preserve"> </w:t>
      </w:r>
      <w:r>
        <w:rPr>
          <w:lang w:eastAsia="ar-SA"/>
        </w:rPr>
        <w:t>nutarimo</w:t>
      </w:r>
      <w:r w:rsidR="00C84B96">
        <w:rPr>
          <w:lang w:eastAsia="ar-SA"/>
        </w:rPr>
        <w:t xml:space="preserve"> </w:t>
      </w:r>
      <w:r w:rsidR="00930267">
        <w:rPr>
          <w:lang w:eastAsia="ar-SA"/>
        </w:rPr>
        <w:br/>
      </w:r>
      <w:bookmarkStart w:id="2" w:name="_GoBack"/>
      <w:bookmarkEnd w:id="2"/>
      <w:r w:rsidR="00C84B96">
        <w:rPr>
          <w:lang w:eastAsia="ar-SA"/>
        </w:rPr>
        <w:t xml:space="preserve">Nr. </w:t>
      </w:r>
      <w:sdt>
        <w:sdtPr>
          <w:tag w:val="registravimoNr"/>
          <w:id w:val="-1182505853"/>
          <w:placeholder>
            <w:docPart w:val="8C8507E80C3147BEB96BD8643D87B34A"/>
          </w:placeholder>
        </w:sdtPr>
        <w:sdtEndPr/>
        <w:sdtContent>
          <w:r w:rsidR="00930267">
            <w:t>498</w:t>
          </w:r>
        </w:sdtContent>
      </w:sdt>
      <w:r w:rsidR="00C84B96">
        <w:rPr>
          <w:lang w:eastAsia="ar-SA"/>
        </w:rPr>
        <w:br/>
        <w:t>priedas</w:t>
      </w:r>
    </w:p>
    <w:p w14:paraId="46788427" w14:textId="77777777" w:rsidR="00C84B96" w:rsidRDefault="00C84B96" w:rsidP="0092341A">
      <w:pPr>
        <w:pStyle w:val="Antrats"/>
        <w:tabs>
          <w:tab w:val="clear" w:pos="4153"/>
          <w:tab w:val="clear" w:pos="8306"/>
          <w:tab w:val="left" w:pos="6237"/>
        </w:tabs>
        <w:ind w:left="10800"/>
      </w:pPr>
    </w:p>
    <w:p w14:paraId="5F27F128" w14:textId="77777777" w:rsidR="0092341A" w:rsidRPr="0092341A" w:rsidRDefault="0092341A" w:rsidP="0092341A">
      <w:pPr>
        <w:rPr>
          <w:b/>
          <w:sz w:val="22"/>
          <w:szCs w:val="22"/>
          <w:lang w:eastAsia="en-US"/>
        </w:rPr>
      </w:pPr>
    </w:p>
    <w:p w14:paraId="1A5B7B8D" w14:textId="77777777" w:rsidR="0092341A" w:rsidRPr="0092341A" w:rsidRDefault="0092341A" w:rsidP="0092341A">
      <w:pPr>
        <w:jc w:val="center"/>
        <w:rPr>
          <w:b/>
          <w:sz w:val="22"/>
          <w:szCs w:val="22"/>
          <w:lang w:eastAsia="en-US"/>
        </w:rPr>
      </w:pPr>
      <w:r w:rsidRPr="0092341A">
        <w:rPr>
          <w:b/>
          <w:sz w:val="22"/>
          <w:szCs w:val="22"/>
          <w:lang w:eastAsia="en-US"/>
        </w:rPr>
        <w:t>2019–2020 M. ES TARYBOS REKOMENDACIJOS LIETUVAI ĮGYVENDINIMO PRIEMONIŲ PLANO ĮGYVENDINIMO ATASKAITA</w:t>
      </w:r>
    </w:p>
    <w:p w14:paraId="429F98E7" w14:textId="77777777" w:rsidR="0092341A" w:rsidRPr="0092341A" w:rsidRDefault="0092341A" w:rsidP="0092341A">
      <w:pPr>
        <w:rPr>
          <w:sz w:val="22"/>
          <w:szCs w:val="22"/>
          <w:lang w:eastAsia="en-US"/>
        </w:rPr>
      </w:pPr>
    </w:p>
    <w:p w14:paraId="7FB9B719" w14:textId="77777777" w:rsidR="0092341A" w:rsidRPr="0092341A" w:rsidRDefault="0092341A" w:rsidP="0092341A">
      <w:pPr>
        <w:tabs>
          <w:tab w:val="left" w:pos="1741"/>
        </w:tabs>
        <w:spacing w:after="120"/>
        <w:jc w:val="both"/>
        <w:rPr>
          <w:rFonts w:eastAsia="Calibri"/>
          <w:b/>
          <w:i/>
          <w:sz w:val="22"/>
          <w:szCs w:val="22"/>
          <w:lang w:eastAsia="en-US"/>
        </w:rPr>
      </w:pPr>
      <w:r w:rsidRPr="0092341A">
        <w:rPr>
          <w:rFonts w:eastAsia="Calibri"/>
          <w:b/>
          <w:i/>
          <w:sz w:val="22"/>
          <w:szCs w:val="22"/>
          <w:u w:val="single"/>
          <w:lang w:eastAsia="en-US"/>
        </w:rPr>
        <w:t>1 rekomendacija</w:t>
      </w:r>
      <w:r w:rsidRPr="0092341A">
        <w:rPr>
          <w:rFonts w:eastAsia="Calibri"/>
          <w:b/>
          <w:i/>
          <w:sz w:val="22"/>
          <w:szCs w:val="22"/>
          <w:lang w:eastAsia="en-US"/>
        </w:rPr>
        <w:t>. Gerinti mokestinių prievolių vykdymą ir plėsti mokesčių bazę pereinant prie šaltinių, kurių apmokestinimas mažiau kenkia augimui. Mažinti pajamų nelygybę, skurdą ir socialinę atskirtį, be kita ko, gerinant mokesčių ir socialinių išmokų sistemos struktūrą.</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92341A" w:rsidRPr="0092341A" w14:paraId="58144F7A" w14:textId="77777777" w:rsidTr="0092341A">
        <w:trPr>
          <w:trHeight w:val="506"/>
          <w:tblHeader/>
        </w:trPr>
        <w:tc>
          <w:tcPr>
            <w:tcW w:w="5000" w:type="pct"/>
            <w:shd w:val="clear" w:color="auto" w:fill="D9D9D9"/>
          </w:tcPr>
          <w:p w14:paraId="12B22A7A" w14:textId="77777777" w:rsidR="0092341A" w:rsidRPr="0092341A" w:rsidRDefault="0092341A" w:rsidP="0092341A">
            <w:pPr>
              <w:spacing w:before="20" w:after="20"/>
              <w:ind w:left="29" w:firstLine="4"/>
              <w:jc w:val="center"/>
              <w:rPr>
                <w:rFonts w:eastAsia="Calibri"/>
                <w:sz w:val="22"/>
                <w:szCs w:val="22"/>
                <w:lang w:eastAsia="en-US"/>
              </w:rPr>
            </w:pPr>
            <w:r w:rsidRPr="0092341A">
              <w:rPr>
                <w:rFonts w:eastAsia="Calibri"/>
                <w:b/>
                <w:sz w:val="22"/>
                <w:szCs w:val="22"/>
                <w:u w:val="single"/>
                <w:lang w:eastAsia="en-US"/>
              </w:rPr>
              <w:t>1 tikslas.</w:t>
            </w:r>
            <w:r w:rsidRPr="0092341A">
              <w:rPr>
                <w:rFonts w:eastAsia="Calibri"/>
                <w:b/>
                <w:sz w:val="22"/>
                <w:szCs w:val="22"/>
                <w:lang w:eastAsia="en-US"/>
              </w:rPr>
              <w:t xml:space="preserve"> Gerinti mokestinių prievolių vykdymą ir plėsti mokesčių bazę pereinant prie šaltinių, kurių apmokestinimas mažiau kenkia augimui</w:t>
            </w:r>
            <w:r w:rsidRPr="0092341A">
              <w:rPr>
                <w:rFonts w:eastAsia="Calibri"/>
                <w:sz w:val="22"/>
                <w:szCs w:val="22"/>
                <w:lang w:eastAsia="en-US"/>
              </w:rPr>
              <w:t xml:space="preserve"> (</w:t>
            </w:r>
            <w:r w:rsidRPr="0092341A">
              <w:rPr>
                <w:rFonts w:eastAsia="Calibri"/>
                <w:b/>
                <w:sz w:val="22"/>
                <w:szCs w:val="22"/>
                <w:lang w:eastAsia="en-US"/>
              </w:rPr>
              <w:t>Įgyvendinamos struktūrinės mokestinio reguliavimo ir šešėlinės ekonomikos mažinimo reformos</w:t>
            </w:r>
            <w:r w:rsidRPr="0092341A">
              <w:rPr>
                <w:rFonts w:eastAsia="Calibri"/>
                <w:b/>
                <w:sz w:val="22"/>
                <w:szCs w:val="22"/>
                <w:vertAlign w:val="superscript"/>
                <w:lang w:eastAsia="en-US"/>
              </w:rPr>
              <w:footnoteReference w:id="1"/>
            </w:r>
            <w:r w:rsidRPr="0092341A">
              <w:rPr>
                <w:rFonts w:eastAsia="Calibri"/>
                <w:b/>
                <w:sz w:val="22"/>
                <w:szCs w:val="22"/>
                <w:lang w:eastAsia="en-US"/>
              </w:rPr>
              <w:t>)</w:t>
            </w:r>
          </w:p>
        </w:tc>
      </w:tr>
    </w:tbl>
    <w:tbl>
      <w:tblPr>
        <w:tblStyle w:val="Lentelstinklelis1"/>
        <w:tblW w:w="5000" w:type="pct"/>
        <w:tblLook w:val="04A0" w:firstRow="1" w:lastRow="0" w:firstColumn="1" w:lastColumn="0" w:noHBand="0" w:noVBand="1"/>
      </w:tblPr>
      <w:tblGrid>
        <w:gridCol w:w="4805"/>
        <w:gridCol w:w="1662"/>
        <w:gridCol w:w="1665"/>
        <w:gridCol w:w="1665"/>
        <w:gridCol w:w="1662"/>
        <w:gridCol w:w="1665"/>
        <w:gridCol w:w="1662"/>
      </w:tblGrid>
      <w:tr w:rsidR="0092341A" w:rsidRPr="0092341A" w14:paraId="0C799A03" w14:textId="77777777" w:rsidTr="0092341A">
        <w:trPr>
          <w:trHeight w:val="212"/>
        </w:trPr>
        <w:tc>
          <w:tcPr>
            <w:tcW w:w="1625" w:type="pct"/>
            <w:shd w:val="clear" w:color="auto" w:fill="1F3864"/>
          </w:tcPr>
          <w:p w14:paraId="1E39EE43" w14:textId="77777777" w:rsidR="0092341A" w:rsidRPr="0092341A" w:rsidRDefault="0092341A" w:rsidP="0092341A">
            <w:pPr>
              <w:jc w:val="both"/>
              <w:rPr>
                <w:b/>
                <w:i/>
                <w:color w:val="FFFFFF"/>
                <w:sz w:val="22"/>
                <w:szCs w:val="22"/>
              </w:rPr>
            </w:pPr>
            <w:r w:rsidRPr="0092341A">
              <w:rPr>
                <w:b/>
                <w:i/>
                <w:color w:val="FFFFFF"/>
                <w:sz w:val="22"/>
                <w:szCs w:val="22"/>
              </w:rPr>
              <w:t>Rodikliai</w:t>
            </w:r>
          </w:p>
        </w:tc>
        <w:tc>
          <w:tcPr>
            <w:tcW w:w="562" w:type="pct"/>
            <w:shd w:val="clear" w:color="auto" w:fill="1F3864"/>
          </w:tcPr>
          <w:p w14:paraId="2F764C3E" w14:textId="77777777" w:rsidR="0092341A" w:rsidRPr="0092341A" w:rsidRDefault="0092341A" w:rsidP="0092341A">
            <w:pPr>
              <w:jc w:val="center"/>
              <w:rPr>
                <w:b/>
                <w:bCs/>
                <w:i/>
                <w:color w:val="FFFFFF"/>
                <w:sz w:val="22"/>
                <w:szCs w:val="22"/>
              </w:rPr>
            </w:pPr>
          </w:p>
        </w:tc>
        <w:tc>
          <w:tcPr>
            <w:tcW w:w="563" w:type="pct"/>
            <w:shd w:val="clear" w:color="auto" w:fill="1F3864"/>
            <w:vAlign w:val="center"/>
          </w:tcPr>
          <w:p w14:paraId="6857C06F" w14:textId="77777777" w:rsidR="0092341A" w:rsidRPr="0092341A" w:rsidRDefault="0092341A" w:rsidP="0092341A">
            <w:pPr>
              <w:jc w:val="center"/>
              <w:rPr>
                <w:b/>
                <w:i/>
                <w:color w:val="FFFFFF"/>
                <w:sz w:val="22"/>
                <w:szCs w:val="22"/>
              </w:rPr>
            </w:pPr>
            <w:r w:rsidRPr="0092341A">
              <w:rPr>
                <w:b/>
                <w:bCs/>
                <w:i/>
                <w:color w:val="FFFFFF"/>
                <w:sz w:val="22"/>
                <w:szCs w:val="22"/>
              </w:rPr>
              <w:t>2016</w:t>
            </w:r>
          </w:p>
        </w:tc>
        <w:tc>
          <w:tcPr>
            <w:tcW w:w="563" w:type="pct"/>
            <w:shd w:val="clear" w:color="auto" w:fill="1F3864"/>
            <w:vAlign w:val="center"/>
          </w:tcPr>
          <w:p w14:paraId="097E6155" w14:textId="77777777" w:rsidR="0092341A" w:rsidRPr="0092341A" w:rsidRDefault="0092341A" w:rsidP="0092341A">
            <w:pPr>
              <w:jc w:val="center"/>
              <w:rPr>
                <w:b/>
                <w:i/>
                <w:color w:val="FFFFFF"/>
                <w:sz w:val="22"/>
                <w:szCs w:val="22"/>
              </w:rPr>
            </w:pPr>
            <w:r w:rsidRPr="0092341A">
              <w:rPr>
                <w:b/>
                <w:i/>
                <w:color w:val="FFFFFF"/>
                <w:sz w:val="22"/>
                <w:szCs w:val="22"/>
              </w:rPr>
              <w:t>2017</w:t>
            </w:r>
          </w:p>
        </w:tc>
        <w:tc>
          <w:tcPr>
            <w:tcW w:w="562" w:type="pct"/>
            <w:shd w:val="clear" w:color="auto" w:fill="1F3864"/>
            <w:vAlign w:val="center"/>
          </w:tcPr>
          <w:p w14:paraId="5068A8C9" w14:textId="77777777" w:rsidR="0092341A" w:rsidRPr="0092341A" w:rsidRDefault="0092341A" w:rsidP="0092341A">
            <w:pPr>
              <w:jc w:val="center"/>
              <w:rPr>
                <w:b/>
                <w:i/>
                <w:color w:val="FFFFFF"/>
                <w:sz w:val="22"/>
                <w:szCs w:val="22"/>
              </w:rPr>
            </w:pPr>
            <w:r w:rsidRPr="0092341A">
              <w:rPr>
                <w:b/>
                <w:i/>
                <w:color w:val="FFFFFF"/>
                <w:sz w:val="22"/>
                <w:szCs w:val="22"/>
              </w:rPr>
              <w:t>2018</w:t>
            </w:r>
          </w:p>
        </w:tc>
        <w:tc>
          <w:tcPr>
            <w:tcW w:w="563" w:type="pct"/>
            <w:shd w:val="clear" w:color="auto" w:fill="1F3864"/>
            <w:vAlign w:val="center"/>
          </w:tcPr>
          <w:p w14:paraId="5A1FF59E" w14:textId="77777777" w:rsidR="0092341A" w:rsidRPr="0092341A" w:rsidRDefault="0092341A" w:rsidP="0092341A">
            <w:pPr>
              <w:jc w:val="center"/>
              <w:rPr>
                <w:b/>
                <w:i/>
                <w:color w:val="FFFFFF"/>
                <w:sz w:val="22"/>
                <w:szCs w:val="22"/>
              </w:rPr>
            </w:pPr>
            <w:r w:rsidRPr="0092341A">
              <w:rPr>
                <w:b/>
                <w:i/>
                <w:color w:val="FFFFFF"/>
                <w:sz w:val="22"/>
                <w:szCs w:val="22"/>
              </w:rPr>
              <w:t>2019</w:t>
            </w:r>
          </w:p>
        </w:tc>
        <w:tc>
          <w:tcPr>
            <w:tcW w:w="562" w:type="pct"/>
            <w:shd w:val="clear" w:color="auto" w:fill="1F3864"/>
            <w:vAlign w:val="center"/>
          </w:tcPr>
          <w:p w14:paraId="171E9CFF" w14:textId="77777777" w:rsidR="0092341A" w:rsidRPr="0092341A" w:rsidRDefault="0092341A" w:rsidP="0092341A">
            <w:pPr>
              <w:jc w:val="center"/>
              <w:rPr>
                <w:b/>
                <w:i/>
                <w:color w:val="FFFFFF"/>
                <w:sz w:val="22"/>
                <w:szCs w:val="22"/>
              </w:rPr>
            </w:pPr>
            <w:r w:rsidRPr="0092341A">
              <w:rPr>
                <w:b/>
                <w:i/>
                <w:color w:val="FFFFFF"/>
                <w:sz w:val="22"/>
                <w:szCs w:val="22"/>
              </w:rPr>
              <w:t>2020</w:t>
            </w:r>
          </w:p>
        </w:tc>
      </w:tr>
      <w:tr w:rsidR="0092341A" w:rsidRPr="0092341A" w14:paraId="031E5227" w14:textId="77777777" w:rsidTr="0092341A">
        <w:trPr>
          <w:trHeight w:val="285"/>
        </w:trPr>
        <w:tc>
          <w:tcPr>
            <w:tcW w:w="1625" w:type="pct"/>
            <w:vMerge w:val="restart"/>
          </w:tcPr>
          <w:p w14:paraId="3016217C" w14:textId="77777777" w:rsidR="0092341A" w:rsidRPr="0092341A" w:rsidRDefault="0092341A" w:rsidP="0092341A">
            <w:pPr>
              <w:spacing w:before="40" w:after="40"/>
              <w:jc w:val="both"/>
              <w:rPr>
                <w:b/>
                <w:i/>
                <w:sz w:val="22"/>
                <w:szCs w:val="22"/>
              </w:rPr>
            </w:pPr>
            <w:r w:rsidRPr="0092341A">
              <w:rPr>
                <w:b/>
                <w:i/>
                <w:iCs/>
                <w:sz w:val="22"/>
                <w:szCs w:val="22"/>
              </w:rPr>
              <w:t>Bendrojo vidaus produkto (toliau – BVP) dalis, kurią sudaro pajamos iš mokesčių (įskaitant socialinio draudimo įmokas), proc.</w:t>
            </w:r>
          </w:p>
        </w:tc>
        <w:tc>
          <w:tcPr>
            <w:tcW w:w="562" w:type="pct"/>
            <w:shd w:val="clear" w:color="auto" w:fill="BDD6EE"/>
            <w:vAlign w:val="center"/>
          </w:tcPr>
          <w:p w14:paraId="5C0F54F5" w14:textId="77777777" w:rsidR="0092341A" w:rsidRPr="0092341A" w:rsidRDefault="0092341A" w:rsidP="0092341A">
            <w:pPr>
              <w:spacing w:before="40" w:after="40"/>
              <w:jc w:val="center"/>
              <w:rPr>
                <w:i/>
                <w:sz w:val="22"/>
                <w:szCs w:val="22"/>
              </w:rPr>
            </w:pPr>
            <w:r w:rsidRPr="0092341A">
              <w:rPr>
                <w:i/>
                <w:sz w:val="22"/>
                <w:szCs w:val="22"/>
              </w:rPr>
              <w:t>Planas</w:t>
            </w:r>
          </w:p>
        </w:tc>
        <w:tc>
          <w:tcPr>
            <w:tcW w:w="563" w:type="pct"/>
            <w:shd w:val="clear" w:color="auto" w:fill="BDD6EE"/>
            <w:vAlign w:val="center"/>
          </w:tcPr>
          <w:p w14:paraId="533B1CB6" w14:textId="77777777" w:rsidR="0092341A" w:rsidRPr="0092341A" w:rsidRDefault="0092341A" w:rsidP="0092341A">
            <w:pPr>
              <w:spacing w:before="40" w:after="40"/>
              <w:jc w:val="center"/>
              <w:rPr>
                <w:i/>
                <w:sz w:val="22"/>
                <w:szCs w:val="22"/>
              </w:rPr>
            </w:pPr>
            <w:r w:rsidRPr="0092341A">
              <w:rPr>
                <w:i/>
                <w:sz w:val="22"/>
                <w:szCs w:val="22"/>
              </w:rPr>
              <w:t>30,2</w:t>
            </w:r>
          </w:p>
        </w:tc>
        <w:tc>
          <w:tcPr>
            <w:tcW w:w="563" w:type="pct"/>
            <w:shd w:val="clear" w:color="auto" w:fill="BDD6EE"/>
            <w:vAlign w:val="center"/>
          </w:tcPr>
          <w:p w14:paraId="1DC94690" w14:textId="77777777" w:rsidR="0092341A" w:rsidRPr="0092341A" w:rsidRDefault="0092341A" w:rsidP="0092341A">
            <w:pPr>
              <w:spacing w:before="40" w:after="40"/>
              <w:jc w:val="center"/>
              <w:rPr>
                <w:i/>
                <w:sz w:val="22"/>
                <w:szCs w:val="22"/>
              </w:rPr>
            </w:pPr>
            <w:r w:rsidRPr="0092341A">
              <w:rPr>
                <w:i/>
                <w:sz w:val="22"/>
                <w:szCs w:val="22"/>
              </w:rPr>
              <w:t>30,1</w:t>
            </w:r>
          </w:p>
        </w:tc>
        <w:tc>
          <w:tcPr>
            <w:tcW w:w="562" w:type="pct"/>
            <w:shd w:val="clear" w:color="auto" w:fill="BDD6EE"/>
            <w:vAlign w:val="center"/>
          </w:tcPr>
          <w:p w14:paraId="4DA4D0FD" w14:textId="77777777" w:rsidR="0092341A" w:rsidRPr="0092341A" w:rsidRDefault="0092341A" w:rsidP="0092341A">
            <w:pPr>
              <w:spacing w:before="40" w:after="40"/>
              <w:jc w:val="center"/>
              <w:rPr>
                <w:i/>
                <w:sz w:val="22"/>
                <w:szCs w:val="22"/>
              </w:rPr>
            </w:pPr>
            <w:r w:rsidRPr="0092341A">
              <w:rPr>
                <w:i/>
                <w:sz w:val="22"/>
                <w:szCs w:val="22"/>
              </w:rPr>
              <w:t>30,9</w:t>
            </w:r>
          </w:p>
        </w:tc>
        <w:tc>
          <w:tcPr>
            <w:tcW w:w="563" w:type="pct"/>
            <w:shd w:val="clear" w:color="auto" w:fill="BDD6EE"/>
            <w:vAlign w:val="center"/>
          </w:tcPr>
          <w:p w14:paraId="46F2491C" w14:textId="77777777" w:rsidR="0092341A" w:rsidRPr="0092341A" w:rsidRDefault="0092341A" w:rsidP="0092341A">
            <w:pPr>
              <w:spacing w:before="40" w:after="40"/>
              <w:jc w:val="center"/>
              <w:rPr>
                <w:i/>
                <w:sz w:val="22"/>
                <w:szCs w:val="22"/>
              </w:rPr>
            </w:pPr>
            <w:r w:rsidRPr="0092341A">
              <w:rPr>
                <w:i/>
                <w:sz w:val="22"/>
                <w:szCs w:val="22"/>
              </w:rPr>
              <w:t>31,2</w:t>
            </w:r>
          </w:p>
        </w:tc>
        <w:tc>
          <w:tcPr>
            <w:tcW w:w="562" w:type="pct"/>
            <w:shd w:val="clear" w:color="auto" w:fill="BDD6EE"/>
            <w:vAlign w:val="center"/>
          </w:tcPr>
          <w:p w14:paraId="57EB90C9" w14:textId="77777777" w:rsidR="0092341A" w:rsidRPr="0092341A" w:rsidRDefault="0092341A" w:rsidP="0092341A">
            <w:pPr>
              <w:spacing w:before="40" w:after="40"/>
              <w:jc w:val="center"/>
              <w:rPr>
                <w:i/>
                <w:sz w:val="22"/>
                <w:szCs w:val="22"/>
              </w:rPr>
            </w:pPr>
            <w:r w:rsidRPr="0092341A">
              <w:rPr>
                <w:i/>
                <w:sz w:val="22"/>
                <w:szCs w:val="22"/>
              </w:rPr>
              <w:t>31,9</w:t>
            </w:r>
          </w:p>
        </w:tc>
      </w:tr>
      <w:tr w:rsidR="0092341A" w:rsidRPr="0092341A" w14:paraId="09ADC1FF" w14:textId="77777777" w:rsidTr="00FE1504">
        <w:trPr>
          <w:trHeight w:val="289"/>
        </w:trPr>
        <w:tc>
          <w:tcPr>
            <w:tcW w:w="1625" w:type="pct"/>
            <w:vMerge/>
          </w:tcPr>
          <w:p w14:paraId="3D42618F" w14:textId="77777777" w:rsidR="0092341A" w:rsidRPr="0092341A" w:rsidRDefault="0092341A" w:rsidP="0092341A">
            <w:pPr>
              <w:spacing w:before="40" w:after="40"/>
              <w:jc w:val="both"/>
              <w:rPr>
                <w:b/>
                <w:i/>
                <w:iCs/>
                <w:sz w:val="22"/>
                <w:szCs w:val="22"/>
              </w:rPr>
            </w:pPr>
          </w:p>
        </w:tc>
        <w:tc>
          <w:tcPr>
            <w:tcW w:w="562" w:type="pct"/>
            <w:vAlign w:val="center"/>
          </w:tcPr>
          <w:p w14:paraId="36A5780E" w14:textId="77777777" w:rsidR="0092341A" w:rsidRPr="0092341A" w:rsidRDefault="0092341A" w:rsidP="0092341A">
            <w:pPr>
              <w:spacing w:before="40" w:after="40"/>
              <w:jc w:val="center"/>
              <w:rPr>
                <w:i/>
                <w:sz w:val="22"/>
                <w:szCs w:val="22"/>
              </w:rPr>
            </w:pPr>
            <w:r w:rsidRPr="0092341A">
              <w:rPr>
                <w:i/>
                <w:sz w:val="22"/>
                <w:szCs w:val="22"/>
              </w:rPr>
              <w:t>Faktas</w:t>
            </w:r>
          </w:p>
        </w:tc>
        <w:tc>
          <w:tcPr>
            <w:tcW w:w="563" w:type="pct"/>
            <w:vAlign w:val="center"/>
          </w:tcPr>
          <w:p w14:paraId="04FB780C" w14:textId="77777777" w:rsidR="0092341A" w:rsidRPr="0092341A" w:rsidRDefault="0092341A" w:rsidP="0092341A">
            <w:pPr>
              <w:spacing w:before="40" w:after="40"/>
              <w:jc w:val="center"/>
              <w:rPr>
                <w:i/>
                <w:sz w:val="22"/>
                <w:szCs w:val="22"/>
              </w:rPr>
            </w:pPr>
            <w:r w:rsidRPr="0092341A">
              <w:rPr>
                <w:i/>
                <w:sz w:val="22"/>
                <w:szCs w:val="22"/>
              </w:rPr>
              <w:t>30,0</w:t>
            </w:r>
          </w:p>
        </w:tc>
        <w:tc>
          <w:tcPr>
            <w:tcW w:w="563" w:type="pct"/>
            <w:vAlign w:val="center"/>
          </w:tcPr>
          <w:p w14:paraId="3E39185C" w14:textId="77777777" w:rsidR="0092341A" w:rsidRPr="0092341A" w:rsidRDefault="0092341A" w:rsidP="0092341A">
            <w:pPr>
              <w:spacing w:before="40" w:after="40"/>
              <w:jc w:val="center"/>
              <w:rPr>
                <w:i/>
                <w:sz w:val="22"/>
                <w:szCs w:val="22"/>
              </w:rPr>
            </w:pPr>
            <w:r w:rsidRPr="0092341A">
              <w:rPr>
                <w:i/>
                <w:sz w:val="22"/>
                <w:szCs w:val="22"/>
              </w:rPr>
              <w:t>29,8</w:t>
            </w:r>
          </w:p>
        </w:tc>
        <w:tc>
          <w:tcPr>
            <w:tcW w:w="562" w:type="pct"/>
            <w:vAlign w:val="center"/>
          </w:tcPr>
          <w:p w14:paraId="2F685D83" w14:textId="77777777" w:rsidR="0092341A" w:rsidRPr="0092341A" w:rsidRDefault="0092341A" w:rsidP="0092341A">
            <w:pPr>
              <w:spacing w:before="40" w:after="40"/>
              <w:jc w:val="center"/>
              <w:rPr>
                <w:i/>
                <w:sz w:val="22"/>
                <w:szCs w:val="22"/>
              </w:rPr>
            </w:pPr>
            <w:r w:rsidRPr="0092341A">
              <w:rPr>
                <w:i/>
                <w:sz w:val="22"/>
                <w:szCs w:val="22"/>
              </w:rPr>
              <w:t>30,5</w:t>
            </w:r>
          </w:p>
        </w:tc>
        <w:tc>
          <w:tcPr>
            <w:tcW w:w="563" w:type="pct"/>
            <w:vAlign w:val="center"/>
          </w:tcPr>
          <w:p w14:paraId="51D82722" w14:textId="77777777" w:rsidR="0092341A" w:rsidRPr="0092341A" w:rsidRDefault="0092341A" w:rsidP="0092341A">
            <w:pPr>
              <w:spacing w:before="40" w:after="40"/>
              <w:jc w:val="center"/>
              <w:rPr>
                <w:i/>
                <w:sz w:val="22"/>
                <w:szCs w:val="22"/>
              </w:rPr>
            </w:pPr>
            <w:r w:rsidRPr="0092341A">
              <w:rPr>
                <w:i/>
                <w:sz w:val="22"/>
                <w:szCs w:val="22"/>
              </w:rPr>
              <w:t>30,5</w:t>
            </w:r>
          </w:p>
        </w:tc>
        <w:tc>
          <w:tcPr>
            <w:tcW w:w="562" w:type="pct"/>
            <w:vAlign w:val="center"/>
          </w:tcPr>
          <w:p w14:paraId="6C621432" w14:textId="77777777" w:rsidR="0092341A" w:rsidRPr="0092341A" w:rsidRDefault="0092341A" w:rsidP="0092341A">
            <w:pPr>
              <w:spacing w:before="40" w:after="40"/>
              <w:jc w:val="center"/>
              <w:rPr>
                <w:i/>
                <w:sz w:val="22"/>
                <w:szCs w:val="22"/>
              </w:rPr>
            </w:pPr>
            <w:r w:rsidRPr="0092341A">
              <w:rPr>
                <w:i/>
                <w:sz w:val="22"/>
                <w:szCs w:val="22"/>
              </w:rPr>
              <w:t>–</w:t>
            </w:r>
          </w:p>
        </w:tc>
      </w:tr>
      <w:tr w:rsidR="0092341A" w:rsidRPr="0092341A" w14:paraId="314E2E66" w14:textId="77777777" w:rsidTr="0092341A">
        <w:trPr>
          <w:trHeight w:val="266"/>
        </w:trPr>
        <w:tc>
          <w:tcPr>
            <w:tcW w:w="1625" w:type="pct"/>
            <w:vMerge w:val="restart"/>
          </w:tcPr>
          <w:p w14:paraId="69F8029D" w14:textId="77777777" w:rsidR="0092341A" w:rsidRPr="0092341A" w:rsidRDefault="0092341A" w:rsidP="0092341A">
            <w:pPr>
              <w:spacing w:before="40" w:after="40"/>
              <w:jc w:val="both"/>
              <w:rPr>
                <w:b/>
                <w:i/>
                <w:iCs/>
                <w:sz w:val="22"/>
                <w:szCs w:val="22"/>
              </w:rPr>
            </w:pPr>
            <w:r w:rsidRPr="0092341A">
              <w:rPr>
                <w:b/>
                <w:i/>
                <w:iCs/>
                <w:sz w:val="22"/>
                <w:szCs w:val="22"/>
              </w:rPr>
              <w:t>Nepanaudoto pridėtinės vertės mokesčio potencialo įvertis, proc.</w:t>
            </w:r>
          </w:p>
        </w:tc>
        <w:tc>
          <w:tcPr>
            <w:tcW w:w="562" w:type="pct"/>
            <w:shd w:val="clear" w:color="auto" w:fill="BDD6EE"/>
            <w:vAlign w:val="center"/>
          </w:tcPr>
          <w:p w14:paraId="6A893CF7" w14:textId="77777777" w:rsidR="0092341A" w:rsidRPr="0092341A" w:rsidRDefault="0092341A" w:rsidP="0092341A">
            <w:pPr>
              <w:spacing w:before="40" w:after="40"/>
              <w:jc w:val="center"/>
              <w:rPr>
                <w:i/>
                <w:sz w:val="22"/>
                <w:szCs w:val="22"/>
              </w:rPr>
            </w:pPr>
            <w:r w:rsidRPr="0092341A">
              <w:rPr>
                <w:i/>
                <w:sz w:val="22"/>
                <w:szCs w:val="22"/>
              </w:rPr>
              <w:t>Planas</w:t>
            </w:r>
          </w:p>
        </w:tc>
        <w:tc>
          <w:tcPr>
            <w:tcW w:w="563" w:type="pct"/>
            <w:shd w:val="clear" w:color="auto" w:fill="BDD6EE"/>
            <w:vAlign w:val="center"/>
          </w:tcPr>
          <w:p w14:paraId="2DF4BA34" w14:textId="77777777" w:rsidR="0092341A" w:rsidRPr="0092341A" w:rsidRDefault="0092341A" w:rsidP="0092341A">
            <w:pPr>
              <w:spacing w:before="40" w:after="40"/>
              <w:jc w:val="center"/>
              <w:rPr>
                <w:i/>
                <w:sz w:val="22"/>
                <w:szCs w:val="22"/>
              </w:rPr>
            </w:pPr>
            <w:r w:rsidRPr="0092341A">
              <w:rPr>
                <w:i/>
                <w:sz w:val="22"/>
                <w:szCs w:val="22"/>
              </w:rPr>
              <w:t>26,2</w:t>
            </w:r>
          </w:p>
        </w:tc>
        <w:tc>
          <w:tcPr>
            <w:tcW w:w="563" w:type="pct"/>
            <w:shd w:val="clear" w:color="auto" w:fill="BDD6EE"/>
            <w:vAlign w:val="center"/>
          </w:tcPr>
          <w:p w14:paraId="20983B01" w14:textId="77777777" w:rsidR="0092341A" w:rsidRPr="0092341A" w:rsidRDefault="0092341A" w:rsidP="0092341A">
            <w:pPr>
              <w:spacing w:before="40" w:after="40"/>
              <w:jc w:val="center"/>
              <w:rPr>
                <w:i/>
                <w:sz w:val="22"/>
                <w:szCs w:val="22"/>
              </w:rPr>
            </w:pPr>
            <w:r w:rsidRPr="0092341A">
              <w:rPr>
                <w:i/>
                <w:sz w:val="22"/>
                <w:szCs w:val="22"/>
              </w:rPr>
              <w:t>25,4</w:t>
            </w:r>
          </w:p>
        </w:tc>
        <w:tc>
          <w:tcPr>
            <w:tcW w:w="562" w:type="pct"/>
            <w:shd w:val="clear" w:color="auto" w:fill="BDD6EE"/>
            <w:vAlign w:val="center"/>
          </w:tcPr>
          <w:p w14:paraId="0B1C4E3D" w14:textId="77777777" w:rsidR="0092341A" w:rsidRPr="0092341A" w:rsidRDefault="0092341A" w:rsidP="0092341A">
            <w:pPr>
              <w:spacing w:before="40" w:after="40"/>
              <w:jc w:val="center"/>
              <w:rPr>
                <w:i/>
                <w:sz w:val="22"/>
                <w:szCs w:val="22"/>
              </w:rPr>
            </w:pPr>
            <w:r w:rsidRPr="0092341A">
              <w:rPr>
                <w:i/>
                <w:sz w:val="22"/>
                <w:szCs w:val="22"/>
              </w:rPr>
              <w:t>24,7</w:t>
            </w:r>
          </w:p>
        </w:tc>
        <w:tc>
          <w:tcPr>
            <w:tcW w:w="563" w:type="pct"/>
            <w:shd w:val="clear" w:color="auto" w:fill="BDD6EE"/>
            <w:vAlign w:val="center"/>
          </w:tcPr>
          <w:p w14:paraId="57F22877" w14:textId="77777777" w:rsidR="0092341A" w:rsidRPr="0092341A" w:rsidRDefault="0092341A" w:rsidP="0092341A">
            <w:pPr>
              <w:spacing w:before="40" w:after="40"/>
              <w:jc w:val="center"/>
              <w:rPr>
                <w:i/>
                <w:sz w:val="22"/>
                <w:szCs w:val="22"/>
              </w:rPr>
            </w:pPr>
            <w:r w:rsidRPr="0092341A">
              <w:rPr>
                <w:i/>
                <w:sz w:val="22"/>
                <w:szCs w:val="22"/>
              </w:rPr>
              <w:t>24</w:t>
            </w:r>
          </w:p>
        </w:tc>
        <w:tc>
          <w:tcPr>
            <w:tcW w:w="562" w:type="pct"/>
            <w:shd w:val="clear" w:color="auto" w:fill="BDD6EE"/>
            <w:vAlign w:val="center"/>
          </w:tcPr>
          <w:p w14:paraId="000740D0" w14:textId="77777777" w:rsidR="0092341A" w:rsidRPr="0092341A" w:rsidRDefault="0092341A" w:rsidP="0092341A">
            <w:pPr>
              <w:spacing w:before="40" w:after="40"/>
              <w:jc w:val="center"/>
              <w:rPr>
                <w:i/>
                <w:sz w:val="22"/>
                <w:szCs w:val="22"/>
              </w:rPr>
            </w:pPr>
            <w:r w:rsidRPr="0092341A">
              <w:rPr>
                <w:i/>
                <w:sz w:val="22"/>
                <w:szCs w:val="22"/>
              </w:rPr>
              <w:t>23,3</w:t>
            </w:r>
          </w:p>
        </w:tc>
      </w:tr>
      <w:tr w:rsidR="0092341A" w:rsidRPr="0092341A" w14:paraId="5DFB5A61" w14:textId="77777777" w:rsidTr="00FE1504">
        <w:trPr>
          <w:trHeight w:val="270"/>
        </w:trPr>
        <w:tc>
          <w:tcPr>
            <w:tcW w:w="1625" w:type="pct"/>
            <w:vMerge/>
          </w:tcPr>
          <w:p w14:paraId="1F56D9CC" w14:textId="77777777" w:rsidR="0092341A" w:rsidRPr="0092341A" w:rsidRDefault="0092341A" w:rsidP="0092341A">
            <w:pPr>
              <w:spacing w:before="40" w:after="40"/>
              <w:rPr>
                <w:i/>
                <w:iCs/>
                <w:sz w:val="22"/>
                <w:szCs w:val="22"/>
              </w:rPr>
            </w:pPr>
          </w:p>
        </w:tc>
        <w:tc>
          <w:tcPr>
            <w:tcW w:w="562" w:type="pct"/>
            <w:vAlign w:val="center"/>
          </w:tcPr>
          <w:p w14:paraId="61EE26F2" w14:textId="77777777" w:rsidR="0092341A" w:rsidRPr="0092341A" w:rsidRDefault="0092341A" w:rsidP="0092341A">
            <w:pPr>
              <w:spacing w:before="40" w:after="40"/>
              <w:jc w:val="center"/>
              <w:rPr>
                <w:i/>
                <w:sz w:val="22"/>
                <w:szCs w:val="22"/>
              </w:rPr>
            </w:pPr>
            <w:r w:rsidRPr="0092341A">
              <w:rPr>
                <w:i/>
                <w:sz w:val="22"/>
                <w:szCs w:val="22"/>
              </w:rPr>
              <w:t>Faktas</w:t>
            </w:r>
          </w:p>
        </w:tc>
        <w:tc>
          <w:tcPr>
            <w:tcW w:w="563" w:type="pct"/>
          </w:tcPr>
          <w:p w14:paraId="085908D4" w14:textId="77777777" w:rsidR="0092341A" w:rsidRPr="0092341A" w:rsidRDefault="0092341A" w:rsidP="0092341A">
            <w:pPr>
              <w:jc w:val="center"/>
              <w:rPr>
                <w:i/>
                <w:iCs/>
                <w:sz w:val="22"/>
                <w:szCs w:val="22"/>
              </w:rPr>
            </w:pPr>
            <w:r w:rsidRPr="0092341A">
              <w:rPr>
                <w:i/>
                <w:iCs/>
                <w:sz w:val="22"/>
                <w:szCs w:val="22"/>
              </w:rPr>
              <w:t>26,7</w:t>
            </w:r>
          </w:p>
        </w:tc>
        <w:tc>
          <w:tcPr>
            <w:tcW w:w="563" w:type="pct"/>
          </w:tcPr>
          <w:p w14:paraId="5AB46A9B" w14:textId="77777777" w:rsidR="0092341A" w:rsidRPr="0092341A" w:rsidRDefault="0092341A" w:rsidP="0092341A">
            <w:pPr>
              <w:jc w:val="center"/>
              <w:rPr>
                <w:i/>
                <w:iCs/>
                <w:sz w:val="22"/>
                <w:szCs w:val="22"/>
              </w:rPr>
            </w:pPr>
            <w:r w:rsidRPr="0092341A">
              <w:rPr>
                <w:i/>
                <w:iCs/>
                <w:sz w:val="22"/>
                <w:szCs w:val="22"/>
              </w:rPr>
              <w:t>25,4</w:t>
            </w:r>
          </w:p>
        </w:tc>
        <w:tc>
          <w:tcPr>
            <w:tcW w:w="562" w:type="pct"/>
          </w:tcPr>
          <w:p w14:paraId="566AA1FC" w14:textId="77777777" w:rsidR="0092341A" w:rsidRPr="0092341A" w:rsidRDefault="0092341A" w:rsidP="0092341A">
            <w:pPr>
              <w:jc w:val="center"/>
              <w:rPr>
                <w:i/>
                <w:iCs/>
                <w:sz w:val="22"/>
                <w:szCs w:val="22"/>
              </w:rPr>
            </w:pPr>
            <w:r w:rsidRPr="0092341A">
              <w:rPr>
                <w:i/>
                <w:iCs/>
                <w:sz w:val="22"/>
                <w:szCs w:val="22"/>
              </w:rPr>
              <w:t>25,1</w:t>
            </w:r>
          </w:p>
        </w:tc>
        <w:tc>
          <w:tcPr>
            <w:tcW w:w="563" w:type="pct"/>
            <w:vAlign w:val="center"/>
          </w:tcPr>
          <w:p w14:paraId="53D52D0B" w14:textId="77777777" w:rsidR="0092341A" w:rsidRPr="0092341A" w:rsidRDefault="0092341A" w:rsidP="0092341A">
            <w:pPr>
              <w:spacing w:before="40" w:after="40"/>
              <w:jc w:val="center"/>
              <w:rPr>
                <w:i/>
                <w:sz w:val="22"/>
                <w:szCs w:val="22"/>
              </w:rPr>
            </w:pPr>
            <w:r w:rsidRPr="0092341A">
              <w:rPr>
                <w:i/>
                <w:sz w:val="22"/>
                <w:szCs w:val="22"/>
              </w:rPr>
              <w:t>–</w:t>
            </w:r>
            <w:r w:rsidRPr="0092341A">
              <w:rPr>
                <w:i/>
                <w:sz w:val="22"/>
                <w:szCs w:val="22"/>
                <w:vertAlign w:val="superscript"/>
              </w:rPr>
              <w:footnoteReference w:id="2"/>
            </w:r>
          </w:p>
        </w:tc>
        <w:tc>
          <w:tcPr>
            <w:tcW w:w="562" w:type="pct"/>
            <w:vAlign w:val="center"/>
          </w:tcPr>
          <w:p w14:paraId="342DD970" w14:textId="77777777" w:rsidR="0092341A" w:rsidRPr="0092341A" w:rsidRDefault="0092341A" w:rsidP="0092341A">
            <w:pPr>
              <w:spacing w:before="40" w:after="40"/>
              <w:jc w:val="center"/>
              <w:rPr>
                <w:i/>
                <w:sz w:val="22"/>
                <w:szCs w:val="22"/>
              </w:rPr>
            </w:pPr>
            <w:r w:rsidRPr="0092341A">
              <w:rPr>
                <w:i/>
                <w:sz w:val="22"/>
                <w:szCs w:val="22"/>
              </w:rPr>
              <w:t>–</w:t>
            </w: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848"/>
        <w:gridCol w:w="1647"/>
        <w:gridCol w:w="1422"/>
        <w:gridCol w:w="2863"/>
        <w:gridCol w:w="3353"/>
      </w:tblGrid>
      <w:tr w:rsidR="0092341A" w:rsidRPr="0092341A" w14:paraId="59AEB52C" w14:textId="77777777" w:rsidTr="0092341A">
        <w:trPr>
          <w:trHeight w:val="23"/>
          <w:tblHeader/>
        </w:trPr>
        <w:tc>
          <w:tcPr>
            <w:tcW w:w="897" w:type="pct"/>
            <w:shd w:val="clear" w:color="auto" w:fill="1F3864"/>
            <w:vAlign w:val="center"/>
          </w:tcPr>
          <w:p w14:paraId="0EC71A07"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Įgyvendinamos ir planuojamos įgyvendinti priemonės</w:t>
            </w:r>
          </w:p>
        </w:tc>
        <w:tc>
          <w:tcPr>
            <w:tcW w:w="963" w:type="pct"/>
            <w:shd w:val="clear" w:color="auto" w:fill="1F3864"/>
            <w:vAlign w:val="center"/>
          </w:tcPr>
          <w:p w14:paraId="073E2968"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Siekiamas rezultatas</w:t>
            </w:r>
          </w:p>
        </w:tc>
        <w:tc>
          <w:tcPr>
            <w:tcW w:w="557" w:type="pct"/>
            <w:shd w:val="clear" w:color="auto" w:fill="1F3864"/>
            <w:vAlign w:val="center"/>
          </w:tcPr>
          <w:p w14:paraId="76C72A5C"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Įgyvendinimo terminas</w:t>
            </w:r>
          </w:p>
        </w:tc>
        <w:tc>
          <w:tcPr>
            <w:tcW w:w="481" w:type="pct"/>
            <w:shd w:val="clear" w:color="auto" w:fill="1F3864"/>
            <w:vAlign w:val="center"/>
          </w:tcPr>
          <w:p w14:paraId="51B0F25F"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Atsakinga institucija</w:t>
            </w:r>
          </w:p>
        </w:tc>
        <w:tc>
          <w:tcPr>
            <w:tcW w:w="968" w:type="pct"/>
            <w:shd w:val="clear" w:color="auto" w:fill="BDD6EE"/>
            <w:vAlign w:val="center"/>
          </w:tcPr>
          <w:p w14:paraId="0C4F1688"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Poveikis ES Tarybos rekomendacijos įgyvendinimui</w:t>
            </w:r>
          </w:p>
        </w:tc>
        <w:tc>
          <w:tcPr>
            <w:tcW w:w="1134" w:type="pct"/>
            <w:shd w:val="clear" w:color="auto" w:fill="BDD6EE"/>
            <w:vAlign w:val="center"/>
          </w:tcPr>
          <w:p w14:paraId="51202816"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Įgyvendinimas</w:t>
            </w:r>
          </w:p>
        </w:tc>
      </w:tr>
      <w:tr w:rsidR="0092341A" w:rsidRPr="0092341A" w14:paraId="4830D366" w14:textId="77777777" w:rsidTr="00FE1504">
        <w:trPr>
          <w:trHeight w:val="23"/>
        </w:trPr>
        <w:tc>
          <w:tcPr>
            <w:tcW w:w="5000" w:type="pct"/>
            <w:gridSpan w:val="6"/>
          </w:tcPr>
          <w:p w14:paraId="1E694961" w14:textId="77777777" w:rsidR="0092341A" w:rsidRPr="0092341A" w:rsidRDefault="0092341A" w:rsidP="0092341A">
            <w:pPr>
              <w:spacing w:before="20" w:after="20"/>
              <w:jc w:val="both"/>
              <w:rPr>
                <w:rFonts w:eastAsia="Calibri"/>
                <w:b/>
                <w:sz w:val="20"/>
                <w:lang w:eastAsia="en-US"/>
              </w:rPr>
            </w:pPr>
            <w:r w:rsidRPr="0092341A">
              <w:rPr>
                <w:rFonts w:eastAsia="Calibri"/>
                <w:b/>
                <w:sz w:val="20"/>
                <w:lang w:eastAsia="en-US"/>
              </w:rPr>
              <w:t>Siekiant didesnio BVP perskirstymo per biudžetą socialinės ir sveikatos apsaugos, švietimo ir kitų sričių finansavimui padidinti teikiamos šios priemonės:</w:t>
            </w:r>
          </w:p>
        </w:tc>
      </w:tr>
      <w:tr w:rsidR="0092341A" w:rsidRPr="0092341A" w14:paraId="3981817F" w14:textId="77777777" w:rsidTr="00FE1504">
        <w:trPr>
          <w:trHeight w:val="23"/>
        </w:trPr>
        <w:tc>
          <w:tcPr>
            <w:tcW w:w="897" w:type="pct"/>
          </w:tcPr>
          <w:p w14:paraId="142ABCA2" w14:textId="77777777" w:rsidR="0092341A" w:rsidRPr="0092341A" w:rsidRDefault="0092341A" w:rsidP="0092341A">
            <w:pPr>
              <w:ind w:left="29"/>
              <w:jc w:val="both"/>
              <w:rPr>
                <w:rFonts w:eastAsia="Calibri"/>
                <w:b/>
                <w:sz w:val="22"/>
                <w:szCs w:val="22"/>
                <w:lang w:eastAsia="en-US"/>
              </w:rPr>
            </w:pPr>
            <w:r w:rsidRPr="0092341A">
              <w:rPr>
                <w:rFonts w:eastAsia="Calibri"/>
                <w:b/>
                <w:sz w:val="22"/>
                <w:szCs w:val="22"/>
                <w:lang w:eastAsia="en-US"/>
              </w:rPr>
              <w:t>1.1. Parengti Lietuvos Respublikos mokesčių administravimo įstatymo Nr. IX-2112 pakeitimo įstatymo projektą</w:t>
            </w:r>
          </w:p>
        </w:tc>
        <w:tc>
          <w:tcPr>
            <w:tcW w:w="963" w:type="pct"/>
            <w:shd w:val="clear" w:color="auto" w:fill="auto"/>
          </w:tcPr>
          <w:p w14:paraId="46935EC1"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Sudaromos galimybės sistemingai mažmeninės prekybos prekių pardavimo ir paslaugų suteikimo duomenų administravimo popierinę (rašytinę) formą pakeisti į elektroninę formą</w:t>
            </w:r>
          </w:p>
        </w:tc>
        <w:tc>
          <w:tcPr>
            <w:tcW w:w="557" w:type="pct"/>
            <w:shd w:val="clear" w:color="auto" w:fill="auto"/>
          </w:tcPr>
          <w:p w14:paraId="1EA6EC08"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2020 m.</w:t>
            </w:r>
          </w:p>
          <w:p w14:paraId="04B9A130"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481" w:type="pct"/>
            <w:shd w:val="clear" w:color="auto" w:fill="auto"/>
          </w:tcPr>
          <w:p w14:paraId="60695D57"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Lietuvos Respublikos finansų ministerija (toliau – FM)</w:t>
            </w:r>
          </w:p>
        </w:tc>
        <w:tc>
          <w:tcPr>
            <w:tcW w:w="968" w:type="pct"/>
          </w:tcPr>
          <w:p w14:paraId="452EC792"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Didelis</w:t>
            </w:r>
          </w:p>
          <w:p w14:paraId="2EAAF445"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Sudaromos galimybės gerinti mokesčių administratoriaus administracinius gebėjimus ir taip skatinti mokesčių mokėtojus savanoriškai mokėti mokesčius, kuo </w:t>
            </w:r>
            <w:r w:rsidRPr="0092341A">
              <w:rPr>
                <w:rFonts w:eastAsia="Calibri"/>
                <w:sz w:val="22"/>
                <w:szCs w:val="22"/>
                <w:lang w:eastAsia="en-US"/>
              </w:rPr>
              <w:lastRenderedPageBreak/>
              <w:t>daugiau mokesčių administravimo procedūrų perkėlus į elektroninę erdvę</w:t>
            </w:r>
          </w:p>
        </w:tc>
        <w:tc>
          <w:tcPr>
            <w:tcW w:w="1134" w:type="pct"/>
          </w:tcPr>
          <w:p w14:paraId="6F69D8CD"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lastRenderedPageBreak/>
              <w:t>Įgyvendinama.</w:t>
            </w:r>
          </w:p>
          <w:p w14:paraId="4AAF133A"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Rengiamas Lietuvos Respublikos mokesčių administravimo įstatymo           Nr. IX-2112 pakeitimo įstatymo projektas, kuris sudarys galimybes gerinti mokesčių administratoriaus administracinius gebėjimus ir taip </w:t>
            </w:r>
            <w:r w:rsidRPr="0092341A">
              <w:rPr>
                <w:rFonts w:eastAsia="Calibri"/>
                <w:sz w:val="22"/>
                <w:szCs w:val="22"/>
                <w:lang w:eastAsia="en-US"/>
              </w:rPr>
              <w:lastRenderedPageBreak/>
              <w:t>skatinti mokesčių mokėtojus savanoriškai mokėti mokesčius, kuo daugiau mokesčių administravimo procedūrų perkėlus į elektroninę erdvę</w:t>
            </w:r>
          </w:p>
        </w:tc>
      </w:tr>
      <w:tr w:rsidR="0092341A" w:rsidRPr="0092341A" w14:paraId="5193D6D5" w14:textId="77777777" w:rsidTr="00FE1504">
        <w:trPr>
          <w:trHeight w:val="705"/>
        </w:trPr>
        <w:tc>
          <w:tcPr>
            <w:tcW w:w="897" w:type="pct"/>
            <w:tcBorders>
              <w:bottom w:val="single" w:sz="4" w:space="0" w:color="auto"/>
            </w:tcBorders>
          </w:tcPr>
          <w:p w14:paraId="3851AE6B" w14:textId="77777777" w:rsidR="0092341A" w:rsidRPr="0092341A" w:rsidRDefault="0092341A" w:rsidP="0092341A">
            <w:pPr>
              <w:ind w:left="29"/>
              <w:jc w:val="both"/>
              <w:rPr>
                <w:rFonts w:eastAsia="Calibri"/>
                <w:b/>
                <w:sz w:val="22"/>
                <w:szCs w:val="22"/>
                <w:lang w:eastAsia="en-US"/>
              </w:rPr>
            </w:pPr>
            <w:r w:rsidRPr="0092341A">
              <w:rPr>
                <w:rFonts w:eastAsia="Calibri"/>
                <w:b/>
                <w:sz w:val="22"/>
                <w:szCs w:val="22"/>
                <w:lang w:eastAsia="en-US"/>
              </w:rPr>
              <w:lastRenderedPageBreak/>
              <w:t xml:space="preserve">1.2. Taikyti atvirkštinį apmokestinimo pridėtinės vertės mokesčiu (toliau – PVM) mechanizmą prekybos elektronikos prekėmis sandorių atvejais </w:t>
            </w:r>
          </w:p>
          <w:p w14:paraId="309D0B13" w14:textId="77777777" w:rsidR="0092341A" w:rsidRPr="0092341A" w:rsidRDefault="0092341A" w:rsidP="0092341A">
            <w:pPr>
              <w:ind w:left="29"/>
              <w:jc w:val="both"/>
              <w:rPr>
                <w:rFonts w:eastAsia="Calibri"/>
                <w:bCs/>
                <w:sz w:val="22"/>
                <w:szCs w:val="22"/>
                <w:lang w:eastAsia="en-US"/>
              </w:rPr>
            </w:pPr>
            <w:r w:rsidRPr="0092341A">
              <w:rPr>
                <w:rFonts w:eastAsia="Calibri"/>
                <w:bCs/>
                <w:sz w:val="22"/>
                <w:szCs w:val="22"/>
                <w:lang w:eastAsia="en-US"/>
              </w:rPr>
              <w:t>(Lietuvos Respublikos Vyriausybės 2017 m. kovo 13 d. nutarimu  Nr. 167 “Dėl Lietuvos Respublikos Vyriausybės programos įgyvendinimo plano patvirtinimo“  patvirtinto Lietuvos Respublikos Vyriausybės programos įgyvendinimo plano (toliau – Vyriausybės programos įgyvendinimo plano) 3.1 darbas)</w:t>
            </w:r>
          </w:p>
        </w:tc>
        <w:tc>
          <w:tcPr>
            <w:tcW w:w="963" w:type="pct"/>
            <w:tcBorders>
              <w:bottom w:val="single" w:sz="4" w:space="0" w:color="auto"/>
            </w:tcBorders>
            <w:shd w:val="clear" w:color="auto" w:fill="auto"/>
          </w:tcPr>
          <w:p w14:paraId="13BEA754" w14:textId="77777777" w:rsidR="0092341A" w:rsidRPr="0092341A" w:rsidRDefault="0092341A" w:rsidP="0092341A">
            <w:pPr>
              <w:jc w:val="both"/>
              <w:rPr>
                <w:rFonts w:eastAsia="Calibri"/>
                <w:i/>
                <w:sz w:val="22"/>
                <w:szCs w:val="22"/>
                <w:lang w:eastAsia="en-US"/>
              </w:rPr>
            </w:pPr>
            <w:r w:rsidRPr="0092341A">
              <w:rPr>
                <w:rFonts w:eastAsia="Calibri"/>
                <w:sz w:val="22"/>
                <w:szCs w:val="22"/>
                <w:lang w:eastAsia="en-US"/>
              </w:rPr>
              <w:t>Efektyvesnis prekybos elektronikos prekėmis PVM administravimas,</w:t>
            </w:r>
            <w:r w:rsidRPr="0092341A">
              <w:rPr>
                <w:sz w:val="22"/>
                <w:szCs w:val="22"/>
              </w:rPr>
              <w:t xml:space="preserve"> </w:t>
            </w:r>
            <w:r w:rsidRPr="0092341A">
              <w:rPr>
                <w:rFonts w:eastAsia="Calibri"/>
                <w:sz w:val="22"/>
                <w:szCs w:val="22"/>
                <w:lang w:eastAsia="en-US"/>
              </w:rPr>
              <w:t>kai PVM moka ne pardavėjas, o pats pirkėjas, kuris yra užregistruotas PVM mokėtoju</w:t>
            </w:r>
          </w:p>
        </w:tc>
        <w:tc>
          <w:tcPr>
            <w:tcW w:w="557" w:type="pct"/>
            <w:tcBorders>
              <w:bottom w:val="single" w:sz="4" w:space="0" w:color="auto"/>
            </w:tcBorders>
            <w:shd w:val="clear" w:color="auto" w:fill="auto"/>
          </w:tcPr>
          <w:p w14:paraId="142609AD"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2019 m.</w:t>
            </w:r>
          </w:p>
          <w:p w14:paraId="124DE241"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III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481" w:type="pct"/>
            <w:tcBorders>
              <w:bottom w:val="single" w:sz="4" w:space="0" w:color="auto"/>
            </w:tcBorders>
            <w:shd w:val="clear" w:color="auto" w:fill="auto"/>
          </w:tcPr>
          <w:p w14:paraId="50ED9820"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FM</w:t>
            </w:r>
          </w:p>
        </w:tc>
        <w:tc>
          <w:tcPr>
            <w:tcW w:w="968" w:type="pct"/>
            <w:tcBorders>
              <w:bottom w:val="single" w:sz="4" w:space="0" w:color="auto"/>
            </w:tcBorders>
          </w:tcPr>
          <w:p w14:paraId="45F1EC86"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Mažas</w:t>
            </w:r>
          </w:p>
          <w:p w14:paraId="6D0BB5E8"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Gerinamas mokestinių prievolių vykdymas </w:t>
            </w:r>
          </w:p>
        </w:tc>
        <w:tc>
          <w:tcPr>
            <w:tcW w:w="1134" w:type="pct"/>
            <w:tcBorders>
              <w:bottom w:val="single" w:sz="4" w:space="0" w:color="auto"/>
            </w:tcBorders>
          </w:tcPr>
          <w:p w14:paraId="754E6E54"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Įgyvendinta.</w:t>
            </w:r>
          </w:p>
          <w:p w14:paraId="5CEB7FD4" w14:textId="77777777" w:rsidR="0092341A" w:rsidRPr="0092341A" w:rsidRDefault="0092341A" w:rsidP="0092341A">
            <w:pPr>
              <w:jc w:val="both"/>
              <w:rPr>
                <w:rFonts w:eastAsia="Calibri"/>
                <w:b/>
                <w:sz w:val="22"/>
                <w:szCs w:val="22"/>
                <w:lang w:eastAsia="en-US"/>
              </w:rPr>
            </w:pPr>
            <w:r w:rsidRPr="0092341A">
              <w:rPr>
                <w:rFonts w:eastAsia="Calibri"/>
                <w:sz w:val="22"/>
                <w:szCs w:val="22"/>
                <w:lang w:eastAsia="en-US"/>
              </w:rPr>
              <w:t>Lietuvos Respublikos Vyriausybės 2019 m. balandžio 24 d. priimtos 2002 m. birželio 13 d. nutarimo Nr. 900 „Dėl priemonių mokestinių prievolių įvykdymui užtikrinti“ pataisos, kuriomis nustatytas atvirkštinio apmokestinimo PVM mechanizmo taikymas standžiųjų diskų, mobiliųjų telefonų, planšečių ir nešiojamųjų kompiuterių tiekimo atvejais</w:t>
            </w:r>
          </w:p>
        </w:tc>
      </w:tr>
      <w:tr w:rsidR="0092341A" w:rsidRPr="0092341A" w14:paraId="1DBE58A9" w14:textId="77777777" w:rsidTr="00FE1504">
        <w:trPr>
          <w:trHeight w:val="23"/>
        </w:trPr>
        <w:tc>
          <w:tcPr>
            <w:tcW w:w="897" w:type="pct"/>
            <w:tcBorders>
              <w:bottom w:val="single" w:sz="4" w:space="0" w:color="auto"/>
            </w:tcBorders>
          </w:tcPr>
          <w:p w14:paraId="2FA59C05"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 xml:space="preserve">1.3. </w:t>
            </w:r>
            <w:r w:rsidRPr="0092341A">
              <w:rPr>
                <w:rFonts w:eastAsia="Calibri"/>
                <w:b/>
                <w:bCs/>
                <w:sz w:val="22"/>
                <w:szCs w:val="22"/>
                <w:lang w:eastAsia="en-US"/>
              </w:rPr>
              <w:t>Parengti ir pateikti pasiūlymus dėl nekilnojamojo turto mokesčio bazės išplėtimo</w:t>
            </w:r>
          </w:p>
        </w:tc>
        <w:tc>
          <w:tcPr>
            <w:tcW w:w="963" w:type="pct"/>
            <w:tcBorders>
              <w:bottom w:val="single" w:sz="4" w:space="0" w:color="auto"/>
            </w:tcBorders>
            <w:shd w:val="clear" w:color="auto" w:fill="auto"/>
          </w:tcPr>
          <w:p w14:paraId="7F5F4235"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Išplečiant fizinių asmenų nekilnojamojo turto apmokestinimą, išplėsta ekonomikos augimui mažiau žalingų mokesčių bazė</w:t>
            </w:r>
          </w:p>
        </w:tc>
        <w:tc>
          <w:tcPr>
            <w:tcW w:w="557" w:type="pct"/>
            <w:tcBorders>
              <w:bottom w:val="single" w:sz="4" w:space="0" w:color="auto"/>
            </w:tcBorders>
            <w:shd w:val="clear" w:color="auto" w:fill="auto"/>
          </w:tcPr>
          <w:p w14:paraId="047BD5A8"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2019 m.</w:t>
            </w:r>
          </w:p>
          <w:p w14:paraId="1DC03ED0"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481" w:type="pct"/>
            <w:tcBorders>
              <w:bottom w:val="single" w:sz="4" w:space="0" w:color="auto"/>
            </w:tcBorders>
            <w:shd w:val="clear" w:color="auto" w:fill="auto"/>
          </w:tcPr>
          <w:p w14:paraId="73366E8D"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FM</w:t>
            </w:r>
          </w:p>
        </w:tc>
        <w:tc>
          <w:tcPr>
            <w:tcW w:w="968" w:type="pct"/>
            <w:tcBorders>
              <w:bottom w:val="single" w:sz="4" w:space="0" w:color="auto"/>
            </w:tcBorders>
          </w:tcPr>
          <w:p w14:paraId="0A3C11E2"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3D86CBEA" w14:textId="77777777" w:rsidR="0092341A" w:rsidRPr="0092341A" w:rsidRDefault="0092341A" w:rsidP="0092341A">
            <w:pPr>
              <w:jc w:val="both"/>
              <w:rPr>
                <w:rFonts w:eastAsia="Calibri"/>
                <w:bCs/>
                <w:sz w:val="22"/>
                <w:szCs w:val="22"/>
                <w:lang w:eastAsia="en-US"/>
              </w:rPr>
            </w:pPr>
            <w:r w:rsidRPr="0092341A">
              <w:rPr>
                <w:rFonts w:eastAsia="Calibri"/>
                <w:bCs/>
                <w:sz w:val="22"/>
                <w:szCs w:val="22"/>
                <w:lang w:eastAsia="en-US"/>
              </w:rPr>
              <w:t>Pereinama prie šaltinių, kurių apmokestinimas mažiau kenkia augimui</w:t>
            </w:r>
          </w:p>
        </w:tc>
        <w:tc>
          <w:tcPr>
            <w:tcW w:w="1134" w:type="pct"/>
            <w:tcBorders>
              <w:bottom w:val="single" w:sz="4" w:space="0" w:color="auto"/>
            </w:tcBorders>
          </w:tcPr>
          <w:p w14:paraId="7749AE6A"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Įgyvendinta.</w:t>
            </w:r>
          </w:p>
          <w:p w14:paraId="60B5139D"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2019 m. gruodžio 12 d. priimtos Lietuvos Respublikos nekilnojamojo turto mokesčio įstatymo pataisos, kuriomis didinamas fizinių asmenų nekomercinės paskirties nekilnojamojo turto apmokestinimas, sumažinant fizinių asmenų nekomercinės </w:t>
            </w:r>
            <w:r w:rsidRPr="0092341A">
              <w:rPr>
                <w:rFonts w:eastAsia="Calibri"/>
                <w:sz w:val="22"/>
                <w:szCs w:val="22"/>
                <w:lang w:eastAsia="en-US"/>
              </w:rPr>
              <w:lastRenderedPageBreak/>
              <w:t>paskirties nekilnojamajam turtui taikomą neapmokestinamąjį dydį</w:t>
            </w:r>
          </w:p>
        </w:tc>
      </w:tr>
      <w:tr w:rsidR="0092341A" w:rsidRPr="0092341A" w14:paraId="095F04B4" w14:textId="77777777" w:rsidTr="00FE1504">
        <w:trPr>
          <w:trHeight w:val="23"/>
        </w:trPr>
        <w:tc>
          <w:tcPr>
            <w:tcW w:w="897" w:type="pct"/>
            <w:tcBorders>
              <w:bottom w:val="single" w:sz="4" w:space="0" w:color="auto"/>
            </w:tcBorders>
          </w:tcPr>
          <w:p w14:paraId="2A5C1114" w14:textId="77777777" w:rsidR="0092341A" w:rsidRPr="0092341A" w:rsidRDefault="0092341A" w:rsidP="0092341A">
            <w:pPr>
              <w:ind w:left="29"/>
              <w:jc w:val="both"/>
              <w:rPr>
                <w:rFonts w:eastAsia="Calibri"/>
                <w:b/>
                <w:sz w:val="22"/>
                <w:szCs w:val="22"/>
                <w:lang w:eastAsia="en-US"/>
              </w:rPr>
            </w:pPr>
            <w:r w:rsidRPr="0092341A">
              <w:rPr>
                <w:rFonts w:eastAsia="Calibri"/>
                <w:b/>
                <w:sz w:val="22"/>
                <w:szCs w:val="22"/>
                <w:lang w:eastAsia="en-US"/>
              </w:rPr>
              <w:lastRenderedPageBreak/>
              <w:t>1.4. Laikinės kelių naudotojo apmokestinimo sistemos (</w:t>
            </w:r>
            <w:proofErr w:type="spellStart"/>
            <w:r w:rsidRPr="0092341A">
              <w:rPr>
                <w:rFonts w:eastAsia="Calibri"/>
                <w:b/>
                <w:sz w:val="22"/>
                <w:szCs w:val="22"/>
                <w:lang w:eastAsia="en-US"/>
              </w:rPr>
              <w:t>eurovinjetė</w:t>
            </w:r>
            <w:proofErr w:type="spellEnd"/>
            <w:r w:rsidRPr="0092341A">
              <w:rPr>
                <w:rFonts w:eastAsia="Calibri"/>
                <w:b/>
                <w:sz w:val="22"/>
                <w:szCs w:val="22"/>
                <w:lang w:eastAsia="en-US"/>
              </w:rPr>
              <w:t xml:space="preserve">) transformavimas į </w:t>
            </w:r>
            <w:proofErr w:type="spellStart"/>
            <w:r w:rsidRPr="0092341A">
              <w:rPr>
                <w:rFonts w:eastAsia="Calibri"/>
                <w:b/>
                <w:sz w:val="22"/>
                <w:szCs w:val="22"/>
                <w:lang w:eastAsia="en-US"/>
              </w:rPr>
              <w:t>atstuminę</w:t>
            </w:r>
            <w:proofErr w:type="spellEnd"/>
            <w:r w:rsidRPr="0092341A">
              <w:rPr>
                <w:rFonts w:eastAsia="Calibri"/>
                <w:b/>
                <w:sz w:val="22"/>
                <w:szCs w:val="22"/>
                <w:lang w:eastAsia="en-US"/>
              </w:rPr>
              <w:t xml:space="preserve"> elektroninę mokesčio sistemą, atitinkančią principą „teršėjas moka – naudotojas moka“</w:t>
            </w:r>
          </w:p>
          <w:p w14:paraId="29080342" w14:textId="77777777" w:rsidR="0092341A" w:rsidRPr="0092341A" w:rsidDel="0039434D" w:rsidRDefault="0092341A" w:rsidP="0092341A">
            <w:pPr>
              <w:ind w:left="29"/>
              <w:jc w:val="both"/>
              <w:rPr>
                <w:rFonts w:eastAsia="Calibri"/>
                <w:b/>
                <w:sz w:val="22"/>
                <w:szCs w:val="22"/>
                <w:lang w:eastAsia="en-US"/>
              </w:rPr>
            </w:pPr>
            <w:r w:rsidRPr="0092341A">
              <w:rPr>
                <w:rFonts w:eastAsia="Calibri"/>
                <w:sz w:val="22"/>
                <w:szCs w:val="22"/>
                <w:lang w:eastAsia="en-US"/>
              </w:rPr>
              <w:t>(Vyriausybės programos įgyvendinimo plano 4.4.2 darbo „Darnios susisiekimo infrastruktūros plėtojimas“ 7 priemonė)</w:t>
            </w:r>
          </w:p>
        </w:tc>
        <w:tc>
          <w:tcPr>
            <w:tcW w:w="963" w:type="pct"/>
            <w:tcBorders>
              <w:bottom w:val="single" w:sz="4" w:space="0" w:color="auto"/>
            </w:tcBorders>
            <w:shd w:val="clear" w:color="auto" w:fill="auto"/>
          </w:tcPr>
          <w:p w14:paraId="3371D065" w14:textId="77777777" w:rsidR="0092341A" w:rsidRPr="0092341A" w:rsidDel="0039434D" w:rsidRDefault="0092341A" w:rsidP="0092341A">
            <w:pPr>
              <w:jc w:val="both"/>
              <w:rPr>
                <w:rFonts w:eastAsia="Calibri"/>
                <w:sz w:val="22"/>
                <w:szCs w:val="22"/>
                <w:lang w:eastAsia="en-US"/>
              </w:rPr>
            </w:pPr>
            <w:r w:rsidRPr="0092341A">
              <w:rPr>
                <w:rFonts w:eastAsia="Calibri"/>
                <w:sz w:val="22"/>
                <w:szCs w:val="22"/>
                <w:lang w:eastAsia="en-US"/>
              </w:rPr>
              <w:t>Efektyvesnis kelių naudotojų apmokestinimo sistemos administravimas ir išplėsta mokesčių bazė, pereinant prie šaltinių, kurių apmokestinimas mažiau kenkia augimui</w:t>
            </w:r>
          </w:p>
        </w:tc>
        <w:tc>
          <w:tcPr>
            <w:tcW w:w="557" w:type="pct"/>
            <w:tcBorders>
              <w:bottom w:val="single" w:sz="4" w:space="0" w:color="auto"/>
            </w:tcBorders>
            <w:shd w:val="clear" w:color="auto" w:fill="auto"/>
          </w:tcPr>
          <w:p w14:paraId="30548F3B"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2020 m.</w:t>
            </w:r>
          </w:p>
          <w:p w14:paraId="37078A6C" w14:textId="77777777" w:rsidR="0092341A" w:rsidRPr="0092341A" w:rsidDel="0039434D" w:rsidRDefault="0092341A" w:rsidP="0092341A">
            <w:pPr>
              <w:ind w:left="30"/>
              <w:jc w:val="center"/>
              <w:rPr>
                <w:rFonts w:eastAsia="Calibri"/>
                <w:sz w:val="22"/>
                <w:szCs w:val="22"/>
                <w:lang w:eastAsia="en-US"/>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481" w:type="pct"/>
            <w:tcBorders>
              <w:bottom w:val="single" w:sz="4" w:space="0" w:color="auto"/>
            </w:tcBorders>
            <w:shd w:val="clear" w:color="auto" w:fill="auto"/>
          </w:tcPr>
          <w:p w14:paraId="37562FB8" w14:textId="77777777" w:rsidR="0092341A" w:rsidRPr="0092341A" w:rsidDel="0039434D" w:rsidRDefault="0092341A" w:rsidP="0092341A">
            <w:pPr>
              <w:jc w:val="center"/>
              <w:rPr>
                <w:rFonts w:eastAsia="Calibri"/>
                <w:sz w:val="22"/>
                <w:szCs w:val="22"/>
                <w:lang w:eastAsia="en-US"/>
              </w:rPr>
            </w:pPr>
            <w:r w:rsidRPr="0092341A">
              <w:rPr>
                <w:rFonts w:eastAsia="Calibri"/>
                <w:sz w:val="22"/>
                <w:szCs w:val="22"/>
                <w:lang w:eastAsia="en-US"/>
              </w:rPr>
              <w:t>Lietuvos Respublikos susisiekimo ministerija (toliau – SM)</w:t>
            </w:r>
          </w:p>
        </w:tc>
        <w:tc>
          <w:tcPr>
            <w:tcW w:w="968" w:type="pct"/>
            <w:tcBorders>
              <w:bottom w:val="single" w:sz="4" w:space="0" w:color="auto"/>
            </w:tcBorders>
          </w:tcPr>
          <w:p w14:paraId="0071818F"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Didelis</w:t>
            </w:r>
          </w:p>
          <w:p w14:paraId="1D840B04" w14:textId="77777777" w:rsidR="0092341A" w:rsidRPr="0092341A" w:rsidDel="0039434D" w:rsidRDefault="0092341A" w:rsidP="0092341A">
            <w:pPr>
              <w:jc w:val="both"/>
              <w:rPr>
                <w:rFonts w:eastAsia="Calibri"/>
                <w:sz w:val="22"/>
                <w:szCs w:val="22"/>
                <w:lang w:eastAsia="en-US"/>
              </w:rPr>
            </w:pPr>
            <w:r w:rsidRPr="0092341A">
              <w:rPr>
                <w:rFonts w:eastAsia="Calibri"/>
                <w:sz w:val="22"/>
                <w:szCs w:val="22"/>
                <w:lang w:eastAsia="en-US"/>
              </w:rPr>
              <w:t xml:space="preserve">2020 m. sausio 1 d. kelių naudotojo mokestis, mokamas transporto priemonių valdytojų už laikotarpį, kuriuo yra naudojamasi kelių infrastruktūra, </w:t>
            </w:r>
            <w:r w:rsidRPr="0092341A">
              <w:rPr>
                <w:rFonts w:eastAsia="Calibri"/>
                <w:bCs/>
                <w:sz w:val="22"/>
                <w:szCs w:val="22"/>
                <w:lang w:eastAsia="en-US"/>
              </w:rPr>
              <w:t>keičiamas į kelių rinkliavą, mokamą už keliais nuvažiuotą atstumą</w:t>
            </w:r>
            <w:r w:rsidRPr="0092341A">
              <w:rPr>
                <w:rFonts w:eastAsia="Calibri"/>
                <w:sz w:val="22"/>
                <w:szCs w:val="22"/>
                <w:lang w:eastAsia="en-US"/>
              </w:rPr>
              <w:t>, siekiant užtikrinti principus „teršėjas moka“ ir „naudotojas moka“. 2018 metais kelių naudotojo mokesčio surinkta 38,8 mln. eurų, planuojama, kad įdiegus kelių rinkliavą už nuvažiuotą atstumą, bus papildomai surenkama apie 50–70 mln. eurų</w:t>
            </w:r>
          </w:p>
        </w:tc>
        <w:tc>
          <w:tcPr>
            <w:tcW w:w="1134" w:type="pct"/>
            <w:tcBorders>
              <w:bottom w:val="single" w:sz="4" w:space="0" w:color="auto"/>
            </w:tcBorders>
          </w:tcPr>
          <w:p w14:paraId="6DA7578B" w14:textId="77777777" w:rsidR="0092341A" w:rsidRPr="0092341A" w:rsidRDefault="0092341A" w:rsidP="0092341A">
            <w:pPr>
              <w:widowControl w:val="0"/>
              <w:jc w:val="both"/>
              <w:rPr>
                <w:rFonts w:eastAsia="Calibri"/>
                <w:sz w:val="22"/>
                <w:szCs w:val="22"/>
                <w:lang w:eastAsia="en-US"/>
              </w:rPr>
            </w:pPr>
            <w:r w:rsidRPr="0092341A">
              <w:rPr>
                <w:rFonts w:eastAsia="Calibri"/>
                <w:b/>
                <w:sz w:val="22"/>
                <w:szCs w:val="22"/>
                <w:lang w:eastAsia="en-US"/>
              </w:rPr>
              <w:t>Įgyvendinama.</w:t>
            </w:r>
          </w:p>
          <w:p w14:paraId="47D65297" w14:textId="77777777" w:rsidR="0092341A" w:rsidRPr="0092341A" w:rsidRDefault="0092341A" w:rsidP="0092341A">
            <w:pPr>
              <w:widowControl w:val="0"/>
              <w:jc w:val="both"/>
              <w:rPr>
                <w:rFonts w:eastAsia="Calibri"/>
                <w:sz w:val="22"/>
                <w:szCs w:val="22"/>
                <w:lang w:eastAsia="en-US"/>
              </w:rPr>
            </w:pPr>
            <w:r w:rsidRPr="0092341A">
              <w:rPr>
                <w:sz w:val="22"/>
                <w:szCs w:val="22"/>
              </w:rPr>
              <w:t>Parengti įstatymų projektai dėl Lietuvos Respublikos kelių priežiūros ir plėtros programos finansavimo įstatymo 2, 3, 6, 9 straipsnių ir 2 priedo pakeitimo, Lietuvos Respublikos kelių įstatymo 17 straipsnio pakeitimo, Lietuvos Respublikos administracinių nusižengimų kodekso 463 straipsnio pakeitimo ir papildoma informacija dėl kelių rinkliavos apskaičiavimo principų bei kelių rinkliavos įvedimo poveikio verslui ir galutiniam vartotojui.</w:t>
            </w:r>
          </w:p>
          <w:p w14:paraId="042B3A0F" w14:textId="77777777" w:rsidR="0092341A" w:rsidRPr="0092341A" w:rsidRDefault="0092341A" w:rsidP="0092341A">
            <w:pPr>
              <w:jc w:val="both"/>
              <w:rPr>
                <w:rFonts w:eastAsia="Calibri"/>
                <w:b/>
                <w:sz w:val="22"/>
                <w:szCs w:val="22"/>
                <w:lang w:eastAsia="en-US"/>
              </w:rPr>
            </w:pPr>
            <w:r w:rsidRPr="0092341A">
              <w:rPr>
                <w:sz w:val="22"/>
                <w:szCs w:val="22"/>
              </w:rPr>
              <w:t xml:space="preserve">Su </w:t>
            </w:r>
            <w:proofErr w:type="spellStart"/>
            <w:r w:rsidRPr="0092341A">
              <w:rPr>
                <w:sz w:val="22"/>
                <w:szCs w:val="22"/>
              </w:rPr>
              <w:t>atstuminės</w:t>
            </w:r>
            <w:proofErr w:type="spellEnd"/>
            <w:r w:rsidRPr="0092341A">
              <w:rPr>
                <w:sz w:val="22"/>
                <w:szCs w:val="22"/>
              </w:rPr>
              <w:t xml:space="preserve"> rinkliavos įvedimu susiję teisės aktų pakeitimų projektai bei pagrindžianti medžiaga nagrinėjama Lietuvos Respublikos Seimo Biudžeto ir finansų komitete</w:t>
            </w:r>
          </w:p>
        </w:tc>
      </w:tr>
      <w:tr w:rsidR="0092341A" w:rsidRPr="0092341A" w14:paraId="41E2E4A2" w14:textId="77777777" w:rsidTr="00FE1504">
        <w:trPr>
          <w:trHeight w:val="23"/>
        </w:trPr>
        <w:tc>
          <w:tcPr>
            <w:tcW w:w="897" w:type="pct"/>
          </w:tcPr>
          <w:p w14:paraId="1D442A29" w14:textId="77777777" w:rsidR="0092341A" w:rsidRPr="0092341A" w:rsidRDefault="0092341A" w:rsidP="0092341A">
            <w:pPr>
              <w:ind w:left="29"/>
              <w:jc w:val="both"/>
              <w:rPr>
                <w:rFonts w:eastAsia="Calibri"/>
                <w:sz w:val="22"/>
                <w:szCs w:val="22"/>
                <w:lang w:eastAsia="en-US"/>
              </w:rPr>
            </w:pPr>
            <w:r w:rsidRPr="0092341A">
              <w:rPr>
                <w:rFonts w:eastAsia="Calibri"/>
                <w:b/>
                <w:sz w:val="22"/>
                <w:szCs w:val="22"/>
                <w:lang w:eastAsia="en-US"/>
              </w:rPr>
              <w:t>1.5. Peržiūrėti mokesčius už aplinkos teršimą atliekomis, siekiant nustatyti atliekų mažinimą ir perdirbimą skatinančius tarifus</w:t>
            </w:r>
          </w:p>
          <w:p w14:paraId="5B122648" w14:textId="77777777" w:rsidR="0092341A" w:rsidRPr="0092341A" w:rsidRDefault="0092341A" w:rsidP="0092341A">
            <w:pPr>
              <w:jc w:val="both"/>
              <w:rPr>
                <w:rFonts w:eastAsia="Calibri"/>
                <w:sz w:val="22"/>
                <w:szCs w:val="22"/>
                <w:shd w:val="clear" w:color="auto" w:fill="FFFFFF"/>
                <w:lang w:eastAsia="en-US"/>
              </w:rPr>
            </w:pPr>
            <w:r w:rsidRPr="0092341A">
              <w:rPr>
                <w:rFonts w:eastAsia="Calibri"/>
                <w:sz w:val="22"/>
                <w:szCs w:val="22"/>
                <w:shd w:val="clear" w:color="auto" w:fill="FFFFFF"/>
                <w:lang w:eastAsia="en-US"/>
              </w:rPr>
              <w:t xml:space="preserve">1. Suderinti Lietuvos Respublikos mokesčio už aplinkos teršimą įstatymo pakeitimo įstatymo projektą (nauja redakcija) </w:t>
            </w:r>
            <w:r w:rsidRPr="0092341A">
              <w:rPr>
                <w:rFonts w:eastAsia="Calibri"/>
                <w:sz w:val="22"/>
                <w:szCs w:val="22"/>
                <w:shd w:val="clear" w:color="auto" w:fill="FFFFFF"/>
                <w:lang w:eastAsia="en-US"/>
              </w:rPr>
              <w:lastRenderedPageBreak/>
              <w:t>ir pateikti projektą svarstyti 2019 m. Seimo rudens sesijoje.</w:t>
            </w:r>
          </w:p>
          <w:p w14:paraId="62538B9E" w14:textId="77777777" w:rsidR="0092341A" w:rsidRPr="0092341A" w:rsidRDefault="0092341A" w:rsidP="0092341A">
            <w:pPr>
              <w:jc w:val="both"/>
              <w:rPr>
                <w:rFonts w:eastAsia="Calibri"/>
                <w:b/>
                <w:sz w:val="22"/>
                <w:szCs w:val="22"/>
                <w:lang w:eastAsia="en-US"/>
              </w:rPr>
            </w:pPr>
            <w:r w:rsidRPr="0092341A">
              <w:rPr>
                <w:rFonts w:eastAsia="Calibri"/>
                <w:sz w:val="22"/>
                <w:szCs w:val="22"/>
                <w:shd w:val="clear" w:color="auto" w:fill="FFFFFF"/>
                <w:lang w:eastAsia="en-US"/>
              </w:rPr>
              <w:t>2. Priimti Mokesčio už aplinkos teršimą įstatymo 1 ir 2 priedėlių pakeitimo įstatymą, kurio projektas 2019 m. liepos 6 d. pateiktas Seimui</w:t>
            </w:r>
          </w:p>
        </w:tc>
        <w:tc>
          <w:tcPr>
            <w:tcW w:w="963" w:type="pct"/>
            <w:shd w:val="clear" w:color="auto" w:fill="auto"/>
          </w:tcPr>
          <w:p w14:paraId="3A202914" w14:textId="77777777" w:rsidR="0092341A" w:rsidRPr="0092341A" w:rsidRDefault="0092341A" w:rsidP="0092341A">
            <w:pPr>
              <w:jc w:val="both"/>
              <w:rPr>
                <w:rFonts w:eastAsia="Calibri"/>
                <w:sz w:val="22"/>
                <w:szCs w:val="22"/>
                <w:lang w:eastAsia="en-US"/>
              </w:rPr>
            </w:pPr>
            <w:r w:rsidRPr="0092341A">
              <w:rPr>
                <w:rFonts w:eastAsia="Calibri"/>
                <w:bCs/>
                <w:sz w:val="22"/>
                <w:szCs w:val="22"/>
                <w:lang w:eastAsia="en-US"/>
              </w:rPr>
              <w:lastRenderedPageBreak/>
              <w:t>Mokesčių mokėtojai skatinami mažinti susidarančių atliekų ir teršalų kiekį ir rūpintis atliekų daugkartiniu naudojimu ir sutvarkymu</w:t>
            </w:r>
          </w:p>
        </w:tc>
        <w:tc>
          <w:tcPr>
            <w:tcW w:w="557" w:type="pct"/>
            <w:shd w:val="clear" w:color="auto" w:fill="auto"/>
          </w:tcPr>
          <w:p w14:paraId="7ED4C7B1"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2020 m.</w:t>
            </w:r>
          </w:p>
          <w:p w14:paraId="43FDD2ED"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 xml:space="preserve">. </w:t>
            </w:r>
          </w:p>
        </w:tc>
        <w:tc>
          <w:tcPr>
            <w:tcW w:w="481" w:type="pct"/>
            <w:shd w:val="clear" w:color="auto" w:fill="auto"/>
          </w:tcPr>
          <w:p w14:paraId="7B91B139"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Lietuvos Respublikos aplinkos ministerija (toliau – AM)</w:t>
            </w:r>
          </w:p>
        </w:tc>
        <w:tc>
          <w:tcPr>
            <w:tcW w:w="968" w:type="pct"/>
          </w:tcPr>
          <w:p w14:paraId="1F48E3D3" w14:textId="77777777" w:rsidR="0092341A" w:rsidRPr="0092341A" w:rsidRDefault="0092341A" w:rsidP="00675D99">
            <w:pPr>
              <w:jc w:val="both"/>
              <w:rPr>
                <w:rFonts w:eastAsia="Calibri"/>
                <w:b/>
                <w:sz w:val="22"/>
                <w:szCs w:val="22"/>
                <w:lang w:eastAsia="en-US"/>
              </w:rPr>
            </w:pPr>
            <w:r w:rsidRPr="0092341A">
              <w:rPr>
                <w:rFonts w:eastAsia="Calibri"/>
                <w:b/>
                <w:sz w:val="22"/>
                <w:szCs w:val="22"/>
                <w:lang w:eastAsia="en-US"/>
              </w:rPr>
              <w:t>Vidutinis</w:t>
            </w:r>
          </w:p>
          <w:p w14:paraId="4A58E2E7" w14:textId="77777777" w:rsidR="0092341A" w:rsidRPr="0092341A" w:rsidRDefault="0092341A" w:rsidP="00F15780">
            <w:pPr>
              <w:numPr>
                <w:ilvl w:val="0"/>
                <w:numId w:val="7"/>
              </w:numPr>
              <w:tabs>
                <w:tab w:val="left" w:pos="317"/>
                <w:tab w:val="left" w:pos="459"/>
              </w:tabs>
              <w:spacing w:line="259" w:lineRule="auto"/>
              <w:ind w:left="0" w:firstLine="0"/>
              <w:jc w:val="both"/>
              <w:rPr>
                <w:rFonts w:eastAsia="Calibri"/>
                <w:sz w:val="22"/>
                <w:szCs w:val="22"/>
                <w:lang w:eastAsia="en-US"/>
              </w:rPr>
            </w:pPr>
            <w:r w:rsidRPr="0092341A">
              <w:rPr>
                <w:rFonts w:eastAsia="Calibri"/>
                <w:sz w:val="22"/>
                <w:szCs w:val="22"/>
                <w:lang w:eastAsia="en-US"/>
              </w:rPr>
              <w:t>Palaipsniui naikinamos neefektyvios mokesčių lengvatos stacionariems taršos šaltiniams;</w:t>
            </w:r>
          </w:p>
          <w:p w14:paraId="4F059C2C" w14:textId="77777777" w:rsidR="0092341A" w:rsidRPr="0092341A" w:rsidRDefault="0092341A" w:rsidP="00F15780">
            <w:pPr>
              <w:numPr>
                <w:ilvl w:val="0"/>
                <w:numId w:val="7"/>
              </w:numPr>
              <w:tabs>
                <w:tab w:val="left" w:pos="389"/>
              </w:tabs>
              <w:spacing w:line="259" w:lineRule="auto"/>
              <w:ind w:left="0" w:firstLine="0"/>
              <w:jc w:val="both"/>
              <w:rPr>
                <w:rFonts w:eastAsia="Calibri"/>
                <w:sz w:val="22"/>
                <w:szCs w:val="22"/>
                <w:lang w:eastAsia="en-US"/>
              </w:rPr>
            </w:pPr>
            <w:r w:rsidRPr="0092341A">
              <w:rPr>
                <w:rFonts w:eastAsia="Calibri"/>
                <w:sz w:val="22"/>
                <w:szCs w:val="22"/>
                <w:lang w:eastAsia="en-US"/>
              </w:rPr>
              <w:t>Keičiama mokesčio už taršą iš mobiliųjų taršos šaltinių lengvatų taikymo tvarka;</w:t>
            </w:r>
          </w:p>
          <w:p w14:paraId="25451F2D" w14:textId="77777777" w:rsidR="0092341A" w:rsidRPr="0092341A" w:rsidRDefault="0092341A" w:rsidP="00F15780">
            <w:pPr>
              <w:numPr>
                <w:ilvl w:val="0"/>
                <w:numId w:val="7"/>
              </w:numPr>
              <w:tabs>
                <w:tab w:val="left" w:pos="317"/>
                <w:tab w:val="left" w:pos="459"/>
              </w:tabs>
              <w:spacing w:line="259" w:lineRule="auto"/>
              <w:ind w:left="0" w:firstLine="0"/>
              <w:jc w:val="both"/>
              <w:rPr>
                <w:rFonts w:eastAsia="Calibri"/>
                <w:sz w:val="22"/>
                <w:szCs w:val="22"/>
                <w:lang w:eastAsia="en-US"/>
              </w:rPr>
            </w:pPr>
            <w:r w:rsidRPr="0092341A">
              <w:rPr>
                <w:rFonts w:eastAsia="Calibri"/>
                <w:sz w:val="22"/>
                <w:szCs w:val="22"/>
                <w:lang w:eastAsia="en-US"/>
              </w:rPr>
              <w:t xml:space="preserve">Peržiūrimas teršalų, </w:t>
            </w:r>
            <w:r w:rsidRPr="0092341A">
              <w:rPr>
                <w:rFonts w:eastAsia="Calibri"/>
                <w:sz w:val="22"/>
                <w:szCs w:val="22"/>
                <w:lang w:eastAsia="en-US"/>
              </w:rPr>
              <w:lastRenderedPageBreak/>
              <w:t>išmetamų iš stacionarių taršos šaltinių, sąrašas ir taikomi mokesčio tarifai, atsižvelgiant į teršalų daromą poveikį aplinkai, jų kenksmingumą, teršalų normavimo reikalavimus ir jų ribines vertes, nacionalinius ir tarptautinius įsipareigojimus mažinti aplinkos taršą ir taršos mažinimo sąnaudas. Nustatoma griežtesnė atsakomybė ir didesnis mokestis už iš stacionarių taršos šaltinių išmestą normatyvus viršijantį nedeklaruotą (nuslėptą) teršalų kiekį;</w:t>
            </w:r>
          </w:p>
          <w:p w14:paraId="67C9B6FF" w14:textId="77777777" w:rsidR="0092341A" w:rsidRPr="0092341A" w:rsidRDefault="0092341A" w:rsidP="00F15780">
            <w:pPr>
              <w:numPr>
                <w:ilvl w:val="0"/>
                <w:numId w:val="7"/>
              </w:numPr>
              <w:tabs>
                <w:tab w:val="left" w:pos="317"/>
                <w:tab w:val="left" w:pos="459"/>
              </w:tabs>
              <w:spacing w:line="259" w:lineRule="auto"/>
              <w:ind w:left="0" w:firstLine="0"/>
              <w:jc w:val="both"/>
              <w:rPr>
                <w:rFonts w:eastAsia="Calibri"/>
                <w:sz w:val="22"/>
                <w:szCs w:val="22"/>
                <w:lang w:eastAsia="en-US"/>
              </w:rPr>
            </w:pPr>
            <w:r w:rsidRPr="0092341A">
              <w:rPr>
                <w:rFonts w:eastAsia="Calibri"/>
                <w:sz w:val="22"/>
                <w:szCs w:val="22"/>
                <w:lang w:eastAsia="en-US"/>
              </w:rPr>
              <w:t>Nustatomi skirtingi mokesčio tarifai perdirbamai ir neperdirbamai pakuotei;</w:t>
            </w:r>
          </w:p>
          <w:p w14:paraId="407E3093" w14:textId="77777777" w:rsidR="0092341A" w:rsidRPr="0092341A" w:rsidRDefault="0092341A" w:rsidP="00783278">
            <w:pPr>
              <w:jc w:val="both"/>
              <w:rPr>
                <w:rFonts w:eastAsia="Calibri"/>
                <w:b/>
                <w:sz w:val="22"/>
                <w:szCs w:val="22"/>
                <w:lang w:eastAsia="en-US"/>
              </w:rPr>
            </w:pPr>
            <w:r w:rsidRPr="0092341A">
              <w:rPr>
                <w:rFonts w:eastAsia="Calibri"/>
                <w:sz w:val="22"/>
                <w:szCs w:val="22"/>
                <w:lang w:eastAsia="en-US"/>
              </w:rPr>
              <w:t>5) Nustatoma paprastesnė ir aiškesnė mokesčių už aplinkos teršimą administravimo, sumokėjimo ir deklaravimo tvarka</w:t>
            </w:r>
          </w:p>
        </w:tc>
        <w:tc>
          <w:tcPr>
            <w:tcW w:w="1134" w:type="pct"/>
          </w:tcPr>
          <w:p w14:paraId="441A4C5F"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lastRenderedPageBreak/>
              <w:t>Įgyvendinama.</w:t>
            </w:r>
          </w:p>
          <w:p w14:paraId="3FF0B19A"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Atsižvelgiant į</w:t>
            </w:r>
            <w:r w:rsidRPr="0092341A">
              <w:rPr>
                <w:rFonts w:ascii="Calibri" w:eastAsia="Calibri" w:hAnsi="Calibri"/>
                <w:sz w:val="22"/>
                <w:szCs w:val="22"/>
                <w:lang w:eastAsia="en-US"/>
              </w:rPr>
              <w:t xml:space="preserve"> </w:t>
            </w:r>
            <w:r w:rsidRPr="0092341A">
              <w:rPr>
                <w:rFonts w:eastAsia="Calibri"/>
                <w:sz w:val="22"/>
                <w:szCs w:val="22"/>
                <w:lang w:eastAsia="en-US"/>
              </w:rPr>
              <w:t xml:space="preserve">Ekonominio bendradarbiavimo ir plėtros organizacijos ir Europos Komisijos (toliau – EK) rekomendacijas, Seimui pateiktas Mokesčio už aplinkos teršimą įstatymo pakeitimo projektas, kuriuo didinami mokesčio už aplinkos teršimą iš stacionarių taršos šaltinių, mokesčio už nepavojingų </w:t>
            </w:r>
            <w:r w:rsidRPr="0092341A">
              <w:rPr>
                <w:rFonts w:eastAsia="Calibri"/>
                <w:sz w:val="22"/>
                <w:szCs w:val="22"/>
                <w:lang w:eastAsia="en-US"/>
              </w:rPr>
              <w:lastRenderedPageBreak/>
              <w:t xml:space="preserve">atliekų šalinimą sąvartynuose tarifai, siūloma nustatyti kelis kartus didesnius tarifus neperdirbamai pakuotei. Šiuo pakeitimu siekiama skatinti veiklos subjektus investuoti į </w:t>
            </w:r>
            <w:proofErr w:type="spellStart"/>
            <w:r w:rsidRPr="0092341A">
              <w:rPr>
                <w:rFonts w:eastAsia="Calibri"/>
                <w:sz w:val="22"/>
                <w:szCs w:val="22"/>
                <w:lang w:eastAsia="en-US"/>
              </w:rPr>
              <w:t>mažataršes</w:t>
            </w:r>
            <w:proofErr w:type="spellEnd"/>
            <w:r w:rsidRPr="0092341A">
              <w:rPr>
                <w:rFonts w:eastAsia="Calibri"/>
                <w:sz w:val="22"/>
                <w:szCs w:val="22"/>
                <w:lang w:eastAsia="en-US"/>
              </w:rPr>
              <w:t xml:space="preserve"> technologijas, atliekų prevenciją, jų mažinimą ir perdirbimą. Taip pat siūlomos efektyvesnės ekonominės priemonės oro, vandens ir dirvožemio taršai mažinti. Be to, siūloma palaipsniui atsisakyti subsidijų ir mokestinių lengvatų, kurios neprisideda prie taršos mažinimo tikslų pasiekimo. Šių pakeitimų svarstymas Seime numatytas 2020 metais.</w:t>
            </w:r>
          </w:p>
          <w:p w14:paraId="0FDA39AA"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Seimas 2020 m. sausio 28 d. priėmė Mokesčio už aplinkos teršimą įstatymo pakeitimo įstatymą, kuriuo nuo 2021 m. didinami mokesčio tarifai už aplinkos teršimą iš stacionarių taršos šaltinių, didinamos baudos (sankcijos) už normatyvus viršijančią taršą ir taršą neturint privalomo taršos leidimo, taip skatinant taršos prevenciją ir investicijas į mažiau taršias technologijas</w:t>
            </w:r>
          </w:p>
        </w:tc>
      </w:tr>
      <w:tr w:rsidR="0092341A" w:rsidRPr="0092341A" w14:paraId="6D047165" w14:textId="77777777" w:rsidTr="00FE1504">
        <w:trPr>
          <w:trHeight w:val="23"/>
        </w:trPr>
        <w:tc>
          <w:tcPr>
            <w:tcW w:w="897" w:type="pct"/>
          </w:tcPr>
          <w:p w14:paraId="3869E555" w14:textId="77777777" w:rsidR="0092341A" w:rsidRPr="0092341A" w:rsidRDefault="0092341A" w:rsidP="0092341A">
            <w:pPr>
              <w:tabs>
                <w:tab w:val="left" w:pos="873"/>
              </w:tabs>
              <w:ind w:left="29"/>
              <w:jc w:val="both"/>
              <w:rPr>
                <w:rFonts w:eastAsia="Calibri"/>
                <w:b/>
                <w:bCs/>
                <w:color w:val="000000"/>
                <w:sz w:val="22"/>
                <w:szCs w:val="22"/>
                <w:lang w:eastAsia="en-US"/>
              </w:rPr>
            </w:pPr>
            <w:r w:rsidRPr="0092341A">
              <w:rPr>
                <w:rFonts w:eastAsia="Calibri"/>
                <w:b/>
                <w:bCs/>
                <w:color w:val="000000"/>
                <w:sz w:val="22"/>
                <w:szCs w:val="22"/>
                <w:lang w:eastAsia="en-US"/>
              </w:rPr>
              <w:lastRenderedPageBreak/>
              <w:t>1.6. Parengti Lietuvos Respublikos automobilių taršos mokesčio įstatymo projektą ir pateikti Seimui</w:t>
            </w:r>
          </w:p>
          <w:p w14:paraId="518FB67C" w14:textId="77777777" w:rsidR="0092341A" w:rsidRPr="0092341A" w:rsidRDefault="0092341A" w:rsidP="0092341A">
            <w:pPr>
              <w:ind w:left="29"/>
              <w:jc w:val="both"/>
              <w:rPr>
                <w:rFonts w:eastAsia="Calibri"/>
                <w:b/>
                <w:sz w:val="22"/>
                <w:szCs w:val="22"/>
                <w:lang w:eastAsia="en-US"/>
              </w:rPr>
            </w:pPr>
            <w:r w:rsidRPr="0092341A">
              <w:rPr>
                <w:rFonts w:eastAsia="Calibri"/>
                <w:color w:val="000000"/>
                <w:sz w:val="22"/>
                <w:szCs w:val="22"/>
                <w:lang w:eastAsia="en-US"/>
              </w:rPr>
              <w:lastRenderedPageBreak/>
              <w:t xml:space="preserve">(Vyriausybės programos įgyvendinimo plano </w:t>
            </w:r>
            <w:r w:rsidRPr="0092341A">
              <w:rPr>
                <w:rFonts w:eastAsia="Calibri"/>
                <w:sz w:val="22"/>
                <w:szCs w:val="22"/>
                <w:lang w:eastAsia="en-US"/>
              </w:rPr>
              <w:t xml:space="preserve">veiksmas </w:t>
            </w:r>
            <w:r w:rsidRPr="0092341A">
              <w:rPr>
                <w:rFonts w:eastAsia="Calibri"/>
                <w:color w:val="000000"/>
                <w:sz w:val="22"/>
                <w:szCs w:val="22"/>
                <w:lang w:eastAsia="en-US"/>
              </w:rPr>
              <w:t>01</w:t>
            </w:r>
            <w:r w:rsidRPr="0092341A">
              <w:rPr>
                <w:rFonts w:eastAsia="Calibri"/>
                <w:color w:val="1F497D"/>
                <w:sz w:val="22"/>
                <w:szCs w:val="22"/>
                <w:lang w:eastAsia="en-US"/>
              </w:rPr>
              <w:t>.</w:t>
            </w:r>
            <w:r w:rsidRPr="0092341A">
              <w:rPr>
                <w:rFonts w:eastAsia="Calibri"/>
                <w:color w:val="000000"/>
                <w:sz w:val="22"/>
                <w:szCs w:val="22"/>
                <w:lang w:eastAsia="en-US"/>
              </w:rPr>
              <w:t>05</w:t>
            </w:r>
            <w:r w:rsidRPr="0092341A">
              <w:rPr>
                <w:rFonts w:eastAsia="Calibri"/>
                <w:color w:val="1F497D"/>
                <w:sz w:val="22"/>
                <w:szCs w:val="22"/>
                <w:lang w:eastAsia="en-US"/>
              </w:rPr>
              <w:t>.</w:t>
            </w:r>
            <w:r w:rsidRPr="0092341A">
              <w:rPr>
                <w:rFonts w:eastAsia="Calibri"/>
                <w:color w:val="000000"/>
                <w:sz w:val="22"/>
                <w:szCs w:val="22"/>
                <w:lang w:eastAsia="en-US"/>
              </w:rPr>
              <w:t>03</w:t>
            </w:r>
            <w:r w:rsidRPr="0092341A">
              <w:rPr>
                <w:rFonts w:eastAsia="Calibri"/>
                <w:color w:val="1F497D"/>
                <w:sz w:val="22"/>
                <w:szCs w:val="22"/>
                <w:lang w:eastAsia="en-US"/>
              </w:rPr>
              <w:t>.</w:t>
            </w:r>
            <w:r w:rsidRPr="0092341A">
              <w:rPr>
                <w:rFonts w:eastAsia="Calibri"/>
                <w:color w:val="000000"/>
                <w:sz w:val="22"/>
                <w:szCs w:val="22"/>
                <w:lang w:eastAsia="en-US"/>
              </w:rPr>
              <w:t>16 – transporto priemonių poveikio aplinkai įvertinimas ir pasiūlymų (priemonių), kaip jį mažinti, pateikimas)</w:t>
            </w:r>
          </w:p>
        </w:tc>
        <w:tc>
          <w:tcPr>
            <w:tcW w:w="963" w:type="pct"/>
            <w:shd w:val="clear" w:color="auto" w:fill="auto"/>
          </w:tcPr>
          <w:p w14:paraId="11588D44" w14:textId="77777777" w:rsidR="0092341A" w:rsidRPr="0092341A" w:rsidRDefault="0092341A" w:rsidP="0092341A">
            <w:pPr>
              <w:jc w:val="both"/>
              <w:rPr>
                <w:rFonts w:eastAsia="Calibri"/>
                <w:bCs/>
                <w:sz w:val="22"/>
                <w:szCs w:val="22"/>
                <w:lang w:eastAsia="en-US"/>
              </w:rPr>
            </w:pPr>
            <w:r w:rsidRPr="0092341A">
              <w:rPr>
                <w:rFonts w:eastAsia="Calibri"/>
                <w:color w:val="000000"/>
                <w:sz w:val="22"/>
                <w:szCs w:val="22"/>
                <w:lang w:eastAsia="en-US"/>
              </w:rPr>
              <w:lastRenderedPageBreak/>
              <w:t xml:space="preserve">Ekonominio poveikio priemonė, siekiant skatinti mažiau taršių transporto priemonių įsigijimą bei didinti lengvųjų automobilių, </w:t>
            </w:r>
            <w:r w:rsidRPr="0092341A">
              <w:rPr>
                <w:rFonts w:eastAsia="Calibri"/>
                <w:color w:val="000000"/>
                <w:sz w:val="22"/>
                <w:szCs w:val="22"/>
                <w:lang w:eastAsia="en-US"/>
              </w:rPr>
              <w:lastRenderedPageBreak/>
              <w:t>neišmetančių anglies dioksido (toliau – CO</w:t>
            </w:r>
            <w:r w:rsidRPr="0092341A">
              <w:rPr>
                <w:rFonts w:eastAsia="Calibri"/>
                <w:color w:val="000000"/>
                <w:sz w:val="22"/>
                <w:szCs w:val="22"/>
                <w:vertAlign w:val="subscript"/>
                <w:lang w:eastAsia="en-US"/>
              </w:rPr>
              <w:t>2</w:t>
            </w:r>
            <w:r w:rsidRPr="0092341A">
              <w:rPr>
                <w:rFonts w:eastAsia="Calibri"/>
                <w:color w:val="000000"/>
                <w:sz w:val="22"/>
                <w:szCs w:val="22"/>
                <w:lang w:eastAsia="en-US"/>
              </w:rPr>
              <w:t>), naudojimą, taip mažinant oro taršą ir CO</w:t>
            </w:r>
            <w:r w:rsidRPr="0092341A">
              <w:rPr>
                <w:rFonts w:eastAsia="Calibri"/>
                <w:color w:val="000000"/>
                <w:sz w:val="22"/>
                <w:szCs w:val="22"/>
                <w:vertAlign w:val="subscript"/>
                <w:lang w:eastAsia="en-US"/>
              </w:rPr>
              <w:t>2</w:t>
            </w:r>
            <w:r w:rsidRPr="0092341A">
              <w:rPr>
                <w:rFonts w:eastAsia="Calibri"/>
                <w:color w:val="000000"/>
                <w:sz w:val="22"/>
                <w:szCs w:val="22"/>
                <w:lang w:eastAsia="en-US"/>
              </w:rPr>
              <w:t xml:space="preserve"> išmetimą; išplėsta mokesčių bazė, pereinant prie šaltinių, kurių apmokestinimas mažiau kenkia augimui</w:t>
            </w:r>
          </w:p>
        </w:tc>
        <w:tc>
          <w:tcPr>
            <w:tcW w:w="557" w:type="pct"/>
            <w:shd w:val="clear" w:color="auto" w:fill="auto"/>
          </w:tcPr>
          <w:p w14:paraId="0D30117E" w14:textId="77777777" w:rsidR="0092341A" w:rsidRPr="0092341A" w:rsidRDefault="0092341A" w:rsidP="0092341A">
            <w:pPr>
              <w:ind w:left="30"/>
              <w:jc w:val="center"/>
              <w:rPr>
                <w:rFonts w:eastAsia="Calibri"/>
                <w:color w:val="000000"/>
                <w:sz w:val="22"/>
                <w:szCs w:val="22"/>
                <w:lang w:eastAsia="en-US"/>
              </w:rPr>
            </w:pPr>
            <w:r w:rsidRPr="0092341A">
              <w:rPr>
                <w:rFonts w:eastAsia="Calibri"/>
                <w:color w:val="000000"/>
                <w:sz w:val="22"/>
                <w:szCs w:val="22"/>
                <w:lang w:eastAsia="en-US"/>
              </w:rPr>
              <w:lastRenderedPageBreak/>
              <w:t>2019 m.</w:t>
            </w:r>
          </w:p>
          <w:p w14:paraId="081BD390" w14:textId="77777777" w:rsidR="0092341A" w:rsidRPr="0092341A" w:rsidRDefault="0092341A" w:rsidP="0092341A">
            <w:pPr>
              <w:ind w:left="30"/>
              <w:jc w:val="center"/>
              <w:rPr>
                <w:rFonts w:eastAsia="Calibri"/>
                <w:color w:val="000000"/>
                <w:sz w:val="22"/>
                <w:szCs w:val="22"/>
                <w:lang w:eastAsia="en-US"/>
              </w:rPr>
            </w:pPr>
            <w:r w:rsidRPr="0092341A">
              <w:rPr>
                <w:rFonts w:eastAsia="Calibri"/>
                <w:color w:val="000000"/>
                <w:sz w:val="22"/>
                <w:szCs w:val="22"/>
                <w:lang w:eastAsia="en-US"/>
              </w:rPr>
              <w:t xml:space="preserve">IV </w:t>
            </w:r>
            <w:proofErr w:type="spellStart"/>
            <w:r w:rsidRPr="0092341A">
              <w:rPr>
                <w:rFonts w:eastAsia="Calibri"/>
                <w:color w:val="000000"/>
                <w:sz w:val="22"/>
                <w:szCs w:val="22"/>
                <w:lang w:eastAsia="en-US"/>
              </w:rPr>
              <w:t>ketv</w:t>
            </w:r>
            <w:proofErr w:type="spellEnd"/>
            <w:r w:rsidRPr="0092341A">
              <w:rPr>
                <w:rFonts w:eastAsia="Calibri"/>
                <w:color w:val="000000"/>
                <w:sz w:val="22"/>
                <w:szCs w:val="22"/>
                <w:lang w:eastAsia="en-US"/>
              </w:rPr>
              <w:t>. –</w:t>
            </w:r>
          </w:p>
          <w:p w14:paraId="2E8FE50D" w14:textId="77777777" w:rsidR="0092341A" w:rsidRPr="0092341A" w:rsidRDefault="0092341A" w:rsidP="0092341A">
            <w:pPr>
              <w:ind w:left="30"/>
              <w:jc w:val="center"/>
              <w:rPr>
                <w:rFonts w:eastAsia="Calibri"/>
                <w:color w:val="000000"/>
                <w:sz w:val="22"/>
                <w:szCs w:val="22"/>
                <w:lang w:eastAsia="en-US"/>
              </w:rPr>
            </w:pPr>
            <w:r w:rsidRPr="0092341A">
              <w:rPr>
                <w:rFonts w:eastAsia="Calibri"/>
                <w:color w:val="000000"/>
                <w:sz w:val="22"/>
                <w:szCs w:val="22"/>
                <w:lang w:eastAsia="en-US"/>
              </w:rPr>
              <w:t>2020 m.</w:t>
            </w:r>
          </w:p>
          <w:p w14:paraId="6152DDDE" w14:textId="77777777" w:rsidR="0092341A" w:rsidRPr="0092341A" w:rsidRDefault="0092341A" w:rsidP="0092341A">
            <w:pPr>
              <w:ind w:left="30"/>
              <w:jc w:val="center"/>
              <w:rPr>
                <w:rFonts w:eastAsia="Calibri"/>
                <w:sz w:val="22"/>
                <w:szCs w:val="22"/>
                <w:lang w:eastAsia="en-US"/>
              </w:rPr>
            </w:pPr>
            <w:r w:rsidRPr="0092341A">
              <w:rPr>
                <w:rFonts w:eastAsia="Calibri"/>
                <w:color w:val="000000"/>
                <w:sz w:val="22"/>
                <w:szCs w:val="22"/>
                <w:lang w:eastAsia="en-US"/>
              </w:rPr>
              <w:t xml:space="preserve">II </w:t>
            </w:r>
            <w:proofErr w:type="spellStart"/>
            <w:r w:rsidRPr="0092341A">
              <w:rPr>
                <w:rFonts w:eastAsia="Calibri"/>
                <w:color w:val="000000"/>
                <w:sz w:val="22"/>
                <w:szCs w:val="22"/>
                <w:lang w:eastAsia="en-US"/>
              </w:rPr>
              <w:t>ketv</w:t>
            </w:r>
            <w:proofErr w:type="spellEnd"/>
            <w:r w:rsidRPr="0092341A">
              <w:rPr>
                <w:rFonts w:eastAsia="Calibri"/>
                <w:color w:val="000000"/>
                <w:sz w:val="22"/>
                <w:szCs w:val="22"/>
                <w:lang w:eastAsia="en-US"/>
              </w:rPr>
              <w:t>.</w:t>
            </w:r>
          </w:p>
        </w:tc>
        <w:tc>
          <w:tcPr>
            <w:tcW w:w="481" w:type="pct"/>
            <w:shd w:val="clear" w:color="auto" w:fill="auto"/>
          </w:tcPr>
          <w:p w14:paraId="431665B0" w14:textId="77777777" w:rsidR="0092341A" w:rsidRPr="0092341A" w:rsidRDefault="0092341A" w:rsidP="0092341A">
            <w:pPr>
              <w:jc w:val="center"/>
              <w:rPr>
                <w:rFonts w:eastAsia="Calibri"/>
                <w:sz w:val="22"/>
                <w:szCs w:val="22"/>
                <w:lang w:eastAsia="en-US"/>
              </w:rPr>
            </w:pPr>
            <w:r w:rsidRPr="0092341A">
              <w:rPr>
                <w:rFonts w:eastAsia="Calibri"/>
                <w:color w:val="000000"/>
                <w:sz w:val="22"/>
                <w:szCs w:val="22"/>
                <w:lang w:eastAsia="en-US"/>
              </w:rPr>
              <w:t>AM</w:t>
            </w:r>
          </w:p>
        </w:tc>
        <w:tc>
          <w:tcPr>
            <w:tcW w:w="968" w:type="pct"/>
          </w:tcPr>
          <w:p w14:paraId="4D47FB2F" w14:textId="77777777" w:rsidR="0092341A" w:rsidRPr="0092341A" w:rsidRDefault="0092341A" w:rsidP="00675D99">
            <w:pPr>
              <w:jc w:val="both"/>
              <w:rPr>
                <w:rFonts w:eastAsia="Calibri"/>
                <w:b/>
                <w:bCs/>
                <w:color w:val="000000"/>
                <w:sz w:val="22"/>
                <w:szCs w:val="22"/>
                <w:lang w:eastAsia="en-US"/>
              </w:rPr>
            </w:pPr>
            <w:r w:rsidRPr="0092341A">
              <w:rPr>
                <w:rFonts w:eastAsia="Calibri"/>
                <w:b/>
                <w:bCs/>
                <w:color w:val="000000"/>
                <w:sz w:val="22"/>
                <w:szCs w:val="22"/>
                <w:lang w:eastAsia="en-US"/>
              </w:rPr>
              <w:t>Didelis</w:t>
            </w:r>
          </w:p>
          <w:p w14:paraId="5D7C29A4" w14:textId="77777777" w:rsidR="0092341A" w:rsidRPr="0092341A" w:rsidRDefault="0092341A" w:rsidP="00675D99">
            <w:pPr>
              <w:jc w:val="both"/>
              <w:rPr>
                <w:rFonts w:eastAsia="Calibri"/>
                <w:bCs/>
                <w:color w:val="000000"/>
                <w:sz w:val="22"/>
                <w:szCs w:val="22"/>
                <w:lang w:eastAsia="en-US"/>
              </w:rPr>
            </w:pPr>
            <w:r w:rsidRPr="0092341A">
              <w:rPr>
                <w:rFonts w:eastAsia="Calibri"/>
                <w:bCs/>
                <w:color w:val="000000"/>
                <w:sz w:val="22"/>
                <w:szCs w:val="22"/>
                <w:lang w:eastAsia="en-US"/>
              </w:rPr>
              <w:t xml:space="preserve">Planuojamas priimti Automobilių taršos mokesčio įstatymas kartu su 2019 m. gruodžio 17 d. Lietuvos </w:t>
            </w:r>
            <w:r w:rsidRPr="0092341A">
              <w:rPr>
                <w:rFonts w:eastAsia="Calibri"/>
                <w:bCs/>
                <w:color w:val="000000"/>
                <w:sz w:val="22"/>
                <w:szCs w:val="22"/>
                <w:lang w:eastAsia="en-US"/>
              </w:rPr>
              <w:lastRenderedPageBreak/>
              <w:t>Respublikos 2020 metų valstybės biudžeto ir savivaldybių biudžetų finansinių rodiklių patvirtinimo įstatymu Nr. XIII-2695 2019 m. IV </w:t>
            </w:r>
            <w:proofErr w:type="spellStart"/>
            <w:r w:rsidRPr="0092341A">
              <w:rPr>
                <w:rFonts w:eastAsia="Calibri"/>
                <w:bCs/>
                <w:color w:val="000000"/>
                <w:sz w:val="22"/>
                <w:szCs w:val="22"/>
                <w:lang w:eastAsia="en-US"/>
              </w:rPr>
              <w:t>ketv</w:t>
            </w:r>
            <w:proofErr w:type="spellEnd"/>
            <w:r w:rsidRPr="0092341A">
              <w:rPr>
                <w:rFonts w:eastAsia="Calibri"/>
                <w:bCs/>
                <w:color w:val="000000"/>
                <w:sz w:val="22"/>
                <w:szCs w:val="22"/>
                <w:lang w:eastAsia="en-US"/>
              </w:rPr>
              <w:t>., kuris įsigalios nuo 2020 m. liepos 1 d. Automobilių taršos mokestis skatins pirkėjus, kurie  planuoja įsigyti naujas ar  naudotas į Lietuvą įvežamas  M1 ir N1 kategorijos transporto priemones  arba keičiantis automobilio savininkui , įsigyti mažiau taršius automobilius, nes mokesčio dydis priklausys nuo CO</w:t>
            </w:r>
            <w:r w:rsidRPr="0092341A">
              <w:rPr>
                <w:rFonts w:eastAsia="Calibri"/>
                <w:bCs/>
                <w:color w:val="000000"/>
                <w:sz w:val="22"/>
                <w:szCs w:val="22"/>
                <w:vertAlign w:val="subscript"/>
                <w:lang w:eastAsia="en-US"/>
              </w:rPr>
              <w:t>2</w:t>
            </w:r>
            <w:r w:rsidRPr="0092341A">
              <w:rPr>
                <w:rFonts w:eastAsia="Calibri"/>
                <w:bCs/>
                <w:color w:val="000000"/>
                <w:sz w:val="22"/>
                <w:szCs w:val="22"/>
                <w:lang w:eastAsia="en-US"/>
              </w:rPr>
              <w:t xml:space="preserve"> išmetimo kiekio ir degalų rūšies. Siekiant maksimaliai paveikti vartotojo elgseną – skatinti įsigyti kuo mažiau taršų automobilį, nuo 2020 m. liepos 1 d. Lietuvoje registruotiems automobiliams atliekant jų techninę apžiūrą bus taikomas ir naudotojo mokestis (kasmetinis, mokamas techninės apžiūros metu).</w:t>
            </w:r>
          </w:p>
          <w:p w14:paraId="7F56642C" w14:textId="77777777" w:rsidR="0092341A" w:rsidRPr="0092341A" w:rsidRDefault="0092341A" w:rsidP="00675D99">
            <w:pPr>
              <w:jc w:val="both"/>
              <w:rPr>
                <w:rFonts w:eastAsia="Calibri"/>
                <w:b/>
                <w:sz w:val="22"/>
                <w:szCs w:val="22"/>
                <w:lang w:eastAsia="en-US"/>
              </w:rPr>
            </w:pPr>
            <w:r w:rsidRPr="0092341A">
              <w:rPr>
                <w:rFonts w:eastAsia="Calibri"/>
                <w:bCs/>
                <w:color w:val="000000"/>
                <w:sz w:val="22"/>
                <w:szCs w:val="22"/>
                <w:lang w:eastAsia="en-US"/>
              </w:rPr>
              <w:t xml:space="preserve">Kartu su mokesčiu bus taikomos ir </w:t>
            </w:r>
            <w:proofErr w:type="spellStart"/>
            <w:r w:rsidRPr="0092341A">
              <w:rPr>
                <w:rFonts w:eastAsia="Calibri"/>
                <w:bCs/>
                <w:color w:val="000000"/>
                <w:sz w:val="22"/>
                <w:szCs w:val="22"/>
                <w:lang w:eastAsia="en-US"/>
              </w:rPr>
              <w:t>mažataršių</w:t>
            </w:r>
            <w:proofErr w:type="spellEnd"/>
            <w:r w:rsidRPr="0092341A">
              <w:rPr>
                <w:rFonts w:eastAsia="Calibri"/>
                <w:bCs/>
                <w:color w:val="000000"/>
                <w:sz w:val="22"/>
                <w:szCs w:val="22"/>
                <w:lang w:eastAsia="en-US"/>
              </w:rPr>
              <w:t xml:space="preserve"> automobilių skatinimo priemonės iš Klimato kaitos </w:t>
            </w:r>
            <w:r w:rsidRPr="0092341A">
              <w:rPr>
                <w:rFonts w:eastAsia="Calibri"/>
                <w:bCs/>
                <w:color w:val="000000"/>
                <w:sz w:val="22"/>
                <w:szCs w:val="22"/>
                <w:lang w:eastAsia="en-US"/>
              </w:rPr>
              <w:lastRenderedPageBreak/>
              <w:t>specialiosios programos lėšų (30 mln. eurų) ir šio mokesčio įplaukų</w:t>
            </w:r>
          </w:p>
        </w:tc>
        <w:tc>
          <w:tcPr>
            <w:tcW w:w="1134" w:type="pct"/>
          </w:tcPr>
          <w:p w14:paraId="304DE5E5"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lastRenderedPageBreak/>
              <w:t>Įgyvendinta.</w:t>
            </w:r>
          </w:p>
          <w:p w14:paraId="37794A0C"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Seimas 2019 m. gruodžio 17 d. priėmė Lietuvos Respublikos motorinių transporto priemonių registracijos mokesčio įstatymą, </w:t>
            </w:r>
            <w:r w:rsidRPr="0092341A">
              <w:rPr>
                <w:rFonts w:eastAsia="Calibri"/>
                <w:sz w:val="22"/>
                <w:szCs w:val="22"/>
                <w:lang w:eastAsia="en-US"/>
              </w:rPr>
              <w:lastRenderedPageBreak/>
              <w:t>kuriuo siekiama mažinti teršalų emisiją magistraliniuose ir krašto keliuose, kietųjų dalelių ir CO</w:t>
            </w:r>
            <w:r w:rsidRPr="0092341A">
              <w:rPr>
                <w:rFonts w:eastAsia="Calibri"/>
                <w:sz w:val="22"/>
                <w:szCs w:val="22"/>
                <w:vertAlign w:val="subscript"/>
                <w:lang w:eastAsia="en-US"/>
              </w:rPr>
              <w:t>2</w:t>
            </w:r>
            <w:r w:rsidRPr="0092341A">
              <w:rPr>
                <w:rFonts w:eastAsia="Calibri"/>
                <w:sz w:val="22"/>
                <w:szCs w:val="22"/>
                <w:lang w:eastAsia="en-US"/>
              </w:rPr>
              <w:t xml:space="preserve"> emisijas iš lengvųjų (M1 ir N1) transporto priemonių. Šios priemonės įgyvendinimas prisidės prie ES ir nacionalinių tikslų, mažinant oro taršą ir šiltnamio efektą sukeliančių dujų išmetimus transporto sektoriuje, pasiekimo. Mokesčio dydis, kuris taikomas pirmą kartą registruojant transporto priemonę Lietuvos Respublikoje ir kiekvieną kartą keičiantis transporto priemonės savininkui, priklausys nuo transporto priemonės išmetamo CO</w:t>
            </w:r>
            <w:r w:rsidRPr="0092341A">
              <w:rPr>
                <w:rFonts w:eastAsia="Calibri"/>
                <w:sz w:val="22"/>
                <w:szCs w:val="22"/>
                <w:vertAlign w:val="subscript"/>
                <w:lang w:eastAsia="en-US"/>
              </w:rPr>
              <w:t>2</w:t>
            </w:r>
            <w:r w:rsidRPr="0092341A">
              <w:rPr>
                <w:rFonts w:eastAsia="Calibri"/>
                <w:sz w:val="22"/>
                <w:szCs w:val="22"/>
                <w:lang w:eastAsia="en-US"/>
              </w:rPr>
              <w:t xml:space="preserve"> kiekio ir naudojamų degalų rūšies (dyzelinas, benzinas, dujos), dyzelinu varomoms transporto priemonėms taikant didesnį mokestį nei benzinu ir dujomis varomoms transporto priemonėms.</w:t>
            </w:r>
          </w:p>
          <w:p w14:paraId="431A8F9E"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Skatinant fizinius asmenis atsisakyti taršių automobilių, Lietuvos Respublikos aplinkos ministro 2019 m. spalio 11 d. įsakymu Nr. D1-605 „Dėl Klimato kaitos programos kompensacinių išmokų fiziniams asmenims mažiau taršių judumo priemonių įsigijimui skatinimo tvarkos aprašo patvirtinimo“ nustatyta kompensacinių išmokų fiziniams asmenims mažiau taršių judumo </w:t>
            </w:r>
            <w:r w:rsidRPr="0092341A">
              <w:rPr>
                <w:rFonts w:eastAsia="Calibri"/>
                <w:sz w:val="22"/>
                <w:szCs w:val="22"/>
                <w:lang w:eastAsia="en-US"/>
              </w:rPr>
              <w:lastRenderedPageBreak/>
              <w:t>priemonių įsigijimo skatinimo tvarka, kompensuojant 1000 eurų asmenims, įsigyjantiems mažiau taršias ne dyzelinu varomas judumo priemones, kurios atitinka nustatytas sąlygas numatytai išmokai gauti. Šiam tikslui numatyta 30 mln. eurų Klimato kaitos programoje. Šia galimybe nuo 2019 m. lapkričio 4 d. iki 2019 m gruodžio 31 d. pasinaudojo 225 asmenys</w:t>
            </w:r>
          </w:p>
        </w:tc>
      </w:tr>
      <w:tr w:rsidR="0092341A" w:rsidRPr="0092341A" w14:paraId="71112E13" w14:textId="77777777" w:rsidTr="00FE1504">
        <w:trPr>
          <w:trHeight w:val="23"/>
        </w:trPr>
        <w:tc>
          <w:tcPr>
            <w:tcW w:w="897" w:type="pct"/>
          </w:tcPr>
          <w:p w14:paraId="5E7F1717" w14:textId="77777777" w:rsidR="0092341A" w:rsidRPr="0092341A" w:rsidRDefault="0092341A" w:rsidP="0092341A">
            <w:pPr>
              <w:tabs>
                <w:tab w:val="left" w:pos="458"/>
              </w:tabs>
              <w:ind w:left="29"/>
              <w:jc w:val="both"/>
              <w:rPr>
                <w:rFonts w:eastAsia="Calibri"/>
                <w:b/>
                <w:sz w:val="22"/>
                <w:szCs w:val="22"/>
                <w:lang w:eastAsia="en-US"/>
              </w:rPr>
            </w:pPr>
            <w:r w:rsidRPr="0092341A">
              <w:rPr>
                <w:rFonts w:eastAsia="Calibri"/>
                <w:b/>
                <w:sz w:val="22"/>
                <w:szCs w:val="22"/>
                <w:lang w:eastAsia="en-US"/>
              </w:rPr>
              <w:lastRenderedPageBreak/>
              <w:t>1.7. Įvesti privalomą statybininko tapatybės kortelę ir įdiegti informacinę sistemą</w:t>
            </w:r>
          </w:p>
        </w:tc>
        <w:tc>
          <w:tcPr>
            <w:tcW w:w="963" w:type="pct"/>
            <w:shd w:val="clear" w:color="auto" w:fill="auto"/>
          </w:tcPr>
          <w:p w14:paraId="4CA5C0AB" w14:textId="77777777" w:rsidR="0092341A" w:rsidRPr="0092341A" w:rsidRDefault="0092341A" w:rsidP="0092341A">
            <w:pPr>
              <w:autoSpaceDE w:val="0"/>
              <w:autoSpaceDN w:val="0"/>
              <w:adjustRightInd w:val="0"/>
              <w:jc w:val="both"/>
              <w:rPr>
                <w:rFonts w:eastAsia="Calibri"/>
                <w:sz w:val="22"/>
                <w:szCs w:val="22"/>
                <w:lang w:eastAsia="en-US"/>
              </w:rPr>
            </w:pPr>
            <w:r w:rsidRPr="0092341A">
              <w:rPr>
                <w:rFonts w:eastAsia="Calibri"/>
                <w:sz w:val="22"/>
                <w:szCs w:val="22"/>
                <w:lang w:eastAsia="en-US"/>
              </w:rPr>
              <w:t>Statybininko saugos tapatybės identifikavimo kodas (toliau – SID kodas) užtikrins realią darbo laiko apskaitą, mažinant galimybes nedeklaruoti dalies darbo laiko ir darbo užmokesčio; realias prielaidas darbų saugos (ir aplinkos saugos) kontrolei</w:t>
            </w:r>
          </w:p>
        </w:tc>
        <w:tc>
          <w:tcPr>
            <w:tcW w:w="557" w:type="pct"/>
            <w:shd w:val="clear" w:color="auto" w:fill="auto"/>
          </w:tcPr>
          <w:p w14:paraId="0DDD4EDE"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2020 m.</w:t>
            </w:r>
          </w:p>
          <w:p w14:paraId="7E275FF4"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481" w:type="pct"/>
            <w:shd w:val="clear" w:color="auto" w:fill="auto"/>
          </w:tcPr>
          <w:p w14:paraId="47991484"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Lietuvos Respublikos socialinės apsaugos ir darbo ministerija (toliau – SADM)</w:t>
            </w:r>
          </w:p>
        </w:tc>
        <w:tc>
          <w:tcPr>
            <w:tcW w:w="968" w:type="pct"/>
          </w:tcPr>
          <w:p w14:paraId="56B4F5FA" w14:textId="77777777" w:rsidR="0092341A" w:rsidRPr="0092341A" w:rsidRDefault="0092341A" w:rsidP="0092341A">
            <w:pPr>
              <w:autoSpaceDE w:val="0"/>
              <w:autoSpaceDN w:val="0"/>
              <w:adjustRightInd w:val="0"/>
              <w:rPr>
                <w:rFonts w:eastAsia="Calibri"/>
                <w:b/>
                <w:sz w:val="22"/>
                <w:szCs w:val="22"/>
                <w:lang w:eastAsia="en-US"/>
              </w:rPr>
            </w:pPr>
            <w:r w:rsidRPr="0092341A">
              <w:rPr>
                <w:rFonts w:eastAsia="Calibri"/>
                <w:b/>
                <w:sz w:val="22"/>
                <w:szCs w:val="22"/>
                <w:lang w:eastAsia="en-US"/>
              </w:rPr>
              <w:t>Didelis</w:t>
            </w:r>
          </w:p>
          <w:p w14:paraId="774D527B" w14:textId="77777777" w:rsidR="0092341A" w:rsidRPr="0092341A" w:rsidRDefault="0092341A" w:rsidP="0092341A">
            <w:pPr>
              <w:autoSpaceDE w:val="0"/>
              <w:autoSpaceDN w:val="0"/>
              <w:adjustRightInd w:val="0"/>
              <w:jc w:val="both"/>
              <w:rPr>
                <w:rFonts w:eastAsia="Calibri"/>
                <w:sz w:val="22"/>
                <w:szCs w:val="22"/>
                <w:lang w:eastAsia="en-US"/>
              </w:rPr>
            </w:pPr>
            <w:r w:rsidRPr="0092341A">
              <w:rPr>
                <w:rFonts w:eastAsia="Calibri"/>
                <w:sz w:val="22"/>
                <w:szCs w:val="22"/>
                <w:lang w:eastAsia="en-US"/>
              </w:rPr>
              <w:t xml:space="preserve">Skirtingais šalies institucijų vertinimais, statybos srityje į apskaitą neįtraukiama (neapskaitoma) </w:t>
            </w:r>
            <w:r w:rsidRPr="0092341A">
              <w:rPr>
                <w:rFonts w:eastAsia="Calibri"/>
                <w:sz w:val="22"/>
                <w:szCs w:val="22"/>
                <w:lang w:eastAsia="en-US"/>
              </w:rPr>
              <w:br/>
              <w:t xml:space="preserve">500–700 mln. eurų pajamų. Tikimasi, kad privalomas SID kodas paskatins legaliai įsidarbinti </w:t>
            </w:r>
            <w:r w:rsidRPr="0092341A">
              <w:rPr>
                <w:rFonts w:eastAsia="Calibri"/>
                <w:sz w:val="22"/>
                <w:szCs w:val="22"/>
                <w:lang w:eastAsia="en-US"/>
              </w:rPr>
              <w:br/>
              <w:t>22–23 tūkst. šešėlyje dirbančių asmenų. Taip pat tikimasi, kad per pusantrų metų iš šešėlio galėtų būti ištraukta apie 200 mln. eurų</w:t>
            </w:r>
          </w:p>
        </w:tc>
        <w:tc>
          <w:tcPr>
            <w:tcW w:w="1134" w:type="pct"/>
          </w:tcPr>
          <w:p w14:paraId="6C6230A4" w14:textId="77777777" w:rsidR="0092341A" w:rsidRPr="0092341A" w:rsidRDefault="0092341A" w:rsidP="0092341A">
            <w:pPr>
              <w:autoSpaceDE w:val="0"/>
              <w:autoSpaceDN w:val="0"/>
              <w:adjustRightInd w:val="0"/>
              <w:rPr>
                <w:rFonts w:eastAsia="Calibri"/>
                <w:b/>
                <w:sz w:val="22"/>
                <w:szCs w:val="22"/>
                <w:lang w:eastAsia="en-US"/>
              </w:rPr>
            </w:pPr>
            <w:r w:rsidRPr="0092341A">
              <w:rPr>
                <w:rFonts w:eastAsia="Calibri"/>
                <w:b/>
                <w:sz w:val="22"/>
                <w:szCs w:val="22"/>
                <w:lang w:eastAsia="en-US"/>
              </w:rPr>
              <w:t>Įgyvendinama.</w:t>
            </w:r>
          </w:p>
          <w:p w14:paraId="0DF0FC71" w14:textId="77777777" w:rsidR="0092341A" w:rsidRPr="0092341A" w:rsidRDefault="0092341A" w:rsidP="0092341A">
            <w:pPr>
              <w:jc w:val="both"/>
              <w:rPr>
                <w:rFonts w:eastAsia="Calibri"/>
                <w:sz w:val="22"/>
                <w:szCs w:val="22"/>
                <w:lang w:eastAsia="en-US"/>
              </w:rPr>
            </w:pPr>
            <w:r w:rsidRPr="0092341A">
              <w:rPr>
                <w:rFonts w:eastAsia="Calibri"/>
                <w:iCs/>
                <w:sz w:val="22"/>
                <w:szCs w:val="22"/>
                <w:lang w:eastAsia="en-US"/>
              </w:rPr>
              <w:t>Lietuvos Respublikos statybos įstatymo</w:t>
            </w:r>
            <w:r w:rsidRPr="0092341A">
              <w:rPr>
                <w:rFonts w:eastAsia="Calibri"/>
                <w:sz w:val="22"/>
                <w:szCs w:val="22"/>
                <w:lang w:eastAsia="en-US"/>
              </w:rPr>
              <w:t xml:space="preserve"> </w:t>
            </w:r>
            <w:r w:rsidRPr="0092341A">
              <w:rPr>
                <w:rFonts w:eastAsia="Calibri"/>
                <w:bCs/>
                <w:sz w:val="22"/>
                <w:szCs w:val="22"/>
                <w:lang w:eastAsia="en-US"/>
              </w:rPr>
              <w:t>Nr. I-1240 papildymo 22</w:t>
            </w:r>
            <w:r w:rsidRPr="0092341A">
              <w:rPr>
                <w:rFonts w:eastAsia="Calibri"/>
                <w:bCs/>
                <w:sz w:val="22"/>
                <w:szCs w:val="22"/>
                <w:vertAlign w:val="superscript"/>
                <w:lang w:eastAsia="en-US"/>
              </w:rPr>
              <w:t>1</w:t>
            </w:r>
            <w:r w:rsidRPr="0092341A">
              <w:rPr>
                <w:rFonts w:eastAsia="Calibri"/>
                <w:bCs/>
                <w:sz w:val="22"/>
                <w:szCs w:val="22"/>
                <w:lang w:eastAsia="en-US"/>
              </w:rPr>
              <w:t xml:space="preserve"> straipsniu ir įstatymo ketvirtojo skirsnio pavadinimo pakeitimo įstatymo </w:t>
            </w:r>
            <w:r w:rsidRPr="0092341A">
              <w:rPr>
                <w:rFonts w:eastAsia="Calibri"/>
                <w:sz w:val="22"/>
                <w:szCs w:val="22"/>
                <w:lang w:eastAsia="en-US"/>
              </w:rPr>
              <w:t>projektas svarstomas Seimo Aplinkos apsaugos komitete</w:t>
            </w:r>
          </w:p>
        </w:tc>
      </w:tr>
      <w:tr w:rsidR="0092341A" w:rsidRPr="0092341A" w14:paraId="41CD6F2C" w14:textId="77777777" w:rsidTr="00FE1504">
        <w:trPr>
          <w:trHeight w:val="23"/>
        </w:trPr>
        <w:tc>
          <w:tcPr>
            <w:tcW w:w="897" w:type="pct"/>
          </w:tcPr>
          <w:p w14:paraId="3B21837E" w14:textId="77777777" w:rsidR="0092341A" w:rsidRPr="0092341A" w:rsidRDefault="0092341A" w:rsidP="0092341A">
            <w:pPr>
              <w:ind w:left="29"/>
              <w:jc w:val="both"/>
              <w:rPr>
                <w:rFonts w:eastAsia="Calibri"/>
                <w:b/>
                <w:sz w:val="22"/>
                <w:szCs w:val="22"/>
                <w:lang w:eastAsia="en-US"/>
              </w:rPr>
            </w:pPr>
            <w:r w:rsidRPr="0092341A">
              <w:rPr>
                <w:rFonts w:eastAsia="Calibri"/>
                <w:b/>
                <w:sz w:val="22"/>
                <w:szCs w:val="22"/>
                <w:lang w:eastAsia="en-US"/>
              </w:rPr>
              <w:t>1.8. Išnagrinėti galimybę įdiegti centralizuotą turgaviečių apskaitos informacinę sistemą (toliau – CTAIS)</w:t>
            </w:r>
          </w:p>
        </w:tc>
        <w:tc>
          <w:tcPr>
            <w:tcW w:w="963" w:type="pct"/>
            <w:shd w:val="clear" w:color="auto" w:fill="auto"/>
          </w:tcPr>
          <w:p w14:paraId="0FBE4487" w14:textId="77777777" w:rsidR="0092341A" w:rsidRPr="0092341A" w:rsidRDefault="0092341A" w:rsidP="0092341A">
            <w:pPr>
              <w:jc w:val="both"/>
              <w:rPr>
                <w:rFonts w:eastAsia="Calibri"/>
                <w:bCs/>
                <w:sz w:val="22"/>
                <w:szCs w:val="22"/>
                <w:lang w:eastAsia="en-US"/>
              </w:rPr>
            </w:pPr>
            <w:r w:rsidRPr="0092341A">
              <w:rPr>
                <w:rFonts w:eastAsia="Calibri"/>
                <w:bCs/>
                <w:sz w:val="22"/>
                <w:szCs w:val="22"/>
                <w:lang w:eastAsia="en-US"/>
              </w:rPr>
              <w:t xml:space="preserve">Užtikrinti turgavietėse parduodamų maisto produktų atsekamumą, saugą ir kokybę, parduodamų produktų kiekinę apskaitą, kadangi prekiaujant (turgavietėse) kai kuriais mėsos, daržovių, vaisių produktais į apskaitą  </w:t>
            </w:r>
            <w:r w:rsidRPr="0092341A">
              <w:rPr>
                <w:rFonts w:eastAsia="Calibri"/>
                <w:bCs/>
                <w:sz w:val="22"/>
                <w:szCs w:val="22"/>
                <w:lang w:eastAsia="en-US"/>
              </w:rPr>
              <w:lastRenderedPageBreak/>
              <w:t>neįtraukiama (neapskaitoma) dalis verslo pajamų</w:t>
            </w:r>
          </w:p>
        </w:tc>
        <w:tc>
          <w:tcPr>
            <w:tcW w:w="557" w:type="pct"/>
            <w:shd w:val="clear" w:color="auto" w:fill="auto"/>
          </w:tcPr>
          <w:p w14:paraId="1157BB06"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lastRenderedPageBreak/>
              <w:t>2019 m.</w:t>
            </w:r>
          </w:p>
          <w:p w14:paraId="6DAE8FB2"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III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481" w:type="pct"/>
            <w:shd w:val="clear" w:color="auto" w:fill="auto"/>
          </w:tcPr>
          <w:p w14:paraId="5CCB9A8C"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Lietuvos Respublikos žemės ūkio ministerija (toliau – ŽŪM)</w:t>
            </w:r>
          </w:p>
        </w:tc>
        <w:tc>
          <w:tcPr>
            <w:tcW w:w="968" w:type="pct"/>
          </w:tcPr>
          <w:p w14:paraId="09F4C282"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0DD699F2"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Nuo 2020 m. IV ketvirčio CTAIS pradėjus praktiškai veikti bus gerinamas mokestinių prievolių vykdymas</w:t>
            </w:r>
          </w:p>
        </w:tc>
        <w:tc>
          <w:tcPr>
            <w:tcW w:w="1134" w:type="pct"/>
          </w:tcPr>
          <w:p w14:paraId="7CDC8C89"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Įgyvendinta.</w:t>
            </w:r>
          </w:p>
          <w:p w14:paraId="340869BE"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Vyriausybės 2020 m. vasario 10 d. pasitarimo metu priimtas sprendimas nekurti naujos valstybės administruojamos informacinės sistemos, o turgavietėse parduodamų maisto produktų kiekį ir pajamas nuo 2021 m. sausio 1 d. privalomai įtraukti į </w:t>
            </w:r>
            <w:r w:rsidRPr="0092341A">
              <w:rPr>
                <w:rFonts w:eastAsia="Calibri"/>
                <w:sz w:val="22"/>
                <w:szCs w:val="22"/>
                <w:lang w:eastAsia="en-US"/>
              </w:rPr>
              <w:lastRenderedPageBreak/>
              <w:t xml:space="preserve">apskaitą per Valstybinės mokesčių inspekcijos prie Lietuvos Respublikos finansų ministerijos informacinės sistemos </w:t>
            </w:r>
            <w:proofErr w:type="spellStart"/>
            <w:r w:rsidRPr="0092341A">
              <w:rPr>
                <w:rFonts w:eastAsia="Calibri"/>
                <w:sz w:val="22"/>
                <w:szCs w:val="22"/>
                <w:lang w:eastAsia="en-US"/>
              </w:rPr>
              <w:t>i.MAS</w:t>
            </w:r>
            <w:proofErr w:type="spellEnd"/>
            <w:r w:rsidRPr="0092341A">
              <w:rPr>
                <w:rFonts w:eastAsia="Calibri"/>
                <w:sz w:val="22"/>
                <w:szCs w:val="22"/>
                <w:lang w:eastAsia="en-US"/>
              </w:rPr>
              <w:t xml:space="preserve"> posistemį </w:t>
            </w:r>
            <w:proofErr w:type="spellStart"/>
            <w:r w:rsidRPr="0092341A">
              <w:rPr>
                <w:rFonts w:eastAsia="Calibri"/>
                <w:sz w:val="22"/>
                <w:szCs w:val="22"/>
                <w:lang w:eastAsia="en-US"/>
              </w:rPr>
              <w:t>i.APS</w:t>
            </w:r>
            <w:proofErr w:type="spellEnd"/>
            <w:r w:rsidRPr="0092341A">
              <w:rPr>
                <w:rFonts w:eastAsia="Calibri"/>
                <w:sz w:val="22"/>
                <w:szCs w:val="22"/>
                <w:lang w:eastAsia="en-US"/>
              </w:rPr>
              <w:t xml:space="preserve"> – už procesą atsakingos Valstybinė mokesčių inspekcija ir ŽŪM</w:t>
            </w:r>
          </w:p>
        </w:tc>
      </w:tr>
      <w:tr w:rsidR="0092341A" w:rsidRPr="0092341A" w14:paraId="5B7A7C1C" w14:textId="77777777" w:rsidTr="00FE1504">
        <w:trPr>
          <w:trHeight w:val="23"/>
        </w:trPr>
        <w:tc>
          <w:tcPr>
            <w:tcW w:w="897" w:type="pct"/>
            <w:shd w:val="clear" w:color="auto" w:fill="auto"/>
          </w:tcPr>
          <w:p w14:paraId="012EB9F7" w14:textId="77777777" w:rsidR="0092341A" w:rsidRPr="0092341A" w:rsidRDefault="0092341A" w:rsidP="0092341A">
            <w:pPr>
              <w:ind w:left="29"/>
              <w:jc w:val="both"/>
              <w:rPr>
                <w:rFonts w:eastAsia="Calibri"/>
                <w:b/>
                <w:sz w:val="22"/>
                <w:szCs w:val="22"/>
                <w:lang w:eastAsia="en-US"/>
              </w:rPr>
            </w:pPr>
            <w:r w:rsidRPr="0092341A">
              <w:rPr>
                <w:rFonts w:eastAsia="Calibri"/>
                <w:b/>
                <w:sz w:val="22"/>
                <w:szCs w:val="22"/>
                <w:lang w:eastAsia="en-US"/>
              </w:rPr>
              <w:lastRenderedPageBreak/>
              <w:t>1.9. Nustatyti privalomą transporto priemonių sandorių deklaravimą ir įdiegti centralizuotą transporto savininkų apskaitos sistemą</w:t>
            </w:r>
          </w:p>
        </w:tc>
        <w:tc>
          <w:tcPr>
            <w:tcW w:w="963" w:type="pct"/>
            <w:shd w:val="clear" w:color="auto" w:fill="auto"/>
          </w:tcPr>
          <w:p w14:paraId="78A0D713"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Siekiama užkardyti fiktyvių sutarčių sudarymą transporto priemonių prekybos srityje, sudaryti galimybes kontrolės institucijoms nustatyti tikruosius transporto priemonių pardavėjus (perpardavinėtojus) ir savininkus bei užtikrinti jiems tenkančių mokestinių prievolių neišvengiamumą</w:t>
            </w:r>
          </w:p>
        </w:tc>
        <w:tc>
          <w:tcPr>
            <w:tcW w:w="557" w:type="pct"/>
            <w:shd w:val="clear" w:color="auto" w:fill="auto"/>
          </w:tcPr>
          <w:p w14:paraId="4D67E365"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2020 m.</w:t>
            </w:r>
          </w:p>
          <w:p w14:paraId="258B89DC"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481" w:type="pct"/>
            <w:shd w:val="clear" w:color="auto" w:fill="auto"/>
          </w:tcPr>
          <w:p w14:paraId="75349389"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 xml:space="preserve">Lietuvos Respublikos vidaus reikalų ministerija </w:t>
            </w:r>
          </w:p>
        </w:tc>
        <w:tc>
          <w:tcPr>
            <w:tcW w:w="968" w:type="pct"/>
            <w:shd w:val="clear" w:color="auto" w:fill="auto"/>
          </w:tcPr>
          <w:p w14:paraId="7D0CEE12"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Didelis</w:t>
            </w:r>
          </w:p>
          <w:p w14:paraId="741619C1"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Siūlomas mechanizmas veiktų kaip efektyvi priemonė kovojant su šešėliu automobilių prekybos srityje</w:t>
            </w:r>
          </w:p>
        </w:tc>
        <w:tc>
          <w:tcPr>
            <w:tcW w:w="1134" w:type="pct"/>
            <w:shd w:val="clear" w:color="auto" w:fill="auto"/>
          </w:tcPr>
          <w:p w14:paraId="0EE6ECA4" w14:textId="77777777" w:rsidR="0092341A" w:rsidRPr="0092341A" w:rsidRDefault="0092341A" w:rsidP="0092341A">
            <w:pPr>
              <w:rPr>
                <w:rFonts w:eastAsia="Calibri"/>
                <w:b/>
                <w:bCs/>
                <w:sz w:val="22"/>
                <w:szCs w:val="22"/>
                <w:lang w:eastAsia="en-US"/>
              </w:rPr>
            </w:pPr>
            <w:r w:rsidRPr="0092341A">
              <w:rPr>
                <w:rFonts w:eastAsia="Calibri"/>
                <w:b/>
                <w:bCs/>
                <w:sz w:val="22"/>
                <w:szCs w:val="22"/>
                <w:lang w:eastAsia="en-US"/>
              </w:rPr>
              <w:t>Įgyvendinama.</w:t>
            </w:r>
          </w:p>
          <w:p w14:paraId="4C10F5DE"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Lietuvos Respublikos Seimas 2020 m. sausio 28 d. pritarė po pateikimo Lietuvos Respublikos saugaus eismo automobilių keliais įstatymo Nr. VIII-2043 1, 20 ir 27 straipsnių pakeitimo įstatymo ir Lietuvos Respublikos administracinių nusižengimų kodekso 589 ir 611 straipsnių pakeitimo įstatymo projektams.</w:t>
            </w:r>
          </w:p>
          <w:p w14:paraId="41B51885" w14:textId="77777777" w:rsidR="0092341A" w:rsidRPr="0092341A" w:rsidRDefault="0092341A" w:rsidP="0092341A">
            <w:pPr>
              <w:jc w:val="both"/>
              <w:rPr>
                <w:rFonts w:eastAsia="Calibri"/>
                <w:sz w:val="22"/>
                <w:szCs w:val="22"/>
                <w:shd w:val="clear" w:color="auto" w:fill="FFFFFF"/>
                <w:lang w:eastAsia="en-US"/>
              </w:rPr>
            </w:pPr>
            <w:r w:rsidRPr="0092341A">
              <w:rPr>
                <w:rFonts w:eastAsia="Calibri"/>
                <w:sz w:val="22"/>
                <w:szCs w:val="22"/>
                <w:lang w:eastAsia="en-US"/>
              </w:rPr>
              <w:t>P</w:t>
            </w:r>
            <w:r w:rsidRPr="0092341A">
              <w:rPr>
                <w:rFonts w:eastAsia="Calibri"/>
                <w:sz w:val="22"/>
                <w:szCs w:val="22"/>
                <w:shd w:val="clear" w:color="auto" w:fill="FFFFFF"/>
                <w:lang w:eastAsia="en-US"/>
              </w:rPr>
              <w:t>rojektų priėmimas numatytas 2020 metų Seimo pavasario sesijoje</w:t>
            </w:r>
          </w:p>
        </w:tc>
      </w:tr>
      <w:tr w:rsidR="0092341A" w:rsidRPr="0092341A" w14:paraId="33ACFB10" w14:textId="77777777" w:rsidTr="00FE1504">
        <w:trPr>
          <w:trHeight w:val="23"/>
        </w:trPr>
        <w:tc>
          <w:tcPr>
            <w:tcW w:w="897" w:type="pct"/>
          </w:tcPr>
          <w:p w14:paraId="04F81731" w14:textId="77777777" w:rsidR="0092341A" w:rsidRPr="0092341A" w:rsidRDefault="0092341A" w:rsidP="0092341A">
            <w:pPr>
              <w:tabs>
                <w:tab w:val="left" w:pos="742"/>
              </w:tabs>
              <w:ind w:left="29"/>
              <w:jc w:val="both"/>
              <w:rPr>
                <w:rFonts w:eastAsia="Calibri"/>
                <w:b/>
                <w:sz w:val="22"/>
                <w:szCs w:val="22"/>
                <w:lang w:eastAsia="en-US"/>
              </w:rPr>
            </w:pPr>
            <w:r w:rsidRPr="0092341A">
              <w:rPr>
                <w:rFonts w:eastAsia="Calibri"/>
                <w:b/>
                <w:sz w:val="22"/>
                <w:szCs w:val="22"/>
                <w:lang w:eastAsia="en-US"/>
              </w:rPr>
              <w:t>1.10. Patobulinti eksploatuoti netinkamų transporto priemonių ir jų dalių kontrolės sistemą</w:t>
            </w:r>
          </w:p>
        </w:tc>
        <w:tc>
          <w:tcPr>
            <w:tcW w:w="963" w:type="pct"/>
            <w:shd w:val="clear" w:color="auto" w:fill="auto"/>
          </w:tcPr>
          <w:p w14:paraId="3C9E5E2F"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Numatomos teisinio reglamentavimo nuostatos, siekiant nustatyti atvejus, kada transporto priemonės gali būti pripažįstamos atliekomis</w:t>
            </w:r>
          </w:p>
        </w:tc>
        <w:tc>
          <w:tcPr>
            <w:tcW w:w="557" w:type="pct"/>
            <w:shd w:val="clear" w:color="auto" w:fill="auto"/>
          </w:tcPr>
          <w:p w14:paraId="2290116F"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2019 m.</w:t>
            </w:r>
          </w:p>
          <w:p w14:paraId="0BF9996F"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481" w:type="pct"/>
            <w:shd w:val="clear" w:color="auto" w:fill="auto"/>
          </w:tcPr>
          <w:p w14:paraId="017FDD18"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AM</w:t>
            </w:r>
          </w:p>
        </w:tc>
        <w:tc>
          <w:tcPr>
            <w:tcW w:w="968" w:type="pct"/>
          </w:tcPr>
          <w:p w14:paraId="215183D0"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Mažas</w:t>
            </w:r>
          </w:p>
          <w:p w14:paraId="4F3A8ED7"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Priėmus Lietuvos Respublikos atliekų tvarkymo įstatymo nuostatas, tikėtinas teigiamas poveikis transporto priemonių ir jų atliekų tvarkymo sektoriui, kadangi sumažėtų eksploatuoti netinkamų transporto priemonių įvežimas be nustatyta tvarka gautų leidimų ardyti iš kitų šalių. Būtų tinkamai ir saugiai sutvarkomos atliekos, </w:t>
            </w:r>
            <w:r w:rsidRPr="0092341A">
              <w:rPr>
                <w:rFonts w:eastAsia="Calibri"/>
                <w:sz w:val="22"/>
                <w:szCs w:val="22"/>
                <w:lang w:eastAsia="en-US"/>
              </w:rPr>
              <w:lastRenderedPageBreak/>
              <w:t>užtikrinamas tokių atliekų tvarkymo finansavimas</w:t>
            </w:r>
          </w:p>
        </w:tc>
        <w:tc>
          <w:tcPr>
            <w:tcW w:w="1134" w:type="pct"/>
          </w:tcPr>
          <w:p w14:paraId="1486B001"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lastRenderedPageBreak/>
              <w:t>Įgyvendinta.</w:t>
            </w:r>
          </w:p>
          <w:p w14:paraId="0E1AC2B9"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Parengtas ir pateiktas Seimui Atliekų tvarkymo įstatymo pakeitimo įstatymo projektas, kuriame nustatytos sąlygos (kriterijai) transporto priemonėms, pagal kurias transporto priemonės galėtų būti pripažįstamos eksploatuoti netinkamomis transporto priemonėmis (toliau – ENTP), t. y. atliekomis. Tai būtų viena iš priemonių, padedanti institucijoms pagal kompetenciją užtikrinti tinkamą tokių atliekų </w:t>
            </w:r>
            <w:r w:rsidRPr="0092341A">
              <w:rPr>
                <w:rFonts w:eastAsia="Calibri"/>
                <w:sz w:val="22"/>
                <w:szCs w:val="22"/>
                <w:lang w:eastAsia="en-US"/>
              </w:rPr>
              <w:lastRenderedPageBreak/>
              <w:t>tvarkymą Lietuvos Respublikoje ir stiprinti ENTP įvežimo iš kitų šalių kontrolę. Tikimasi, kad įstatymas bus priimtas 2020 metų Seimo pavasario sesijoje</w:t>
            </w:r>
          </w:p>
        </w:tc>
      </w:tr>
      <w:tr w:rsidR="0092341A" w:rsidRPr="0092341A" w14:paraId="7D2C0658" w14:textId="77777777" w:rsidTr="00FE1504">
        <w:trPr>
          <w:trHeight w:val="23"/>
        </w:trPr>
        <w:tc>
          <w:tcPr>
            <w:tcW w:w="897" w:type="pct"/>
            <w:tcBorders>
              <w:top w:val="single" w:sz="4" w:space="0" w:color="auto"/>
              <w:left w:val="single" w:sz="4" w:space="0" w:color="auto"/>
              <w:bottom w:val="single" w:sz="4" w:space="0" w:color="auto"/>
              <w:right w:val="single" w:sz="4" w:space="0" w:color="auto"/>
            </w:tcBorders>
          </w:tcPr>
          <w:p w14:paraId="0E287613" w14:textId="77777777" w:rsidR="0092341A" w:rsidRPr="0092341A" w:rsidRDefault="0092341A" w:rsidP="0092341A">
            <w:pPr>
              <w:ind w:left="29"/>
              <w:jc w:val="both"/>
              <w:rPr>
                <w:rFonts w:eastAsia="Calibri"/>
                <w:b/>
                <w:sz w:val="22"/>
                <w:szCs w:val="22"/>
                <w:lang w:eastAsia="en-US"/>
              </w:rPr>
            </w:pPr>
            <w:r w:rsidRPr="0092341A">
              <w:rPr>
                <w:rFonts w:eastAsia="Calibri"/>
                <w:b/>
                <w:sz w:val="22"/>
                <w:szCs w:val="22"/>
                <w:lang w:eastAsia="en-US"/>
              </w:rPr>
              <w:lastRenderedPageBreak/>
              <w:t xml:space="preserve">1.11. Darbo laiko ir poilsio laiko ypatumų ekonominės veiklos srityse aprašo nuostatų, kurios susijusios su kelių transporto vairuotojų darbo ir poilsio režimo duomenų teikimu, keitimas </w:t>
            </w:r>
          </w:p>
        </w:tc>
        <w:tc>
          <w:tcPr>
            <w:tcW w:w="963" w:type="pct"/>
            <w:tcBorders>
              <w:top w:val="single" w:sz="4" w:space="0" w:color="auto"/>
              <w:left w:val="single" w:sz="4" w:space="0" w:color="auto"/>
              <w:bottom w:val="single" w:sz="4" w:space="0" w:color="auto"/>
              <w:right w:val="single" w:sz="4" w:space="0" w:color="auto"/>
            </w:tcBorders>
          </w:tcPr>
          <w:p w14:paraId="41466189" w14:textId="77777777" w:rsidR="0092341A" w:rsidRPr="0092341A" w:rsidRDefault="0092341A" w:rsidP="0092341A">
            <w:pPr>
              <w:tabs>
                <w:tab w:val="left" w:pos="993"/>
              </w:tabs>
              <w:overflowPunct w:val="0"/>
              <w:jc w:val="both"/>
              <w:textAlignment w:val="baseline"/>
              <w:rPr>
                <w:rFonts w:eastAsia="Calibri"/>
                <w:color w:val="000000"/>
                <w:sz w:val="22"/>
                <w:szCs w:val="22"/>
                <w:lang w:eastAsia="en-US"/>
              </w:rPr>
            </w:pPr>
            <w:r w:rsidRPr="0092341A">
              <w:rPr>
                <w:rFonts w:eastAsia="Calibri"/>
                <w:color w:val="000000"/>
                <w:sz w:val="22"/>
                <w:szCs w:val="22"/>
                <w:lang w:eastAsia="en-US"/>
              </w:rPr>
              <w:t>Siekiama patikslinti Darbo laiko ir poilsio laiko ypatumų ekonominės veiklos srityse aprašo nuostatas, susijusias su kelių transporto vairuotojų darbo ir poilsio režimo duomenų teikimu, ir nustatyti, kad visi duomenys, kuriuos kelių transporto įmonės perkelia iš transporto priemonių ar vairuotojų kortelių, turi būti teikiami Lietuvos transporto saugos administracijai jos nustatyta tvarka</w:t>
            </w:r>
          </w:p>
        </w:tc>
        <w:tc>
          <w:tcPr>
            <w:tcW w:w="557" w:type="pct"/>
            <w:tcBorders>
              <w:top w:val="single" w:sz="4" w:space="0" w:color="auto"/>
              <w:left w:val="single" w:sz="4" w:space="0" w:color="auto"/>
              <w:bottom w:val="single" w:sz="4" w:space="0" w:color="auto"/>
              <w:right w:val="single" w:sz="4" w:space="0" w:color="auto"/>
            </w:tcBorders>
          </w:tcPr>
          <w:p w14:paraId="4418AC2C"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2019 m.</w:t>
            </w:r>
          </w:p>
          <w:p w14:paraId="0191E0F1"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 xml:space="preserve">. </w:t>
            </w:r>
          </w:p>
        </w:tc>
        <w:tc>
          <w:tcPr>
            <w:tcW w:w="481" w:type="pct"/>
            <w:tcBorders>
              <w:top w:val="single" w:sz="4" w:space="0" w:color="auto"/>
              <w:left w:val="single" w:sz="4" w:space="0" w:color="auto"/>
              <w:bottom w:val="single" w:sz="4" w:space="0" w:color="auto"/>
              <w:right w:val="single" w:sz="4" w:space="0" w:color="auto"/>
            </w:tcBorders>
          </w:tcPr>
          <w:p w14:paraId="546F1F91"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SM</w:t>
            </w:r>
          </w:p>
        </w:tc>
        <w:tc>
          <w:tcPr>
            <w:tcW w:w="968" w:type="pct"/>
            <w:tcBorders>
              <w:top w:val="single" w:sz="4" w:space="0" w:color="auto"/>
              <w:left w:val="single" w:sz="4" w:space="0" w:color="auto"/>
              <w:bottom w:val="single" w:sz="4" w:space="0" w:color="auto"/>
              <w:right w:val="single" w:sz="4" w:space="0" w:color="auto"/>
            </w:tcBorders>
          </w:tcPr>
          <w:p w14:paraId="461AE959"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1176E150"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Transporto įmonėms teikiant duomenis į Lietuvos transporto saugos administracijos sistemą ir juos sistemoje saugant 3 metus bus užtikrinama, kad vairuotojams mokamas atlyginimas būtų įtraukiamas į apskaitą pagal faktiškai išdirbtą laiką, taip pat tinkamai mokama už naktinį darbą, viršvalandžius.</w:t>
            </w:r>
          </w:p>
          <w:p w14:paraId="18AE75B5"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Per sąsają šie duomenys bus prieinami Valstybinei darbo inspekcijai,  jai sudaryta galimybė patikrinti, ar darbo laiko apskaitos žiniaraščiuose deklaruojama veikla atitinka faktinę, užfiksuotą skaitmeniniu </w:t>
            </w:r>
            <w:proofErr w:type="spellStart"/>
            <w:r w:rsidRPr="0092341A">
              <w:rPr>
                <w:rFonts w:eastAsia="Calibri"/>
                <w:sz w:val="22"/>
                <w:szCs w:val="22"/>
                <w:lang w:eastAsia="en-US"/>
              </w:rPr>
              <w:t>tachografu</w:t>
            </w:r>
            <w:proofErr w:type="spellEnd"/>
            <w:r w:rsidRPr="0092341A">
              <w:rPr>
                <w:rFonts w:eastAsia="Calibri"/>
                <w:sz w:val="22"/>
                <w:szCs w:val="22"/>
                <w:lang w:eastAsia="en-US"/>
              </w:rPr>
              <w:t xml:space="preserve"> bei vairuotojo kortele.</w:t>
            </w:r>
          </w:p>
          <w:p w14:paraId="77E66AB4"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Taip pat bus sudaryta galimybė patikrinti, ar vairuotojai transporto įmonėse dirba legaliai.</w:t>
            </w:r>
          </w:p>
          <w:p w14:paraId="5D98864E"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2020 m. planuojama visiškai automatizuoti sistemą, kad būtų galima tiesiogiai tikrinti įmonių pažeidimus ir parinkti </w:t>
            </w:r>
            <w:r w:rsidRPr="0092341A">
              <w:rPr>
                <w:rFonts w:eastAsia="Calibri"/>
                <w:sz w:val="22"/>
                <w:szCs w:val="22"/>
                <w:lang w:eastAsia="en-US"/>
              </w:rPr>
              <w:lastRenderedPageBreak/>
              <w:t xml:space="preserve">patikrinimams pačias rizikingiausias  duomenų  neteikiančias įmones </w:t>
            </w:r>
          </w:p>
        </w:tc>
        <w:tc>
          <w:tcPr>
            <w:tcW w:w="1134" w:type="pct"/>
            <w:tcBorders>
              <w:top w:val="single" w:sz="4" w:space="0" w:color="auto"/>
              <w:left w:val="single" w:sz="4" w:space="0" w:color="auto"/>
              <w:bottom w:val="single" w:sz="4" w:space="0" w:color="auto"/>
              <w:right w:val="single" w:sz="4" w:space="0" w:color="auto"/>
            </w:tcBorders>
          </w:tcPr>
          <w:p w14:paraId="3F65558C"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lastRenderedPageBreak/>
              <w:t>Įgyvendinta.</w:t>
            </w:r>
          </w:p>
          <w:p w14:paraId="2D8FB553" w14:textId="77777777" w:rsidR="0092341A" w:rsidRPr="0092341A" w:rsidRDefault="0092341A" w:rsidP="0092341A">
            <w:pPr>
              <w:jc w:val="both"/>
              <w:rPr>
                <w:rFonts w:eastAsia="Calibri"/>
                <w:b/>
                <w:sz w:val="22"/>
                <w:szCs w:val="22"/>
                <w:lang w:eastAsia="en-US"/>
              </w:rPr>
            </w:pPr>
            <w:r w:rsidRPr="0092341A">
              <w:rPr>
                <w:rFonts w:eastAsia="Calibri"/>
                <w:bCs/>
                <w:sz w:val="22"/>
                <w:szCs w:val="22"/>
                <w:lang w:eastAsia="en-US"/>
              </w:rPr>
              <w:t xml:space="preserve">Priimtas Lietuvos Respublikos Vyriausybės 2019 m. spalio 30 d. nutarimas Nr. 1083 „Dėl Lietuvos Respublikos Vyriausybės 2017 m. birželio 21 d. nutarimo Nr. 496 „Dėl Lietuvos Respublikos darbo kodekso įgyvendinimo“ pakeitimo“, kuriuo pakeistas Darbo laiko ir poilsio laiko ypatumų ekonominės veiklos srityse aprašas, reglamentuojantis kelių transporto vairuotojų darbo ir poilsio laiko režimą ir darbo laiko apskaitą. Atsižvelgdama į tai, Lietuvos transporto saugos administracija parengė Ūkio subjektų, vykdančių kelių transporto veiklą, keitimosi informacija elektroniniu būdu su Lietuvos transporto saugos administracija tvarkos aprašą, pagal kurį nuo 2020 m. liepos 1 d. visi šalies kelių transporto priemonių, kuriose naudojami skaitmeniniai </w:t>
            </w:r>
            <w:proofErr w:type="spellStart"/>
            <w:r w:rsidRPr="0092341A">
              <w:rPr>
                <w:rFonts w:eastAsia="Calibri"/>
                <w:bCs/>
                <w:sz w:val="22"/>
                <w:szCs w:val="22"/>
                <w:lang w:eastAsia="en-US"/>
              </w:rPr>
              <w:t>tachografai</w:t>
            </w:r>
            <w:proofErr w:type="spellEnd"/>
            <w:r w:rsidRPr="0092341A">
              <w:rPr>
                <w:rFonts w:eastAsia="Calibri"/>
                <w:bCs/>
                <w:sz w:val="22"/>
                <w:szCs w:val="22"/>
                <w:lang w:eastAsia="en-US"/>
              </w:rPr>
              <w:t xml:space="preserve">, savininkai privalės nuskaitomus duomenis iš skaitmeninių </w:t>
            </w:r>
            <w:proofErr w:type="spellStart"/>
            <w:r w:rsidRPr="0092341A">
              <w:rPr>
                <w:rFonts w:eastAsia="Calibri"/>
                <w:bCs/>
                <w:sz w:val="22"/>
                <w:szCs w:val="22"/>
                <w:lang w:eastAsia="en-US"/>
              </w:rPr>
              <w:t>tachografų</w:t>
            </w:r>
            <w:proofErr w:type="spellEnd"/>
            <w:r w:rsidRPr="0092341A">
              <w:rPr>
                <w:rFonts w:eastAsia="Calibri"/>
                <w:bCs/>
                <w:sz w:val="22"/>
                <w:szCs w:val="22"/>
                <w:lang w:eastAsia="en-US"/>
              </w:rPr>
              <w:t xml:space="preserve"> ir vairuotojų kortelių teikti į bendrą stebėsenos ir </w:t>
            </w:r>
            <w:r w:rsidRPr="0092341A">
              <w:rPr>
                <w:rFonts w:eastAsia="Calibri"/>
                <w:bCs/>
                <w:sz w:val="22"/>
                <w:szCs w:val="22"/>
                <w:lang w:eastAsia="en-US"/>
              </w:rPr>
              <w:lastRenderedPageBreak/>
              <w:t>informavimo valstybės informacinę sistemą „</w:t>
            </w:r>
            <w:proofErr w:type="spellStart"/>
            <w:r w:rsidRPr="0092341A">
              <w:rPr>
                <w:rFonts w:eastAsia="Calibri"/>
                <w:bCs/>
                <w:sz w:val="22"/>
                <w:szCs w:val="22"/>
                <w:lang w:eastAsia="en-US"/>
              </w:rPr>
              <w:t>Vektra</w:t>
            </w:r>
            <w:proofErr w:type="spellEnd"/>
            <w:r w:rsidRPr="0092341A">
              <w:rPr>
                <w:rFonts w:eastAsia="Calibri"/>
                <w:bCs/>
                <w:sz w:val="22"/>
                <w:szCs w:val="22"/>
                <w:lang w:eastAsia="en-US"/>
              </w:rPr>
              <w:t>“</w:t>
            </w:r>
          </w:p>
        </w:tc>
      </w:tr>
    </w:tbl>
    <w:p w14:paraId="1CFC4BF7" w14:textId="77777777" w:rsidR="0092341A" w:rsidRPr="0092341A" w:rsidRDefault="0092341A" w:rsidP="0092341A">
      <w:pPr>
        <w:tabs>
          <w:tab w:val="left" w:pos="1741"/>
        </w:tabs>
        <w:rPr>
          <w:rFonts w:eastAsia="Calibri"/>
          <w:sz w:val="22"/>
          <w:szCs w:val="22"/>
          <w:lang w:eastAsia="en-US"/>
        </w:rPr>
      </w:pPr>
    </w:p>
    <w:p w14:paraId="15FB0F16" w14:textId="77777777" w:rsidR="0092341A" w:rsidRPr="0092341A" w:rsidRDefault="0092341A" w:rsidP="0092341A">
      <w:pPr>
        <w:tabs>
          <w:tab w:val="left" w:pos="1741"/>
        </w:tabs>
        <w:rPr>
          <w:rFonts w:eastAsia="Calibri"/>
          <w:sz w:val="22"/>
          <w:szCs w:val="22"/>
          <w:lang w:eastAsia="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92341A" w:rsidRPr="0092341A" w14:paraId="051475F5" w14:textId="77777777" w:rsidTr="0092341A">
        <w:trPr>
          <w:trHeight w:val="467"/>
        </w:trPr>
        <w:tc>
          <w:tcPr>
            <w:tcW w:w="5000" w:type="pct"/>
            <w:shd w:val="clear" w:color="auto" w:fill="D9D9D9"/>
          </w:tcPr>
          <w:p w14:paraId="5B7E75FD" w14:textId="77777777" w:rsidR="0092341A" w:rsidRPr="0092341A" w:rsidRDefault="0092341A" w:rsidP="0092341A">
            <w:pPr>
              <w:spacing w:before="20"/>
              <w:jc w:val="center"/>
              <w:rPr>
                <w:rFonts w:eastAsia="Calibri"/>
                <w:b/>
                <w:sz w:val="22"/>
                <w:szCs w:val="22"/>
                <w:lang w:eastAsia="en-US"/>
              </w:rPr>
            </w:pPr>
            <w:r w:rsidRPr="0092341A">
              <w:rPr>
                <w:rFonts w:eastAsia="Calibri"/>
                <w:b/>
                <w:sz w:val="22"/>
                <w:szCs w:val="22"/>
                <w:u w:val="single"/>
                <w:lang w:eastAsia="en-US"/>
              </w:rPr>
              <w:t>2 tikslas.</w:t>
            </w:r>
            <w:r w:rsidRPr="0092341A">
              <w:rPr>
                <w:rFonts w:eastAsia="Calibri"/>
                <w:b/>
                <w:sz w:val="22"/>
                <w:szCs w:val="22"/>
                <w:lang w:eastAsia="en-US"/>
              </w:rPr>
              <w:t xml:space="preserve"> Mažinti pajamų nelygybę, skurdą ir socialinę atskirtį, be kita ko, gerinant mokesčių ir socialinių išmokų sistemos struktūrą</w:t>
            </w:r>
          </w:p>
          <w:p w14:paraId="1D815131" w14:textId="77777777" w:rsidR="0092341A" w:rsidRPr="0092341A" w:rsidRDefault="0092341A" w:rsidP="0092341A">
            <w:pPr>
              <w:spacing w:after="20"/>
              <w:jc w:val="center"/>
              <w:rPr>
                <w:rFonts w:eastAsia="Calibri"/>
                <w:b/>
                <w:sz w:val="22"/>
                <w:szCs w:val="22"/>
                <w:lang w:eastAsia="en-US"/>
              </w:rPr>
            </w:pPr>
            <w:r w:rsidRPr="0092341A">
              <w:rPr>
                <w:rFonts w:eastAsia="Calibri"/>
                <w:b/>
                <w:sz w:val="22"/>
                <w:szCs w:val="22"/>
                <w:lang w:eastAsia="en-US"/>
              </w:rPr>
              <w:t>(Įgyvendinama struktūrinė</w:t>
            </w:r>
            <w:r w:rsidRPr="0092341A">
              <w:rPr>
                <w:rFonts w:eastAsia="Calibri"/>
                <w:sz w:val="22"/>
                <w:szCs w:val="22"/>
                <w:lang w:eastAsia="en-US"/>
              </w:rPr>
              <w:t xml:space="preserve"> </w:t>
            </w:r>
            <w:r w:rsidRPr="0092341A">
              <w:rPr>
                <w:rFonts w:eastAsia="Calibri"/>
                <w:b/>
                <w:sz w:val="22"/>
                <w:szCs w:val="22"/>
                <w:lang w:eastAsia="en-US"/>
              </w:rPr>
              <w:t>socialinio draudimo (pensijų) reforma</w:t>
            </w:r>
            <w:r w:rsidRPr="0092341A">
              <w:rPr>
                <w:rFonts w:eastAsia="Calibri"/>
                <w:b/>
                <w:sz w:val="22"/>
                <w:szCs w:val="22"/>
                <w:vertAlign w:val="superscript"/>
                <w:lang w:eastAsia="en-US"/>
              </w:rPr>
              <w:t>1</w:t>
            </w:r>
            <w:r w:rsidRPr="0092341A">
              <w:rPr>
                <w:rFonts w:eastAsia="Calibri"/>
                <w:b/>
                <w:sz w:val="22"/>
                <w:szCs w:val="22"/>
                <w:lang w:eastAsia="en-US"/>
              </w:rPr>
              <w:t>)</w:t>
            </w:r>
          </w:p>
        </w:tc>
      </w:tr>
    </w:tbl>
    <w:tbl>
      <w:tblPr>
        <w:tblStyle w:val="Lentelstinklelis1"/>
        <w:tblW w:w="5000" w:type="pct"/>
        <w:tblLook w:val="04A0" w:firstRow="1" w:lastRow="0" w:firstColumn="1" w:lastColumn="0" w:noHBand="0" w:noVBand="1"/>
      </w:tblPr>
      <w:tblGrid>
        <w:gridCol w:w="5330"/>
        <w:gridCol w:w="1577"/>
        <w:gridCol w:w="1577"/>
        <w:gridCol w:w="1577"/>
        <w:gridCol w:w="1576"/>
        <w:gridCol w:w="1576"/>
        <w:gridCol w:w="1573"/>
      </w:tblGrid>
      <w:tr w:rsidR="0092341A" w:rsidRPr="0092341A" w14:paraId="73406360" w14:textId="77777777" w:rsidTr="0092341A">
        <w:trPr>
          <w:trHeight w:val="217"/>
        </w:trPr>
        <w:tc>
          <w:tcPr>
            <w:tcW w:w="1802" w:type="pct"/>
            <w:shd w:val="clear" w:color="auto" w:fill="1F3864"/>
            <w:vAlign w:val="center"/>
          </w:tcPr>
          <w:p w14:paraId="7CFDF178" w14:textId="77777777" w:rsidR="0092341A" w:rsidRPr="0092341A" w:rsidRDefault="0092341A" w:rsidP="0092341A">
            <w:pPr>
              <w:pBdr>
                <w:bottom w:val="single" w:sz="4" w:space="1" w:color="auto"/>
              </w:pBdr>
              <w:rPr>
                <w:b/>
                <w:i/>
                <w:color w:val="FFFFFF"/>
                <w:sz w:val="22"/>
                <w:szCs w:val="22"/>
              </w:rPr>
            </w:pPr>
            <w:r w:rsidRPr="0092341A">
              <w:rPr>
                <w:b/>
                <w:i/>
                <w:color w:val="FFFFFF"/>
                <w:sz w:val="22"/>
                <w:szCs w:val="22"/>
              </w:rPr>
              <w:t>Rodikliai</w:t>
            </w:r>
          </w:p>
        </w:tc>
        <w:tc>
          <w:tcPr>
            <w:tcW w:w="533" w:type="pct"/>
            <w:shd w:val="clear" w:color="auto" w:fill="1F3864"/>
            <w:vAlign w:val="center"/>
          </w:tcPr>
          <w:p w14:paraId="35259503" w14:textId="77777777" w:rsidR="0092341A" w:rsidRPr="0092341A" w:rsidRDefault="0092341A" w:rsidP="0092341A">
            <w:pPr>
              <w:pBdr>
                <w:bottom w:val="single" w:sz="4" w:space="1" w:color="auto"/>
              </w:pBdr>
              <w:jc w:val="center"/>
              <w:rPr>
                <w:b/>
                <w:bCs/>
                <w:i/>
                <w:color w:val="FFFFFF"/>
                <w:sz w:val="22"/>
                <w:szCs w:val="22"/>
              </w:rPr>
            </w:pPr>
          </w:p>
        </w:tc>
        <w:tc>
          <w:tcPr>
            <w:tcW w:w="533" w:type="pct"/>
            <w:shd w:val="clear" w:color="auto" w:fill="1F3864"/>
            <w:vAlign w:val="center"/>
          </w:tcPr>
          <w:p w14:paraId="7DD256D9" w14:textId="77777777" w:rsidR="0092341A" w:rsidRPr="0092341A" w:rsidRDefault="0092341A" w:rsidP="0092341A">
            <w:pPr>
              <w:pBdr>
                <w:bottom w:val="single" w:sz="4" w:space="1" w:color="auto"/>
              </w:pBdr>
              <w:jc w:val="center"/>
              <w:rPr>
                <w:b/>
                <w:i/>
                <w:color w:val="FFFFFF"/>
                <w:sz w:val="22"/>
                <w:szCs w:val="22"/>
              </w:rPr>
            </w:pPr>
            <w:r w:rsidRPr="0092341A">
              <w:rPr>
                <w:b/>
                <w:bCs/>
                <w:i/>
                <w:color w:val="FFFFFF"/>
                <w:sz w:val="22"/>
                <w:szCs w:val="22"/>
              </w:rPr>
              <w:t>2016</w:t>
            </w:r>
          </w:p>
        </w:tc>
        <w:tc>
          <w:tcPr>
            <w:tcW w:w="533" w:type="pct"/>
            <w:shd w:val="clear" w:color="auto" w:fill="1F3864"/>
            <w:vAlign w:val="center"/>
          </w:tcPr>
          <w:p w14:paraId="095ABCF8" w14:textId="77777777" w:rsidR="0092341A" w:rsidRPr="0092341A" w:rsidRDefault="0092341A" w:rsidP="0092341A">
            <w:pPr>
              <w:pBdr>
                <w:bottom w:val="single" w:sz="4" w:space="1" w:color="auto"/>
              </w:pBdr>
              <w:jc w:val="center"/>
              <w:rPr>
                <w:b/>
                <w:i/>
                <w:color w:val="FFFFFF"/>
                <w:sz w:val="22"/>
                <w:szCs w:val="22"/>
              </w:rPr>
            </w:pPr>
            <w:r w:rsidRPr="0092341A">
              <w:rPr>
                <w:b/>
                <w:i/>
                <w:color w:val="FFFFFF"/>
                <w:sz w:val="22"/>
                <w:szCs w:val="22"/>
              </w:rPr>
              <w:t>2017</w:t>
            </w:r>
          </w:p>
        </w:tc>
        <w:tc>
          <w:tcPr>
            <w:tcW w:w="533" w:type="pct"/>
            <w:shd w:val="clear" w:color="auto" w:fill="1F3864"/>
            <w:vAlign w:val="center"/>
          </w:tcPr>
          <w:p w14:paraId="79102C90" w14:textId="77777777" w:rsidR="0092341A" w:rsidRPr="0092341A" w:rsidRDefault="0092341A" w:rsidP="0092341A">
            <w:pPr>
              <w:pBdr>
                <w:bottom w:val="single" w:sz="4" w:space="1" w:color="auto"/>
              </w:pBdr>
              <w:jc w:val="center"/>
              <w:rPr>
                <w:b/>
                <w:i/>
                <w:color w:val="FFFFFF"/>
                <w:sz w:val="22"/>
                <w:szCs w:val="22"/>
              </w:rPr>
            </w:pPr>
            <w:r w:rsidRPr="0092341A">
              <w:rPr>
                <w:b/>
                <w:i/>
                <w:color w:val="FFFFFF"/>
                <w:sz w:val="22"/>
                <w:szCs w:val="22"/>
              </w:rPr>
              <w:t>2018</w:t>
            </w:r>
          </w:p>
        </w:tc>
        <w:tc>
          <w:tcPr>
            <w:tcW w:w="533" w:type="pct"/>
            <w:shd w:val="clear" w:color="auto" w:fill="1F3864"/>
            <w:vAlign w:val="center"/>
          </w:tcPr>
          <w:p w14:paraId="7C8A9289" w14:textId="77777777" w:rsidR="0092341A" w:rsidRPr="0092341A" w:rsidRDefault="0092341A" w:rsidP="0092341A">
            <w:pPr>
              <w:pBdr>
                <w:bottom w:val="single" w:sz="4" w:space="1" w:color="auto"/>
              </w:pBdr>
              <w:jc w:val="center"/>
              <w:rPr>
                <w:b/>
                <w:i/>
                <w:color w:val="FFFFFF"/>
                <w:sz w:val="22"/>
                <w:szCs w:val="22"/>
              </w:rPr>
            </w:pPr>
            <w:r w:rsidRPr="0092341A">
              <w:rPr>
                <w:b/>
                <w:i/>
                <w:color w:val="FFFFFF"/>
                <w:sz w:val="22"/>
                <w:szCs w:val="22"/>
              </w:rPr>
              <w:t>2019</w:t>
            </w:r>
          </w:p>
        </w:tc>
        <w:tc>
          <w:tcPr>
            <w:tcW w:w="532" w:type="pct"/>
            <w:shd w:val="clear" w:color="auto" w:fill="1F3864"/>
            <w:vAlign w:val="center"/>
          </w:tcPr>
          <w:p w14:paraId="6B248648" w14:textId="77777777" w:rsidR="0092341A" w:rsidRPr="0092341A" w:rsidRDefault="0092341A" w:rsidP="0092341A">
            <w:pPr>
              <w:pBdr>
                <w:bottom w:val="single" w:sz="4" w:space="1" w:color="auto"/>
              </w:pBdr>
              <w:jc w:val="center"/>
              <w:rPr>
                <w:b/>
                <w:i/>
                <w:color w:val="FFFFFF"/>
                <w:sz w:val="22"/>
                <w:szCs w:val="22"/>
              </w:rPr>
            </w:pPr>
            <w:r w:rsidRPr="0092341A">
              <w:rPr>
                <w:b/>
                <w:i/>
                <w:color w:val="FFFFFF"/>
                <w:sz w:val="22"/>
                <w:szCs w:val="22"/>
              </w:rPr>
              <w:t>2020</w:t>
            </w:r>
          </w:p>
        </w:tc>
      </w:tr>
      <w:tr w:rsidR="0092341A" w:rsidRPr="0092341A" w14:paraId="6BAC0BD6" w14:textId="77777777" w:rsidTr="0092341A">
        <w:trPr>
          <w:trHeight w:val="573"/>
        </w:trPr>
        <w:tc>
          <w:tcPr>
            <w:tcW w:w="1802" w:type="pct"/>
            <w:vMerge w:val="restart"/>
            <w:vAlign w:val="center"/>
          </w:tcPr>
          <w:p w14:paraId="08315762" w14:textId="77777777" w:rsidR="0092341A" w:rsidRPr="0092341A" w:rsidRDefault="0092341A" w:rsidP="0092341A">
            <w:pPr>
              <w:spacing w:before="40" w:after="40"/>
              <w:jc w:val="both"/>
              <w:rPr>
                <w:b/>
                <w:i/>
                <w:iCs/>
                <w:sz w:val="22"/>
                <w:szCs w:val="22"/>
              </w:rPr>
            </w:pPr>
            <w:r w:rsidRPr="0092341A">
              <w:rPr>
                <w:b/>
                <w:i/>
                <w:iCs/>
                <w:sz w:val="22"/>
                <w:szCs w:val="22"/>
              </w:rPr>
              <w:t>Atsižvelgiant į augančią ekonomiką ir didėjantį darbo užmokesčio fondą indeksuotos vidutinės senatvės pensijos augimas, proc. (palyginti su 2016 m.)</w:t>
            </w:r>
          </w:p>
        </w:tc>
        <w:tc>
          <w:tcPr>
            <w:tcW w:w="533" w:type="pct"/>
            <w:shd w:val="clear" w:color="auto" w:fill="BDD6EE"/>
            <w:vAlign w:val="center"/>
          </w:tcPr>
          <w:p w14:paraId="67F207AA" w14:textId="77777777" w:rsidR="0092341A" w:rsidRPr="0092341A" w:rsidRDefault="0092341A" w:rsidP="0092341A">
            <w:pPr>
              <w:spacing w:before="40" w:after="40"/>
              <w:jc w:val="center"/>
              <w:rPr>
                <w:i/>
                <w:sz w:val="22"/>
                <w:szCs w:val="22"/>
              </w:rPr>
            </w:pPr>
            <w:r w:rsidRPr="0092341A">
              <w:rPr>
                <w:i/>
                <w:sz w:val="22"/>
                <w:szCs w:val="22"/>
              </w:rPr>
              <w:t>Planas</w:t>
            </w:r>
          </w:p>
        </w:tc>
        <w:tc>
          <w:tcPr>
            <w:tcW w:w="533" w:type="pct"/>
            <w:shd w:val="clear" w:color="auto" w:fill="BDD6EE"/>
            <w:vAlign w:val="center"/>
          </w:tcPr>
          <w:p w14:paraId="4B1D0662" w14:textId="77777777" w:rsidR="0092341A" w:rsidRPr="0092341A" w:rsidRDefault="0092341A" w:rsidP="0092341A">
            <w:pPr>
              <w:spacing w:before="40" w:after="40"/>
              <w:jc w:val="center"/>
              <w:rPr>
                <w:i/>
                <w:sz w:val="22"/>
                <w:szCs w:val="22"/>
              </w:rPr>
            </w:pPr>
            <w:r w:rsidRPr="0092341A">
              <w:rPr>
                <w:i/>
                <w:sz w:val="22"/>
                <w:szCs w:val="22"/>
              </w:rPr>
              <w:t>–</w:t>
            </w:r>
          </w:p>
        </w:tc>
        <w:tc>
          <w:tcPr>
            <w:tcW w:w="533" w:type="pct"/>
            <w:shd w:val="clear" w:color="auto" w:fill="BDD6EE"/>
            <w:vAlign w:val="center"/>
          </w:tcPr>
          <w:p w14:paraId="338AC095" w14:textId="77777777" w:rsidR="0092341A" w:rsidRPr="0092341A" w:rsidRDefault="0092341A" w:rsidP="0092341A">
            <w:pPr>
              <w:spacing w:before="40" w:after="40"/>
              <w:jc w:val="center"/>
              <w:rPr>
                <w:i/>
                <w:iCs/>
                <w:sz w:val="22"/>
                <w:szCs w:val="22"/>
              </w:rPr>
            </w:pPr>
            <w:r w:rsidRPr="0092341A">
              <w:rPr>
                <w:i/>
                <w:iCs/>
                <w:sz w:val="22"/>
                <w:szCs w:val="22"/>
              </w:rPr>
              <w:t>7,3</w:t>
            </w:r>
          </w:p>
        </w:tc>
        <w:tc>
          <w:tcPr>
            <w:tcW w:w="533" w:type="pct"/>
            <w:shd w:val="clear" w:color="auto" w:fill="BDD6EE"/>
            <w:vAlign w:val="center"/>
          </w:tcPr>
          <w:p w14:paraId="6D0AEBF1" w14:textId="77777777" w:rsidR="0092341A" w:rsidRPr="0092341A" w:rsidRDefault="0092341A" w:rsidP="0092341A">
            <w:pPr>
              <w:spacing w:before="40" w:after="40"/>
              <w:jc w:val="center"/>
              <w:rPr>
                <w:i/>
                <w:iCs/>
                <w:sz w:val="22"/>
                <w:szCs w:val="22"/>
              </w:rPr>
            </w:pPr>
            <w:r w:rsidRPr="0092341A">
              <w:rPr>
                <w:i/>
                <w:iCs/>
                <w:sz w:val="22"/>
                <w:szCs w:val="22"/>
              </w:rPr>
              <w:t>14,0</w:t>
            </w:r>
          </w:p>
        </w:tc>
        <w:tc>
          <w:tcPr>
            <w:tcW w:w="533" w:type="pct"/>
            <w:shd w:val="clear" w:color="auto" w:fill="BDD6EE"/>
            <w:vAlign w:val="center"/>
          </w:tcPr>
          <w:p w14:paraId="570A7842" w14:textId="77777777" w:rsidR="0092341A" w:rsidRPr="0092341A" w:rsidRDefault="0092341A" w:rsidP="0092341A">
            <w:pPr>
              <w:spacing w:before="40" w:after="40"/>
              <w:jc w:val="center"/>
              <w:rPr>
                <w:i/>
                <w:iCs/>
                <w:sz w:val="22"/>
                <w:szCs w:val="22"/>
              </w:rPr>
            </w:pPr>
            <w:r w:rsidRPr="0092341A">
              <w:rPr>
                <w:i/>
                <w:iCs/>
                <w:sz w:val="22"/>
                <w:szCs w:val="22"/>
              </w:rPr>
              <w:t>21,0</w:t>
            </w:r>
          </w:p>
        </w:tc>
        <w:tc>
          <w:tcPr>
            <w:tcW w:w="532" w:type="pct"/>
            <w:shd w:val="clear" w:color="auto" w:fill="BDD6EE"/>
            <w:vAlign w:val="center"/>
          </w:tcPr>
          <w:p w14:paraId="47B4519F" w14:textId="77777777" w:rsidR="0092341A" w:rsidRPr="0092341A" w:rsidRDefault="0092341A" w:rsidP="0092341A">
            <w:pPr>
              <w:spacing w:before="40" w:after="40"/>
              <w:jc w:val="center"/>
              <w:rPr>
                <w:i/>
                <w:iCs/>
                <w:sz w:val="22"/>
                <w:szCs w:val="22"/>
              </w:rPr>
            </w:pPr>
            <w:r w:rsidRPr="0092341A">
              <w:rPr>
                <w:i/>
                <w:iCs/>
                <w:sz w:val="22"/>
                <w:szCs w:val="22"/>
              </w:rPr>
              <w:t>27,5</w:t>
            </w:r>
          </w:p>
        </w:tc>
      </w:tr>
      <w:tr w:rsidR="0092341A" w:rsidRPr="0092341A" w14:paraId="1C15476A" w14:textId="77777777" w:rsidTr="00FE1504">
        <w:trPr>
          <w:trHeight w:val="573"/>
        </w:trPr>
        <w:tc>
          <w:tcPr>
            <w:tcW w:w="1802" w:type="pct"/>
            <w:vMerge/>
            <w:vAlign w:val="center"/>
          </w:tcPr>
          <w:p w14:paraId="424F1118" w14:textId="77777777" w:rsidR="0092341A" w:rsidRPr="0092341A" w:rsidRDefault="0092341A" w:rsidP="0092341A">
            <w:pPr>
              <w:spacing w:before="40" w:after="40"/>
              <w:jc w:val="both"/>
              <w:rPr>
                <w:b/>
                <w:i/>
                <w:iCs/>
                <w:sz w:val="22"/>
                <w:szCs w:val="22"/>
              </w:rPr>
            </w:pPr>
          </w:p>
        </w:tc>
        <w:tc>
          <w:tcPr>
            <w:tcW w:w="533" w:type="pct"/>
            <w:vAlign w:val="center"/>
          </w:tcPr>
          <w:p w14:paraId="6E4FA566" w14:textId="77777777" w:rsidR="0092341A" w:rsidRPr="0092341A" w:rsidRDefault="0092341A" w:rsidP="0092341A">
            <w:pPr>
              <w:spacing w:before="40" w:after="40"/>
              <w:jc w:val="center"/>
              <w:rPr>
                <w:i/>
                <w:sz w:val="22"/>
                <w:szCs w:val="22"/>
              </w:rPr>
            </w:pPr>
            <w:r w:rsidRPr="0092341A">
              <w:rPr>
                <w:i/>
                <w:sz w:val="22"/>
                <w:szCs w:val="22"/>
              </w:rPr>
              <w:t xml:space="preserve">Faktas </w:t>
            </w:r>
          </w:p>
        </w:tc>
        <w:tc>
          <w:tcPr>
            <w:tcW w:w="533" w:type="pct"/>
            <w:vAlign w:val="center"/>
          </w:tcPr>
          <w:p w14:paraId="0089388A" w14:textId="77777777" w:rsidR="0092341A" w:rsidRPr="0092341A" w:rsidRDefault="0092341A" w:rsidP="0092341A">
            <w:pPr>
              <w:spacing w:before="40" w:after="40"/>
              <w:jc w:val="center"/>
              <w:rPr>
                <w:i/>
                <w:sz w:val="22"/>
                <w:szCs w:val="22"/>
              </w:rPr>
            </w:pPr>
            <w:r w:rsidRPr="0092341A">
              <w:rPr>
                <w:i/>
                <w:sz w:val="22"/>
                <w:szCs w:val="22"/>
              </w:rPr>
              <w:t>0</w:t>
            </w:r>
          </w:p>
        </w:tc>
        <w:tc>
          <w:tcPr>
            <w:tcW w:w="533" w:type="pct"/>
            <w:vAlign w:val="center"/>
          </w:tcPr>
          <w:p w14:paraId="2B4AAAA0" w14:textId="77777777" w:rsidR="0092341A" w:rsidRPr="0092341A" w:rsidRDefault="0092341A" w:rsidP="0092341A">
            <w:pPr>
              <w:spacing w:before="40" w:after="40"/>
              <w:jc w:val="center"/>
              <w:rPr>
                <w:i/>
                <w:iCs/>
                <w:sz w:val="22"/>
                <w:szCs w:val="22"/>
              </w:rPr>
            </w:pPr>
            <w:r w:rsidRPr="0092341A">
              <w:rPr>
                <w:i/>
                <w:iCs/>
                <w:sz w:val="22"/>
                <w:szCs w:val="22"/>
              </w:rPr>
              <w:t>12,6</w:t>
            </w:r>
          </w:p>
        </w:tc>
        <w:tc>
          <w:tcPr>
            <w:tcW w:w="533" w:type="pct"/>
            <w:vAlign w:val="center"/>
          </w:tcPr>
          <w:p w14:paraId="6A808135" w14:textId="77777777" w:rsidR="0092341A" w:rsidRPr="0092341A" w:rsidRDefault="0092341A" w:rsidP="0092341A">
            <w:pPr>
              <w:spacing w:before="40" w:after="40"/>
              <w:jc w:val="center"/>
              <w:rPr>
                <w:i/>
                <w:iCs/>
                <w:sz w:val="22"/>
                <w:szCs w:val="22"/>
              </w:rPr>
            </w:pPr>
            <w:r w:rsidRPr="0092341A">
              <w:rPr>
                <w:i/>
                <w:iCs/>
                <w:sz w:val="22"/>
                <w:szCs w:val="22"/>
              </w:rPr>
              <w:t>25,1</w:t>
            </w:r>
          </w:p>
        </w:tc>
        <w:tc>
          <w:tcPr>
            <w:tcW w:w="533" w:type="pct"/>
            <w:vAlign w:val="center"/>
          </w:tcPr>
          <w:p w14:paraId="5EE9C5BA" w14:textId="77777777" w:rsidR="0092341A" w:rsidRPr="0092341A" w:rsidRDefault="0092341A" w:rsidP="0092341A">
            <w:pPr>
              <w:spacing w:before="40" w:after="40"/>
              <w:jc w:val="center"/>
              <w:rPr>
                <w:i/>
                <w:iCs/>
                <w:sz w:val="22"/>
                <w:szCs w:val="22"/>
              </w:rPr>
            </w:pPr>
            <w:r w:rsidRPr="0092341A">
              <w:rPr>
                <w:i/>
                <w:iCs/>
                <w:sz w:val="22"/>
                <w:szCs w:val="22"/>
              </w:rPr>
              <w:t>34,9</w:t>
            </w:r>
          </w:p>
        </w:tc>
        <w:tc>
          <w:tcPr>
            <w:tcW w:w="532" w:type="pct"/>
            <w:vAlign w:val="center"/>
          </w:tcPr>
          <w:p w14:paraId="49534F48" w14:textId="77777777" w:rsidR="0092341A" w:rsidRPr="0092341A" w:rsidRDefault="0092341A" w:rsidP="0092341A">
            <w:pPr>
              <w:spacing w:before="40" w:after="40"/>
              <w:jc w:val="center"/>
              <w:rPr>
                <w:i/>
                <w:iCs/>
                <w:sz w:val="22"/>
                <w:szCs w:val="22"/>
              </w:rPr>
            </w:pPr>
            <w:r w:rsidRPr="0092341A">
              <w:rPr>
                <w:i/>
                <w:iCs/>
                <w:sz w:val="22"/>
                <w:szCs w:val="22"/>
              </w:rPr>
              <w:t>–</w:t>
            </w:r>
          </w:p>
        </w:tc>
      </w:tr>
      <w:tr w:rsidR="0092341A" w:rsidRPr="0092341A" w14:paraId="3C11071F" w14:textId="77777777" w:rsidTr="0092341A">
        <w:trPr>
          <w:trHeight w:val="435"/>
        </w:trPr>
        <w:tc>
          <w:tcPr>
            <w:tcW w:w="1802" w:type="pct"/>
            <w:vMerge w:val="restart"/>
            <w:vAlign w:val="center"/>
          </w:tcPr>
          <w:p w14:paraId="77616135" w14:textId="77777777" w:rsidR="0092341A" w:rsidRPr="0092341A" w:rsidRDefault="0092341A" w:rsidP="0092341A">
            <w:pPr>
              <w:spacing w:before="40" w:after="40"/>
              <w:jc w:val="both"/>
              <w:rPr>
                <w:b/>
                <w:i/>
                <w:iCs/>
                <w:sz w:val="22"/>
                <w:szCs w:val="22"/>
              </w:rPr>
            </w:pPr>
            <w:r w:rsidRPr="0092341A">
              <w:rPr>
                <w:b/>
                <w:i/>
                <w:iCs/>
                <w:sz w:val="22"/>
                <w:szCs w:val="22"/>
              </w:rPr>
              <w:t>Asmenų, patiriančių skurdo riziką ar socialinę atskirtį, dalis</w:t>
            </w:r>
          </w:p>
        </w:tc>
        <w:tc>
          <w:tcPr>
            <w:tcW w:w="533" w:type="pct"/>
            <w:shd w:val="clear" w:color="auto" w:fill="BDD6EE"/>
            <w:vAlign w:val="center"/>
          </w:tcPr>
          <w:p w14:paraId="6DDB14D4" w14:textId="77777777" w:rsidR="0092341A" w:rsidRPr="0092341A" w:rsidRDefault="0092341A" w:rsidP="0092341A">
            <w:pPr>
              <w:spacing w:before="40" w:after="40"/>
              <w:jc w:val="center"/>
              <w:rPr>
                <w:i/>
                <w:iCs/>
                <w:sz w:val="22"/>
                <w:szCs w:val="22"/>
              </w:rPr>
            </w:pPr>
            <w:r w:rsidRPr="0092341A">
              <w:rPr>
                <w:i/>
                <w:iCs/>
                <w:sz w:val="22"/>
                <w:szCs w:val="22"/>
              </w:rPr>
              <w:t>Planas</w:t>
            </w:r>
          </w:p>
        </w:tc>
        <w:tc>
          <w:tcPr>
            <w:tcW w:w="533" w:type="pct"/>
            <w:shd w:val="clear" w:color="auto" w:fill="BDD6EE"/>
            <w:vAlign w:val="center"/>
          </w:tcPr>
          <w:p w14:paraId="08BAFC7C" w14:textId="77777777" w:rsidR="0092341A" w:rsidRPr="0092341A" w:rsidRDefault="0092341A" w:rsidP="0092341A">
            <w:pPr>
              <w:spacing w:before="40" w:after="40"/>
              <w:jc w:val="center"/>
              <w:rPr>
                <w:i/>
                <w:iCs/>
                <w:sz w:val="22"/>
                <w:szCs w:val="22"/>
              </w:rPr>
            </w:pPr>
            <w:r w:rsidRPr="0092341A">
              <w:rPr>
                <w:i/>
                <w:iCs/>
                <w:sz w:val="22"/>
                <w:szCs w:val="22"/>
              </w:rPr>
              <w:t>29,3</w:t>
            </w:r>
          </w:p>
        </w:tc>
        <w:tc>
          <w:tcPr>
            <w:tcW w:w="533" w:type="pct"/>
            <w:shd w:val="clear" w:color="auto" w:fill="BDD6EE"/>
            <w:vAlign w:val="center"/>
          </w:tcPr>
          <w:p w14:paraId="0874D114" w14:textId="77777777" w:rsidR="0092341A" w:rsidRPr="0092341A" w:rsidRDefault="0092341A" w:rsidP="0092341A">
            <w:pPr>
              <w:spacing w:before="40" w:after="40"/>
              <w:jc w:val="center"/>
              <w:rPr>
                <w:i/>
                <w:sz w:val="22"/>
                <w:szCs w:val="22"/>
              </w:rPr>
            </w:pPr>
            <w:r w:rsidRPr="0092341A">
              <w:rPr>
                <w:i/>
                <w:sz w:val="22"/>
                <w:szCs w:val="22"/>
              </w:rPr>
              <w:t>29,3</w:t>
            </w:r>
          </w:p>
        </w:tc>
        <w:tc>
          <w:tcPr>
            <w:tcW w:w="533" w:type="pct"/>
            <w:shd w:val="clear" w:color="auto" w:fill="BDD6EE"/>
            <w:vAlign w:val="center"/>
          </w:tcPr>
          <w:p w14:paraId="0485B04E" w14:textId="77777777" w:rsidR="0092341A" w:rsidRPr="0092341A" w:rsidRDefault="0092341A" w:rsidP="0092341A">
            <w:pPr>
              <w:spacing w:before="40" w:after="40"/>
              <w:jc w:val="center"/>
              <w:rPr>
                <w:i/>
                <w:sz w:val="22"/>
                <w:szCs w:val="22"/>
              </w:rPr>
            </w:pPr>
            <w:r w:rsidRPr="0092341A">
              <w:rPr>
                <w:i/>
                <w:sz w:val="22"/>
                <w:szCs w:val="22"/>
              </w:rPr>
              <w:t>27,4</w:t>
            </w:r>
          </w:p>
        </w:tc>
        <w:tc>
          <w:tcPr>
            <w:tcW w:w="533" w:type="pct"/>
            <w:shd w:val="clear" w:color="auto" w:fill="BDD6EE"/>
            <w:vAlign w:val="center"/>
          </w:tcPr>
          <w:p w14:paraId="17C9511E" w14:textId="77777777" w:rsidR="0092341A" w:rsidRPr="0092341A" w:rsidRDefault="0092341A" w:rsidP="0092341A">
            <w:pPr>
              <w:spacing w:before="40" w:after="40"/>
              <w:jc w:val="center"/>
              <w:rPr>
                <w:i/>
                <w:sz w:val="22"/>
                <w:szCs w:val="22"/>
              </w:rPr>
            </w:pPr>
            <w:r w:rsidRPr="0092341A">
              <w:rPr>
                <w:i/>
                <w:sz w:val="22"/>
                <w:szCs w:val="22"/>
              </w:rPr>
              <w:t>26,0</w:t>
            </w:r>
          </w:p>
        </w:tc>
        <w:tc>
          <w:tcPr>
            <w:tcW w:w="532" w:type="pct"/>
            <w:shd w:val="clear" w:color="auto" w:fill="BDD6EE"/>
            <w:vAlign w:val="center"/>
          </w:tcPr>
          <w:p w14:paraId="2139A8E4" w14:textId="77777777" w:rsidR="0092341A" w:rsidRPr="0092341A" w:rsidRDefault="0092341A" w:rsidP="0092341A">
            <w:pPr>
              <w:spacing w:before="40" w:after="40"/>
              <w:jc w:val="center"/>
              <w:rPr>
                <w:i/>
                <w:sz w:val="22"/>
                <w:szCs w:val="22"/>
              </w:rPr>
            </w:pPr>
            <w:r w:rsidRPr="0092341A">
              <w:rPr>
                <w:i/>
                <w:sz w:val="22"/>
                <w:szCs w:val="22"/>
              </w:rPr>
              <w:t>24,0</w:t>
            </w:r>
          </w:p>
        </w:tc>
      </w:tr>
      <w:tr w:rsidR="0092341A" w:rsidRPr="0092341A" w14:paraId="7813B133" w14:textId="77777777" w:rsidTr="00FE1504">
        <w:trPr>
          <w:trHeight w:val="435"/>
        </w:trPr>
        <w:tc>
          <w:tcPr>
            <w:tcW w:w="1802" w:type="pct"/>
            <w:vMerge/>
            <w:vAlign w:val="center"/>
          </w:tcPr>
          <w:p w14:paraId="744B175C" w14:textId="77777777" w:rsidR="0092341A" w:rsidRPr="0092341A" w:rsidRDefault="0092341A" w:rsidP="0092341A">
            <w:pPr>
              <w:spacing w:before="40" w:after="40"/>
              <w:jc w:val="both"/>
              <w:rPr>
                <w:b/>
                <w:i/>
                <w:iCs/>
                <w:sz w:val="22"/>
                <w:szCs w:val="22"/>
              </w:rPr>
            </w:pPr>
          </w:p>
        </w:tc>
        <w:tc>
          <w:tcPr>
            <w:tcW w:w="533" w:type="pct"/>
            <w:vAlign w:val="center"/>
          </w:tcPr>
          <w:p w14:paraId="7FCC2239" w14:textId="77777777" w:rsidR="0092341A" w:rsidRPr="0092341A" w:rsidRDefault="0092341A" w:rsidP="0092341A">
            <w:pPr>
              <w:spacing w:before="40" w:after="40"/>
              <w:jc w:val="center"/>
              <w:rPr>
                <w:i/>
                <w:iCs/>
                <w:sz w:val="22"/>
                <w:szCs w:val="22"/>
              </w:rPr>
            </w:pPr>
            <w:r w:rsidRPr="0092341A">
              <w:rPr>
                <w:i/>
                <w:iCs/>
                <w:sz w:val="22"/>
                <w:szCs w:val="22"/>
              </w:rPr>
              <w:t>Faktas</w:t>
            </w:r>
          </w:p>
        </w:tc>
        <w:tc>
          <w:tcPr>
            <w:tcW w:w="533" w:type="pct"/>
            <w:vAlign w:val="center"/>
          </w:tcPr>
          <w:p w14:paraId="5549E402" w14:textId="77777777" w:rsidR="0092341A" w:rsidRPr="0092341A" w:rsidRDefault="0092341A" w:rsidP="0092341A">
            <w:pPr>
              <w:spacing w:before="40" w:after="40"/>
              <w:jc w:val="center"/>
              <w:rPr>
                <w:i/>
                <w:iCs/>
                <w:sz w:val="22"/>
                <w:szCs w:val="22"/>
              </w:rPr>
            </w:pPr>
            <w:r w:rsidRPr="0092341A">
              <w:rPr>
                <w:i/>
                <w:iCs/>
                <w:sz w:val="22"/>
                <w:szCs w:val="22"/>
              </w:rPr>
              <w:t>30,1</w:t>
            </w:r>
          </w:p>
        </w:tc>
        <w:tc>
          <w:tcPr>
            <w:tcW w:w="533" w:type="pct"/>
            <w:vAlign w:val="center"/>
          </w:tcPr>
          <w:p w14:paraId="0EBD11F2" w14:textId="77777777" w:rsidR="0092341A" w:rsidRPr="0092341A" w:rsidRDefault="0092341A" w:rsidP="0092341A">
            <w:pPr>
              <w:spacing w:before="40" w:after="40"/>
              <w:jc w:val="center"/>
              <w:rPr>
                <w:i/>
                <w:sz w:val="22"/>
                <w:szCs w:val="22"/>
              </w:rPr>
            </w:pPr>
            <w:r w:rsidRPr="0092341A">
              <w:rPr>
                <w:i/>
                <w:sz w:val="22"/>
                <w:szCs w:val="22"/>
              </w:rPr>
              <w:t>29,6</w:t>
            </w:r>
          </w:p>
        </w:tc>
        <w:tc>
          <w:tcPr>
            <w:tcW w:w="533" w:type="pct"/>
            <w:vAlign w:val="center"/>
          </w:tcPr>
          <w:p w14:paraId="06663600" w14:textId="77777777" w:rsidR="0092341A" w:rsidRPr="0092341A" w:rsidRDefault="0092341A" w:rsidP="0092341A">
            <w:pPr>
              <w:spacing w:before="40" w:after="40"/>
              <w:jc w:val="center"/>
              <w:rPr>
                <w:i/>
                <w:sz w:val="22"/>
                <w:szCs w:val="22"/>
              </w:rPr>
            </w:pPr>
            <w:r w:rsidRPr="0092341A">
              <w:rPr>
                <w:i/>
                <w:sz w:val="22"/>
                <w:szCs w:val="22"/>
              </w:rPr>
              <w:t>28,3</w:t>
            </w:r>
          </w:p>
        </w:tc>
        <w:tc>
          <w:tcPr>
            <w:tcW w:w="533" w:type="pct"/>
            <w:vAlign w:val="center"/>
          </w:tcPr>
          <w:p w14:paraId="1A32639C" w14:textId="77777777" w:rsidR="0092341A" w:rsidRPr="0092341A" w:rsidRDefault="0092341A" w:rsidP="0092341A">
            <w:pPr>
              <w:spacing w:before="40" w:after="40"/>
              <w:jc w:val="center"/>
              <w:rPr>
                <w:i/>
                <w:sz w:val="22"/>
                <w:szCs w:val="22"/>
              </w:rPr>
            </w:pPr>
            <w:r w:rsidRPr="0092341A">
              <w:rPr>
                <w:i/>
                <w:sz w:val="22"/>
                <w:szCs w:val="22"/>
              </w:rPr>
              <w:t>–</w:t>
            </w:r>
          </w:p>
        </w:tc>
        <w:tc>
          <w:tcPr>
            <w:tcW w:w="532" w:type="pct"/>
            <w:vAlign w:val="center"/>
          </w:tcPr>
          <w:p w14:paraId="1A2427B3" w14:textId="77777777" w:rsidR="0092341A" w:rsidRPr="0092341A" w:rsidRDefault="0092341A" w:rsidP="0092341A">
            <w:pPr>
              <w:spacing w:before="40" w:after="40"/>
              <w:jc w:val="center"/>
              <w:rPr>
                <w:i/>
                <w:sz w:val="22"/>
                <w:szCs w:val="22"/>
              </w:rPr>
            </w:pPr>
            <w:r w:rsidRPr="0092341A">
              <w:rPr>
                <w:i/>
                <w:sz w:val="22"/>
                <w:szCs w:val="22"/>
              </w:rPr>
              <w:t>–</w:t>
            </w:r>
          </w:p>
        </w:tc>
      </w:tr>
      <w:tr w:rsidR="0092341A" w:rsidRPr="0092341A" w14:paraId="79C127AB" w14:textId="77777777" w:rsidTr="0092341A">
        <w:trPr>
          <w:trHeight w:val="435"/>
        </w:trPr>
        <w:tc>
          <w:tcPr>
            <w:tcW w:w="1802" w:type="pct"/>
            <w:vMerge w:val="restart"/>
            <w:vAlign w:val="center"/>
          </w:tcPr>
          <w:p w14:paraId="2681F40E" w14:textId="77777777" w:rsidR="0092341A" w:rsidRPr="0092341A" w:rsidRDefault="0092341A" w:rsidP="0092341A">
            <w:pPr>
              <w:spacing w:before="40" w:after="40"/>
              <w:jc w:val="both"/>
              <w:rPr>
                <w:b/>
                <w:i/>
                <w:iCs/>
                <w:sz w:val="22"/>
                <w:szCs w:val="22"/>
              </w:rPr>
            </w:pPr>
            <w:r w:rsidRPr="0092341A">
              <w:rPr>
                <w:b/>
                <w:i/>
                <w:iCs/>
                <w:sz w:val="22"/>
                <w:szCs w:val="22"/>
              </w:rPr>
              <w:t>Pajamų pasiskirstymo koeficientas</w:t>
            </w:r>
          </w:p>
        </w:tc>
        <w:tc>
          <w:tcPr>
            <w:tcW w:w="533" w:type="pct"/>
            <w:shd w:val="clear" w:color="auto" w:fill="BDD6EE"/>
            <w:vAlign w:val="center"/>
          </w:tcPr>
          <w:p w14:paraId="627C80BF" w14:textId="77777777" w:rsidR="0092341A" w:rsidRPr="0092341A" w:rsidRDefault="0092341A" w:rsidP="0092341A">
            <w:pPr>
              <w:spacing w:before="40" w:after="40"/>
              <w:jc w:val="center"/>
              <w:rPr>
                <w:i/>
                <w:sz w:val="22"/>
                <w:szCs w:val="22"/>
              </w:rPr>
            </w:pPr>
            <w:r w:rsidRPr="0092341A">
              <w:rPr>
                <w:i/>
                <w:sz w:val="22"/>
                <w:szCs w:val="22"/>
              </w:rPr>
              <w:t>Planas</w:t>
            </w:r>
          </w:p>
        </w:tc>
        <w:tc>
          <w:tcPr>
            <w:tcW w:w="533" w:type="pct"/>
            <w:shd w:val="clear" w:color="auto" w:fill="BDD6EE"/>
            <w:vAlign w:val="center"/>
          </w:tcPr>
          <w:p w14:paraId="5D63FA0C" w14:textId="77777777" w:rsidR="0092341A" w:rsidRPr="0092341A" w:rsidRDefault="0092341A" w:rsidP="0092341A">
            <w:pPr>
              <w:spacing w:before="40" w:after="40"/>
              <w:jc w:val="center"/>
              <w:rPr>
                <w:i/>
                <w:iCs/>
                <w:sz w:val="22"/>
                <w:szCs w:val="22"/>
              </w:rPr>
            </w:pPr>
            <w:r w:rsidRPr="0092341A">
              <w:rPr>
                <w:i/>
                <w:sz w:val="22"/>
                <w:szCs w:val="22"/>
              </w:rPr>
              <w:t>7,5</w:t>
            </w:r>
          </w:p>
        </w:tc>
        <w:tc>
          <w:tcPr>
            <w:tcW w:w="533" w:type="pct"/>
            <w:shd w:val="clear" w:color="auto" w:fill="BDD6EE"/>
            <w:vAlign w:val="center"/>
          </w:tcPr>
          <w:p w14:paraId="5F7C9651" w14:textId="77777777" w:rsidR="0092341A" w:rsidRPr="0092341A" w:rsidRDefault="0092341A" w:rsidP="0092341A">
            <w:pPr>
              <w:spacing w:before="40" w:after="40"/>
              <w:jc w:val="center"/>
              <w:rPr>
                <w:i/>
                <w:sz w:val="22"/>
                <w:szCs w:val="22"/>
              </w:rPr>
            </w:pPr>
            <w:r w:rsidRPr="0092341A">
              <w:rPr>
                <w:i/>
                <w:sz w:val="22"/>
                <w:szCs w:val="22"/>
              </w:rPr>
              <w:t>7,5</w:t>
            </w:r>
          </w:p>
        </w:tc>
        <w:tc>
          <w:tcPr>
            <w:tcW w:w="533" w:type="pct"/>
            <w:shd w:val="clear" w:color="auto" w:fill="BDD6EE"/>
            <w:vAlign w:val="center"/>
          </w:tcPr>
          <w:p w14:paraId="499F9A36" w14:textId="77777777" w:rsidR="0092341A" w:rsidRPr="0092341A" w:rsidRDefault="0092341A" w:rsidP="0092341A">
            <w:pPr>
              <w:spacing w:before="40" w:after="40"/>
              <w:jc w:val="center"/>
              <w:rPr>
                <w:i/>
                <w:sz w:val="22"/>
                <w:szCs w:val="22"/>
              </w:rPr>
            </w:pPr>
            <w:r w:rsidRPr="0092341A">
              <w:rPr>
                <w:i/>
                <w:sz w:val="22"/>
                <w:szCs w:val="22"/>
              </w:rPr>
              <w:t>6,8</w:t>
            </w:r>
          </w:p>
        </w:tc>
        <w:tc>
          <w:tcPr>
            <w:tcW w:w="533" w:type="pct"/>
            <w:shd w:val="clear" w:color="auto" w:fill="BDD6EE"/>
            <w:vAlign w:val="center"/>
          </w:tcPr>
          <w:p w14:paraId="0AEBDBF8" w14:textId="77777777" w:rsidR="0092341A" w:rsidRPr="0092341A" w:rsidRDefault="0092341A" w:rsidP="0092341A">
            <w:pPr>
              <w:spacing w:before="40" w:after="40"/>
              <w:jc w:val="center"/>
              <w:rPr>
                <w:i/>
                <w:sz w:val="22"/>
                <w:szCs w:val="22"/>
              </w:rPr>
            </w:pPr>
            <w:r w:rsidRPr="0092341A">
              <w:rPr>
                <w:i/>
                <w:sz w:val="22"/>
                <w:szCs w:val="22"/>
              </w:rPr>
              <w:t>6</w:t>
            </w:r>
          </w:p>
        </w:tc>
        <w:tc>
          <w:tcPr>
            <w:tcW w:w="532" w:type="pct"/>
            <w:shd w:val="clear" w:color="auto" w:fill="BDD6EE"/>
            <w:vAlign w:val="center"/>
          </w:tcPr>
          <w:p w14:paraId="15625E1C" w14:textId="77777777" w:rsidR="0092341A" w:rsidRPr="0092341A" w:rsidRDefault="0092341A" w:rsidP="0092341A">
            <w:pPr>
              <w:spacing w:before="40" w:after="40"/>
              <w:jc w:val="center"/>
              <w:rPr>
                <w:i/>
                <w:sz w:val="22"/>
                <w:szCs w:val="22"/>
              </w:rPr>
            </w:pPr>
            <w:r w:rsidRPr="0092341A">
              <w:rPr>
                <w:i/>
                <w:sz w:val="22"/>
                <w:szCs w:val="22"/>
              </w:rPr>
              <w:t>5,2</w:t>
            </w:r>
          </w:p>
        </w:tc>
      </w:tr>
      <w:tr w:rsidR="0092341A" w:rsidRPr="0092341A" w14:paraId="1A37FDDD" w14:textId="77777777" w:rsidTr="00FE1504">
        <w:trPr>
          <w:trHeight w:val="435"/>
        </w:trPr>
        <w:tc>
          <w:tcPr>
            <w:tcW w:w="1802" w:type="pct"/>
            <w:vMerge/>
            <w:vAlign w:val="center"/>
          </w:tcPr>
          <w:p w14:paraId="021BC09D" w14:textId="77777777" w:rsidR="0092341A" w:rsidRPr="0092341A" w:rsidRDefault="0092341A" w:rsidP="0092341A">
            <w:pPr>
              <w:spacing w:before="40" w:after="40"/>
              <w:jc w:val="both"/>
              <w:rPr>
                <w:b/>
                <w:i/>
                <w:iCs/>
                <w:sz w:val="22"/>
                <w:szCs w:val="22"/>
              </w:rPr>
            </w:pPr>
          </w:p>
        </w:tc>
        <w:tc>
          <w:tcPr>
            <w:tcW w:w="533" w:type="pct"/>
            <w:vAlign w:val="center"/>
          </w:tcPr>
          <w:p w14:paraId="7DB8F350" w14:textId="77777777" w:rsidR="0092341A" w:rsidRPr="0092341A" w:rsidRDefault="0092341A" w:rsidP="0092341A">
            <w:pPr>
              <w:spacing w:before="40" w:after="40"/>
              <w:jc w:val="center"/>
              <w:rPr>
                <w:i/>
                <w:sz w:val="22"/>
                <w:szCs w:val="22"/>
              </w:rPr>
            </w:pPr>
            <w:r w:rsidRPr="0092341A">
              <w:rPr>
                <w:i/>
                <w:sz w:val="22"/>
                <w:szCs w:val="22"/>
              </w:rPr>
              <w:t>Faktas</w:t>
            </w:r>
          </w:p>
        </w:tc>
        <w:tc>
          <w:tcPr>
            <w:tcW w:w="533" w:type="pct"/>
            <w:vAlign w:val="center"/>
          </w:tcPr>
          <w:p w14:paraId="3B5B51AE" w14:textId="77777777" w:rsidR="0092341A" w:rsidRPr="0092341A" w:rsidRDefault="0092341A" w:rsidP="0092341A">
            <w:pPr>
              <w:spacing w:before="40" w:after="40"/>
              <w:jc w:val="center"/>
              <w:rPr>
                <w:i/>
                <w:sz w:val="22"/>
                <w:szCs w:val="22"/>
              </w:rPr>
            </w:pPr>
            <w:r w:rsidRPr="0092341A">
              <w:rPr>
                <w:i/>
                <w:sz w:val="22"/>
                <w:szCs w:val="22"/>
              </w:rPr>
              <w:t>7,1</w:t>
            </w:r>
          </w:p>
        </w:tc>
        <w:tc>
          <w:tcPr>
            <w:tcW w:w="533" w:type="pct"/>
            <w:vAlign w:val="center"/>
          </w:tcPr>
          <w:p w14:paraId="3959564E" w14:textId="77777777" w:rsidR="0092341A" w:rsidRPr="0092341A" w:rsidRDefault="0092341A" w:rsidP="0092341A">
            <w:pPr>
              <w:spacing w:before="40" w:after="40"/>
              <w:jc w:val="center"/>
              <w:rPr>
                <w:i/>
                <w:sz w:val="22"/>
                <w:szCs w:val="22"/>
              </w:rPr>
            </w:pPr>
            <w:r w:rsidRPr="0092341A">
              <w:rPr>
                <w:i/>
                <w:sz w:val="22"/>
                <w:szCs w:val="22"/>
              </w:rPr>
              <w:t>7,3</w:t>
            </w:r>
          </w:p>
        </w:tc>
        <w:tc>
          <w:tcPr>
            <w:tcW w:w="533" w:type="pct"/>
            <w:vAlign w:val="center"/>
          </w:tcPr>
          <w:p w14:paraId="3350BCDD" w14:textId="77777777" w:rsidR="0092341A" w:rsidRPr="0092341A" w:rsidRDefault="0092341A" w:rsidP="0092341A">
            <w:pPr>
              <w:spacing w:before="40" w:after="40"/>
              <w:jc w:val="center"/>
              <w:rPr>
                <w:i/>
                <w:sz w:val="22"/>
                <w:szCs w:val="22"/>
              </w:rPr>
            </w:pPr>
            <w:r w:rsidRPr="0092341A">
              <w:rPr>
                <w:i/>
                <w:sz w:val="22"/>
                <w:szCs w:val="22"/>
              </w:rPr>
              <w:t>7,1</w:t>
            </w:r>
          </w:p>
        </w:tc>
        <w:tc>
          <w:tcPr>
            <w:tcW w:w="533" w:type="pct"/>
            <w:vAlign w:val="center"/>
          </w:tcPr>
          <w:p w14:paraId="3B6A2B8C" w14:textId="77777777" w:rsidR="0092341A" w:rsidRPr="0092341A" w:rsidRDefault="0092341A" w:rsidP="0092341A">
            <w:pPr>
              <w:spacing w:before="40" w:after="40"/>
              <w:jc w:val="center"/>
              <w:rPr>
                <w:i/>
                <w:sz w:val="22"/>
                <w:szCs w:val="22"/>
              </w:rPr>
            </w:pPr>
            <w:r w:rsidRPr="0092341A">
              <w:rPr>
                <w:i/>
                <w:sz w:val="22"/>
                <w:szCs w:val="22"/>
              </w:rPr>
              <w:t>–</w:t>
            </w:r>
          </w:p>
        </w:tc>
        <w:tc>
          <w:tcPr>
            <w:tcW w:w="532" w:type="pct"/>
            <w:vAlign w:val="center"/>
          </w:tcPr>
          <w:p w14:paraId="73157BB7" w14:textId="77777777" w:rsidR="0092341A" w:rsidRPr="0092341A" w:rsidRDefault="0092341A" w:rsidP="0092341A">
            <w:pPr>
              <w:spacing w:before="40" w:after="40"/>
              <w:jc w:val="center"/>
              <w:rPr>
                <w:i/>
                <w:sz w:val="22"/>
                <w:szCs w:val="22"/>
              </w:rPr>
            </w:pPr>
            <w:r w:rsidRPr="0092341A">
              <w:rPr>
                <w:i/>
                <w:sz w:val="22"/>
                <w:szCs w:val="22"/>
              </w:rPr>
              <w:t>–</w:t>
            </w:r>
          </w:p>
        </w:tc>
      </w:tr>
      <w:tr w:rsidR="0092341A" w:rsidRPr="0092341A" w14:paraId="34F2CF86" w14:textId="77777777" w:rsidTr="0092341A">
        <w:trPr>
          <w:trHeight w:val="435"/>
        </w:trPr>
        <w:tc>
          <w:tcPr>
            <w:tcW w:w="1802" w:type="pct"/>
            <w:vMerge w:val="restart"/>
          </w:tcPr>
          <w:p w14:paraId="7112CDCA" w14:textId="77777777" w:rsidR="0092341A" w:rsidRPr="0092341A" w:rsidRDefault="0092341A" w:rsidP="0092341A">
            <w:pPr>
              <w:spacing w:before="40" w:after="40"/>
              <w:jc w:val="both"/>
              <w:rPr>
                <w:b/>
                <w:i/>
                <w:iCs/>
                <w:sz w:val="22"/>
                <w:szCs w:val="22"/>
              </w:rPr>
            </w:pPr>
            <w:r w:rsidRPr="0092341A">
              <w:rPr>
                <w:b/>
                <w:i/>
                <w:iCs/>
                <w:sz w:val="22"/>
                <w:szCs w:val="22"/>
              </w:rPr>
              <w:t>Mokesčių pleištas (samdomų darbuotojų)</w:t>
            </w:r>
          </w:p>
        </w:tc>
        <w:tc>
          <w:tcPr>
            <w:tcW w:w="533" w:type="pct"/>
            <w:shd w:val="clear" w:color="auto" w:fill="BDD6EE"/>
            <w:vAlign w:val="center"/>
          </w:tcPr>
          <w:p w14:paraId="796DBBA9" w14:textId="77777777" w:rsidR="0092341A" w:rsidRPr="0092341A" w:rsidRDefault="0092341A" w:rsidP="0092341A">
            <w:pPr>
              <w:spacing w:before="40" w:after="40"/>
              <w:jc w:val="center"/>
              <w:rPr>
                <w:i/>
                <w:sz w:val="22"/>
                <w:szCs w:val="22"/>
              </w:rPr>
            </w:pPr>
            <w:r w:rsidRPr="0092341A">
              <w:rPr>
                <w:i/>
                <w:sz w:val="22"/>
                <w:szCs w:val="22"/>
              </w:rPr>
              <w:t>Planas</w:t>
            </w:r>
          </w:p>
        </w:tc>
        <w:tc>
          <w:tcPr>
            <w:tcW w:w="533" w:type="pct"/>
            <w:shd w:val="clear" w:color="auto" w:fill="BDD6EE"/>
            <w:vAlign w:val="center"/>
          </w:tcPr>
          <w:p w14:paraId="01C53736" w14:textId="77777777" w:rsidR="0092341A" w:rsidRPr="0092341A" w:rsidRDefault="0092341A" w:rsidP="0092341A">
            <w:pPr>
              <w:spacing w:before="40" w:after="40"/>
              <w:jc w:val="center"/>
              <w:rPr>
                <w:i/>
                <w:sz w:val="22"/>
                <w:szCs w:val="22"/>
              </w:rPr>
            </w:pPr>
            <w:r w:rsidRPr="0092341A">
              <w:rPr>
                <w:i/>
                <w:sz w:val="22"/>
                <w:szCs w:val="22"/>
              </w:rPr>
              <w:t>0,5 vidutinio darbo užmokesčio (toliau – VDU) – 36,5 proc.</w:t>
            </w:r>
          </w:p>
          <w:p w14:paraId="05E3CCFD" w14:textId="77777777" w:rsidR="0092341A" w:rsidRPr="0092341A" w:rsidRDefault="0092341A" w:rsidP="0092341A">
            <w:pPr>
              <w:spacing w:before="40" w:after="40"/>
              <w:jc w:val="center"/>
              <w:rPr>
                <w:i/>
                <w:sz w:val="22"/>
                <w:szCs w:val="22"/>
              </w:rPr>
            </w:pPr>
            <w:r w:rsidRPr="0092341A">
              <w:rPr>
                <w:i/>
                <w:sz w:val="22"/>
                <w:szCs w:val="22"/>
              </w:rPr>
              <w:t>1 VDU – 41,2 proc.</w:t>
            </w:r>
          </w:p>
          <w:p w14:paraId="0F3BCC80" w14:textId="77777777" w:rsidR="0092341A" w:rsidRPr="0092341A" w:rsidRDefault="0092341A" w:rsidP="0092341A">
            <w:pPr>
              <w:spacing w:before="40" w:after="40"/>
              <w:jc w:val="center"/>
              <w:rPr>
                <w:i/>
                <w:sz w:val="22"/>
                <w:szCs w:val="22"/>
              </w:rPr>
            </w:pPr>
            <w:r w:rsidRPr="0092341A">
              <w:rPr>
                <w:i/>
                <w:sz w:val="22"/>
                <w:szCs w:val="22"/>
              </w:rPr>
              <w:t>1,67 VDU – 42 proc.</w:t>
            </w:r>
          </w:p>
        </w:tc>
        <w:tc>
          <w:tcPr>
            <w:tcW w:w="533" w:type="pct"/>
            <w:shd w:val="clear" w:color="auto" w:fill="BDD6EE"/>
            <w:vAlign w:val="center"/>
          </w:tcPr>
          <w:p w14:paraId="0420F2A8" w14:textId="77777777" w:rsidR="0092341A" w:rsidRPr="0092341A" w:rsidRDefault="0092341A" w:rsidP="0092341A">
            <w:pPr>
              <w:spacing w:before="40" w:after="40"/>
              <w:jc w:val="center"/>
              <w:rPr>
                <w:i/>
                <w:sz w:val="22"/>
                <w:szCs w:val="22"/>
              </w:rPr>
            </w:pPr>
            <w:r w:rsidRPr="0092341A">
              <w:rPr>
                <w:i/>
                <w:sz w:val="22"/>
                <w:szCs w:val="22"/>
              </w:rPr>
              <w:t>0,5 VDU – 34 proc.</w:t>
            </w:r>
          </w:p>
          <w:p w14:paraId="7F09C90B" w14:textId="77777777" w:rsidR="0092341A" w:rsidRPr="0092341A" w:rsidRDefault="0092341A" w:rsidP="0092341A">
            <w:pPr>
              <w:spacing w:before="40" w:after="40"/>
              <w:jc w:val="center"/>
              <w:rPr>
                <w:i/>
                <w:sz w:val="22"/>
                <w:szCs w:val="22"/>
              </w:rPr>
            </w:pPr>
            <w:r w:rsidRPr="0092341A">
              <w:rPr>
                <w:i/>
                <w:sz w:val="22"/>
                <w:szCs w:val="22"/>
              </w:rPr>
              <w:t>1 VDU – 40,8 proc.</w:t>
            </w:r>
          </w:p>
          <w:p w14:paraId="3572A16C" w14:textId="77777777" w:rsidR="0092341A" w:rsidRPr="0092341A" w:rsidRDefault="0092341A" w:rsidP="0092341A">
            <w:pPr>
              <w:spacing w:before="40" w:after="40"/>
              <w:jc w:val="center"/>
              <w:rPr>
                <w:i/>
                <w:sz w:val="22"/>
                <w:szCs w:val="22"/>
              </w:rPr>
            </w:pPr>
            <w:r w:rsidRPr="0092341A">
              <w:rPr>
                <w:i/>
                <w:sz w:val="22"/>
                <w:szCs w:val="22"/>
              </w:rPr>
              <w:t>1,67 VDU – 42 proc.</w:t>
            </w:r>
          </w:p>
        </w:tc>
        <w:tc>
          <w:tcPr>
            <w:tcW w:w="533" w:type="pct"/>
            <w:shd w:val="clear" w:color="auto" w:fill="BDD6EE"/>
            <w:vAlign w:val="center"/>
          </w:tcPr>
          <w:p w14:paraId="09A77631" w14:textId="77777777" w:rsidR="0092341A" w:rsidRPr="0092341A" w:rsidRDefault="0092341A" w:rsidP="0092341A">
            <w:pPr>
              <w:spacing w:before="40" w:after="40"/>
              <w:jc w:val="center"/>
              <w:rPr>
                <w:i/>
                <w:sz w:val="22"/>
                <w:szCs w:val="22"/>
              </w:rPr>
            </w:pPr>
            <w:r w:rsidRPr="0092341A">
              <w:rPr>
                <w:i/>
                <w:sz w:val="22"/>
                <w:szCs w:val="22"/>
              </w:rPr>
              <w:t>0,5 VDU – 33,4 proc.</w:t>
            </w:r>
          </w:p>
          <w:p w14:paraId="786DF3FD" w14:textId="77777777" w:rsidR="0092341A" w:rsidRPr="0092341A" w:rsidRDefault="0092341A" w:rsidP="0092341A">
            <w:pPr>
              <w:spacing w:before="40" w:after="40"/>
              <w:jc w:val="center"/>
              <w:rPr>
                <w:i/>
                <w:sz w:val="22"/>
                <w:szCs w:val="22"/>
              </w:rPr>
            </w:pPr>
            <w:r w:rsidRPr="0092341A">
              <w:rPr>
                <w:i/>
                <w:sz w:val="22"/>
                <w:szCs w:val="22"/>
              </w:rPr>
              <w:t>1 VDU – 40,6 proc.</w:t>
            </w:r>
          </w:p>
          <w:p w14:paraId="2D3627F9" w14:textId="77777777" w:rsidR="0092341A" w:rsidRPr="0092341A" w:rsidRDefault="0092341A" w:rsidP="0092341A">
            <w:pPr>
              <w:spacing w:before="40" w:after="40"/>
              <w:jc w:val="center"/>
              <w:rPr>
                <w:i/>
                <w:sz w:val="22"/>
                <w:szCs w:val="22"/>
              </w:rPr>
            </w:pPr>
            <w:r w:rsidRPr="0092341A">
              <w:rPr>
                <w:i/>
                <w:sz w:val="22"/>
                <w:szCs w:val="22"/>
              </w:rPr>
              <w:t>1,67 VDU – 42,1 proc.</w:t>
            </w:r>
          </w:p>
        </w:tc>
        <w:tc>
          <w:tcPr>
            <w:tcW w:w="533" w:type="pct"/>
            <w:shd w:val="clear" w:color="auto" w:fill="BDD6EE"/>
            <w:vAlign w:val="center"/>
          </w:tcPr>
          <w:p w14:paraId="11A84710" w14:textId="77777777" w:rsidR="0092341A" w:rsidRPr="0092341A" w:rsidRDefault="0092341A" w:rsidP="0092341A">
            <w:pPr>
              <w:spacing w:before="40" w:after="40"/>
              <w:jc w:val="center"/>
              <w:rPr>
                <w:i/>
                <w:sz w:val="22"/>
                <w:szCs w:val="22"/>
              </w:rPr>
            </w:pPr>
            <w:r w:rsidRPr="0092341A">
              <w:rPr>
                <w:i/>
                <w:sz w:val="22"/>
                <w:szCs w:val="22"/>
              </w:rPr>
              <w:t>0,5 VDU – 31,6 proc.</w:t>
            </w:r>
          </w:p>
          <w:p w14:paraId="7FBAEED9" w14:textId="77777777" w:rsidR="0092341A" w:rsidRPr="0092341A" w:rsidRDefault="0092341A" w:rsidP="0092341A">
            <w:pPr>
              <w:spacing w:before="40" w:after="40"/>
              <w:jc w:val="center"/>
              <w:rPr>
                <w:i/>
                <w:sz w:val="22"/>
                <w:szCs w:val="22"/>
              </w:rPr>
            </w:pPr>
            <w:r w:rsidRPr="0092341A">
              <w:rPr>
                <w:i/>
                <w:sz w:val="22"/>
                <w:szCs w:val="22"/>
              </w:rPr>
              <w:t>1 VDU – 37,5 proc.</w:t>
            </w:r>
          </w:p>
          <w:p w14:paraId="416A0A52" w14:textId="77777777" w:rsidR="0092341A" w:rsidRPr="0092341A" w:rsidRDefault="0092341A" w:rsidP="0092341A">
            <w:pPr>
              <w:spacing w:before="40" w:after="40"/>
              <w:jc w:val="center"/>
              <w:rPr>
                <w:i/>
                <w:sz w:val="22"/>
                <w:szCs w:val="22"/>
              </w:rPr>
            </w:pPr>
            <w:r w:rsidRPr="0092341A">
              <w:rPr>
                <w:i/>
                <w:sz w:val="22"/>
                <w:szCs w:val="22"/>
              </w:rPr>
              <w:t>1,67 VDU – 39,8 proc.</w:t>
            </w:r>
          </w:p>
        </w:tc>
        <w:tc>
          <w:tcPr>
            <w:tcW w:w="532" w:type="pct"/>
            <w:shd w:val="clear" w:color="auto" w:fill="BDD6EE"/>
            <w:vAlign w:val="center"/>
          </w:tcPr>
          <w:p w14:paraId="1C1ABFA3" w14:textId="77777777" w:rsidR="0092341A" w:rsidRPr="0092341A" w:rsidRDefault="0092341A" w:rsidP="0092341A">
            <w:pPr>
              <w:spacing w:before="40" w:after="40"/>
              <w:jc w:val="center"/>
              <w:rPr>
                <w:i/>
                <w:sz w:val="22"/>
                <w:szCs w:val="22"/>
              </w:rPr>
            </w:pPr>
            <w:r w:rsidRPr="0092341A">
              <w:rPr>
                <w:i/>
                <w:sz w:val="22"/>
                <w:szCs w:val="22"/>
              </w:rPr>
              <w:t>0,5 VDU – 29,3 proc.</w:t>
            </w:r>
          </w:p>
          <w:p w14:paraId="49368D82" w14:textId="77777777" w:rsidR="0092341A" w:rsidRPr="0092341A" w:rsidRDefault="0092341A" w:rsidP="0092341A">
            <w:pPr>
              <w:spacing w:before="40" w:after="40"/>
              <w:jc w:val="center"/>
              <w:rPr>
                <w:i/>
                <w:sz w:val="22"/>
                <w:szCs w:val="22"/>
              </w:rPr>
            </w:pPr>
            <w:r w:rsidRPr="0092341A">
              <w:rPr>
                <w:i/>
                <w:sz w:val="22"/>
                <w:szCs w:val="22"/>
              </w:rPr>
              <w:t>1 VDU – 36,8 proc.</w:t>
            </w:r>
          </w:p>
          <w:p w14:paraId="4CDF7E08" w14:textId="77777777" w:rsidR="0092341A" w:rsidRPr="0092341A" w:rsidRDefault="0092341A" w:rsidP="0092341A">
            <w:pPr>
              <w:spacing w:before="40" w:after="40"/>
              <w:jc w:val="center"/>
              <w:rPr>
                <w:i/>
                <w:sz w:val="22"/>
                <w:szCs w:val="22"/>
              </w:rPr>
            </w:pPr>
            <w:r w:rsidRPr="0092341A">
              <w:rPr>
                <w:i/>
                <w:sz w:val="22"/>
                <w:szCs w:val="22"/>
              </w:rPr>
              <w:t>1,67 VDU – 39,8 proc.</w:t>
            </w:r>
          </w:p>
        </w:tc>
      </w:tr>
      <w:tr w:rsidR="0092341A" w:rsidRPr="0092341A" w14:paraId="7B0B5E63" w14:textId="77777777" w:rsidTr="00FE1504">
        <w:trPr>
          <w:trHeight w:val="435"/>
        </w:trPr>
        <w:tc>
          <w:tcPr>
            <w:tcW w:w="1802" w:type="pct"/>
            <w:vMerge/>
          </w:tcPr>
          <w:p w14:paraId="6210209E" w14:textId="77777777" w:rsidR="0092341A" w:rsidRPr="0092341A" w:rsidRDefault="0092341A" w:rsidP="0092341A">
            <w:pPr>
              <w:spacing w:before="40" w:after="40"/>
              <w:jc w:val="both"/>
              <w:rPr>
                <w:b/>
                <w:i/>
                <w:iCs/>
                <w:sz w:val="22"/>
                <w:szCs w:val="22"/>
              </w:rPr>
            </w:pPr>
          </w:p>
        </w:tc>
        <w:tc>
          <w:tcPr>
            <w:tcW w:w="533" w:type="pct"/>
            <w:vAlign w:val="center"/>
          </w:tcPr>
          <w:p w14:paraId="1FC03E8B" w14:textId="77777777" w:rsidR="0092341A" w:rsidRPr="0092341A" w:rsidRDefault="0092341A" w:rsidP="0092341A">
            <w:pPr>
              <w:spacing w:before="40" w:after="40"/>
              <w:jc w:val="center"/>
              <w:rPr>
                <w:i/>
                <w:sz w:val="22"/>
                <w:szCs w:val="22"/>
              </w:rPr>
            </w:pPr>
            <w:r w:rsidRPr="0092341A">
              <w:rPr>
                <w:i/>
                <w:sz w:val="22"/>
                <w:szCs w:val="22"/>
              </w:rPr>
              <w:t>Faktas</w:t>
            </w:r>
          </w:p>
        </w:tc>
        <w:tc>
          <w:tcPr>
            <w:tcW w:w="533" w:type="pct"/>
            <w:vAlign w:val="center"/>
          </w:tcPr>
          <w:p w14:paraId="2D2C189D" w14:textId="77777777" w:rsidR="0092341A" w:rsidRPr="0092341A" w:rsidRDefault="0092341A" w:rsidP="0092341A">
            <w:pPr>
              <w:spacing w:before="40" w:after="40"/>
              <w:jc w:val="center"/>
              <w:rPr>
                <w:i/>
                <w:sz w:val="22"/>
                <w:szCs w:val="22"/>
              </w:rPr>
            </w:pPr>
            <w:r w:rsidRPr="0092341A">
              <w:rPr>
                <w:i/>
                <w:sz w:val="22"/>
                <w:szCs w:val="22"/>
              </w:rPr>
              <w:t>0,5 VDU – 36,5 proc.</w:t>
            </w:r>
          </w:p>
          <w:p w14:paraId="0FB908C5" w14:textId="77777777" w:rsidR="0092341A" w:rsidRPr="0092341A" w:rsidRDefault="0092341A" w:rsidP="0092341A">
            <w:pPr>
              <w:spacing w:before="40" w:after="40"/>
              <w:jc w:val="center"/>
              <w:rPr>
                <w:i/>
                <w:sz w:val="22"/>
                <w:szCs w:val="22"/>
              </w:rPr>
            </w:pPr>
            <w:r w:rsidRPr="0092341A">
              <w:rPr>
                <w:i/>
                <w:sz w:val="22"/>
                <w:szCs w:val="22"/>
              </w:rPr>
              <w:t>1 VDU – 41,2 proc.</w:t>
            </w:r>
          </w:p>
          <w:p w14:paraId="489216DA" w14:textId="77777777" w:rsidR="0092341A" w:rsidRPr="0092341A" w:rsidRDefault="0092341A" w:rsidP="0092341A">
            <w:pPr>
              <w:spacing w:before="40" w:after="40"/>
              <w:jc w:val="center"/>
              <w:rPr>
                <w:i/>
                <w:sz w:val="22"/>
                <w:szCs w:val="22"/>
              </w:rPr>
            </w:pPr>
            <w:r w:rsidRPr="0092341A">
              <w:rPr>
                <w:i/>
                <w:sz w:val="22"/>
                <w:szCs w:val="22"/>
              </w:rPr>
              <w:lastRenderedPageBreak/>
              <w:t>1,67 VDU – 42 proc.</w:t>
            </w:r>
          </w:p>
        </w:tc>
        <w:tc>
          <w:tcPr>
            <w:tcW w:w="533" w:type="pct"/>
            <w:vAlign w:val="center"/>
          </w:tcPr>
          <w:p w14:paraId="27838642" w14:textId="77777777" w:rsidR="0092341A" w:rsidRPr="0092341A" w:rsidRDefault="0092341A" w:rsidP="0092341A">
            <w:pPr>
              <w:spacing w:before="40" w:after="40"/>
              <w:jc w:val="center"/>
              <w:rPr>
                <w:i/>
                <w:sz w:val="22"/>
                <w:szCs w:val="22"/>
              </w:rPr>
            </w:pPr>
            <w:r w:rsidRPr="0092341A">
              <w:rPr>
                <w:i/>
                <w:sz w:val="22"/>
                <w:szCs w:val="22"/>
              </w:rPr>
              <w:lastRenderedPageBreak/>
              <w:t>0,5 VDU – 34 proc.</w:t>
            </w:r>
          </w:p>
          <w:p w14:paraId="7BC25C61" w14:textId="77777777" w:rsidR="0092341A" w:rsidRPr="0092341A" w:rsidRDefault="0092341A" w:rsidP="0092341A">
            <w:pPr>
              <w:spacing w:before="40" w:after="40"/>
              <w:jc w:val="center"/>
              <w:rPr>
                <w:i/>
                <w:sz w:val="22"/>
                <w:szCs w:val="22"/>
              </w:rPr>
            </w:pPr>
            <w:r w:rsidRPr="0092341A">
              <w:rPr>
                <w:i/>
                <w:sz w:val="22"/>
                <w:szCs w:val="22"/>
              </w:rPr>
              <w:t>1 VDU – 40,8 proc.</w:t>
            </w:r>
          </w:p>
          <w:p w14:paraId="6A5EDD3D" w14:textId="77777777" w:rsidR="0092341A" w:rsidRPr="0092341A" w:rsidRDefault="0092341A" w:rsidP="0092341A">
            <w:pPr>
              <w:spacing w:before="40" w:after="40"/>
              <w:jc w:val="center"/>
              <w:rPr>
                <w:i/>
                <w:sz w:val="22"/>
                <w:szCs w:val="22"/>
              </w:rPr>
            </w:pPr>
            <w:r w:rsidRPr="0092341A">
              <w:rPr>
                <w:i/>
                <w:sz w:val="22"/>
                <w:szCs w:val="22"/>
              </w:rPr>
              <w:lastRenderedPageBreak/>
              <w:t>1,67 VDU – 42 proc.</w:t>
            </w:r>
          </w:p>
        </w:tc>
        <w:tc>
          <w:tcPr>
            <w:tcW w:w="533" w:type="pct"/>
            <w:vAlign w:val="center"/>
          </w:tcPr>
          <w:p w14:paraId="545A4B7E" w14:textId="77777777" w:rsidR="0092341A" w:rsidRPr="0092341A" w:rsidRDefault="0092341A" w:rsidP="0092341A">
            <w:pPr>
              <w:spacing w:before="40" w:after="40"/>
              <w:jc w:val="center"/>
              <w:rPr>
                <w:i/>
                <w:sz w:val="22"/>
                <w:szCs w:val="22"/>
              </w:rPr>
            </w:pPr>
            <w:r w:rsidRPr="0092341A">
              <w:rPr>
                <w:i/>
                <w:sz w:val="22"/>
                <w:szCs w:val="22"/>
              </w:rPr>
              <w:lastRenderedPageBreak/>
              <w:t>0,5 VDU – 33,5 proc.</w:t>
            </w:r>
          </w:p>
          <w:p w14:paraId="270F14EA" w14:textId="77777777" w:rsidR="0092341A" w:rsidRPr="0092341A" w:rsidRDefault="0092341A" w:rsidP="0092341A">
            <w:pPr>
              <w:spacing w:before="40" w:after="40"/>
              <w:jc w:val="center"/>
              <w:rPr>
                <w:i/>
                <w:sz w:val="22"/>
                <w:szCs w:val="22"/>
              </w:rPr>
            </w:pPr>
            <w:r w:rsidRPr="0092341A">
              <w:rPr>
                <w:i/>
                <w:sz w:val="22"/>
                <w:szCs w:val="22"/>
              </w:rPr>
              <w:t>1 VDU – 40,7 proc.</w:t>
            </w:r>
          </w:p>
          <w:p w14:paraId="08A21D51" w14:textId="77777777" w:rsidR="0092341A" w:rsidRPr="0092341A" w:rsidRDefault="0092341A" w:rsidP="0092341A">
            <w:pPr>
              <w:spacing w:before="40" w:after="40"/>
              <w:jc w:val="center"/>
              <w:rPr>
                <w:i/>
                <w:sz w:val="22"/>
                <w:szCs w:val="22"/>
              </w:rPr>
            </w:pPr>
            <w:r w:rsidRPr="0092341A">
              <w:rPr>
                <w:i/>
                <w:sz w:val="22"/>
                <w:szCs w:val="22"/>
              </w:rPr>
              <w:lastRenderedPageBreak/>
              <w:t>1,67 VDU – 42,1 proc.</w:t>
            </w:r>
          </w:p>
        </w:tc>
        <w:tc>
          <w:tcPr>
            <w:tcW w:w="533" w:type="pct"/>
            <w:vAlign w:val="center"/>
          </w:tcPr>
          <w:p w14:paraId="4E4B6AC4" w14:textId="77777777" w:rsidR="0092341A" w:rsidRPr="0092341A" w:rsidRDefault="0092341A" w:rsidP="0092341A">
            <w:pPr>
              <w:spacing w:before="40" w:after="40"/>
              <w:jc w:val="center"/>
              <w:rPr>
                <w:i/>
                <w:sz w:val="22"/>
                <w:szCs w:val="22"/>
              </w:rPr>
            </w:pPr>
            <w:r w:rsidRPr="0092341A">
              <w:rPr>
                <w:i/>
                <w:sz w:val="22"/>
                <w:szCs w:val="22"/>
              </w:rPr>
              <w:lastRenderedPageBreak/>
              <w:t>–</w:t>
            </w:r>
          </w:p>
        </w:tc>
        <w:tc>
          <w:tcPr>
            <w:tcW w:w="532" w:type="pct"/>
            <w:vAlign w:val="center"/>
          </w:tcPr>
          <w:p w14:paraId="3E4BBFD7" w14:textId="77777777" w:rsidR="0092341A" w:rsidRPr="0092341A" w:rsidRDefault="0092341A" w:rsidP="0092341A">
            <w:pPr>
              <w:spacing w:before="40" w:after="40"/>
              <w:jc w:val="center"/>
              <w:rPr>
                <w:i/>
                <w:sz w:val="22"/>
                <w:szCs w:val="22"/>
              </w:rPr>
            </w:pPr>
            <w:r w:rsidRPr="0092341A">
              <w:rPr>
                <w:i/>
                <w:sz w:val="22"/>
                <w:szCs w:val="22"/>
              </w:rPr>
              <w:t>–</w:t>
            </w: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4"/>
        <w:gridCol w:w="2781"/>
        <w:gridCol w:w="1391"/>
        <w:gridCol w:w="1701"/>
        <w:gridCol w:w="2936"/>
        <w:gridCol w:w="3353"/>
      </w:tblGrid>
      <w:tr w:rsidR="0092341A" w:rsidRPr="0092341A" w14:paraId="43903BD4" w14:textId="77777777" w:rsidTr="0092341A">
        <w:trPr>
          <w:trHeight w:val="23"/>
          <w:tblHeader/>
        </w:trPr>
        <w:tc>
          <w:tcPr>
            <w:tcW w:w="887" w:type="pct"/>
            <w:shd w:val="clear" w:color="auto" w:fill="1F3864"/>
            <w:vAlign w:val="center"/>
          </w:tcPr>
          <w:p w14:paraId="7E310082"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lastRenderedPageBreak/>
              <w:t>Įgyvendinamos ir planuojamos įgyvendinti priemonės</w:t>
            </w:r>
          </w:p>
        </w:tc>
        <w:tc>
          <w:tcPr>
            <w:tcW w:w="940" w:type="pct"/>
            <w:shd w:val="clear" w:color="auto" w:fill="1F3864"/>
            <w:vAlign w:val="center"/>
          </w:tcPr>
          <w:p w14:paraId="38ED87DE"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Siekiamas rezultatas</w:t>
            </w:r>
          </w:p>
        </w:tc>
        <w:tc>
          <w:tcPr>
            <w:tcW w:w="470" w:type="pct"/>
            <w:shd w:val="clear" w:color="auto" w:fill="1F3864"/>
            <w:vAlign w:val="center"/>
          </w:tcPr>
          <w:p w14:paraId="0B82273E"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Įgyvendinimo terminas</w:t>
            </w:r>
          </w:p>
        </w:tc>
        <w:tc>
          <w:tcPr>
            <w:tcW w:w="575" w:type="pct"/>
            <w:shd w:val="clear" w:color="auto" w:fill="1F3864"/>
            <w:vAlign w:val="center"/>
          </w:tcPr>
          <w:p w14:paraId="1B2835F7"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Atsakinga institucija</w:t>
            </w:r>
          </w:p>
        </w:tc>
        <w:tc>
          <w:tcPr>
            <w:tcW w:w="993" w:type="pct"/>
            <w:shd w:val="clear" w:color="auto" w:fill="BDD6EE"/>
            <w:vAlign w:val="center"/>
          </w:tcPr>
          <w:p w14:paraId="70AB004C"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Poveikis ES Tarybos rekomendacijos įgyvendinimui</w:t>
            </w:r>
          </w:p>
        </w:tc>
        <w:tc>
          <w:tcPr>
            <w:tcW w:w="1134" w:type="pct"/>
            <w:shd w:val="clear" w:color="auto" w:fill="BDD6EE"/>
            <w:vAlign w:val="center"/>
          </w:tcPr>
          <w:p w14:paraId="6B374CF5"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Įgyvendinimas</w:t>
            </w:r>
          </w:p>
        </w:tc>
      </w:tr>
      <w:tr w:rsidR="0092341A" w:rsidRPr="0092341A" w14:paraId="6EB67E12" w14:textId="77777777" w:rsidTr="0092341A">
        <w:trPr>
          <w:trHeight w:val="23"/>
        </w:trPr>
        <w:tc>
          <w:tcPr>
            <w:tcW w:w="887" w:type="pct"/>
            <w:shd w:val="clear" w:color="auto" w:fill="auto"/>
          </w:tcPr>
          <w:p w14:paraId="0F54125B" w14:textId="77777777" w:rsidR="0092341A" w:rsidRPr="0092341A" w:rsidRDefault="0092341A" w:rsidP="0092341A">
            <w:pPr>
              <w:autoSpaceDE w:val="0"/>
              <w:autoSpaceDN w:val="0"/>
              <w:adjustRightInd w:val="0"/>
              <w:ind w:left="22"/>
              <w:rPr>
                <w:rFonts w:eastAsia="Calibri"/>
                <w:b/>
                <w:color w:val="000000"/>
                <w:sz w:val="22"/>
                <w:szCs w:val="22"/>
                <w:lang w:eastAsia="en-US"/>
              </w:rPr>
            </w:pPr>
            <w:r w:rsidRPr="0092341A">
              <w:rPr>
                <w:rFonts w:eastAsia="Calibri"/>
                <w:b/>
                <w:color w:val="000000"/>
                <w:sz w:val="22"/>
                <w:szCs w:val="22"/>
                <w:lang w:eastAsia="en-US"/>
              </w:rPr>
              <w:t xml:space="preserve">2.1. </w:t>
            </w:r>
            <w:r w:rsidRPr="0092341A">
              <w:rPr>
                <w:rFonts w:eastAsia="Calibri"/>
                <w:b/>
                <w:sz w:val="22"/>
                <w:szCs w:val="22"/>
                <w:lang w:eastAsia="en-US"/>
              </w:rPr>
              <w:t>Užtikrinti nuoseklų socialinio draudimo pensijų didėjimą atsižvelgiant į augančią ekonomiką ir didėjantį darbo užmokesčio fondą, o mažiausias socialinio draudimo senatvės ir netekto darbingumo pensijas priartinti prie minimalaus vartojimo poreikių dydžio</w:t>
            </w:r>
          </w:p>
          <w:p w14:paraId="2750D479" w14:textId="77777777" w:rsidR="0092341A" w:rsidRPr="0092341A" w:rsidRDefault="0092341A" w:rsidP="0092341A">
            <w:pPr>
              <w:autoSpaceDE w:val="0"/>
              <w:autoSpaceDN w:val="0"/>
              <w:adjustRightInd w:val="0"/>
              <w:ind w:left="22"/>
              <w:rPr>
                <w:rFonts w:eastAsia="Calibri"/>
                <w:color w:val="000000"/>
                <w:sz w:val="22"/>
                <w:szCs w:val="22"/>
                <w:lang w:eastAsia="en-US"/>
              </w:rPr>
            </w:pPr>
            <w:r w:rsidRPr="0092341A">
              <w:rPr>
                <w:rFonts w:eastAsia="Calibri"/>
                <w:color w:val="000000"/>
                <w:sz w:val="22"/>
                <w:szCs w:val="22"/>
                <w:lang w:eastAsia="en-US"/>
              </w:rPr>
              <w:t>(tikslinama esama Vyriausybės programos įgyvendinimo plano 4.3.3 darbo 6 priemonė)</w:t>
            </w:r>
          </w:p>
        </w:tc>
        <w:tc>
          <w:tcPr>
            <w:tcW w:w="940" w:type="pct"/>
            <w:shd w:val="clear" w:color="auto" w:fill="FFFFFF"/>
          </w:tcPr>
          <w:p w14:paraId="62F3EE43"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Planuojamas pensijų augimas atsižvelgiant į darbo užmokesčio fondą.</w:t>
            </w:r>
          </w:p>
          <w:p w14:paraId="4308650B"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Nuo 2019 m. pensijos indeksuotos 7,63 proc., planuojama, kad 2020 m. pensijos augs 7,86 proc.</w:t>
            </w:r>
          </w:p>
          <w:p w14:paraId="341935A2"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Siekiama, kad mažų pensijų priemokos riba 2020 m. būtų padidinta iki 1 minimalaus vartojimo poreikių dydžio</w:t>
            </w:r>
          </w:p>
        </w:tc>
        <w:tc>
          <w:tcPr>
            <w:tcW w:w="470" w:type="pct"/>
            <w:shd w:val="clear" w:color="auto" w:fill="FFFFFF"/>
          </w:tcPr>
          <w:p w14:paraId="462B4B23"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2020 m.</w:t>
            </w:r>
          </w:p>
          <w:p w14:paraId="05EE5BE7"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III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75" w:type="pct"/>
            <w:shd w:val="clear" w:color="auto" w:fill="FFFFFF"/>
          </w:tcPr>
          <w:p w14:paraId="24486CC2"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SADM, FM</w:t>
            </w:r>
          </w:p>
        </w:tc>
        <w:tc>
          <w:tcPr>
            <w:tcW w:w="993" w:type="pct"/>
            <w:shd w:val="clear" w:color="auto" w:fill="FFFFFF"/>
          </w:tcPr>
          <w:p w14:paraId="09811F07"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39900D22" w14:textId="77777777" w:rsidR="0092341A" w:rsidRPr="0092341A" w:rsidRDefault="0092341A" w:rsidP="0092341A">
            <w:pPr>
              <w:jc w:val="both"/>
              <w:rPr>
                <w:rFonts w:eastAsia="Calibri"/>
                <w:sz w:val="22"/>
                <w:szCs w:val="22"/>
              </w:rPr>
            </w:pPr>
            <w:r w:rsidRPr="0092341A">
              <w:rPr>
                <w:rFonts w:eastAsia="Calibri"/>
                <w:sz w:val="22"/>
                <w:szCs w:val="22"/>
              </w:rPr>
              <w:t xml:space="preserve">Pensijų adekvatumo didinimas ir skurdo bei socialinės atskirties mažinimas, indeksuojant </w:t>
            </w:r>
            <w:r w:rsidRPr="0092341A">
              <w:rPr>
                <w:rFonts w:eastAsia="Calibri"/>
                <w:sz w:val="22"/>
                <w:szCs w:val="22"/>
                <w:lang w:eastAsia="en-US"/>
              </w:rPr>
              <w:t>socialinio draudimo pensijas ir didinant pensijų priemokas</w:t>
            </w:r>
          </w:p>
        </w:tc>
        <w:tc>
          <w:tcPr>
            <w:tcW w:w="1134" w:type="pct"/>
            <w:shd w:val="clear" w:color="auto" w:fill="FFFFFF"/>
          </w:tcPr>
          <w:p w14:paraId="6654B707"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Įgyvendinta.</w:t>
            </w:r>
          </w:p>
          <w:p w14:paraId="5AFE740A" w14:textId="77777777" w:rsidR="0092341A" w:rsidRPr="0092341A" w:rsidRDefault="0092341A" w:rsidP="0092341A">
            <w:pPr>
              <w:jc w:val="both"/>
              <w:rPr>
                <w:rFonts w:eastAsia="Calibri"/>
                <w:b/>
                <w:sz w:val="22"/>
                <w:szCs w:val="22"/>
                <w:lang w:eastAsia="en-US"/>
              </w:rPr>
            </w:pPr>
            <w:r w:rsidRPr="0092341A">
              <w:rPr>
                <w:rFonts w:eastAsia="Calibri"/>
                <w:sz w:val="22"/>
                <w:szCs w:val="22"/>
                <w:lang w:eastAsia="en-US"/>
              </w:rPr>
              <w:t>Pensijos indeksuotos,</w:t>
            </w:r>
            <w:r w:rsidRPr="0092341A">
              <w:rPr>
                <w:rFonts w:eastAsia="Calibri"/>
                <w:bCs/>
                <w:sz w:val="22"/>
                <w:szCs w:val="22"/>
                <w:lang w:eastAsia="en-US"/>
              </w:rPr>
              <w:t xml:space="preserve"> </w:t>
            </w:r>
            <w:r w:rsidRPr="0092341A">
              <w:rPr>
                <w:rFonts w:eastAsia="Calibri"/>
                <w:sz w:val="22"/>
                <w:szCs w:val="22"/>
                <w:lang w:eastAsia="en-US"/>
              </w:rPr>
              <w:t>mažų pensijų priemokos riba 2020 m. padidinta iki 1 minimalaus vartojimo poreikių dydžio –257 eurų</w:t>
            </w:r>
          </w:p>
        </w:tc>
      </w:tr>
      <w:tr w:rsidR="0092341A" w:rsidRPr="0092341A" w14:paraId="46198454" w14:textId="77777777" w:rsidTr="0092341A">
        <w:trPr>
          <w:trHeight w:val="563"/>
        </w:trPr>
        <w:tc>
          <w:tcPr>
            <w:tcW w:w="887" w:type="pct"/>
            <w:shd w:val="clear" w:color="auto" w:fill="auto"/>
          </w:tcPr>
          <w:p w14:paraId="6A0F5B98" w14:textId="77777777" w:rsidR="0092341A" w:rsidRPr="0092341A" w:rsidRDefault="0092341A" w:rsidP="0092341A">
            <w:pPr>
              <w:rPr>
                <w:rFonts w:eastAsia="Calibri"/>
                <w:b/>
                <w:bCs/>
                <w:sz w:val="22"/>
                <w:szCs w:val="22"/>
                <w:lang w:eastAsia="en-US"/>
              </w:rPr>
            </w:pPr>
            <w:r w:rsidRPr="0092341A">
              <w:rPr>
                <w:rFonts w:eastAsia="Calibri"/>
                <w:b/>
                <w:sz w:val="22"/>
                <w:szCs w:val="22"/>
                <w:lang w:eastAsia="en-US"/>
              </w:rPr>
              <w:t xml:space="preserve">2.2. </w:t>
            </w:r>
            <w:r w:rsidRPr="0092341A">
              <w:rPr>
                <w:rFonts w:eastAsia="Calibri"/>
                <w:b/>
                <w:bCs/>
                <w:sz w:val="22"/>
                <w:szCs w:val="22"/>
                <w:lang w:eastAsia="en-US"/>
              </w:rPr>
              <w:t>Užtikrinti nuoseklų ir adekvatų valstybės remiamų pajamų didėjimą</w:t>
            </w:r>
          </w:p>
          <w:p w14:paraId="6A39B527"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(Vyriausybės programos įgyvendinimo plane šios priemonės nėra, priemonė teikiama kaip Vyriausybės programos įgyvendinimo plano </w:t>
            </w:r>
            <w:r w:rsidRPr="0092341A">
              <w:rPr>
                <w:rFonts w:eastAsia="Calibri"/>
                <w:color w:val="000000"/>
                <w:sz w:val="22"/>
                <w:szCs w:val="22"/>
                <w:lang w:eastAsia="en-US"/>
              </w:rPr>
              <w:t>1.1.2 darbo 5 priemonė</w:t>
            </w:r>
            <w:r w:rsidRPr="0092341A">
              <w:rPr>
                <w:rFonts w:eastAsia="Calibri"/>
                <w:sz w:val="22"/>
                <w:szCs w:val="22"/>
                <w:lang w:eastAsia="en-US"/>
              </w:rPr>
              <w:t>)</w:t>
            </w:r>
          </w:p>
        </w:tc>
        <w:tc>
          <w:tcPr>
            <w:tcW w:w="940" w:type="pct"/>
            <w:shd w:val="clear" w:color="auto" w:fill="FFFFFF"/>
          </w:tcPr>
          <w:p w14:paraId="42E77854" w14:textId="77777777" w:rsidR="0092341A" w:rsidRPr="0092341A" w:rsidRDefault="0092341A" w:rsidP="0092341A">
            <w:pPr>
              <w:jc w:val="both"/>
              <w:rPr>
                <w:rFonts w:eastAsia="Calibri"/>
                <w:sz w:val="22"/>
                <w:szCs w:val="22"/>
                <w:lang w:eastAsia="en-US"/>
              </w:rPr>
            </w:pPr>
            <w:r w:rsidRPr="0092341A">
              <w:rPr>
                <w:rFonts w:eastAsia="Calibri"/>
                <w:bCs/>
                <w:sz w:val="22"/>
                <w:szCs w:val="22"/>
                <w:lang w:eastAsia="en-US"/>
              </w:rPr>
              <w:t>Valstybės remiamų pajamų</w:t>
            </w:r>
            <w:r w:rsidRPr="0092341A">
              <w:rPr>
                <w:rFonts w:eastAsia="Calibri"/>
                <w:b/>
                <w:bCs/>
                <w:sz w:val="22"/>
                <w:szCs w:val="22"/>
                <w:lang w:eastAsia="en-US"/>
              </w:rPr>
              <w:t xml:space="preserve"> </w:t>
            </w:r>
            <w:r w:rsidRPr="0092341A">
              <w:rPr>
                <w:rFonts w:eastAsia="Calibri"/>
                <w:bCs/>
                <w:sz w:val="22"/>
                <w:szCs w:val="22"/>
                <w:lang w:eastAsia="en-US"/>
              </w:rPr>
              <w:t>(122 eurai)</w:t>
            </w:r>
            <w:r w:rsidRPr="0092341A">
              <w:rPr>
                <w:rFonts w:eastAsia="Calibri"/>
                <w:sz w:val="22"/>
                <w:szCs w:val="22"/>
                <w:lang w:eastAsia="en-US"/>
              </w:rPr>
              <w:t xml:space="preserve"> dydis padidės iki 6 proc.</w:t>
            </w:r>
          </w:p>
        </w:tc>
        <w:tc>
          <w:tcPr>
            <w:tcW w:w="470" w:type="pct"/>
            <w:shd w:val="clear" w:color="auto" w:fill="FFFFFF"/>
          </w:tcPr>
          <w:p w14:paraId="44FFFC37"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2020 m.</w:t>
            </w:r>
          </w:p>
          <w:p w14:paraId="2B7BB1AF"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III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75" w:type="pct"/>
            <w:shd w:val="clear" w:color="auto" w:fill="FFFFFF"/>
          </w:tcPr>
          <w:p w14:paraId="435C4909"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SADM, FM</w:t>
            </w:r>
          </w:p>
        </w:tc>
        <w:tc>
          <w:tcPr>
            <w:tcW w:w="993" w:type="pct"/>
            <w:shd w:val="clear" w:color="auto" w:fill="FFFFFF"/>
          </w:tcPr>
          <w:p w14:paraId="466ABC87"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07CF7438"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Skurdo ir socialinės atskirties mažinimas didinant</w:t>
            </w:r>
            <w:r w:rsidRPr="0092341A">
              <w:rPr>
                <w:rFonts w:eastAsia="Calibri"/>
                <w:b/>
                <w:bCs/>
                <w:sz w:val="22"/>
                <w:szCs w:val="22"/>
                <w:lang w:eastAsia="en-US"/>
              </w:rPr>
              <w:t xml:space="preserve"> </w:t>
            </w:r>
            <w:r w:rsidRPr="0092341A">
              <w:rPr>
                <w:rFonts w:eastAsia="Calibri"/>
                <w:bCs/>
                <w:sz w:val="22"/>
                <w:szCs w:val="22"/>
                <w:lang w:eastAsia="en-US"/>
              </w:rPr>
              <w:t xml:space="preserve">Valstybės remiamų pajamų </w:t>
            </w:r>
            <w:r w:rsidRPr="0092341A">
              <w:rPr>
                <w:rFonts w:eastAsia="Calibri"/>
                <w:sz w:val="22"/>
                <w:szCs w:val="22"/>
                <w:lang w:eastAsia="en-US"/>
              </w:rPr>
              <w:t>dydį, nuo kurio priklauso socialinės paramos mokiniams, socialinės pašalpos, kompensacijų už šildymą, karštą ir geriamąjį vandenį skyrimas ir dydis</w:t>
            </w:r>
          </w:p>
        </w:tc>
        <w:tc>
          <w:tcPr>
            <w:tcW w:w="1134" w:type="pct"/>
            <w:shd w:val="clear" w:color="auto" w:fill="FFFFFF"/>
          </w:tcPr>
          <w:p w14:paraId="3CAA2E68"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Įgyvendinta.</w:t>
            </w:r>
          </w:p>
          <w:p w14:paraId="67C3301C"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Valstybės remiamos pajamos padidintos iki 125 eurų</w:t>
            </w:r>
          </w:p>
        </w:tc>
      </w:tr>
      <w:tr w:rsidR="0092341A" w:rsidRPr="0092341A" w14:paraId="420A7E8A" w14:textId="77777777" w:rsidTr="0092341A">
        <w:trPr>
          <w:trHeight w:val="23"/>
        </w:trPr>
        <w:tc>
          <w:tcPr>
            <w:tcW w:w="887" w:type="pct"/>
            <w:shd w:val="clear" w:color="auto" w:fill="auto"/>
          </w:tcPr>
          <w:p w14:paraId="5BF66268" w14:textId="77777777" w:rsidR="0092341A" w:rsidRPr="0092341A" w:rsidRDefault="0092341A" w:rsidP="0092341A">
            <w:pPr>
              <w:rPr>
                <w:rFonts w:eastAsia="Calibri"/>
                <w:sz w:val="22"/>
                <w:szCs w:val="22"/>
                <w:lang w:eastAsia="en-US"/>
              </w:rPr>
            </w:pPr>
            <w:r w:rsidRPr="0092341A">
              <w:rPr>
                <w:rFonts w:eastAsia="Calibri"/>
                <w:b/>
                <w:bCs/>
                <w:sz w:val="22"/>
                <w:szCs w:val="22"/>
              </w:rPr>
              <w:t xml:space="preserve">2.3. Atsižvelgiant į šalies ūkio vystymosi rodiklius ir tendencijas, didinti </w:t>
            </w:r>
            <w:r w:rsidRPr="0092341A">
              <w:rPr>
                <w:rFonts w:eastAsia="Calibri"/>
                <w:b/>
                <w:sz w:val="22"/>
                <w:szCs w:val="22"/>
                <w:lang w:eastAsia="en-US"/>
              </w:rPr>
              <w:lastRenderedPageBreak/>
              <w:t>minimalų mėnesinį atlygį (toliau – MMA)</w:t>
            </w:r>
          </w:p>
        </w:tc>
        <w:tc>
          <w:tcPr>
            <w:tcW w:w="940" w:type="pct"/>
            <w:shd w:val="clear" w:color="auto" w:fill="FFFFFF"/>
          </w:tcPr>
          <w:p w14:paraId="162A0C19"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lastRenderedPageBreak/>
              <w:t xml:space="preserve">Siekiama, kad MMA ir vidutinio darbo užmokesčio (VDU) santykis atitiktų </w:t>
            </w:r>
            <w:r w:rsidRPr="0092341A">
              <w:rPr>
                <w:rFonts w:eastAsia="Calibri"/>
                <w:sz w:val="22"/>
                <w:szCs w:val="22"/>
                <w:lang w:eastAsia="en-US"/>
              </w:rPr>
              <w:lastRenderedPageBreak/>
              <w:t>ketvirtadalio didžiausią MMA ir VDU santykį turinčių ES valstybių narių vidurkį, kuris nustatomas pagal ES statistikos tarybos paskutinių trejų metų skelbiamus duomenis.</w:t>
            </w:r>
          </w:p>
          <w:p w14:paraId="661EC62A"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2019 m. MMA ir VDU santykis sudaro – 43 proc., 2020 </w:t>
            </w:r>
            <w:r w:rsidRPr="0092341A">
              <w:rPr>
                <w:rFonts w:eastAsia="Calibri"/>
                <w:sz w:val="22"/>
                <w:szCs w:val="22"/>
              </w:rPr>
              <w:t>m. – 43,8 proc.</w:t>
            </w:r>
          </w:p>
          <w:p w14:paraId="45A5241B"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Nuo 2020 m. MMA didės nuo 555 eurų iki 607 eurų</w:t>
            </w:r>
          </w:p>
        </w:tc>
        <w:tc>
          <w:tcPr>
            <w:tcW w:w="470" w:type="pct"/>
            <w:shd w:val="clear" w:color="auto" w:fill="FFFFFF"/>
          </w:tcPr>
          <w:p w14:paraId="6B66FA65"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lastRenderedPageBreak/>
              <w:t>2020 m.</w:t>
            </w:r>
          </w:p>
          <w:p w14:paraId="68A0E5AE"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75" w:type="pct"/>
            <w:shd w:val="clear" w:color="auto" w:fill="FFFFFF"/>
          </w:tcPr>
          <w:p w14:paraId="7F98411D"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SADM</w:t>
            </w:r>
          </w:p>
        </w:tc>
        <w:tc>
          <w:tcPr>
            <w:tcW w:w="993" w:type="pct"/>
            <w:shd w:val="clear" w:color="auto" w:fill="FFFFFF"/>
          </w:tcPr>
          <w:p w14:paraId="0F06EDE0"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17E05310"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Pajamų nelygybės ir skurdo mažinimas didinant minimalų </w:t>
            </w:r>
            <w:r w:rsidRPr="0092341A">
              <w:rPr>
                <w:rFonts w:eastAsia="Calibri"/>
                <w:sz w:val="22"/>
                <w:szCs w:val="22"/>
                <w:lang w:eastAsia="en-US"/>
              </w:rPr>
              <w:lastRenderedPageBreak/>
              <w:t>mėnesinį atlygį.</w:t>
            </w:r>
          </w:p>
          <w:p w14:paraId="13DF587E" w14:textId="77777777" w:rsidR="0092341A" w:rsidRPr="0092341A" w:rsidRDefault="0092341A" w:rsidP="0092341A">
            <w:pPr>
              <w:jc w:val="both"/>
              <w:rPr>
                <w:rFonts w:eastAsia="Calibri"/>
                <w:sz w:val="22"/>
                <w:szCs w:val="22"/>
              </w:rPr>
            </w:pPr>
            <w:r w:rsidRPr="0092341A">
              <w:rPr>
                <w:rFonts w:eastAsia="Calibri"/>
                <w:sz w:val="22"/>
                <w:szCs w:val="22"/>
                <w:lang w:eastAsia="en-US"/>
              </w:rPr>
              <w:t xml:space="preserve">MMA ir </w:t>
            </w:r>
            <w:r w:rsidRPr="0092341A">
              <w:rPr>
                <w:rFonts w:eastAsia="Calibri"/>
                <w:sz w:val="22"/>
                <w:szCs w:val="22"/>
              </w:rPr>
              <w:t>minimalaus valandinio atlygio</w:t>
            </w:r>
            <w:r w:rsidRPr="0092341A">
              <w:rPr>
                <w:rFonts w:eastAsia="Calibri"/>
                <w:sz w:val="22"/>
                <w:szCs w:val="22"/>
                <w:lang w:eastAsia="en-US"/>
              </w:rPr>
              <w:t xml:space="preserve"> nustatymas skatina kolektyvines derybas ir socialinio dialogo principo taikymą</w:t>
            </w:r>
          </w:p>
        </w:tc>
        <w:tc>
          <w:tcPr>
            <w:tcW w:w="1134" w:type="pct"/>
            <w:shd w:val="clear" w:color="auto" w:fill="FFFFFF"/>
          </w:tcPr>
          <w:p w14:paraId="7A529EC7"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lastRenderedPageBreak/>
              <w:t>Įgyvendinta.</w:t>
            </w:r>
          </w:p>
          <w:p w14:paraId="4EA243A9" w14:textId="77777777" w:rsidR="0092341A" w:rsidRPr="0092341A" w:rsidRDefault="0092341A" w:rsidP="0092341A">
            <w:pPr>
              <w:jc w:val="both"/>
              <w:rPr>
                <w:rFonts w:eastAsia="Calibri"/>
                <w:b/>
                <w:sz w:val="22"/>
                <w:szCs w:val="22"/>
                <w:lang w:eastAsia="en-US"/>
              </w:rPr>
            </w:pPr>
            <w:r w:rsidRPr="0092341A">
              <w:rPr>
                <w:rFonts w:eastAsia="Calibri"/>
                <w:sz w:val="22"/>
                <w:szCs w:val="22"/>
                <w:lang w:eastAsia="en-US"/>
              </w:rPr>
              <w:t>Nuo 2020 m. MMA padidėjo nuo 555 eurų iki 607 eurų</w:t>
            </w:r>
          </w:p>
        </w:tc>
      </w:tr>
      <w:tr w:rsidR="0092341A" w:rsidRPr="0092341A" w14:paraId="1EC5C796" w14:textId="77777777" w:rsidTr="0092341A">
        <w:trPr>
          <w:trHeight w:val="23"/>
        </w:trPr>
        <w:tc>
          <w:tcPr>
            <w:tcW w:w="887" w:type="pct"/>
            <w:shd w:val="clear" w:color="auto" w:fill="auto"/>
          </w:tcPr>
          <w:p w14:paraId="27A54D4D" w14:textId="77777777" w:rsidR="0092341A" w:rsidRPr="0092341A" w:rsidRDefault="0092341A" w:rsidP="0092341A">
            <w:pPr>
              <w:rPr>
                <w:rFonts w:eastAsia="Calibri"/>
                <w:b/>
                <w:bCs/>
                <w:sz w:val="22"/>
                <w:szCs w:val="22"/>
              </w:rPr>
            </w:pPr>
            <w:r w:rsidRPr="0092341A">
              <w:rPr>
                <w:rFonts w:eastAsia="Calibri"/>
                <w:b/>
                <w:bCs/>
                <w:sz w:val="22"/>
                <w:szCs w:val="22"/>
              </w:rPr>
              <w:lastRenderedPageBreak/>
              <w:t>2.4. Naujų kompleksinių paslaugų šeimai kuo arčiau šeimos gyvenamosios vietos sukūrimas savivaldybėse, padedant šeimoms įveikti krizes ir derinti šeimos bei darbo įsipareigojimus</w:t>
            </w:r>
          </w:p>
          <w:p w14:paraId="0B933C4C" w14:textId="77777777" w:rsidR="0092341A" w:rsidRPr="0092341A" w:rsidRDefault="0092341A" w:rsidP="0092341A">
            <w:pPr>
              <w:rPr>
                <w:rFonts w:eastAsia="Calibri"/>
                <w:b/>
                <w:bCs/>
                <w:sz w:val="22"/>
                <w:szCs w:val="22"/>
              </w:rPr>
            </w:pPr>
            <w:r w:rsidRPr="0092341A">
              <w:rPr>
                <w:rFonts w:eastAsia="Calibri"/>
                <w:bCs/>
                <w:sz w:val="22"/>
                <w:szCs w:val="22"/>
              </w:rPr>
              <w:t>(Vyriausybės programos įgyvendinimo plano 1.2.1 darbo 4 priemonė)</w:t>
            </w:r>
          </w:p>
        </w:tc>
        <w:tc>
          <w:tcPr>
            <w:tcW w:w="940" w:type="pct"/>
            <w:shd w:val="clear" w:color="auto" w:fill="FFFFFF"/>
          </w:tcPr>
          <w:p w14:paraId="2A7CE15D"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Siekiama, kad visos šeimos kuo arčiau gyvenamosios vietos (visose savivaldybėse) ir per kuo trumpesnį laiką galėtų pasinaudoti svarbiausiomis šeimos stiprinimo paslaugomis, kuriomis užtikrinama būtinoji pagalba, skirta šeimos gebėjimams savarankiškai spręsti kylančias problemas stiprinti ir galimybėms kurti saugią, sveiką ir darnią aplinką savo šeimoje suteikti.</w:t>
            </w:r>
          </w:p>
          <w:p w14:paraId="13DE77A4" w14:textId="77777777" w:rsidR="0092341A" w:rsidRPr="0092341A" w:rsidRDefault="0092341A" w:rsidP="0092341A">
            <w:pPr>
              <w:rPr>
                <w:rFonts w:eastAsia="Calibri"/>
                <w:sz w:val="22"/>
                <w:szCs w:val="22"/>
                <w:lang w:eastAsia="en-US"/>
              </w:rPr>
            </w:pPr>
            <w:r w:rsidRPr="0092341A">
              <w:rPr>
                <w:rFonts w:eastAsia="Calibri"/>
                <w:sz w:val="22"/>
                <w:szCs w:val="22"/>
                <w:lang w:eastAsia="en-US"/>
              </w:rPr>
              <w:t>Kasmet bus atliekama paslaugų prieinamumo stebėsena</w:t>
            </w:r>
          </w:p>
        </w:tc>
        <w:tc>
          <w:tcPr>
            <w:tcW w:w="470" w:type="pct"/>
            <w:shd w:val="clear" w:color="auto" w:fill="FFFFFF"/>
          </w:tcPr>
          <w:p w14:paraId="58A093A9"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2020 m.</w:t>
            </w:r>
          </w:p>
          <w:p w14:paraId="234DA65E"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75" w:type="pct"/>
            <w:shd w:val="clear" w:color="auto" w:fill="FFFFFF"/>
          </w:tcPr>
          <w:p w14:paraId="74F4342B"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SADM,</w:t>
            </w:r>
          </w:p>
          <w:p w14:paraId="57825586"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Lietuvos Respublikos švietimo, mokslo ir sporto ministerija (toliau – ŠMSM),</w:t>
            </w:r>
          </w:p>
          <w:p w14:paraId="3E17D1EB"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Lietuvos Respublikos kultūros ministerija (toliau – KM),</w:t>
            </w:r>
          </w:p>
          <w:p w14:paraId="32DCEEDA"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Lietuvos Respublikos sveikatos apsaugos ministerija (toliau – SAM),</w:t>
            </w:r>
          </w:p>
          <w:p w14:paraId="60C3E9CD"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 xml:space="preserve">Lietuvos Respublikos </w:t>
            </w:r>
            <w:r w:rsidRPr="0092341A">
              <w:rPr>
                <w:rFonts w:eastAsia="Calibri"/>
                <w:sz w:val="22"/>
                <w:szCs w:val="22"/>
                <w:lang w:eastAsia="en-US"/>
              </w:rPr>
              <w:lastRenderedPageBreak/>
              <w:t>teisingumo ministerija</w:t>
            </w:r>
          </w:p>
        </w:tc>
        <w:tc>
          <w:tcPr>
            <w:tcW w:w="993" w:type="pct"/>
            <w:shd w:val="clear" w:color="auto" w:fill="FFFFFF"/>
          </w:tcPr>
          <w:p w14:paraId="56ED37AF" w14:textId="77777777" w:rsidR="0092341A" w:rsidRPr="0092341A" w:rsidRDefault="0092341A" w:rsidP="0092341A">
            <w:pPr>
              <w:rPr>
                <w:rFonts w:eastAsia="Calibri"/>
                <w:b/>
                <w:sz w:val="22"/>
                <w:szCs w:val="22"/>
                <w:lang w:eastAsia="en-US"/>
              </w:rPr>
            </w:pPr>
            <w:r w:rsidRPr="0092341A">
              <w:rPr>
                <w:rFonts w:eastAsia="Calibri"/>
                <w:b/>
                <w:sz w:val="22"/>
                <w:szCs w:val="22"/>
                <w:lang w:eastAsia="en-US"/>
              </w:rPr>
              <w:lastRenderedPageBreak/>
              <w:t>Vidutinis</w:t>
            </w:r>
          </w:p>
          <w:p w14:paraId="657E2916" w14:textId="77777777" w:rsidR="0092341A" w:rsidRPr="0092341A" w:rsidRDefault="0092341A" w:rsidP="0092341A">
            <w:pPr>
              <w:rPr>
                <w:rFonts w:eastAsia="Calibri"/>
                <w:sz w:val="22"/>
                <w:szCs w:val="22"/>
                <w:lang w:eastAsia="en-US"/>
              </w:rPr>
            </w:pPr>
            <w:r w:rsidRPr="0092341A">
              <w:rPr>
                <w:rFonts w:eastAsia="Calibri"/>
                <w:sz w:val="22"/>
                <w:szCs w:val="22"/>
                <w:lang w:eastAsia="en-US"/>
              </w:rPr>
              <w:t>Teikiamos svarbiausios šeimos stiprinimo paslaugos tiesiogiai prisidės prie regioninių skirtumų mažinimo, gyvenimo kokybės gerinimo</w:t>
            </w:r>
          </w:p>
        </w:tc>
        <w:tc>
          <w:tcPr>
            <w:tcW w:w="1134" w:type="pct"/>
            <w:shd w:val="clear" w:color="auto" w:fill="FFFFFF"/>
          </w:tcPr>
          <w:p w14:paraId="33FB1C24" w14:textId="77777777" w:rsidR="0092341A" w:rsidRPr="0092341A" w:rsidRDefault="0092341A" w:rsidP="0092341A">
            <w:pPr>
              <w:rPr>
                <w:rFonts w:eastAsia="Calibri"/>
                <w:b/>
                <w:sz w:val="22"/>
                <w:szCs w:val="22"/>
                <w:lang w:eastAsia="en-US"/>
              </w:rPr>
            </w:pPr>
            <w:r w:rsidRPr="0092341A">
              <w:rPr>
                <w:rFonts w:eastAsia="Calibri"/>
                <w:b/>
                <w:sz w:val="22"/>
                <w:szCs w:val="22"/>
                <w:lang w:eastAsia="en-US"/>
              </w:rPr>
              <w:t>Įgyvendinama.</w:t>
            </w:r>
          </w:p>
          <w:p w14:paraId="4373612D" w14:textId="77777777" w:rsidR="0092341A" w:rsidRPr="0092341A" w:rsidRDefault="0092341A" w:rsidP="0092341A">
            <w:pPr>
              <w:jc w:val="both"/>
              <w:rPr>
                <w:rFonts w:eastAsia="Calibri"/>
                <w:b/>
                <w:sz w:val="22"/>
                <w:szCs w:val="22"/>
                <w:lang w:eastAsia="en-US"/>
              </w:rPr>
            </w:pPr>
            <w:r w:rsidRPr="0092341A">
              <w:rPr>
                <w:rFonts w:eastAsia="Calibri"/>
                <w:sz w:val="22"/>
                <w:szCs w:val="22"/>
                <w:lang w:eastAsia="en-US"/>
              </w:rPr>
              <w:t>Savivaldybės turi užtikrinti paslaugų prieinamumą; SADM atliks paslaugų prieinamumo stebėseną.</w:t>
            </w:r>
          </w:p>
          <w:p w14:paraId="3C63DBDB" w14:textId="77777777" w:rsidR="0092341A" w:rsidRPr="0092341A" w:rsidRDefault="0092341A" w:rsidP="0092341A">
            <w:pPr>
              <w:jc w:val="both"/>
              <w:rPr>
                <w:sz w:val="22"/>
                <w:szCs w:val="22"/>
              </w:rPr>
            </w:pPr>
            <w:r w:rsidRPr="0092341A">
              <w:rPr>
                <w:rFonts w:eastAsia="Calibri"/>
                <w:sz w:val="22"/>
                <w:szCs w:val="22"/>
                <w:lang w:eastAsia="en-US"/>
              </w:rPr>
              <w:t>Siekiant suteikti daugiau galimybių naudotis švietimo paslaugomis,</w:t>
            </w:r>
            <w:r w:rsidRPr="0092341A">
              <w:rPr>
                <w:rFonts w:eastAsia="Calibri"/>
                <w:b/>
                <w:sz w:val="22"/>
                <w:szCs w:val="22"/>
                <w:lang w:eastAsia="en-US"/>
              </w:rPr>
              <w:t xml:space="preserve"> </w:t>
            </w:r>
            <w:r w:rsidRPr="0092341A">
              <w:rPr>
                <w:rFonts w:eastAsia="Calibri"/>
                <w:sz w:val="22"/>
                <w:szCs w:val="22"/>
                <w:lang w:eastAsia="en-US"/>
              </w:rPr>
              <w:t>ŠMSM 2019 m. toliau, atsižvelgdama į tėvų poreikį, skatino savivaldybes plėtoti visos dienos mokyklos paslaugas</w:t>
            </w:r>
            <w:r w:rsidRPr="0092341A">
              <w:rPr>
                <w:rFonts w:eastAsia="Calibri"/>
                <w:sz w:val="22"/>
                <w:szCs w:val="22"/>
                <w:vertAlign w:val="superscript"/>
                <w:lang w:eastAsia="en-US"/>
              </w:rPr>
              <w:footnoteReference w:id="3"/>
            </w:r>
            <w:r w:rsidRPr="0092341A">
              <w:rPr>
                <w:rFonts w:eastAsia="Calibri"/>
                <w:sz w:val="22"/>
                <w:szCs w:val="22"/>
                <w:lang w:eastAsia="en-US"/>
              </w:rPr>
              <w:t xml:space="preserve">. </w:t>
            </w:r>
            <w:r w:rsidRPr="0092341A">
              <w:rPr>
                <w:sz w:val="22"/>
                <w:szCs w:val="22"/>
              </w:rPr>
              <w:t>Šiose mokyklose mokiniai praleidžia daugiau laiko nei įprastai praleidžiama mokykloje, derinamas formalusis ugdymas ir neformalusis vaikų švietimas, teikiama individuali mokymosi ir kitokia pagalba, organizuojamas maitinimas visą dieną.</w:t>
            </w:r>
          </w:p>
          <w:p w14:paraId="5DF63899"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2019 m. visos dienos mokyklą lankė 4 proc. mokinių (2018 m. – </w:t>
            </w:r>
            <w:r w:rsidRPr="0092341A">
              <w:rPr>
                <w:rFonts w:eastAsia="Calibri"/>
                <w:sz w:val="22"/>
                <w:szCs w:val="22"/>
                <w:lang w:eastAsia="en-US"/>
              </w:rPr>
              <w:lastRenderedPageBreak/>
              <w:t>5,7 proc.). Lankomumas sumažėjo dėl to, kad baigėsi 2018–2019 m. m. ŠMSM inicijuotas visos dienos mokyklos veikimo bandymas, o visos dienos mokyklos veikla tęsiama savivaldybių iniciatyva. Savivaldybėse visos dienos mokyklos grupės steigiamos esant tėvų poreikiui.</w:t>
            </w:r>
          </w:p>
          <w:p w14:paraId="49E62FD4"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Lietuvos Respublikos Vyriausybės 2019 m. birželio 19 d. nutarimu Nr. 618 „Dėl Bazinio paslaugų šeimai paketo patvirtinimo“  patvirtintas Bazinių paslaugų šeimai paketas, kuris apima šeimai teikiamas psichosocialines, socialinių įgūdžių ugdymo ir palaikymo, vaikų priežiūros ir ugdymo, sveikatos, švietimo, sociokultūrines paslaugas, užtikrinančias būtinąją pagalbą, skirtą šeimos gebėjimams savarankiškai spręsti kylančias problemas, stiprinti ir sudaryti galimybes kurti saugią, sveiką ir darnią aplinką savo šeimoje. Į Bazinių paslaugų šeimai paketą įtrauktos ir švietimo paslaugos: neformalus vaikų švietimas, švietimo pagalba, ikimokyklinis ugdymas. Kasmet atliekama šių paslaugų prieinamumo savivaldybėse stebėsena</w:t>
            </w:r>
          </w:p>
        </w:tc>
      </w:tr>
      <w:tr w:rsidR="0092341A" w:rsidRPr="0092341A" w14:paraId="166AFAD2" w14:textId="77777777" w:rsidTr="0092341A">
        <w:trPr>
          <w:trHeight w:val="23"/>
        </w:trPr>
        <w:tc>
          <w:tcPr>
            <w:tcW w:w="887" w:type="pct"/>
            <w:shd w:val="clear" w:color="auto" w:fill="auto"/>
          </w:tcPr>
          <w:p w14:paraId="24868ABA"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lastRenderedPageBreak/>
              <w:t>2.5. Institucinei globai alternatyvių vaiko globos (rūpybos) formų plėtra</w:t>
            </w:r>
          </w:p>
          <w:p w14:paraId="5884D51D"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lastRenderedPageBreak/>
              <w:t>(Vyriausybės programos įgyvendinimo plano 1.2.2 darbo 1 priemonė)</w:t>
            </w:r>
          </w:p>
        </w:tc>
        <w:tc>
          <w:tcPr>
            <w:tcW w:w="940" w:type="pct"/>
            <w:shd w:val="clear" w:color="auto" w:fill="FFFFFF"/>
          </w:tcPr>
          <w:p w14:paraId="7AF0A7AD"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lastRenderedPageBreak/>
              <w:t xml:space="preserve">Siekiama užtikrinti darnią aplinką ir sąlygas kiekvienam vaikui (ir </w:t>
            </w:r>
            <w:r w:rsidRPr="0092341A">
              <w:rPr>
                <w:rFonts w:eastAsia="Calibri"/>
                <w:sz w:val="22"/>
                <w:szCs w:val="22"/>
                <w:lang w:eastAsia="en-US"/>
              </w:rPr>
              <w:lastRenderedPageBreak/>
              <w:t>neįgaliam vaikui) augti savo šeimoje, o likusiems be tėvų globos vaikams augti globėjų, įtėvių šeimoje ar šeimynoje ir gauti pagalbą bendruomenėje.</w:t>
            </w:r>
          </w:p>
          <w:p w14:paraId="7D5D987F"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Iki 2020 m. turėtų nelikti institucinių vaikų globos namų.</w:t>
            </w:r>
          </w:p>
          <w:p w14:paraId="0AB03BB2"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Vykdoma naujų vaiko globos formų plėtra bendruomenėje: rengiami budintys globėjai, kuriami globos centrai, kurių tikslas – telkti globėjus, teikti jiems pagalbą, organizuoti naujų globėjų pritraukimą ir parengimą. Siekiama, kad globos centrų paslaugos būtų tęstinės, padedančios vaikui likti neinstitucinėje globoje.</w:t>
            </w:r>
          </w:p>
          <w:p w14:paraId="25EEE35F"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Nuo 2019 m. iki 2020 m. vidurio bus vykdomi bendrieji ir specializuoti mokymai bendruomeninių vaikų globos namų darbuotojams.</w:t>
            </w:r>
          </w:p>
          <w:p w14:paraId="589586D5"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Iki 2019 m. pabaigos turi būti </w:t>
            </w:r>
            <w:proofErr w:type="spellStart"/>
            <w:r w:rsidRPr="0092341A">
              <w:rPr>
                <w:rFonts w:eastAsia="Calibri"/>
                <w:sz w:val="22"/>
                <w:szCs w:val="22"/>
                <w:lang w:eastAsia="en-US"/>
              </w:rPr>
              <w:t>įveiklinta</w:t>
            </w:r>
            <w:proofErr w:type="spellEnd"/>
            <w:r w:rsidRPr="0092341A">
              <w:rPr>
                <w:rFonts w:eastAsia="Calibri"/>
                <w:sz w:val="22"/>
                <w:szCs w:val="22"/>
                <w:lang w:eastAsia="en-US"/>
              </w:rPr>
              <w:t xml:space="preserve"> 60 globos centrų.</w:t>
            </w:r>
          </w:p>
          <w:p w14:paraId="7B62729D"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Iki 2020 m. pabaigos turi būti įsteigti 83 bendruomeniniai vaikų globos namai ir 79 vaikų dienos centrai – naujų ar </w:t>
            </w:r>
            <w:r w:rsidRPr="0092341A">
              <w:rPr>
                <w:rFonts w:eastAsia="Calibri"/>
                <w:sz w:val="22"/>
                <w:szCs w:val="22"/>
                <w:lang w:eastAsia="en-US"/>
              </w:rPr>
              <w:lastRenderedPageBreak/>
              <w:t>esamų vaikų dienos centrų plėtra</w:t>
            </w:r>
          </w:p>
        </w:tc>
        <w:tc>
          <w:tcPr>
            <w:tcW w:w="470" w:type="pct"/>
            <w:shd w:val="clear" w:color="auto" w:fill="FFFFFF"/>
          </w:tcPr>
          <w:p w14:paraId="0AD3FE0E"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lastRenderedPageBreak/>
              <w:t>2020 m.</w:t>
            </w:r>
          </w:p>
          <w:p w14:paraId="01C60CDF"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75" w:type="pct"/>
            <w:shd w:val="clear" w:color="auto" w:fill="FFFFFF"/>
          </w:tcPr>
          <w:p w14:paraId="25E879D1"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SADM</w:t>
            </w:r>
          </w:p>
        </w:tc>
        <w:tc>
          <w:tcPr>
            <w:tcW w:w="993" w:type="pct"/>
            <w:shd w:val="clear" w:color="auto" w:fill="FFFFFF"/>
          </w:tcPr>
          <w:p w14:paraId="6296003F"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2F946002"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Užtikrinama institucinei globai alternatyvi vaikų </w:t>
            </w:r>
            <w:r w:rsidRPr="0092341A">
              <w:rPr>
                <w:rFonts w:eastAsia="Calibri"/>
                <w:sz w:val="22"/>
                <w:szCs w:val="22"/>
                <w:lang w:eastAsia="en-US"/>
              </w:rPr>
              <w:lastRenderedPageBreak/>
              <w:t>rūpyba prisidės prie socialinės atskirties mažinimo</w:t>
            </w:r>
          </w:p>
        </w:tc>
        <w:tc>
          <w:tcPr>
            <w:tcW w:w="1134" w:type="pct"/>
            <w:shd w:val="clear" w:color="auto" w:fill="FFFFFF"/>
          </w:tcPr>
          <w:p w14:paraId="6A33EE83"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lastRenderedPageBreak/>
              <w:t>Įgyvendinama.</w:t>
            </w:r>
          </w:p>
          <w:p w14:paraId="655203DC" w14:textId="77777777" w:rsidR="0092341A" w:rsidRPr="0092341A" w:rsidRDefault="0092341A" w:rsidP="0092341A">
            <w:pPr>
              <w:jc w:val="both"/>
              <w:rPr>
                <w:rFonts w:eastAsia="Calibri"/>
                <w:b/>
                <w:sz w:val="22"/>
                <w:szCs w:val="22"/>
                <w:lang w:eastAsia="en-US"/>
              </w:rPr>
            </w:pPr>
            <w:r w:rsidRPr="0092341A">
              <w:rPr>
                <w:rFonts w:eastAsia="Calibri"/>
                <w:sz w:val="22"/>
                <w:szCs w:val="22"/>
                <w:lang w:eastAsia="en-US"/>
              </w:rPr>
              <w:t xml:space="preserve">Toliau vykdoma naujų vaiko globos formų plėtra </w:t>
            </w:r>
            <w:r w:rsidRPr="0092341A">
              <w:rPr>
                <w:rFonts w:eastAsia="Calibri"/>
                <w:sz w:val="22"/>
                <w:szCs w:val="22"/>
                <w:lang w:eastAsia="en-US"/>
              </w:rPr>
              <w:lastRenderedPageBreak/>
              <w:t>bendruomenėje: rengiami budintys globotojai, kuriami globos centrai. 2019 m. pabaigoje veikė 66 globos centrai ir 24 mobiliosios komandos</w:t>
            </w:r>
          </w:p>
        </w:tc>
      </w:tr>
      <w:tr w:rsidR="0092341A" w:rsidRPr="0092341A" w14:paraId="116393B6" w14:textId="77777777" w:rsidTr="0092341A">
        <w:trPr>
          <w:trHeight w:val="693"/>
        </w:trPr>
        <w:tc>
          <w:tcPr>
            <w:tcW w:w="887" w:type="pct"/>
            <w:shd w:val="clear" w:color="auto" w:fill="auto"/>
          </w:tcPr>
          <w:p w14:paraId="21251359" w14:textId="77777777" w:rsidR="0092341A" w:rsidRPr="0092341A" w:rsidRDefault="0092341A" w:rsidP="0092341A">
            <w:pPr>
              <w:rPr>
                <w:rFonts w:eastAsia="Calibri"/>
                <w:b/>
                <w:sz w:val="22"/>
                <w:szCs w:val="22"/>
                <w:lang w:eastAsia="en-US"/>
              </w:rPr>
            </w:pPr>
            <w:r w:rsidRPr="0092341A">
              <w:rPr>
                <w:rFonts w:eastAsia="Calibri"/>
                <w:b/>
                <w:sz w:val="22"/>
                <w:szCs w:val="22"/>
                <w:lang w:eastAsia="en-US"/>
              </w:rPr>
              <w:lastRenderedPageBreak/>
              <w:t>2.6. Tobulinti išmokų vaikams teisinį reguliavimą, užtikrinant išmokos vaikui („vaiko pinigų“) nuoseklų didinimą</w:t>
            </w:r>
          </w:p>
          <w:p w14:paraId="2663F4A2" w14:textId="77777777" w:rsidR="0092341A" w:rsidRPr="0092341A" w:rsidRDefault="0092341A" w:rsidP="0092341A">
            <w:pPr>
              <w:rPr>
                <w:rFonts w:eastAsia="Calibri"/>
                <w:sz w:val="22"/>
                <w:szCs w:val="22"/>
                <w:lang w:eastAsia="en-US"/>
              </w:rPr>
            </w:pPr>
            <w:r w:rsidRPr="0092341A">
              <w:rPr>
                <w:rFonts w:eastAsia="Calibri"/>
                <w:sz w:val="22"/>
                <w:szCs w:val="22"/>
                <w:lang w:eastAsia="en-US"/>
              </w:rPr>
              <w:t>(Vyriausybės programos įgyvendinimo plano 1.2.1 darbo 5 priemonė)</w:t>
            </w:r>
          </w:p>
        </w:tc>
        <w:tc>
          <w:tcPr>
            <w:tcW w:w="940" w:type="pct"/>
            <w:shd w:val="clear" w:color="auto" w:fill="FFFFFF"/>
          </w:tcPr>
          <w:p w14:paraId="63ACA046"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Nuo 2020 m. planuojama didinti universalios išmokos vaikui dydį </w:t>
            </w:r>
            <w:r w:rsidRPr="0092341A">
              <w:rPr>
                <w:rFonts w:eastAsia="Calibri"/>
                <w:bCs/>
                <w:sz w:val="22"/>
                <w:szCs w:val="22"/>
                <w:lang w:eastAsia="en-US"/>
              </w:rPr>
              <w:t>iki 60 eurų per mėnesį</w:t>
            </w:r>
            <w:r w:rsidRPr="0092341A">
              <w:rPr>
                <w:rFonts w:eastAsia="Calibri"/>
                <w:sz w:val="22"/>
                <w:szCs w:val="22"/>
                <w:lang w:eastAsia="en-US"/>
              </w:rPr>
              <w:t xml:space="preserve">, o </w:t>
            </w:r>
            <w:r w:rsidRPr="0092341A">
              <w:rPr>
                <w:rFonts w:eastAsia="Calibri"/>
                <w:bCs/>
                <w:sz w:val="22"/>
                <w:szCs w:val="22"/>
                <w:lang w:eastAsia="en-US"/>
              </w:rPr>
              <w:t>papildomai skiriamos išmokos vaikui dydį – iki 40 eurų</w:t>
            </w:r>
          </w:p>
        </w:tc>
        <w:tc>
          <w:tcPr>
            <w:tcW w:w="470" w:type="pct"/>
            <w:shd w:val="clear" w:color="auto" w:fill="FFFFFF"/>
          </w:tcPr>
          <w:p w14:paraId="708D8AD3"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2020 m.</w:t>
            </w:r>
          </w:p>
          <w:p w14:paraId="0113A1FD"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75" w:type="pct"/>
            <w:shd w:val="clear" w:color="auto" w:fill="FFFFFF"/>
          </w:tcPr>
          <w:p w14:paraId="693A1896"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SADM</w:t>
            </w:r>
          </w:p>
        </w:tc>
        <w:tc>
          <w:tcPr>
            <w:tcW w:w="993" w:type="pct"/>
            <w:shd w:val="clear" w:color="auto" w:fill="FFFFFF"/>
          </w:tcPr>
          <w:p w14:paraId="74CE1CBD" w14:textId="77777777" w:rsidR="0092341A" w:rsidRPr="0092341A" w:rsidRDefault="0092341A" w:rsidP="0092341A">
            <w:pPr>
              <w:jc w:val="both"/>
              <w:rPr>
                <w:rFonts w:eastAsia="Calibri"/>
                <w:sz w:val="22"/>
                <w:szCs w:val="22"/>
                <w:lang w:eastAsia="en-US"/>
              </w:rPr>
            </w:pPr>
            <w:r w:rsidRPr="0092341A">
              <w:rPr>
                <w:rFonts w:eastAsia="Calibri"/>
                <w:b/>
                <w:sz w:val="22"/>
                <w:szCs w:val="22"/>
                <w:lang w:eastAsia="en-US"/>
              </w:rPr>
              <w:t>Didelis</w:t>
            </w:r>
          </w:p>
          <w:p w14:paraId="223179B2"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Nuo 2019 m. sausio 1 d. padidinta išmoka vaikui prisidės prie skurdo rizikos lygio mažinimo tarp vaikų 4,3 </w:t>
            </w:r>
            <w:proofErr w:type="spellStart"/>
            <w:r w:rsidRPr="0092341A">
              <w:rPr>
                <w:rFonts w:eastAsia="Calibri"/>
                <w:sz w:val="22"/>
                <w:szCs w:val="22"/>
                <w:lang w:eastAsia="en-US"/>
              </w:rPr>
              <w:t>p.p</w:t>
            </w:r>
            <w:proofErr w:type="spellEnd"/>
            <w:r w:rsidRPr="0092341A">
              <w:rPr>
                <w:rFonts w:eastAsia="Calibri"/>
                <w:sz w:val="22"/>
                <w:szCs w:val="22"/>
                <w:lang w:eastAsia="en-US"/>
              </w:rPr>
              <w:t>., o nuo 2020 m. sausio 1 d. – 2,5 </w:t>
            </w:r>
            <w:proofErr w:type="spellStart"/>
            <w:r w:rsidRPr="0092341A">
              <w:rPr>
                <w:rFonts w:eastAsia="Calibri"/>
                <w:sz w:val="22"/>
                <w:szCs w:val="22"/>
                <w:lang w:eastAsia="en-US"/>
              </w:rPr>
              <w:t>p.p</w:t>
            </w:r>
            <w:proofErr w:type="spellEnd"/>
            <w:r w:rsidRPr="0092341A">
              <w:rPr>
                <w:rFonts w:eastAsia="Calibri"/>
                <w:sz w:val="22"/>
                <w:szCs w:val="22"/>
                <w:lang w:eastAsia="en-US"/>
              </w:rPr>
              <w:t>.</w:t>
            </w:r>
          </w:p>
        </w:tc>
        <w:tc>
          <w:tcPr>
            <w:tcW w:w="1134" w:type="pct"/>
            <w:shd w:val="clear" w:color="auto" w:fill="FFFFFF"/>
          </w:tcPr>
          <w:p w14:paraId="5F165F07"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Įgyvendinta.</w:t>
            </w:r>
          </w:p>
          <w:p w14:paraId="784886AD" w14:textId="77777777" w:rsidR="0092341A" w:rsidRPr="0092341A" w:rsidRDefault="0092341A" w:rsidP="0092341A">
            <w:pPr>
              <w:jc w:val="both"/>
              <w:rPr>
                <w:rFonts w:eastAsia="Calibri"/>
                <w:b/>
                <w:sz w:val="22"/>
                <w:szCs w:val="22"/>
                <w:lang w:eastAsia="en-US"/>
              </w:rPr>
            </w:pPr>
            <w:r w:rsidRPr="0092341A">
              <w:rPr>
                <w:rFonts w:eastAsia="Calibri"/>
                <w:sz w:val="22"/>
                <w:szCs w:val="22"/>
                <w:lang w:eastAsia="en-US"/>
              </w:rPr>
              <w:t xml:space="preserve">Universalios išmokos vaikui dydis padidintas </w:t>
            </w:r>
            <w:r w:rsidRPr="0092341A">
              <w:rPr>
                <w:rFonts w:eastAsia="Calibri"/>
                <w:bCs/>
                <w:sz w:val="22"/>
                <w:szCs w:val="22"/>
                <w:lang w:eastAsia="en-US"/>
              </w:rPr>
              <w:t>iki 60 eurų per mėnesį</w:t>
            </w:r>
            <w:r w:rsidRPr="0092341A">
              <w:rPr>
                <w:rFonts w:eastAsia="Calibri"/>
                <w:sz w:val="22"/>
                <w:szCs w:val="22"/>
                <w:lang w:eastAsia="en-US"/>
              </w:rPr>
              <w:t xml:space="preserve">, o </w:t>
            </w:r>
            <w:r w:rsidRPr="0092341A">
              <w:rPr>
                <w:rFonts w:eastAsia="Calibri"/>
                <w:bCs/>
                <w:sz w:val="22"/>
                <w:szCs w:val="22"/>
                <w:lang w:eastAsia="en-US"/>
              </w:rPr>
              <w:t>papildomai skiriamos išmokos vaikui dydis – iki 40 eurų</w:t>
            </w:r>
          </w:p>
        </w:tc>
      </w:tr>
      <w:tr w:rsidR="0092341A" w:rsidRPr="0092341A" w14:paraId="5158A5C6" w14:textId="77777777" w:rsidTr="0092341A">
        <w:trPr>
          <w:trHeight w:val="699"/>
        </w:trPr>
        <w:tc>
          <w:tcPr>
            <w:tcW w:w="887" w:type="pct"/>
            <w:shd w:val="clear" w:color="auto" w:fill="auto"/>
          </w:tcPr>
          <w:p w14:paraId="34266025" w14:textId="77777777" w:rsidR="0092341A" w:rsidRPr="0092341A" w:rsidRDefault="0092341A" w:rsidP="0092341A">
            <w:pPr>
              <w:rPr>
                <w:rFonts w:eastAsia="Calibri"/>
                <w:b/>
                <w:bCs/>
                <w:sz w:val="22"/>
                <w:szCs w:val="22"/>
                <w:lang w:eastAsia="en-US"/>
              </w:rPr>
            </w:pPr>
            <w:r w:rsidRPr="0092341A">
              <w:rPr>
                <w:rFonts w:eastAsia="Calibri"/>
                <w:b/>
                <w:bCs/>
                <w:sz w:val="22"/>
                <w:szCs w:val="22"/>
                <w:lang w:eastAsia="en-US"/>
              </w:rPr>
              <w:t>2.7. Asmenų su negalia integracijos sistemos tobulinimas švietimo, kultūros, socialinės apsaugos ir užimtumo srityse ir Naujų bendruomeninių paslaugų neįgaliajam ir jo šeimai (apsaugotas būstas, socialinė reabilitacija po ilgalaikės institucinės globos ar hospitalizacijos, asmeninio asistento, savarankiško gyvenimo namų, atokvėpio paslaugų) sukūrimas ir plėtra, skatinant žmonių su negalia savarankiškumą</w:t>
            </w:r>
          </w:p>
          <w:p w14:paraId="3F4339AB" w14:textId="77777777" w:rsidR="0092341A" w:rsidRPr="0092341A" w:rsidRDefault="0092341A" w:rsidP="0092341A">
            <w:pPr>
              <w:rPr>
                <w:rFonts w:eastAsia="Calibri"/>
                <w:b/>
                <w:sz w:val="22"/>
                <w:szCs w:val="22"/>
                <w:lang w:eastAsia="en-US"/>
              </w:rPr>
            </w:pPr>
            <w:r w:rsidRPr="0092341A">
              <w:rPr>
                <w:rFonts w:eastAsia="Calibri"/>
                <w:sz w:val="22"/>
                <w:szCs w:val="22"/>
                <w:lang w:eastAsia="en-US"/>
              </w:rPr>
              <w:t>(Vyriausybės programos įgyvendinimo plano 1.2.2 darbo 4 priemonė ir 1.1.4 darbo 4 priemonė)</w:t>
            </w:r>
          </w:p>
        </w:tc>
        <w:tc>
          <w:tcPr>
            <w:tcW w:w="940" w:type="pct"/>
            <w:shd w:val="clear" w:color="auto" w:fill="FFFFFF"/>
          </w:tcPr>
          <w:p w14:paraId="110820E0"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Siekiama </w:t>
            </w:r>
            <w:r w:rsidRPr="0092341A">
              <w:rPr>
                <w:rFonts w:eastAsia="Calibri"/>
                <w:bCs/>
                <w:sz w:val="22"/>
                <w:szCs w:val="22"/>
                <w:lang w:eastAsia="en-US"/>
              </w:rPr>
              <w:t>užtikrinti paslaugų neįgaliajam ir jo šeimai teikimą bendruomenėje,</w:t>
            </w:r>
            <w:r w:rsidRPr="0092341A">
              <w:rPr>
                <w:rFonts w:eastAsia="Calibri"/>
                <w:sz w:val="22"/>
                <w:szCs w:val="22"/>
                <w:lang w:eastAsia="en-US"/>
              </w:rPr>
              <w:t xml:space="preserve"> kad asmenys visapusiškai ir veiksmingai dalyvautų visuomenėje lygiai su kitais asmenimis.</w:t>
            </w:r>
          </w:p>
          <w:p w14:paraId="7FE1FD59"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Nuo 2019 m. į socialinės globos įstaigas negali patekti asmenys, kuriems nenustatyti specialieji poreikiai; pagal įstaigų pertvarkos planus kuriamos alternatyvios institucinei globai bendruomeninės paslaugos.</w:t>
            </w:r>
          </w:p>
          <w:p w14:paraId="1BC14695"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Iki 2020 m. pabaigos bus sukurtos ir teikiamos šios paslaugos: įdarbinimo su pagalba, socialinių dirbtuvių, apsaugoto būsto ir laikino atokvėpio paslaugos (nuo 2019 m. 43 savivaldybėse jau </w:t>
            </w:r>
            <w:r w:rsidRPr="0092341A">
              <w:rPr>
                <w:rFonts w:eastAsia="Calibri"/>
                <w:sz w:val="22"/>
                <w:szCs w:val="22"/>
                <w:lang w:eastAsia="en-US"/>
              </w:rPr>
              <w:lastRenderedPageBreak/>
              <w:t>teikiama asmeninio asistento paslauga).</w:t>
            </w:r>
          </w:p>
          <w:p w14:paraId="60BD705C"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Iki 2020 m. pabaigos planuojama papildomai įsteigti 16 grupinio gyvenimo namų suaugusiems asmenims su proto negalia ar psichikos sutrikimais (šiuo metu veikia 28 grupinio gyvenimo namai)</w:t>
            </w:r>
          </w:p>
        </w:tc>
        <w:tc>
          <w:tcPr>
            <w:tcW w:w="470" w:type="pct"/>
            <w:shd w:val="clear" w:color="auto" w:fill="FFFFFF"/>
          </w:tcPr>
          <w:p w14:paraId="5E8C5608"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lastRenderedPageBreak/>
              <w:t>2020 m.</w:t>
            </w:r>
          </w:p>
          <w:p w14:paraId="48CD5E3A"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75" w:type="pct"/>
            <w:shd w:val="clear" w:color="auto" w:fill="FFFFFF"/>
          </w:tcPr>
          <w:p w14:paraId="09A4B170"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SADM,</w:t>
            </w:r>
          </w:p>
          <w:p w14:paraId="0E37CB6A"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ŠMSM,</w:t>
            </w:r>
          </w:p>
          <w:p w14:paraId="0D835E0E"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KM,</w:t>
            </w:r>
          </w:p>
          <w:p w14:paraId="03BBE993"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SAM</w:t>
            </w:r>
          </w:p>
        </w:tc>
        <w:tc>
          <w:tcPr>
            <w:tcW w:w="993" w:type="pct"/>
            <w:shd w:val="clear" w:color="auto" w:fill="FFFFFF"/>
          </w:tcPr>
          <w:p w14:paraId="5AFC5F81"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1EE8AD0F"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Sudaromos didesnės galimybės neįgaliesiems įsidarbinti </w:t>
            </w:r>
            <w:r w:rsidRPr="0092341A">
              <w:rPr>
                <w:rFonts w:eastAsia="Calibri"/>
                <w:bCs/>
                <w:sz w:val="22"/>
                <w:szCs w:val="22"/>
                <w:lang w:eastAsia="en-US"/>
              </w:rPr>
              <w:t>ir gauti reikiamas paslaugas bendruomenėje</w:t>
            </w:r>
            <w:r w:rsidRPr="0092341A">
              <w:rPr>
                <w:rFonts w:eastAsia="Calibri"/>
                <w:sz w:val="22"/>
                <w:szCs w:val="22"/>
                <w:lang w:eastAsia="en-US"/>
              </w:rPr>
              <w:t>, taip mažinant skurdo ir socialinę atskirtį</w:t>
            </w:r>
          </w:p>
        </w:tc>
        <w:tc>
          <w:tcPr>
            <w:tcW w:w="1134" w:type="pct"/>
            <w:shd w:val="clear" w:color="auto" w:fill="FFFFFF"/>
          </w:tcPr>
          <w:p w14:paraId="5F43E014" w14:textId="77777777" w:rsidR="0092341A" w:rsidRPr="0092341A" w:rsidRDefault="0092341A" w:rsidP="0092341A">
            <w:pPr>
              <w:shd w:val="clear" w:color="auto" w:fill="FFFFFF"/>
              <w:jc w:val="both"/>
              <w:rPr>
                <w:b/>
                <w:sz w:val="22"/>
                <w:szCs w:val="22"/>
                <w:lang w:eastAsia="en-GB"/>
              </w:rPr>
            </w:pPr>
            <w:r w:rsidRPr="0092341A">
              <w:rPr>
                <w:b/>
                <w:sz w:val="22"/>
                <w:szCs w:val="22"/>
                <w:lang w:eastAsia="en-GB"/>
              </w:rPr>
              <w:t>Įgyvendinama.</w:t>
            </w:r>
          </w:p>
          <w:p w14:paraId="49F851FB" w14:textId="77777777" w:rsidR="0092341A" w:rsidRPr="0092341A" w:rsidRDefault="0092341A" w:rsidP="0092341A">
            <w:pPr>
              <w:shd w:val="clear" w:color="auto" w:fill="FFFFFF"/>
              <w:jc w:val="both"/>
              <w:rPr>
                <w:sz w:val="22"/>
                <w:szCs w:val="22"/>
                <w:lang w:eastAsia="en-GB"/>
              </w:rPr>
            </w:pPr>
            <w:r w:rsidRPr="0092341A">
              <w:rPr>
                <w:sz w:val="22"/>
                <w:szCs w:val="22"/>
                <w:lang w:eastAsia="en-GB"/>
              </w:rPr>
              <w:t>2019 metais vykdyti bandomieji asmeninio asistento paslaugų teikimo projektai, kurie 2020 m. apims beveik visas savivaldybes, išskyrus Širvintų rajoną ir Neringą.</w:t>
            </w:r>
          </w:p>
          <w:p w14:paraId="566DE78B" w14:textId="77777777" w:rsidR="0092341A" w:rsidRPr="0092341A" w:rsidRDefault="0092341A" w:rsidP="0092341A">
            <w:pPr>
              <w:shd w:val="clear" w:color="auto" w:fill="FFFFFF"/>
              <w:jc w:val="both"/>
              <w:rPr>
                <w:sz w:val="22"/>
                <w:szCs w:val="22"/>
                <w:lang w:eastAsia="en-GB"/>
              </w:rPr>
            </w:pPr>
            <w:r w:rsidRPr="0092341A">
              <w:rPr>
                <w:sz w:val="22"/>
                <w:szCs w:val="22"/>
                <w:lang w:eastAsia="en-GB"/>
              </w:rPr>
              <w:t xml:space="preserve">2020 m. sausio 28 d. Lietuvos savivaldybių asociacijos prezidentas, sveikatos apsaugos ministras, švietimo, mokslo ir sporto ministras bei Lietuvos negalios organizacijų forumo prezidentė pasirašė memorandumą „Dėl švietimo ir sveikatos priežiūros įstaigų prieinamumo“. Šiuo memorandumu siekiama užtikrinti, kad 2020-aisiais ir kiekvienais kitais metais Lietuvos savivaldybės kartu su minėtomis ministerijomis sutelktų pastangas ir įsipareigotų pritaikyti žmonėms su negalia bent po vieną bendrojo ugdymo mokyklą ir po vieną sveikatos priežiūros paslaugų </w:t>
            </w:r>
            <w:r w:rsidRPr="0092341A">
              <w:rPr>
                <w:sz w:val="22"/>
                <w:szCs w:val="22"/>
                <w:lang w:eastAsia="en-GB"/>
              </w:rPr>
              <w:lastRenderedPageBreak/>
              <w:t>įstaigą. Pritaikymas apimtų tokius dalykus kaip patekimas į objektą, prieinama aplinka patalpose, specialistų paslaugos, specialios ugdymo priemonės ir kita</w:t>
            </w:r>
          </w:p>
        </w:tc>
      </w:tr>
    </w:tbl>
    <w:p w14:paraId="50DC7472" w14:textId="77777777" w:rsidR="0092341A" w:rsidRPr="0092341A" w:rsidRDefault="0092341A" w:rsidP="0092341A">
      <w:pPr>
        <w:tabs>
          <w:tab w:val="left" w:pos="1741"/>
        </w:tabs>
        <w:rPr>
          <w:rFonts w:eastAsia="Calibri"/>
          <w:sz w:val="22"/>
          <w:szCs w:val="22"/>
          <w:lang w:eastAsia="en-US"/>
        </w:rPr>
      </w:pPr>
    </w:p>
    <w:p w14:paraId="346C1940" w14:textId="77777777" w:rsidR="0092341A" w:rsidRPr="0092341A" w:rsidRDefault="0092341A" w:rsidP="0092341A">
      <w:pPr>
        <w:tabs>
          <w:tab w:val="left" w:pos="1741"/>
        </w:tabs>
        <w:spacing w:after="120"/>
        <w:jc w:val="both"/>
        <w:rPr>
          <w:rFonts w:eastAsia="Calibri"/>
          <w:b/>
          <w:i/>
          <w:sz w:val="22"/>
          <w:szCs w:val="22"/>
          <w:lang w:eastAsia="en-US"/>
        </w:rPr>
      </w:pPr>
      <w:r w:rsidRPr="0092341A">
        <w:rPr>
          <w:rFonts w:eastAsia="Calibri"/>
          <w:b/>
          <w:i/>
          <w:sz w:val="22"/>
          <w:szCs w:val="22"/>
          <w:u w:val="single"/>
          <w:lang w:eastAsia="en-US"/>
        </w:rPr>
        <w:t>2 rekomendacija</w:t>
      </w:r>
      <w:r w:rsidRPr="0092341A">
        <w:rPr>
          <w:rFonts w:eastAsia="Calibri"/>
          <w:b/>
          <w:i/>
          <w:sz w:val="22"/>
          <w:szCs w:val="22"/>
          <w:lang w:eastAsia="en-US"/>
        </w:rPr>
        <w:t xml:space="preserve">. Gerinti visų švietimo ir mokymo sistemos lygmenų, įskaitant suaugusiųjų mokymąsi, kokybę ir didinti jų efektyvumą. Gerinti sveikatos priežiūros paslaugų kokybę, </w:t>
      </w:r>
      <w:proofErr w:type="spellStart"/>
      <w:r w:rsidRPr="0092341A">
        <w:rPr>
          <w:rFonts w:eastAsia="Calibri"/>
          <w:b/>
          <w:i/>
          <w:sz w:val="22"/>
          <w:szCs w:val="22"/>
          <w:lang w:eastAsia="en-US"/>
        </w:rPr>
        <w:t>įperkamumą</w:t>
      </w:r>
      <w:proofErr w:type="spellEnd"/>
      <w:r w:rsidRPr="0092341A">
        <w:rPr>
          <w:rFonts w:eastAsia="Calibri"/>
          <w:b/>
          <w:i/>
          <w:sz w:val="22"/>
          <w:szCs w:val="22"/>
          <w:lang w:eastAsia="en-US"/>
        </w:rPr>
        <w:t xml:space="preserve"> ir sistemos efektyvumą.</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92341A" w:rsidRPr="0092341A" w14:paraId="3DC07417" w14:textId="77777777" w:rsidTr="0092341A">
        <w:trPr>
          <w:trHeight w:val="438"/>
        </w:trPr>
        <w:tc>
          <w:tcPr>
            <w:tcW w:w="5000" w:type="pct"/>
            <w:shd w:val="clear" w:color="auto" w:fill="D9D9D9"/>
          </w:tcPr>
          <w:p w14:paraId="32116BF1" w14:textId="77777777" w:rsidR="0092341A" w:rsidRPr="0092341A" w:rsidRDefault="0092341A" w:rsidP="0092341A">
            <w:pPr>
              <w:spacing w:before="20"/>
              <w:jc w:val="center"/>
              <w:rPr>
                <w:rFonts w:eastAsia="Calibri"/>
                <w:b/>
                <w:sz w:val="22"/>
                <w:szCs w:val="22"/>
                <w:lang w:eastAsia="en-US"/>
              </w:rPr>
            </w:pPr>
            <w:r w:rsidRPr="0092341A">
              <w:rPr>
                <w:rFonts w:eastAsia="Calibri"/>
                <w:b/>
                <w:sz w:val="22"/>
                <w:szCs w:val="22"/>
                <w:u w:val="single"/>
                <w:lang w:eastAsia="en-US"/>
              </w:rPr>
              <w:t>3 tikslas.</w:t>
            </w:r>
            <w:r w:rsidRPr="0092341A">
              <w:rPr>
                <w:rFonts w:eastAsia="Calibri"/>
                <w:sz w:val="22"/>
                <w:szCs w:val="22"/>
                <w:lang w:eastAsia="en-US"/>
              </w:rPr>
              <w:t xml:space="preserve"> </w:t>
            </w:r>
            <w:r w:rsidRPr="0092341A">
              <w:rPr>
                <w:rFonts w:eastAsia="Calibri"/>
                <w:b/>
                <w:sz w:val="22"/>
                <w:szCs w:val="22"/>
                <w:lang w:eastAsia="en-US"/>
              </w:rPr>
              <w:t>Gerinti visų švietimo ir mokymo sistemos lygmenų, įskaitant suaugusiųjų mokymąsi, kokybę ir didinti jų efektyvumą</w:t>
            </w:r>
          </w:p>
          <w:p w14:paraId="6166BF29" w14:textId="77777777" w:rsidR="0092341A" w:rsidRPr="0092341A" w:rsidRDefault="0092341A" w:rsidP="0092341A">
            <w:pPr>
              <w:spacing w:after="20"/>
              <w:jc w:val="center"/>
              <w:rPr>
                <w:rFonts w:eastAsia="Calibri"/>
                <w:b/>
                <w:sz w:val="22"/>
                <w:szCs w:val="22"/>
                <w:lang w:eastAsia="en-US"/>
              </w:rPr>
            </w:pPr>
            <w:r w:rsidRPr="0092341A">
              <w:rPr>
                <w:rFonts w:eastAsia="Calibri"/>
                <w:b/>
                <w:sz w:val="22"/>
                <w:szCs w:val="22"/>
                <w:lang w:eastAsia="en-US"/>
              </w:rPr>
              <w:t>(Įgyvendinama švietimo struktūrinė reforma</w:t>
            </w:r>
            <w:r w:rsidRPr="0092341A">
              <w:rPr>
                <w:rFonts w:eastAsia="Calibri"/>
                <w:b/>
                <w:sz w:val="22"/>
                <w:szCs w:val="22"/>
                <w:vertAlign w:val="superscript"/>
                <w:lang w:eastAsia="en-US"/>
              </w:rPr>
              <w:t>1</w:t>
            </w:r>
            <w:r w:rsidRPr="0092341A">
              <w:rPr>
                <w:rFonts w:eastAsia="Calibri"/>
                <w:b/>
                <w:sz w:val="22"/>
                <w:szCs w:val="22"/>
                <w:lang w:eastAsia="en-US"/>
              </w:rPr>
              <w:t>)</w:t>
            </w:r>
          </w:p>
        </w:tc>
      </w:tr>
    </w:tbl>
    <w:tbl>
      <w:tblPr>
        <w:tblStyle w:val="TableGrid46"/>
        <w:tblW w:w="5000" w:type="pct"/>
        <w:tblLook w:val="04A0" w:firstRow="1" w:lastRow="0" w:firstColumn="1" w:lastColumn="0" w:noHBand="0" w:noVBand="1"/>
      </w:tblPr>
      <w:tblGrid>
        <w:gridCol w:w="5351"/>
        <w:gridCol w:w="1348"/>
        <w:gridCol w:w="1348"/>
        <w:gridCol w:w="1348"/>
        <w:gridCol w:w="1354"/>
        <w:gridCol w:w="1348"/>
        <w:gridCol w:w="6"/>
        <w:gridCol w:w="1343"/>
        <w:gridCol w:w="12"/>
        <w:gridCol w:w="1328"/>
      </w:tblGrid>
      <w:tr w:rsidR="0092341A" w:rsidRPr="0092341A" w14:paraId="04EAA0DC" w14:textId="77777777" w:rsidTr="0092341A">
        <w:trPr>
          <w:trHeight w:val="141"/>
        </w:trPr>
        <w:tc>
          <w:tcPr>
            <w:tcW w:w="1809" w:type="pct"/>
            <w:shd w:val="clear" w:color="auto" w:fill="1F3864"/>
            <w:vAlign w:val="center"/>
          </w:tcPr>
          <w:p w14:paraId="1B327B49" w14:textId="77777777" w:rsidR="0092341A" w:rsidRPr="0092341A" w:rsidRDefault="0092341A" w:rsidP="0092341A">
            <w:pPr>
              <w:tabs>
                <w:tab w:val="left" w:pos="1741"/>
              </w:tabs>
              <w:rPr>
                <w:b/>
                <w:i/>
                <w:sz w:val="22"/>
                <w:szCs w:val="22"/>
              </w:rPr>
            </w:pPr>
            <w:r w:rsidRPr="0092341A">
              <w:rPr>
                <w:b/>
                <w:i/>
                <w:sz w:val="22"/>
                <w:szCs w:val="22"/>
              </w:rPr>
              <w:t>Rodikliai</w:t>
            </w:r>
          </w:p>
        </w:tc>
        <w:tc>
          <w:tcPr>
            <w:tcW w:w="456" w:type="pct"/>
            <w:shd w:val="clear" w:color="auto" w:fill="1F3864"/>
          </w:tcPr>
          <w:p w14:paraId="7AB06CB1" w14:textId="77777777" w:rsidR="0092341A" w:rsidRPr="0092341A" w:rsidRDefault="0092341A" w:rsidP="0092341A">
            <w:pPr>
              <w:tabs>
                <w:tab w:val="left" w:pos="1741"/>
              </w:tabs>
              <w:jc w:val="center"/>
              <w:rPr>
                <w:b/>
                <w:bCs/>
                <w:i/>
                <w:sz w:val="22"/>
                <w:szCs w:val="22"/>
              </w:rPr>
            </w:pPr>
          </w:p>
        </w:tc>
        <w:tc>
          <w:tcPr>
            <w:tcW w:w="456" w:type="pct"/>
            <w:shd w:val="clear" w:color="auto" w:fill="1F3864"/>
            <w:vAlign w:val="center"/>
          </w:tcPr>
          <w:p w14:paraId="5D46C5F3" w14:textId="77777777" w:rsidR="0092341A" w:rsidRPr="0092341A" w:rsidRDefault="0092341A" w:rsidP="0092341A">
            <w:pPr>
              <w:tabs>
                <w:tab w:val="left" w:pos="1741"/>
              </w:tabs>
              <w:jc w:val="center"/>
              <w:rPr>
                <w:b/>
                <w:i/>
                <w:sz w:val="22"/>
                <w:szCs w:val="22"/>
              </w:rPr>
            </w:pPr>
            <w:r w:rsidRPr="0092341A">
              <w:rPr>
                <w:b/>
                <w:bCs/>
                <w:i/>
                <w:sz w:val="22"/>
                <w:szCs w:val="22"/>
              </w:rPr>
              <w:t>2016</w:t>
            </w:r>
          </w:p>
        </w:tc>
        <w:tc>
          <w:tcPr>
            <w:tcW w:w="456" w:type="pct"/>
            <w:shd w:val="clear" w:color="auto" w:fill="1F3864"/>
            <w:vAlign w:val="center"/>
          </w:tcPr>
          <w:p w14:paraId="7F24DAA8" w14:textId="77777777" w:rsidR="0092341A" w:rsidRPr="0092341A" w:rsidRDefault="0092341A" w:rsidP="0092341A">
            <w:pPr>
              <w:tabs>
                <w:tab w:val="left" w:pos="1741"/>
              </w:tabs>
              <w:jc w:val="center"/>
              <w:rPr>
                <w:b/>
                <w:i/>
                <w:sz w:val="22"/>
                <w:szCs w:val="22"/>
              </w:rPr>
            </w:pPr>
            <w:r w:rsidRPr="0092341A">
              <w:rPr>
                <w:b/>
                <w:i/>
                <w:sz w:val="22"/>
                <w:szCs w:val="22"/>
              </w:rPr>
              <w:t>2017</w:t>
            </w:r>
          </w:p>
        </w:tc>
        <w:tc>
          <w:tcPr>
            <w:tcW w:w="458" w:type="pct"/>
            <w:shd w:val="clear" w:color="auto" w:fill="1F3864"/>
            <w:vAlign w:val="center"/>
          </w:tcPr>
          <w:p w14:paraId="43E56800" w14:textId="77777777" w:rsidR="0092341A" w:rsidRPr="0092341A" w:rsidRDefault="0092341A" w:rsidP="0092341A">
            <w:pPr>
              <w:tabs>
                <w:tab w:val="left" w:pos="1741"/>
              </w:tabs>
              <w:jc w:val="center"/>
              <w:rPr>
                <w:b/>
                <w:i/>
                <w:sz w:val="22"/>
                <w:szCs w:val="22"/>
              </w:rPr>
            </w:pPr>
            <w:r w:rsidRPr="0092341A">
              <w:rPr>
                <w:b/>
                <w:i/>
                <w:sz w:val="22"/>
                <w:szCs w:val="22"/>
              </w:rPr>
              <w:t>2018</w:t>
            </w:r>
          </w:p>
        </w:tc>
        <w:tc>
          <w:tcPr>
            <w:tcW w:w="456" w:type="pct"/>
            <w:shd w:val="clear" w:color="auto" w:fill="1F3864"/>
            <w:vAlign w:val="center"/>
          </w:tcPr>
          <w:p w14:paraId="52D3A356" w14:textId="77777777" w:rsidR="0092341A" w:rsidRPr="0092341A" w:rsidRDefault="0092341A" w:rsidP="0092341A">
            <w:pPr>
              <w:tabs>
                <w:tab w:val="left" w:pos="1741"/>
              </w:tabs>
              <w:jc w:val="center"/>
              <w:rPr>
                <w:b/>
                <w:i/>
                <w:sz w:val="22"/>
                <w:szCs w:val="22"/>
              </w:rPr>
            </w:pPr>
            <w:r w:rsidRPr="0092341A">
              <w:rPr>
                <w:b/>
                <w:i/>
                <w:sz w:val="22"/>
                <w:szCs w:val="22"/>
              </w:rPr>
              <w:t>2019</w:t>
            </w:r>
          </w:p>
        </w:tc>
        <w:tc>
          <w:tcPr>
            <w:tcW w:w="460" w:type="pct"/>
            <w:gridSpan w:val="3"/>
            <w:shd w:val="clear" w:color="auto" w:fill="1F3864"/>
            <w:vAlign w:val="center"/>
          </w:tcPr>
          <w:p w14:paraId="1C2E0431" w14:textId="77777777" w:rsidR="0092341A" w:rsidRPr="0092341A" w:rsidRDefault="0092341A" w:rsidP="0092341A">
            <w:pPr>
              <w:tabs>
                <w:tab w:val="left" w:pos="1741"/>
              </w:tabs>
              <w:jc w:val="center"/>
              <w:rPr>
                <w:b/>
                <w:i/>
                <w:sz w:val="22"/>
                <w:szCs w:val="22"/>
              </w:rPr>
            </w:pPr>
            <w:r w:rsidRPr="0092341A">
              <w:rPr>
                <w:b/>
                <w:i/>
                <w:sz w:val="22"/>
                <w:szCs w:val="22"/>
              </w:rPr>
              <w:t>2020</w:t>
            </w:r>
          </w:p>
        </w:tc>
        <w:tc>
          <w:tcPr>
            <w:tcW w:w="449" w:type="pct"/>
            <w:shd w:val="clear" w:color="auto" w:fill="1F3864"/>
          </w:tcPr>
          <w:p w14:paraId="2C639F7F" w14:textId="77777777" w:rsidR="0092341A" w:rsidRPr="0092341A" w:rsidRDefault="0092341A" w:rsidP="0092341A">
            <w:pPr>
              <w:tabs>
                <w:tab w:val="left" w:pos="1741"/>
              </w:tabs>
              <w:jc w:val="center"/>
              <w:rPr>
                <w:b/>
                <w:i/>
                <w:sz w:val="22"/>
                <w:szCs w:val="22"/>
              </w:rPr>
            </w:pPr>
            <w:r w:rsidRPr="0092341A">
              <w:rPr>
                <w:b/>
                <w:i/>
                <w:sz w:val="22"/>
                <w:szCs w:val="22"/>
              </w:rPr>
              <w:t>2021</w:t>
            </w:r>
          </w:p>
        </w:tc>
      </w:tr>
      <w:tr w:rsidR="0092341A" w:rsidRPr="0092341A" w14:paraId="2EAA649A" w14:textId="77777777" w:rsidTr="0092341A">
        <w:trPr>
          <w:trHeight w:val="275"/>
        </w:trPr>
        <w:tc>
          <w:tcPr>
            <w:tcW w:w="1809" w:type="pct"/>
            <w:vMerge w:val="restart"/>
          </w:tcPr>
          <w:p w14:paraId="3829C39B" w14:textId="77777777" w:rsidR="0092341A" w:rsidRPr="0092341A" w:rsidRDefault="0092341A" w:rsidP="0092341A">
            <w:pPr>
              <w:tabs>
                <w:tab w:val="left" w:pos="1741"/>
              </w:tabs>
              <w:spacing w:before="20" w:after="20"/>
              <w:jc w:val="both"/>
              <w:rPr>
                <w:b/>
                <w:i/>
                <w:iCs/>
                <w:sz w:val="22"/>
                <w:szCs w:val="22"/>
              </w:rPr>
            </w:pPr>
            <w:r w:rsidRPr="0092341A">
              <w:rPr>
                <w:b/>
                <w:i/>
                <w:iCs/>
                <w:sz w:val="22"/>
                <w:szCs w:val="22"/>
              </w:rPr>
              <w:t>Švietimo įstaigas lankančių 4–6 metų vaikų dalis, proc.</w:t>
            </w:r>
          </w:p>
        </w:tc>
        <w:tc>
          <w:tcPr>
            <w:tcW w:w="456" w:type="pct"/>
            <w:shd w:val="clear" w:color="auto" w:fill="BDD6EE"/>
            <w:vAlign w:val="center"/>
          </w:tcPr>
          <w:p w14:paraId="3541E72D" w14:textId="77777777" w:rsidR="0092341A" w:rsidRPr="0092341A" w:rsidRDefault="0092341A" w:rsidP="0092341A">
            <w:pPr>
              <w:tabs>
                <w:tab w:val="left" w:pos="1741"/>
              </w:tabs>
              <w:spacing w:before="20" w:after="20"/>
              <w:jc w:val="center"/>
              <w:rPr>
                <w:i/>
                <w:sz w:val="22"/>
                <w:szCs w:val="22"/>
              </w:rPr>
            </w:pPr>
            <w:r w:rsidRPr="0092341A">
              <w:rPr>
                <w:i/>
                <w:sz w:val="22"/>
                <w:szCs w:val="22"/>
              </w:rPr>
              <w:t>Planas</w:t>
            </w:r>
          </w:p>
        </w:tc>
        <w:tc>
          <w:tcPr>
            <w:tcW w:w="456" w:type="pct"/>
            <w:shd w:val="clear" w:color="auto" w:fill="BDD6EE"/>
            <w:vAlign w:val="center"/>
          </w:tcPr>
          <w:p w14:paraId="3C4E8955" w14:textId="77777777" w:rsidR="0092341A" w:rsidRPr="0092341A" w:rsidRDefault="0092341A" w:rsidP="0092341A">
            <w:pPr>
              <w:tabs>
                <w:tab w:val="left" w:pos="1741"/>
              </w:tabs>
              <w:spacing w:before="20" w:after="20"/>
              <w:jc w:val="center"/>
              <w:rPr>
                <w:i/>
                <w:sz w:val="22"/>
                <w:szCs w:val="22"/>
              </w:rPr>
            </w:pPr>
            <w:r w:rsidRPr="0092341A">
              <w:rPr>
                <w:i/>
                <w:iCs/>
                <w:sz w:val="22"/>
                <w:szCs w:val="22"/>
              </w:rPr>
              <w:t>90,8</w:t>
            </w:r>
          </w:p>
        </w:tc>
        <w:tc>
          <w:tcPr>
            <w:tcW w:w="456" w:type="pct"/>
            <w:shd w:val="clear" w:color="auto" w:fill="BDD6EE"/>
            <w:vAlign w:val="center"/>
          </w:tcPr>
          <w:p w14:paraId="2BF74F82" w14:textId="77777777" w:rsidR="0092341A" w:rsidRPr="0092341A" w:rsidRDefault="0092341A" w:rsidP="0092341A">
            <w:pPr>
              <w:tabs>
                <w:tab w:val="left" w:pos="1741"/>
              </w:tabs>
              <w:spacing w:before="20" w:after="20"/>
              <w:jc w:val="center"/>
              <w:rPr>
                <w:i/>
                <w:sz w:val="22"/>
                <w:szCs w:val="22"/>
              </w:rPr>
            </w:pPr>
            <w:r w:rsidRPr="0092341A">
              <w:rPr>
                <w:i/>
                <w:iCs/>
                <w:sz w:val="22"/>
                <w:szCs w:val="22"/>
              </w:rPr>
              <w:t>92</w:t>
            </w:r>
          </w:p>
        </w:tc>
        <w:tc>
          <w:tcPr>
            <w:tcW w:w="458" w:type="pct"/>
            <w:shd w:val="clear" w:color="auto" w:fill="BDD6EE"/>
            <w:vAlign w:val="center"/>
          </w:tcPr>
          <w:p w14:paraId="49B1E898" w14:textId="77777777" w:rsidR="0092341A" w:rsidRPr="0092341A" w:rsidRDefault="0092341A" w:rsidP="0092341A">
            <w:pPr>
              <w:tabs>
                <w:tab w:val="left" w:pos="1741"/>
              </w:tabs>
              <w:spacing w:before="20" w:after="20"/>
              <w:jc w:val="center"/>
              <w:rPr>
                <w:i/>
                <w:sz w:val="22"/>
                <w:szCs w:val="22"/>
              </w:rPr>
            </w:pPr>
            <w:r w:rsidRPr="0092341A">
              <w:rPr>
                <w:i/>
                <w:iCs/>
                <w:sz w:val="22"/>
                <w:szCs w:val="22"/>
              </w:rPr>
              <w:t>93</w:t>
            </w:r>
          </w:p>
        </w:tc>
        <w:tc>
          <w:tcPr>
            <w:tcW w:w="456" w:type="pct"/>
            <w:shd w:val="clear" w:color="auto" w:fill="BDD6EE"/>
            <w:vAlign w:val="center"/>
          </w:tcPr>
          <w:p w14:paraId="4934FC2A" w14:textId="77777777" w:rsidR="0092341A" w:rsidRPr="0092341A" w:rsidRDefault="0092341A" w:rsidP="0092341A">
            <w:pPr>
              <w:tabs>
                <w:tab w:val="left" w:pos="1741"/>
              </w:tabs>
              <w:spacing w:before="20" w:after="20"/>
              <w:jc w:val="center"/>
              <w:rPr>
                <w:i/>
                <w:sz w:val="22"/>
                <w:szCs w:val="22"/>
              </w:rPr>
            </w:pPr>
            <w:r w:rsidRPr="0092341A">
              <w:rPr>
                <w:i/>
                <w:iCs/>
                <w:sz w:val="22"/>
                <w:szCs w:val="22"/>
              </w:rPr>
              <w:t>94</w:t>
            </w:r>
          </w:p>
        </w:tc>
        <w:tc>
          <w:tcPr>
            <w:tcW w:w="460" w:type="pct"/>
            <w:gridSpan w:val="3"/>
            <w:shd w:val="clear" w:color="auto" w:fill="BDD6EE"/>
            <w:vAlign w:val="center"/>
          </w:tcPr>
          <w:p w14:paraId="10BAB525" w14:textId="77777777" w:rsidR="0092341A" w:rsidRPr="0092341A" w:rsidRDefault="0092341A" w:rsidP="0092341A">
            <w:pPr>
              <w:tabs>
                <w:tab w:val="left" w:pos="1741"/>
              </w:tabs>
              <w:spacing w:before="20" w:after="20"/>
              <w:jc w:val="center"/>
              <w:rPr>
                <w:i/>
                <w:sz w:val="22"/>
                <w:szCs w:val="22"/>
              </w:rPr>
            </w:pPr>
            <w:r w:rsidRPr="0092341A">
              <w:rPr>
                <w:i/>
                <w:iCs/>
                <w:sz w:val="22"/>
                <w:szCs w:val="22"/>
              </w:rPr>
              <w:t>95</w:t>
            </w:r>
          </w:p>
        </w:tc>
        <w:tc>
          <w:tcPr>
            <w:tcW w:w="449" w:type="pct"/>
            <w:shd w:val="clear" w:color="auto" w:fill="BDD6EE"/>
            <w:vAlign w:val="center"/>
          </w:tcPr>
          <w:p w14:paraId="65C416C5" w14:textId="77777777" w:rsidR="0092341A" w:rsidRPr="0092341A" w:rsidRDefault="0092341A" w:rsidP="0092341A">
            <w:pPr>
              <w:tabs>
                <w:tab w:val="left" w:pos="1741"/>
              </w:tabs>
              <w:spacing w:before="20" w:after="20"/>
              <w:jc w:val="center"/>
              <w:rPr>
                <w:i/>
                <w:iCs/>
                <w:sz w:val="22"/>
                <w:szCs w:val="22"/>
              </w:rPr>
            </w:pPr>
            <w:r w:rsidRPr="0092341A">
              <w:rPr>
                <w:i/>
                <w:iCs/>
                <w:sz w:val="22"/>
                <w:szCs w:val="22"/>
              </w:rPr>
              <w:t>95</w:t>
            </w:r>
          </w:p>
        </w:tc>
      </w:tr>
      <w:tr w:rsidR="0092341A" w:rsidRPr="0092341A" w14:paraId="51493577" w14:textId="77777777" w:rsidTr="00FE1504">
        <w:trPr>
          <w:trHeight w:val="275"/>
        </w:trPr>
        <w:tc>
          <w:tcPr>
            <w:tcW w:w="1809" w:type="pct"/>
            <w:vMerge/>
          </w:tcPr>
          <w:p w14:paraId="59E22409" w14:textId="77777777" w:rsidR="0092341A" w:rsidRPr="0092341A" w:rsidRDefault="0092341A" w:rsidP="0092341A">
            <w:pPr>
              <w:tabs>
                <w:tab w:val="left" w:pos="1741"/>
              </w:tabs>
              <w:spacing w:before="20" w:after="20"/>
              <w:jc w:val="both"/>
              <w:rPr>
                <w:b/>
                <w:i/>
                <w:iCs/>
                <w:sz w:val="22"/>
                <w:szCs w:val="22"/>
              </w:rPr>
            </w:pPr>
          </w:p>
        </w:tc>
        <w:tc>
          <w:tcPr>
            <w:tcW w:w="456" w:type="pct"/>
            <w:vAlign w:val="center"/>
          </w:tcPr>
          <w:p w14:paraId="538D6108" w14:textId="77777777" w:rsidR="0092341A" w:rsidRPr="0092341A" w:rsidRDefault="0092341A" w:rsidP="0092341A">
            <w:pPr>
              <w:tabs>
                <w:tab w:val="left" w:pos="1741"/>
              </w:tabs>
              <w:spacing w:before="20" w:after="20"/>
              <w:jc w:val="center"/>
              <w:rPr>
                <w:i/>
                <w:sz w:val="22"/>
                <w:szCs w:val="22"/>
              </w:rPr>
            </w:pPr>
            <w:r w:rsidRPr="0092341A">
              <w:rPr>
                <w:i/>
                <w:sz w:val="22"/>
                <w:szCs w:val="22"/>
              </w:rPr>
              <w:t>Faktas</w:t>
            </w:r>
          </w:p>
        </w:tc>
        <w:tc>
          <w:tcPr>
            <w:tcW w:w="456" w:type="pct"/>
            <w:vAlign w:val="center"/>
          </w:tcPr>
          <w:p w14:paraId="71D06218" w14:textId="77777777" w:rsidR="0092341A" w:rsidRPr="0092341A" w:rsidRDefault="0092341A" w:rsidP="0092341A">
            <w:pPr>
              <w:tabs>
                <w:tab w:val="left" w:pos="1741"/>
              </w:tabs>
              <w:spacing w:before="20" w:after="20"/>
              <w:jc w:val="center"/>
              <w:rPr>
                <w:i/>
                <w:sz w:val="22"/>
                <w:szCs w:val="22"/>
              </w:rPr>
            </w:pPr>
            <w:r w:rsidRPr="0092341A">
              <w:rPr>
                <w:i/>
                <w:iCs/>
                <w:sz w:val="22"/>
                <w:szCs w:val="22"/>
              </w:rPr>
              <w:t>91,4</w:t>
            </w:r>
          </w:p>
        </w:tc>
        <w:tc>
          <w:tcPr>
            <w:tcW w:w="456" w:type="pct"/>
            <w:vAlign w:val="center"/>
          </w:tcPr>
          <w:p w14:paraId="62502C07" w14:textId="77777777" w:rsidR="0092341A" w:rsidRPr="0092341A" w:rsidRDefault="0092341A" w:rsidP="0092341A">
            <w:pPr>
              <w:tabs>
                <w:tab w:val="left" w:pos="1741"/>
              </w:tabs>
              <w:spacing w:before="20" w:after="20"/>
              <w:jc w:val="center"/>
              <w:rPr>
                <w:i/>
                <w:sz w:val="22"/>
                <w:szCs w:val="22"/>
              </w:rPr>
            </w:pPr>
            <w:r w:rsidRPr="0092341A">
              <w:rPr>
                <w:i/>
                <w:iCs/>
                <w:sz w:val="22"/>
                <w:szCs w:val="22"/>
              </w:rPr>
              <w:t>91,9</w:t>
            </w:r>
          </w:p>
        </w:tc>
        <w:tc>
          <w:tcPr>
            <w:tcW w:w="458" w:type="pct"/>
            <w:vAlign w:val="center"/>
          </w:tcPr>
          <w:p w14:paraId="38B5E561" w14:textId="77777777" w:rsidR="0092341A" w:rsidRPr="0092341A" w:rsidRDefault="0092341A" w:rsidP="0092341A">
            <w:pPr>
              <w:tabs>
                <w:tab w:val="left" w:pos="1741"/>
              </w:tabs>
              <w:spacing w:before="20" w:after="20"/>
              <w:jc w:val="center"/>
              <w:rPr>
                <w:i/>
                <w:sz w:val="22"/>
                <w:szCs w:val="22"/>
              </w:rPr>
            </w:pPr>
            <w:r w:rsidRPr="0092341A">
              <w:rPr>
                <w:i/>
                <w:iCs/>
                <w:sz w:val="22"/>
                <w:szCs w:val="22"/>
              </w:rPr>
              <w:t>91,3</w:t>
            </w:r>
          </w:p>
        </w:tc>
        <w:tc>
          <w:tcPr>
            <w:tcW w:w="456" w:type="pct"/>
            <w:vAlign w:val="center"/>
          </w:tcPr>
          <w:p w14:paraId="352D961A" w14:textId="77777777" w:rsidR="0092341A" w:rsidRPr="0092341A" w:rsidRDefault="0092341A" w:rsidP="0092341A">
            <w:pPr>
              <w:tabs>
                <w:tab w:val="left" w:pos="1741"/>
              </w:tabs>
              <w:spacing w:before="20" w:after="20"/>
              <w:jc w:val="center"/>
              <w:rPr>
                <w:i/>
                <w:sz w:val="22"/>
                <w:szCs w:val="22"/>
              </w:rPr>
            </w:pPr>
            <w:r w:rsidRPr="0092341A">
              <w:rPr>
                <w:i/>
                <w:iCs/>
                <w:sz w:val="22"/>
                <w:szCs w:val="22"/>
              </w:rPr>
              <w:t>–</w:t>
            </w:r>
          </w:p>
        </w:tc>
        <w:tc>
          <w:tcPr>
            <w:tcW w:w="460" w:type="pct"/>
            <w:gridSpan w:val="3"/>
            <w:vAlign w:val="center"/>
          </w:tcPr>
          <w:p w14:paraId="30E43172" w14:textId="77777777" w:rsidR="0092341A" w:rsidRPr="0092341A" w:rsidRDefault="0092341A" w:rsidP="0092341A">
            <w:pPr>
              <w:tabs>
                <w:tab w:val="left" w:pos="1741"/>
              </w:tabs>
              <w:spacing w:before="20" w:after="20"/>
              <w:jc w:val="center"/>
              <w:rPr>
                <w:i/>
                <w:sz w:val="22"/>
                <w:szCs w:val="22"/>
              </w:rPr>
            </w:pPr>
            <w:r w:rsidRPr="0092341A">
              <w:rPr>
                <w:i/>
                <w:iCs/>
                <w:sz w:val="22"/>
                <w:szCs w:val="22"/>
              </w:rPr>
              <w:t>–</w:t>
            </w:r>
          </w:p>
        </w:tc>
        <w:tc>
          <w:tcPr>
            <w:tcW w:w="449" w:type="pct"/>
            <w:vAlign w:val="center"/>
          </w:tcPr>
          <w:p w14:paraId="3D49BFA0" w14:textId="77777777" w:rsidR="0092341A" w:rsidRPr="0092341A" w:rsidRDefault="0092341A" w:rsidP="0092341A">
            <w:pPr>
              <w:tabs>
                <w:tab w:val="left" w:pos="1741"/>
              </w:tabs>
              <w:spacing w:before="20" w:after="20"/>
              <w:jc w:val="center"/>
              <w:rPr>
                <w:i/>
                <w:iCs/>
                <w:sz w:val="22"/>
                <w:szCs w:val="22"/>
              </w:rPr>
            </w:pPr>
            <w:r w:rsidRPr="0092341A">
              <w:rPr>
                <w:i/>
                <w:iCs/>
                <w:sz w:val="22"/>
                <w:szCs w:val="22"/>
              </w:rPr>
              <w:t>–</w:t>
            </w:r>
          </w:p>
        </w:tc>
      </w:tr>
      <w:tr w:rsidR="0092341A" w:rsidRPr="0092341A" w14:paraId="2CB6195E" w14:textId="77777777" w:rsidTr="0092341A">
        <w:trPr>
          <w:trHeight w:val="277"/>
        </w:trPr>
        <w:tc>
          <w:tcPr>
            <w:tcW w:w="1809" w:type="pct"/>
            <w:vMerge w:val="restart"/>
          </w:tcPr>
          <w:p w14:paraId="0094F5FE" w14:textId="77777777" w:rsidR="0092341A" w:rsidRPr="0092341A" w:rsidRDefault="0092341A" w:rsidP="0092341A">
            <w:pPr>
              <w:tabs>
                <w:tab w:val="left" w:pos="1741"/>
              </w:tabs>
              <w:spacing w:before="20" w:after="20"/>
              <w:jc w:val="both"/>
              <w:rPr>
                <w:b/>
                <w:i/>
                <w:iCs/>
                <w:sz w:val="22"/>
                <w:szCs w:val="22"/>
              </w:rPr>
            </w:pPr>
            <w:r w:rsidRPr="0092341A">
              <w:rPr>
                <w:b/>
                <w:i/>
                <w:iCs/>
                <w:sz w:val="22"/>
                <w:szCs w:val="22"/>
              </w:rPr>
              <w:t>25–64 metų gyventojų, per 4 paskutines savaites dalyvavusių švietimo ir profesinio mokymo veikloje, dalis (mokymosi visą gyvenimą lygis), proc.</w:t>
            </w:r>
          </w:p>
        </w:tc>
        <w:tc>
          <w:tcPr>
            <w:tcW w:w="456" w:type="pct"/>
            <w:shd w:val="clear" w:color="auto" w:fill="BDD6EE"/>
            <w:vAlign w:val="center"/>
          </w:tcPr>
          <w:p w14:paraId="6DADC9FE" w14:textId="77777777" w:rsidR="0092341A" w:rsidRPr="0092341A" w:rsidRDefault="0092341A" w:rsidP="0092341A">
            <w:pPr>
              <w:tabs>
                <w:tab w:val="left" w:pos="1741"/>
              </w:tabs>
              <w:spacing w:before="20" w:after="20"/>
              <w:jc w:val="center"/>
              <w:rPr>
                <w:i/>
                <w:sz w:val="22"/>
                <w:szCs w:val="22"/>
              </w:rPr>
            </w:pPr>
            <w:r w:rsidRPr="0092341A">
              <w:rPr>
                <w:i/>
                <w:sz w:val="22"/>
                <w:szCs w:val="22"/>
              </w:rPr>
              <w:t>Planas</w:t>
            </w:r>
          </w:p>
        </w:tc>
        <w:tc>
          <w:tcPr>
            <w:tcW w:w="456" w:type="pct"/>
            <w:shd w:val="clear" w:color="auto" w:fill="BDD6EE"/>
            <w:vAlign w:val="center"/>
          </w:tcPr>
          <w:p w14:paraId="3F2B025F" w14:textId="77777777" w:rsidR="0092341A" w:rsidRPr="0092341A" w:rsidRDefault="0092341A" w:rsidP="0092341A">
            <w:pPr>
              <w:tabs>
                <w:tab w:val="left" w:pos="1741"/>
              </w:tabs>
              <w:spacing w:before="20" w:after="20"/>
              <w:jc w:val="center"/>
              <w:rPr>
                <w:i/>
                <w:iCs/>
                <w:sz w:val="22"/>
                <w:szCs w:val="22"/>
              </w:rPr>
            </w:pPr>
            <w:r w:rsidRPr="0092341A">
              <w:rPr>
                <w:i/>
                <w:iCs/>
                <w:sz w:val="22"/>
                <w:szCs w:val="22"/>
              </w:rPr>
              <w:t>6</w:t>
            </w:r>
          </w:p>
        </w:tc>
        <w:tc>
          <w:tcPr>
            <w:tcW w:w="456" w:type="pct"/>
            <w:shd w:val="clear" w:color="auto" w:fill="BDD6EE"/>
            <w:vAlign w:val="center"/>
          </w:tcPr>
          <w:p w14:paraId="7006C782" w14:textId="77777777" w:rsidR="0092341A" w:rsidRPr="0092341A" w:rsidRDefault="0092341A" w:rsidP="0092341A">
            <w:pPr>
              <w:tabs>
                <w:tab w:val="left" w:pos="1741"/>
              </w:tabs>
              <w:spacing w:before="20" w:after="20"/>
              <w:jc w:val="center"/>
              <w:rPr>
                <w:i/>
                <w:sz w:val="22"/>
                <w:szCs w:val="22"/>
              </w:rPr>
            </w:pPr>
            <w:r w:rsidRPr="0092341A">
              <w:rPr>
                <w:i/>
                <w:iCs/>
                <w:sz w:val="22"/>
                <w:szCs w:val="22"/>
              </w:rPr>
              <w:t>6,6</w:t>
            </w:r>
          </w:p>
        </w:tc>
        <w:tc>
          <w:tcPr>
            <w:tcW w:w="458" w:type="pct"/>
            <w:shd w:val="clear" w:color="auto" w:fill="BDD6EE"/>
            <w:vAlign w:val="center"/>
          </w:tcPr>
          <w:p w14:paraId="4F20ADA1" w14:textId="77777777" w:rsidR="0092341A" w:rsidRPr="0092341A" w:rsidRDefault="0092341A" w:rsidP="0092341A">
            <w:pPr>
              <w:tabs>
                <w:tab w:val="left" w:pos="1741"/>
              </w:tabs>
              <w:spacing w:before="20" w:after="20"/>
              <w:jc w:val="center"/>
              <w:rPr>
                <w:i/>
                <w:sz w:val="22"/>
                <w:szCs w:val="22"/>
              </w:rPr>
            </w:pPr>
            <w:r w:rsidRPr="0092341A">
              <w:rPr>
                <w:i/>
                <w:iCs/>
                <w:sz w:val="22"/>
                <w:szCs w:val="22"/>
              </w:rPr>
              <w:t>7,4</w:t>
            </w:r>
          </w:p>
        </w:tc>
        <w:tc>
          <w:tcPr>
            <w:tcW w:w="456" w:type="pct"/>
            <w:shd w:val="clear" w:color="auto" w:fill="BDD6EE"/>
            <w:vAlign w:val="center"/>
          </w:tcPr>
          <w:p w14:paraId="33B1C671" w14:textId="77777777" w:rsidR="0092341A" w:rsidRPr="0092341A" w:rsidRDefault="0092341A" w:rsidP="0092341A">
            <w:pPr>
              <w:tabs>
                <w:tab w:val="left" w:pos="1741"/>
              </w:tabs>
              <w:spacing w:before="20" w:after="20"/>
              <w:jc w:val="center"/>
              <w:rPr>
                <w:i/>
                <w:sz w:val="22"/>
                <w:szCs w:val="22"/>
              </w:rPr>
            </w:pPr>
            <w:r w:rsidRPr="0092341A">
              <w:rPr>
                <w:i/>
                <w:iCs/>
                <w:sz w:val="22"/>
                <w:szCs w:val="22"/>
              </w:rPr>
              <w:t>8,2</w:t>
            </w:r>
          </w:p>
        </w:tc>
        <w:tc>
          <w:tcPr>
            <w:tcW w:w="460" w:type="pct"/>
            <w:gridSpan w:val="3"/>
            <w:shd w:val="clear" w:color="auto" w:fill="BDD6EE"/>
            <w:vAlign w:val="center"/>
          </w:tcPr>
          <w:p w14:paraId="4616A56E" w14:textId="77777777" w:rsidR="0092341A" w:rsidRPr="0092341A" w:rsidRDefault="0092341A" w:rsidP="0092341A">
            <w:pPr>
              <w:tabs>
                <w:tab w:val="left" w:pos="1741"/>
              </w:tabs>
              <w:spacing w:before="20" w:after="20"/>
              <w:jc w:val="center"/>
              <w:rPr>
                <w:i/>
                <w:sz w:val="22"/>
                <w:szCs w:val="22"/>
              </w:rPr>
            </w:pPr>
            <w:r w:rsidRPr="0092341A">
              <w:rPr>
                <w:i/>
                <w:iCs/>
                <w:sz w:val="22"/>
                <w:szCs w:val="22"/>
              </w:rPr>
              <w:t>9</w:t>
            </w:r>
          </w:p>
        </w:tc>
        <w:tc>
          <w:tcPr>
            <w:tcW w:w="449" w:type="pct"/>
            <w:shd w:val="clear" w:color="auto" w:fill="BDD6EE"/>
            <w:vAlign w:val="center"/>
          </w:tcPr>
          <w:p w14:paraId="6DD558A1" w14:textId="77777777" w:rsidR="0092341A" w:rsidRPr="0092341A" w:rsidRDefault="0092341A" w:rsidP="0092341A">
            <w:pPr>
              <w:tabs>
                <w:tab w:val="left" w:pos="1741"/>
              </w:tabs>
              <w:spacing w:before="20" w:after="20"/>
              <w:jc w:val="center"/>
              <w:rPr>
                <w:i/>
                <w:iCs/>
                <w:sz w:val="22"/>
                <w:szCs w:val="22"/>
              </w:rPr>
            </w:pPr>
            <w:r w:rsidRPr="0092341A">
              <w:rPr>
                <w:i/>
                <w:iCs/>
                <w:sz w:val="22"/>
                <w:szCs w:val="22"/>
              </w:rPr>
              <w:t>9,8</w:t>
            </w:r>
          </w:p>
        </w:tc>
      </w:tr>
      <w:tr w:rsidR="0092341A" w:rsidRPr="0092341A" w14:paraId="61C6AB61" w14:textId="77777777" w:rsidTr="00FE1504">
        <w:trPr>
          <w:trHeight w:val="426"/>
        </w:trPr>
        <w:tc>
          <w:tcPr>
            <w:tcW w:w="1809" w:type="pct"/>
            <w:vMerge/>
          </w:tcPr>
          <w:p w14:paraId="60F7EECF" w14:textId="77777777" w:rsidR="0092341A" w:rsidRPr="0092341A" w:rsidRDefault="0092341A" w:rsidP="0092341A">
            <w:pPr>
              <w:tabs>
                <w:tab w:val="left" w:pos="1741"/>
              </w:tabs>
              <w:spacing w:before="20" w:after="20"/>
              <w:jc w:val="both"/>
              <w:rPr>
                <w:b/>
                <w:i/>
                <w:iCs/>
                <w:sz w:val="22"/>
                <w:szCs w:val="22"/>
              </w:rPr>
            </w:pPr>
          </w:p>
        </w:tc>
        <w:tc>
          <w:tcPr>
            <w:tcW w:w="456" w:type="pct"/>
            <w:vAlign w:val="center"/>
          </w:tcPr>
          <w:p w14:paraId="229155DD" w14:textId="77777777" w:rsidR="0092341A" w:rsidRPr="0092341A" w:rsidRDefault="0092341A" w:rsidP="0092341A">
            <w:pPr>
              <w:tabs>
                <w:tab w:val="left" w:pos="1741"/>
              </w:tabs>
              <w:spacing w:before="20" w:after="20"/>
              <w:jc w:val="center"/>
              <w:rPr>
                <w:i/>
                <w:sz w:val="22"/>
                <w:szCs w:val="22"/>
              </w:rPr>
            </w:pPr>
            <w:r w:rsidRPr="0092341A">
              <w:rPr>
                <w:i/>
                <w:sz w:val="22"/>
                <w:szCs w:val="22"/>
              </w:rPr>
              <w:t>Faktas</w:t>
            </w:r>
          </w:p>
        </w:tc>
        <w:tc>
          <w:tcPr>
            <w:tcW w:w="456" w:type="pct"/>
            <w:vAlign w:val="center"/>
          </w:tcPr>
          <w:p w14:paraId="3C97D0E2" w14:textId="77777777" w:rsidR="0092341A" w:rsidRPr="0092341A" w:rsidRDefault="0092341A" w:rsidP="0092341A">
            <w:pPr>
              <w:tabs>
                <w:tab w:val="left" w:pos="1741"/>
              </w:tabs>
              <w:spacing w:before="20" w:after="20"/>
              <w:jc w:val="center"/>
              <w:rPr>
                <w:i/>
                <w:iCs/>
                <w:sz w:val="22"/>
                <w:szCs w:val="22"/>
              </w:rPr>
            </w:pPr>
            <w:r w:rsidRPr="0092341A">
              <w:rPr>
                <w:i/>
                <w:iCs/>
                <w:sz w:val="22"/>
                <w:szCs w:val="22"/>
              </w:rPr>
              <w:t>6</w:t>
            </w:r>
          </w:p>
        </w:tc>
        <w:tc>
          <w:tcPr>
            <w:tcW w:w="456" w:type="pct"/>
            <w:vAlign w:val="center"/>
          </w:tcPr>
          <w:p w14:paraId="27354086" w14:textId="77777777" w:rsidR="0092341A" w:rsidRPr="0092341A" w:rsidRDefault="0092341A" w:rsidP="0092341A">
            <w:pPr>
              <w:tabs>
                <w:tab w:val="left" w:pos="1741"/>
              </w:tabs>
              <w:spacing w:before="20" w:after="20"/>
              <w:jc w:val="center"/>
              <w:rPr>
                <w:i/>
                <w:sz w:val="22"/>
                <w:szCs w:val="22"/>
              </w:rPr>
            </w:pPr>
            <w:r w:rsidRPr="0092341A">
              <w:rPr>
                <w:i/>
                <w:iCs/>
                <w:sz w:val="22"/>
                <w:szCs w:val="22"/>
              </w:rPr>
              <w:t>5,9</w:t>
            </w:r>
          </w:p>
        </w:tc>
        <w:tc>
          <w:tcPr>
            <w:tcW w:w="458" w:type="pct"/>
            <w:vAlign w:val="center"/>
          </w:tcPr>
          <w:p w14:paraId="40F92707" w14:textId="77777777" w:rsidR="0092341A" w:rsidRPr="0092341A" w:rsidRDefault="0092341A" w:rsidP="0092341A">
            <w:pPr>
              <w:tabs>
                <w:tab w:val="left" w:pos="1741"/>
              </w:tabs>
              <w:spacing w:before="20" w:after="20"/>
              <w:jc w:val="center"/>
              <w:rPr>
                <w:i/>
                <w:sz w:val="22"/>
                <w:szCs w:val="22"/>
              </w:rPr>
            </w:pPr>
            <w:r w:rsidRPr="0092341A">
              <w:rPr>
                <w:i/>
                <w:iCs/>
                <w:sz w:val="22"/>
                <w:szCs w:val="22"/>
              </w:rPr>
              <w:t>6,6</w:t>
            </w:r>
          </w:p>
        </w:tc>
        <w:tc>
          <w:tcPr>
            <w:tcW w:w="456" w:type="pct"/>
            <w:vAlign w:val="center"/>
          </w:tcPr>
          <w:p w14:paraId="315B02EC" w14:textId="77777777" w:rsidR="0092341A" w:rsidRPr="0092341A" w:rsidRDefault="0092341A" w:rsidP="0092341A">
            <w:pPr>
              <w:tabs>
                <w:tab w:val="left" w:pos="1741"/>
              </w:tabs>
              <w:spacing w:before="20" w:after="20"/>
              <w:jc w:val="center"/>
              <w:rPr>
                <w:i/>
                <w:sz w:val="22"/>
                <w:szCs w:val="22"/>
              </w:rPr>
            </w:pPr>
            <w:r w:rsidRPr="0092341A">
              <w:rPr>
                <w:i/>
                <w:iCs/>
                <w:sz w:val="22"/>
                <w:szCs w:val="22"/>
              </w:rPr>
              <w:t>–</w:t>
            </w:r>
          </w:p>
        </w:tc>
        <w:tc>
          <w:tcPr>
            <w:tcW w:w="460" w:type="pct"/>
            <w:gridSpan w:val="3"/>
            <w:vAlign w:val="center"/>
          </w:tcPr>
          <w:p w14:paraId="0B8BE73D" w14:textId="77777777" w:rsidR="0092341A" w:rsidRPr="0092341A" w:rsidRDefault="0092341A" w:rsidP="0092341A">
            <w:pPr>
              <w:tabs>
                <w:tab w:val="left" w:pos="1741"/>
              </w:tabs>
              <w:spacing w:before="20" w:after="20"/>
              <w:jc w:val="center"/>
              <w:rPr>
                <w:i/>
                <w:sz w:val="22"/>
                <w:szCs w:val="22"/>
              </w:rPr>
            </w:pPr>
            <w:r w:rsidRPr="0092341A">
              <w:rPr>
                <w:i/>
                <w:iCs/>
                <w:sz w:val="22"/>
                <w:szCs w:val="22"/>
              </w:rPr>
              <w:t>–</w:t>
            </w:r>
          </w:p>
        </w:tc>
        <w:tc>
          <w:tcPr>
            <w:tcW w:w="449" w:type="pct"/>
            <w:vAlign w:val="center"/>
          </w:tcPr>
          <w:p w14:paraId="1132B7ED" w14:textId="77777777" w:rsidR="0092341A" w:rsidRPr="0092341A" w:rsidRDefault="0092341A" w:rsidP="0092341A">
            <w:pPr>
              <w:tabs>
                <w:tab w:val="left" w:pos="1741"/>
              </w:tabs>
              <w:spacing w:before="20" w:after="20"/>
              <w:jc w:val="center"/>
              <w:rPr>
                <w:i/>
                <w:iCs/>
                <w:sz w:val="22"/>
                <w:szCs w:val="22"/>
              </w:rPr>
            </w:pPr>
            <w:r w:rsidRPr="0092341A">
              <w:rPr>
                <w:i/>
                <w:iCs/>
                <w:sz w:val="22"/>
                <w:szCs w:val="22"/>
              </w:rPr>
              <w:t>–</w:t>
            </w:r>
          </w:p>
        </w:tc>
      </w:tr>
      <w:tr w:rsidR="0092341A" w:rsidRPr="0092341A" w14:paraId="51F1EE48" w14:textId="77777777" w:rsidTr="0092341A">
        <w:trPr>
          <w:trHeight w:val="141"/>
        </w:trPr>
        <w:tc>
          <w:tcPr>
            <w:tcW w:w="1809" w:type="pct"/>
            <w:vMerge w:val="restart"/>
            <w:shd w:val="clear" w:color="auto" w:fill="auto"/>
          </w:tcPr>
          <w:p w14:paraId="1DA98F7E" w14:textId="77777777" w:rsidR="0092341A" w:rsidRPr="0092341A" w:rsidRDefault="0092341A" w:rsidP="0092341A">
            <w:pPr>
              <w:tabs>
                <w:tab w:val="left" w:pos="1741"/>
              </w:tabs>
              <w:spacing w:before="20" w:after="20"/>
              <w:jc w:val="both"/>
              <w:rPr>
                <w:b/>
                <w:i/>
                <w:iCs/>
                <w:sz w:val="22"/>
                <w:szCs w:val="22"/>
              </w:rPr>
            </w:pPr>
            <w:r w:rsidRPr="0092341A">
              <w:rPr>
                <w:b/>
                <w:i/>
                <w:iCs/>
                <w:sz w:val="22"/>
                <w:szCs w:val="22"/>
              </w:rPr>
              <w:t xml:space="preserve">Mokinių, kurių pasiekimų lygis bent 3 (iš 6) pagal PISA (angl. </w:t>
            </w:r>
            <w:proofErr w:type="spellStart"/>
            <w:r w:rsidRPr="0092341A">
              <w:rPr>
                <w:b/>
                <w:iCs/>
                <w:sz w:val="22"/>
                <w:szCs w:val="22"/>
              </w:rPr>
              <w:t>Programme</w:t>
            </w:r>
            <w:proofErr w:type="spellEnd"/>
            <w:r w:rsidRPr="0092341A">
              <w:rPr>
                <w:b/>
                <w:iCs/>
                <w:sz w:val="22"/>
                <w:szCs w:val="22"/>
              </w:rPr>
              <w:t xml:space="preserve"> </w:t>
            </w:r>
            <w:proofErr w:type="spellStart"/>
            <w:r w:rsidRPr="0092341A">
              <w:rPr>
                <w:b/>
                <w:iCs/>
                <w:sz w:val="22"/>
                <w:szCs w:val="22"/>
              </w:rPr>
              <w:t>for</w:t>
            </w:r>
            <w:proofErr w:type="spellEnd"/>
            <w:r w:rsidRPr="0092341A">
              <w:rPr>
                <w:b/>
                <w:iCs/>
                <w:sz w:val="22"/>
                <w:szCs w:val="22"/>
              </w:rPr>
              <w:t xml:space="preserve"> </w:t>
            </w:r>
            <w:proofErr w:type="spellStart"/>
            <w:r w:rsidRPr="0092341A">
              <w:rPr>
                <w:b/>
                <w:iCs/>
                <w:sz w:val="22"/>
                <w:szCs w:val="22"/>
              </w:rPr>
              <w:t>International</w:t>
            </w:r>
            <w:proofErr w:type="spellEnd"/>
            <w:r w:rsidRPr="0092341A">
              <w:rPr>
                <w:b/>
                <w:iCs/>
                <w:sz w:val="22"/>
                <w:szCs w:val="22"/>
              </w:rPr>
              <w:t xml:space="preserve"> </w:t>
            </w:r>
            <w:proofErr w:type="spellStart"/>
            <w:r w:rsidRPr="0092341A">
              <w:rPr>
                <w:b/>
                <w:iCs/>
                <w:sz w:val="22"/>
                <w:szCs w:val="22"/>
              </w:rPr>
              <w:t>Student</w:t>
            </w:r>
            <w:proofErr w:type="spellEnd"/>
            <w:r w:rsidRPr="0092341A">
              <w:rPr>
                <w:b/>
                <w:iCs/>
                <w:sz w:val="22"/>
                <w:szCs w:val="22"/>
              </w:rPr>
              <w:t xml:space="preserve"> </w:t>
            </w:r>
            <w:proofErr w:type="spellStart"/>
            <w:r w:rsidRPr="0092341A">
              <w:rPr>
                <w:b/>
                <w:iCs/>
                <w:sz w:val="22"/>
                <w:szCs w:val="22"/>
              </w:rPr>
              <w:t>Assessment</w:t>
            </w:r>
            <w:proofErr w:type="spellEnd"/>
            <w:r w:rsidRPr="0092341A">
              <w:rPr>
                <w:b/>
                <w:i/>
                <w:iCs/>
                <w:sz w:val="22"/>
                <w:szCs w:val="22"/>
              </w:rPr>
              <w:t>) –  tarptautinį penkiolikmečių tyrimą, skirtą mokinių žinioms ir gebėjimams įvertinti, dalis, proc. (mažiausias procentas iš 3 dalykinių sričių) (tyrimas atliekamas kas 3 metus)</w:t>
            </w:r>
          </w:p>
        </w:tc>
        <w:tc>
          <w:tcPr>
            <w:tcW w:w="456" w:type="pct"/>
            <w:shd w:val="clear" w:color="auto" w:fill="BDD6EE"/>
            <w:vAlign w:val="center"/>
          </w:tcPr>
          <w:p w14:paraId="0CF293CB" w14:textId="77777777" w:rsidR="0092341A" w:rsidRPr="0092341A" w:rsidRDefault="0092341A" w:rsidP="0092341A">
            <w:pPr>
              <w:tabs>
                <w:tab w:val="left" w:pos="1741"/>
              </w:tabs>
              <w:spacing w:before="20" w:after="20"/>
              <w:jc w:val="center"/>
              <w:rPr>
                <w:i/>
                <w:sz w:val="22"/>
                <w:szCs w:val="22"/>
              </w:rPr>
            </w:pPr>
            <w:r w:rsidRPr="0092341A">
              <w:rPr>
                <w:i/>
                <w:sz w:val="22"/>
                <w:szCs w:val="22"/>
              </w:rPr>
              <w:t>Planas</w:t>
            </w:r>
          </w:p>
        </w:tc>
        <w:tc>
          <w:tcPr>
            <w:tcW w:w="912" w:type="pct"/>
            <w:gridSpan w:val="2"/>
            <w:shd w:val="clear" w:color="auto" w:fill="BDD6EE"/>
            <w:vAlign w:val="center"/>
          </w:tcPr>
          <w:p w14:paraId="511C7D01" w14:textId="77777777" w:rsidR="0092341A" w:rsidRPr="0092341A" w:rsidRDefault="0092341A" w:rsidP="0092341A">
            <w:pPr>
              <w:tabs>
                <w:tab w:val="left" w:pos="1741"/>
              </w:tabs>
              <w:spacing w:before="20" w:after="20"/>
              <w:jc w:val="center"/>
              <w:rPr>
                <w:i/>
                <w:iCs/>
                <w:sz w:val="22"/>
                <w:szCs w:val="22"/>
              </w:rPr>
            </w:pPr>
            <w:r w:rsidRPr="0092341A">
              <w:rPr>
                <w:i/>
                <w:iCs/>
                <w:sz w:val="22"/>
                <w:szCs w:val="22"/>
              </w:rPr>
              <w:t>45,6</w:t>
            </w:r>
          </w:p>
        </w:tc>
        <w:tc>
          <w:tcPr>
            <w:tcW w:w="458" w:type="pct"/>
            <w:shd w:val="clear" w:color="auto" w:fill="BDD6EE"/>
            <w:vAlign w:val="center"/>
          </w:tcPr>
          <w:p w14:paraId="4CF47A49" w14:textId="77777777" w:rsidR="0092341A" w:rsidRPr="0092341A" w:rsidRDefault="0092341A" w:rsidP="0092341A">
            <w:pPr>
              <w:tabs>
                <w:tab w:val="left" w:pos="1741"/>
              </w:tabs>
              <w:spacing w:before="20" w:after="20"/>
              <w:jc w:val="center"/>
              <w:rPr>
                <w:i/>
                <w:iCs/>
                <w:sz w:val="22"/>
                <w:szCs w:val="22"/>
              </w:rPr>
            </w:pPr>
            <w:r w:rsidRPr="0092341A">
              <w:rPr>
                <w:i/>
                <w:iCs/>
                <w:sz w:val="22"/>
                <w:szCs w:val="22"/>
              </w:rPr>
              <w:t>45,6</w:t>
            </w:r>
          </w:p>
        </w:tc>
        <w:tc>
          <w:tcPr>
            <w:tcW w:w="458" w:type="pct"/>
            <w:gridSpan w:val="2"/>
            <w:shd w:val="clear" w:color="auto" w:fill="BDD6EE"/>
            <w:vAlign w:val="center"/>
          </w:tcPr>
          <w:p w14:paraId="5A042413" w14:textId="77777777" w:rsidR="0092341A" w:rsidRPr="0092341A" w:rsidRDefault="0092341A" w:rsidP="0092341A">
            <w:pPr>
              <w:tabs>
                <w:tab w:val="left" w:pos="1741"/>
              </w:tabs>
              <w:spacing w:before="20" w:after="20"/>
              <w:jc w:val="center"/>
              <w:rPr>
                <w:i/>
                <w:sz w:val="22"/>
                <w:szCs w:val="22"/>
              </w:rPr>
            </w:pPr>
            <w:r w:rsidRPr="0092341A">
              <w:rPr>
                <w:i/>
                <w:iCs/>
                <w:sz w:val="22"/>
                <w:szCs w:val="22"/>
              </w:rPr>
              <w:t>48</w:t>
            </w:r>
          </w:p>
        </w:tc>
        <w:tc>
          <w:tcPr>
            <w:tcW w:w="458" w:type="pct"/>
            <w:gridSpan w:val="2"/>
            <w:shd w:val="clear" w:color="auto" w:fill="BDD6EE"/>
            <w:vAlign w:val="center"/>
          </w:tcPr>
          <w:p w14:paraId="6BE8D9C5" w14:textId="77777777" w:rsidR="0092341A" w:rsidRPr="0092341A" w:rsidRDefault="0092341A" w:rsidP="0092341A">
            <w:pPr>
              <w:tabs>
                <w:tab w:val="left" w:pos="1741"/>
              </w:tabs>
              <w:spacing w:before="20" w:after="20"/>
              <w:jc w:val="center"/>
              <w:rPr>
                <w:i/>
                <w:sz w:val="22"/>
                <w:szCs w:val="22"/>
              </w:rPr>
            </w:pPr>
            <w:r w:rsidRPr="0092341A">
              <w:rPr>
                <w:i/>
                <w:sz w:val="22"/>
                <w:szCs w:val="22"/>
              </w:rPr>
              <w:t>49</w:t>
            </w:r>
          </w:p>
        </w:tc>
        <w:tc>
          <w:tcPr>
            <w:tcW w:w="449" w:type="pct"/>
            <w:shd w:val="clear" w:color="auto" w:fill="BDD6EE"/>
            <w:vAlign w:val="center"/>
          </w:tcPr>
          <w:p w14:paraId="5EF757D8" w14:textId="77777777" w:rsidR="0092341A" w:rsidRPr="0092341A" w:rsidRDefault="0092341A" w:rsidP="0092341A">
            <w:pPr>
              <w:tabs>
                <w:tab w:val="left" w:pos="1741"/>
              </w:tabs>
              <w:spacing w:before="20" w:after="20"/>
              <w:jc w:val="center"/>
              <w:rPr>
                <w:i/>
                <w:sz w:val="22"/>
                <w:szCs w:val="22"/>
              </w:rPr>
            </w:pPr>
            <w:r w:rsidRPr="0092341A">
              <w:rPr>
                <w:i/>
                <w:sz w:val="22"/>
                <w:szCs w:val="22"/>
              </w:rPr>
              <w:t>50</w:t>
            </w:r>
          </w:p>
        </w:tc>
      </w:tr>
      <w:tr w:rsidR="0092341A" w:rsidRPr="0092341A" w14:paraId="795A1290" w14:textId="77777777" w:rsidTr="00FE1504">
        <w:trPr>
          <w:trHeight w:val="408"/>
        </w:trPr>
        <w:tc>
          <w:tcPr>
            <w:tcW w:w="1809" w:type="pct"/>
            <w:vMerge/>
            <w:shd w:val="clear" w:color="auto" w:fill="auto"/>
          </w:tcPr>
          <w:p w14:paraId="494F20D0" w14:textId="77777777" w:rsidR="0092341A" w:rsidRPr="0092341A" w:rsidRDefault="0092341A" w:rsidP="0092341A">
            <w:pPr>
              <w:tabs>
                <w:tab w:val="left" w:pos="1741"/>
              </w:tabs>
              <w:spacing w:before="20" w:after="20"/>
              <w:jc w:val="both"/>
              <w:rPr>
                <w:b/>
                <w:i/>
                <w:iCs/>
                <w:sz w:val="22"/>
                <w:szCs w:val="22"/>
              </w:rPr>
            </w:pPr>
          </w:p>
        </w:tc>
        <w:tc>
          <w:tcPr>
            <w:tcW w:w="456" w:type="pct"/>
            <w:vAlign w:val="center"/>
          </w:tcPr>
          <w:p w14:paraId="7BAAB189" w14:textId="77777777" w:rsidR="0092341A" w:rsidRPr="0092341A" w:rsidRDefault="0092341A" w:rsidP="0092341A">
            <w:pPr>
              <w:tabs>
                <w:tab w:val="left" w:pos="1741"/>
              </w:tabs>
              <w:spacing w:before="20" w:after="20"/>
              <w:jc w:val="center"/>
              <w:rPr>
                <w:i/>
                <w:sz w:val="22"/>
                <w:szCs w:val="22"/>
              </w:rPr>
            </w:pPr>
            <w:r w:rsidRPr="0092341A">
              <w:rPr>
                <w:i/>
                <w:sz w:val="22"/>
                <w:szCs w:val="22"/>
              </w:rPr>
              <w:t>Faktas</w:t>
            </w:r>
          </w:p>
        </w:tc>
        <w:tc>
          <w:tcPr>
            <w:tcW w:w="912" w:type="pct"/>
            <w:gridSpan w:val="2"/>
            <w:shd w:val="clear" w:color="auto" w:fill="auto"/>
            <w:vAlign w:val="center"/>
          </w:tcPr>
          <w:p w14:paraId="5E69DD23" w14:textId="77777777" w:rsidR="0092341A" w:rsidRPr="0092341A" w:rsidRDefault="0092341A" w:rsidP="0092341A">
            <w:pPr>
              <w:tabs>
                <w:tab w:val="left" w:pos="1741"/>
              </w:tabs>
              <w:spacing w:before="20" w:after="20"/>
              <w:jc w:val="center"/>
              <w:rPr>
                <w:i/>
                <w:iCs/>
                <w:sz w:val="22"/>
                <w:szCs w:val="22"/>
              </w:rPr>
            </w:pPr>
            <w:r w:rsidRPr="0092341A">
              <w:rPr>
                <w:i/>
                <w:iCs/>
                <w:sz w:val="22"/>
                <w:szCs w:val="22"/>
              </w:rPr>
              <w:t>45,6</w:t>
            </w:r>
          </w:p>
        </w:tc>
        <w:tc>
          <w:tcPr>
            <w:tcW w:w="1374" w:type="pct"/>
            <w:gridSpan w:val="5"/>
            <w:shd w:val="clear" w:color="auto" w:fill="auto"/>
            <w:vAlign w:val="center"/>
          </w:tcPr>
          <w:p w14:paraId="1E557809" w14:textId="77777777" w:rsidR="0092341A" w:rsidRPr="0092341A" w:rsidRDefault="0092341A" w:rsidP="0092341A">
            <w:pPr>
              <w:tabs>
                <w:tab w:val="left" w:pos="1741"/>
              </w:tabs>
              <w:spacing w:before="20" w:after="20"/>
              <w:jc w:val="center"/>
              <w:rPr>
                <w:i/>
                <w:sz w:val="22"/>
                <w:szCs w:val="22"/>
              </w:rPr>
            </w:pPr>
            <w:r w:rsidRPr="0092341A">
              <w:rPr>
                <w:i/>
                <w:sz w:val="22"/>
                <w:szCs w:val="22"/>
              </w:rPr>
              <w:t>49,5</w:t>
            </w:r>
          </w:p>
        </w:tc>
        <w:tc>
          <w:tcPr>
            <w:tcW w:w="449" w:type="pct"/>
            <w:shd w:val="clear" w:color="auto" w:fill="auto"/>
            <w:vAlign w:val="center"/>
          </w:tcPr>
          <w:p w14:paraId="4FEAAF76" w14:textId="77777777" w:rsidR="0092341A" w:rsidRPr="0092341A" w:rsidRDefault="0092341A" w:rsidP="0092341A">
            <w:pPr>
              <w:tabs>
                <w:tab w:val="left" w:pos="1741"/>
              </w:tabs>
              <w:spacing w:before="20" w:after="20"/>
              <w:jc w:val="center"/>
              <w:rPr>
                <w:i/>
                <w:sz w:val="22"/>
                <w:szCs w:val="22"/>
              </w:rPr>
            </w:pPr>
          </w:p>
        </w:tc>
      </w:tr>
      <w:tr w:rsidR="0092341A" w:rsidRPr="0092341A" w14:paraId="1E58E20F" w14:textId="77777777" w:rsidTr="0092341A">
        <w:trPr>
          <w:trHeight w:val="275"/>
        </w:trPr>
        <w:tc>
          <w:tcPr>
            <w:tcW w:w="1809" w:type="pct"/>
            <w:vMerge w:val="restart"/>
          </w:tcPr>
          <w:p w14:paraId="0F871035" w14:textId="77777777" w:rsidR="0092341A" w:rsidRPr="0092341A" w:rsidRDefault="0092341A" w:rsidP="0092341A">
            <w:pPr>
              <w:tabs>
                <w:tab w:val="left" w:pos="1741"/>
              </w:tabs>
              <w:spacing w:before="20" w:after="20"/>
              <w:jc w:val="both"/>
              <w:rPr>
                <w:b/>
                <w:i/>
                <w:iCs/>
                <w:sz w:val="22"/>
                <w:szCs w:val="22"/>
              </w:rPr>
            </w:pPr>
            <w:r w:rsidRPr="0092341A">
              <w:rPr>
                <w:b/>
                <w:i/>
                <w:iCs/>
                <w:sz w:val="22"/>
                <w:szCs w:val="22"/>
              </w:rPr>
              <w:t>Asmenų, vidurinio išsilavinimo siekiančių profesinėse mokyklose, dalis, proc.</w:t>
            </w:r>
          </w:p>
        </w:tc>
        <w:tc>
          <w:tcPr>
            <w:tcW w:w="456" w:type="pct"/>
            <w:shd w:val="clear" w:color="auto" w:fill="BDD6EE"/>
            <w:vAlign w:val="center"/>
          </w:tcPr>
          <w:p w14:paraId="4B857853" w14:textId="77777777" w:rsidR="0092341A" w:rsidRPr="0092341A" w:rsidRDefault="0092341A" w:rsidP="0092341A">
            <w:pPr>
              <w:tabs>
                <w:tab w:val="left" w:pos="1741"/>
              </w:tabs>
              <w:spacing w:before="20" w:after="20"/>
              <w:jc w:val="center"/>
              <w:rPr>
                <w:i/>
                <w:sz w:val="22"/>
                <w:szCs w:val="22"/>
              </w:rPr>
            </w:pPr>
            <w:r w:rsidRPr="0092341A">
              <w:rPr>
                <w:i/>
                <w:sz w:val="22"/>
                <w:szCs w:val="22"/>
              </w:rPr>
              <w:t>Planas</w:t>
            </w:r>
          </w:p>
        </w:tc>
        <w:tc>
          <w:tcPr>
            <w:tcW w:w="456" w:type="pct"/>
            <w:shd w:val="clear" w:color="auto" w:fill="BDD6EE"/>
            <w:vAlign w:val="center"/>
          </w:tcPr>
          <w:p w14:paraId="5A65F566" w14:textId="77777777" w:rsidR="0092341A" w:rsidRPr="0092341A" w:rsidRDefault="0092341A" w:rsidP="0092341A">
            <w:pPr>
              <w:tabs>
                <w:tab w:val="left" w:pos="1741"/>
              </w:tabs>
              <w:spacing w:before="20" w:after="20"/>
              <w:jc w:val="center"/>
              <w:rPr>
                <w:i/>
                <w:iCs/>
                <w:sz w:val="22"/>
                <w:szCs w:val="22"/>
              </w:rPr>
            </w:pPr>
            <w:r w:rsidRPr="0092341A">
              <w:rPr>
                <w:i/>
                <w:iCs/>
                <w:sz w:val="22"/>
                <w:szCs w:val="22"/>
              </w:rPr>
              <w:t>26,7</w:t>
            </w:r>
          </w:p>
        </w:tc>
        <w:tc>
          <w:tcPr>
            <w:tcW w:w="456" w:type="pct"/>
            <w:shd w:val="clear" w:color="auto" w:fill="BDD6EE"/>
            <w:vAlign w:val="center"/>
          </w:tcPr>
          <w:p w14:paraId="14841D74" w14:textId="77777777" w:rsidR="0092341A" w:rsidRPr="0092341A" w:rsidRDefault="0092341A" w:rsidP="0092341A">
            <w:pPr>
              <w:tabs>
                <w:tab w:val="left" w:pos="1741"/>
              </w:tabs>
              <w:spacing w:before="20" w:after="20"/>
              <w:jc w:val="center"/>
              <w:rPr>
                <w:i/>
                <w:sz w:val="22"/>
                <w:szCs w:val="22"/>
              </w:rPr>
            </w:pPr>
            <w:r w:rsidRPr="0092341A">
              <w:rPr>
                <w:i/>
                <w:iCs/>
                <w:sz w:val="22"/>
                <w:szCs w:val="22"/>
              </w:rPr>
              <w:t>29,1</w:t>
            </w:r>
          </w:p>
        </w:tc>
        <w:tc>
          <w:tcPr>
            <w:tcW w:w="458" w:type="pct"/>
            <w:shd w:val="clear" w:color="auto" w:fill="BDD6EE"/>
            <w:vAlign w:val="center"/>
          </w:tcPr>
          <w:p w14:paraId="2B6AA4FD" w14:textId="77777777" w:rsidR="0092341A" w:rsidRPr="0092341A" w:rsidRDefault="0092341A" w:rsidP="0092341A">
            <w:pPr>
              <w:tabs>
                <w:tab w:val="left" w:pos="1741"/>
              </w:tabs>
              <w:spacing w:before="20" w:after="20"/>
              <w:jc w:val="center"/>
              <w:rPr>
                <w:i/>
                <w:sz w:val="22"/>
                <w:szCs w:val="22"/>
              </w:rPr>
            </w:pPr>
            <w:r w:rsidRPr="0092341A">
              <w:rPr>
                <w:i/>
                <w:iCs/>
                <w:sz w:val="22"/>
                <w:szCs w:val="22"/>
              </w:rPr>
              <w:t>33,4</w:t>
            </w:r>
          </w:p>
        </w:tc>
        <w:tc>
          <w:tcPr>
            <w:tcW w:w="456" w:type="pct"/>
            <w:shd w:val="clear" w:color="auto" w:fill="BDD6EE"/>
            <w:vAlign w:val="center"/>
          </w:tcPr>
          <w:p w14:paraId="35483A14" w14:textId="77777777" w:rsidR="0092341A" w:rsidRPr="0092341A" w:rsidRDefault="0092341A" w:rsidP="0092341A">
            <w:pPr>
              <w:tabs>
                <w:tab w:val="left" w:pos="1741"/>
              </w:tabs>
              <w:spacing w:before="20" w:after="20"/>
              <w:jc w:val="center"/>
              <w:rPr>
                <w:i/>
                <w:sz w:val="22"/>
                <w:szCs w:val="22"/>
              </w:rPr>
            </w:pPr>
            <w:r w:rsidRPr="0092341A">
              <w:rPr>
                <w:i/>
                <w:iCs/>
                <w:sz w:val="22"/>
                <w:szCs w:val="22"/>
              </w:rPr>
              <w:t>33,8</w:t>
            </w:r>
          </w:p>
        </w:tc>
        <w:tc>
          <w:tcPr>
            <w:tcW w:w="456" w:type="pct"/>
            <w:gridSpan w:val="2"/>
            <w:shd w:val="clear" w:color="auto" w:fill="BDD6EE"/>
            <w:vAlign w:val="center"/>
          </w:tcPr>
          <w:p w14:paraId="2EE8E5A3" w14:textId="77777777" w:rsidR="0092341A" w:rsidRPr="0092341A" w:rsidRDefault="0092341A" w:rsidP="0092341A">
            <w:pPr>
              <w:tabs>
                <w:tab w:val="left" w:pos="1741"/>
              </w:tabs>
              <w:spacing w:before="20" w:after="20"/>
              <w:jc w:val="center"/>
              <w:rPr>
                <w:i/>
                <w:iCs/>
                <w:sz w:val="22"/>
                <w:szCs w:val="22"/>
              </w:rPr>
            </w:pPr>
            <w:r w:rsidRPr="0092341A">
              <w:rPr>
                <w:i/>
                <w:iCs/>
                <w:sz w:val="22"/>
                <w:szCs w:val="22"/>
              </w:rPr>
              <w:t>34,2</w:t>
            </w:r>
          </w:p>
        </w:tc>
        <w:tc>
          <w:tcPr>
            <w:tcW w:w="453" w:type="pct"/>
            <w:gridSpan w:val="2"/>
            <w:shd w:val="clear" w:color="auto" w:fill="BDD6EE"/>
            <w:vAlign w:val="center"/>
          </w:tcPr>
          <w:p w14:paraId="37BE65EC" w14:textId="77777777" w:rsidR="0092341A" w:rsidRPr="0092341A" w:rsidRDefault="0092341A" w:rsidP="0092341A">
            <w:pPr>
              <w:tabs>
                <w:tab w:val="left" w:pos="1741"/>
              </w:tabs>
              <w:spacing w:before="20" w:after="20"/>
              <w:jc w:val="center"/>
              <w:rPr>
                <w:i/>
                <w:iCs/>
                <w:sz w:val="22"/>
                <w:szCs w:val="22"/>
              </w:rPr>
            </w:pPr>
            <w:r w:rsidRPr="0092341A">
              <w:rPr>
                <w:i/>
                <w:iCs/>
                <w:sz w:val="22"/>
                <w:szCs w:val="22"/>
              </w:rPr>
              <w:t>34,6</w:t>
            </w:r>
          </w:p>
        </w:tc>
      </w:tr>
      <w:tr w:rsidR="0092341A" w:rsidRPr="0092341A" w14:paraId="417DAF18" w14:textId="77777777" w:rsidTr="00FE1504">
        <w:trPr>
          <w:trHeight w:val="275"/>
        </w:trPr>
        <w:tc>
          <w:tcPr>
            <w:tcW w:w="1809" w:type="pct"/>
            <w:vMerge/>
          </w:tcPr>
          <w:p w14:paraId="52E50C53" w14:textId="77777777" w:rsidR="0092341A" w:rsidRPr="0092341A" w:rsidRDefault="0092341A" w:rsidP="0092341A">
            <w:pPr>
              <w:tabs>
                <w:tab w:val="left" w:pos="1741"/>
              </w:tabs>
              <w:spacing w:before="20" w:after="20"/>
              <w:rPr>
                <w:b/>
                <w:i/>
                <w:iCs/>
                <w:sz w:val="22"/>
                <w:szCs w:val="22"/>
              </w:rPr>
            </w:pPr>
          </w:p>
        </w:tc>
        <w:tc>
          <w:tcPr>
            <w:tcW w:w="456" w:type="pct"/>
            <w:vAlign w:val="center"/>
          </w:tcPr>
          <w:p w14:paraId="3816B2CE" w14:textId="77777777" w:rsidR="0092341A" w:rsidRPr="0092341A" w:rsidRDefault="0092341A" w:rsidP="0092341A">
            <w:pPr>
              <w:tabs>
                <w:tab w:val="left" w:pos="1741"/>
              </w:tabs>
              <w:spacing w:before="20" w:after="20"/>
              <w:jc w:val="center"/>
              <w:rPr>
                <w:i/>
                <w:sz w:val="22"/>
                <w:szCs w:val="22"/>
              </w:rPr>
            </w:pPr>
            <w:r w:rsidRPr="0092341A">
              <w:rPr>
                <w:i/>
                <w:sz w:val="22"/>
                <w:szCs w:val="22"/>
              </w:rPr>
              <w:t>Faktas</w:t>
            </w:r>
          </w:p>
        </w:tc>
        <w:tc>
          <w:tcPr>
            <w:tcW w:w="456" w:type="pct"/>
            <w:vAlign w:val="center"/>
          </w:tcPr>
          <w:p w14:paraId="59D65CD4" w14:textId="77777777" w:rsidR="0092341A" w:rsidRPr="0092341A" w:rsidRDefault="0092341A" w:rsidP="0092341A">
            <w:pPr>
              <w:tabs>
                <w:tab w:val="left" w:pos="1741"/>
              </w:tabs>
              <w:spacing w:before="20" w:after="20"/>
              <w:jc w:val="center"/>
              <w:rPr>
                <w:i/>
                <w:iCs/>
                <w:sz w:val="22"/>
                <w:szCs w:val="22"/>
              </w:rPr>
            </w:pPr>
            <w:r w:rsidRPr="0092341A">
              <w:rPr>
                <w:i/>
                <w:iCs/>
                <w:sz w:val="22"/>
                <w:szCs w:val="22"/>
              </w:rPr>
              <w:t>27,2</w:t>
            </w:r>
          </w:p>
        </w:tc>
        <w:tc>
          <w:tcPr>
            <w:tcW w:w="456" w:type="pct"/>
            <w:vAlign w:val="center"/>
          </w:tcPr>
          <w:p w14:paraId="0FB4229C" w14:textId="77777777" w:rsidR="0092341A" w:rsidRPr="0092341A" w:rsidRDefault="0092341A" w:rsidP="0092341A">
            <w:pPr>
              <w:tabs>
                <w:tab w:val="left" w:pos="1741"/>
              </w:tabs>
              <w:spacing w:before="20" w:after="20"/>
              <w:jc w:val="center"/>
              <w:rPr>
                <w:i/>
                <w:sz w:val="22"/>
                <w:szCs w:val="22"/>
              </w:rPr>
            </w:pPr>
            <w:r w:rsidRPr="0092341A">
              <w:rPr>
                <w:i/>
                <w:iCs/>
                <w:sz w:val="22"/>
                <w:szCs w:val="22"/>
              </w:rPr>
              <w:t>27,4</w:t>
            </w:r>
          </w:p>
        </w:tc>
        <w:tc>
          <w:tcPr>
            <w:tcW w:w="458" w:type="pct"/>
            <w:vAlign w:val="center"/>
          </w:tcPr>
          <w:p w14:paraId="0CA07C3D" w14:textId="77777777" w:rsidR="0092341A" w:rsidRPr="0092341A" w:rsidRDefault="0092341A" w:rsidP="0092341A">
            <w:pPr>
              <w:tabs>
                <w:tab w:val="left" w:pos="1741"/>
              </w:tabs>
              <w:spacing w:before="20" w:after="20"/>
              <w:jc w:val="center"/>
              <w:rPr>
                <w:i/>
                <w:sz w:val="22"/>
                <w:szCs w:val="22"/>
              </w:rPr>
            </w:pPr>
            <w:r w:rsidRPr="0092341A">
              <w:rPr>
                <w:i/>
                <w:iCs/>
                <w:sz w:val="22"/>
                <w:szCs w:val="22"/>
              </w:rPr>
              <w:t>–</w:t>
            </w:r>
          </w:p>
        </w:tc>
        <w:tc>
          <w:tcPr>
            <w:tcW w:w="456" w:type="pct"/>
            <w:vAlign w:val="center"/>
          </w:tcPr>
          <w:p w14:paraId="03CAE12B" w14:textId="77777777" w:rsidR="0092341A" w:rsidRPr="0092341A" w:rsidRDefault="0092341A" w:rsidP="0092341A">
            <w:pPr>
              <w:tabs>
                <w:tab w:val="left" w:pos="1741"/>
              </w:tabs>
              <w:spacing w:before="20" w:after="20"/>
              <w:jc w:val="center"/>
              <w:rPr>
                <w:i/>
                <w:sz w:val="22"/>
                <w:szCs w:val="22"/>
              </w:rPr>
            </w:pPr>
            <w:r w:rsidRPr="0092341A">
              <w:rPr>
                <w:i/>
                <w:iCs/>
                <w:sz w:val="22"/>
                <w:szCs w:val="22"/>
              </w:rPr>
              <w:t>–</w:t>
            </w:r>
          </w:p>
        </w:tc>
        <w:tc>
          <w:tcPr>
            <w:tcW w:w="456" w:type="pct"/>
            <w:gridSpan w:val="2"/>
            <w:vAlign w:val="center"/>
          </w:tcPr>
          <w:p w14:paraId="192CDA28" w14:textId="77777777" w:rsidR="0092341A" w:rsidRPr="0092341A" w:rsidRDefault="0092341A" w:rsidP="0092341A">
            <w:pPr>
              <w:tabs>
                <w:tab w:val="left" w:pos="1741"/>
              </w:tabs>
              <w:spacing w:before="20" w:after="20"/>
              <w:jc w:val="center"/>
              <w:rPr>
                <w:i/>
                <w:sz w:val="22"/>
                <w:szCs w:val="22"/>
              </w:rPr>
            </w:pPr>
            <w:r w:rsidRPr="0092341A">
              <w:rPr>
                <w:i/>
                <w:iCs/>
                <w:sz w:val="22"/>
                <w:szCs w:val="22"/>
              </w:rPr>
              <w:t>–</w:t>
            </w:r>
          </w:p>
        </w:tc>
        <w:tc>
          <w:tcPr>
            <w:tcW w:w="453" w:type="pct"/>
            <w:gridSpan w:val="2"/>
            <w:vAlign w:val="center"/>
          </w:tcPr>
          <w:p w14:paraId="68B9F876" w14:textId="77777777" w:rsidR="0092341A" w:rsidRPr="0092341A" w:rsidRDefault="0092341A" w:rsidP="0092341A">
            <w:pPr>
              <w:tabs>
                <w:tab w:val="left" w:pos="1741"/>
              </w:tabs>
              <w:spacing w:before="20" w:after="20"/>
              <w:jc w:val="center"/>
              <w:rPr>
                <w:i/>
                <w:iCs/>
                <w:sz w:val="22"/>
                <w:szCs w:val="22"/>
              </w:rPr>
            </w:pPr>
            <w:r w:rsidRPr="0092341A">
              <w:rPr>
                <w:i/>
                <w:iCs/>
                <w:sz w:val="22"/>
                <w:szCs w:val="22"/>
              </w:rPr>
              <w:t>–</w:t>
            </w: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2629"/>
        <w:gridCol w:w="1544"/>
        <w:gridCol w:w="1452"/>
        <w:gridCol w:w="3031"/>
        <w:gridCol w:w="3353"/>
      </w:tblGrid>
      <w:tr w:rsidR="0092341A" w:rsidRPr="0092341A" w14:paraId="2117E87E" w14:textId="77777777" w:rsidTr="0092341A">
        <w:trPr>
          <w:trHeight w:val="23"/>
          <w:tblHeader/>
        </w:trPr>
        <w:tc>
          <w:tcPr>
            <w:tcW w:w="939" w:type="pct"/>
            <w:shd w:val="clear" w:color="auto" w:fill="1F3864"/>
            <w:vAlign w:val="center"/>
          </w:tcPr>
          <w:p w14:paraId="0DB2F899"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lastRenderedPageBreak/>
              <w:t>Įgyvendinamos ir planuojamos įgyvendinti priemonės</w:t>
            </w:r>
          </w:p>
        </w:tc>
        <w:tc>
          <w:tcPr>
            <w:tcW w:w="889" w:type="pct"/>
            <w:shd w:val="clear" w:color="auto" w:fill="1F3864"/>
            <w:vAlign w:val="center"/>
          </w:tcPr>
          <w:p w14:paraId="25F7C6FF"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Siekiamas rezultatas</w:t>
            </w:r>
          </w:p>
        </w:tc>
        <w:tc>
          <w:tcPr>
            <w:tcW w:w="522" w:type="pct"/>
            <w:shd w:val="clear" w:color="auto" w:fill="1F3864"/>
            <w:vAlign w:val="center"/>
          </w:tcPr>
          <w:p w14:paraId="2D99EE11"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Įgyvendini-</w:t>
            </w:r>
            <w:proofErr w:type="spellStart"/>
            <w:r w:rsidRPr="0092341A">
              <w:rPr>
                <w:rFonts w:eastAsia="Calibri"/>
                <w:b/>
                <w:color w:val="FFFFFF"/>
                <w:sz w:val="22"/>
                <w:szCs w:val="22"/>
                <w:lang w:eastAsia="en-US"/>
              </w:rPr>
              <w:t>mo</w:t>
            </w:r>
            <w:proofErr w:type="spellEnd"/>
            <w:r w:rsidRPr="0092341A">
              <w:rPr>
                <w:rFonts w:eastAsia="Calibri"/>
                <w:b/>
                <w:color w:val="FFFFFF"/>
                <w:sz w:val="22"/>
                <w:szCs w:val="22"/>
                <w:lang w:eastAsia="en-US"/>
              </w:rPr>
              <w:t xml:space="preserve"> terminas</w:t>
            </w:r>
          </w:p>
        </w:tc>
        <w:tc>
          <w:tcPr>
            <w:tcW w:w="491" w:type="pct"/>
            <w:shd w:val="clear" w:color="auto" w:fill="1F3864"/>
            <w:vAlign w:val="center"/>
          </w:tcPr>
          <w:p w14:paraId="054EDC52"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Atsakinga institucija</w:t>
            </w:r>
          </w:p>
        </w:tc>
        <w:tc>
          <w:tcPr>
            <w:tcW w:w="1025" w:type="pct"/>
            <w:shd w:val="clear" w:color="auto" w:fill="BDD6EE"/>
            <w:vAlign w:val="center"/>
          </w:tcPr>
          <w:p w14:paraId="3D66D69C"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Poveikis Tarybos rekomendacijos įgyvendinimui</w:t>
            </w:r>
          </w:p>
        </w:tc>
        <w:tc>
          <w:tcPr>
            <w:tcW w:w="1134" w:type="pct"/>
            <w:shd w:val="clear" w:color="auto" w:fill="BDD6EE"/>
            <w:vAlign w:val="center"/>
          </w:tcPr>
          <w:p w14:paraId="2D43E794"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Įgyvendinimas</w:t>
            </w:r>
          </w:p>
        </w:tc>
      </w:tr>
      <w:tr w:rsidR="0092341A" w:rsidRPr="0092341A" w14:paraId="5443B577" w14:textId="77777777" w:rsidTr="0092341A">
        <w:trPr>
          <w:trHeight w:val="2756"/>
        </w:trPr>
        <w:tc>
          <w:tcPr>
            <w:tcW w:w="939" w:type="pct"/>
            <w:shd w:val="clear" w:color="auto" w:fill="FFFFFF"/>
          </w:tcPr>
          <w:p w14:paraId="2D3EE771"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3.1. Sukurti ikimokyklinio ir priešmokyklinio ugdymo kokybės vertinimo (išorės ir vidaus) sistemą</w:t>
            </w:r>
          </w:p>
          <w:p w14:paraId="6141A055"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(Vyriausybės programos įgyvendinimo plano 2.3.5 darbo 4 priemonė)</w:t>
            </w:r>
          </w:p>
        </w:tc>
        <w:tc>
          <w:tcPr>
            <w:tcW w:w="889" w:type="pct"/>
            <w:shd w:val="clear" w:color="auto" w:fill="FFFFFF"/>
          </w:tcPr>
          <w:p w14:paraId="2DB0C541"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Atnaujinta ikimokyklinio ir priešmokyklinio ugdymo programas vykdančių mokyklų veiklos kokybės įsivertinimo metodika ir parengta išorinio vertinimo metodika, apmokyta 40 įsivertinimo konsultantų ir 60 išorės vertintojų.</w:t>
            </w:r>
          </w:p>
          <w:p w14:paraId="718C296C"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Šia priemone siekiama sukurti metodologines priemones, kurios sudarytų tinkamas sąlygas plėtoti prieinamumą ir aukštos kokybės ikimokyklinį ir priešmokyklinį vaikų ugdymą. Veiklos rezultatai sudarys pagrindą sukurti ikimokyklinio, priešmokyklinio ugdymo programas vykdančių mokyklų stebėsenos ir išorinio vertinimo sistemą</w:t>
            </w:r>
          </w:p>
        </w:tc>
        <w:tc>
          <w:tcPr>
            <w:tcW w:w="522" w:type="pct"/>
            <w:shd w:val="clear" w:color="auto" w:fill="FFFFFF"/>
          </w:tcPr>
          <w:p w14:paraId="291E1A22"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2019 m.</w:t>
            </w:r>
          </w:p>
          <w:p w14:paraId="02DD549C"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491" w:type="pct"/>
            <w:shd w:val="clear" w:color="auto" w:fill="FFFFFF"/>
          </w:tcPr>
          <w:p w14:paraId="00039860"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ŠMSM</w:t>
            </w:r>
          </w:p>
        </w:tc>
        <w:tc>
          <w:tcPr>
            <w:tcW w:w="1025" w:type="pct"/>
            <w:shd w:val="clear" w:color="auto" w:fill="FFFFFF"/>
          </w:tcPr>
          <w:p w14:paraId="24F95B18"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Didelis</w:t>
            </w:r>
          </w:p>
          <w:p w14:paraId="0D286562"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Sukurta ikimokyklinio ir priešmokyklinio ugdymo kokybės vertinimo (išorės ir vidaus) sistema sudarys efektyvias sąlygas tobulinti mokyklų veiklą (taikydama konkrečius rodiklius, mokykla galės įvertinti įvairių veiklos sričių kokybę), skatins siekti geresnės ugdymo kokybės ir geresnių mokinių pasiekimų</w:t>
            </w:r>
          </w:p>
        </w:tc>
        <w:tc>
          <w:tcPr>
            <w:tcW w:w="1134" w:type="pct"/>
            <w:shd w:val="clear" w:color="auto" w:fill="FFFFFF"/>
          </w:tcPr>
          <w:p w14:paraId="61C61619"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Įgyvendinama.</w:t>
            </w:r>
          </w:p>
          <w:p w14:paraId="074AB173"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Įgyvendinant ES struktūrinių fondų (toliau – SF) projektą „Neformaliojo vaikų švietimo, ikimokyklinio, priešmokyklinio ir bendrojo ugdymo vertinimo, įsivertinimo tobulinimas ir plėtotė“, rengiamos ikimokyklinio ir priešmokyklinio ugdymo programas vykdančių mokyklų veiklos kokybės įsivertinimo ir išorinio vertinimo metodikos. Taip siekiama sudaryti efektyvias sąlygas tobulinti mokyklų veiklą (taikydama konkrečius rodiklius, mokykla galės įvertinti įvairių veiklos sričių kokybę), skatinti siekti geresnės ugdymo kokybės ir geresnių mokinių pasiekimų.</w:t>
            </w:r>
          </w:p>
          <w:p w14:paraId="57863FA0"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Su švietimo bendruomene išdiskutavus vertinimo poreikius, remiantis gerąja užsienio patirtimi, rengiama ikimokyklinio ir priešmokyklinio ugdymo mokyklų veiklos kokybės įsivertinimo ir išorinio vertinimo metodikų techninė specifikacija, kuri dabar derinama su Europos socialinio fondo agentūra. Planuojama netrukus pasirašyti paslaugų teikimo sutartį ir pirminį metodikos variantą turėti 2020 m. I </w:t>
            </w:r>
            <w:proofErr w:type="spellStart"/>
            <w:r w:rsidRPr="0092341A">
              <w:rPr>
                <w:rFonts w:eastAsia="Calibri"/>
                <w:sz w:val="22"/>
                <w:szCs w:val="22"/>
                <w:lang w:eastAsia="en-US"/>
              </w:rPr>
              <w:lastRenderedPageBreak/>
              <w:t>ketv</w:t>
            </w:r>
            <w:proofErr w:type="spellEnd"/>
            <w:r w:rsidRPr="0092341A">
              <w:rPr>
                <w:rFonts w:eastAsia="Calibri"/>
                <w:sz w:val="22"/>
                <w:szCs w:val="22"/>
                <w:lang w:eastAsia="en-US"/>
              </w:rPr>
              <w:t>. Planuojama, jog atrinkus ir parengus 40 įsivertinimo konsultantų bei 60 išorės vertintojų, šių metodikų išbandymas bus atliktas 20 ikimokyklinio ir priešmokyklinio ugdymo programas vykdančių mokyklų. Galutinis metodikų variantas po išbandymo planuojamas 2021 m. spalio mėn.</w:t>
            </w:r>
          </w:p>
        </w:tc>
      </w:tr>
      <w:tr w:rsidR="0092341A" w:rsidRPr="0092341A" w14:paraId="714D6EE7" w14:textId="77777777" w:rsidTr="0092341A">
        <w:trPr>
          <w:trHeight w:val="23"/>
        </w:trPr>
        <w:tc>
          <w:tcPr>
            <w:tcW w:w="939" w:type="pct"/>
            <w:shd w:val="clear" w:color="auto" w:fill="FFFFFF"/>
          </w:tcPr>
          <w:p w14:paraId="449575FD"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lastRenderedPageBreak/>
              <w:t>3.2. Atnaujinti priešmokyklinio, pradinio, pagrindinio ir vidurinio ugdymo programas ir parengti ugdymo rezultatų aprašus</w:t>
            </w:r>
          </w:p>
          <w:p w14:paraId="34DC49FF"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(Vyriausybės programos įgyvendinimo plano 2.1.1 darbo 3 priemonė)</w:t>
            </w:r>
          </w:p>
        </w:tc>
        <w:tc>
          <w:tcPr>
            <w:tcW w:w="889" w:type="pct"/>
            <w:shd w:val="clear" w:color="auto" w:fill="FFFFFF"/>
          </w:tcPr>
          <w:p w14:paraId="020F8260"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Atnaujintas ugdymo turinys – į jį  įtrauktos darnaus vystymosi, kūrybingumo, emocinio intelekto, bendradarbiavimo, sveikos gyvensenos nuostatos, verslumo, finansinio raštingumo, modernaus skaitymo ir rašymo samprata, apimanti informacinį ir medijų raštingumą</w:t>
            </w:r>
          </w:p>
        </w:tc>
        <w:tc>
          <w:tcPr>
            <w:tcW w:w="522" w:type="pct"/>
            <w:shd w:val="clear" w:color="auto" w:fill="FFFFFF"/>
          </w:tcPr>
          <w:p w14:paraId="28093BF9"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2020 m.</w:t>
            </w:r>
          </w:p>
          <w:p w14:paraId="054E818D"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491" w:type="pct"/>
            <w:shd w:val="clear" w:color="auto" w:fill="FFFFFF"/>
          </w:tcPr>
          <w:p w14:paraId="2FCCAA48"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ŠMSM</w:t>
            </w:r>
          </w:p>
        </w:tc>
        <w:tc>
          <w:tcPr>
            <w:tcW w:w="1025" w:type="pct"/>
            <w:shd w:val="clear" w:color="auto" w:fill="FFFFFF"/>
          </w:tcPr>
          <w:p w14:paraId="59AD5E80"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Didelis</w:t>
            </w:r>
          </w:p>
          <w:p w14:paraId="6B0F463D"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Atnaujintas ugdymo turinys labiau atlieps mokinių poreikius ir galimybes, bus papildytas dalykų įtraukimo pavyzdžiais, neformaliuoju būdu įgytomis kompetencijomis, bus orientuotas į globalius pokyčius, visuomenės poreikius. Tai sudarys palankias sąlygas gerinti švietimo ir ugdymo kokybę ir mokinių pasiekimus</w:t>
            </w:r>
          </w:p>
        </w:tc>
        <w:tc>
          <w:tcPr>
            <w:tcW w:w="1134" w:type="pct"/>
            <w:shd w:val="clear" w:color="auto" w:fill="FFFFFF"/>
          </w:tcPr>
          <w:p w14:paraId="44068806" w14:textId="77777777" w:rsidR="0092341A" w:rsidRPr="0092341A" w:rsidRDefault="0092341A" w:rsidP="0092341A">
            <w:pPr>
              <w:widowControl w:val="0"/>
              <w:suppressLineNumbers/>
              <w:suppressAutoHyphens/>
              <w:jc w:val="both"/>
              <w:rPr>
                <w:rFonts w:eastAsia="SimSun"/>
                <w:b/>
                <w:kern w:val="1"/>
                <w:sz w:val="22"/>
                <w:szCs w:val="22"/>
                <w:lang w:eastAsia="hi-IN" w:bidi="hi-IN"/>
              </w:rPr>
            </w:pPr>
            <w:r w:rsidRPr="0092341A">
              <w:rPr>
                <w:rFonts w:eastAsia="SimSun"/>
                <w:b/>
                <w:kern w:val="1"/>
                <w:sz w:val="22"/>
                <w:szCs w:val="22"/>
                <w:lang w:eastAsia="hi-IN" w:bidi="hi-IN"/>
              </w:rPr>
              <w:t>Įgyvendinama.</w:t>
            </w:r>
          </w:p>
          <w:p w14:paraId="499D1D61" w14:textId="77777777" w:rsidR="0092341A" w:rsidRPr="0092341A" w:rsidRDefault="0092341A" w:rsidP="0092341A">
            <w:pPr>
              <w:widowControl w:val="0"/>
              <w:suppressLineNumbers/>
              <w:suppressAutoHyphens/>
              <w:jc w:val="both"/>
              <w:rPr>
                <w:rFonts w:eastAsia="SimSun"/>
                <w:kern w:val="1"/>
                <w:sz w:val="22"/>
                <w:szCs w:val="22"/>
                <w:lang w:eastAsia="hi-IN" w:bidi="hi-IN"/>
              </w:rPr>
            </w:pPr>
            <w:r w:rsidRPr="0092341A">
              <w:rPr>
                <w:rFonts w:eastAsia="SimSun"/>
                <w:kern w:val="1"/>
                <w:sz w:val="22"/>
                <w:szCs w:val="22"/>
                <w:lang w:eastAsia="hi-IN" w:bidi="hi-IN"/>
              </w:rPr>
              <w:t>Suderinus su švietimo bendruomene, patvirtintos Bendrųjų programų atnaujinimo gairės. Šiose gairėse nustatomos Bendrųjų programų pokyčių sritys: tikslai, ugdymosi rezultatai (kompetencijos), mokymosi turinys ir mokinių pasiekimų vertinimo kaita. Šiuo metu pradedamos atnaujinti mokomųjų dalykų programos – telkiamos mokslininkų ir mokytojų praktikų grupės, kurios rengs konkrečių dalykų bendrųjų ugdymo programų projektus ir teiks juos svarstyti.</w:t>
            </w:r>
          </w:p>
          <w:p w14:paraId="2B7CEBDB"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Sudarytos Ugdymo turinio stebėsenos ir Ugdymo turinio atnaujinimo veiklų koordinavimo grupės, šiuo metu vyksta darbų planavimas, rengiami reikalavimai kompetencijų aprašų rengėjams, planuojami susitikimai su dalykininkų bendruomenėmis.</w:t>
            </w:r>
          </w:p>
          <w:p w14:paraId="7270ED53"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lastRenderedPageBreak/>
              <w:t>Patvirtintas EK struktūrinių reformų paramos projektas „Mokyklų vadovų vaidmens stiprinimas įgyvendinant atnaujintą ugdymo turinį“, šiuo metu planuojamos detalios projekto veiklos su Europos Komisija.</w:t>
            </w:r>
          </w:p>
        </w:tc>
      </w:tr>
      <w:tr w:rsidR="0092341A" w:rsidRPr="0092341A" w14:paraId="7CF7AF43" w14:textId="77777777" w:rsidTr="0092341A">
        <w:trPr>
          <w:trHeight w:val="23"/>
        </w:trPr>
        <w:tc>
          <w:tcPr>
            <w:tcW w:w="939" w:type="pct"/>
            <w:shd w:val="clear" w:color="auto" w:fill="FFFFFF"/>
          </w:tcPr>
          <w:p w14:paraId="42A48788"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lastRenderedPageBreak/>
              <w:t>3.3. Plėsti į mokymosi visą gyvenimą skatinimą orientuotas veiklas ir teikti profesinės karjeros planavimo paslaugas, ypatingą dėmesį skiriant neįgaliesiems ir aiškiai numatant jų galimybes, sukurti ir įdiegti mechanizmą</w:t>
            </w:r>
          </w:p>
          <w:p w14:paraId="3CF050BC"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(Vyriausybės programos įgyvendinimo plano 2.1.3 darbo 2 priemonė)</w:t>
            </w:r>
          </w:p>
        </w:tc>
        <w:tc>
          <w:tcPr>
            <w:tcW w:w="889" w:type="pct"/>
            <w:shd w:val="clear" w:color="auto" w:fill="FFFFFF"/>
          </w:tcPr>
          <w:p w14:paraId="6A561E73"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1. Parengta ir patvirtinta profesinio orientavimo teikimo tvarka.</w:t>
            </w:r>
          </w:p>
          <w:p w14:paraId="04DB2009" w14:textId="77777777" w:rsidR="0092341A" w:rsidRPr="0092341A" w:rsidRDefault="0092341A" w:rsidP="0092341A">
            <w:pPr>
              <w:tabs>
                <w:tab w:val="left" w:pos="314"/>
              </w:tabs>
              <w:jc w:val="both"/>
              <w:rPr>
                <w:rFonts w:eastAsia="Calibri"/>
                <w:sz w:val="22"/>
                <w:szCs w:val="22"/>
                <w:lang w:eastAsia="en-US"/>
              </w:rPr>
            </w:pPr>
            <w:r w:rsidRPr="0092341A">
              <w:rPr>
                <w:rFonts w:eastAsia="Calibri"/>
                <w:sz w:val="22"/>
                <w:szCs w:val="22"/>
                <w:lang w:eastAsia="en-US"/>
              </w:rPr>
              <w:t>2. Atnaujintas ir įgyvendintas neformaliojo suaugusiųjų švietimo programų finansavimo mechanizmas, kai į programų finansavimą įtraukiamos ir savivaldybės</w:t>
            </w:r>
          </w:p>
        </w:tc>
        <w:tc>
          <w:tcPr>
            <w:tcW w:w="522" w:type="pct"/>
            <w:shd w:val="clear" w:color="auto" w:fill="FFFFFF"/>
          </w:tcPr>
          <w:p w14:paraId="6568AF37"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2020 m.</w:t>
            </w:r>
          </w:p>
          <w:p w14:paraId="7C16C8CA"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491" w:type="pct"/>
            <w:shd w:val="clear" w:color="auto" w:fill="FFFFFF"/>
          </w:tcPr>
          <w:p w14:paraId="1121D83C"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ŠMSM</w:t>
            </w:r>
          </w:p>
        </w:tc>
        <w:tc>
          <w:tcPr>
            <w:tcW w:w="1025" w:type="pct"/>
            <w:shd w:val="clear" w:color="auto" w:fill="FFFFFF"/>
          </w:tcPr>
          <w:p w14:paraId="5A712A2C"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426BB28D"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Mokymuisi visą gyvenimą skirtų veiklų plėtra sudarys palankias sąlygas gerinti suaugusiųjų švietimo kokybę ir didinti veiksmingumą, atlieps šalies demografines tendencijas siekiant išlaikyti vyresnio amžiaus žmones darbo rinkoje, taip pat sudarys neįgaliųjų profesinio švietimo ir įsitraukimo į darbo rinką sąlygas</w:t>
            </w:r>
          </w:p>
        </w:tc>
        <w:tc>
          <w:tcPr>
            <w:tcW w:w="1134" w:type="pct"/>
            <w:shd w:val="clear" w:color="auto" w:fill="FFFFFF"/>
          </w:tcPr>
          <w:p w14:paraId="38AD9986" w14:textId="77777777" w:rsidR="0092341A" w:rsidRPr="0092341A" w:rsidRDefault="0092341A" w:rsidP="0092341A">
            <w:pPr>
              <w:widowControl w:val="0"/>
              <w:suppressLineNumbers/>
              <w:suppressAutoHyphens/>
              <w:jc w:val="both"/>
              <w:rPr>
                <w:rFonts w:eastAsia="SimSun"/>
                <w:b/>
                <w:kern w:val="1"/>
                <w:sz w:val="22"/>
                <w:szCs w:val="22"/>
                <w:lang w:eastAsia="hi-IN" w:bidi="hi-IN"/>
              </w:rPr>
            </w:pPr>
            <w:r w:rsidRPr="0092341A">
              <w:rPr>
                <w:rFonts w:eastAsia="SimSun"/>
                <w:b/>
                <w:kern w:val="1"/>
                <w:sz w:val="22"/>
                <w:szCs w:val="22"/>
                <w:lang w:eastAsia="hi-IN" w:bidi="hi-IN"/>
              </w:rPr>
              <w:t>Įgyvendinama.</w:t>
            </w:r>
          </w:p>
          <w:p w14:paraId="76E77C66" w14:textId="77777777" w:rsidR="0092341A" w:rsidRPr="0092341A" w:rsidRDefault="0092341A" w:rsidP="0092341A">
            <w:pPr>
              <w:widowControl w:val="0"/>
              <w:suppressLineNumbers/>
              <w:suppressAutoHyphens/>
              <w:jc w:val="both"/>
              <w:rPr>
                <w:rFonts w:eastAsia="SimSun"/>
                <w:kern w:val="1"/>
                <w:sz w:val="22"/>
                <w:szCs w:val="22"/>
                <w:lang w:eastAsia="hi-IN" w:bidi="hi-IN"/>
              </w:rPr>
            </w:pPr>
            <w:r w:rsidRPr="0092341A">
              <w:rPr>
                <w:rFonts w:eastAsia="SimSun"/>
                <w:kern w:val="1"/>
                <w:sz w:val="22"/>
                <w:szCs w:val="22"/>
                <w:lang w:eastAsia="hi-IN" w:bidi="hi-IN"/>
              </w:rPr>
              <w:t>Atnaujinama profesinio orientavimo sistema, siekiant subalsuoti ir užtikrinti profesinio orientavimo paslaugų teikimą visoms suinteresuotoms grupėms. Siekiama peržiūrėti šiuo metu sistemoje teikiamas paslaugas, išgryninti paslaugų paketus, kurie turi būti teikiami mokyklose. Taip pat, remiantis Europoje veikiančių „</w:t>
            </w:r>
            <w:proofErr w:type="spellStart"/>
            <w:r w:rsidRPr="0092341A">
              <w:rPr>
                <w:rFonts w:eastAsia="SimSun"/>
                <w:kern w:val="1"/>
                <w:sz w:val="22"/>
                <w:szCs w:val="22"/>
                <w:lang w:eastAsia="hi-IN" w:bidi="hi-IN"/>
              </w:rPr>
              <w:t>one</w:t>
            </w:r>
            <w:proofErr w:type="spellEnd"/>
            <w:r w:rsidRPr="0092341A">
              <w:rPr>
                <w:rFonts w:eastAsia="SimSun"/>
                <w:kern w:val="1"/>
                <w:sz w:val="22"/>
                <w:szCs w:val="22"/>
                <w:lang w:eastAsia="hi-IN" w:bidi="hi-IN"/>
              </w:rPr>
              <w:t xml:space="preserve"> stop </w:t>
            </w:r>
            <w:proofErr w:type="spellStart"/>
            <w:r w:rsidRPr="0092341A">
              <w:rPr>
                <w:rFonts w:eastAsia="SimSun"/>
                <w:kern w:val="1"/>
                <w:sz w:val="22"/>
                <w:szCs w:val="22"/>
                <w:lang w:eastAsia="hi-IN" w:bidi="hi-IN"/>
              </w:rPr>
              <w:t>shop</w:t>
            </w:r>
            <w:proofErr w:type="spellEnd"/>
            <w:r w:rsidRPr="0092341A">
              <w:rPr>
                <w:rFonts w:eastAsia="SimSun"/>
                <w:kern w:val="1"/>
                <w:sz w:val="22"/>
                <w:szCs w:val="22"/>
                <w:lang w:eastAsia="hi-IN" w:bidi="hi-IN"/>
              </w:rPr>
              <w:t xml:space="preserve">“ centrų patirtimi, regionuose numatoma įkurti Regioninius karjeros centrus, kuriuose taip pat būtų teikiamos profesinio orientavimo paslaugos, būtų organizuojamas profesinis </w:t>
            </w:r>
            <w:proofErr w:type="spellStart"/>
            <w:r w:rsidRPr="0092341A">
              <w:rPr>
                <w:rFonts w:eastAsia="SimSun"/>
                <w:kern w:val="1"/>
                <w:sz w:val="22"/>
                <w:szCs w:val="22"/>
                <w:lang w:eastAsia="hi-IN" w:bidi="hi-IN"/>
              </w:rPr>
              <w:t>veiklinimas</w:t>
            </w:r>
            <w:proofErr w:type="spellEnd"/>
            <w:r w:rsidRPr="0092341A">
              <w:rPr>
                <w:rFonts w:eastAsia="SimSun"/>
                <w:kern w:val="1"/>
                <w:sz w:val="22"/>
                <w:szCs w:val="22"/>
                <w:lang w:eastAsia="hi-IN" w:bidi="hi-IN"/>
              </w:rPr>
              <w:t>.</w:t>
            </w:r>
          </w:p>
          <w:p w14:paraId="299C4347" w14:textId="77777777" w:rsidR="0092341A" w:rsidRPr="0092341A" w:rsidRDefault="0092341A" w:rsidP="0092341A">
            <w:pPr>
              <w:widowControl w:val="0"/>
              <w:suppressLineNumbers/>
              <w:suppressAutoHyphens/>
              <w:jc w:val="both"/>
              <w:rPr>
                <w:rFonts w:eastAsia="SimSun"/>
                <w:kern w:val="1"/>
                <w:sz w:val="22"/>
                <w:szCs w:val="22"/>
                <w:lang w:eastAsia="hi-IN" w:bidi="hi-IN"/>
              </w:rPr>
            </w:pPr>
            <w:r w:rsidRPr="0092341A">
              <w:rPr>
                <w:rFonts w:eastAsia="SimSun"/>
                <w:kern w:val="1"/>
                <w:sz w:val="22"/>
                <w:szCs w:val="22"/>
                <w:lang w:eastAsia="hi-IN" w:bidi="hi-IN"/>
              </w:rPr>
              <w:t>Siekiant įgyvendinti minimus pokyčius, rengiamas Profesinio orientavimo teikimo tvarkos aprašo projektas, kurį numatoma patvirtinti 2020 m.</w:t>
            </w:r>
          </w:p>
          <w:p w14:paraId="6ACDB5C2" w14:textId="77777777" w:rsidR="0092341A" w:rsidRPr="0092341A" w:rsidRDefault="0092341A" w:rsidP="0092341A">
            <w:pPr>
              <w:widowControl w:val="0"/>
              <w:suppressLineNumbers/>
              <w:suppressAutoHyphens/>
              <w:jc w:val="both"/>
              <w:rPr>
                <w:rFonts w:eastAsia="SimSun"/>
                <w:kern w:val="1"/>
                <w:sz w:val="22"/>
                <w:szCs w:val="22"/>
                <w:lang w:eastAsia="hi-IN" w:bidi="hi-IN"/>
              </w:rPr>
            </w:pPr>
            <w:r w:rsidRPr="0092341A">
              <w:rPr>
                <w:rFonts w:eastAsia="SimSun"/>
                <w:kern w:val="1"/>
                <w:sz w:val="22"/>
                <w:szCs w:val="22"/>
                <w:lang w:eastAsia="hi-IN" w:bidi="hi-IN"/>
              </w:rPr>
              <w:t>Taip pat pradėtos diskusijos dėl profesinio orientavimo sistemos dalies, nukreiptos į suaugusius asmenis, stiprinimo.</w:t>
            </w:r>
          </w:p>
          <w:p w14:paraId="70C2D1CE" w14:textId="77777777" w:rsidR="0092341A" w:rsidRPr="0092341A" w:rsidRDefault="0092341A" w:rsidP="0092341A">
            <w:pPr>
              <w:widowControl w:val="0"/>
              <w:suppressLineNumbers/>
              <w:suppressAutoHyphens/>
              <w:jc w:val="both"/>
              <w:rPr>
                <w:rFonts w:eastAsia="SimSun"/>
                <w:kern w:val="1"/>
                <w:sz w:val="22"/>
                <w:szCs w:val="22"/>
                <w:lang w:eastAsia="hi-IN" w:bidi="hi-IN"/>
              </w:rPr>
            </w:pPr>
            <w:r w:rsidRPr="0092341A">
              <w:rPr>
                <w:rFonts w:eastAsia="SimSun"/>
                <w:kern w:val="1"/>
                <w:sz w:val="22"/>
                <w:szCs w:val="22"/>
                <w:lang w:eastAsia="hi-IN" w:bidi="hi-IN"/>
              </w:rPr>
              <w:t xml:space="preserve">Siekiant skatinti dalyvavimą </w:t>
            </w:r>
            <w:r w:rsidRPr="0092341A">
              <w:rPr>
                <w:rFonts w:eastAsia="SimSun"/>
                <w:kern w:val="1"/>
                <w:sz w:val="22"/>
                <w:szCs w:val="22"/>
                <w:lang w:eastAsia="hi-IN" w:bidi="hi-IN"/>
              </w:rPr>
              <w:lastRenderedPageBreak/>
              <w:t>mokymosi visą gyvenimą veiklose, numatoma stiprinti savivaldybių gebėjimus planuoti ir įgyvendinti veiklas regiono lygmeniu (2020 m. pradžia), taip pat pradėtos diskusijos su suinteresuotomis ministerijomis dėl bendros suaugusiųjų švietimo sistemos sukūrimo, kuri apimtų mokymosi galimybes visoms suinteresuotoms asmenų grupėms</w:t>
            </w:r>
          </w:p>
        </w:tc>
      </w:tr>
      <w:tr w:rsidR="0092341A" w:rsidRPr="0092341A" w14:paraId="6FAF1C60" w14:textId="77777777" w:rsidTr="0092341A">
        <w:trPr>
          <w:trHeight w:val="23"/>
        </w:trPr>
        <w:tc>
          <w:tcPr>
            <w:tcW w:w="939" w:type="pct"/>
            <w:shd w:val="clear" w:color="auto" w:fill="FFFFFF"/>
          </w:tcPr>
          <w:p w14:paraId="450B9F0A" w14:textId="77777777" w:rsidR="0092341A" w:rsidRPr="0092341A" w:rsidRDefault="0092341A" w:rsidP="0092341A">
            <w:pPr>
              <w:ind w:left="29"/>
              <w:jc w:val="both"/>
              <w:rPr>
                <w:rFonts w:eastAsia="Calibri"/>
                <w:b/>
                <w:sz w:val="22"/>
                <w:szCs w:val="22"/>
                <w:lang w:eastAsia="en-US"/>
              </w:rPr>
            </w:pPr>
            <w:r w:rsidRPr="0092341A">
              <w:rPr>
                <w:rFonts w:eastAsia="Calibri"/>
                <w:b/>
                <w:sz w:val="22"/>
                <w:szCs w:val="22"/>
                <w:lang w:eastAsia="en-US"/>
              </w:rPr>
              <w:lastRenderedPageBreak/>
              <w:t>3.4. Pertvarkyti ir modernizuoti profesinio mokymo įstaigų tinklą, pritaikant fizinę ir informacinę aplinką neįgaliesiems, kad būtų tenkinami darbo rinkos poreikiai ir užtikrintos mokymosi visą gyvenimą galimybės</w:t>
            </w:r>
          </w:p>
          <w:p w14:paraId="69E12CA7" w14:textId="77777777" w:rsidR="0092341A" w:rsidRPr="0092341A" w:rsidRDefault="0092341A" w:rsidP="0092341A">
            <w:pPr>
              <w:ind w:left="29"/>
              <w:jc w:val="both"/>
              <w:rPr>
                <w:rFonts w:eastAsia="Calibri"/>
                <w:sz w:val="22"/>
                <w:szCs w:val="22"/>
                <w:lang w:eastAsia="en-US"/>
              </w:rPr>
            </w:pPr>
            <w:r w:rsidRPr="0092341A">
              <w:rPr>
                <w:rFonts w:eastAsia="Calibri"/>
                <w:sz w:val="22"/>
                <w:szCs w:val="22"/>
                <w:lang w:eastAsia="en-US"/>
              </w:rPr>
              <w:t>(Vyriausybės programos įgyvendinimo plano 2.2.4 darbo 2 priemonė)</w:t>
            </w:r>
          </w:p>
        </w:tc>
        <w:tc>
          <w:tcPr>
            <w:tcW w:w="889" w:type="pct"/>
            <w:shd w:val="clear" w:color="auto" w:fill="FFFFFF"/>
          </w:tcPr>
          <w:p w14:paraId="7E7B03B1"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1. 90 proc. profesinio mokymo įstaigų dalyvaus ES lėšomis finansuojamuose projektuose – „Sektorinių praktinio mokymo centrų plėtra“ ir „Infrastruktūros, reikalingos kokybiškai įgyvendinti bazinius profesinio mokymo modulius profesinio mokymo įstaigose, plėtra“, juos įgyvendinant bus pritaikyta fizinė ir informacinė aplinka neįgaliesiems.</w:t>
            </w:r>
          </w:p>
          <w:p w14:paraId="50499543"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2. 2019 m. bus patvirtinti 24 profesiniai standartai.</w:t>
            </w:r>
          </w:p>
          <w:p w14:paraId="31EFFDD6"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3. Nuo 2020 m. I </w:t>
            </w:r>
            <w:proofErr w:type="spellStart"/>
            <w:r w:rsidRPr="0092341A">
              <w:rPr>
                <w:rFonts w:eastAsia="Calibri"/>
                <w:sz w:val="22"/>
                <w:szCs w:val="22"/>
                <w:lang w:eastAsia="en-US"/>
              </w:rPr>
              <w:t>ketv</w:t>
            </w:r>
            <w:proofErr w:type="spellEnd"/>
            <w:r w:rsidRPr="0092341A">
              <w:rPr>
                <w:rFonts w:eastAsia="Calibri"/>
                <w:sz w:val="22"/>
                <w:szCs w:val="22"/>
                <w:lang w:eastAsia="en-US"/>
              </w:rPr>
              <w:t xml:space="preserve">. bus įgyvendinamas profesinio mokymo mokinių praktinio mokymo realioje darbo vietoje projektas (2019 m. IV </w:t>
            </w:r>
            <w:proofErr w:type="spellStart"/>
            <w:r w:rsidRPr="0092341A">
              <w:rPr>
                <w:rFonts w:eastAsia="Calibri"/>
                <w:sz w:val="22"/>
                <w:szCs w:val="22"/>
                <w:lang w:eastAsia="en-US"/>
              </w:rPr>
              <w:t>ketv</w:t>
            </w:r>
            <w:proofErr w:type="spellEnd"/>
            <w:r w:rsidRPr="0092341A">
              <w:rPr>
                <w:rFonts w:eastAsia="Calibri"/>
                <w:sz w:val="22"/>
                <w:szCs w:val="22"/>
                <w:lang w:eastAsia="en-US"/>
              </w:rPr>
              <w:t xml:space="preserve">. </w:t>
            </w:r>
            <w:r w:rsidRPr="0092341A">
              <w:rPr>
                <w:rFonts w:eastAsia="Calibri"/>
                <w:sz w:val="22"/>
                <w:szCs w:val="22"/>
                <w:lang w:eastAsia="en-US"/>
              </w:rPr>
              <w:lastRenderedPageBreak/>
              <w:t>rengiamas finansavimo sąlygų aprašas dėl ES SF lėšomis finansuojamo projekto (2020 m. 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p w14:paraId="5EE9D40E"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4. Panaikinta 25 proc. dubliuojančių profesinio mokymo programų, didžiųjų miestų profesinio mokymo įstaigose</w:t>
            </w:r>
          </w:p>
        </w:tc>
        <w:tc>
          <w:tcPr>
            <w:tcW w:w="522" w:type="pct"/>
            <w:shd w:val="clear" w:color="auto" w:fill="FFFFFF"/>
          </w:tcPr>
          <w:p w14:paraId="4B790AB5"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lastRenderedPageBreak/>
              <w:t>2019 m.</w:t>
            </w:r>
          </w:p>
          <w:p w14:paraId="7D9C91A0"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491" w:type="pct"/>
            <w:shd w:val="clear" w:color="auto" w:fill="FFFFFF"/>
          </w:tcPr>
          <w:p w14:paraId="7A8B9916"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ŠMSM</w:t>
            </w:r>
          </w:p>
        </w:tc>
        <w:tc>
          <w:tcPr>
            <w:tcW w:w="1025" w:type="pct"/>
            <w:shd w:val="clear" w:color="auto" w:fill="FFFFFF"/>
          </w:tcPr>
          <w:p w14:paraId="587CEBD5"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4B703A8C"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Siekiama užtikrinti profesinio mokymo paslaugų atitiktį regionų poreikiams – rengti specialistus, kurių reikia šalies darbo rinkai. Taip bus užtikrintas racionalesnis profesiniam mokymui skiriamų lėšų naudojimas ir darbdavių poreikius atitinkančių darbuotojų rengimas. Siekiant užtikrinti aukštos kokybės mokymą, bus specializuotos ir panaikintos dubliuojamos programos</w:t>
            </w:r>
          </w:p>
        </w:tc>
        <w:tc>
          <w:tcPr>
            <w:tcW w:w="1134" w:type="pct"/>
            <w:shd w:val="clear" w:color="auto" w:fill="FFFFFF"/>
          </w:tcPr>
          <w:p w14:paraId="2B82E37A"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Įgyvendinta.</w:t>
            </w:r>
          </w:p>
          <w:p w14:paraId="575D9842"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Įgyvendinant ES lėšomis finansuojamus projektus – „Sektorinių praktinio mokymo centrų plėtra“ ir „Infrastruktūros, reikalingos kokybiškai įgyvendinti bazinius profesinio mokymo modulius profesinio mokymo įstaigose, plėtra“ siekiama pritaikyti fizinę ir informacinę aplinką neįgaliesiems, kad būtų tenkinami darbo rinkos poreikiai ir užtikrintos mokymosi visą gyvenimą galimybės. 2019 m. gegužės 17 d. buvo paskelbtas kvietimas iki liepos 29 d. teikti paraiškas pagal 09.1.2-CPVA-K-722 priemonę „Profesinio mokymo infrastruktūros plėtra“. Šiuo metu yra atrinkti 36 projektai, kurie bus tvirtinami artimiausiu metu.</w:t>
            </w:r>
          </w:p>
          <w:p w14:paraId="3CA70D1E"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Šiuo metu rengiamas profesinių mokyklų tinklo pertvarkos projektas. 2019 m. sujungtos </w:t>
            </w:r>
            <w:r w:rsidRPr="0092341A">
              <w:rPr>
                <w:rFonts w:eastAsia="Calibri"/>
                <w:sz w:val="22"/>
                <w:szCs w:val="22"/>
                <w:lang w:eastAsia="en-US"/>
              </w:rPr>
              <w:lastRenderedPageBreak/>
              <w:t>6 profesinio mokymo įstaigos</w:t>
            </w:r>
          </w:p>
        </w:tc>
      </w:tr>
      <w:tr w:rsidR="0092341A" w:rsidRPr="0092341A" w14:paraId="583E348C" w14:textId="77777777" w:rsidTr="0092341A">
        <w:trPr>
          <w:trHeight w:val="23"/>
        </w:trPr>
        <w:tc>
          <w:tcPr>
            <w:tcW w:w="939" w:type="pct"/>
            <w:shd w:val="clear" w:color="auto" w:fill="FFFFFF"/>
          </w:tcPr>
          <w:p w14:paraId="2BE07EF8"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lastRenderedPageBreak/>
              <w:t>3.5. Sukurti studijų finansavimo metodiką, paremtą sutartiniais santykiais su aukštosiomis mokyklomis</w:t>
            </w:r>
          </w:p>
          <w:p w14:paraId="5E73BFBE"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(Vyriausybės programos įgyvendinimo plano 2.3.4 darbo 4 priemonė)</w:t>
            </w:r>
          </w:p>
        </w:tc>
        <w:tc>
          <w:tcPr>
            <w:tcW w:w="889" w:type="pct"/>
            <w:shd w:val="clear" w:color="auto" w:fill="FFFFFF"/>
          </w:tcPr>
          <w:p w14:paraId="198FB916" w14:textId="77777777" w:rsidR="0092341A" w:rsidRPr="0092341A" w:rsidRDefault="0092341A" w:rsidP="0092341A">
            <w:pPr>
              <w:ind w:left="-28" w:hanging="1"/>
              <w:jc w:val="both"/>
              <w:rPr>
                <w:rFonts w:eastAsia="Calibri"/>
                <w:sz w:val="22"/>
                <w:szCs w:val="22"/>
                <w:lang w:eastAsia="en-US"/>
              </w:rPr>
            </w:pPr>
            <w:r w:rsidRPr="0092341A">
              <w:rPr>
                <w:rFonts w:eastAsia="Calibri"/>
                <w:sz w:val="22"/>
                <w:szCs w:val="22"/>
                <w:lang w:eastAsia="en-US"/>
              </w:rPr>
              <w:t xml:space="preserve">Pateiktas Lietuvos Respublikos mokslo ir studijų įstatymo pakeitimo įstatymo projektas. Numatyta: įtvirtinti nemokamas bakalauro studijas; įvesti valstybinių aukštųjų mokyklų finansavimą, skirtą veiklos pažangai skatinti, kuris būtų skiriamas pagal sutarčių su valstybinėmis aukštosiomis mokyklomis vykdymo rezultatus; pertvarkyti lėšų skyrimą studijoms finansuoti ir numatyti leistiną studentų „nubyrėjimo“ ribą, kada finansavimas nebūtų mažinamas. Priėmus šį įstatymą, bus išplėtotos asmenų galimybės studijuoti valstybės lėšomis. Tikėtina, kad įgyvendinus siūlomas nuostatas, priimtųjų į </w:t>
            </w:r>
            <w:r w:rsidRPr="0092341A">
              <w:rPr>
                <w:rFonts w:eastAsia="Calibri"/>
                <w:sz w:val="22"/>
                <w:szCs w:val="22"/>
                <w:lang w:eastAsia="en-US"/>
              </w:rPr>
              <w:lastRenderedPageBreak/>
              <w:t>valstybės finansuojamas ir nefinansuojamas studijų vietas santykis pasikeis iš 60/40 (dabartinis) į 80/20 (įskaitant ir priimtuosius į nevalstybines aukštąsias mokyklas)</w:t>
            </w:r>
          </w:p>
        </w:tc>
        <w:tc>
          <w:tcPr>
            <w:tcW w:w="522" w:type="pct"/>
            <w:shd w:val="clear" w:color="auto" w:fill="FFFFFF"/>
          </w:tcPr>
          <w:p w14:paraId="39BC4B66"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lastRenderedPageBreak/>
              <w:t xml:space="preserve">2018 m. 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491" w:type="pct"/>
            <w:shd w:val="clear" w:color="auto" w:fill="FFFFFF"/>
          </w:tcPr>
          <w:p w14:paraId="07A549B2"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ŠMSM</w:t>
            </w:r>
          </w:p>
        </w:tc>
        <w:tc>
          <w:tcPr>
            <w:tcW w:w="1025" w:type="pct"/>
            <w:shd w:val="clear" w:color="auto" w:fill="FFFFFF"/>
          </w:tcPr>
          <w:p w14:paraId="6B08E9A2"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Didelis</w:t>
            </w:r>
          </w:p>
          <w:p w14:paraId="4FF7DFFD"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Studijų bazinio finansavimo (skiriamo studijų kainai padengti) pertvarkymas leis studijų laikotarpiu pastangas sutelkti ne studentų skaičiui išsaugoti, bet studijų kokybei gerinti. Neliks paskatų iškreipti vidines aukštųjų mokyklų studijų kokybės užtikrinimo sistemas. Padidės lėšos, tenkančios vienam valstybės finansuojamam studentui. Finansavimo valstybinių aukštųjų mokyklų veiklos pažangai skatinti atsiradimas sukurs papildomą motyvaciją gerinti studijų kokybę ir stiprinti mokslinę kompetenciją, leis derinti aukštųjų mokyklų veiklą su nacionaliniais aukštojo mokslo plėtros tikslais</w:t>
            </w:r>
          </w:p>
        </w:tc>
        <w:tc>
          <w:tcPr>
            <w:tcW w:w="1134" w:type="pct"/>
            <w:shd w:val="clear" w:color="auto" w:fill="FFFFFF"/>
          </w:tcPr>
          <w:p w14:paraId="7358DBBA"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Įgyvendinama.</w:t>
            </w:r>
          </w:p>
          <w:p w14:paraId="32F26136"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Siekiant pertvarkyti studijų bazinį finansavimą (skiriamą studijų kainai padengti), Seimui pateiktas Mokslo ir studijų įstatymo pakeitimo įstatymo projektas. Numatyta: įtvirtinti nemokamas bakalauro studijas; įvesti valstybinių aukštųjų mokyklų finansavimą, skirtą veiklos pažangai skatinti, kuris būtų skiriamas pagal sutarčių su valstybinėmis aukštosiomis mokyklomis vykdymo rezultatus; pertvarkyti lėšų skyrimą studijoms finansuoti ir numatyti leistiną studentų „nubyrėjimo“ ribą, kada finansavimas nebūtų mažinamas.</w:t>
            </w:r>
          </w:p>
          <w:p w14:paraId="17882B2A"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Priimtas Lietuvos Respublikos Vyriausybės sprendimas 2020 metų biudžeto projekte nemokamoms bakalauro studijoms skirti 4 mln. eurų.</w:t>
            </w:r>
          </w:p>
          <w:p w14:paraId="5DEC95DD" w14:textId="77777777" w:rsidR="0092341A" w:rsidRPr="0092341A" w:rsidRDefault="0092341A" w:rsidP="0092341A">
            <w:pPr>
              <w:jc w:val="both"/>
              <w:rPr>
                <w:rFonts w:eastAsia="Calibri"/>
                <w:sz w:val="22"/>
                <w:szCs w:val="22"/>
                <w:lang w:eastAsia="en-US"/>
              </w:rPr>
            </w:pPr>
            <w:r w:rsidRPr="0092341A">
              <w:rPr>
                <w:rFonts w:eastAsia="Calibri"/>
                <w:bCs/>
                <w:sz w:val="22"/>
                <w:szCs w:val="22"/>
                <w:lang w:eastAsia="en-US"/>
              </w:rPr>
              <w:t xml:space="preserve">Šiuo metu laukiama </w:t>
            </w:r>
            <w:r w:rsidRPr="0092341A">
              <w:rPr>
                <w:rFonts w:eastAsia="Calibri"/>
                <w:sz w:val="22"/>
                <w:szCs w:val="22"/>
                <w:lang w:eastAsia="en-US"/>
              </w:rPr>
              <w:t>Mokslo ir studijų įstatymo pakeitimo įstatymo priėmimo Seime</w:t>
            </w:r>
          </w:p>
        </w:tc>
      </w:tr>
      <w:tr w:rsidR="0092341A" w:rsidRPr="0092341A" w14:paraId="13AA28E2" w14:textId="77777777" w:rsidTr="0092341A">
        <w:trPr>
          <w:trHeight w:val="23"/>
        </w:trPr>
        <w:tc>
          <w:tcPr>
            <w:tcW w:w="939" w:type="pct"/>
            <w:shd w:val="clear" w:color="auto" w:fill="FFFFFF"/>
          </w:tcPr>
          <w:p w14:paraId="6572C2F6" w14:textId="77777777" w:rsidR="0092341A" w:rsidRPr="0092341A" w:rsidRDefault="0092341A" w:rsidP="0092341A">
            <w:pPr>
              <w:tabs>
                <w:tab w:val="left" w:pos="458"/>
              </w:tabs>
              <w:ind w:left="22"/>
              <w:jc w:val="both"/>
              <w:rPr>
                <w:rFonts w:eastAsia="Calibri"/>
                <w:b/>
                <w:bCs/>
                <w:sz w:val="22"/>
                <w:szCs w:val="22"/>
                <w:lang w:eastAsia="en-US"/>
              </w:rPr>
            </w:pPr>
            <w:r w:rsidRPr="0092341A">
              <w:rPr>
                <w:rFonts w:eastAsia="Calibri"/>
                <w:b/>
                <w:bCs/>
                <w:sz w:val="22"/>
                <w:szCs w:val="22"/>
                <w:lang w:eastAsia="en-US"/>
              </w:rPr>
              <w:lastRenderedPageBreak/>
              <w:t>3.6. Užtikrinti nuolatinį darbuotojų kvalifikacijos lygio palaikymą, jų profesinį mobilumą ir gebėjimą sparčiai persiorientuoti į kito ūkio sektoriaus veiklas, sudarant galimybę įmonių darbuotojams gauti aukščiausios kokybės specialiuosius mokymus</w:t>
            </w:r>
          </w:p>
        </w:tc>
        <w:tc>
          <w:tcPr>
            <w:tcW w:w="889" w:type="pct"/>
            <w:shd w:val="clear" w:color="auto" w:fill="FFFFFF"/>
          </w:tcPr>
          <w:p w14:paraId="7EAE4AFA"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1. Skatinamas mokymasis darbo vietoje pameistrystės forma, įgyvendinant 2014–2020 m. ES fondų investicijų veiksmų programos 9 prioriteto „Visuomenės švietimas ir žmogiškųjų išteklių potencialo didinimas“ priemonę                                  Nr. 09.4.3-ESFA-K-827 „Pameistrystė ir kvalifikacijos tobulinimas darbo vietoje“, darbuotojai, kurie dalyvavo ESF mokymuose, suteikiančiuose kvalifikaciją arba kompetenciją – 3 200.</w:t>
            </w:r>
          </w:p>
          <w:p w14:paraId="7F7F636F"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2. Skatinamas specialiųjų mokymų įmonėms, skirtų sektorinių kompetencijų ugdymui, prieinamumas, įgyvendinant 2014–2020 metų ES fondų investicijų veiksmų programos 9 prioriteto „Visuomenės </w:t>
            </w:r>
            <w:r w:rsidRPr="0092341A">
              <w:rPr>
                <w:rFonts w:eastAsia="Calibri"/>
                <w:sz w:val="22"/>
                <w:szCs w:val="22"/>
                <w:lang w:eastAsia="en-US"/>
              </w:rPr>
              <w:lastRenderedPageBreak/>
              <w:t>švietimas ir žmogiškųjų išteklių potencialo didinimas“ priemonę                                        Nr. 09.4.3-ESFA-K-814 „Kompetencijos LT“ ir tęstinės atrankos visuotinės dotacijos priemonę                                        Nr. 09.4.3-IVG-T-813 „Kompetencijų vaučeris“, darbuotojai, kurie dalyvavo ESF mokymuose, suteikiančiuose kvalifikaciją arba kompetenciją – 20 500</w:t>
            </w:r>
          </w:p>
        </w:tc>
        <w:tc>
          <w:tcPr>
            <w:tcW w:w="522" w:type="pct"/>
            <w:shd w:val="clear" w:color="auto" w:fill="FFFFFF"/>
          </w:tcPr>
          <w:p w14:paraId="55169B06"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lastRenderedPageBreak/>
              <w:t>2020 m.</w:t>
            </w:r>
          </w:p>
          <w:p w14:paraId="5F461F34"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491" w:type="pct"/>
            <w:shd w:val="clear" w:color="auto" w:fill="FFFFFF"/>
          </w:tcPr>
          <w:p w14:paraId="2027E88E"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Lietuvos Respublikos ekonomikos ir inovacijų ministerija (toliau – EIM)</w:t>
            </w:r>
          </w:p>
        </w:tc>
        <w:tc>
          <w:tcPr>
            <w:tcW w:w="1025" w:type="pct"/>
            <w:shd w:val="clear" w:color="auto" w:fill="FFFFFF"/>
          </w:tcPr>
          <w:p w14:paraId="3611612F" w14:textId="77777777" w:rsidR="0092341A" w:rsidRPr="0092341A" w:rsidRDefault="0092341A" w:rsidP="0092341A">
            <w:pPr>
              <w:jc w:val="both"/>
              <w:rPr>
                <w:rFonts w:eastAsia="Calibri"/>
                <w:b/>
                <w:bCs/>
                <w:sz w:val="22"/>
                <w:szCs w:val="22"/>
                <w:lang w:eastAsia="en-US"/>
              </w:rPr>
            </w:pPr>
            <w:r w:rsidRPr="0092341A">
              <w:rPr>
                <w:rFonts w:eastAsia="Calibri"/>
                <w:b/>
                <w:bCs/>
                <w:sz w:val="22"/>
                <w:szCs w:val="22"/>
                <w:lang w:eastAsia="en-US"/>
              </w:rPr>
              <w:t>Vidutinis</w:t>
            </w:r>
          </w:p>
          <w:p w14:paraId="53CA1A7F"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Sudaromos palankios sąlygos gerinti suaugusiųjų mokymosi prieinamumą darbuotojams, didinti įmonių darbuotojų mokymo apimtį ir efektyvumą. Sudaromos galimybės įmonių darbuotojams tobulinti kvalifikaciją bei įgyti kompetencijas ne tik mokymų klasėse, bet ir darbo vietose</w:t>
            </w:r>
          </w:p>
        </w:tc>
        <w:tc>
          <w:tcPr>
            <w:tcW w:w="1134" w:type="pct"/>
            <w:shd w:val="clear" w:color="auto" w:fill="FFFFFF"/>
          </w:tcPr>
          <w:p w14:paraId="0B674C7D"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Įgyvendinama.</w:t>
            </w:r>
          </w:p>
          <w:p w14:paraId="14EDFC6D"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Įgyvendinant 2014–2020 m. ES fondų investicijų veiksmų programos 9 prioriteto „Visuomenės švietimas ir žmogiškųjų išteklių potencialo didinimas“ priemones, sudaromos palankios sąlygos gerinti suaugusiųjų mokymosi prieinamumą darbuotojams, didinama įmonių darbuotojų mokymo apimtis ir efektyvumas, atitinkamai:</w:t>
            </w:r>
          </w:p>
          <w:p w14:paraId="08F9B11A" w14:textId="77777777" w:rsidR="0092341A" w:rsidRPr="0092341A" w:rsidRDefault="0092341A" w:rsidP="0092341A">
            <w:pPr>
              <w:tabs>
                <w:tab w:val="left" w:pos="230"/>
              </w:tabs>
              <w:jc w:val="both"/>
              <w:rPr>
                <w:rFonts w:eastAsia="Calibri"/>
                <w:sz w:val="22"/>
                <w:szCs w:val="22"/>
                <w:lang w:eastAsia="en-US"/>
              </w:rPr>
            </w:pPr>
            <w:r w:rsidRPr="0092341A">
              <w:rPr>
                <w:rFonts w:eastAsia="Calibri"/>
                <w:sz w:val="22"/>
                <w:szCs w:val="22"/>
                <w:lang w:eastAsia="en-US"/>
              </w:rPr>
              <w:t>•</w:t>
            </w:r>
            <w:r w:rsidRPr="0092341A">
              <w:rPr>
                <w:rFonts w:eastAsia="Calibri"/>
                <w:sz w:val="22"/>
                <w:szCs w:val="22"/>
                <w:lang w:eastAsia="en-US"/>
              </w:rPr>
              <w:tab/>
              <w:t xml:space="preserve">skatinant mokymąsi darbo vietoje pameistrystės forma, įgyvendinant priemonę „Pameistrystė ir kvalifikacijos tobulinimas darbo vietoje“, pasiekta rezultatų – darbuotojų, kurie dalyvavo Europos socialinio fondo mokymuose, suteikiančiuose kvalifikaciją arba kompetenciją, skaičius viršijo 3,1 tūkst. darbuotojų (faktinė rodiklio pasiekimo reikšmė 2019 metų </w:t>
            </w:r>
            <w:proofErr w:type="spellStart"/>
            <w:r w:rsidRPr="0092341A">
              <w:rPr>
                <w:rFonts w:eastAsia="Calibri"/>
                <w:sz w:val="22"/>
                <w:szCs w:val="22"/>
                <w:lang w:eastAsia="en-US"/>
              </w:rPr>
              <w:t>pab</w:t>
            </w:r>
            <w:proofErr w:type="spellEnd"/>
            <w:r w:rsidRPr="0092341A">
              <w:rPr>
                <w:rFonts w:eastAsia="Calibri"/>
                <w:sz w:val="22"/>
                <w:szCs w:val="22"/>
                <w:lang w:eastAsia="en-US"/>
              </w:rPr>
              <w:t>.);</w:t>
            </w:r>
          </w:p>
          <w:p w14:paraId="6E0BDB34" w14:textId="77777777" w:rsidR="0092341A" w:rsidRPr="0092341A" w:rsidRDefault="0092341A" w:rsidP="0092341A">
            <w:pPr>
              <w:tabs>
                <w:tab w:val="left" w:pos="298"/>
              </w:tabs>
              <w:jc w:val="both"/>
              <w:rPr>
                <w:rFonts w:eastAsia="Calibri"/>
                <w:sz w:val="22"/>
                <w:szCs w:val="22"/>
                <w:lang w:eastAsia="en-US"/>
              </w:rPr>
            </w:pPr>
            <w:r w:rsidRPr="0092341A">
              <w:rPr>
                <w:rFonts w:eastAsia="Calibri"/>
                <w:sz w:val="22"/>
                <w:szCs w:val="22"/>
                <w:lang w:eastAsia="en-US"/>
              </w:rPr>
              <w:t>•</w:t>
            </w:r>
            <w:r w:rsidRPr="0092341A">
              <w:rPr>
                <w:rFonts w:eastAsia="Calibri"/>
                <w:sz w:val="22"/>
                <w:szCs w:val="22"/>
                <w:lang w:eastAsia="en-US"/>
              </w:rPr>
              <w:tab/>
              <w:t xml:space="preserve">skatinant specialiųjų mokymų įmonėms, skirtų sektorinių </w:t>
            </w:r>
            <w:r w:rsidRPr="0092341A">
              <w:rPr>
                <w:rFonts w:eastAsia="Calibri"/>
                <w:sz w:val="22"/>
                <w:szCs w:val="22"/>
                <w:lang w:eastAsia="en-US"/>
              </w:rPr>
              <w:lastRenderedPageBreak/>
              <w:t xml:space="preserve">kompetencijų ugdymui, prieinamumą, įgyvendinant priemonę „Kompetencijos LT“ ir tęstinės atrankos visuotinės dotacijos priemonę „Kompetencijų vaučeris“, darbuotojų, kurie dalyvavo ESF mokymuose, suteikiančiuose kvalifikaciją arba kompetenciją, skaičius siekė beveik 15 tūkst. darbuotojų (faktinė rodiklio pasiekimo reikšmė 2019 metų </w:t>
            </w:r>
            <w:proofErr w:type="spellStart"/>
            <w:r w:rsidRPr="0092341A">
              <w:rPr>
                <w:rFonts w:eastAsia="Calibri"/>
                <w:sz w:val="22"/>
                <w:szCs w:val="22"/>
                <w:lang w:eastAsia="en-US"/>
              </w:rPr>
              <w:t>pab</w:t>
            </w:r>
            <w:proofErr w:type="spellEnd"/>
            <w:r w:rsidRPr="0092341A">
              <w:rPr>
                <w:rFonts w:eastAsia="Calibri"/>
                <w:sz w:val="22"/>
                <w:szCs w:val="22"/>
                <w:lang w:eastAsia="en-US"/>
              </w:rPr>
              <w:t>.).</w:t>
            </w:r>
          </w:p>
          <w:p w14:paraId="57E552E6"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2014–2020 m. programavimo laikotarpio ES fondų lėšos bus investuotos iki 2023 metų pabaigos</w:t>
            </w:r>
          </w:p>
        </w:tc>
      </w:tr>
      <w:tr w:rsidR="0092341A" w:rsidRPr="0092341A" w14:paraId="4F7B147E" w14:textId="77777777" w:rsidTr="0092341A">
        <w:trPr>
          <w:trHeight w:val="270"/>
        </w:trPr>
        <w:tc>
          <w:tcPr>
            <w:tcW w:w="5000" w:type="pct"/>
            <w:gridSpan w:val="6"/>
            <w:shd w:val="clear" w:color="auto" w:fill="D9D9D9"/>
          </w:tcPr>
          <w:p w14:paraId="01EF2C17" w14:textId="77777777" w:rsidR="0092341A" w:rsidRPr="0092341A" w:rsidRDefault="0092341A" w:rsidP="0092341A">
            <w:pPr>
              <w:spacing w:after="20"/>
              <w:ind w:firstLine="702"/>
              <w:jc w:val="center"/>
              <w:rPr>
                <w:rFonts w:eastAsia="Calibri"/>
                <w:b/>
                <w:sz w:val="22"/>
                <w:szCs w:val="22"/>
                <w:lang w:eastAsia="en-US"/>
              </w:rPr>
            </w:pPr>
            <w:r w:rsidRPr="0092341A">
              <w:rPr>
                <w:rFonts w:eastAsia="Calibri"/>
                <w:b/>
                <w:sz w:val="22"/>
                <w:szCs w:val="22"/>
                <w:u w:val="single"/>
                <w:lang w:eastAsia="en-US"/>
              </w:rPr>
              <w:lastRenderedPageBreak/>
              <w:t>4 tikslas.</w:t>
            </w:r>
            <w:r w:rsidRPr="0092341A">
              <w:rPr>
                <w:rFonts w:eastAsia="Calibri"/>
                <w:sz w:val="22"/>
                <w:szCs w:val="22"/>
                <w:lang w:eastAsia="en-US"/>
              </w:rPr>
              <w:t xml:space="preserve"> </w:t>
            </w:r>
            <w:r w:rsidRPr="0092341A">
              <w:rPr>
                <w:rFonts w:eastAsia="Calibri"/>
                <w:b/>
                <w:sz w:val="22"/>
                <w:szCs w:val="22"/>
                <w:lang w:eastAsia="en-US"/>
              </w:rPr>
              <w:t xml:space="preserve">Gerinti sveikatos priežiūros paslaugų kokybę, </w:t>
            </w:r>
            <w:proofErr w:type="spellStart"/>
            <w:r w:rsidRPr="0092341A">
              <w:rPr>
                <w:rFonts w:eastAsia="Calibri"/>
                <w:b/>
                <w:sz w:val="22"/>
                <w:szCs w:val="22"/>
                <w:lang w:eastAsia="en-US"/>
              </w:rPr>
              <w:t>įperkamumą</w:t>
            </w:r>
            <w:proofErr w:type="spellEnd"/>
            <w:r w:rsidRPr="0092341A">
              <w:rPr>
                <w:rFonts w:eastAsia="Calibri"/>
                <w:b/>
                <w:sz w:val="22"/>
                <w:szCs w:val="22"/>
                <w:lang w:eastAsia="en-US"/>
              </w:rPr>
              <w:t xml:space="preserve"> ir sistemos efektyvumą (Įgyvendina struktūrinę sveikatos apsaugos reformą</w:t>
            </w:r>
            <w:r w:rsidRPr="0092341A">
              <w:rPr>
                <w:rFonts w:eastAsia="Calibri"/>
                <w:b/>
                <w:sz w:val="22"/>
                <w:szCs w:val="22"/>
                <w:vertAlign w:val="superscript"/>
                <w:lang w:eastAsia="en-US"/>
              </w:rPr>
              <w:t>1</w:t>
            </w:r>
            <w:r w:rsidRPr="0092341A">
              <w:rPr>
                <w:rFonts w:eastAsia="Calibri"/>
                <w:b/>
                <w:sz w:val="22"/>
                <w:szCs w:val="22"/>
                <w:lang w:eastAsia="en-US"/>
              </w:rPr>
              <w:t>)</w:t>
            </w:r>
          </w:p>
        </w:tc>
      </w:tr>
    </w:tbl>
    <w:tbl>
      <w:tblPr>
        <w:tblStyle w:val="TableGrid45"/>
        <w:tblW w:w="5000" w:type="pct"/>
        <w:tblLook w:val="04A0" w:firstRow="1" w:lastRow="0" w:firstColumn="1" w:lastColumn="0" w:noHBand="0" w:noVBand="1"/>
      </w:tblPr>
      <w:tblGrid>
        <w:gridCol w:w="5333"/>
        <w:gridCol w:w="1576"/>
        <w:gridCol w:w="1576"/>
        <w:gridCol w:w="1576"/>
        <w:gridCol w:w="1576"/>
        <w:gridCol w:w="1576"/>
        <w:gridCol w:w="1573"/>
      </w:tblGrid>
      <w:tr w:rsidR="0092341A" w:rsidRPr="0092341A" w14:paraId="065E6ACA" w14:textId="77777777" w:rsidTr="0092341A">
        <w:trPr>
          <w:trHeight w:val="141"/>
        </w:trPr>
        <w:tc>
          <w:tcPr>
            <w:tcW w:w="1803" w:type="pct"/>
            <w:shd w:val="clear" w:color="auto" w:fill="1F3864"/>
            <w:vAlign w:val="center"/>
          </w:tcPr>
          <w:p w14:paraId="3FCE1113" w14:textId="77777777" w:rsidR="0092341A" w:rsidRPr="0092341A" w:rsidRDefault="0092341A" w:rsidP="0092341A">
            <w:pPr>
              <w:rPr>
                <w:b/>
                <w:i/>
                <w:color w:val="FFFFFF"/>
                <w:sz w:val="22"/>
                <w:szCs w:val="22"/>
              </w:rPr>
            </w:pPr>
            <w:r w:rsidRPr="0092341A">
              <w:rPr>
                <w:b/>
                <w:i/>
                <w:color w:val="FFFFFF"/>
                <w:sz w:val="22"/>
                <w:szCs w:val="22"/>
              </w:rPr>
              <w:t>Rodikliai</w:t>
            </w:r>
          </w:p>
        </w:tc>
        <w:tc>
          <w:tcPr>
            <w:tcW w:w="533" w:type="pct"/>
            <w:shd w:val="clear" w:color="auto" w:fill="1F3864"/>
          </w:tcPr>
          <w:p w14:paraId="5F71D493" w14:textId="77777777" w:rsidR="0092341A" w:rsidRPr="0092341A" w:rsidRDefault="0092341A" w:rsidP="0092341A">
            <w:pPr>
              <w:jc w:val="center"/>
              <w:rPr>
                <w:b/>
                <w:bCs/>
                <w:i/>
                <w:color w:val="FFFFFF"/>
                <w:sz w:val="22"/>
                <w:szCs w:val="22"/>
              </w:rPr>
            </w:pPr>
          </w:p>
        </w:tc>
        <w:tc>
          <w:tcPr>
            <w:tcW w:w="533" w:type="pct"/>
            <w:shd w:val="clear" w:color="auto" w:fill="1F3864"/>
            <w:vAlign w:val="center"/>
          </w:tcPr>
          <w:p w14:paraId="2CF500F7" w14:textId="77777777" w:rsidR="0092341A" w:rsidRPr="0092341A" w:rsidRDefault="0092341A" w:rsidP="0092341A">
            <w:pPr>
              <w:jc w:val="center"/>
              <w:rPr>
                <w:b/>
                <w:i/>
                <w:color w:val="FFFFFF"/>
                <w:sz w:val="22"/>
                <w:szCs w:val="22"/>
              </w:rPr>
            </w:pPr>
            <w:r w:rsidRPr="0092341A">
              <w:rPr>
                <w:b/>
                <w:bCs/>
                <w:i/>
                <w:color w:val="FFFFFF"/>
                <w:sz w:val="22"/>
                <w:szCs w:val="22"/>
              </w:rPr>
              <w:t>2016</w:t>
            </w:r>
          </w:p>
        </w:tc>
        <w:tc>
          <w:tcPr>
            <w:tcW w:w="533" w:type="pct"/>
            <w:shd w:val="clear" w:color="auto" w:fill="1F3864"/>
            <w:vAlign w:val="center"/>
          </w:tcPr>
          <w:p w14:paraId="4E32DD58" w14:textId="77777777" w:rsidR="0092341A" w:rsidRPr="0092341A" w:rsidRDefault="0092341A" w:rsidP="0092341A">
            <w:pPr>
              <w:jc w:val="center"/>
              <w:rPr>
                <w:b/>
                <w:i/>
                <w:color w:val="FFFFFF"/>
                <w:sz w:val="22"/>
                <w:szCs w:val="22"/>
              </w:rPr>
            </w:pPr>
            <w:r w:rsidRPr="0092341A">
              <w:rPr>
                <w:b/>
                <w:i/>
                <w:color w:val="FFFFFF"/>
                <w:sz w:val="22"/>
                <w:szCs w:val="22"/>
              </w:rPr>
              <w:t>2017</w:t>
            </w:r>
          </w:p>
        </w:tc>
        <w:tc>
          <w:tcPr>
            <w:tcW w:w="533" w:type="pct"/>
            <w:shd w:val="clear" w:color="auto" w:fill="1F3864"/>
            <w:vAlign w:val="center"/>
          </w:tcPr>
          <w:p w14:paraId="10625C1A" w14:textId="77777777" w:rsidR="0092341A" w:rsidRPr="0092341A" w:rsidRDefault="0092341A" w:rsidP="0092341A">
            <w:pPr>
              <w:jc w:val="center"/>
              <w:rPr>
                <w:b/>
                <w:i/>
                <w:color w:val="FFFFFF"/>
                <w:sz w:val="22"/>
                <w:szCs w:val="22"/>
              </w:rPr>
            </w:pPr>
            <w:r w:rsidRPr="0092341A">
              <w:rPr>
                <w:b/>
                <w:i/>
                <w:color w:val="FFFFFF"/>
                <w:sz w:val="22"/>
                <w:szCs w:val="22"/>
              </w:rPr>
              <w:t>2018</w:t>
            </w:r>
          </w:p>
        </w:tc>
        <w:tc>
          <w:tcPr>
            <w:tcW w:w="533" w:type="pct"/>
            <w:shd w:val="clear" w:color="auto" w:fill="1F3864"/>
            <w:vAlign w:val="center"/>
          </w:tcPr>
          <w:p w14:paraId="287410D6" w14:textId="77777777" w:rsidR="0092341A" w:rsidRPr="0092341A" w:rsidRDefault="0092341A" w:rsidP="0092341A">
            <w:pPr>
              <w:jc w:val="center"/>
              <w:rPr>
                <w:b/>
                <w:i/>
                <w:color w:val="FFFFFF"/>
                <w:sz w:val="22"/>
                <w:szCs w:val="22"/>
              </w:rPr>
            </w:pPr>
            <w:r w:rsidRPr="0092341A">
              <w:rPr>
                <w:b/>
                <w:i/>
                <w:color w:val="FFFFFF"/>
                <w:sz w:val="22"/>
                <w:szCs w:val="22"/>
              </w:rPr>
              <w:t>2019</w:t>
            </w:r>
          </w:p>
        </w:tc>
        <w:tc>
          <w:tcPr>
            <w:tcW w:w="533" w:type="pct"/>
            <w:shd w:val="clear" w:color="auto" w:fill="1F3864"/>
            <w:vAlign w:val="center"/>
          </w:tcPr>
          <w:p w14:paraId="07B6AED9" w14:textId="77777777" w:rsidR="0092341A" w:rsidRPr="0092341A" w:rsidRDefault="0092341A" w:rsidP="0092341A">
            <w:pPr>
              <w:jc w:val="center"/>
              <w:rPr>
                <w:b/>
                <w:i/>
                <w:color w:val="FFFFFF"/>
                <w:sz w:val="22"/>
                <w:szCs w:val="22"/>
              </w:rPr>
            </w:pPr>
            <w:r w:rsidRPr="0092341A">
              <w:rPr>
                <w:b/>
                <w:i/>
                <w:color w:val="FFFFFF"/>
                <w:sz w:val="22"/>
                <w:szCs w:val="22"/>
              </w:rPr>
              <w:t>2020</w:t>
            </w:r>
          </w:p>
        </w:tc>
      </w:tr>
      <w:tr w:rsidR="0092341A" w:rsidRPr="0092341A" w14:paraId="0CFC8B51" w14:textId="77777777" w:rsidTr="0092341A">
        <w:trPr>
          <w:trHeight w:val="275"/>
        </w:trPr>
        <w:tc>
          <w:tcPr>
            <w:tcW w:w="1803" w:type="pct"/>
            <w:vMerge w:val="restart"/>
            <w:vAlign w:val="center"/>
          </w:tcPr>
          <w:p w14:paraId="6F338472" w14:textId="77777777" w:rsidR="0092341A" w:rsidRPr="0092341A" w:rsidRDefault="0092341A" w:rsidP="0092341A">
            <w:pPr>
              <w:spacing w:before="20" w:after="20"/>
              <w:jc w:val="both"/>
              <w:rPr>
                <w:b/>
                <w:i/>
                <w:sz w:val="22"/>
                <w:szCs w:val="22"/>
              </w:rPr>
            </w:pPr>
            <w:r w:rsidRPr="0092341A">
              <w:rPr>
                <w:b/>
                <w:bCs/>
                <w:i/>
                <w:sz w:val="22"/>
                <w:szCs w:val="22"/>
              </w:rPr>
              <w:t>Savanoriškosios sveikatos priežiūros apmokėjimo programos ir namų ūkių tiesioginių išlaidų proc. nuo visų išlaidų sveikatos priežiūrai</w:t>
            </w:r>
          </w:p>
        </w:tc>
        <w:tc>
          <w:tcPr>
            <w:tcW w:w="533" w:type="pct"/>
            <w:shd w:val="clear" w:color="auto" w:fill="BDD6EE"/>
            <w:vAlign w:val="center"/>
          </w:tcPr>
          <w:p w14:paraId="266D0B0B" w14:textId="77777777" w:rsidR="0092341A" w:rsidRPr="0092341A" w:rsidRDefault="0092341A" w:rsidP="0092341A">
            <w:pPr>
              <w:spacing w:before="20" w:after="20"/>
              <w:jc w:val="center"/>
              <w:rPr>
                <w:i/>
                <w:sz w:val="22"/>
                <w:szCs w:val="22"/>
              </w:rPr>
            </w:pPr>
            <w:r w:rsidRPr="0092341A">
              <w:rPr>
                <w:i/>
                <w:sz w:val="22"/>
                <w:szCs w:val="22"/>
              </w:rPr>
              <w:t>Planas</w:t>
            </w:r>
          </w:p>
        </w:tc>
        <w:tc>
          <w:tcPr>
            <w:tcW w:w="533" w:type="pct"/>
            <w:shd w:val="clear" w:color="auto" w:fill="BDD6EE"/>
            <w:vAlign w:val="center"/>
          </w:tcPr>
          <w:p w14:paraId="404D61C3" w14:textId="77777777" w:rsidR="0092341A" w:rsidRPr="0092341A" w:rsidRDefault="0092341A" w:rsidP="0092341A">
            <w:pPr>
              <w:spacing w:before="20" w:after="20"/>
              <w:jc w:val="center"/>
              <w:rPr>
                <w:i/>
                <w:sz w:val="22"/>
                <w:szCs w:val="22"/>
              </w:rPr>
            </w:pPr>
            <w:r w:rsidRPr="0092341A">
              <w:rPr>
                <w:i/>
                <w:sz w:val="22"/>
                <w:szCs w:val="22"/>
              </w:rPr>
              <w:t>33,1</w:t>
            </w:r>
          </w:p>
        </w:tc>
        <w:tc>
          <w:tcPr>
            <w:tcW w:w="533" w:type="pct"/>
            <w:shd w:val="clear" w:color="auto" w:fill="BDD6EE"/>
            <w:vAlign w:val="center"/>
          </w:tcPr>
          <w:p w14:paraId="73AC5B97" w14:textId="77777777" w:rsidR="0092341A" w:rsidRPr="0092341A" w:rsidRDefault="0092341A" w:rsidP="0092341A">
            <w:pPr>
              <w:spacing w:before="20" w:after="20"/>
              <w:jc w:val="center"/>
              <w:rPr>
                <w:i/>
                <w:sz w:val="22"/>
                <w:szCs w:val="22"/>
              </w:rPr>
            </w:pPr>
            <w:r w:rsidRPr="0092341A">
              <w:rPr>
                <w:i/>
                <w:sz w:val="22"/>
                <w:szCs w:val="22"/>
              </w:rPr>
              <w:t>30</w:t>
            </w:r>
          </w:p>
        </w:tc>
        <w:tc>
          <w:tcPr>
            <w:tcW w:w="533" w:type="pct"/>
            <w:shd w:val="clear" w:color="auto" w:fill="BDD6EE"/>
            <w:vAlign w:val="center"/>
          </w:tcPr>
          <w:p w14:paraId="3642A352" w14:textId="77777777" w:rsidR="0092341A" w:rsidRPr="0092341A" w:rsidRDefault="0092341A" w:rsidP="0092341A">
            <w:pPr>
              <w:spacing w:before="20" w:after="20"/>
              <w:jc w:val="center"/>
              <w:rPr>
                <w:i/>
                <w:sz w:val="22"/>
                <w:szCs w:val="22"/>
              </w:rPr>
            </w:pPr>
            <w:r w:rsidRPr="0092341A">
              <w:rPr>
                <w:i/>
                <w:sz w:val="22"/>
                <w:szCs w:val="22"/>
              </w:rPr>
              <w:t>28</w:t>
            </w:r>
          </w:p>
        </w:tc>
        <w:tc>
          <w:tcPr>
            <w:tcW w:w="533" w:type="pct"/>
            <w:shd w:val="clear" w:color="auto" w:fill="BDD6EE"/>
            <w:vAlign w:val="center"/>
          </w:tcPr>
          <w:p w14:paraId="3580572F" w14:textId="77777777" w:rsidR="0092341A" w:rsidRPr="0092341A" w:rsidRDefault="0092341A" w:rsidP="0092341A">
            <w:pPr>
              <w:spacing w:before="20" w:after="20"/>
              <w:jc w:val="center"/>
              <w:rPr>
                <w:i/>
                <w:sz w:val="22"/>
                <w:szCs w:val="22"/>
              </w:rPr>
            </w:pPr>
            <w:r w:rsidRPr="0092341A">
              <w:rPr>
                <w:i/>
                <w:sz w:val="22"/>
                <w:szCs w:val="22"/>
              </w:rPr>
              <w:t>26</w:t>
            </w:r>
          </w:p>
        </w:tc>
        <w:tc>
          <w:tcPr>
            <w:tcW w:w="533" w:type="pct"/>
            <w:shd w:val="clear" w:color="auto" w:fill="BDD6EE"/>
            <w:vAlign w:val="center"/>
          </w:tcPr>
          <w:p w14:paraId="179D6A1D" w14:textId="77777777" w:rsidR="0092341A" w:rsidRPr="0092341A" w:rsidRDefault="0092341A" w:rsidP="0092341A">
            <w:pPr>
              <w:spacing w:before="20" w:after="20"/>
              <w:jc w:val="center"/>
              <w:rPr>
                <w:i/>
                <w:sz w:val="22"/>
                <w:szCs w:val="22"/>
              </w:rPr>
            </w:pPr>
            <w:r w:rsidRPr="0092341A">
              <w:rPr>
                <w:i/>
                <w:sz w:val="22"/>
                <w:szCs w:val="22"/>
              </w:rPr>
              <w:t>25</w:t>
            </w:r>
          </w:p>
        </w:tc>
      </w:tr>
      <w:tr w:rsidR="0092341A" w:rsidRPr="0092341A" w14:paraId="5C3CFF3E" w14:textId="77777777" w:rsidTr="00FE1504">
        <w:trPr>
          <w:trHeight w:val="212"/>
        </w:trPr>
        <w:tc>
          <w:tcPr>
            <w:tcW w:w="1803" w:type="pct"/>
            <w:vMerge/>
            <w:vAlign w:val="center"/>
          </w:tcPr>
          <w:p w14:paraId="4F795F6B" w14:textId="77777777" w:rsidR="0092341A" w:rsidRPr="0092341A" w:rsidRDefault="0092341A" w:rsidP="0092341A">
            <w:pPr>
              <w:spacing w:before="20" w:after="20"/>
              <w:jc w:val="both"/>
              <w:rPr>
                <w:b/>
                <w:bCs/>
                <w:i/>
                <w:sz w:val="22"/>
                <w:szCs w:val="22"/>
              </w:rPr>
            </w:pPr>
          </w:p>
        </w:tc>
        <w:tc>
          <w:tcPr>
            <w:tcW w:w="533" w:type="pct"/>
            <w:vAlign w:val="center"/>
          </w:tcPr>
          <w:p w14:paraId="7E4E6029" w14:textId="77777777" w:rsidR="0092341A" w:rsidRPr="0092341A" w:rsidRDefault="0092341A" w:rsidP="0092341A">
            <w:pPr>
              <w:spacing w:before="20" w:after="20"/>
              <w:jc w:val="center"/>
              <w:rPr>
                <w:i/>
                <w:sz w:val="22"/>
                <w:szCs w:val="22"/>
              </w:rPr>
            </w:pPr>
            <w:r w:rsidRPr="0092341A">
              <w:rPr>
                <w:i/>
                <w:sz w:val="22"/>
                <w:szCs w:val="22"/>
              </w:rPr>
              <w:t>Faktas</w:t>
            </w:r>
          </w:p>
        </w:tc>
        <w:tc>
          <w:tcPr>
            <w:tcW w:w="533" w:type="pct"/>
            <w:vAlign w:val="center"/>
          </w:tcPr>
          <w:p w14:paraId="1FCC125D" w14:textId="77777777" w:rsidR="0092341A" w:rsidRPr="0092341A" w:rsidRDefault="0092341A" w:rsidP="0092341A">
            <w:pPr>
              <w:spacing w:before="20" w:after="20"/>
              <w:jc w:val="center"/>
              <w:rPr>
                <w:i/>
                <w:sz w:val="22"/>
                <w:szCs w:val="22"/>
              </w:rPr>
            </w:pPr>
            <w:r w:rsidRPr="0092341A">
              <w:rPr>
                <w:i/>
                <w:sz w:val="22"/>
                <w:szCs w:val="22"/>
              </w:rPr>
              <w:t>33,2</w:t>
            </w:r>
          </w:p>
        </w:tc>
        <w:tc>
          <w:tcPr>
            <w:tcW w:w="533" w:type="pct"/>
            <w:vAlign w:val="center"/>
          </w:tcPr>
          <w:p w14:paraId="72E92ADC" w14:textId="77777777" w:rsidR="0092341A" w:rsidRPr="0092341A" w:rsidRDefault="0092341A" w:rsidP="0092341A">
            <w:pPr>
              <w:spacing w:before="20" w:after="20"/>
              <w:jc w:val="center"/>
              <w:rPr>
                <w:i/>
                <w:sz w:val="22"/>
                <w:szCs w:val="22"/>
              </w:rPr>
            </w:pPr>
            <w:r w:rsidRPr="0092341A">
              <w:rPr>
                <w:i/>
                <w:sz w:val="22"/>
                <w:szCs w:val="22"/>
              </w:rPr>
              <w:t>33,3</w:t>
            </w:r>
          </w:p>
        </w:tc>
        <w:tc>
          <w:tcPr>
            <w:tcW w:w="533" w:type="pct"/>
            <w:vAlign w:val="center"/>
          </w:tcPr>
          <w:p w14:paraId="761E3926" w14:textId="77777777" w:rsidR="0092341A" w:rsidRPr="0092341A" w:rsidRDefault="0092341A" w:rsidP="0092341A">
            <w:pPr>
              <w:spacing w:before="20" w:after="20"/>
              <w:jc w:val="center"/>
              <w:rPr>
                <w:i/>
                <w:sz w:val="22"/>
                <w:szCs w:val="22"/>
              </w:rPr>
            </w:pPr>
            <w:r w:rsidRPr="0092341A">
              <w:rPr>
                <w:i/>
                <w:sz w:val="22"/>
                <w:szCs w:val="22"/>
              </w:rPr>
              <w:t>31,6</w:t>
            </w:r>
          </w:p>
        </w:tc>
        <w:tc>
          <w:tcPr>
            <w:tcW w:w="533" w:type="pct"/>
            <w:vAlign w:val="center"/>
          </w:tcPr>
          <w:p w14:paraId="00835122" w14:textId="77777777" w:rsidR="0092341A" w:rsidRPr="0092341A" w:rsidRDefault="0092341A" w:rsidP="0092341A">
            <w:pPr>
              <w:spacing w:before="20" w:after="20"/>
              <w:jc w:val="center"/>
              <w:rPr>
                <w:i/>
                <w:sz w:val="22"/>
                <w:szCs w:val="22"/>
              </w:rPr>
            </w:pPr>
            <w:r w:rsidRPr="0092341A">
              <w:rPr>
                <w:i/>
                <w:sz w:val="22"/>
                <w:szCs w:val="22"/>
              </w:rPr>
              <w:t>–</w:t>
            </w:r>
          </w:p>
        </w:tc>
        <w:tc>
          <w:tcPr>
            <w:tcW w:w="533" w:type="pct"/>
            <w:vAlign w:val="center"/>
          </w:tcPr>
          <w:p w14:paraId="48CC2F3C" w14:textId="77777777" w:rsidR="0092341A" w:rsidRPr="0092341A" w:rsidRDefault="0092341A" w:rsidP="0092341A">
            <w:pPr>
              <w:spacing w:before="20" w:after="20"/>
              <w:jc w:val="center"/>
              <w:rPr>
                <w:i/>
                <w:sz w:val="22"/>
                <w:szCs w:val="22"/>
              </w:rPr>
            </w:pPr>
            <w:r w:rsidRPr="0092341A">
              <w:rPr>
                <w:i/>
                <w:sz w:val="22"/>
                <w:szCs w:val="22"/>
              </w:rPr>
              <w:t>–</w:t>
            </w:r>
          </w:p>
        </w:tc>
      </w:tr>
      <w:tr w:rsidR="0092341A" w:rsidRPr="0092341A" w14:paraId="0AB4E482" w14:textId="77777777" w:rsidTr="0092341A">
        <w:trPr>
          <w:trHeight w:val="212"/>
        </w:trPr>
        <w:tc>
          <w:tcPr>
            <w:tcW w:w="1803" w:type="pct"/>
            <w:vMerge w:val="restart"/>
            <w:vAlign w:val="center"/>
          </w:tcPr>
          <w:p w14:paraId="2B18C8CA" w14:textId="77777777" w:rsidR="0092341A" w:rsidRPr="0092341A" w:rsidRDefault="0092341A" w:rsidP="0092341A">
            <w:pPr>
              <w:spacing w:before="20" w:after="20"/>
              <w:jc w:val="both"/>
              <w:rPr>
                <w:b/>
                <w:i/>
                <w:iCs/>
                <w:sz w:val="22"/>
                <w:szCs w:val="22"/>
              </w:rPr>
            </w:pPr>
            <w:r w:rsidRPr="0092341A">
              <w:rPr>
                <w:b/>
                <w:i/>
                <w:iCs/>
                <w:sz w:val="22"/>
                <w:szCs w:val="22"/>
              </w:rPr>
              <w:t>Vidutinė paciento priemoka, tenkanti vienam kompensuojamajam receptui</w:t>
            </w:r>
          </w:p>
        </w:tc>
        <w:tc>
          <w:tcPr>
            <w:tcW w:w="533" w:type="pct"/>
            <w:shd w:val="clear" w:color="auto" w:fill="BDD6EE"/>
            <w:vAlign w:val="center"/>
          </w:tcPr>
          <w:p w14:paraId="70DBA9FF" w14:textId="77777777" w:rsidR="0092341A" w:rsidRPr="0092341A" w:rsidRDefault="0092341A" w:rsidP="0092341A">
            <w:pPr>
              <w:spacing w:before="20" w:after="20"/>
              <w:jc w:val="center"/>
              <w:rPr>
                <w:i/>
                <w:sz w:val="22"/>
                <w:szCs w:val="22"/>
              </w:rPr>
            </w:pPr>
            <w:r w:rsidRPr="0092341A">
              <w:rPr>
                <w:i/>
                <w:sz w:val="22"/>
                <w:szCs w:val="22"/>
              </w:rPr>
              <w:t>Planas</w:t>
            </w:r>
          </w:p>
        </w:tc>
        <w:tc>
          <w:tcPr>
            <w:tcW w:w="533" w:type="pct"/>
            <w:shd w:val="clear" w:color="auto" w:fill="BDD6EE"/>
            <w:vAlign w:val="center"/>
          </w:tcPr>
          <w:p w14:paraId="361599D1" w14:textId="77777777" w:rsidR="0092341A" w:rsidRPr="0092341A" w:rsidRDefault="0092341A" w:rsidP="0092341A">
            <w:pPr>
              <w:spacing w:before="20" w:after="20"/>
              <w:jc w:val="center"/>
              <w:rPr>
                <w:i/>
                <w:sz w:val="22"/>
                <w:szCs w:val="22"/>
              </w:rPr>
            </w:pPr>
            <w:r w:rsidRPr="0092341A">
              <w:rPr>
                <w:i/>
                <w:sz w:val="22"/>
                <w:szCs w:val="22"/>
              </w:rPr>
              <w:t>-</w:t>
            </w:r>
          </w:p>
        </w:tc>
        <w:tc>
          <w:tcPr>
            <w:tcW w:w="533" w:type="pct"/>
            <w:shd w:val="clear" w:color="auto" w:fill="BDD6EE"/>
            <w:vAlign w:val="center"/>
          </w:tcPr>
          <w:p w14:paraId="75BABC44" w14:textId="77777777" w:rsidR="0092341A" w:rsidRPr="0092341A" w:rsidRDefault="0092341A" w:rsidP="0092341A">
            <w:pPr>
              <w:spacing w:before="20" w:after="20"/>
              <w:jc w:val="center"/>
              <w:rPr>
                <w:i/>
                <w:sz w:val="22"/>
                <w:szCs w:val="22"/>
              </w:rPr>
            </w:pPr>
            <w:r w:rsidRPr="0092341A">
              <w:rPr>
                <w:i/>
                <w:sz w:val="22"/>
                <w:szCs w:val="22"/>
              </w:rPr>
              <w:t>-</w:t>
            </w:r>
          </w:p>
        </w:tc>
        <w:tc>
          <w:tcPr>
            <w:tcW w:w="533" w:type="pct"/>
            <w:shd w:val="clear" w:color="auto" w:fill="BDD6EE"/>
            <w:vAlign w:val="center"/>
          </w:tcPr>
          <w:p w14:paraId="17D578A3" w14:textId="77777777" w:rsidR="0092341A" w:rsidRPr="0092341A" w:rsidRDefault="0092341A" w:rsidP="0092341A">
            <w:pPr>
              <w:spacing w:before="20" w:after="20"/>
              <w:jc w:val="center"/>
              <w:rPr>
                <w:i/>
                <w:sz w:val="22"/>
                <w:szCs w:val="22"/>
              </w:rPr>
            </w:pPr>
            <w:r w:rsidRPr="0092341A">
              <w:rPr>
                <w:i/>
                <w:sz w:val="22"/>
                <w:szCs w:val="22"/>
              </w:rPr>
              <w:t>4,5</w:t>
            </w:r>
          </w:p>
        </w:tc>
        <w:tc>
          <w:tcPr>
            <w:tcW w:w="533" w:type="pct"/>
            <w:shd w:val="clear" w:color="auto" w:fill="BDD6EE"/>
            <w:vAlign w:val="center"/>
          </w:tcPr>
          <w:p w14:paraId="7381C979" w14:textId="77777777" w:rsidR="0092341A" w:rsidRPr="0092341A" w:rsidRDefault="0092341A" w:rsidP="0092341A">
            <w:pPr>
              <w:spacing w:before="20" w:after="20"/>
              <w:jc w:val="center"/>
              <w:rPr>
                <w:i/>
                <w:sz w:val="22"/>
                <w:szCs w:val="22"/>
              </w:rPr>
            </w:pPr>
            <w:r w:rsidRPr="0092341A">
              <w:rPr>
                <w:i/>
                <w:sz w:val="22"/>
                <w:szCs w:val="22"/>
              </w:rPr>
              <w:t>4,0</w:t>
            </w:r>
          </w:p>
        </w:tc>
        <w:tc>
          <w:tcPr>
            <w:tcW w:w="533" w:type="pct"/>
            <w:shd w:val="clear" w:color="auto" w:fill="BDD6EE"/>
            <w:vAlign w:val="center"/>
          </w:tcPr>
          <w:p w14:paraId="551B1301" w14:textId="77777777" w:rsidR="0092341A" w:rsidRPr="0092341A" w:rsidRDefault="0092341A" w:rsidP="0092341A">
            <w:pPr>
              <w:spacing w:before="20" w:after="20"/>
              <w:jc w:val="center"/>
              <w:rPr>
                <w:i/>
                <w:sz w:val="22"/>
                <w:szCs w:val="22"/>
              </w:rPr>
            </w:pPr>
            <w:r w:rsidRPr="0092341A">
              <w:rPr>
                <w:i/>
                <w:sz w:val="22"/>
                <w:szCs w:val="22"/>
              </w:rPr>
              <w:t>3,2</w:t>
            </w:r>
          </w:p>
        </w:tc>
      </w:tr>
      <w:tr w:rsidR="0092341A" w:rsidRPr="0092341A" w14:paraId="0CE7BB69" w14:textId="77777777" w:rsidTr="00FE1504">
        <w:trPr>
          <w:trHeight w:val="212"/>
        </w:trPr>
        <w:tc>
          <w:tcPr>
            <w:tcW w:w="1803" w:type="pct"/>
            <w:vMerge/>
            <w:vAlign w:val="center"/>
          </w:tcPr>
          <w:p w14:paraId="58AF0C38" w14:textId="77777777" w:rsidR="0092341A" w:rsidRPr="0092341A" w:rsidRDefault="0092341A" w:rsidP="0092341A">
            <w:pPr>
              <w:spacing w:before="20" w:after="20"/>
              <w:jc w:val="both"/>
              <w:rPr>
                <w:i/>
                <w:sz w:val="22"/>
                <w:szCs w:val="22"/>
              </w:rPr>
            </w:pPr>
          </w:p>
        </w:tc>
        <w:tc>
          <w:tcPr>
            <w:tcW w:w="533" w:type="pct"/>
            <w:vAlign w:val="center"/>
          </w:tcPr>
          <w:p w14:paraId="4E7494A3" w14:textId="77777777" w:rsidR="0092341A" w:rsidRPr="0092341A" w:rsidRDefault="0092341A" w:rsidP="0092341A">
            <w:pPr>
              <w:spacing w:before="20" w:after="20"/>
              <w:jc w:val="center"/>
              <w:rPr>
                <w:i/>
                <w:sz w:val="22"/>
                <w:szCs w:val="22"/>
              </w:rPr>
            </w:pPr>
            <w:r w:rsidRPr="0092341A">
              <w:rPr>
                <w:i/>
                <w:sz w:val="22"/>
                <w:szCs w:val="22"/>
              </w:rPr>
              <w:t>Faktas</w:t>
            </w:r>
          </w:p>
        </w:tc>
        <w:tc>
          <w:tcPr>
            <w:tcW w:w="533" w:type="pct"/>
            <w:vAlign w:val="center"/>
          </w:tcPr>
          <w:p w14:paraId="69771850" w14:textId="77777777" w:rsidR="0092341A" w:rsidRPr="0092341A" w:rsidRDefault="0092341A" w:rsidP="0092341A">
            <w:pPr>
              <w:spacing w:before="20" w:after="20"/>
              <w:jc w:val="center"/>
              <w:rPr>
                <w:i/>
                <w:iCs/>
                <w:sz w:val="22"/>
                <w:szCs w:val="22"/>
              </w:rPr>
            </w:pPr>
            <w:r w:rsidRPr="0092341A">
              <w:rPr>
                <w:i/>
                <w:iCs/>
                <w:sz w:val="22"/>
                <w:szCs w:val="22"/>
              </w:rPr>
              <w:t>5,1</w:t>
            </w:r>
          </w:p>
        </w:tc>
        <w:tc>
          <w:tcPr>
            <w:tcW w:w="533" w:type="pct"/>
            <w:vAlign w:val="center"/>
          </w:tcPr>
          <w:p w14:paraId="18ECB2DF" w14:textId="77777777" w:rsidR="0092341A" w:rsidRPr="0092341A" w:rsidRDefault="0092341A" w:rsidP="0092341A">
            <w:pPr>
              <w:spacing w:before="20" w:after="20"/>
              <w:jc w:val="center"/>
              <w:rPr>
                <w:i/>
                <w:iCs/>
                <w:sz w:val="22"/>
                <w:szCs w:val="22"/>
              </w:rPr>
            </w:pPr>
            <w:r w:rsidRPr="0092341A">
              <w:rPr>
                <w:i/>
                <w:iCs/>
                <w:sz w:val="22"/>
                <w:szCs w:val="22"/>
              </w:rPr>
              <w:t>5,0</w:t>
            </w:r>
          </w:p>
        </w:tc>
        <w:tc>
          <w:tcPr>
            <w:tcW w:w="533" w:type="pct"/>
            <w:vAlign w:val="center"/>
          </w:tcPr>
          <w:p w14:paraId="4B96C783" w14:textId="77777777" w:rsidR="0092341A" w:rsidRPr="0092341A" w:rsidRDefault="0092341A" w:rsidP="0092341A">
            <w:pPr>
              <w:spacing w:before="20" w:after="20"/>
              <w:jc w:val="center"/>
              <w:rPr>
                <w:i/>
                <w:iCs/>
                <w:sz w:val="22"/>
                <w:szCs w:val="22"/>
              </w:rPr>
            </w:pPr>
            <w:r w:rsidRPr="0092341A">
              <w:rPr>
                <w:i/>
                <w:iCs/>
                <w:sz w:val="22"/>
                <w:szCs w:val="22"/>
              </w:rPr>
              <w:t>3,9</w:t>
            </w:r>
          </w:p>
        </w:tc>
        <w:tc>
          <w:tcPr>
            <w:tcW w:w="533" w:type="pct"/>
            <w:vAlign w:val="center"/>
          </w:tcPr>
          <w:p w14:paraId="7270D6C3" w14:textId="77777777" w:rsidR="0092341A" w:rsidRPr="0092341A" w:rsidRDefault="0092341A" w:rsidP="0092341A">
            <w:pPr>
              <w:spacing w:before="20" w:after="20"/>
              <w:jc w:val="center"/>
              <w:rPr>
                <w:i/>
                <w:sz w:val="22"/>
                <w:szCs w:val="22"/>
              </w:rPr>
            </w:pPr>
            <w:r w:rsidRPr="0092341A">
              <w:rPr>
                <w:i/>
                <w:sz w:val="22"/>
                <w:szCs w:val="22"/>
              </w:rPr>
              <w:t>3,2</w:t>
            </w:r>
          </w:p>
        </w:tc>
        <w:tc>
          <w:tcPr>
            <w:tcW w:w="533" w:type="pct"/>
            <w:vAlign w:val="center"/>
          </w:tcPr>
          <w:p w14:paraId="6DEBDF70" w14:textId="77777777" w:rsidR="0092341A" w:rsidRPr="0092341A" w:rsidRDefault="0092341A" w:rsidP="0092341A">
            <w:pPr>
              <w:spacing w:before="20" w:after="20"/>
              <w:jc w:val="center"/>
              <w:rPr>
                <w:i/>
                <w:sz w:val="22"/>
                <w:szCs w:val="22"/>
              </w:rPr>
            </w:pPr>
            <w:r w:rsidRPr="0092341A">
              <w:rPr>
                <w:i/>
                <w:sz w:val="22"/>
                <w:szCs w:val="22"/>
              </w:rPr>
              <w:t>–</w:t>
            </w:r>
          </w:p>
        </w:tc>
      </w:tr>
      <w:tr w:rsidR="0092341A" w:rsidRPr="0092341A" w14:paraId="79589036" w14:textId="77777777" w:rsidTr="0092341A">
        <w:trPr>
          <w:trHeight w:val="202"/>
        </w:trPr>
        <w:tc>
          <w:tcPr>
            <w:tcW w:w="1803" w:type="pct"/>
            <w:vMerge w:val="restart"/>
            <w:vAlign w:val="center"/>
          </w:tcPr>
          <w:p w14:paraId="310D5807" w14:textId="77777777" w:rsidR="0092341A" w:rsidRPr="0092341A" w:rsidRDefault="0092341A" w:rsidP="0092341A">
            <w:pPr>
              <w:spacing w:before="20" w:after="20"/>
              <w:jc w:val="both"/>
              <w:rPr>
                <w:b/>
                <w:i/>
                <w:iCs/>
                <w:sz w:val="22"/>
                <w:szCs w:val="22"/>
              </w:rPr>
            </w:pPr>
            <w:r w:rsidRPr="0092341A">
              <w:rPr>
                <w:b/>
                <w:i/>
                <w:iCs/>
                <w:sz w:val="22"/>
                <w:szCs w:val="22"/>
              </w:rPr>
              <w:t>Pasaulio korupcijos barometro duomenimis, respondentų, davusių kyšį gydymo įstaigose, dalies, proc., mažėjimas</w:t>
            </w:r>
          </w:p>
        </w:tc>
        <w:tc>
          <w:tcPr>
            <w:tcW w:w="533" w:type="pct"/>
            <w:shd w:val="clear" w:color="auto" w:fill="BDD6EE"/>
            <w:vAlign w:val="center"/>
          </w:tcPr>
          <w:p w14:paraId="67F6D6D0" w14:textId="77777777" w:rsidR="0092341A" w:rsidRPr="0092341A" w:rsidRDefault="0092341A" w:rsidP="0092341A">
            <w:pPr>
              <w:spacing w:before="20" w:after="20"/>
              <w:jc w:val="center"/>
              <w:rPr>
                <w:i/>
                <w:sz w:val="22"/>
                <w:szCs w:val="22"/>
              </w:rPr>
            </w:pPr>
            <w:r w:rsidRPr="0092341A">
              <w:rPr>
                <w:i/>
                <w:sz w:val="22"/>
                <w:szCs w:val="22"/>
              </w:rPr>
              <w:t>Planas</w:t>
            </w:r>
          </w:p>
        </w:tc>
        <w:tc>
          <w:tcPr>
            <w:tcW w:w="533" w:type="pct"/>
            <w:shd w:val="clear" w:color="auto" w:fill="BDD6EE"/>
            <w:vAlign w:val="center"/>
          </w:tcPr>
          <w:p w14:paraId="039BD457" w14:textId="77777777" w:rsidR="0092341A" w:rsidRPr="0092341A" w:rsidRDefault="0092341A" w:rsidP="0092341A">
            <w:pPr>
              <w:spacing w:before="20" w:after="20"/>
              <w:jc w:val="center"/>
              <w:rPr>
                <w:i/>
                <w:iCs/>
                <w:sz w:val="22"/>
                <w:szCs w:val="22"/>
              </w:rPr>
            </w:pPr>
            <w:r w:rsidRPr="0092341A">
              <w:rPr>
                <w:i/>
                <w:iCs/>
                <w:sz w:val="22"/>
                <w:szCs w:val="22"/>
              </w:rPr>
              <w:t>20</w:t>
            </w:r>
          </w:p>
        </w:tc>
        <w:tc>
          <w:tcPr>
            <w:tcW w:w="533" w:type="pct"/>
            <w:shd w:val="clear" w:color="auto" w:fill="BDD6EE"/>
            <w:vAlign w:val="center"/>
          </w:tcPr>
          <w:p w14:paraId="0C2DBADE" w14:textId="77777777" w:rsidR="0092341A" w:rsidRPr="0092341A" w:rsidRDefault="0092341A" w:rsidP="0092341A">
            <w:pPr>
              <w:spacing w:before="20" w:after="20"/>
              <w:jc w:val="center"/>
              <w:rPr>
                <w:i/>
                <w:sz w:val="22"/>
                <w:szCs w:val="22"/>
              </w:rPr>
            </w:pPr>
            <w:r w:rsidRPr="0092341A">
              <w:rPr>
                <w:i/>
                <w:sz w:val="22"/>
                <w:szCs w:val="22"/>
              </w:rPr>
              <w:t>20</w:t>
            </w:r>
          </w:p>
        </w:tc>
        <w:tc>
          <w:tcPr>
            <w:tcW w:w="533" w:type="pct"/>
            <w:shd w:val="clear" w:color="auto" w:fill="BDD6EE"/>
            <w:vAlign w:val="center"/>
          </w:tcPr>
          <w:p w14:paraId="51667F09" w14:textId="77777777" w:rsidR="0092341A" w:rsidRPr="0092341A" w:rsidRDefault="0092341A" w:rsidP="0092341A">
            <w:pPr>
              <w:spacing w:before="20" w:after="20"/>
              <w:jc w:val="center"/>
              <w:rPr>
                <w:i/>
                <w:sz w:val="22"/>
                <w:szCs w:val="22"/>
              </w:rPr>
            </w:pPr>
            <w:r w:rsidRPr="0092341A">
              <w:rPr>
                <w:i/>
                <w:sz w:val="22"/>
                <w:szCs w:val="22"/>
              </w:rPr>
              <w:t>18</w:t>
            </w:r>
          </w:p>
        </w:tc>
        <w:tc>
          <w:tcPr>
            <w:tcW w:w="533" w:type="pct"/>
            <w:shd w:val="clear" w:color="auto" w:fill="BDD6EE"/>
            <w:vAlign w:val="center"/>
          </w:tcPr>
          <w:p w14:paraId="6424526F" w14:textId="77777777" w:rsidR="0092341A" w:rsidRPr="0092341A" w:rsidRDefault="0092341A" w:rsidP="0092341A">
            <w:pPr>
              <w:spacing w:before="20" w:after="20"/>
              <w:jc w:val="center"/>
              <w:rPr>
                <w:i/>
                <w:sz w:val="22"/>
                <w:szCs w:val="22"/>
              </w:rPr>
            </w:pPr>
            <w:r w:rsidRPr="0092341A">
              <w:rPr>
                <w:i/>
                <w:sz w:val="22"/>
                <w:szCs w:val="22"/>
              </w:rPr>
              <w:t>14</w:t>
            </w:r>
          </w:p>
        </w:tc>
        <w:tc>
          <w:tcPr>
            <w:tcW w:w="533" w:type="pct"/>
            <w:shd w:val="clear" w:color="auto" w:fill="BDD6EE"/>
            <w:vAlign w:val="center"/>
          </w:tcPr>
          <w:p w14:paraId="607B682E" w14:textId="77777777" w:rsidR="0092341A" w:rsidRPr="0092341A" w:rsidRDefault="0092341A" w:rsidP="0092341A">
            <w:pPr>
              <w:spacing w:before="20" w:after="20"/>
              <w:jc w:val="center"/>
              <w:rPr>
                <w:i/>
                <w:sz w:val="22"/>
                <w:szCs w:val="22"/>
              </w:rPr>
            </w:pPr>
            <w:r w:rsidRPr="0092341A">
              <w:rPr>
                <w:i/>
                <w:sz w:val="22"/>
                <w:szCs w:val="22"/>
              </w:rPr>
              <w:t>10</w:t>
            </w:r>
          </w:p>
        </w:tc>
      </w:tr>
      <w:tr w:rsidR="0092341A" w:rsidRPr="0092341A" w14:paraId="0C2AC70C" w14:textId="77777777" w:rsidTr="00FE1504">
        <w:trPr>
          <w:trHeight w:val="75"/>
        </w:trPr>
        <w:tc>
          <w:tcPr>
            <w:tcW w:w="1803" w:type="pct"/>
            <w:vMerge/>
            <w:vAlign w:val="center"/>
          </w:tcPr>
          <w:p w14:paraId="55A17036" w14:textId="77777777" w:rsidR="0092341A" w:rsidRPr="0092341A" w:rsidRDefault="0092341A" w:rsidP="0092341A">
            <w:pPr>
              <w:spacing w:before="20" w:after="20"/>
              <w:jc w:val="both"/>
              <w:rPr>
                <w:b/>
                <w:i/>
                <w:iCs/>
                <w:sz w:val="22"/>
                <w:szCs w:val="22"/>
              </w:rPr>
            </w:pPr>
          </w:p>
        </w:tc>
        <w:tc>
          <w:tcPr>
            <w:tcW w:w="533" w:type="pct"/>
            <w:vAlign w:val="center"/>
          </w:tcPr>
          <w:p w14:paraId="2D5AA68E" w14:textId="77777777" w:rsidR="0092341A" w:rsidRPr="0092341A" w:rsidRDefault="0092341A" w:rsidP="0092341A">
            <w:pPr>
              <w:spacing w:before="20" w:after="20"/>
              <w:jc w:val="center"/>
              <w:rPr>
                <w:i/>
                <w:sz w:val="22"/>
                <w:szCs w:val="22"/>
              </w:rPr>
            </w:pPr>
            <w:r w:rsidRPr="0092341A">
              <w:rPr>
                <w:i/>
                <w:sz w:val="22"/>
                <w:szCs w:val="22"/>
              </w:rPr>
              <w:t>Faktas</w:t>
            </w:r>
          </w:p>
        </w:tc>
        <w:tc>
          <w:tcPr>
            <w:tcW w:w="533" w:type="pct"/>
            <w:vAlign w:val="center"/>
          </w:tcPr>
          <w:p w14:paraId="09B44E63" w14:textId="77777777" w:rsidR="0092341A" w:rsidRPr="0092341A" w:rsidRDefault="0092341A" w:rsidP="0092341A">
            <w:pPr>
              <w:spacing w:before="20" w:after="20"/>
              <w:jc w:val="center"/>
              <w:rPr>
                <w:i/>
                <w:iCs/>
                <w:sz w:val="22"/>
                <w:szCs w:val="22"/>
              </w:rPr>
            </w:pPr>
            <w:r w:rsidRPr="0092341A">
              <w:rPr>
                <w:i/>
                <w:iCs/>
                <w:sz w:val="22"/>
                <w:szCs w:val="22"/>
              </w:rPr>
              <w:t>24</w:t>
            </w:r>
          </w:p>
        </w:tc>
        <w:tc>
          <w:tcPr>
            <w:tcW w:w="533" w:type="pct"/>
            <w:vAlign w:val="center"/>
          </w:tcPr>
          <w:p w14:paraId="652FD34D" w14:textId="77777777" w:rsidR="0092341A" w:rsidRPr="0092341A" w:rsidRDefault="0092341A" w:rsidP="0092341A">
            <w:pPr>
              <w:spacing w:before="20" w:after="20"/>
              <w:jc w:val="center"/>
              <w:rPr>
                <w:i/>
                <w:sz w:val="22"/>
                <w:szCs w:val="22"/>
              </w:rPr>
            </w:pPr>
            <w:r w:rsidRPr="0092341A">
              <w:rPr>
                <w:i/>
                <w:sz w:val="22"/>
                <w:szCs w:val="22"/>
              </w:rPr>
              <w:t>24</w:t>
            </w:r>
          </w:p>
        </w:tc>
        <w:tc>
          <w:tcPr>
            <w:tcW w:w="533" w:type="pct"/>
            <w:vAlign w:val="center"/>
          </w:tcPr>
          <w:p w14:paraId="76CA18AC" w14:textId="77777777" w:rsidR="0092341A" w:rsidRPr="0092341A" w:rsidRDefault="0092341A" w:rsidP="0092341A">
            <w:pPr>
              <w:spacing w:before="20" w:after="20"/>
              <w:jc w:val="center"/>
              <w:rPr>
                <w:i/>
                <w:sz w:val="22"/>
                <w:szCs w:val="22"/>
              </w:rPr>
            </w:pPr>
            <w:r w:rsidRPr="0092341A">
              <w:rPr>
                <w:i/>
                <w:sz w:val="22"/>
                <w:szCs w:val="22"/>
              </w:rPr>
              <w:t>24</w:t>
            </w:r>
          </w:p>
        </w:tc>
        <w:tc>
          <w:tcPr>
            <w:tcW w:w="533" w:type="pct"/>
            <w:vAlign w:val="center"/>
          </w:tcPr>
          <w:p w14:paraId="4221674F" w14:textId="77777777" w:rsidR="0092341A" w:rsidRPr="0092341A" w:rsidRDefault="0092341A" w:rsidP="0092341A">
            <w:pPr>
              <w:spacing w:before="20" w:after="20"/>
              <w:jc w:val="center"/>
              <w:rPr>
                <w:i/>
                <w:sz w:val="22"/>
                <w:szCs w:val="22"/>
              </w:rPr>
            </w:pPr>
            <w:r w:rsidRPr="0092341A">
              <w:rPr>
                <w:i/>
                <w:sz w:val="22"/>
                <w:szCs w:val="22"/>
              </w:rPr>
              <w:t>–</w:t>
            </w:r>
          </w:p>
        </w:tc>
        <w:tc>
          <w:tcPr>
            <w:tcW w:w="533" w:type="pct"/>
            <w:vAlign w:val="center"/>
          </w:tcPr>
          <w:p w14:paraId="16852009" w14:textId="77777777" w:rsidR="0092341A" w:rsidRPr="0092341A" w:rsidRDefault="0092341A" w:rsidP="0092341A">
            <w:pPr>
              <w:spacing w:before="20" w:after="20"/>
              <w:jc w:val="center"/>
              <w:rPr>
                <w:i/>
                <w:sz w:val="22"/>
                <w:szCs w:val="22"/>
              </w:rPr>
            </w:pPr>
            <w:r w:rsidRPr="0092341A">
              <w:rPr>
                <w:i/>
                <w:sz w:val="22"/>
                <w:szCs w:val="22"/>
              </w:rPr>
              <w:t>–</w:t>
            </w:r>
          </w:p>
        </w:tc>
      </w:tr>
      <w:tr w:rsidR="0092341A" w:rsidRPr="0092341A" w14:paraId="2D68A396" w14:textId="77777777" w:rsidTr="0092341A">
        <w:trPr>
          <w:trHeight w:val="141"/>
        </w:trPr>
        <w:tc>
          <w:tcPr>
            <w:tcW w:w="1803" w:type="pct"/>
            <w:vMerge w:val="restart"/>
            <w:shd w:val="clear" w:color="auto" w:fill="auto"/>
            <w:vAlign w:val="center"/>
          </w:tcPr>
          <w:p w14:paraId="6022DFAA" w14:textId="77777777" w:rsidR="0092341A" w:rsidRPr="0092341A" w:rsidRDefault="0092341A" w:rsidP="0092341A">
            <w:pPr>
              <w:spacing w:before="20" w:after="20"/>
              <w:jc w:val="both"/>
              <w:rPr>
                <w:b/>
                <w:i/>
                <w:iCs/>
                <w:sz w:val="22"/>
                <w:szCs w:val="22"/>
              </w:rPr>
            </w:pPr>
            <w:r w:rsidRPr="0092341A">
              <w:rPr>
                <w:b/>
                <w:i/>
                <w:iCs/>
                <w:sz w:val="22"/>
                <w:szCs w:val="22"/>
              </w:rPr>
              <w:t>Aktyvaus gydymo lovų skaičius 100 tūkst. gyventojų</w:t>
            </w:r>
          </w:p>
        </w:tc>
        <w:tc>
          <w:tcPr>
            <w:tcW w:w="533" w:type="pct"/>
            <w:shd w:val="clear" w:color="auto" w:fill="BDD6EE"/>
            <w:vAlign w:val="center"/>
          </w:tcPr>
          <w:p w14:paraId="34EB6176" w14:textId="77777777" w:rsidR="0092341A" w:rsidRPr="0092341A" w:rsidRDefault="0092341A" w:rsidP="0092341A">
            <w:pPr>
              <w:spacing w:before="20" w:after="20"/>
              <w:jc w:val="center"/>
              <w:rPr>
                <w:i/>
                <w:sz w:val="22"/>
                <w:szCs w:val="22"/>
              </w:rPr>
            </w:pPr>
            <w:r w:rsidRPr="0092341A">
              <w:rPr>
                <w:i/>
                <w:sz w:val="22"/>
                <w:szCs w:val="22"/>
              </w:rPr>
              <w:t>Planas</w:t>
            </w:r>
          </w:p>
        </w:tc>
        <w:tc>
          <w:tcPr>
            <w:tcW w:w="533" w:type="pct"/>
            <w:shd w:val="clear" w:color="auto" w:fill="BDD6EE"/>
            <w:vAlign w:val="center"/>
          </w:tcPr>
          <w:p w14:paraId="4506CA80" w14:textId="77777777" w:rsidR="0092341A" w:rsidRPr="0092341A" w:rsidRDefault="0092341A" w:rsidP="0092341A">
            <w:pPr>
              <w:spacing w:before="20" w:after="20"/>
              <w:jc w:val="center"/>
              <w:rPr>
                <w:i/>
                <w:iCs/>
                <w:sz w:val="22"/>
                <w:szCs w:val="22"/>
              </w:rPr>
            </w:pPr>
            <w:r w:rsidRPr="0092341A">
              <w:rPr>
                <w:i/>
                <w:iCs/>
                <w:sz w:val="22"/>
                <w:szCs w:val="22"/>
              </w:rPr>
              <w:t>611,8</w:t>
            </w:r>
          </w:p>
        </w:tc>
        <w:tc>
          <w:tcPr>
            <w:tcW w:w="533" w:type="pct"/>
            <w:shd w:val="clear" w:color="auto" w:fill="BDD6EE"/>
            <w:vAlign w:val="center"/>
          </w:tcPr>
          <w:p w14:paraId="30937A26" w14:textId="77777777" w:rsidR="0092341A" w:rsidRPr="0092341A" w:rsidRDefault="0092341A" w:rsidP="0092341A">
            <w:pPr>
              <w:spacing w:before="20" w:after="20"/>
              <w:jc w:val="center"/>
              <w:rPr>
                <w:i/>
                <w:sz w:val="22"/>
                <w:szCs w:val="22"/>
              </w:rPr>
            </w:pPr>
            <w:r w:rsidRPr="0092341A">
              <w:rPr>
                <w:i/>
                <w:sz w:val="22"/>
                <w:szCs w:val="22"/>
              </w:rPr>
              <w:t>554,2</w:t>
            </w:r>
          </w:p>
        </w:tc>
        <w:tc>
          <w:tcPr>
            <w:tcW w:w="533" w:type="pct"/>
            <w:shd w:val="clear" w:color="auto" w:fill="BDD6EE"/>
            <w:vAlign w:val="center"/>
          </w:tcPr>
          <w:p w14:paraId="24C1E1FE" w14:textId="77777777" w:rsidR="0092341A" w:rsidRPr="0092341A" w:rsidRDefault="0092341A" w:rsidP="0092341A">
            <w:pPr>
              <w:spacing w:before="20" w:after="20"/>
              <w:jc w:val="center"/>
              <w:rPr>
                <w:i/>
                <w:sz w:val="22"/>
                <w:szCs w:val="22"/>
              </w:rPr>
            </w:pPr>
            <w:r w:rsidRPr="0092341A">
              <w:rPr>
                <w:i/>
                <w:sz w:val="22"/>
                <w:szCs w:val="22"/>
              </w:rPr>
              <w:t>535</w:t>
            </w:r>
          </w:p>
        </w:tc>
        <w:tc>
          <w:tcPr>
            <w:tcW w:w="533" w:type="pct"/>
            <w:shd w:val="clear" w:color="auto" w:fill="BDD6EE"/>
            <w:vAlign w:val="center"/>
          </w:tcPr>
          <w:p w14:paraId="3D078D1D" w14:textId="77777777" w:rsidR="0092341A" w:rsidRPr="0092341A" w:rsidRDefault="0092341A" w:rsidP="0092341A">
            <w:pPr>
              <w:spacing w:before="20" w:after="20"/>
              <w:jc w:val="center"/>
              <w:rPr>
                <w:i/>
                <w:sz w:val="22"/>
                <w:szCs w:val="22"/>
              </w:rPr>
            </w:pPr>
            <w:r w:rsidRPr="0092341A">
              <w:rPr>
                <w:i/>
                <w:sz w:val="22"/>
                <w:szCs w:val="22"/>
              </w:rPr>
              <w:t>515</w:t>
            </w:r>
          </w:p>
        </w:tc>
        <w:tc>
          <w:tcPr>
            <w:tcW w:w="533" w:type="pct"/>
            <w:shd w:val="clear" w:color="auto" w:fill="BDD6EE"/>
            <w:vAlign w:val="center"/>
          </w:tcPr>
          <w:p w14:paraId="65BD6215" w14:textId="77777777" w:rsidR="0092341A" w:rsidRPr="0092341A" w:rsidRDefault="0092341A" w:rsidP="0092341A">
            <w:pPr>
              <w:spacing w:before="20" w:after="20"/>
              <w:jc w:val="center"/>
              <w:rPr>
                <w:i/>
                <w:sz w:val="22"/>
                <w:szCs w:val="22"/>
              </w:rPr>
            </w:pPr>
            <w:r w:rsidRPr="0092341A">
              <w:rPr>
                <w:i/>
                <w:iCs/>
                <w:sz w:val="22"/>
                <w:szCs w:val="22"/>
              </w:rPr>
              <w:t>460</w:t>
            </w:r>
          </w:p>
        </w:tc>
      </w:tr>
      <w:tr w:rsidR="0092341A" w:rsidRPr="0092341A" w14:paraId="684C217D" w14:textId="77777777" w:rsidTr="00FE1504">
        <w:trPr>
          <w:trHeight w:val="141"/>
        </w:trPr>
        <w:tc>
          <w:tcPr>
            <w:tcW w:w="1803" w:type="pct"/>
            <w:vMerge/>
            <w:shd w:val="clear" w:color="auto" w:fill="auto"/>
            <w:vAlign w:val="center"/>
          </w:tcPr>
          <w:p w14:paraId="225870CF" w14:textId="77777777" w:rsidR="0092341A" w:rsidRPr="0092341A" w:rsidRDefault="0092341A" w:rsidP="0092341A">
            <w:pPr>
              <w:spacing w:before="20" w:after="20"/>
              <w:jc w:val="both"/>
              <w:rPr>
                <w:b/>
                <w:i/>
                <w:iCs/>
                <w:sz w:val="22"/>
                <w:szCs w:val="22"/>
              </w:rPr>
            </w:pPr>
          </w:p>
        </w:tc>
        <w:tc>
          <w:tcPr>
            <w:tcW w:w="533" w:type="pct"/>
            <w:vAlign w:val="center"/>
          </w:tcPr>
          <w:p w14:paraId="35EC7B55" w14:textId="77777777" w:rsidR="0092341A" w:rsidRPr="0092341A" w:rsidRDefault="0092341A" w:rsidP="0092341A">
            <w:pPr>
              <w:spacing w:before="20" w:after="20"/>
              <w:jc w:val="center"/>
              <w:rPr>
                <w:i/>
                <w:sz w:val="22"/>
                <w:szCs w:val="22"/>
              </w:rPr>
            </w:pPr>
            <w:r w:rsidRPr="0092341A">
              <w:rPr>
                <w:i/>
                <w:sz w:val="22"/>
                <w:szCs w:val="22"/>
              </w:rPr>
              <w:t>Faktas</w:t>
            </w:r>
          </w:p>
        </w:tc>
        <w:tc>
          <w:tcPr>
            <w:tcW w:w="533" w:type="pct"/>
            <w:shd w:val="clear" w:color="auto" w:fill="auto"/>
            <w:vAlign w:val="center"/>
          </w:tcPr>
          <w:p w14:paraId="4C444651" w14:textId="77777777" w:rsidR="0092341A" w:rsidRPr="0092341A" w:rsidRDefault="0092341A" w:rsidP="0092341A">
            <w:pPr>
              <w:spacing w:before="20" w:after="20"/>
              <w:jc w:val="center"/>
              <w:rPr>
                <w:i/>
                <w:iCs/>
                <w:sz w:val="22"/>
                <w:szCs w:val="22"/>
              </w:rPr>
            </w:pPr>
            <w:r w:rsidRPr="0092341A">
              <w:rPr>
                <w:i/>
                <w:iCs/>
                <w:sz w:val="22"/>
                <w:szCs w:val="22"/>
              </w:rPr>
              <w:t>611,8</w:t>
            </w:r>
          </w:p>
        </w:tc>
        <w:tc>
          <w:tcPr>
            <w:tcW w:w="533" w:type="pct"/>
            <w:shd w:val="clear" w:color="auto" w:fill="auto"/>
            <w:vAlign w:val="center"/>
          </w:tcPr>
          <w:p w14:paraId="724A747A" w14:textId="77777777" w:rsidR="0092341A" w:rsidRPr="0092341A" w:rsidRDefault="0092341A" w:rsidP="0092341A">
            <w:pPr>
              <w:spacing w:before="20" w:after="20"/>
              <w:jc w:val="center"/>
              <w:rPr>
                <w:i/>
                <w:sz w:val="22"/>
                <w:szCs w:val="22"/>
              </w:rPr>
            </w:pPr>
            <w:r w:rsidRPr="0092341A">
              <w:rPr>
                <w:i/>
                <w:sz w:val="22"/>
                <w:szCs w:val="22"/>
              </w:rPr>
              <w:t>559,23</w:t>
            </w:r>
          </w:p>
        </w:tc>
        <w:tc>
          <w:tcPr>
            <w:tcW w:w="533" w:type="pct"/>
            <w:shd w:val="clear" w:color="auto" w:fill="auto"/>
            <w:vAlign w:val="center"/>
          </w:tcPr>
          <w:p w14:paraId="2D637178" w14:textId="77777777" w:rsidR="0092341A" w:rsidRPr="0092341A" w:rsidRDefault="0092341A" w:rsidP="0092341A">
            <w:pPr>
              <w:spacing w:before="20" w:after="20"/>
              <w:jc w:val="center"/>
              <w:rPr>
                <w:i/>
                <w:sz w:val="22"/>
                <w:szCs w:val="22"/>
              </w:rPr>
            </w:pPr>
            <w:r w:rsidRPr="0092341A">
              <w:rPr>
                <w:i/>
                <w:sz w:val="22"/>
                <w:szCs w:val="22"/>
              </w:rPr>
              <w:t>547,20</w:t>
            </w:r>
          </w:p>
        </w:tc>
        <w:tc>
          <w:tcPr>
            <w:tcW w:w="533" w:type="pct"/>
            <w:shd w:val="clear" w:color="auto" w:fill="auto"/>
            <w:vAlign w:val="center"/>
          </w:tcPr>
          <w:p w14:paraId="5B04D9E4" w14:textId="77777777" w:rsidR="0092341A" w:rsidRPr="0092341A" w:rsidRDefault="0092341A" w:rsidP="0092341A">
            <w:pPr>
              <w:spacing w:before="20" w:after="20"/>
              <w:jc w:val="center"/>
              <w:rPr>
                <w:i/>
                <w:sz w:val="22"/>
                <w:szCs w:val="22"/>
              </w:rPr>
            </w:pPr>
            <w:r w:rsidRPr="0092341A">
              <w:rPr>
                <w:i/>
                <w:sz w:val="22"/>
                <w:szCs w:val="22"/>
              </w:rPr>
              <w:t>–</w:t>
            </w:r>
          </w:p>
        </w:tc>
        <w:tc>
          <w:tcPr>
            <w:tcW w:w="533" w:type="pct"/>
            <w:shd w:val="clear" w:color="auto" w:fill="auto"/>
            <w:vAlign w:val="center"/>
          </w:tcPr>
          <w:p w14:paraId="6427DCBD" w14:textId="77777777" w:rsidR="0092341A" w:rsidRPr="0092341A" w:rsidRDefault="0092341A" w:rsidP="0092341A">
            <w:pPr>
              <w:spacing w:before="20" w:after="20"/>
              <w:jc w:val="center"/>
              <w:rPr>
                <w:i/>
                <w:iCs/>
                <w:sz w:val="22"/>
                <w:szCs w:val="22"/>
              </w:rPr>
            </w:pPr>
            <w:r w:rsidRPr="0092341A">
              <w:rPr>
                <w:i/>
                <w:sz w:val="22"/>
                <w:szCs w:val="22"/>
              </w:rPr>
              <w:t>–</w:t>
            </w:r>
          </w:p>
        </w:tc>
      </w:tr>
      <w:tr w:rsidR="0092341A" w:rsidRPr="0092341A" w14:paraId="2A9DE4AA" w14:textId="77777777" w:rsidTr="0092341A">
        <w:trPr>
          <w:trHeight w:val="275"/>
        </w:trPr>
        <w:tc>
          <w:tcPr>
            <w:tcW w:w="1803" w:type="pct"/>
            <w:vMerge w:val="restart"/>
            <w:vAlign w:val="center"/>
          </w:tcPr>
          <w:p w14:paraId="4BADA8A7" w14:textId="77777777" w:rsidR="0092341A" w:rsidRPr="0092341A" w:rsidRDefault="0092341A" w:rsidP="0092341A">
            <w:pPr>
              <w:spacing w:before="20" w:after="20"/>
              <w:jc w:val="both"/>
              <w:rPr>
                <w:b/>
                <w:i/>
                <w:iCs/>
                <w:sz w:val="22"/>
                <w:szCs w:val="22"/>
              </w:rPr>
            </w:pPr>
            <w:r w:rsidRPr="0092341A">
              <w:rPr>
                <w:b/>
                <w:i/>
                <w:iCs/>
                <w:sz w:val="22"/>
                <w:szCs w:val="22"/>
              </w:rPr>
              <w:t>Tikėtina vyrų sveiko gyvenimo trukmė (nuo gimimo), metais</w:t>
            </w:r>
          </w:p>
        </w:tc>
        <w:tc>
          <w:tcPr>
            <w:tcW w:w="533" w:type="pct"/>
            <w:shd w:val="clear" w:color="auto" w:fill="BDD6EE"/>
            <w:vAlign w:val="center"/>
          </w:tcPr>
          <w:p w14:paraId="602BEC40" w14:textId="77777777" w:rsidR="0092341A" w:rsidRPr="0092341A" w:rsidRDefault="0092341A" w:rsidP="0092341A">
            <w:pPr>
              <w:spacing w:before="20" w:after="20"/>
              <w:jc w:val="center"/>
              <w:rPr>
                <w:i/>
                <w:sz w:val="22"/>
                <w:szCs w:val="22"/>
              </w:rPr>
            </w:pPr>
            <w:r w:rsidRPr="0092341A">
              <w:rPr>
                <w:i/>
                <w:sz w:val="22"/>
                <w:szCs w:val="22"/>
              </w:rPr>
              <w:t>Planas</w:t>
            </w:r>
          </w:p>
        </w:tc>
        <w:tc>
          <w:tcPr>
            <w:tcW w:w="533" w:type="pct"/>
            <w:shd w:val="clear" w:color="auto" w:fill="BDD6EE"/>
            <w:vAlign w:val="center"/>
          </w:tcPr>
          <w:p w14:paraId="10134E6F" w14:textId="77777777" w:rsidR="0092341A" w:rsidRPr="0092341A" w:rsidRDefault="0092341A" w:rsidP="0092341A">
            <w:pPr>
              <w:spacing w:before="20" w:after="20"/>
              <w:jc w:val="center"/>
              <w:rPr>
                <w:i/>
                <w:iCs/>
                <w:sz w:val="22"/>
                <w:szCs w:val="22"/>
              </w:rPr>
            </w:pPr>
            <w:r w:rsidRPr="0092341A">
              <w:rPr>
                <w:i/>
                <w:iCs/>
                <w:sz w:val="22"/>
                <w:szCs w:val="22"/>
              </w:rPr>
              <w:t>58</w:t>
            </w:r>
          </w:p>
        </w:tc>
        <w:tc>
          <w:tcPr>
            <w:tcW w:w="533" w:type="pct"/>
            <w:shd w:val="clear" w:color="auto" w:fill="BDD6EE"/>
            <w:vAlign w:val="center"/>
          </w:tcPr>
          <w:p w14:paraId="4FB4C37A" w14:textId="77777777" w:rsidR="0092341A" w:rsidRPr="0092341A" w:rsidRDefault="0092341A" w:rsidP="0092341A">
            <w:pPr>
              <w:spacing w:before="20" w:after="20"/>
              <w:jc w:val="center"/>
              <w:rPr>
                <w:i/>
                <w:sz w:val="22"/>
                <w:szCs w:val="22"/>
              </w:rPr>
            </w:pPr>
            <w:r w:rsidRPr="0092341A">
              <w:rPr>
                <w:i/>
                <w:sz w:val="22"/>
                <w:szCs w:val="22"/>
              </w:rPr>
              <w:t>57,5</w:t>
            </w:r>
          </w:p>
        </w:tc>
        <w:tc>
          <w:tcPr>
            <w:tcW w:w="533" w:type="pct"/>
            <w:shd w:val="clear" w:color="auto" w:fill="BDD6EE"/>
            <w:vAlign w:val="center"/>
          </w:tcPr>
          <w:p w14:paraId="64BC0047" w14:textId="77777777" w:rsidR="0092341A" w:rsidRPr="0092341A" w:rsidRDefault="0092341A" w:rsidP="0092341A">
            <w:pPr>
              <w:spacing w:before="20" w:after="20"/>
              <w:jc w:val="center"/>
              <w:rPr>
                <w:i/>
                <w:sz w:val="22"/>
                <w:szCs w:val="22"/>
              </w:rPr>
            </w:pPr>
            <w:r w:rsidRPr="0092341A">
              <w:rPr>
                <w:i/>
                <w:sz w:val="22"/>
                <w:szCs w:val="22"/>
              </w:rPr>
              <w:t>58</w:t>
            </w:r>
          </w:p>
        </w:tc>
        <w:tc>
          <w:tcPr>
            <w:tcW w:w="533" w:type="pct"/>
            <w:shd w:val="clear" w:color="auto" w:fill="BDD6EE"/>
            <w:vAlign w:val="center"/>
          </w:tcPr>
          <w:p w14:paraId="1B637F48" w14:textId="77777777" w:rsidR="0092341A" w:rsidRPr="0092341A" w:rsidRDefault="0092341A" w:rsidP="0092341A">
            <w:pPr>
              <w:spacing w:before="20" w:after="20"/>
              <w:jc w:val="center"/>
              <w:rPr>
                <w:i/>
                <w:sz w:val="22"/>
                <w:szCs w:val="22"/>
              </w:rPr>
            </w:pPr>
            <w:r w:rsidRPr="0092341A">
              <w:rPr>
                <w:i/>
                <w:sz w:val="22"/>
                <w:szCs w:val="22"/>
              </w:rPr>
              <w:t>58,6</w:t>
            </w:r>
          </w:p>
        </w:tc>
        <w:tc>
          <w:tcPr>
            <w:tcW w:w="533" w:type="pct"/>
            <w:shd w:val="clear" w:color="auto" w:fill="BDD6EE"/>
            <w:vAlign w:val="center"/>
          </w:tcPr>
          <w:p w14:paraId="5316BEAD" w14:textId="77777777" w:rsidR="0092341A" w:rsidRPr="0092341A" w:rsidRDefault="0092341A" w:rsidP="0092341A">
            <w:pPr>
              <w:spacing w:before="20" w:after="20"/>
              <w:jc w:val="center"/>
              <w:rPr>
                <w:i/>
                <w:iCs/>
                <w:sz w:val="22"/>
                <w:szCs w:val="22"/>
              </w:rPr>
            </w:pPr>
            <w:r w:rsidRPr="0092341A">
              <w:rPr>
                <w:i/>
                <w:iCs/>
                <w:sz w:val="22"/>
                <w:szCs w:val="22"/>
              </w:rPr>
              <w:t>58,7</w:t>
            </w:r>
          </w:p>
        </w:tc>
      </w:tr>
      <w:tr w:rsidR="0092341A" w:rsidRPr="0092341A" w14:paraId="4D4C557F" w14:textId="77777777" w:rsidTr="00FE1504">
        <w:trPr>
          <w:trHeight w:val="275"/>
        </w:trPr>
        <w:tc>
          <w:tcPr>
            <w:tcW w:w="1803" w:type="pct"/>
            <w:vMerge/>
            <w:vAlign w:val="center"/>
          </w:tcPr>
          <w:p w14:paraId="065A243B" w14:textId="77777777" w:rsidR="0092341A" w:rsidRPr="0092341A" w:rsidRDefault="0092341A" w:rsidP="0092341A">
            <w:pPr>
              <w:spacing w:before="20" w:after="20"/>
              <w:jc w:val="both"/>
              <w:rPr>
                <w:b/>
                <w:i/>
                <w:iCs/>
                <w:sz w:val="22"/>
                <w:szCs w:val="22"/>
              </w:rPr>
            </w:pPr>
          </w:p>
        </w:tc>
        <w:tc>
          <w:tcPr>
            <w:tcW w:w="533" w:type="pct"/>
            <w:vAlign w:val="center"/>
          </w:tcPr>
          <w:p w14:paraId="4B2C9013" w14:textId="77777777" w:rsidR="0092341A" w:rsidRPr="0092341A" w:rsidRDefault="0092341A" w:rsidP="0092341A">
            <w:pPr>
              <w:spacing w:before="20" w:after="20"/>
              <w:jc w:val="center"/>
              <w:rPr>
                <w:i/>
                <w:sz w:val="22"/>
                <w:szCs w:val="22"/>
              </w:rPr>
            </w:pPr>
            <w:r w:rsidRPr="0092341A">
              <w:rPr>
                <w:i/>
                <w:sz w:val="22"/>
                <w:szCs w:val="22"/>
              </w:rPr>
              <w:t>Faktas</w:t>
            </w:r>
          </w:p>
        </w:tc>
        <w:tc>
          <w:tcPr>
            <w:tcW w:w="533" w:type="pct"/>
            <w:vAlign w:val="center"/>
          </w:tcPr>
          <w:p w14:paraId="079FFBED" w14:textId="77777777" w:rsidR="0092341A" w:rsidRPr="0092341A" w:rsidRDefault="0092341A" w:rsidP="0092341A">
            <w:pPr>
              <w:spacing w:before="20" w:after="20"/>
              <w:jc w:val="center"/>
              <w:rPr>
                <w:i/>
                <w:iCs/>
                <w:sz w:val="22"/>
                <w:szCs w:val="22"/>
              </w:rPr>
            </w:pPr>
            <w:r w:rsidRPr="0092341A">
              <w:rPr>
                <w:i/>
                <w:iCs/>
                <w:sz w:val="22"/>
                <w:szCs w:val="22"/>
              </w:rPr>
              <w:t>56,2</w:t>
            </w:r>
          </w:p>
        </w:tc>
        <w:tc>
          <w:tcPr>
            <w:tcW w:w="533" w:type="pct"/>
            <w:vAlign w:val="center"/>
          </w:tcPr>
          <w:p w14:paraId="1F907077" w14:textId="77777777" w:rsidR="0092341A" w:rsidRPr="0092341A" w:rsidRDefault="0092341A" w:rsidP="0092341A">
            <w:pPr>
              <w:spacing w:before="20" w:after="20"/>
              <w:jc w:val="center"/>
              <w:rPr>
                <w:i/>
                <w:sz w:val="22"/>
                <w:szCs w:val="22"/>
              </w:rPr>
            </w:pPr>
            <w:r w:rsidRPr="0092341A">
              <w:rPr>
                <w:i/>
                <w:sz w:val="22"/>
                <w:szCs w:val="22"/>
              </w:rPr>
              <w:t>56,4</w:t>
            </w:r>
          </w:p>
        </w:tc>
        <w:tc>
          <w:tcPr>
            <w:tcW w:w="533" w:type="pct"/>
            <w:vAlign w:val="center"/>
          </w:tcPr>
          <w:p w14:paraId="03375602" w14:textId="77777777" w:rsidR="0092341A" w:rsidRPr="0092341A" w:rsidRDefault="0092341A" w:rsidP="0092341A">
            <w:pPr>
              <w:spacing w:before="20" w:after="20"/>
              <w:jc w:val="center"/>
              <w:rPr>
                <w:i/>
                <w:sz w:val="22"/>
                <w:szCs w:val="22"/>
              </w:rPr>
            </w:pPr>
            <w:r w:rsidRPr="0092341A">
              <w:rPr>
                <w:i/>
                <w:sz w:val="22"/>
                <w:szCs w:val="22"/>
              </w:rPr>
              <w:t>–</w:t>
            </w:r>
          </w:p>
        </w:tc>
        <w:tc>
          <w:tcPr>
            <w:tcW w:w="533" w:type="pct"/>
            <w:vAlign w:val="center"/>
          </w:tcPr>
          <w:p w14:paraId="7CEB36DB" w14:textId="77777777" w:rsidR="0092341A" w:rsidRPr="0092341A" w:rsidRDefault="0092341A" w:rsidP="0092341A">
            <w:pPr>
              <w:spacing w:before="20" w:after="20"/>
              <w:jc w:val="center"/>
              <w:rPr>
                <w:i/>
                <w:sz w:val="22"/>
                <w:szCs w:val="22"/>
              </w:rPr>
            </w:pPr>
            <w:r w:rsidRPr="0092341A">
              <w:rPr>
                <w:i/>
                <w:sz w:val="22"/>
                <w:szCs w:val="22"/>
              </w:rPr>
              <w:t>–</w:t>
            </w:r>
          </w:p>
        </w:tc>
        <w:tc>
          <w:tcPr>
            <w:tcW w:w="533" w:type="pct"/>
            <w:vAlign w:val="center"/>
          </w:tcPr>
          <w:p w14:paraId="66A46F3D" w14:textId="77777777" w:rsidR="0092341A" w:rsidRPr="0092341A" w:rsidRDefault="0092341A" w:rsidP="0092341A">
            <w:pPr>
              <w:spacing w:before="20" w:after="20"/>
              <w:jc w:val="center"/>
              <w:rPr>
                <w:i/>
                <w:iCs/>
                <w:sz w:val="22"/>
                <w:szCs w:val="22"/>
              </w:rPr>
            </w:pPr>
            <w:r w:rsidRPr="0092341A">
              <w:rPr>
                <w:i/>
                <w:sz w:val="22"/>
                <w:szCs w:val="22"/>
              </w:rPr>
              <w:t>–</w:t>
            </w:r>
          </w:p>
        </w:tc>
      </w:tr>
      <w:tr w:rsidR="0092341A" w:rsidRPr="0092341A" w14:paraId="6D645F50" w14:textId="77777777" w:rsidTr="0092341A">
        <w:trPr>
          <w:trHeight w:val="110"/>
        </w:trPr>
        <w:tc>
          <w:tcPr>
            <w:tcW w:w="1803" w:type="pct"/>
            <w:vMerge w:val="restart"/>
            <w:vAlign w:val="center"/>
          </w:tcPr>
          <w:p w14:paraId="0478B6EB" w14:textId="77777777" w:rsidR="0092341A" w:rsidRPr="0092341A" w:rsidRDefault="0092341A" w:rsidP="0092341A">
            <w:pPr>
              <w:spacing w:before="20" w:after="20"/>
              <w:jc w:val="both"/>
              <w:rPr>
                <w:b/>
                <w:i/>
                <w:iCs/>
                <w:sz w:val="22"/>
                <w:szCs w:val="22"/>
              </w:rPr>
            </w:pPr>
            <w:r w:rsidRPr="0092341A">
              <w:rPr>
                <w:b/>
                <w:i/>
                <w:iCs/>
                <w:sz w:val="22"/>
                <w:szCs w:val="22"/>
              </w:rPr>
              <w:t>Tikėtina moterų sveiko gyvenimo trukmė (nuo gimimo), metais</w:t>
            </w:r>
          </w:p>
        </w:tc>
        <w:tc>
          <w:tcPr>
            <w:tcW w:w="533" w:type="pct"/>
            <w:shd w:val="clear" w:color="auto" w:fill="BDD6EE"/>
            <w:vAlign w:val="center"/>
          </w:tcPr>
          <w:p w14:paraId="260DF751" w14:textId="77777777" w:rsidR="0092341A" w:rsidRPr="0092341A" w:rsidRDefault="0092341A" w:rsidP="0092341A">
            <w:pPr>
              <w:spacing w:before="20" w:after="20"/>
              <w:jc w:val="center"/>
              <w:rPr>
                <w:i/>
                <w:sz w:val="22"/>
                <w:szCs w:val="22"/>
              </w:rPr>
            </w:pPr>
            <w:r w:rsidRPr="0092341A">
              <w:rPr>
                <w:i/>
                <w:sz w:val="22"/>
                <w:szCs w:val="22"/>
              </w:rPr>
              <w:t>Planas</w:t>
            </w:r>
          </w:p>
        </w:tc>
        <w:tc>
          <w:tcPr>
            <w:tcW w:w="533" w:type="pct"/>
            <w:shd w:val="clear" w:color="auto" w:fill="BDD6EE"/>
            <w:vAlign w:val="center"/>
          </w:tcPr>
          <w:p w14:paraId="00D59CC5" w14:textId="77777777" w:rsidR="0092341A" w:rsidRPr="0092341A" w:rsidRDefault="0092341A" w:rsidP="0092341A">
            <w:pPr>
              <w:spacing w:before="20" w:after="20"/>
              <w:jc w:val="center"/>
              <w:rPr>
                <w:i/>
                <w:iCs/>
                <w:sz w:val="22"/>
                <w:szCs w:val="22"/>
              </w:rPr>
            </w:pPr>
            <w:r w:rsidRPr="0092341A">
              <w:rPr>
                <w:i/>
                <w:iCs/>
                <w:sz w:val="22"/>
                <w:szCs w:val="22"/>
              </w:rPr>
              <w:t>62</w:t>
            </w:r>
          </w:p>
        </w:tc>
        <w:tc>
          <w:tcPr>
            <w:tcW w:w="533" w:type="pct"/>
            <w:shd w:val="clear" w:color="auto" w:fill="BDD6EE"/>
            <w:vAlign w:val="center"/>
          </w:tcPr>
          <w:p w14:paraId="1DEBE9D7" w14:textId="77777777" w:rsidR="0092341A" w:rsidRPr="0092341A" w:rsidRDefault="0092341A" w:rsidP="0092341A">
            <w:pPr>
              <w:spacing w:before="20" w:after="20"/>
              <w:jc w:val="center"/>
              <w:rPr>
                <w:i/>
                <w:sz w:val="22"/>
                <w:szCs w:val="22"/>
              </w:rPr>
            </w:pPr>
            <w:r w:rsidRPr="0092341A">
              <w:rPr>
                <w:i/>
                <w:sz w:val="22"/>
                <w:szCs w:val="22"/>
              </w:rPr>
              <w:t>62</w:t>
            </w:r>
          </w:p>
        </w:tc>
        <w:tc>
          <w:tcPr>
            <w:tcW w:w="533" w:type="pct"/>
            <w:shd w:val="clear" w:color="auto" w:fill="BDD6EE"/>
            <w:vAlign w:val="center"/>
          </w:tcPr>
          <w:p w14:paraId="7E76A064" w14:textId="77777777" w:rsidR="0092341A" w:rsidRPr="0092341A" w:rsidRDefault="0092341A" w:rsidP="0092341A">
            <w:pPr>
              <w:spacing w:before="20" w:after="20"/>
              <w:jc w:val="center"/>
              <w:rPr>
                <w:i/>
                <w:sz w:val="22"/>
                <w:szCs w:val="22"/>
              </w:rPr>
            </w:pPr>
            <w:r w:rsidRPr="0092341A">
              <w:rPr>
                <w:i/>
                <w:sz w:val="22"/>
                <w:szCs w:val="22"/>
              </w:rPr>
              <w:t>62,3</w:t>
            </w:r>
          </w:p>
        </w:tc>
        <w:tc>
          <w:tcPr>
            <w:tcW w:w="533" w:type="pct"/>
            <w:shd w:val="clear" w:color="auto" w:fill="BDD6EE"/>
            <w:vAlign w:val="center"/>
          </w:tcPr>
          <w:p w14:paraId="27F40604" w14:textId="77777777" w:rsidR="0092341A" w:rsidRPr="0092341A" w:rsidRDefault="0092341A" w:rsidP="0092341A">
            <w:pPr>
              <w:spacing w:before="20" w:after="20"/>
              <w:jc w:val="center"/>
              <w:rPr>
                <w:i/>
                <w:sz w:val="22"/>
                <w:szCs w:val="22"/>
              </w:rPr>
            </w:pPr>
            <w:r w:rsidRPr="0092341A">
              <w:rPr>
                <w:i/>
                <w:sz w:val="22"/>
                <w:szCs w:val="22"/>
              </w:rPr>
              <w:t>62,6</w:t>
            </w:r>
          </w:p>
        </w:tc>
        <w:tc>
          <w:tcPr>
            <w:tcW w:w="533" w:type="pct"/>
            <w:shd w:val="clear" w:color="auto" w:fill="BDD6EE"/>
            <w:vAlign w:val="center"/>
          </w:tcPr>
          <w:p w14:paraId="5797960D" w14:textId="77777777" w:rsidR="0092341A" w:rsidRPr="0092341A" w:rsidRDefault="0092341A" w:rsidP="0092341A">
            <w:pPr>
              <w:spacing w:before="20" w:after="20"/>
              <w:jc w:val="center"/>
              <w:rPr>
                <w:i/>
                <w:iCs/>
                <w:sz w:val="22"/>
                <w:szCs w:val="22"/>
              </w:rPr>
            </w:pPr>
            <w:r w:rsidRPr="0092341A">
              <w:rPr>
                <w:i/>
                <w:iCs/>
                <w:sz w:val="22"/>
                <w:szCs w:val="22"/>
              </w:rPr>
              <w:t>62,8</w:t>
            </w:r>
          </w:p>
        </w:tc>
      </w:tr>
      <w:tr w:rsidR="0092341A" w:rsidRPr="0092341A" w14:paraId="0CB08F25" w14:textId="77777777" w:rsidTr="00FE1504">
        <w:trPr>
          <w:trHeight w:val="110"/>
        </w:trPr>
        <w:tc>
          <w:tcPr>
            <w:tcW w:w="1803" w:type="pct"/>
            <w:vMerge/>
            <w:vAlign w:val="center"/>
          </w:tcPr>
          <w:p w14:paraId="3EA98429" w14:textId="77777777" w:rsidR="0092341A" w:rsidRPr="0092341A" w:rsidRDefault="0092341A" w:rsidP="0092341A">
            <w:pPr>
              <w:spacing w:before="20" w:after="20"/>
              <w:jc w:val="both"/>
              <w:rPr>
                <w:i/>
                <w:iCs/>
                <w:sz w:val="22"/>
                <w:szCs w:val="22"/>
              </w:rPr>
            </w:pPr>
          </w:p>
        </w:tc>
        <w:tc>
          <w:tcPr>
            <w:tcW w:w="533" w:type="pct"/>
            <w:vAlign w:val="center"/>
          </w:tcPr>
          <w:p w14:paraId="083FFBBB" w14:textId="77777777" w:rsidR="0092341A" w:rsidRPr="0092341A" w:rsidRDefault="0092341A" w:rsidP="0092341A">
            <w:pPr>
              <w:spacing w:before="20" w:after="20"/>
              <w:jc w:val="center"/>
              <w:rPr>
                <w:i/>
                <w:sz w:val="22"/>
                <w:szCs w:val="22"/>
              </w:rPr>
            </w:pPr>
            <w:r w:rsidRPr="0092341A">
              <w:rPr>
                <w:i/>
                <w:sz w:val="22"/>
                <w:szCs w:val="22"/>
              </w:rPr>
              <w:t>Faktas</w:t>
            </w:r>
          </w:p>
        </w:tc>
        <w:tc>
          <w:tcPr>
            <w:tcW w:w="533" w:type="pct"/>
            <w:vAlign w:val="center"/>
          </w:tcPr>
          <w:p w14:paraId="19A8D874" w14:textId="77777777" w:rsidR="0092341A" w:rsidRPr="0092341A" w:rsidRDefault="0092341A" w:rsidP="0092341A">
            <w:pPr>
              <w:spacing w:before="20" w:after="20"/>
              <w:jc w:val="center"/>
              <w:rPr>
                <w:i/>
                <w:iCs/>
                <w:sz w:val="22"/>
                <w:szCs w:val="22"/>
              </w:rPr>
            </w:pPr>
            <w:r w:rsidRPr="0092341A">
              <w:rPr>
                <w:i/>
                <w:iCs/>
                <w:sz w:val="22"/>
                <w:szCs w:val="22"/>
              </w:rPr>
              <w:t>59,4</w:t>
            </w:r>
          </w:p>
        </w:tc>
        <w:tc>
          <w:tcPr>
            <w:tcW w:w="533" w:type="pct"/>
            <w:vAlign w:val="center"/>
          </w:tcPr>
          <w:p w14:paraId="7D84915C" w14:textId="77777777" w:rsidR="0092341A" w:rsidRPr="0092341A" w:rsidRDefault="0092341A" w:rsidP="0092341A">
            <w:pPr>
              <w:spacing w:before="20" w:after="20"/>
              <w:jc w:val="center"/>
              <w:rPr>
                <w:i/>
                <w:sz w:val="22"/>
                <w:szCs w:val="22"/>
              </w:rPr>
            </w:pPr>
            <w:r w:rsidRPr="0092341A">
              <w:rPr>
                <w:i/>
                <w:sz w:val="22"/>
                <w:szCs w:val="22"/>
              </w:rPr>
              <w:t>59,8</w:t>
            </w:r>
          </w:p>
        </w:tc>
        <w:tc>
          <w:tcPr>
            <w:tcW w:w="533" w:type="pct"/>
            <w:vAlign w:val="center"/>
          </w:tcPr>
          <w:p w14:paraId="61C9719A" w14:textId="77777777" w:rsidR="0092341A" w:rsidRPr="0092341A" w:rsidRDefault="0092341A" w:rsidP="0092341A">
            <w:pPr>
              <w:spacing w:before="20" w:after="20"/>
              <w:jc w:val="center"/>
              <w:rPr>
                <w:i/>
                <w:sz w:val="22"/>
                <w:szCs w:val="22"/>
              </w:rPr>
            </w:pPr>
            <w:r w:rsidRPr="0092341A">
              <w:rPr>
                <w:i/>
                <w:sz w:val="22"/>
                <w:szCs w:val="22"/>
              </w:rPr>
              <w:t>–</w:t>
            </w:r>
          </w:p>
        </w:tc>
        <w:tc>
          <w:tcPr>
            <w:tcW w:w="533" w:type="pct"/>
            <w:vAlign w:val="center"/>
          </w:tcPr>
          <w:p w14:paraId="08181277" w14:textId="77777777" w:rsidR="0092341A" w:rsidRPr="0092341A" w:rsidRDefault="0092341A" w:rsidP="0092341A">
            <w:pPr>
              <w:spacing w:before="20" w:after="20"/>
              <w:jc w:val="center"/>
              <w:rPr>
                <w:i/>
                <w:sz w:val="22"/>
                <w:szCs w:val="22"/>
              </w:rPr>
            </w:pPr>
            <w:r w:rsidRPr="0092341A">
              <w:rPr>
                <w:i/>
                <w:sz w:val="22"/>
                <w:szCs w:val="22"/>
              </w:rPr>
              <w:t>–</w:t>
            </w:r>
          </w:p>
        </w:tc>
        <w:tc>
          <w:tcPr>
            <w:tcW w:w="533" w:type="pct"/>
            <w:vAlign w:val="center"/>
          </w:tcPr>
          <w:p w14:paraId="1E8919D4" w14:textId="77777777" w:rsidR="0092341A" w:rsidRPr="0092341A" w:rsidRDefault="0092341A" w:rsidP="0092341A">
            <w:pPr>
              <w:spacing w:before="20" w:after="20"/>
              <w:jc w:val="center"/>
              <w:rPr>
                <w:i/>
                <w:iCs/>
                <w:sz w:val="22"/>
                <w:szCs w:val="22"/>
              </w:rPr>
            </w:pPr>
            <w:r w:rsidRPr="0092341A">
              <w:rPr>
                <w:i/>
                <w:sz w:val="22"/>
                <w:szCs w:val="22"/>
              </w:rPr>
              <w:t>–</w:t>
            </w: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937"/>
        <w:gridCol w:w="1545"/>
        <w:gridCol w:w="1521"/>
        <w:gridCol w:w="2963"/>
        <w:gridCol w:w="3353"/>
      </w:tblGrid>
      <w:tr w:rsidR="0092341A" w:rsidRPr="0092341A" w14:paraId="470F5E6B" w14:textId="77777777" w:rsidTr="0092341A">
        <w:trPr>
          <w:trHeight w:val="23"/>
          <w:tblHeader/>
        </w:trPr>
        <w:tc>
          <w:tcPr>
            <w:tcW w:w="834" w:type="pct"/>
            <w:shd w:val="clear" w:color="auto" w:fill="1F3864"/>
            <w:vAlign w:val="center"/>
          </w:tcPr>
          <w:p w14:paraId="6C702999"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lastRenderedPageBreak/>
              <w:t>Įgyvendinamos ir planuojamos įgyvendinti priemonės</w:t>
            </w:r>
          </w:p>
        </w:tc>
        <w:tc>
          <w:tcPr>
            <w:tcW w:w="993" w:type="pct"/>
            <w:shd w:val="clear" w:color="auto" w:fill="1F3864"/>
            <w:vAlign w:val="center"/>
          </w:tcPr>
          <w:p w14:paraId="25F8C466"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Siekiamas rezultatas</w:t>
            </w:r>
          </w:p>
        </w:tc>
        <w:tc>
          <w:tcPr>
            <w:tcW w:w="522" w:type="pct"/>
            <w:shd w:val="clear" w:color="auto" w:fill="1F3864"/>
            <w:vAlign w:val="center"/>
          </w:tcPr>
          <w:p w14:paraId="53935399"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Įgyvendinimo terminas</w:t>
            </w:r>
          </w:p>
        </w:tc>
        <w:tc>
          <w:tcPr>
            <w:tcW w:w="514" w:type="pct"/>
            <w:shd w:val="clear" w:color="auto" w:fill="1F3864"/>
            <w:vAlign w:val="center"/>
          </w:tcPr>
          <w:p w14:paraId="55FAE68D"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Atsakinga institucija</w:t>
            </w:r>
          </w:p>
        </w:tc>
        <w:tc>
          <w:tcPr>
            <w:tcW w:w="1002" w:type="pct"/>
            <w:shd w:val="clear" w:color="auto" w:fill="BDD6EE"/>
            <w:vAlign w:val="center"/>
          </w:tcPr>
          <w:p w14:paraId="156BA47D"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Poveikis Tarybos rekomendacijos įgyvendinimui</w:t>
            </w:r>
          </w:p>
        </w:tc>
        <w:tc>
          <w:tcPr>
            <w:tcW w:w="1134" w:type="pct"/>
            <w:shd w:val="clear" w:color="auto" w:fill="BDD6EE"/>
            <w:vAlign w:val="center"/>
          </w:tcPr>
          <w:p w14:paraId="5D920D26"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Įgyvendinimas</w:t>
            </w:r>
          </w:p>
        </w:tc>
      </w:tr>
      <w:tr w:rsidR="0092341A" w:rsidRPr="0092341A" w14:paraId="36AC2F87" w14:textId="77777777" w:rsidTr="0092341A">
        <w:trPr>
          <w:trHeight w:val="23"/>
        </w:trPr>
        <w:tc>
          <w:tcPr>
            <w:tcW w:w="834" w:type="pct"/>
            <w:shd w:val="clear" w:color="auto" w:fill="FFFFFF"/>
          </w:tcPr>
          <w:p w14:paraId="33A61320" w14:textId="77777777" w:rsidR="0092341A" w:rsidRPr="0092341A" w:rsidRDefault="0092341A" w:rsidP="0092341A">
            <w:pPr>
              <w:ind w:left="22"/>
              <w:jc w:val="both"/>
              <w:rPr>
                <w:rFonts w:eastAsia="Calibri"/>
                <w:b/>
                <w:bCs/>
                <w:sz w:val="22"/>
                <w:szCs w:val="22"/>
                <w:lang w:eastAsia="en-US"/>
              </w:rPr>
            </w:pPr>
            <w:r w:rsidRPr="0092341A">
              <w:rPr>
                <w:rFonts w:eastAsia="Calibri"/>
                <w:b/>
                <w:bCs/>
                <w:sz w:val="22"/>
                <w:szCs w:val="22"/>
                <w:lang w:eastAsia="en-US"/>
              </w:rPr>
              <w:t>4.1. Įdiegti asmens sveikatos priežiūros įstaigų kokybės rodiklių sistemą</w:t>
            </w:r>
          </w:p>
          <w:p w14:paraId="05388DD1" w14:textId="77777777" w:rsidR="0092341A" w:rsidRPr="0092341A" w:rsidRDefault="0092341A" w:rsidP="0092341A">
            <w:pPr>
              <w:ind w:left="22"/>
              <w:jc w:val="both"/>
              <w:rPr>
                <w:rFonts w:eastAsia="Calibri"/>
                <w:b/>
                <w:bCs/>
                <w:sz w:val="22"/>
                <w:szCs w:val="22"/>
                <w:lang w:eastAsia="en-US"/>
              </w:rPr>
            </w:pPr>
            <w:r w:rsidRPr="0092341A">
              <w:rPr>
                <w:rFonts w:eastAsia="Calibri"/>
                <w:sz w:val="22"/>
                <w:szCs w:val="22"/>
                <w:lang w:eastAsia="en-US"/>
              </w:rPr>
              <w:t>(Vyriausybės programos įgyvendinimo plano 01-03-03-06 priemonė)</w:t>
            </w:r>
          </w:p>
        </w:tc>
        <w:tc>
          <w:tcPr>
            <w:tcW w:w="993" w:type="pct"/>
            <w:shd w:val="clear" w:color="auto" w:fill="auto"/>
          </w:tcPr>
          <w:p w14:paraId="65A54093" w14:textId="77777777" w:rsidR="0092341A" w:rsidRPr="0092341A" w:rsidRDefault="0092341A" w:rsidP="0092341A">
            <w:pPr>
              <w:jc w:val="both"/>
              <w:rPr>
                <w:rFonts w:eastAsia="Calibri"/>
                <w:bCs/>
                <w:sz w:val="22"/>
                <w:szCs w:val="22"/>
                <w:lang w:eastAsia="en-US"/>
              </w:rPr>
            </w:pPr>
            <w:r w:rsidRPr="0092341A">
              <w:rPr>
                <w:rFonts w:eastAsia="Calibri"/>
                <w:sz w:val="22"/>
                <w:szCs w:val="22"/>
                <w:lang w:eastAsia="en-US"/>
              </w:rPr>
              <w:t>Įdiegiami asmens sveikatos priežiūros įstaigų kokybės rodikliai, patobulinama stebėsenos sistema</w:t>
            </w:r>
          </w:p>
        </w:tc>
        <w:tc>
          <w:tcPr>
            <w:tcW w:w="522" w:type="pct"/>
            <w:shd w:val="clear" w:color="auto" w:fill="auto"/>
          </w:tcPr>
          <w:p w14:paraId="0FAB2358"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2020 m.</w:t>
            </w:r>
          </w:p>
          <w:p w14:paraId="33779593"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14" w:type="pct"/>
            <w:shd w:val="clear" w:color="auto" w:fill="auto"/>
          </w:tcPr>
          <w:p w14:paraId="0DB2017F"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SAM</w:t>
            </w:r>
          </w:p>
        </w:tc>
        <w:tc>
          <w:tcPr>
            <w:tcW w:w="1002" w:type="pct"/>
          </w:tcPr>
          <w:p w14:paraId="00F0177E"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15C1F2A6"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Sudaromos sąlygos analizuoti ir gerinti sveikatos priežiūros sistemos rezultatus</w:t>
            </w:r>
          </w:p>
        </w:tc>
        <w:tc>
          <w:tcPr>
            <w:tcW w:w="1134" w:type="pct"/>
          </w:tcPr>
          <w:p w14:paraId="4C8694C9"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Įgyvendinama.</w:t>
            </w:r>
          </w:p>
          <w:p w14:paraId="6206B720" w14:textId="77777777" w:rsidR="0092341A" w:rsidRPr="0092341A" w:rsidRDefault="0092341A" w:rsidP="0092341A">
            <w:pPr>
              <w:jc w:val="both"/>
              <w:rPr>
                <w:rFonts w:eastAsia="Calibri"/>
                <w:b/>
                <w:sz w:val="22"/>
                <w:szCs w:val="22"/>
                <w:highlight w:val="red"/>
                <w:lang w:eastAsia="en-US"/>
              </w:rPr>
            </w:pPr>
            <w:r w:rsidRPr="0092341A">
              <w:rPr>
                <w:rFonts w:eastAsia="Calibri"/>
                <w:sz w:val="22"/>
                <w:szCs w:val="22"/>
                <w:lang w:eastAsia="en-US"/>
              </w:rPr>
              <w:t>2019 m. spalio mėn. pateikta paraiška EK dėl ekspertinės pagalbos pagal siūlomas priemones dėl pagalbos struktūrinėms reformoms, kuriant Sveikatos priežiūros įstaigų kokybės rodiklių stebėsenos sistemą</w:t>
            </w:r>
          </w:p>
        </w:tc>
      </w:tr>
      <w:tr w:rsidR="0092341A" w:rsidRPr="0092341A" w14:paraId="290F0EE1" w14:textId="77777777" w:rsidTr="0092341A">
        <w:trPr>
          <w:trHeight w:val="23"/>
        </w:trPr>
        <w:tc>
          <w:tcPr>
            <w:tcW w:w="834" w:type="pct"/>
            <w:shd w:val="clear" w:color="auto" w:fill="FFFFFF"/>
          </w:tcPr>
          <w:p w14:paraId="06A80CE9" w14:textId="77777777" w:rsidR="0092341A" w:rsidRPr="0092341A" w:rsidRDefault="0092341A" w:rsidP="0092341A">
            <w:pPr>
              <w:ind w:left="22"/>
              <w:jc w:val="both"/>
              <w:rPr>
                <w:rFonts w:eastAsia="Calibri"/>
                <w:b/>
                <w:bCs/>
                <w:sz w:val="22"/>
                <w:szCs w:val="22"/>
                <w:lang w:eastAsia="en-US"/>
              </w:rPr>
            </w:pPr>
            <w:r w:rsidRPr="0092341A">
              <w:rPr>
                <w:rFonts w:eastAsia="Calibri"/>
                <w:b/>
                <w:bCs/>
                <w:sz w:val="22"/>
                <w:szCs w:val="22"/>
                <w:lang w:eastAsia="en-US"/>
              </w:rPr>
              <w:t>4.2. Įdiegti kompleksines priemones, skatinant racionalų vaistų vartojimą</w:t>
            </w:r>
          </w:p>
          <w:p w14:paraId="78040954" w14:textId="77777777" w:rsidR="0092341A" w:rsidRPr="0092341A" w:rsidRDefault="0092341A" w:rsidP="0092341A">
            <w:pPr>
              <w:ind w:left="22"/>
              <w:jc w:val="both"/>
              <w:rPr>
                <w:rFonts w:eastAsia="Calibri"/>
                <w:sz w:val="22"/>
                <w:szCs w:val="22"/>
                <w:lang w:eastAsia="en-US"/>
              </w:rPr>
            </w:pPr>
            <w:r w:rsidRPr="0092341A">
              <w:rPr>
                <w:rFonts w:eastAsia="Calibri"/>
                <w:sz w:val="22"/>
                <w:szCs w:val="22"/>
                <w:lang w:eastAsia="en-US"/>
              </w:rPr>
              <w:t>(Vyriausybės programos įgyvendinimo plano</w:t>
            </w:r>
          </w:p>
          <w:p w14:paraId="4DE6CEAE" w14:textId="77777777" w:rsidR="0092341A" w:rsidRPr="0092341A" w:rsidRDefault="0092341A" w:rsidP="0092341A">
            <w:pPr>
              <w:ind w:left="22"/>
              <w:jc w:val="both"/>
              <w:rPr>
                <w:rFonts w:eastAsia="Calibri"/>
                <w:b/>
                <w:bCs/>
                <w:sz w:val="22"/>
                <w:szCs w:val="22"/>
                <w:lang w:eastAsia="en-US"/>
              </w:rPr>
            </w:pPr>
            <w:r w:rsidRPr="0092341A">
              <w:rPr>
                <w:rFonts w:eastAsia="Calibri"/>
                <w:sz w:val="22"/>
                <w:szCs w:val="22"/>
                <w:lang w:eastAsia="en-US"/>
              </w:rPr>
              <w:t>01-03-04-07 priemonė)</w:t>
            </w:r>
          </w:p>
        </w:tc>
        <w:tc>
          <w:tcPr>
            <w:tcW w:w="993" w:type="pct"/>
            <w:shd w:val="clear" w:color="auto" w:fill="auto"/>
          </w:tcPr>
          <w:p w14:paraId="2A93CA18" w14:textId="77777777" w:rsidR="0092341A" w:rsidRPr="0092341A" w:rsidRDefault="0092341A" w:rsidP="0092341A">
            <w:pPr>
              <w:jc w:val="both"/>
              <w:rPr>
                <w:rFonts w:eastAsia="Calibri"/>
                <w:bCs/>
                <w:sz w:val="22"/>
                <w:szCs w:val="22"/>
                <w:lang w:eastAsia="en-US"/>
              </w:rPr>
            </w:pPr>
            <w:r w:rsidRPr="0092341A">
              <w:rPr>
                <w:rFonts w:eastAsia="Calibri"/>
                <w:bCs/>
                <w:sz w:val="22"/>
                <w:szCs w:val="22"/>
                <w:lang w:eastAsia="en-US"/>
              </w:rPr>
              <w:t>Skleidžiama informacija gyventojams apie racionalų vaistų skyrimą ir vartojimą, remiantis Švedijos Karalystės racionalaus vaistų vartojimo praktikos pavyzdžiu, sudarytas ,,Išmintingas vaistų sąrašas“</w:t>
            </w:r>
          </w:p>
        </w:tc>
        <w:tc>
          <w:tcPr>
            <w:tcW w:w="522" w:type="pct"/>
            <w:shd w:val="clear" w:color="auto" w:fill="auto"/>
          </w:tcPr>
          <w:p w14:paraId="02BCCF3E"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2020 m.</w:t>
            </w:r>
          </w:p>
          <w:p w14:paraId="20672CCE"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 xml:space="preserve">III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14" w:type="pct"/>
            <w:shd w:val="clear" w:color="auto" w:fill="auto"/>
          </w:tcPr>
          <w:p w14:paraId="312EA5EB"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SAM</w:t>
            </w:r>
          </w:p>
        </w:tc>
        <w:tc>
          <w:tcPr>
            <w:tcW w:w="1002" w:type="pct"/>
          </w:tcPr>
          <w:p w14:paraId="659FF2FF"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443A1D8B" w14:textId="77777777" w:rsidR="0092341A" w:rsidRPr="0092341A" w:rsidRDefault="0092341A" w:rsidP="0092341A">
            <w:pPr>
              <w:jc w:val="both"/>
              <w:rPr>
                <w:rFonts w:eastAsia="Calibri"/>
                <w:sz w:val="22"/>
                <w:szCs w:val="22"/>
                <w:lang w:eastAsia="en-US"/>
              </w:rPr>
            </w:pPr>
            <w:r w:rsidRPr="0092341A">
              <w:rPr>
                <w:rFonts w:eastAsia="Calibri"/>
                <w:bCs/>
                <w:sz w:val="22"/>
                <w:szCs w:val="22"/>
                <w:lang w:eastAsia="en-US"/>
              </w:rPr>
              <w:t xml:space="preserve">Skatinamas racionalus vaistų vartojimas, </w:t>
            </w:r>
            <w:r w:rsidRPr="0092341A">
              <w:rPr>
                <w:rFonts w:eastAsia="Calibri"/>
                <w:sz w:val="22"/>
                <w:szCs w:val="22"/>
                <w:lang w:eastAsia="en-US"/>
              </w:rPr>
              <w:t xml:space="preserve">jų prieinamumas ir </w:t>
            </w:r>
            <w:proofErr w:type="spellStart"/>
            <w:r w:rsidRPr="0092341A">
              <w:rPr>
                <w:rFonts w:eastAsia="Calibri"/>
                <w:sz w:val="22"/>
                <w:szCs w:val="22"/>
                <w:lang w:eastAsia="en-US"/>
              </w:rPr>
              <w:t>įperkamumas</w:t>
            </w:r>
            <w:proofErr w:type="spellEnd"/>
            <w:r w:rsidRPr="0092341A">
              <w:rPr>
                <w:rFonts w:eastAsia="Calibri"/>
                <w:sz w:val="22"/>
                <w:szCs w:val="22"/>
                <w:lang w:eastAsia="en-US"/>
              </w:rPr>
              <w:t>. Taip pat skatinamas pacientų sveikatos raštingumo gerinimas</w:t>
            </w:r>
          </w:p>
        </w:tc>
        <w:tc>
          <w:tcPr>
            <w:tcW w:w="1134" w:type="pct"/>
          </w:tcPr>
          <w:p w14:paraId="048C2F79" w14:textId="77777777" w:rsidR="0092341A" w:rsidRPr="0092341A" w:rsidRDefault="0092341A" w:rsidP="0092341A">
            <w:pPr>
              <w:jc w:val="both"/>
              <w:rPr>
                <w:b/>
                <w:bCs/>
                <w:kern w:val="24"/>
                <w:sz w:val="22"/>
                <w:szCs w:val="22"/>
                <w:lang w:eastAsia="en-US"/>
              </w:rPr>
            </w:pPr>
            <w:r w:rsidRPr="0092341A">
              <w:rPr>
                <w:b/>
                <w:bCs/>
                <w:kern w:val="24"/>
                <w:sz w:val="22"/>
                <w:szCs w:val="22"/>
                <w:lang w:eastAsia="en-US"/>
              </w:rPr>
              <w:t>Įgyvendinama.</w:t>
            </w:r>
          </w:p>
          <w:p w14:paraId="1105DD7F" w14:textId="77777777" w:rsidR="0092341A" w:rsidRPr="0092341A" w:rsidRDefault="0092341A" w:rsidP="0092341A">
            <w:pPr>
              <w:jc w:val="both"/>
              <w:rPr>
                <w:kern w:val="24"/>
                <w:sz w:val="22"/>
                <w:szCs w:val="22"/>
                <w:lang w:eastAsia="en-US"/>
              </w:rPr>
            </w:pPr>
            <w:r w:rsidRPr="0092341A">
              <w:rPr>
                <w:bCs/>
                <w:kern w:val="24"/>
                <w:sz w:val="22"/>
                <w:szCs w:val="22"/>
                <w:lang w:eastAsia="en-US"/>
              </w:rPr>
              <w:t>SAM nuo 2019 m. rugsėjo 11 d. pradėjo vykdyti projektą dėl „Išmintingojo vaistų sąrašo“ (toliau – Sąrašas) parengimo.</w:t>
            </w:r>
            <w:r w:rsidRPr="0092341A">
              <w:rPr>
                <w:kern w:val="24"/>
                <w:sz w:val="22"/>
                <w:szCs w:val="22"/>
                <w:lang w:eastAsia="en-US"/>
              </w:rPr>
              <w:t xml:space="preserve"> Numatoma „Išmintingojo vaistų sąrašo“ parengimo ir informacijos apie jį sklaidos trukmė – 24 mėnesiai. Sąrašą numatoma parengti iki 2020 m. III </w:t>
            </w:r>
            <w:proofErr w:type="spellStart"/>
            <w:r w:rsidRPr="0092341A">
              <w:rPr>
                <w:kern w:val="24"/>
                <w:sz w:val="22"/>
                <w:szCs w:val="22"/>
                <w:lang w:eastAsia="en-US"/>
              </w:rPr>
              <w:t>ketv</w:t>
            </w:r>
            <w:proofErr w:type="spellEnd"/>
            <w:r w:rsidRPr="0092341A">
              <w:rPr>
                <w:kern w:val="24"/>
                <w:sz w:val="22"/>
                <w:szCs w:val="22"/>
                <w:lang w:eastAsia="en-US"/>
              </w:rPr>
              <w:t>. pabaigos. Paengta viešojo pirkimų specifikacija dėl „Išmintingojo vaistų sąrašo“ parengimo</w:t>
            </w:r>
          </w:p>
        </w:tc>
      </w:tr>
      <w:tr w:rsidR="0092341A" w:rsidRPr="0092341A" w14:paraId="056AD5B0" w14:textId="77777777" w:rsidTr="0092341A">
        <w:trPr>
          <w:trHeight w:val="23"/>
        </w:trPr>
        <w:tc>
          <w:tcPr>
            <w:tcW w:w="834" w:type="pct"/>
            <w:shd w:val="clear" w:color="auto" w:fill="FFFFFF"/>
          </w:tcPr>
          <w:p w14:paraId="41BA9AFD" w14:textId="77777777" w:rsidR="0092341A" w:rsidRPr="0092341A" w:rsidRDefault="0092341A" w:rsidP="0092341A">
            <w:pPr>
              <w:ind w:left="22"/>
              <w:jc w:val="both"/>
              <w:rPr>
                <w:rFonts w:eastAsia="Calibri"/>
                <w:b/>
                <w:sz w:val="22"/>
                <w:szCs w:val="22"/>
                <w:lang w:eastAsia="en-US"/>
              </w:rPr>
            </w:pPr>
            <w:r w:rsidRPr="0092341A">
              <w:rPr>
                <w:rFonts w:eastAsia="Calibri"/>
                <w:b/>
                <w:sz w:val="22"/>
                <w:szCs w:val="22"/>
                <w:lang w:eastAsia="en-US"/>
              </w:rPr>
              <w:t>4.3. Sumažinti mažas pajamas gaunančių gyventojų ir vyresnio amžiaus (75+) asmenų išlaidas vaistams, kompensuojant visą vaisto kainą, skatinant racionalų vaistų vartojimą</w:t>
            </w:r>
          </w:p>
          <w:p w14:paraId="2ED8C02A" w14:textId="77777777" w:rsidR="0092341A" w:rsidRPr="0092341A" w:rsidRDefault="0092341A" w:rsidP="0092341A">
            <w:pPr>
              <w:ind w:left="22"/>
              <w:jc w:val="both"/>
              <w:rPr>
                <w:rFonts w:eastAsia="Calibri"/>
                <w:sz w:val="22"/>
                <w:szCs w:val="22"/>
                <w:lang w:eastAsia="en-US"/>
              </w:rPr>
            </w:pPr>
            <w:r w:rsidRPr="0092341A">
              <w:rPr>
                <w:rFonts w:eastAsia="Calibri"/>
                <w:sz w:val="22"/>
                <w:szCs w:val="22"/>
                <w:lang w:eastAsia="en-US"/>
              </w:rPr>
              <w:t>(Vyriausybės programos įgyvendinimo plano</w:t>
            </w:r>
          </w:p>
          <w:p w14:paraId="4C50E672" w14:textId="77777777" w:rsidR="0092341A" w:rsidRPr="0092341A" w:rsidRDefault="0092341A" w:rsidP="0092341A">
            <w:pPr>
              <w:ind w:left="22"/>
              <w:jc w:val="both"/>
              <w:rPr>
                <w:rFonts w:eastAsia="Calibri"/>
                <w:sz w:val="22"/>
                <w:szCs w:val="22"/>
                <w:lang w:eastAsia="en-US"/>
              </w:rPr>
            </w:pPr>
            <w:r w:rsidRPr="0092341A">
              <w:rPr>
                <w:rFonts w:eastAsia="Calibri"/>
                <w:sz w:val="22"/>
                <w:szCs w:val="22"/>
                <w:lang w:eastAsia="en-US"/>
              </w:rPr>
              <w:lastRenderedPageBreak/>
              <w:t>01-01-02-04 priemonė)</w:t>
            </w:r>
          </w:p>
        </w:tc>
        <w:tc>
          <w:tcPr>
            <w:tcW w:w="993" w:type="pct"/>
            <w:shd w:val="clear" w:color="auto" w:fill="auto"/>
          </w:tcPr>
          <w:p w14:paraId="56A57F6D" w14:textId="77777777" w:rsidR="0092341A" w:rsidRPr="0092341A" w:rsidRDefault="0092341A" w:rsidP="0092341A">
            <w:pPr>
              <w:jc w:val="both"/>
              <w:rPr>
                <w:rFonts w:eastAsia="Calibri"/>
                <w:bCs/>
                <w:sz w:val="22"/>
                <w:szCs w:val="22"/>
                <w:lang w:eastAsia="en-US"/>
              </w:rPr>
            </w:pPr>
            <w:r w:rsidRPr="0092341A">
              <w:rPr>
                <w:rFonts w:eastAsia="Calibri"/>
                <w:bCs/>
                <w:sz w:val="22"/>
                <w:szCs w:val="22"/>
                <w:lang w:eastAsia="en-US"/>
              </w:rPr>
              <w:lastRenderedPageBreak/>
              <w:t>Gerinamas pridėtinę terapinę naudą turinčių vaistų prieinamumas mažas pajamas gaunantiems asmenims ir vyresnio amžiaus (75+) asmenims – parengiamas atskiras šios pacientų grupės finansinės naštos dengimo už įsigyjamus receptinius vaistus modelis.</w:t>
            </w:r>
          </w:p>
          <w:p w14:paraId="26165489" w14:textId="77777777" w:rsidR="0092341A" w:rsidRPr="0092341A" w:rsidRDefault="0092341A" w:rsidP="0092341A">
            <w:pPr>
              <w:jc w:val="both"/>
              <w:rPr>
                <w:rFonts w:eastAsia="Calibri"/>
                <w:bCs/>
                <w:sz w:val="22"/>
                <w:szCs w:val="22"/>
                <w:lang w:eastAsia="en-US"/>
              </w:rPr>
            </w:pPr>
            <w:r w:rsidRPr="0092341A">
              <w:rPr>
                <w:rFonts w:eastAsia="Calibri"/>
                <w:bCs/>
                <w:sz w:val="22"/>
                <w:szCs w:val="22"/>
                <w:lang w:eastAsia="en-US"/>
              </w:rPr>
              <w:t xml:space="preserve">Parengti Lietuvos Respublikos </w:t>
            </w:r>
            <w:r w:rsidRPr="0092341A">
              <w:rPr>
                <w:rFonts w:eastAsia="Calibri"/>
                <w:bCs/>
                <w:sz w:val="22"/>
                <w:szCs w:val="22"/>
                <w:lang w:eastAsia="en-US"/>
              </w:rPr>
              <w:lastRenderedPageBreak/>
              <w:t>sveikatos draudimo įstatymo pakeitimo projektai</w:t>
            </w:r>
          </w:p>
        </w:tc>
        <w:tc>
          <w:tcPr>
            <w:tcW w:w="522" w:type="pct"/>
            <w:shd w:val="clear" w:color="auto" w:fill="auto"/>
          </w:tcPr>
          <w:p w14:paraId="41B5E0BD"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lastRenderedPageBreak/>
              <w:t>2020 m.</w:t>
            </w:r>
          </w:p>
          <w:p w14:paraId="797B8BBF"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 xml:space="preserve">II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14" w:type="pct"/>
            <w:shd w:val="clear" w:color="auto" w:fill="auto"/>
          </w:tcPr>
          <w:p w14:paraId="13AD1D78"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SAM</w:t>
            </w:r>
          </w:p>
        </w:tc>
        <w:tc>
          <w:tcPr>
            <w:tcW w:w="1002" w:type="pct"/>
          </w:tcPr>
          <w:p w14:paraId="73503A77"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67DFD812"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Gerinamas vaistų prieinamumas ir </w:t>
            </w:r>
            <w:proofErr w:type="spellStart"/>
            <w:r w:rsidRPr="0092341A">
              <w:rPr>
                <w:rFonts w:eastAsia="Calibri"/>
                <w:sz w:val="22"/>
                <w:szCs w:val="22"/>
                <w:lang w:eastAsia="en-US"/>
              </w:rPr>
              <w:t>įperkamumas</w:t>
            </w:r>
            <w:proofErr w:type="spellEnd"/>
            <w:r w:rsidRPr="0092341A">
              <w:rPr>
                <w:rFonts w:eastAsia="Calibri"/>
                <w:sz w:val="22"/>
                <w:szCs w:val="22"/>
                <w:lang w:eastAsia="en-US"/>
              </w:rPr>
              <w:t xml:space="preserve"> labiausiai finansiškai pažeidžiamoms asmenų grupėms</w:t>
            </w:r>
          </w:p>
        </w:tc>
        <w:tc>
          <w:tcPr>
            <w:tcW w:w="1134" w:type="pct"/>
          </w:tcPr>
          <w:p w14:paraId="117119A9" w14:textId="77777777" w:rsidR="0092341A" w:rsidRPr="0092341A" w:rsidRDefault="0092341A" w:rsidP="0092341A">
            <w:pPr>
              <w:rPr>
                <w:rFonts w:eastAsia="Calibri"/>
                <w:b/>
                <w:bCs/>
                <w:sz w:val="22"/>
                <w:szCs w:val="22"/>
                <w:lang w:eastAsia="hi-IN"/>
              </w:rPr>
            </w:pPr>
            <w:r w:rsidRPr="0092341A">
              <w:rPr>
                <w:rFonts w:eastAsia="Calibri"/>
                <w:b/>
                <w:bCs/>
                <w:sz w:val="22"/>
                <w:szCs w:val="22"/>
                <w:lang w:eastAsia="hi-IN"/>
              </w:rPr>
              <w:t>Įgyvendinta.</w:t>
            </w:r>
          </w:p>
          <w:p w14:paraId="3AF22A2F" w14:textId="77777777" w:rsidR="0092341A" w:rsidRPr="0092341A" w:rsidRDefault="0092341A" w:rsidP="0092341A">
            <w:pPr>
              <w:jc w:val="both"/>
              <w:rPr>
                <w:rFonts w:eastAsia="Calibri"/>
                <w:sz w:val="22"/>
                <w:szCs w:val="22"/>
                <w:lang w:eastAsia="hi-IN"/>
              </w:rPr>
            </w:pPr>
            <w:r w:rsidRPr="0092341A">
              <w:rPr>
                <w:rFonts w:eastAsia="Calibri"/>
                <w:bCs/>
                <w:sz w:val="22"/>
                <w:szCs w:val="22"/>
                <w:lang w:eastAsia="hi-IN"/>
              </w:rPr>
              <w:t>2019 m. spalio 17 d. priimtas Lietuvos Respublikos socialinio draudimo įstatymo Nr. I-1343 2, 10, 11 ir 15 str.</w:t>
            </w:r>
            <w:r w:rsidRPr="0092341A">
              <w:rPr>
                <w:rFonts w:eastAsia="Calibri"/>
                <w:sz w:val="22"/>
                <w:szCs w:val="22"/>
                <w:lang w:eastAsia="hi-IN"/>
              </w:rPr>
              <w:t xml:space="preserve"> </w:t>
            </w:r>
            <w:r w:rsidRPr="0092341A">
              <w:rPr>
                <w:rFonts w:eastAsia="Calibri"/>
                <w:bCs/>
                <w:sz w:val="22"/>
                <w:szCs w:val="22"/>
                <w:lang w:eastAsia="hi-IN"/>
              </w:rPr>
              <w:t>pakeitimo įstatymas</w:t>
            </w:r>
            <w:r w:rsidRPr="0092341A">
              <w:rPr>
                <w:rFonts w:eastAsia="Calibri"/>
                <w:sz w:val="22"/>
                <w:szCs w:val="22"/>
                <w:lang w:eastAsia="hi-IN"/>
              </w:rPr>
              <w:t>.</w:t>
            </w:r>
          </w:p>
          <w:p w14:paraId="774912FB"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Įstatymo tikslas – sudaromos sąlygos nemokant paciento priemokos gauti kompensuojamuosius vaistus ir kompensuojamąsias medicinos </w:t>
            </w:r>
            <w:r w:rsidRPr="0092341A">
              <w:rPr>
                <w:rFonts w:eastAsia="Calibri"/>
                <w:sz w:val="22"/>
                <w:szCs w:val="22"/>
                <w:lang w:eastAsia="en-US"/>
              </w:rPr>
              <w:lastRenderedPageBreak/>
              <w:t>pagalbos priemones asmenims, sukakusiems Lietuvos Respublikos socialinio draudimo pensijų įstatyme nustatytą senatvės pensijos amžių, arba Lietuvos Respublikos neįgaliųjų socialinės integracijos įstatyme nustatyta tvarka pripažintiems neįgaliaisiais asmenims, kurių už praeitą mėnesį gautų socialinio draudimo pensijų (kartu su pensijos priemoka), šalpos pensijų, valstybinių pensijų, užsienio valstybės pensijų, kompensacijų už ypatingas darbo sąlygas ir (ar) draudžiamųjų pajamų, kaip jos apibrėžtos Lietuvos Respublikos socialinio draudimo įstatyme, suma sudaro mažiau nei 95 proc. praėjusių metų minimalių vartojimo poreikių dydžio, bei vyresniems nei 75 metų asmenims.</w:t>
            </w:r>
          </w:p>
          <w:p w14:paraId="496A1315" w14:textId="77777777" w:rsidR="0092341A" w:rsidRPr="0092341A" w:rsidRDefault="0092341A" w:rsidP="0092341A">
            <w:pPr>
              <w:jc w:val="both"/>
              <w:rPr>
                <w:rFonts w:eastAsia="Calibri"/>
                <w:b/>
                <w:sz w:val="22"/>
                <w:szCs w:val="22"/>
                <w:highlight w:val="red"/>
                <w:lang w:eastAsia="en-US"/>
              </w:rPr>
            </w:pPr>
            <w:r w:rsidRPr="0092341A">
              <w:rPr>
                <w:rFonts w:eastAsia="Calibri"/>
                <w:sz w:val="22"/>
                <w:szCs w:val="22"/>
                <w:lang w:eastAsia="en-US"/>
              </w:rPr>
              <w:t>Šiems asmenims nuo 2020 m. liepos 1 d. paciento priemoka bus kompensuojama Vyriausybės nustatyta tvarka</w:t>
            </w:r>
          </w:p>
        </w:tc>
      </w:tr>
      <w:tr w:rsidR="0092341A" w:rsidRPr="0092341A" w14:paraId="584245F9" w14:textId="77777777" w:rsidTr="0092341A">
        <w:trPr>
          <w:trHeight w:val="23"/>
        </w:trPr>
        <w:tc>
          <w:tcPr>
            <w:tcW w:w="834" w:type="pct"/>
            <w:shd w:val="clear" w:color="auto" w:fill="FFFFFF"/>
          </w:tcPr>
          <w:p w14:paraId="6E94783B" w14:textId="77777777" w:rsidR="0092341A" w:rsidRPr="0092341A" w:rsidRDefault="0092341A" w:rsidP="0092341A">
            <w:pPr>
              <w:ind w:left="22"/>
              <w:jc w:val="both"/>
              <w:rPr>
                <w:rFonts w:eastAsia="Calibri"/>
                <w:b/>
                <w:sz w:val="22"/>
                <w:szCs w:val="22"/>
                <w:lang w:eastAsia="en-US"/>
              </w:rPr>
            </w:pPr>
            <w:r w:rsidRPr="0092341A">
              <w:rPr>
                <w:rFonts w:eastAsia="Calibri"/>
                <w:b/>
                <w:sz w:val="22"/>
                <w:szCs w:val="22"/>
                <w:lang w:eastAsia="en-US"/>
              </w:rPr>
              <w:lastRenderedPageBreak/>
              <w:t xml:space="preserve">4.4. Plėsti e. sveikatos paslaugas pacientams, sveikatos priežiūros įstaigoms ir specialistams bei didinti sveikatos apsaugos veiklos skaidrumą, atsparumą ir kontrolę, </w:t>
            </w:r>
            <w:r w:rsidRPr="0092341A">
              <w:rPr>
                <w:rFonts w:eastAsia="Calibri"/>
                <w:b/>
                <w:sz w:val="22"/>
                <w:szCs w:val="22"/>
                <w:lang w:eastAsia="en-US"/>
              </w:rPr>
              <w:lastRenderedPageBreak/>
              <w:t>eliminuojant neskaidrios veiklos galimybes</w:t>
            </w:r>
          </w:p>
          <w:p w14:paraId="50D57195" w14:textId="77777777" w:rsidR="0092341A" w:rsidRPr="0092341A" w:rsidRDefault="0092341A" w:rsidP="0092341A">
            <w:pPr>
              <w:ind w:left="22"/>
              <w:jc w:val="both"/>
              <w:rPr>
                <w:rFonts w:eastAsia="Calibri"/>
                <w:sz w:val="22"/>
                <w:szCs w:val="22"/>
                <w:lang w:eastAsia="en-US"/>
              </w:rPr>
            </w:pPr>
            <w:r w:rsidRPr="0092341A">
              <w:rPr>
                <w:rFonts w:eastAsia="Calibri"/>
                <w:sz w:val="22"/>
                <w:szCs w:val="22"/>
                <w:lang w:eastAsia="en-US"/>
              </w:rPr>
              <w:t>(Vyriausybės programos įgyvendinimo plano 3.3.4 darbas „Sveikatos sistemos skaidrinimas, antikorupcinių priemonių diegimas“)</w:t>
            </w:r>
          </w:p>
        </w:tc>
        <w:tc>
          <w:tcPr>
            <w:tcW w:w="993" w:type="pct"/>
            <w:shd w:val="clear" w:color="auto" w:fill="auto"/>
          </w:tcPr>
          <w:p w14:paraId="27734E9A"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lastRenderedPageBreak/>
              <w:t xml:space="preserve">Elektroninės sveikatos paslaugų ir bendradarbiavimo infrastruktūros informacinės </w:t>
            </w:r>
            <w:r w:rsidRPr="0092341A">
              <w:rPr>
                <w:rFonts w:eastAsia="Calibri"/>
                <w:iCs/>
                <w:sz w:val="22"/>
                <w:szCs w:val="22"/>
                <w:lang w:eastAsia="en-US"/>
              </w:rPr>
              <w:t>sistemos priemonėmis visiems</w:t>
            </w:r>
            <w:r w:rsidRPr="0092341A">
              <w:rPr>
                <w:rFonts w:eastAsia="Calibri"/>
                <w:sz w:val="22"/>
                <w:szCs w:val="22"/>
                <w:lang w:eastAsia="en-US"/>
              </w:rPr>
              <w:t xml:space="preserve"> pacientams užtikrinama galimybė matyti visų sveikatos priežiūros įstaigų (toliau – SPĮ) deklaruotą laiką Išankstinės pacientų </w:t>
            </w:r>
            <w:r w:rsidRPr="0092341A">
              <w:rPr>
                <w:rFonts w:eastAsia="Calibri"/>
                <w:sz w:val="22"/>
                <w:szCs w:val="22"/>
                <w:lang w:eastAsia="en-US"/>
              </w:rPr>
              <w:lastRenderedPageBreak/>
              <w:t>registracijos informacinėje sistemoje (toliau – IPR IS) ir vienodomis sąlygomis užsiregistruoti sveikatos priežiūros paslaugoms bei sudarytos galimybės kontroliuoti, kaip gydymo įstaigos užtikrina skaidrų ir efektyvų sveikatos priežiūros paslaugų teikimą:</w:t>
            </w:r>
          </w:p>
          <w:p w14:paraId="0D9B2BE3" w14:textId="77777777" w:rsidR="0092341A" w:rsidRPr="0092341A" w:rsidRDefault="0092341A" w:rsidP="0092341A">
            <w:pPr>
              <w:tabs>
                <w:tab w:val="left" w:pos="235"/>
              </w:tabs>
              <w:jc w:val="both"/>
              <w:rPr>
                <w:rFonts w:eastAsia="Calibri"/>
                <w:sz w:val="22"/>
                <w:szCs w:val="22"/>
                <w:lang w:eastAsia="en-US"/>
              </w:rPr>
            </w:pPr>
            <w:r w:rsidRPr="0092341A">
              <w:rPr>
                <w:rFonts w:eastAsia="Calibri"/>
                <w:sz w:val="22"/>
                <w:szCs w:val="22"/>
                <w:lang w:eastAsia="en-US"/>
              </w:rPr>
              <w:t>1.</w:t>
            </w:r>
            <w:r w:rsidRPr="0092341A">
              <w:rPr>
                <w:rFonts w:eastAsia="Calibri"/>
                <w:sz w:val="22"/>
                <w:szCs w:val="22"/>
                <w:lang w:eastAsia="en-US"/>
              </w:rPr>
              <w:tab/>
              <w:t>Sukurta IPR IS integracija su Elektronine sveikatos paslaugų ir bendradarbiavimo infrastruktūros informacine sistema (jau dabar visos SPĮ gali ir kviečiamos naudotis sukurtu portalo sprendimu. Šiuo metu pirmos SPĮ deklaruoja laiką IPR IS. SPĮ, naudojančioms portalo sprendimą, paprasta prisijungti, nereikia jokios papildomos programinės įrangos specialistų darbo vietose, išskyrus interneto naršyklę.).</w:t>
            </w:r>
          </w:p>
          <w:p w14:paraId="14EF50F3" w14:textId="77777777" w:rsidR="0092341A" w:rsidRPr="0092341A" w:rsidRDefault="0092341A" w:rsidP="0092341A">
            <w:pPr>
              <w:tabs>
                <w:tab w:val="left" w:pos="235"/>
              </w:tabs>
              <w:jc w:val="both"/>
              <w:rPr>
                <w:rFonts w:eastAsia="Calibri"/>
                <w:sz w:val="22"/>
                <w:szCs w:val="22"/>
                <w:lang w:eastAsia="en-US"/>
              </w:rPr>
            </w:pPr>
            <w:r w:rsidRPr="0092341A">
              <w:rPr>
                <w:rFonts w:eastAsia="Calibri"/>
                <w:sz w:val="22"/>
                <w:szCs w:val="22"/>
                <w:lang w:eastAsia="en-US"/>
              </w:rPr>
              <w:t>2.</w:t>
            </w:r>
            <w:r w:rsidRPr="0092341A">
              <w:rPr>
                <w:rFonts w:eastAsia="Calibri"/>
                <w:sz w:val="22"/>
                <w:szCs w:val="22"/>
                <w:lang w:eastAsia="en-US"/>
              </w:rPr>
              <w:tab/>
              <w:t>Parengtos IPR IS integracinės sąsajos su SPĮ IS (SPĮ, kurios dirba savo informacinėse sistemose ir planuoja teikti duomenis per integracines sąsajas principu sistema–sistema, šių sąsajų parengimas numatomas 2019 m. lapkričio mėn.).</w:t>
            </w:r>
          </w:p>
          <w:p w14:paraId="3C013792" w14:textId="77777777" w:rsidR="0092341A" w:rsidRPr="0092341A" w:rsidRDefault="0092341A" w:rsidP="0092341A">
            <w:pPr>
              <w:tabs>
                <w:tab w:val="left" w:pos="235"/>
              </w:tabs>
              <w:jc w:val="both"/>
              <w:rPr>
                <w:rFonts w:eastAsia="Calibri"/>
                <w:sz w:val="22"/>
                <w:szCs w:val="22"/>
                <w:lang w:eastAsia="en-US"/>
              </w:rPr>
            </w:pPr>
            <w:r w:rsidRPr="0092341A">
              <w:rPr>
                <w:rFonts w:eastAsia="Calibri"/>
                <w:sz w:val="22"/>
                <w:szCs w:val="22"/>
                <w:lang w:eastAsia="en-US"/>
              </w:rPr>
              <w:lastRenderedPageBreak/>
              <w:t>3.</w:t>
            </w:r>
            <w:r w:rsidRPr="0092341A">
              <w:rPr>
                <w:rFonts w:eastAsia="Calibri"/>
                <w:sz w:val="22"/>
                <w:szCs w:val="22"/>
                <w:lang w:eastAsia="en-US"/>
              </w:rPr>
              <w:tab/>
              <w:t>Prie IPR IS prijungtos Lietuvos nacionalinei sveikatos sistemai priklausančios SPĮ (per 2020–2021 m. pasirašomos sutartys su VĮ Registrų centru dėl IPR IS naudojimosi, deklaruojamas vizitų laikas IPR IS).</w:t>
            </w:r>
          </w:p>
          <w:p w14:paraId="15BDA5D9" w14:textId="77777777" w:rsidR="0092341A" w:rsidRPr="0092341A" w:rsidRDefault="0092341A" w:rsidP="0092341A">
            <w:pPr>
              <w:tabs>
                <w:tab w:val="left" w:pos="235"/>
              </w:tabs>
              <w:jc w:val="both"/>
              <w:rPr>
                <w:rFonts w:eastAsia="Calibri"/>
                <w:sz w:val="22"/>
                <w:szCs w:val="22"/>
                <w:lang w:eastAsia="en-US"/>
              </w:rPr>
            </w:pPr>
            <w:r w:rsidRPr="0092341A">
              <w:rPr>
                <w:rFonts w:eastAsia="Calibri"/>
                <w:sz w:val="22"/>
                <w:szCs w:val="22"/>
                <w:lang w:eastAsia="en-US"/>
              </w:rPr>
              <w:t>4.</w:t>
            </w:r>
            <w:r w:rsidRPr="0092341A">
              <w:rPr>
                <w:rFonts w:eastAsia="Calibri"/>
                <w:sz w:val="22"/>
                <w:szCs w:val="22"/>
                <w:lang w:eastAsia="en-US"/>
              </w:rPr>
              <w:tab/>
              <w:t>Formuojamos ataskaitos objektyviai informacijai apie eiles ir jų tendencijas iš IPR IS gauti (2021 m.).</w:t>
            </w:r>
          </w:p>
          <w:p w14:paraId="27902616" w14:textId="77777777" w:rsidR="0092341A" w:rsidRPr="0092341A" w:rsidRDefault="0092341A" w:rsidP="0092341A">
            <w:pPr>
              <w:tabs>
                <w:tab w:val="left" w:pos="275"/>
              </w:tabs>
              <w:jc w:val="both"/>
              <w:rPr>
                <w:rFonts w:eastAsia="Calibri"/>
                <w:sz w:val="22"/>
                <w:szCs w:val="22"/>
                <w:lang w:eastAsia="en-US"/>
              </w:rPr>
            </w:pPr>
            <w:r w:rsidRPr="0092341A">
              <w:rPr>
                <w:rFonts w:eastAsia="Calibri"/>
                <w:sz w:val="22"/>
                <w:szCs w:val="22"/>
                <w:lang w:eastAsia="en-US"/>
              </w:rPr>
              <w:t>5.</w:t>
            </w:r>
            <w:r w:rsidRPr="0092341A">
              <w:rPr>
                <w:rFonts w:eastAsia="Calibri"/>
                <w:sz w:val="22"/>
                <w:szCs w:val="22"/>
                <w:lang w:eastAsia="en-US"/>
              </w:rPr>
              <w:tab/>
              <w:t>Įvertinami ataskaitų rezultatai, nustatomos eilių susidarymo priežastys (2021 m.)</w:t>
            </w:r>
          </w:p>
        </w:tc>
        <w:tc>
          <w:tcPr>
            <w:tcW w:w="522" w:type="pct"/>
            <w:shd w:val="clear" w:color="auto" w:fill="auto"/>
          </w:tcPr>
          <w:p w14:paraId="6011F2EE"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lastRenderedPageBreak/>
              <w:t>2021 m.</w:t>
            </w:r>
          </w:p>
          <w:p w14:paraId="2BA1859B"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 (kasmet)</w:t>
            </w:r>
          </w:p>
        </w:tc>
        <w:tc>
          <w:tcPr>
            <w:tcW w:w="514" w:type="pct"/>
            <w:shd w:val="clear" w:color="auto" w:fill="auto"/>
          </w:tcPr>
          <w:p w14:paraId="6E8F496C"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SAM</w:t>
            </w:r>
          </w:p>
        </w:tc>
        <w:tc>
          <w:tcPr>
            <w:tcW w:w="1002" w:type="pct"/>
          </w:tcPr>
          <w:p w14:paraId="0A00A455" w14:textId="77777777" w:rsidR="0092341A" w:rsidRPr="0092341A" w:rsidRDefault="0092341A" w:rsidP="0092341A">
            <w:pPr>
              <w:jc w:val="both"/>
              <w:rPr>
                <w:rFonts w:eastAsia="Calibri"/>
                <w:sz w:val="22"/>
                <w:szCs w:val="22"/>
                <w:lang w:eastAsia="en-US"/>
              </w:rPr>
            </w:pPr>
            <w:r w:rsidRPr="0092341A">
              <w:rPr>
                <w:rFonts w:eastAsia="Calibri"/>
                <w:b/>
                <w:sz w:val="22"/>
                <w:szCs w:val="22"/>
                <w:lang w:eastAsia="en-US"/>
              </w:rPr>
              <w:t>Didelis</w:t>
            </w:r>
          </w:p>
          <w:p w14:paraId="55ACFA2A"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Visiškai įdiegus šiuos e. sveikatos sprendimus, pagerės sveikatos priežiūros paslaugų prieinamumas bei </w:t>
            </w:r>
            <w:proofErr w:type="spellStart"/>
            <w:r w:rsidRPr="0092341A">
              <w:rPr>
                <w:rFonts w:eastAsia="Calibri"/>
                <w:sz w:val="22"/>
                <w:szCs w:val="22"/>
                <w:lang w:eastAsia="en-US"/>
              </w:rPr>
              <w:t>įperkamumas</w:t>
            </w:r>
            <w:proofErr w:type="spellEnd"/>
            <w:r w:rsidRPr="0092341A">
              <w:rPr>
                <w:rFonts w:eastAsia="Calibri"/>
                <w:sz w:val="22"/>
                <w:szCs w:val="22"/>
                <w:lang w:eastAsia="en-US"/>
              </w:rPr>
              <w:t xml:space="preserve"> ir bus išvengta prielaidų neskaidrioms veikloms ar piktnaudžiavimui užimamomis pareigomis </w:t>
            </w:r>
            <w:r w:rsidRPr="0092341A">
              <w:rPr>
                <w:rFonts w:eastAsia="Calibri"/>
                <w:sz w:val="22"/>
                <w:szCs w:val="22"/>
                <w:lang w:eastAsia="en-US"/>
              </w:rPr>
              <w:lastRenderedPageBreak/>
              <w:t>sveikatos priežiūros įstaigose</w:t>
            </w:r>
          </w:p>
        </w:tc>
        <w:tc>
          <w:tcPr>
            <w:tcW w:w="1134" w:type="pct"/>
          </w:tcPr>
          <w:p w14:paraId="6805FA51" w14:textId="77777777" w:rsidR="0092341A" w:rsidRPr="0092341A" w:rsidRDefault="0092341A" w:rsidP="0092341A">
            <w:pPr>
              <w:rPr>
                <w:rFonts w:eastAsia="Calibri"/>
                <w:b/>
                <w:sz w:val="22"/>
                <w:szCs w:val="22"/>
                <w:lang w:eastAsia="en-US"/>
              </w:rPr>
            </w:pPr>
            <w:r w:rsidRPr="0092341A">
              <w:rPr>
                <w:rFonts w:eastAsia="Calibri"/>
                <w:b/>
                <w:sz w:val="22"/>
                <w:szCs w:val="22"/>
                <w:lang w:eastAsia="en-US"/>
              </w:rPr>
              <w:lastRenderedPageBreak/>
              <w:t>Įgyvendinama.</w:t>
            </w:r>
          </w:p>
          <w:p w14:paraId="4860E631"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Elektroninės sveikatos paslaugų ir bendradarbiavimo infrastruktūros informacinės </w:t>
            </w:r>
            <w:r w:rsidRPr="0092341A">
              <w:rPr>
                <w:rFonts w:eastAsia="Calibri"/>
                <w:iCs/>
                <w:sz w:val="22"/>
                <w:szCs w:val="22"/>
                <w:lang w:eastAsia="en-US"/>
              </w:rPr>
              <w:t>sistemos priemonėmis visiems</w:t>
            </w:r>
            <w:r w:rsidRPr="0092341A">
              <w:rPr>
                <w:rFonts w:eastAsia="Calibri"/>
                <w:sz w:val="22"/>
                <w:szCs w:val="22"/>
                <w:lang w:eastAsia="en-US"/>
              </w:rPr>
              <w:t xml:space="preserve"> pacientams užtikrinama galimybė matyti visų SPĮ deklaruotą laiką IPR IS ir vienodomis sąlygomis užsiregistruoti sveikatos priežiūros </w:t>
            </w:r>
            <w:r w:rsidRPr="0092341A">
              <w:rPr>
                <w:rFonts w:eastAsia="Calibri"/>
                <w:sz w:val="22"/>
                <w:szCs w:val="22"/>
                <w:lang w:eastAsia="en-US"/>
              </w:rPr>
              <w:lastRenderedPageBreak/>
              <w:t>paslaugoms bei sudarytos galimybės kontroliuoti, kaip gydymo įstaigos užtikrina skaidrų ir efektyvų sveikatos priežiūros paslaugų teikimą:</w:t>
            </w:r>
          </w:p>
          <w:p w14:paraId="486BCDCD" w14:textId="77777777" w:rsidR="0092341A" w:rsidRPr="0092341A" w:rsidRDefault="0092341A" w:rsidP="0092341A">
            <w:pPr>
              <w:tabs>
                <w:tab w:val="left" w:pos="235"/>
              </w:tabs>
              <w:jc w:val="both"/>
              <w:rPr>
                <w:rFonts w:eastAsia="Calibri"/>
                <w:sz w:val="22"/>
                <w:szCs w:val="22"/>
                <w:lang w:eastAsia="en-US"/>
              </w:rPr>
            </w:pPr>
            <w:r w:rsidRPr="0092341A">
              <w:rPr>
                <w:rFonts w:eastAsia="Calibri"/>
                <w:sz w:val="22"/>
                <w:szCs w:val="22"/>
                <w:lang w:eastAsia="en-US"/>
              </w:rPr>
              <w:t>- sukurta IPR IS integracija su Elektronine sveikatos paslaugų ir bendradarbiavimo infrastruktūros informacine sistema;</w:t>
            </w:r>
          </w:p>
          <w:p w14:paraId="6AC30FCE" w14:textId="77777777" w:rsidR="0092341A" w:rsidRPr="0092341A" w:rsidRDefault="0092341A" w:rsidP="0092341A">
            <w:pPr>
              <w:tabs>
                <w:tab w:val="left" w:pos="235"/>
              </w:tabs>
              <w:jc w:val="both"/>
              <w:rPr>
                <w:rFonts w:eastAsia="Calibri"/>
                <w:sz w:val="22"/>
                <w:szCs w:val="22"/>
                <w:lang w:eastAsia="en-US"/>
              </w:rPr>
            </w:pPr>
            <w:r w:rsidRPr="0092341A">
              <w:rPr>
                <w:rFonts w:eastAsia="Calibri"/>
                <w:sz w:val="22"/>
                <w:szCs w:val="22"/>
                <w:lang w:eastAsia="en-US"/>
              </w:rPr>
              <w:t>- 2019 m. pabaigoje parengtos IPR IS integracinės sąsajos su SPĮ IS</w:t>
            </w:r>
          </w:p>
        </w:tc>
      </w:tr>
      <w:tr w:rsidR="0092341A" w:rsidRPr="0092341A" w14:paraId="3DA93EDC" w14:textId="77777777" w:rsidTr="00FE1504">
        <w:trPr>
          <w:trHeight w:val="23"/>
        </w:trPr>
        <w:tc>
          <w:tcPr>
            <w:tcW w:w="834" w:type="pct"/>
          </w:tcPr>
          <w:p w14:paraId="01835021" w14:textId="77777777" w:rsidR="0092341A" w:rsidRPr="0092341A" w:rsidRDefault="0092341A" w:rsidP="0092341A">
            <w:pPr>
              <w:jc w:val="both"/>
              <w:rPr>
                <w:rFonts w:eastAsia="Calibri"/>
                <w:sz w:val="22"/>
                <w:szCs w:val="22"/>
                <w:lang w:eastAsia="en-US"/>
              </w:rPr>
            </w:pPr>
            <w:r w:rsidRPr="0092341A">
              <w:rPr>
                <w:rFonts w:eastAsia="Calibri"/>
                <w:b/>
                <w:bCs/>
                <w:sz w:val="22"/>
                <w:szCs w:val="22"/>
                <w:lang w:eastAsia="en-US"/>
              </w:rPr>
              <w:lastRenderedPageBreak/>
              <w:t>4.5. Parengti ir patvirtinti teisės aktą, kuris sudarys sąlygas atrinkti inovatyvius ir efektyvius paslaugų teikimo modelius, sudarančius prielaidas pagerinti sveikatos priežiūros paslaugų kokybę ir prieinamumą pacientams, sergantiems dviem ir daugiau lėtinėmis neinfekcinėmis ligomis</w:t>
            </w:r>
          </w:p>
        </w:tc>
        <w:tc>
          <w:tcPr>
            <w:tcW w:w="993" w:type="pct"/>
          </w:tcPr>
          <w:p w14:paraId="25A5C055" w14:textId="77777777" w:rsidR="0092341A" w:rsidRPr="0092341A" w:rsidRDefault="0092341A" w:rsidP="0092341A">
            <w:pPr>
              <w:jc w:val="both"/>
              <w:rPr>
                <w:rFonts w:eastAsia="Calibri"/>
                <w:strike/>
                <w:sz w:val="22"/>
                <w:szCs w:val="22"/>
                <w:lang w:eastAsia="en-US"/>
              </w:rPr>
            </w:pPr>
            <w:r w:rsidRPr="0092341A">
              <w:rPr>
                <w:rFonts w:eastAsia="Calibri"/>
                <w:sz w:val="22"/>
                <w:szCs w:val="22"/>
                <w:lang w:eastAsia="en-US"/>
              </w:rPr>
              <w:t>Gerinama sveikatos priežiūros paslaugų kokybė ir prieinamumas pacientams, sergantiems lėtinėmis neinfekcinėmis ligomis, kartu sudarant prielaidas pirminės ir specializuotos asmens sveikatos priežiūros, visuomenės sveikatos priežiūros ir socialinėms paslaugoms plėtoti bei sistemingam bendradarbiavimui užtikrinti</w:t>
            </w:r>
          </w:p>
        </w:tc>
        <w:tc>
          <w:tcPr>
            <w:tcW w:w="522" w:type="pct"/>
          </w:tcPr>
          <w:p w14:paraId="62D03526"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2019 m.</w:t>
            </w:r>
          </w:p>
          <w:p w14:paraId="6893E7F4"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14" w:type="pct"/>
          </w:tcPr>
          <w:p w14:paraId="0D366871"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SAM</w:t>
            </w:r>
          </w:p>
        </w:tc>
        <w:tc>
          <w:tcPr>
            <w:tcW w:w="1002" w:type="pct"/>
          </w:tcPr>
          <w:p w14:paraId="7B5160A2"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7BF51FC8"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Sudaromos prielaidos orientuotis į ambulatorinę asmens sveikatos priežiūrą ir stiprinti prevencijos priemones, bendradarbiaujant su visuomenės sveikatos priežiūros paslaugas teikiančiomis įstaigomis</w:t>
            </w:r>
          </w:p>
        </w:tc>
        <w:tc>
          <w:tcPr>
            <w:tcW w:w="1134" w:type="pct"/>
          </w:tcPr>
          <w:p w14:paraId="05D14275"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Įgyvendinta.</w:t>
            </w:r>
          </w:p>
          <w:p w14:paraId="47EF2D4A" w14:textId="77777777" w:rsidR="0092341A" w:rsidRPr="0092341A" w:rsidRDefault="0092341A" w:rsidP="0092341A">
            <w:pPr>
              <w:jc w:val="both"/>
              <w:rPr>
                <w:rFonts w:eastAsia="Calibri"/>
                <w:b/>
                <w:sz w:val="22"/>
                <w:szCs w:val="22"/>
                <w:lang w:eastAsia="en-US"/>
              </w:rPr>
            </w:pPr>
            <w:r w:rsidRPr="0092341A">
              <w:rPr>
                <w:rFonts w:eastAsia="Calibri"/>
                <w:sz w:val="22"/>
                <w:szCs w:val="22"/>
                <w:lang w:eastAsia="en-US"/>
              </w:rPr>
              <w:t xml:space="preserve">Lietuvos Respublikos sveikatos apsaugos ministro 2020 m. sausio 13 d. įsakymu Nr. V-45 „Dėl 2014–2020 metų Europos Sąjungos fondų investicijų veiksmų programos 8 prioriteto ,,Socialinės </w:t>
            </w:r>
            <w:proofErr w:type="spellStart"/>
            <w:r w:rsidRPr="0092341A">
              <w:rPr>
                <w:rFonts w:eastAsia="Calibri"/>
                <w:sz w:val="22"/>
                <w:szCs w:val="22"/>
                <w:lang w:eastAsia="en-US"/>
              </w:rPr>
              <w:t>įtraukties</w:t>
            </w:r>
            <w:proofErr w:type="spellEnd"/>
            <w:r w:rsidRPr="0092341A">
              <w:rPr>
                <w:rFonts w:eastAsia="Calibri"/>
                <w:sz w:val="22"/>
                <w:szCs w:val="22"/>
                <w:lang w:eastAsia="en-US"/>
              </w:rPr>
              <w:t xml:space="preserve"> didinimas ir kova su skurdu“ įgyvendinimo priemonės Nr. 08.4.2-ESFA-K-616 ,,Sveikatos priežiūros kokybės ir prieinamumo gerinimas tikslinėms gyventojų grupėms įgyvendinant inovatyvius ir efektyvius sveikatos priežiūros modelius“ projektų finansavimo sąlygų aprašo Nr. 1 patvirtinimo“ patvirtintas 2014–2020 m. Europos Sąjungos fondų </w:t>
            </w:r>
            <w:r w:rsidRPr="0092341A">
              <w:rPr>
                <w:rFonts w:eastAsia="Calibri"/>
                <w:sz w:val="22"/>
                <w:szCs w:val="22"/>
                <w:lang w:eastAsia="en-US"/>
              </w:rPr>
              <w:lastRenderedPageBreak/>
              <w:t xml:space="preserve">investicijų veiksmų programos 8 prioriteto „Socialinės </w:t>
            </w:r>
            <w:proofErr w:type="spellStart"/>
            <w:r w:rsidRPr="0092341A">
              <w:rPr>
                <w:rFonts w:eastAsia="Calibri"/>
                <w:sz w:val="22"/>
                <w:szCs w:val="22"/>
                <w:lang w:eastAsia="en-US"/>
              </w:rPr>
              <w:t>įtraukties</w:t>
            </w:r>
            <w:proofErr w:type="spellEnd"/>
            <w:r w:rsidRPr="0092341A">
              <w:rPr>
                <w:rFonts w:eastAsia="Calibri"/>
                <w:sz w:val="22"/>
                <w:szCs w:val="22"/>
                <w:lang w:eastAsia="en-US"/>
              </w:rPr>
              <w:t xml:space="preserve"> didinimas ir kova su skurdu“ įgyvendinimo priemonės Nr. </w:t>
            </w:r>
            <w:r w:rsidRPr="0092341A">
              <w:rPr>
                <w:rFonts w:eastAsia="Calibri"/>
                <w:bCs/>
                <w:sz w:val="22"/>
                <w:szCs w:val="22"/>
                <w:lang w:eastAsia="en-US"/>
              </w:rPr>
              <w:t>08.4.2-ESFA-K-616</w:t>
            </w:r>
            <w:r w:rsidRPr="0092341A">
              <w:rPr>
                <w:rFonts w:eastAsia="Calibri"/>
                <w:sz w:val="22"/>
                <w:szCs w:val="22"/>
                <w:lang w:eastAsia="en-US"/>
              </w:rPr>
              <w:t xml:space="preserve"> „Sveikatos priežiūros kokybės ir prieinamumo gerinimas tikslinėms gyventojų grupėms įgyvendinant inovatyvius ir efektyvius sveikatos priežiūros modelius“</w:t>
            </w:r>
            <w:r w:rsidRPr="0092341A">
              <w:rPr>
                <w:rFonts w:eastAsia="Calibri"/>
                <w:bCs/>
                <w:sz w:val="22"/>
                <w:szCs w:val="22"/>
                <w:lang w:eastAsia="en-US"/>
              </w:rPr>
              <w:t xml:space="preserve"> projektų finansavimo sąlygų aprašas</w:t>
            </w:r>
            <w:r w:rsidRPr="0092341A">
              <w:rPr>
                <w:rFonts w:eastAsia="Calibri"/>
                <w:sz w:val="22"/>
                <w:szCs w:val="22"/>
                <w:lang w:eastAsia="en-US"/>
              </w:rPr>
              <w:t xml:space="preserve"> Nr. 1. Šios priemonės tikslas – atrinkti ir išbandyti inovatyvius ir efektyvius paslaugų teikimo modelius, sudarančius prielaidas pagerinti ambulatorinių sveikatos priežiūros paslaugų kokybę ir prieinamumą pacientams, sergantiems dviem ir daugiau lėtinėmis neinfekcinėmis ligomis, kuriuos ateityje galima būtų įdiegti nacionaliniu mastu</w:t>
            </w:r>
          </w:p>
        </w:tc>
      </w:tr>
      <w:tr w:rsidR="0092341A" w:rsidRPr="0092341A" w14:paraId="00B92C30" w14:textId="77777777" w:rsidTr="0092341A">
        <w:trPr>
          <w:trHeight w:val="314"/>
        </w:trPr>
        <w:tc>
          <w:tcPr>
            <w:tcW w:w="834" w:type="pct"/>
            <w:shd w:val="clear" w:color="auto" w:fill="FFFFFF"/>
          </w:tcPr>
          <w:p w14:paraId="20DD42A2" w14:textId="77777777" w:rsidR="0092341A" w:rsidRPr="0092341A" w:rsidRDefault="0092341A" w:rsidP="0092341A">
            <w:pPr>
              <w:ind w:left="22"/>
              <w:jc w:val="both"/>
              <w:rPr>
                <w:rFonts w:eastAsia="Calibri"/>
                <w:b/>
                <w:sz w:val="22"/>
                <w:szCs w:val="22"/>
                <w:lang w:eastAsia="en-US"/>
              </w:rPr>
            </w:pPr>
            <w:r w:rsidRPr="0092341A">
              <w:rPr>
                <w:b/>
                <w:sz w:val="22"/>
                <w:szCs w:val="22"/>
                <w:lang w:eastAsia="en-US"/>
              </w:rPr>
              <w:lastRenderedPageBreak/>
              <w:t xml:space="preserve">4.6. Diegti kompleksines priemones užtikrinant aukštą </w:t>
            </w:r>
            <w:r w:rsidRPr="0092341A">
              <w:rPr>
                <w:rFonts w:eastAsia="Calibri"/>
                <w:b/>
                <w:sz w:val="22"/>
                <w:szCs w:val="22"/>
                <w:lang w:eastAsia="en-US"/>
              </w:rPr>
              <w:t>onkologinių ligų ankstyvosios diagnostikos programų vykdymo lygį</w:t>
            </w:r>
          </w:p>
        </w:tc>
        <w:tc>
          <w:tcPr>
            <w:tcW w:w="993" w:type="pct"/>
            <w:shd w:val="clear" w:color="auto" w:fill="auto"/>
          </w:tcPr>
          <w:p w14:paraId="635209FB" w14:textId="77777777" w:rsidR="0092341A" w:rsidRPr="0092341A" w:rsidRDefault="0092341A" w:rsidP="0092341A">
            <w:pPr>
              <w:jc w:val="both"/>
              <w:rPr>
                <w:bCs/>
                <w:sz w:val="22"/>
                <w:szCs w:val="22"/>
                <w:lang w:eastAsia="en-US"/>
              </w:rPr>
            </w:pPr>
            <w:r w:rsidRPr="0092341A">
              <w:rPr>
                <w:bCs/>
                <w:sz w:val="22"/>
                <w:szCs w:val="22"/>
                <w:lang w:eastAsia="en-US"/>
              </w:rPr>
              <w:t>Mažėjantys sveikatos netolygumai, sergamumo ir mirtingumo rodikliai ir ilginama tikėtina sveiko gyvenimo trukmė</w:t>
            </w:r>
          </w:p>
        </w:tc>
        <w:tc>
          <w:tcPr>
            <w:tcW w:w="522" w:type="pct"/>
            <w:shd w:val="clear" w:color="auto" w:fill="auto"/>
          </w:tcPr>
          <w:p w14:paraId="5D55C6D0"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2020 m.</w:t>
            </w:r>
          </w:p>
          <w:p w14:paraId="3EB8F13B"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 xml:space="preserve">II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14" w:type="pct"/>
            <w:shd w:val="clear" w:color="auto" w:fill="auto"/>
          </w:tcPr>
          <w:p w14:paraId="580B2BD7"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SAM</w:t>
            </w:r>
          </w:p>
        </w:tc>
        <w:tc>
          <w:tcPr>
            <w:tcW w:w="1002" w:type="pct"/>
          </w:tcPr>
          <w:p w14:paraId="3F9DB4EB"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Didelis</w:t>
            </w:r>
          </w:p>
          <w:p w14:paraId="20325EBC"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Didinamos investicijos į ligų prevencijos priemones</w:t>
            </w:r>
          </w:p>
        </w:tc>
        <w:tc>
          <w:tcPr>
            <w:tcW w:w="1134" w:type="pct"/>
          </w:tcPr>
          <w:p w14:paraId="47691116"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Įgyvendinama.</w:t>
            </w:r>
          </w:p>
          <w:p w14:paraId="24C15B13"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Gerinamas atrankinės patikros programų organizavimas ir įgyvendinimas:</w:t>
            </w:r>
          </w:p>
          <w:p w14:paraId="28CFB8D4"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1. 2019 metais pradėti įgyvendinti perėjimo prie koordinuoto prevencinių programų vykdymo projektai – „Atrankinės patikros dėl onkologinių ligų programų efektyvumo didinimas Rytų regione“ (finansavimas 1,6 mln. eurų) ir „Onkologinių ligų atrankinės patikros programų efektyvumo didinimas Vidurio ir </w:t>
            </w:r>
            <w:r w:rsidRPr="0092341A">
              <w:rPr>
                <w:rFonts w:eastAsia="Calibri"/>
                <w:sz w:val="22"/>
                <w:szCs w:val="22"/>
                <w:lang w:eastAsia="en-US"/>
              </w:rPr>
              <w:lastRenderedPageBreak/>
              <w:t>Vakarų Lietuvos regionuose“ (finansavimas 1,2 mln. eurų).</w:t>
            </w:r>
          </w:p>
          <w:p w14:paraId="43F25716"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2. Nuo 2019 metų vykdomas projektas „Atrankinės </w:t>
            </w:r>
            <w:proofErr w:type="spellStart"/>
            <w:r w:rsidRPr="0092341A">
              <w:rPr>
                <w:rFonts w:eastAsia="Calibri"/>
                <w:sz w:val="22"/>
                <w:szCs w:val="22"/>
                <w:lang w:eastAsia="en-US"/>
              </w:rPr>
              <w:t>mamografinės</w:t>
            </w:r>
            <w:proofErr w:type="spellEnd"/>
            <w:r w:rsidRPr="0092341A">
              <w:rPr>
                <w:rFonts w:eastAsia="Calibri"/>
                <w:sz w:val="22"/>
                <w:szCs w:val="22"/>
                <w:lang w:eastAsia="en-US"/>
              </w:rPr>
              <w:t xml:space="preserve"> patikros dėl krūties vėžio finansavimo programos paslaugų efektyvumo didinimas ir kokybės gerinimas“ (finansavimas – 2 mln. eurų).</w:t>
            </w:r>
          </w:p>
          <w:p w14:paraId="4303B811"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3. Parengti Gimdos kaklelio piktybinių navikų prevencinių priemonių, apmokamų iš Privalomojo sveikatos draudimo fondo biudžeto lėšų, finansavimo programos ir Atrankinės patikros dėl gimdos kaklelio patologijos programos atlikimo metodikos pakeitimo projektai</w:t>
            </w:r>
          </w:p>
        </w:tc>
      </w:tr>
      <w:tr w:rsidR="0092341A" w:rsidRPr="0092341A" w14:paraId="119452B1" w14:textId="77777777" w:rsidTr="0092341A">
        <w:trPr>
          <w:trHeight w:val="23"/>
        </w:trPr>
        <w:tc>
          <w:tcPr>
            <w:tcW w:w="834" w:type="pct"/>
            <w:shd w:val="clear" w:color="auto" w:fill="FFFFFF"/>
          </w:tcPr>
          <w:p w14:paraId="5AE0CFE7" w14:textId="77777777" w:rsidR="0092341A" w:rsidRPr="0092341A" w:rsidRDefault="0092341A" w:rsidP="0092341A">
            <w:pPr>
              <w:ind w:left="22"/>
              <w:jc w:val="both"/>
              <w:rPr>
                <w:b/>
                <w:sz w:val="22"/>
                <w:szCs w:val="22"/>
                <w:lang w:eastAsia="en-US"/>
              </w:rPr>
            </w:pPr>
            <w:r w:rsidRPr="0092341A">
              <w:rPr>
                <w:b/>
                <w:sz w:val="22"/>
                <w:szCs w:val="22"/>
                <w:lang w:eastAsia="en-US"/>
              </w:rPr>
              <w:lastRenderedPageBreak/>
              <w:t>4.7. Skatinti teikti kompleksines ilgalaikės priežiūros paslaugas, kad kuo daugiau asmens sveikatos priežiūros (slaugos) paslaugų būtų suteikta ambulatorine tvarka</w:t>
            </w:r>
          </w:p>
          <w:p w14:paraId="7D94C009" w14:textId="77777777" w:rsidR="0092341A" w:rsidRPr="0092341A" w:rsidRDefault="0092341A" w:rsidP="0092341A">
            <w:pPr>
              <w:ind w:left="22"/>
              <w:jc w:val="both"/>
              <w:rPr>
                <w:bCs/>
                <w:sz w:val="22"/>
                <w:szCs w:val="22"/>
                <w:lang w:eastAsia="en-US"/>
              </w:rPr>
            </w:pPr>
            <w:r w:rsidRPr="0092341A">
              <w:rPr>
                <w:bCs/>
                <w:sz w:val="22"/>
                <w:szCs w:val="22"/>
                <w:lang w:eastAsia="en-US"/>
              </w:rPr>
              <w:t>(Vyriausybės programos priemonių plano 01-03-03-07 priemonė)</w:t>
            </w:r>
          </w:p>
        </w:tc>
        <w:tc>
          <w:tcPr>
            <w:tcW w:w="993" w:type="pct"/>
            <w:shd w:val="clear" w:color="auto" w:fill="auto"/>
          </w:tcPr>
          <w:p w14:paraId="4E980CE2" w14:textId="77777777" w:rsidR="0092341A" w:rsidRPr="0092341A" w:rsidRDefault="0092341A" w:rsidP="0092341A">
            <w:pPr>
              <w:jc w:val="both"/>
              <w:rPr>
                <w:rFonts w:eastAsia="Calibri"/>
                <w:strike/>
                <w:sz w:val="22"/>
                <w:szCs w:val="22"/>
                <w:lang w:eastAsia="en-US"/>
              </w:rPr>
            </w:pPr>
            <w:r w:rsidRPr="0092341A">
              <w:rPr>
                <w:bCs/>
                <w:sz w:val="22"/>
                <w:szCs w:val="22"/>
                <w:lang w:eastAsia="en-US"/>
              </w:rPr>
              <w:t>Didinamos galimybės pacientams likti gyventi savo namų aplinkoje ir išlaikyti kuo didesnį savarankiškumo lygį kartu skatinant slaugos paslaugas bendruomenėje</w:t>
            </w:r>
          </w:p>
        </w:tc>
        <w:tc>
          <w:tcPr>
            <w:tcW w:w="522" w:type="pct"/>
            <w:shd w:val="clear" w:color="auto" w:fill="auto"/>
          </w:tcPr>
          <w:p w14:paraId="3A331E6E"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2020 m.</w:t>
            </w:r>
          </w:p>
          <w:p w14:paraId="5623441E"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14" w:type="pct"/>
            <w:shd w:val="clear" w:color="auto" w:fill="auto"/>
          </w:tcPr>
          <w:p w14:paraId="21F90ACB"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SAM</w:t>
            </w:r>
          </w:p>
        </w:tc>
        <w:tc>
          <w:tcPr>
            <w:tcW w:w="1002" w:type="pct"/>
          </w:tcPr>
          <w:p w14:paraId="6A1FC3B1"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5FA3551C"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Pagerinamas pirminės ambulatorinės asmens sveikatos priežiūros paslaugų prieinamumas bei mažinamas pacientų hospitalizacijos lygis</w:t>
            </w:r>
          </w:p>
        </w:tc>
        <w:tc>
          <w:tcPr>
            <w:tcW w:w="1134" w:type="pct"/>
          </w:tcPr>
          <w:p w14:paraId="1804FE06" w14:textId="77777777" w:rsidR="0092341A" w:rsidRPr="0092341A" w:rsidRDefault="0092341A" w:rsidP="0092341A">
            <w:pPr>
              <w:rPr>
                <w:rFonts w:eastAsia="Calibri"/>
                <w:b/>
                <w:sz w:val="22"/>
                <w:szCs w:val="22"/>
                <w:lang w:eastAsia="en-US"/>
              </w:rPr>
            </w:pPr>
            <w:r w:rsidRPr="0092341A">
              <w:rPr>
                <w:rFonts w:eastAsia="Calibri"/>
                <w:b/>
                <w:sz w:val="22"/>
                <w:szCs w:val="22"/>
                <w:lang w:eastAsia="en-US"/>
              </w:rPr>
              <w:t>Įgyvendinama.</w:t>
            </w:r>
          </w:p>
          <w:p w14:paraId="1291E068"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Formuojamas Savarankiškų ambulatorinės slaugos namuose paslaugų teikėjų tinklas. Šį etapą planuojama įgyvendinti iki 2020 m. liepos 1 d.</w:t>
            </w:r>
          </w:p>
          <w:p w14:paraId="015AC06A"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Savarankiškų ambulatorinės slaugos namuose paslaugų teikėjų tinklo integracija su socialinių paslaugų teikėjais numatyta iki 2020 m. gruodžio 31 d.</w:t>
            </w:r>
          </w:p>
        </w:tc>
      </w:tr>
      <w:tr w:rsidR="0092341A" w:rsidRPr="0092341A" w14:paraId="53822500" w14:textId="77777777" w:rsidTr="0092341A">
        <w:trPr>
          <w:trHeight w:val="23"/>
        </w:trPr>
        <w:tc>
          <w:tcPr>
            <w:tcW w:w="834" w:type="pct"/>
            <w:shd w:val="clear" w:color="auto" w:fill="FFFFFF"/>
          </w:tcPr>
          <w:p w14:paraId="0234FBEA" w14:textId="77777777" w:rsidR="0092341A" w:rsidRPr="0092341A" w:rsidRDefault="0092341A" w:rsidP="0092341A">
            <w:pPr>
              <w:ind w:left="22"/>
              <w:jc w:val="both"/>
              <w:rPr>
                <w:b/>
                <w:sz w:val="22"/>
                <w:szCs w:val="22"/>
                <w:lang w:eastAsia="en-US"/>
              </w:rPr>
            </w:pPr>
            <w:r w:rsidRPr="0092341A">
              <w:rPr>
                <w:b/>
                <w:sz w:val="22"/>
                <w:szCs w:val="22"/>
                <w:lang w:eastAsia="en-US"/>
              </w:rPr>
              <w:t>4.8. Užtikrinti nuoseklų ir tvarų sveikatos sektoriaus darbuotojų darbo užmokesčio augimą ir darbo sąlygų gerinimą</w:t>
            </w:r>
          </w:p>
        </w:tc>
        <w:tc>
          <w:tcPr>
            <w:tcW w:w="993" w:type="pct"/>
            <w:shd w:val="clear" w:color="auto" w:fill="auto"/>
          </w:tcPr>
          <w:p w14:paraId="45B0F40C" w14:textId="77777777" w:rsidR="0092341A" w:rsidRPr="0092341A" w:rsidRDefault="0092341A" w:rsidP="0092341A">
            <w:pPr>
              <w:jc w:val="both"/>
              <w:rPr>
                <w:bCs/>
                <w:sz w:val="22"/>
                <w:szCs w:val="22"/>
                <w:lang w:eastAsia="en-US"/>
              </w:rPr>
            </w:pPr>
            <w:r w:rsidRPr="0092341A">
              <w:rPr>
                <w:bCs/>
                <w:sz w:val="22"/>
                <w:szCs w:val="22"/>
                <w:lang w:eastAsia="en-US"/>
              </w:rPr>
              <w:t>Siekiama, kad 2020 m. II pusmečio pradžioje gydytojų darbo užmokestis siektų ne mažiau kaip 3 šalies VDU, slaugytojams – 1,5 VDU</w:t>
            </w:r>
          </w:p>
        </w:tc>
        <w:tc>
          <w:tcPr>
            <w:tcW w:w="522" w:type="pct"/>
            <w:shd w:val="clear" w:color="auto" w:fill="auto"/>
          </w:tcPr>
          <w:p w14:paraId="308F3CC1"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2020 m.</w:t>
            </w:r>
          </w:p>
          <w:p w14:paraId="021A7662"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14" w:type="pct"/>
            <w:shd w:val="clear" w:color="auto" w:fill="auto"/>
          </w:tcPr>
          <w:p w14:paraId="4C3C3EE7"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SAM</w:t>
            </w:r>
          </w:p>
        </w:tc>
        <w:tc>
          <w:tcPr>
            <w:tcW w:w="1002" w:type="pct"/>
          </w:tcPr>
          <w:p w14:paraId="3E4611B1"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Didelis</w:t>
            </w:r>
          </w:p>
          <w:p w14:paraId="212181C1"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Vykdomos tikslinės investicijos į sveikatos priežiūros sektoriaus žmogiškuosius išteklius, kuriomis siekiama išlaikyti </w:t>
            </w:r>
            <w:r w:rsidRPr="0092341A">
              <w:rPr>
                <w:rFonts w:eastAsia="Calibri"/>
                <w:sz w:val="22"/>
                <w:szCs w:val="22"/>
                <w:lang w:eastAsia="en-US"/>
              </w:rPr>
              <w:lastRenderedPageBreak/>
              <w:t>optimalų</w:t>
            </w:r>
            <w:r w:rsidRPr="0092341A">
              <w:rPr>
                <w:bCs/>
                <w:sz w:val="22"/>
                <w:szCs w:val="22"/>
                <w:lang w:eastAsia="en-US"/>
              </w:rPr>
              <w:t xml:space="preserve"> </w:t>
            </w:r>
            <w:r w:rsidRPr="0092341A">
              <w:rPr>
                <w:rFonts w:eastAsia="Calibri"/>
                <w:bCs/>
                <w:sz w:val="22"/>
                <w:szCs w:val="22"/>
                <w:lang w:eastAsia="en-US"/>
              </w:rPr>
              <w:t>sveikatos priežiūros specialistų skaičių asmens sveikatos priežiūros įstaigose, būtiną teikiamų paslaugų kokybei ir saugai užtikrinti</w:t>
            </w:r>
          </w:p>
        </w:tc>
        <w:tc>
          <w:tcPr>
            <w:tcW w:w="1134" w:type="pct"/>
          </w:tcPr>
          <w:p w14:paraId="1D7B8369"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lastRenderedPageBreak/>
              <w:t>Įgyvendinama.</w:t>
            </w:r>
          </w:p>
          <w:p w14:paraId="266D12C3" w14:textId="77777777" w:rsidR="0092341A" w:rsidRPr="0092341A" w:rsidRDefault="0092341A" w:rsidP="0092341A">
            <w:pPr>
              <w:jc w:val="both"/>
              <w:rPr>
                <w:rFonts w:eastAsia="Calibri"/>
                <w:sz w:val="22"/>
                <w:szCs w:val="22"/>
                <w:lang w:eastAsia="en-US"/>
              </w:rPr>
            </w:pPr>
            <w:r w:rsidRPr="0092341A">
              <w:rPr>
                <w:rFonts w:eastAsia="Calibri"/>
                <w:bCs/>
                <w:sz w:val="22"/>
                <w:szCs w:val="22"/>
                <w:lang w:eastAsia="en-US"/>
              </w:rPr>
              <w:t xml:space="preserve">Nuo 2019 m. rugsėjo 1 d. indeksuotos (padidintos) asmens sveikatos priežiūros paslaugų bazinės kainos ir tam skirtos papildomos Privalomojo sveikatos </w:t>
            </w:r>
            <w:r w:rsidRPr="0092341A">
              <w:rPr>
                <w:rFonts w:eastAsia="Calibri"/>
                <w:bCs/>
                <w:sz w:val="22"/>
                <w:szCs w:val="22"/>
                <w:lang w:eastAsia="en-US"/>
              </w:rPr>
              <w:lastRenderedPageBreak/>
              <w:t>draudimo fondo biudžeto lėšos.</w:t>
            </w:r>
          </w:p>
          <w:p w14:paraId="41757E7C" w14:textId="77777777" w:rsidR="0092341A" w:rsidRPr="0092341A" w:rsidRDefault="0092341A" w:rsidP="0092341A">
            <w:pPr>
              <w:jc w:val="both"/>
              <w:rPr>
                <w:rFonts w:eastAsia="Calibri"/>
                <w:b/>
                <w:sz w:val="22"/>
                <w:szCs w:val="22"/>
                <w:lang w:eastAsia="en-US"/>
              </w:rPr>
            </w:pPr>
            <w:r w:rsidRPr="0092341A">
              <w:rPr>
                <w:rFonts w:eastAsia="Calibri"/>
                <w:sz w:val="22"/>
                <w:szCs w:val="22"/>
                <w:lang w:eastAsia="en-US"/>
              </w:rPr>
              <w:t>2019 m. rugsėjo–lapkričio mėn. viešųjų įstaigų vidutinis gydytojo darbo užmokestis (bruto) etatui siekė 2609 eurus, o slaugytojo – 1354 eurus (2019 m. sausio–kovo mėn. vidutinis gydytojo darbo užmokestis (bruto) etatui – 2305 eurai, slaugytojo – 1203 eurai)</w:t>
            </w:r>
          </w:p>
        </w:tc>
      </w:tr>
    </w:tbl>
    <w:p w14:paraId="42D2558E" w14:textId="77777777" w:rsidR="0092341A" w:rsidRPr="0092341A" w:rsidRDefault="0092341A" w:rsidP="0092341A">
      <w:pPr>
        <w:tabs>
          <w:tab w:val="left" w:pos="1741"/>
        </w:tabs>
        <w:jc w:val="both"/>
        <w:rPr>
          <w:rFonts w:eastAsia="Calibri"/>
          <w:b/>
          <w:i/>
          <w:sz w:val="22"/>
          <w:szCs w:val="22"/>
          <w:u w:val="single"/>
          <w:lang w:eastAsia="en-US"/>
        </w:rPr>
      </w:pPr>
    </w:p>
    <w:p w14:paraId="1A28F949" w14:textId="77777777" w:rsidR="0092341A" w:rsidRPr="0092341A" w:rsidRDefault="0092341A" w:rsidP="0092341A">
      <w:pPr>
        <w:tabs>
          <w:tab w:val="left" w:pos="1741"/>
        </w:tabs>
        <w:jc w:val="both"/>
        <w:rPr>
          <w:rFonts w:eastAsia="Calibri"/>
          <w:b/>
          <w:i/>
          <w:sz w:val="22"/>
          <w:szCs w:val="22"/>
          <w:lang w:eastAsia="en-US"/>
        </w:rPr>
      </w:pPr>
      <w:r w:rsidRPr="0092341A">
        <w:rPr>
          <w:rFonts w:eastAsia="Calibri"/>
          <w:b/>
          <w:i/>
          <w:sz w:val="22"/>
          <w:szCs w:val="22"/>
          <w:u w:val="single"/>
          <w:lang w:eastAsia="en-US"/>
        </w:rPr>
        <w:t>3 rekomendacija.</w:t>
      </w:r>
      <w:r w:rsidRPr="0092341A">
        <w:rPr>
          <w:rFonts w:eastAsia="Calibri"/>
          <w:b/>
          <w:i/>
          <w:sz w:val="22"/>
          <w:szCs w:val="22"/>
          <w:lang w:eastAsia="en-US"/>
        </w:rPr>
        <w:t xml:space="preserve"> Vykdant su investicijomis susijusią ekonominę politiką sutelkti dėmesį į inovacijas, energijos ir išteklių naudojimo efektyvumą, darnų transportą ir energijos jungtis, atsižvelgiant į regioninius skirtumus. Skatinti našumo augimą didinant viešųjų investicijų efektyvumą. Sukurti nuoseklią politikos priemonių sistemą, skirtą mokslo ir verslo bendradarbiavimui skatinti ir mokslinių tyrimų bei inovacijų politikos įgyvendinimo agentūroms konsoliduoti.</w:t>
      </w:r>
    </w:p>
    <w:p w14:paraId="30F0310C" w14:textId="77777777" w:rsidR="0092341A" w:rsidRPr="0092341A" w:rsidRDefault="0092341A" w:rsidP="0092341A">
      <w:pPr>
        <w:tabs>
          <w:tab w:val="left" w:pos="1741"/>
        </w:tabs>
        <w:jc w:val="both"/>
        <w:rPr>
          <w:rFonts w:eastAsia="Calibri"/>
          <w:b/>
          <w:i/>
          <w:sz w:val="22"/>
          <w:szCs w:val="22"/>
          <w:lang w:eastAsia="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92341A" w:rsidRPr="0092341A" w14:paraId="6C5836FD" w14:textId="77777777" w:rsidTr="0092341A">
        <w:trPr>
          <w:trHeight w:val="458"/>
        </w:trPr>
        <w:tc>
          <w:tcPr>
            <w:tcW w:w="5000" w:type="pct"/>
            <w:shd w:val="clear" w:color="auto" w:fill="D9D9D9"/>
          </w:tcPr>
          <w:p w14:paraId="099676CC" w14:textId="77777777" w:rsidR="0092341A" w:rsidRPr="0092341A" w:rsidRDefault="0092341A" w:rsidP="0092341A">
            <w:pPr>
              <w:spacing w:before="20" w:after="20"/>
              <w:jc w:val="center"/>
              <w:rPr>
                <w:rFonts w:eastAsia="Calibri"/>
                <w:b/>
                <w:sz w:val="22"/>
                <w:szCs w:val="22"/>
                <w:lang w:eastAsia="en-US"/>
              </w:rPr>
            </w:pPr>
            <w:r w:rsidRPr="0092341A">
              <w:rPr>
                <w:rFonts w:eastAsia="Calibri"/>
                <w:b/>
                <w:sz w:val="22"/>
                <w:szCs w:val="22"/>
                <w:u w:val="single"/>
                <w:lang w:eastAsia="en-US"/>
              </w:rPr>
              <w:t>5 tikslas</w:t>
            </w:r>
            <w:r w:rsidRPr="0092341A">
              <w:rPr>
                <w:rFonts w:eastAsia="Calibri"/>
                <w:b/>
                <w:sz w:val="22"/>
                <w:szCs w:val="22"/>
                <w:lang w:eastAsia="en-US"/>
              </w:rPr>
              <w:t>. Vykdant su investicijomis susijusią ekonominę politiką sutelkti dėmesį į inovacijas, energijos ir išteklių naudojimo efektyvumą, darnų transportą ir energijos jungtis, atsižvelgiant į regioninius skirtumus.</w:t>
            </w:r>
          </w:p>
        </w:tc>
      </w:tr>
    </w:tbl>
    <w:tbl>
      <w:tblPr>
        <w:tblStyle w:val="Lentelstinklelis1"/>
        <w:tblW w:w="5000" w:type="pct"/>
        <w:tblLook w:val="04A0" w:firstRow="1" w:lastRow="0" w:firstColumn="1" w:lastColumn="0" w:noHBand="0" w:noVBand="1"/>
      </w:tblPr>
      <w:tblGrid>
        <w:gridCol w:w="5351"/>
        <w:gridCol w:w="1573"/>
        <w:gridCol w:w="1573"/>
        <w:gridCol w:w="1573"/>
        <w:gridCol w:w="1573"/>
        <w:gridCol w:w="1573"/>
        <w:gridCol w:w="1570"/>
      </w:tblGrid>
      <w:tr w:rsidR="0092341A" w:rsidRPr="0092341A" w14:paraId="467139D2" w14:textId="77777777" w:rsidTr="0092341A">
        <w:trPr>
          <w:trHeight w:val="146"/>
        </w:trPr>
        <w:tc>
          <w:tcPr>
            <w:tcW w:w="1809" w:type="pct"/>
            <w:shd w:val="clear" w:color="auto" w:fill="1F3864"/>
          </w:tcPr>
          <w:p w14:paraId="0F4281AC" w14:textId="77777777" w:rsidR="0092341A" w:rsidRPr="0092341A" w:rsidRDefault="0092341A" w:rsidP="0092341A">
            <w:pPr>
              <w:tabs>
                <w:tab w:val="left" w:pos="1741"/>
              </w:tabs>
              <w:rPr>
                <w:b/>
                <w:i/>
                <w:color w:val="FFFFFF"/>
                <w:sz w:val="22"/>
                <w:szCs w:val="22"/>
              </w:rPr>
            </w:pPr>
            <w:r w:rsidRPr="0092341A">
              <w:rPr>
                <w:b/>
                <w:i/>
                <w:color w:val="FFFFFF"/>
                <w:sz w:val="22"/>
                <w:szCs w:val="22"/>
              </w:rPr>
              <w:t>Rodikliai</w:t>
            </w:r>
          </w:p>
        </w:tc>
        <w:tc>
          <w:tcPr>
            <w:tcW w:w="532" w:type="pct"/>
            <w:shd w:val="clear" w:color="auto" w:fill="1F3864"/>
            <w:vAlign w:val="center"/>
          </w:tcPr>
          <w:p w14:paraId="05755D68" w14:textId="77777777" w:rsidR="0092341A" w:rsidRPr="0092341A" w:rsidRDefault="0092341A" w:rsidP="0092341A">
            <w:pPr>
              <w:tabs>
                <w:tab w:val="left" w:pos="1741"/>
              </w:tabs>
              <w:jc w:val="center"/>
              <w:rPr>
                <w:b/>
                <w:i/>
                <w:color w:val="FFFFFF"/>
                <w:sz w:val="22"/>
                <w:szCs w:val="22"/>
              </w:rPr>
            </w:pPr>
          </w:p>
        </w:tc>
        <w:tc>
          <w:tcPr>
            <w:tcW w:w="532" w:type="pct"/>
            <w:shd w:val="clear" w:color="auto" w:fill="1F3864"/>
            <w:vAlign w:val="center"/>
          </w:tcPr>
          <w:p w14:paraId="028D21EC" w14:textId="77777777" w:rsidR="0092341A" w:rsidRPr="0092341A" w:rsidRDefault="0092341A" w:rsidP="0092341A">
            <w:pPr>
              <w:tabs>
                <w:tab w:val="left" w:pos="1741"/>
              </w:tabs>
              <w:jc w:val="center"/>
              <w:rPr>
                <w:b/>
                <w:i/>
                <w:color w:val="FFFFFF"/>
                <w:sz w:val="22"/>
                <w:szCs w:val="22"/>
              </w:rPr>
            </w:pPr>
            <w:r w:rsidRPr="0092341A">
              <w:rPr>
                <w:b/>
                <w:i/>
                <w:color w:val="FFFFFF"/>
                <w:sz w:val="22"/>
                <w:szCs w:val="22"/>
              </w:rPr>
              <w:t>2017</w:t>
            </w:r>
          </w:p>
        </w:tc>
        <w:tc>
          <w:tcPr>
            <w:tcW w:w="532" w:type="pct"/>
            <w:shd w:val="clear" w:color="auto" w:fill="1F3864"/>
            <w:vAlign w:val="center"/>
          </w:tcPr>
          <w:p w14:paraId="7B5B049E" w14:textId="77777777" w:rsidR="0092341A" w:rsidRPr="0092341A" w:rsidRDefault="0092341A" w:rsidP="0092341A">
            <w:pPr>
              <w:tabs>
                <w:tab w:val="left" w:pos="1741"/>
              </w:tabs>
              <w:jc w:val="center"/>
              <w:rPr>
                <w:b/>
                <w:i/>
                <w:color w:val="FFFFFF"/>
                <w:sz w:val="22"/>
                <w:szCs w:val="22"/>
              </w:rPr>
            </w:pPr>
            <w:r w:rsidRPr="0092341A">
              <w:rPr>
                <w:b/>
                <w:i/>
                <w:color w:val="FFFFFF"/>
                <w:sz w:val="22"/>
                <w:szCs w:val="22"/>
              </w:rPr>
              <w:t>2018</w:t>
            </w:r>
          </w:p>
        </w:tc>
        <w:tc>
          <w:tcPr>
            <w:tcW w:w="532" w:type="pct"/>
            <w:shd w:val="clear" w:color="auto" w:fill="1F3864"/>
            <w:vAlign w:val="center"/>
          </w:tcPr>
          <w:p w14:paraId="6DCD0FD8" w14:textId="77777777" w:rsidR="0092341A" w:rsidRPr="0092341A" w:rsidRDefault="0092341A" w:rsidP="0092341A">
            <w:pPr>
              <w:tabs>
                <w:tab w:val="left" w:pos="1741"/>
              </w:tabs>
              <w:jc w:val="center"/>
              <w:rPr>
                <w:b/>
                <w:i/>
                <w:color w:val="FFFFFF"/>
                <w:sz w:val="22"/>
                <w:szCs w:val="22"/>
              </w:rPr>
            </w:pPr>
            <w:r w:rsidRPr="0092341A">
              <w:rPr>
                <w:b/>
                <w:i/>
                <w:color w:val="FFFFFF"/>
                <w:sz w:val="22"/>
                <w:szCs w:val="22"/>
              </w:rPr>
              <w:t>2019</w:t>
            </w:r>
          </w:p>
        </w:tc>
        <w:tc>
          <w:tcPr>
            <w:tcW w:w="532" w:type="pct"/>
            <w:shd w:val="clear" w:color="auto" w:fill="1F3864"/>
            <w:vAlign w:val="center"/>
          </w:tcPr>
          <w:p w14:paraId="6EE5B858" w14:textId="77777777" w:rsidR="0092341A" w:rsidRPr="0092341A" w:rsidRDefault="0092341A" w:rsidP="0092341A">
            <w:pPr>
              <w:tabs>
                <w:tab w:val="left" w:pos="1741"/>
              </w:tabs>
              <w:jc w:val="center"/>
              <w:rPr>
                <w:b/>
                <w:i/>
                <w:color w:val="FFFFFF"/>
                <w:sz w:val="22"/>
                <w:szCs w:val="22"/>
              </w:rPr>
            </w:pPr>
            <w:r w:rsidRPr="0092341A">
              <w:rPr>
                <w:b/>
                <w:i/>
                <w:color w:val="FFFFFF"/>
                <w:sz w:val="22"/>
                <w:szCs w:val="22"/>
              </w:rPr>
              <w:t>2020</w:t>
            </w:r>
          </w:p>
        </w:tc>
        <w:tc>
          <w:tcPr>
            <w:tcW w:w="531" w:type="pct"/>
            <w:shd w:val="clear" w:color="auto" w:fill="1F3864"/>
            <w:vAlign w:val="center"/>
          </w:tcPr>
          <w:p w14:paraId="7DDDF0F1" w14:textId="77777777" w:rsidR="0092341A" w:rsidRPr="0092341A" w:rsidRDefault="0092341A" w:rsidP="0092341A">
            <w:pPr>
              <w:tabs>
                <w:tab w:val="left" w:pos="1741"/>
              </w:tabs>
              <w:jc w:val="center"/>
              <w:rPr>
                <w:b/>
                <w:i/>
                <w:color w:val="FFFFFF"/>
                <w:sz w:val="22"/>
                <w:szCs w:val="22"/>
              </w:rPr>
            </w:pPr>
            <w:r w:rsidRPr="0092341A">
              <w:rPr>
                <w:b/>
                <w:i/>
                <w:color w:val="FFFFFF"/>
                <w:sz w:val="22"/>
                <w:szCs w:val="22"/>
              </w:rPr>
              <w:t>2021</w:t>
            </w:r>
          </w:p>
        </w:tc>
      </w:tr>
      <w:tr w:rsidR="0092341A" w:rsidRPr="0092341A" w14:paraId="39EEAFA5" w14:textId="77777777" w:rsidTr="0092341A">
        <w:trPr>
          <w:trHeight w:val="302"/>
        </w:trPr>
        <w:tc>
          <w:tcPr>
            <w:tcW w:w="1809" w:type="pct"/>
            <w:vMerge w:val="restart"/>
          </w:tcPr>
          <w:p w14:paraId="00C41944" w14:textId="77777777" w:rsidR="0092341A" w:rsidRPr="0092341A" w:rsidRDefault="0092341A" w:rsidP="0092341A">
            <w:pPr>
              <w:tabs>
                <w:tab w:val="left" w:pos="1741"/>
              </w:tabs>
              <w:spacing w:before="20" w:after="20"/>
              <w:jc w:val="both"/>
              <w:rPr>
                <w:b/>
                <w:i/>
                <w:iCs/>
                <w:sz w:val="22"/>
                <w:szCs w:val="22"/>
              </w:rPr>
            </w:pPr>
            <w:bookmarkStart w:id="3" w:name="_Hlk15220592"/>
            <w:r w:rsidRPr="0092341A">
              <w:rPr>
                <w:b/>
                <w:i/>
                <w:iCs/>
                <w:sz w:val="22"/>
                <w:szCs w:val="22"/>
              </w:rPr>
              <w:t>Lietuvos ir Lenkijos dujotiekių jungties projekto įgyvendinimas, proc.</w:t>
            </w:r>
          </w:p>
        </w:tc>
        <w:tc>
          <w:tcPr>
            <w:tcW w:w="532" w:type="pct"/>
            <w:shd w:val="clear" w:color="auto" w:fill="BDD6EE"/>
            <w:vAlign w:val="center"/>
          </w:tcPr>
          <w:p w14:paraId="7E09EF5C" w14:textId="77777777" w:rsidR="0092341A" w:rsidRPr="0092341A" w:rsidRDefault="0092341A" w:rsidP="0092341A">
            <w:pPr>
              <w:tabs>
                <w:tab w:val="left" w:pos="1741"/>
              </w:tabs>
              <w:spacing w:before="20" w:after="20"/>
              <w:jc w:val="center"/>
              <w:rPr>
                <w:i/>
                <w:sz w:val="22"/>
                <w:szCs w:val="22"/>
              </w:rPr>
            </w:pPr>
            <w:r w:rsidRPr="0092341A">
              <w:rPr>
                <w:i/>
                <w:sz w:val="22"/>
                <w:szCs w:val="22"/>
              </w:rPr>
              <w:t>Planas</w:t>
            </w:r>
          </w:p>
        </w:tc>
        <w:tc>
          <w:tcPr>
            <w:tcW w:w="532" w:type="pct"/>
            <w:shd w:val="clear" w:color="auto" w:fill="BDD6EE"/>
            <w:vAlign w:val="center"/>
          </w:tcPr>
          <w:p w14:paraId="5E309C53" w14:textId="77777777" w:rsidR="0092341A" w:rsidRPr="0092341A" w:rsidRDefault="0092341A" w:rsidP="0092341A">
            <w:pPr>
              <w:tabs>
                <w:tab w:val="left" w:pos="1741"/>
              </w:tabs>
              <w:spacing w:before="20" w:after="20"/>
              <w:jc w:val="center"/>
              <w:rPr>
                <w:i/>
                <w:sz w:val="22"/>
                <w:szCs w:val="22"/>
              </w:rPr>
            </w:pPr>
            <w:r w:rsidRPr="0092341A">
              <w:rPr>
                <w:i/>
                <w:sz w:val="22"/>
                <w:szCs w:val="22"/>
              </w:rPr>
              <w:t>15</w:t>
            </w:r>
          </w:p>
        </w:tc>
        <w:tc>
          <w:tcPr>
            <w:tcW w:w="532" w:type="pct"/>
            <w:shd w:val="clear" w:color="auto" w:fill="BDD6EE"/>
            <w:vAlign w:val="center"/>
          </w:tcPr>
          <w:p w14:paraId="09EA03EF" w14:textId="77777777" w:rsidR="0092341A" w:rsidRPr="0092341A" w:rsidRDefault="0092341A" w:rsidP="0092341A">
            <w:pPr>
              <w:tabs>
                <w:tab w:val="left" w:pos="1741"/>
              </w:tabs>
              <w:spacing w:before="20" w:after="20"/>
              <w:jc w:val="center"/>
              <w:rPr>
                <w:i/>
                <w:sz w:val="22"/>
                <w:szCs w:val="22"/>
              </w:rPr>
            </w:pPr>
            <w:r w:rsidRPr="0092341A">
              <w:rPr>
                <w:i/>
                <w:sz w:val="22"/>
                <w:szCs w:val="22"/>
              </w:rPr>
              <w:t>37</w:t>
            </w:r>
          </w:p>
        </w:tc>
        <w:tc>
          <w:tcPr>
            <w:tcW w:w="532" w:type="pct"/>
            <w:shd w:val="clear" w:color="auto" w:fill="BDD6EE"/>
            <w:vAlign w:val="center"/>
          </w:tcPr>
          <w:p w14:paraId="71A58AE3" w14:textId="77777777" w:rsidR="0092341A" w:rsidRPr="0092341A" w:rsidRDefault="0092341A" w:rsidP="0092341A">
            <w:pPr>
              <w:tabs>
                <w:tab w:val="left" w:pos="1741"/>
              </w:tabs>
              <w:spacing w:before="20" w:after="20"/>
              <w:jc w:val="center"/>
              <w:rPr>
                <w:i/>
                <w:sz w:val="22"/>
                <w:szCs w:val="22"/>
              </w:rPr>
            </w:pPr>
            <w:r w:rsidRPr="0092341A">
              <w:rPr>
                <w:i/>
                <w:sz w:val="22"/>
                <w:szCs w:val="22"/>
              </w:rPr>
              <w:t>65</w:t>
            </w:r>
          </w:p>
        </w:tc>
        <w:tc>
          <w:tcPr>
            <w:tcW w:w="532" w:type="pct"/>
            <w:shd w:val="clear" w:color="auto" w:fill="BDD6EE"/>
            <w:vAlign w:val="center"/>
          </w:tcPr>
          <w:p w14:paraId="76CE26F7" w14:textId="77777777" w:rsidR="0092341A" w:rsidRPr="0092341A" w:rsidRDefault="0092341A" w:rsidP="0092341A">
            <w:pPr>
              <w:tabs>
                <w:tab w:val="left" w:pos="1741"/>
              </w:tabs>
              <w:spacing w:before="20" w:after="20"/>
              <w:jc w:val="center"/>
              <w:rPr>
                <w:i/>
                <w:sz w:val="22"/>
                <w:szCs w:val="22"/>
              </w:rPr>
            </w:pPr>
            <w:r w:rsidRPr="0092341A">
              <w:rPr>
                <w:i/>
                <w:sz w:val="22"/>
                <w:szCs w:val="22"/>
              </w:rPr>
              <w:t>86</w:t>
            </w:r>
          </w:p>
        </w:tc>
        <w:tc>
          <w:tcPr>
            <w:tcW w:w="531" w:type="pct"/>
            <w:shd w:val="clear" w:color="auto" w:fill="BDD6EE"/>
            <w:vAlign w:val="center"/>
          </w:tcPr>
          <w:p w14:paraId="5DB9BF59" w14:textId="77777777" w:rsidR="0092341A" w:rsidRPr="0092341A" w:rsidRDefault="0092341A" w:rsidP="0092341A">
            <w:pPr>
              <w:tabs>
                <w:tab w:val="left" w:pos="1741"/>
              </w:tabs>
              <w:spacing w:before="20" w:after="20"/>
              <w:jc w:val="center"/>
              <w:rPr>
                <w:i/>
                <w:sz w:val="22"/>
                <w:szCs w:val="22"/>
              </w:rPr>
            </w:pPr>
            <w:r w:rsidRPr="0092341A">
              <w:rPr>
                <w:i/>
                <w:sz w:val="22"/>
                <w:szCs w:val="22"/>
              </w:rPr>
              <w:t>100</w:t>
            </w:r>
          </w:p>
        </w:tc>
      </w:tr>
      <w:bookmarkEnd w:id="3"/>
      <w:tr w:rsidR="0092341A" w:rsidRPr="0092341A" w14:paraId="51738E45" w14:textId="77777777" w:rsidTr="00FE1504">
        <w:trPr>
          <w:trHeight w:val="293"/>
        </w:trPr>
        <w:tc>
          <w:tcPr>
            <w:tcW w:w="1809" w:type="pct"/>
            <w:vMerge/>
          </w:tcPr>
          <w:p w14:paraId="14D51F84" w14:textId="77777777" w:rsidR="0092341A" w:rsidRPr="0092341A" w:rsidRDefault="0092341A" w:rsidP="0092341A">
            <w:pPr>
              <w:tabs>
                <w:tab w:val="left" w:pos="1741"/>
              </w:tabs>
              <w:spacing w:before="20" w:after="20"/>
              <w:jc w:val="both"/>
              <w:rPr>
                <w:b/>
                <w:i/>
                <w:iCs/>
                <w:sz w:val="22"/>
                <w:szCs w:val="22"/>
              </w:rPr>
            </w:pPr>
          </w:p>
        </w:tc>
        <w:tc>
          <w:tcPr>
            <w:tcW w:w="532" w:type="pct"/>
            <w:vAlign w:val="center"/>
          </w:tcPr>
          <w:p w14:paraId="4F26C4DF" w14:textId="77777777" w:rsidR="0092341A" w:rsidRPr="0092341A" w:rsidRDefault="0092341A" w:rsidP="0092341A">
            <w:pPr>
              <w:tabs>
                <w:tab w:val="left" w:pos="1741"/>
              </w:tabs>
              <w:spacing w:before="20" w:after="20"/>
              <w:jc w:val="center"/>
              <w:rPr>
                <w:i/>
                <w:sz w:val="22"/>
                <w:szCs w:val="22"/>
              </w:rPr>
            </w:pPr>
            <w:r w:rsidRPr="0092341A">
              <w:rPr>
                <w:i/>
                <w:sz w:val="22"/>
                <w:szCs w:val="22"/>
              </w:rPr>
              <w:t>Faktas</w:t>
            </w:r>
          </w:p>
        </w:tc>
        <w:tc>
          <w:tcPr>
            <w:tcW w:w="532" w:type="pct"/>
            <w:vAlign w:val="center"/>
          </w:tcPr>
          <w:p w14:paraId="1D5B8883" w14:textId="77777777" w:rsidR="0092341A" w:rsidRPr="0092341A" w:rsidRDefault="0092341A" w:rsidP="0092341A">
            <w:pPr>
              <w:tabs>
                <w:tab w:val="left" w:pos="1741"/>
              </w:tabs>
              <w:spacing w:before="20" w:after="20"/>
              <w:jc w:val="center"/>
              <w:rPr>
                <w:i/>
                <w:sz w:val="22"/>
                <w:szCs w:val="22"/>
              </w:rPr>
            </w:pPr>
            <w:r w:rsidRPr="0092341A">
              <w:rPr>
                <w:i/>
                <w:sz w:val="22"/>
                <w:szCs w:val="22"/>
              </w:rPr>
              <w:t>15</w:t>
            </w:r>
          </w:p>
        </w:tc>
        <w:tc>
          <w:tcPr>
            <w:tcW w:w="532" w:type="pct"/>
            <w:vAlign w:val="center"/>
          </w:tcPr>
          <w:p w14:paraId="5B90D9D6" w14:textId="77777777" w:rsidR="0092341A" w:rsidRPr="0092341A" w:rsidRDefault="0092341A" w:rsidP="0092341A">
            <w:pPr>
              <w:tabs>
                <w:tab w:val="left" w:pos="1741"/>
              </w:tabs>
              <w:spacing w:before="20" w:after="20"/>
              <w:jc w:val="center"/>
              <w:rPr>
                <w:i/>
                <w:sz w:val="22"/>
                <w:szCs w:val="22"/>
              </w:rPr>
            </w:pPr>
            <w:r w:rsidRPr="0092341A">
              <w:rPr>
                <w:i/>
                <w:sz w:val="22"/>
                <w:szCs w:val="22"/>
              </w:rPr>
              <w:t>18</w:t>
            </w:r>
          </w:p>
        </w:tc>
        <w:tc>
          <w:tcPr>
            <w:tcW w:w="532" w:type="pct"/>
            <w:vAlign w:val="center"/>
          </w:tcPr>
          <w:p w14:paraId="5F01D52F" w14:textId="77777777" w:rsidR="0092341A" w:rsidRPr="0092341A" w:rsidRDefault="0092341A" w:rsidP="0092341A">
            <w:pPr>
              <w:tabs>
                <w:tab w:val="left" w:pos="1741"/>
              </w:tabs>
              <w:spacing w:before="20" w:after="20"/>
              <w:jc w:val="center"/>
              <w:rPr>
                <w:i/>
                <w:sz w:val="22"/>
                <w:szCs w:val="22"/>
              </w:rPr>
            </w:pPr>
            <w:r w:rsidRPr="0092341A">
              <w:rPr>
                <w:i/>
                <w:sz w:val="22"/>
                <w:szCs w:val="22"/>
              </w:rPr>
              <w:t>22</w:t>
            </w:r>
          </w:p>
        </w:tc>
        <w:tc>
          <w:tcPr>
            <w:tcW w:w="532" w:type="pct"/>
            <w:vAlign w:val="center"/>
          </w:tcPr>
          <w:p w14:paraId="645C623C"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c>
          <w:tcPr>
            <w:tcW w:w="531" w:type="pct"/>
            <w:vAlign w:val="center"/>
          </w:tcPr>
          <w:p w14:paraId="473182CB"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r>
      <w:tr w:rsidR="0092341A" w:rsidRPr="0092341A" w14:paraId="242755EB" w14:textId="77777777" w:rsidTr="0092341A">
        <w:trPr>
          <w:trHeight w:val="293"/>
        </w:trPr>
        <w:tc>
          <w:tcPr>
            <w:tcW w:w="1809" w:type="pct"/>
            <w:vMerge w:val="restart"/>
          </w:tcPr>
          <w:p w14:paraId="5925D5D1" w14:textId="77777777" w:rsidR="0092341A" w:rsidRPr="0092341A" w:rsidRDefault="0092341A" w:rsidP="0092341A">
            <w:pPr>
              <w:tabs>
                <w:tab w:val="left" w:pos="1741"/>
              </w:tabs>
              <w:spacing w:before="20" w:after="20"/>
              <w:jc w:val="both"/>
              <w:rPr>
                <w:b/>
                <w:i/>
                <w:iCs/>
                <w:sz w:val="22"/>
                <w:szCs w:val="22"/>
              </w:rPr>
            </w:pPr>
            <w:r w:rsidRPr="0092341A">
              <w:rPr>
                <w:b/>
                <w:i/>
                <w:iCs/>
                <w:sz w:val="22"/>
                <w:szCs w:val="22"/>
              </w:rPr>
              <w:t>Įgyvendinta sinchronizacijos su kontinentinės Europos elektros tinklais (KET) projekto dalis, proc.</w:t>
            </w:r>
          </w:p>
        </w:tc>
        <w:tc>
          <w:tcPr>
            <w:tcW w:w="532" w:type="pct"/>
            <w:shd w:val="clear" w:color="auto" w:fill="BDD6EE"/>
            <w:vAlign w:val="center"/>
          </w:tcPr>
          <w:p w14:paraId="1B888A38" w14:textId="77777777" w:rsidR="0092341A" w:rsidRPr="0092341A" w:rsidRDefault="0092341A" w:rsidP="0092341A">
            <w:pPr>
              <w:tabs>
                <w:tab w:val="left" w:pos="1741"/>
              </w:tabs>
              <w:spacing w:before="20" w:after="20"/>
              <w:jc w:val="center"/>
              <w:rPr>
                <w:i/>
                <w:sz w:val="22"/>
                <w:szCs w:val="22"/>
              </w:rPr>
            </w:pPr>
            <w:r w:rsidRPr="0092341A">
              <w:rPr>
                <w:i/>
                <w:sz w:val="22"/>
                <w:szCs w:val="22"/>
              </w:rPr>
              <w:t>Planas</w:t>
            </w:r>
          </w:p>
        </w:tc>
        <w:tc>
          <w:tcPr>
            <w:tcW w:w="532" w:type="pct"/>
            <w:shd w:val="clear" w:color="auto" w:fill="BDD6EE"/>
            <w:vAlign w:val="center"/>
          </w:tcPr>
          <w:p w14:paraId="602B5145" w14:textId="77777777" w:rsidR="0092341A" w:rsidRPr="0092341A" w:rsidRDefault="0092341A" w:rsidP="0092341A">
            <w:pPr>
              <w:tabs>
                <w:tab w:val="left" w:pos="1741"/>
              </w:tabs>
              <w:spacing w:before="20" w:after="20"/>
              <w:jc w:val="center"/>
              <w:rPr>
                <w:i/>
                <w:sz w:val="22"/>
                <w:szCs w:val="22"/>
              </w:rPr>
            </w:pPr>
            <w:r w:rsidRPr="0092341A">
              <w:rPr>
                <w:i/>
                <w:sz w:val="22"/>
                <w:szCs w:val="22"/>
              </w:rPr>
              <w:t>30</w:t>
            </w:r>
          </w:p>
        </w:tc>
        <w:tc>
          <w:tcPr>
            <w:tcW w:w="532" w:type="pct"/>
            <w:shd w:val="clear" w:color="auto" w:fill="BDD6EE"/>
            <w:vAlign w:val="center"/>
          </w:tcPr>
          <w:p w14:paraId="78D9B67B" w14:textId="77777777" w:rsidR="0092341A" w:rsidRPr="0092341A" w:rsidRDefault="0092341A" w:rsidP="0092341A">
            <w:pPr>
              <w:tabs>
                <w:tab w:val="left" w:pos="1741"/>
              </w:tabs>
              <w:spacing w:before="20" w:after="20"/>
              <w:jc w:val="center"/>
              <w:rPr>
                <w:i/>
                <w:sz w:val="22"/>
                <w:szCs w:val="22"/>
              </w:rPr>
            </w:pPr>
            <w:r w:rsidRPr="0092341A">
              <w:rPr>
                <w:i/>
                <w:sz w:val="22"/>
                <w:szCs w:val="22"/>
              </w:rPr>
              <w:t>35</w:t>
            </w:r>
          </w:p>
        </w:tc>
        <w:tc>
          <w:tcPr>
            <w:tcW w:w="532" w:type="pct"/>
            <w:shd w:val="clear" w:color="auto" w:fill="BDD6EE"/>
            <w:vAlign w:val="center"/>
          </w:tcPr>
          <w:p w14:paraId="533A7489" w14:textId="77777777" w:rsidR="0092341A" w:rsidRPr="0092341A" w:rsidRDefault="0092341A" w:rsidP="0092341A">
            <w:pPr>
              <w:tabs>
                <w:tab w:val="left" w:pos="1741"/>
              </w:tabs>
              <w:spacing w:before="20" w:after="20"/>
              <w:jc w:val="center"/>
              <w:rPr>
                <w:i/>
                <w:sz w:val="22"/>
                <w:szCs w:val="22"/>
              </w:rPr>
            </w:pPr>
            <w:r w:rsidRPr="0092341A">
              <w:rPr>
                <w:i/>
                <w:sz w:val="22"/>
                <w:szCs w:val="22"/>
              </w:rPr>
              <w:t>40</w:t>
            </w:r>
          </w:p>
        </w:tc>
        <w:tc>
          <w:tcPr>
            <w:tcW w:w="532" w:type="pct"/>
            <w:shd w:val="clear" w:color="auto" w:fill="BDD6EE"/>
            <w:vAlign w:val="center"/>
          </w:tcPr>
          <w:p w14:paraId="04957C52" w14:textId="77777777" w:rsidR="0092341A" w:rsidRPr="0092341A" w:rsidRDefault="0092341A" w:rsidP="0092341A">
            <w:pPr>
              <w:tabs>
                <w:tab w:val="left" w:pos="1741"/>
              </w:tabs>
              <w:spacing w:before="20" w:after="20"/>
              <w:jc w:val="center"/>
              <w:rPr>
                <w:i/>
                <w:sz w:val="22"/>
                <w:szCs w:val="22"/>
              </w:rPr>
            </w:pPr>
            <w:r w:rsidRPr="0092341A">
              <w:rPr>
                <w:i/>
                <w:sz w:val="22"/>
                <w:szCs w:val="22"/>
              </w:rPr>
              <w:t>45</w:t>
            </w:r>
          </w:p>
        </w:tc>
        <w:tc>
          <w:tcPr>
            <w:tcW w:w="531" w:type="pct"/>
            <w:shd w:val="clear" w:color="auto" w:fill="BDD6EE"/>
            <w:vAlign w:val="center"/>
          </w:tcPr>
          <w:p w14:paraId="75CF1361" w14:textId="77777777" w:rsidR="0092341A" w:rsidRPr="0092341A" w:rsidRDefault="0092341A" w:rsidP="0092341A">
            <w:pPr>
              <w:tabs>
                <w:tab w:val="left" w:pos="1741"/>
              </w:tabs>
              <w:spacing w:before="20" w:after="20"/>
              <w:jc w:val="center"/>
              <w:rPr>
                <w:i/>
                <w:sz w:val="22"/>
                <w:szCs w:val="22"/>
              </w:rPr>
            </w:pPr>
            <w:r w:rsidRPr="0092341A">
              <w:rPr>
                <w:i/>
                <w:sz w:val="22"/>
                <w:szCs w:val="22"/>
              </w:rPr>
              <w:t>50</w:t>
            </w:r>
          </w:p>
        </w:tc>
      </w:tr>
      <w:tr w:rsidR="0092341A" w:rsidRPr="0092341A" w14:paraId="593B935A" w14:textId="77777777" w:rsidTr="00FE1504">
        <w:trPr>
          <w:trHeight w:val="293"/>
        </w:trPr>
        <w:tc>
          <w:tcPr>
            <w:tcW w:w="1809" w:type="pct"/>
            <w:vMerge/>
          </w:tcPr>
          <w:p w14:paraId="1417DE95" w14:textId="77777777" w:rsidR="0092341A" w:rsidRPr="0092341A" w:rsidRDefault="0092341A" w:rsidP="0092341A">
            <w:pPr>
              <w:tabs>
                <w:tab w:val="left" w:pos="1741"/>
              </w:tabs>
              <w:spacing w:before="20" w:after="20"/>
              <w:jc w:val="both"/>
              <w:rPr>
                <w:b/>
                <w:i/>
                <w:iCs/>
                <w:sz w:val="22"/>
                <w:szCs w:val="22"/>
              </w:rPr>
            </w:pPr>
          </w:p>
        </w:tc>
        <w:tc>
          <w:tcPr>
            <w:tcW w:w="532" w:type="pct"/>
            <w:vAlign w:val="center"/>
          </w:tcPr>
          <w:p w14:paraId="72C2B52B" w14:textId="77777777" w:rsidR="0092341A" w:rsidRPr="0092341A" w:rsidRDefault="0092341A" w:rsidP="0092341A">
            <w:pPr>
              <w:tabs>
                <w:tab w:val="left" w:pos="1741"/>
              </w:tabs>
              <w:spacing w:before="20" w:after="20"/>
              <w:jc w:val="center"/>
              <w:rPr>
                <w:i/>
                <w:sz w:val="22"/>
                <w:szCs w:val="22"/>
              </w:rPr>
            </w:pPr>
            <w:r w:rsidRPr="0092341A">
              <w:rPr>
                <w:i/>
                <w:sz w:val="22"/>
                <w:szCs w:val="22"/>
              </w:rPr>
              <w:t>Faktas</w:t>
            </w:r>
          </w:p>
        </w:tc>
        <w:tc>
          <w:tcPr>
            <w:tcW w:w="532" w:type="pct"/>
            <w:vAlign w:val="center"/>
          </w:tcPr>
          <w:p w14:paraId="32AD37EB" w14:textId="77777777" w:rsidR="0092341A" w:rsidRPr="0092341A" w:rsidRDefault="0092341A" w:rsidP="0092341A">
            <w:pPr>
              <w:tabs>
                <w:tab w:val="left" w:pos="1741"/>
              </w:tabs>
              <w:spacing w:before="20" w:after="20"/>
              <w:jc w:val="center"/>
              <w:rPr>
                <w:i/>
                <w:sz w:val="22"/>
                <w:szCs w:val="22"/>
              </w:rPr>
            </w:pPr>
            <w:r w:rsidRPr="0092341A">
              <w:rPr>
                <w:i/>
                <w:sz w:val="22"/>
                <w:szCs w:val="22"/>
              </w:rPr>
              <w:t>30</w:t>
            </w:r>
          </w:p>
        </w:tc>
        <w:tc>
          <w:tcPr>
            <w:tcW w:w="532" w:type="pct"/>
            <w:vAlign w:val="center"/>
          </w:tcPr>
          <w:p w14:paraId="3A47119B" w14:textId="77777777" w:rsidR="0092341A" w:rsidRPr="0092341A" w:rsidRDefault="0092341A" w:rsidP="0092341A">
            <w:pPr>
              <w:tabs>
                <w:tab w:val="left" w:pos="1741"/>
              </w:tabs>
              <w:spacing w:before="20" w:after="20"/>
              <w:jc w:val="center"/>
              <w:rPr>
                <w:i/>
                <w:sz w:val="22"/>
                <w:szCs w:val="22"/>
              </w:rPr>
            </w:pPr>
            <w:r w:rsidRPr="0092341A">
              <w:rPr>
                <w:i/>
                <w:sz w:val="22"/>
                <w:szCs w:val="22"/>
              </w:rPr>
              <w:t>35</w:t>
            </w:r>
          </w:p>
        </w:tc>
        <w:tc>
          <w:tcPr>
            <w:tcW w:w="532" w:type="pct"/>
            <w:vAlign w:val="center"/>
          </w:tcPr>
          <w:p w14:paraId="537B3BFA" w14:textId="77777777" w:rsidR="0092341A" w:rsidRPr="0092341A" w:rsidRDefault="0092341A" w:rsidP="0092341A">
            <w:pPr>
              <w:tabs>
                <w:tab w:val="left" w:pos="1741"/>
              </w:tabs>
              <w:spacing w:before="20" w:after="20"/>
              <w:jc w:val="center"/>
              <w:rPr>
                <w:i/>
                <w:sz w:val="22"/>
                <w:szCs w:val="22"/>
              </w:rPr>
            </w:pPr>
            <w:r w:rsidRPr="0092341A">
              <w:rPr>
                <w:i/>
                <w:sz w:val="22"/>
                <w:szCs w:val="22"/>
              </w:rPr>
              <w:t>40</w:t>
            </w:r>
          </w:p>
        </w:tc>
        <w:tc>
          <w:tcPr>
            <w:tcW w:w="532" w:type="pct"/>
            <w:vAlign w:val="center"/>
          </w:tcPr>
          <w:p w14:paraId="39B8C967"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c>
          <w:tcPr>
            <w:tcW w:w="531" w:type="pct"/>
            <w:vAlign w:val="center"/>
          </w:tcPr>
          <w:p w14:paraId="01133742"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r>
      <w:tr w:rsidR="0092341A" w:rsidRPr="0092341A" w14:paraId="7A295C94" w14:textId="77777777" w:rsidTr="0092341A">
        <w:trPr>
          <w:trHeight w:val="293"/>
        </w:trPr>
        <w:tc>
          <w:tcPr>
            <w:tcW w:w="1809" w:type="pct"/>
            <w:vMerge w:val="restart"/>
          </w:tcPr>
          <w:p w14:paraId="5D90BC43" w14:textId="77777777" w:rsidR="0092341A" w:rsidRPr="0092341A" w:rsidRDefault="0092341A" w:rsidP="0092341A">
            <w:pPr>
              <w:tabs>
                <w:tab w:val="left" w:pos="1741"/>
              </w:tabs>
              <w:spacing w:before="20" w:after="20"/>
              <w:jc w:val="both"/>
              <w:rPr>
                <w:b/>
                <w:i/>
                <w:iCs/>
                <w:sz w:val="22"/>
                <w:szCs w:val="22"/>
              </w:rPr>
            </w:pPr>
            <w:r w:rsidRPr="0092341A">
              <w:rPr>
                <w:b/>
                <w:i/>
                <w:iCs/>
                <w:sz w:val="22"/>
                <w:szCs w:val="22"/>
              </w:rPr>
              <w:t xml:space="preserve">Sutaupytas suminis galutinės energijos kiekis nuo 2013 m., </w:t>
            </w:r>
            <w:proofErr w:type="spellStart"/>
            <w:r w:rsidRPr="0092341A">
              <w:rPr>
                <w:b/>
                <w:i/>
                <w:iCs/>
                <w:sz w:val="22"/>
                <w:szCs w:val="22"/>
              </w:rPr>
              <w:t>GWh</w:t>
            </w:r>
            <w:proofErr w:type="spellEnd"/>
          </w:p>
        </w:tc>
        <w:tc>
          <w:tcPr>
            <w:tcW w:w="532" w:type="pct"/>
            <w:shd w:val="clear" w:color="auto" w:fill="BDD6EE"/>
            <w:vAlign w:val="center"/>
          </w:tcPr>
          <w:p w14:paraId="1493301B" w14:textId="77777777" w:rsidR="0092341A" w:rsidRPr="0092341A" w:rsidRDefault="0092341A" w:rsidP="0092341A">
            <w:pPr>
              <w:tabs>
                <w:tab w:val="left" w:pos="1741"/>
              </w:tabs>
              <w:spacing w:before="20" w:after="20"/>
              <w:jc w:val="center"/>
              <w:rPr>
                <w:i/>
                <w:sz w:val="22"/>
                <w:szCs w:val="22"/>
              </w:rPr>
            </w:pPr>
            <w:r w:rsidRPr="0092341A">
              <w:rPr>
                <w:i/>
                <w:sz w:val="22"/>
                <w:szCs w:val="22"/>
              </w:rPr>
              <w:t>Planas</w:t>
            </w:r>
          </w:p>
        </w:tc>
        <w:tc>
          <w:tcPr>
            <w:tcW w:w="532" w:type="pct"/>
            <w:shd w:val="clear" w:color="auto" w:fill="BDD6EE"/>
            <w:vAlign w:val="center"/>
          </w:tcPr>
          <w:p w14:paraId="6DA94682" w14:textId="77777777" w:rsidR="0092341A" w:rsidRPr="0092341A" w:rsidRDefault="0092341A" w:rsidP="0092341A">
            <w:pPr>
              <w:tabs>
                <w:tab w:val="left" w:pos="1741"/>
              </w:tabs>
              <w:spacing w:before="20" w:after="20"/>
              <w:jc w:val="center"/>
              <w:rPr>
                <w:i/>
                <w:sz w:val="22"/>
                <w:szCs w:val="22"/>
              </w:rPr>
            </w:pPr>
            <w:r w:rsidRPr="0092341A">
              <w:rPr>
                <w:i/>
                <w:sz w:val="22"/>
                <w:szCs w:val="22"/>
              </w:rPr>
              <w:t>463</w:t>
            </w:r>
          </w:p>
        </w:tc>
        <w:tc>
          <w:tcPr>
            <w:tcW w:w="532" w:type="pct"/>
            <w:shd w:val="clear" w:color="auto" w:fill="BDD6EE"/>
            <w:vAlign w:val="center"/>
          </w:tcPr>
          <w:p w14:paraId="1202ED1A" w14:textId="77777777" w:rsidR="0092341A" w:rsidRPr="0092341A" w:rsidRDefault="0092341A" w:rsidP="0092341A">
            <w:pPr>
              <w:tabs>
                <w:tab w:val="left" w:pos="1741"/>
              </w:tabs>
              <w:spacing w:before="20" w:after="20"/>
              <w:jc w:val="center"/>
              <w:rPr>
                <w:i/>
                <w:sz w:val="22"/>
                <w:szCs w:val="22"/>
              </w:rPr>
            </w:pPr>
            <w:r w:rsidRPr="0092341A">
              <w:rPr>
                <w:i/>
                <w:sz w:val="22"/>
                <w:szCs w:val="22"/>
              </w:rPr>
              <w:t>500</w:t>
            </w:r>
          </w:p>
        </w:tc>
        <w:tc>
          <w:tcPr>
            <w:tcW w:w="532" w:type="pct"/>
            <w:shd w:val="clear" w:color="auto" w:fill="BDD6EE"/>
            <w:vAlign w:val="center"/>
          </w:tcPr>
          <w:p w14:paraId="154ECC4C" w14:textId="77777777" w:rsidR="0092341A" w:rsidRPr="0092341A" w:rsidRDefault="0092341A" w:rsidP="0092341A">
            <w:pPr>
              <w:tabs>
                <w:tab w:val="left" w:pos="1741"/>
              </w:tabs>
              <w:spacing w:before="20" w:after="20"/>
              <w:jc w:val="center"/>
              <w:rPr>
                <w:i/>
                <w:sz w:val="22"/>
                <w:szCs w:val="22"/>
              </w:rPr>
            </w:pPr>
            <w:r w:rsidRPr="0092341A">
              <w:rPr>
                <w:i/>
                <w:sz w:val="22"/>
                <w:szCs w:val="22"/>
              </w:rPr>
              <w:t>520</w:t>
            </w:r>
          </w:p>
        </w:tc>
        <w:tc>
          <w:tcPr>
            <w:tcW w:w="532" w:type="pct"/>
            <w:shd w:val="clear" w:color="auto" w:fill="BDD6EE"/>
            <w:vAlign w:val="center"/>
          </w:tcPr>
          <w:p w14:paraId="0B004EE3" w14:textId="77777777" w:rsidR="0092341A" w:rsidRPr="0092341A" w:rsidRDefault="0092341A" w:rsidP="0092341A">
            <w:pPr>
              <w:tabs>
                <w:tab w:val="left" w:pos="1741"/>
              </w:tabs>
              <w:spacing w:before="20" w:after="20"/>
              <w:jc w:val="center"/>
              <w:rPr>
                <w:i/>
                <w:sz w:val="22"/>
                <w:szCs w:val="22"/>
              </w:rPr>
            </w:pPr>
            <w:r w:rsidRPr="0092341A">
              <w:rPr>
                <w:i/>
                <w:sz w:val="22"/>
                <w:szCs w:val="22"/>
              </w:rPr>
              <w:t>850</w:t>
            </w:r>
          </w:p>
        </w:tc>
        <w:tc>
          <w:tcPr>
            <w:tcW w:w="531" w:type="pct"/>
            <w:shd w:val="clear" w:color="auto" w:fill="BDD6EE"/>
            <w:vAlign w:val="center"/>
          </w:tcPr>
          <w:p w14:paraId="25DF14B0" w14:textId="77777777" w:rsidR="0092341A" w:rsidRPr="0092341A" w:rsidRDefault="0092341A" w:rsidP="0092341A">
            <w:pPr>
              <w:tabs>
                <w:tab w:val="left" w:pos="1741"/>
              </w:tabs>
              <w:spacing w:before="20" w:after="20"/>
              <w:jc w:val="center"/>
              <w:rPr>
                <w:i/>
                <w:sz w:val="22"/>
                <w:szCs w:val="22"/>
              </w:rPr>
            </w:pPr>
            <w:r w:rsidRPr="0092341A">
              <w:rPr>
                <w:i/>
                <w:sz w:val="22"/>
                <w:szCs w:val="22"/>
              </w:rPr>
              <w:t>2300</w:t>
            </w:r>
          </w:p>
        </w:tc>
      </w:tr>
      <w:tr w:rsidR="0092341A" w:rsidRPr="0092341A" w14:paraId="6D112E7E" w14:textId="77777777" w:rsidTr="00FE1504">
        <w:trPr>
          <w:trHeight w:val="293"/>
        </w:trPr>
        <w:tc>
          <w:tcPr>
            <w:tcW w:w="1809" w:type="pct"/>
            <w:vMerge/>
          </w:tcPr>
          <w:p w14:paraId="1FD1A642" w14:textId="77777777" w:rsidR="0092341A" w:rsidRPr="0092341A" w:rsidRDefault="0092341A" w:rsidP="0092341A">
            <w:pPr>
              <w:tabs>
                <w:tab w:val="left" w:pos="1741"/>
              </w:tabs>
              <w:spacing w:before="20" w:after="20"/>
              <w:jc w:val="both"/>
              <w:rPr>
                <w:b/>
                <w:i/>
                <w:iCs/>
                <w:sz w:val="22"/>
                <w:szCs w:val="22"/>
              </w:rPr>
            </w:pPr>
          </w:p>
        </w:tc>
        <w:tc>
          <w:tcPr>
            <w:tcW w:w="532" w:type="pct"/>
            <w:vAlign w:val="center"/>
          </w:tcPr>
          <w:p w14:paraId="48E3FBA1" w14:textId="77777777" w:rsidR="0092341A" w:rsidRPr="0092341A" w:rsidRDefault="0092341A" w:rsidP="0092341A">
            <w:pPr>
              <w:tabs>
                <w:tab w:val="left" w:pos="1741"/>
              </w:tabs>
              <w:spacing w:before="20" w:after="20"/>
              <w:jc w:val="center"/>
              <w:rPr>
                <w:i/>
                <w:sz w:val="22"/>
                <w:szCs w:val="22"/>
              </w:rPr>
            </w:pPr>
            <w:r w:rsidRPr="0092341A">
              <w:rPr>
                <w:i/>
                <w:sz w:val="22"/>
                <w:szCs w:val="22"/>
              </w:rPr>
              <w:t>Faktas</w:t>
            </w:r>
          </w:p>
        </w:tc>
        <w:tc>
          <w:tcPr>
            <w:tcW w:w="532" w:type="pct"/>
            <w:vAlign w:val="center"/>
          </w:tcPr>
          <w:p w14:paraId="6D393E88" w14:textId="77777777" w:rsidR="0092341A" w:rsidRPr="0092341A" w:rsidRDefault="0092341A" w:rsidP="0092341A">
            <w:pPr>
              <w:tabs>
                <w:tab w:val="left" w:pos="1741"/>
              </w:tabs>
              <w:spacing w:before="20" w:after="20"/>
              <w:jc w:val="center"/>
              <w:rPr>
                <w:i/>
                <w:sz w:val="22"/>
                <w:szCs w:val="22"/>
              </w:rPr>
            </w:pPr>
            <w:r w:rsidRPr="0092341A">
              <w:rPr>
                <w:i/>
                <w:sz w:val="22"/>
                <w:szCs w:val="22"/>
              </w:rPr>
              <w:t>2624</w:t>
            </w:r>
          </w:p>
        </w:tc>
        <w:tc>
          <w:tcPr>
            <w:tcW w:w="532" w:type="pct"/>
            <w:vAlign w:val="center"/>
          </w:tcPr>
          <w:p w14:paraId="4820C897" w14:textId="77777777" w:rsidR="0092341A" w:rsidRPr="0092341A" w:rsidRDefault="0092341A" w:rsidP="0092341A">
            <w:pPr>
              <w:tabs>
                <w:tab w:val="left" w:pos="1741"/>
              </w:tabs>
              <w:spacing w:before="20" w:after="20"/>
              <w:jc w:val="center"/>
              <w:rPr>
                <w:i/>
                <w:sz w:val="22"/>
                <w:szCs w:val="22"/>
              </w:rPr>
            </w:pPr>
            <w:r w:rsidRPr="0092341A">
              <w:rPr>
                <w:i/>
                <w:sz w:val="22"/>
                <w:szCs w:val="22"/>
              </w:rPr>
              <w:t>2764</w:t>
            </w:r>
          </w:p>
        </w:tc>
        <w:tc>
          <w:tcPr>
            <w:tcW w:w="532" w:type="pct"/>
            <w:vAlign w:val="center"/>
          </w:tcPr>
          <w:p w14:paraId="2CBC12F6"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c>
          <w:tcPr>
            <w:tcW w:w="532" w:type="pct"/>
            <w:vAlign w:val="center"/>
          </w:tcPr>
          <w:p w14:paraId="4630337F"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c>
          <w:tcPr>
            <w:tcW w:w="531" w:type="pct"/>
            <w:vAlign w:val="center"/>
          </w:tcPr>
          <w:p w14:paraId="42345798"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r>
      <w:tr w:rsidR="0092341A" w:rsidRPr="0092341A" w14:paraId="042E588E" w14:textId="77777777" w:rsidTr="0092341A">
        <w:trPr>
          <w:trHeight w:val="293"/>
        </w:trPr>
        <w:tc>
          <w:tcPr>
            <w:tcW w:w="1809" w:type="pct"/>
            <w:vMerge w:val="restart"/>
            <w:tcBorders>
              <w:top w:val="single" w:sz="4" w:space="0" w:color="auto"/>
              <w:left w:val="single" w:sz="4" w:space="0" w:color="auto"/>
              <w:bottom w:val="single" w:sz="4" w:space="0" w:color="auto"/>
              <w:right w:val="single" w:sz="4" w:space="0" w:color="auto"/>
            </w:tcBorders>
          </w:tcPr>
          <w:p w14:paraId="47319487" w14:textId="77777777" w:rsidR="0092341A" w:rsidRPr="0092341A" w:rsidRDefault="0092341A" w:rsidP="0092341A">
            <w:pPr>
              <w:tabs>
                <w:tab w:val="left" w:pos="1741"/>
              </w:tabs>
              <w:spacing w:before="20" w:after="20"/>
              <w:jc w:val="both"/>
              <w:rPr>
                <w:b/>
                <w:i/>
                <w:iCs/>
                <w:sz w:val="22"/>
                <w:szCs w:val="22"/>
              </w:rPr>
            </w:pPr>
            <w:r w:rsidRPr="0092341A">
              <w:rPr>
                <w:b/>
                <w:i/>
                <w:iCs/>
                <w:sz w:val="22"/>
                <w:szCs w:val="22"/>
              </w:rPr>
              <w:t xml:space="preserve">Kasmetinis krovinių vežimas visų rūšių transportu, </w:t>
            </w:r>
            <w:r w:rsidRPr="0092341A">
              <w:rPr>
                <w:b/>
                <w:i/>
                <w:iCs/>
                <w:sz w:val="22"/>
                <w:szCs w:val="22"/>
              </w:rPr>
              <w:br/>
              <w:t>mln. t</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541BE984" w14:textId="77777777" w:rsidR="0092341A" w:rsidRPr="0092341A" w:rsidRDefault="0092341A" w:rsidP="0092341A">
            <w:pPr>
              <w:tabs>
                <w:tab w:val="left" w:pos="1741"/>
              </w:tabs>
              <w:spacing w:before="20" w:after="20"/>
              <w:jc w:val="center"/>
              <w:rPr>
                <w:i/>
                <w:sz w:val="22"/>
                <w:szCs w:val="22"/>
              </w:rPr>
            </w:pPr>
            <w:r w:rsidRPr="0092341A">
              <w:rPr>
                <w:i/>
                <w:sz w:val="22"/>
                <w:szCs w:val="22"/>
              </w:rPr>
              <w:t>Planas</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4DDA4B10" w14:textId="77777777" w:rsidR="0092341A" w:rsidRPr="0092341A" w:rsidRDefault="0092341A" w:rsidP="0092341A">
            <w:pPr>
              <w:tabs>
                <w:tab w:val="left" w:pos="1741"/>
              </w:tabs>
              <w:spacing w:before="20" w:after="20"/>
              <w:jc w:val="center"/>
              <w:rPr>
                <w:i/>
                <w:sz w:val="22"/>
                <w:szCs w:val="22"/>
              </w:rPr>
            </w:pPr>
            <w:r w:rsidRPr="0092341A">
              <w:rPr>
                <w:i/>
                <w:iCs/>
                <w:smallCaps/>
                <w:sz w:val="22"/>
                <w:szCs w:val="22"/>
              </w:rPr>
              <w:t>114,8</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4A7E840C" w14:textId="77777777" w:rsidR="0092341A" w:rsidRPr="0092341A" w:rsidRDefault="0092341A" w:rsidP="0092341A">
            <w:pPr>
              <w:tabs>
                <w:tab w:val="left" w:pos="1741"/>
              </w:tabs>
              <w:spacing w:before="20" w:after="20"/>
              <w:jc w:val="center"/>
              <w:rPr>
                <w:i/>
                <w:sz w:val="22"/>
                <w:szCs w:val="22"/>
              </w:rPr>
            </w:pPr>
            <w:r w:rsidRPr="0092341A">
              <w:rPr>
                <w:i/>
                <w:sz w:val="22"/>
                <w:szCs w:val="22"/>
              </w:rPr>
              <w:t>116,9</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729C9507" w14:textId="77777777" w:rsidR="0092341A" w:rsidRPr="0092341A" w:rsidRDefault="0092341A" w:rsidP="0092341A">
            <w:pPr>
              <w:tabs>
                <w:tab w:val="left" w:pos="1741"/>
              </w:tabs>
              <w:spacing w:before="20" w:after="20"/>
              <w:jc w:val="center"/>
              <w:rPr>
                <w:i/>
                <w:sz w:val="22"/>
                <w:szCs w:val="22"/>
              </w:rPr>
            </w:pPr>
            <w:r w:rsidRPr="0092341A">
              <w:rPr>
                <w:i/>
                <w:sz w:val="22"/>
                <w:szCs w:val="22"/>
              </w:rPr>
              <w:t>125,9</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7C0E111F" w14:textId="77777777" w:rsidR="0092341A" w:rsidRPr="0092341A" w:rsidRDefault="0092341A" w:rsidP="0092341A">
            <w:pPr>
              <w:tabs>
                <w:tab w:val="left" w:pos="1741"/>
              </w:tabs>
              <w:spacing w:before="20" w:after="20"/>
              <w:jc w:val="center"/>
              <w:rPr>
                <w:i/>
                <w:sz w:val="22"/>
                <w:szCs w:val="22"/>
              </w:rPr>
            </w:pPr>
            <w:r w:rsidRPr="0092341A">
              <w:rPr>
                <w:i/>
                <w:sz w:val="22"/>
                <w:szCs w:val="22"/>
              </w:rPr>
              <w:t>125,5</w:t>
            </w:r>
          </w:p>
        </w:tc>
        <w:tc>
          <w:tcPr>
            <w:tcW w:w="531" w:type="pct"/>
            <w:tcBorders>
              <w:top w:val="single" w:sz="4" w:space="0" w:color="auto"/>
              <w:left w:val="single" w:sz="4" w:space="0" w:color="auto"/>
              <w:bottom w:val="single" w:sz="4" w:space="0" w:color="auto"/>
              <w:right w:val="single" w:sz="4" w:space="0" w:color="auto"/>
            </w:tcBorders>
            <w:shd w:val="clear" w:color="auto" w:fill="BDD6EE"/>
            <w:vAlign w:val="center"/>
          </w:tcPr>
          <w:p w14:paraId="42B3BB89" w14:textId="77777777" w:rsidR="0092341A" w:rsidRPr="0092341A" w:rsidRDefault="0092341A" w:rsidP="0092341A">
            <w:pPr>
              <w:tabs>
                <w:tab w:val="left" w:pos="1741"/>
              </w:tabs>
              <w:spacing w:before="20" w:after="20"/>
              <w:jc w:val="center"/>
              <w:rPr>
                <w:i/>
                <w:sz w:val="22"/>
                <w:szCs w:val="22"/>
              </w:rPr>
            </w:pPr>
            <w:r w:rsidRPr="0092341A">
              <w:rPr>
                <w:i/>
                <w:iCs/>
                <w:smallCaps/>
                <w:sz w:val="22"/>
                <w:szCs w:val="22"/>
              </w:rPr>
              <w:t>131,1</w:t>
            </w:r>
          </w:p>
        </w:tc>
      </w:tr>
      <w:tr w:rsidR="0092341A" w:rsidRPr="0092341A" w14:paraId="25F644CF" w14:textId="77777777" w:rsidTr="00FE1504">
        <w:trPr>
          <w:trHeight w:val="293"/>
        </w:trPr>
        <w:tc>
          <w:tcPr>
            <w:tcW w:w="1809" w:type="pct"/>
            <w:vMerge/>
            <w:tcBorders>
              <w:top w:val="single" w:sz="4" w:space="0" w:color="auto"/>
              <w:left w:val="single" w:sz="4" w:space="0" w:color="auto"/>
              <w:bottom w:val="single" w:sz="4" w:space="0" w:color="auto"/>
              <w:right w:val="single" w:sz="4" w:space="0" w:color="auto"/>
            </w:tcBorders>
            <w:vAlign w:val="center"/>
          </w:tcPr>
          <w:p w14:paraId="0107F4A4" w14:textId="77777777" w:rsidR="0092341A" w:rsidRPr="0092341A" w:rsidRDefault="0092341A" w:rsidP="0092341A">
            <w:pPr>
              <w:tabs>
                <w:tab w:val="left" w:pos="1741"/>
              </w:tabs>
              <w:spacing w:before="20" w:after="20"/>
              <w:jc w:val="both"/>
              <w:rPr>
                <w:b/>
                <w:i/>
                <w:iCs/>
                <w:sz w:val="22"/>
                <w:szCs w:val="22"/>
              </w:rPr>
            </w:pPr>
          </w:p>
        </w:tc>
        <w:tc>
          <w:tcPr>
            <w:tcW w:w="532" w:type="pct"/>
            <w:tcBorders>
              <w:top w:val="single" w:sz="4" w:space="0" w:color="auto"/>
              <w:left w:val="single" w:sz="4" w:space="0" w:color="auto"/>
              <w:bottom w:val="single" w:sz="4" w:space="0" w:color="auto"/>
              <w:right w:val="single" w:sz="4" w:space="0" w:color="auto"/>
            </w:tcBorders>
            <w:vAlign w:val="center"/>
          </w:tcPr>
          <w:p w14:paraId="2940DBC5" w14:textId="77777777" w:rsidR="0092341A" w:rsidRPr="0092341A" w:rsidRDefault="0092341A" w:rsidP="0092341A">
            <w:pPr>
              <w:tabs>
                <w:tab w:val="left" w:pos="1741"/>
              </w:tabs>
              <w:spacing w:before="20" w:after="20"/>
              <w:jc w:val="center"/>
              <w:rPr>
                <w:i/>
                <w:sz w:val="22"/>
                <w:szCs w:val="22"/>
              </w:rPr>
            </w:pPr>
            <w:r w:rsidRPr="0092341A">
              <w:rPr>
                <w:i/>
                <w:sz w:val="22"/>
                <w:szCs w:val="22"/>
              </w:rPr>
              <w:t>Faktas</w:t>
            </w:r>
          </w:p>
        </w:tc>
        <w:tc>
          <w:tcPr>
            <w:tcW w:w="532" w:type="pct"/>
            <w:tcBorders>
              <w:top w:val="single" w:sz="4" w:space="0" w:color="auto"/>
              <w:left w:val="single" w:sz="4" w:space="0" w:color="auto"/>
              <w:bottom w:val="single" w:sz="4" w:space="0" w:color="auto"/>
              <w:right w:val="single" w:sz="4" w:space="0" w:color="auto"/>
            </w:tcBorders>
            <w:vAlign w:val="center"/>
          </w:tcPr>
          <w:p w14:paraId="383BE424" w14:textId="77777777" w:rsidR="0092341A" w:rsidRPr="0092341A" w:rsidRDefault="0092341A" w:rsidP="0092341A">
            <w:pPr>
              <w:tabs>
                <w:tab w:val="left" w:pos="1741"/>
              </w:tabs>
              <w:spacing w:before="20" w:after="20"/>
              <w:jc w:val="center"/>
              <w:rPr>
                <w:i/>
                <w:sz w:val="22"/>
                <w:szCs w:val="22"/>
              </w:rPr>
            </w:pPr>
            <w:r w:rsidRPr="0092341A">
              <w:rPr>
                <w:i/>
                <w:iCs/>
                <w:smallCaps/>
                <w:sz w:val="22"/>
                <w:szCs w:val="22"/>
              </w:rPr>
              <w:t>136,6</w:t>
            </w:r>
          </w:p>
        </w:tc>
        <w:tc>
          <w:tcPr>
            <w:tcW w:w="532" w:type="pct"/>
            <w:tcBorders>
              <w:top w:val="single" w:sz="4" w:space="0" w:color="auto"/>
              <w:left w:val="single" w:sz="4" w:space="0" w:color="auto"/>
              <w:bottom w:val="single" w:sz="4" w:space="0" w:color="auto"/>
              <w:right w:val="single" w:sz="4" w:space="0" w:color="auto"/>
            </w:tcBorders>
            <w:vAlign w:val="center"/>
          </w:tcPr>
          <w:p w14:paraId="6CAC1AAB" w14:textId="77777777" w:rsidR="0092341A" w:rsidRPr="0092341A" w:rsidRDefault="0092341A" w:rsidP="0092341A">
            <w:pPr>
              <w:tabs>
                <w:tab w:val="left" w:pos="1741"/>
              </w:tabs>
              <w:spacing w:before="20" w:after="20"/>
              <w:jc w:val="center"/>
              <w:rPr>
                <w:i/>
                <w:sz w:val="22"/>
                <w:szCs w:val="22"/>
              </w:rPr>
            </w:pPr>
            <w:r w:rsidRPr="0092341A">
              <w:rPr>
                <w:i/>
                <w:sz w:val="22"/>
                <w:szCs w:val="22"/>
              </w:rPr>
              <w:t>146,5</w:t>
            </w:r>
          </w:p>
        </w:tc>
        <w:tc>
          <w:tcPr>
            <w:tcW w:w="532" w:type="pct"/>
            <w:tcBorders>
              <w:top w:val="single" w:sz="4" w:space="0" w:color="auto"/>
              <w:left w:val="single" w:sz="4" w:space="0" w:color="auto"/>
              <w:bottom w:val="single" w:sz="4" w:space="0" w:color="auto"/>
              <w:right w:val="single" w:sz="4" w:space="0" w:color="auto"/>
            </w:tcBorders>
            <w:vAlign w:val="center"/>
          </w:tcPr>
          <w:p w14:paraId="218815B3" w14:textId="77777777" w:rsidR="0092341A" w:rsidRPr="0092341A" w:rsidRDefault="0092341A" w:rsidP="0092341A">
            <w:pPr>
              <w:tabs>
                <w:tab w:val="left" w:pos="1741"/>
              </w:tabs>
              <w:spacing w:before="20" w:after="20"/>
              <w:jc w:val="center"/>
              <w:rPr>
                <w:i/>
                <w:sz w:val="22"/>
                <w:szCs w:val="22"/>
              </w:rPr>
            </w:pPr>
            <w:r w:rsidRPr="0092341A">
              <w:rPr>
                <w:i/>
                <w:sz w:val="22"/>
                <w:szCs w:val="22"/>
              </w:rPr>
              <w:t>157</w:t>
            </w:r>
          </w:p>
          <w:p w14:paraId="7CB52600" w14:textId="77777777" w:rsidR="0092341A" w:rsidRPr="0092341A" w:rsidRDefault="0092341A" w:rsidP="0092341A">
            <w:pPr>
              <w:tabs>
                <w:tab w:val="left" w:pos="1741"/>
              </w:tabs>
              <w:spacing w:before="20" w:after="20"/>
              <w:jc w:val="center"/>
              <w:rPr>
                <w:i/>
                <w:sz w:val="22"/>
                <w:szCs w:val="22"/>
              </w:rPr>
            </w:pPr>
            <w:r w:rsidRPr="0092341A">
              <w:rPr>
                <w:i/>
                <w:sz w:val="22"/>
                <w:szCs w:val="22"/>
              </w:rPr>
              <w:t>(išankstiniais duomenimis)</w:t>
            </w:r>
          </w:p>
        </w:tc>
        <w:tc>
          <w:tcPr>
            <w:tcW w:w="532" w:type="pct"/>
            <w:tcBorders>
              <w:top w:val="single" w:sz="4" w:space="0" w:color="auto"/>
              <w:left w:val="single" w:sz="4" w:space="0" w:color="auto"/>
              <w:bottom w:val="single" w:sz="4" w:space="0" w:color="auto"/>
              <w:right w:val="single" w:sz="4" w:space="0" w:color="auto"/>
            </w:tcBorders>
            <w:vAlign w:val="center"/>
          </w:tcPr>
          <w:p w14:paraId="4C7FD41F"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c>
          <w:tcPr>
            <w:tcW w:w="531" w:type="pct"/>
            <w:tcBorders>
              <w:top w:val="single" w:sz="4" w:space="0" w:color="auto"/>
              <w:left w:val="single" w:sz="4" w:space="0" w:color="auto"/>
              <w:bottom w:val="single" w:sz="4" w:space="0" w:color="auto"/>
              <w:right w:val="single" w:sz="4" w:space="0" w:color="auto"/>
            </w:tcBorders>
            <w:vAlign w:val="center"/>
          </w:tcPr>
          <w:p w14:paraId="5EF9887E"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r>
      <w:tr w:rsidR="0092341A" w:rsidRPr="0092341A" w14:paraId="093A4AAE" w14:textId="77777777" w:rsidTr="0092341A">
        <w:trPr>
          <w:trHeight w:val="293"/>
        </w:trPr>
        <w:tc>
          <w:tcPr>
            <w:tcW w:w="1809" w:type="pct"/>
            <w:vMerge w:val="restart"/>
            <w:tcBorders>
              <w:top w:val="single" w:sz="4" w:space="0" w:color="auto"/>
              <w:left w:val="single" w:sz="4" w:space="0" w:color="auto"/>
              <w:bottom w:val="single" w:sz="4" w:space="0" w:color="auto"/>
              <w:right w:val="single" w:sz="4" w:space="0" w:color="auto"/>
            </w:tcBorders>
          </w:tcPr>
          <w:p w14:paraId="73BA766A" w14:textId="77777777" w:rsidR="0092341A" w:rsidRPr="0092341A" w:rsidRDefault="0092341A" w:rsidP="0092341A">
            <w:pPr>
              <w:tabs>
                <w:tab w:val="left" w:pos="1741"/>
              </w:tabs>
              <w:spacing w:before="20" w:after="20"/>
              <w:jc w:val="both"/>
              <w:rPr>
                <w:b/>
                <w:i/>
                <w:iCs/>
                <w:sz w:val="22"/>
                <w:szCs w:val="22"/>
              </w:rPr>
            </w:pPr>
            <w:r w:rsidRPr="0092341A">
              <w:rPr>
                <w:b/>
                <w:i/>
                <w:iCs/>
                <w:sz w:val="22"/>
                <w:szCs w:val="22"/>
              </w:rPr>
              <w:t>Krovinių krova uostuose, mln. t</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535DA9B5" w14:textId="77777777" w:rsidR="0092341A" w:rsidRPr="0092341A" w:rsidRDefault="0092341A" w:rsidP="0092341A">
            <w:pPr>
              <w:tabs>
                <w:tab w:val="left" w:pos="1741"/>
              </w:tabs>
              <w:spacing w:before="20" w:after="20"/>
              <w:jc w:val="center"/>
              <w:rPr>
                <w:i/>
                <w:sz w:val="22"/>
                <w:szCs w:val="22"/>
              </w:rPr>
            </w:pPr>
            <w:r w:rsidRPr="0092341A">
              <w:rPr>
                <w:i/>
                <w:sz w:val="22"/>
                <w:szCs w:val="22"/>
              </w:rPr>
              <w:t>Planas</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4B445F7E" w14:textId="77777777" w:rsidR="0092341A" w:rsidRPr="0092341A" w:rsidRDefault="0092341A" w:rsidP="0092341A">
            <w:pPr>
              <w:tabs>
                <w:tab w:val="left" w:pos="1741"/>
              </w:tabs>
              <w:spacing w:before="20" w:after="20"/>
              <w:jc w:val="center"/>
              <w:rPr>
                <w:i/>
                <w:sz w:val="22"/>
                <w:szCs w:val="22"/>
              </w:rPr>
            </w:pPr>
            <w:r w:rsidRPr="0092341A">
              <w:rPr>
                <w:i/>
                <w:sz w:val="22"/>
                <w:szCs w:val="22"/>
              </w:rPr>
              <w:t>40 (2016)</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19103D57" w14:textId="77777777" w:rsidR="0092341A" w:rsidRPr="0092341A" w:rsidRDefault="0092341A" w:rsidP="0092341A">
            <w:pPr>
              <w:tabs>
                <w:tab w:val="left" w:pos="1741"/>
              </w:tabs>
              <w:spacing w:before="20" w:after="20"/>
              <w:jc w:val="center"/>
              <w:rPr>
                <w:i/>
                <w:sz w:val="22"/>
                <w:szCs w:val="22"/>
              </w:rPr>
            </w:pPr>
            <w:r w:rsidRPr="0092341A">
              <w:rPr>
                <w:i/>
                <w:sz w:val="22"/>
                <w:szCs w:val="22"/>
              </w:rPr>
              <w:t>44</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1F0E00E8" w14:textId="77777777" w:rsidR="0092341A" w:rsidRPr="0092341A" w:rsidRDefault="0092341A" w:rsidP="0092341A">
            <w:pPr>
              <w:tabs>
                <w:tab w:val="left" w:pos="1741"/>
              </w:tabs>
              <w:spacing w:before="20" w:after="20"/>
              <w:jc w:val="center"/>
              <w:rPr>
                <w:i/>
                <w:sz w:val="22"/>
                <w:szCs w:val="22"/>
              </w:rPr>
            </w:pPr>
            <w:r w:rsidRPr="0092341A">
              <w:rPr>
                <w:i/>
                <w:sz w:val="22"/>
                <w:szCs w:val="22"/>
              </w:rPr>
              <w:t>46</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77459700" w14:textId="77777777" w:rsidR="0092341A" w:rsidRPr="0092341A" w:rsidRDefault="0092341A" w:rsidP="0092341A">
            <w:pPr>
              <w:tabs>
                <w:tab w:val="left" w:pos="1741"/>
              </w:tabs>
              <w:spacing w:before="20" w:after="20"/>
              <w:jc w:val="center"/>
              <w:rPr>
                <w:i/>
                <w:sz w:val="22"/>
                <w:szCs w:val="22"/>
              </w:rPr>
            </w:pPr>
            <w:r w:rsidRPr="0092341A">
              <w:rPr>
                <w:i/>
                <w:sz w:val="22"/>
                <w:szCs w:val="22"/>
              </w:rPr>
              <w:t>48</w:t>
            </w:r>
          </w:p>
        </w:tc>
        <w:tc>
          <w:tcPr>
            <w:tcW w:w="531" w:type="pct"/>
            <w:tcBorders>
              <w:top w:val="single" w:sz="4" w:space="0" w:color="auto"/>
              <w:left w:val="single" w:sz="4" w:space="0" w:color="auto"/>
              <w:bottom w:val="single" w:sz="4" w:space="0" w:color="auto"/>
              <w:right w:val="single" w:sz="4" w:space="0" w:color="auto"/>
            </w:tcBorders>
            <w:shd w:val="clear" w:color="auto" w:fill="BDD6EE"/>
            <w:vAlign w:val="center"/>
          </w:tcPr>
          <w:p w14:paraId="43BEC938" w14:textId="77777777" w:rsidR="0092341A" w:rsidRPr="0092341A" w:rsidRDefault="0092341A" w:rsidP="0092341A">
            <w:pPr>
              <w:tabs>
                <w:tab w:val="left" w:pos="1741"/>
              </w:tabs>
              <w:spacing w:before="20" w:after="20"/>
              <w:jc w:val="center"/>
              <w:rPr>
                <w:i/>
                <w:sz w:val="22"/>
                <w:szCs w:val="22"/>
              </w:rPr>
            </w:pPr>
            <w:r w:rsidRPr="0092341A">
              <w:rPr>
                <w:i/>
                <w:iCs/>
                <w:smallCaps/>
                <w:sz w:val="22"/>
                <w:szCs w:val="22"/>
              </w:rPr>
              <w:t>52</w:t>
            </w:r>
          </w:p>
        </w:tc>
      </w:tr>
      <w:tr w:rsidR="0092341A" w:rsidRPr="0092341A" w14:paraId="74FF70C3" w14:textId="77777777" w:rsidTr="00FE1504">
        <w:trPr>
          <w:trHeight w:val="293"/>
        </w:trPr>
        <w:tc>
          <w:tcPr>
            <w:tcW w:w="1809" w:type="pct"/>
            <w:vMerge/>
            <w:tcBorders>
              <w:top w:val="single" w:sz="4" w:space="0" w:color="auto"/>
              <w:left w:val="single" w:sz="4" w:space="0" w:color="auto"/>
              <w:bottom w:val="single" w:sz="4" w:space="0" w:color="auto"/>
              <w:right w:val="single" w:sz="4" w:space="0" w:color="auto"/>
            </w:tcBorders>
            <w:vAlign w:val="center"/>
          </w:tcPr>
          <w:p w14:paraId="1C4FA6D1" w14:textId="77777777" w:rsidR="0092341A" w:rsidRPr="0092341A" w:rsidRDefault="0092341A" w:rsidP="0092341A">
            <w:pPr>
              <w:tabs>
                <w:tab w:val="left" w:pos="1741"/>
              </w:tabs>
              <w:spacing w:before="20" w:after="20"/>
              <w:jc w:val="both"/>
              <w:rPr>
                <w:b/>
                <w:i/>
                <w:iCs/>
                <w:sz w:val="22"/>
                <w:szCs w:val="22"/>
              </w:rPr>
            </w:pPr>
          </w:p>
        </w:tc>
        <w:tc>
          <w:tcPr>
            <w:tcW w:w="532" w:type="pct"/>
            <w:tcBorders>
              <w:top w:val="single" w:sz="4" w:space="0" w:color="auto"/>
              <w:left w:val="single" w:sz="4" w:space="0" w:color="auto"/>
              <w:bottom w:val="single" w:sz="4" w:space="0" w:color="auto"/>
              <w:right w:val="single" w:sz="4" w:space="0" w:color="auto"/>
            </w:tcBorders>
            <w:vAlign w:val="center"/>
          </w:tcPr>
          <w:p w14:paraId="36BF5CD8" w14:textId="77777777" w:rsidR="0092341A" w:rsidRPr="0092341A" w:rsidRDefault="0092341A" w:rsidP="0092341A">
            <w:pPr>
              <w:tabs>
                <w:tab w:val="left" w:pos="1741"/>
              </w:tabs>
              <w:spacing w:before="20" w:after="20"/>
              <w:jc w:val="center"/>
              <w:rPr>
                <w:i/>
                <w:sz w:val="22"/>
                <w:szCs w:val="22"/>
              </w:rPr>
            </w:pPr>
            <w:r w:rsidRPr="0092341A">
              <w:rPr>
                <w:i/>
                <w:sz w:val="22"/>
                <w:szCs w:val="22"/>
              </w:rPr>
              <w:t>Faktas</w:t>
            </w:r>
          </w:p>
        </w:tc>
        <w:tc>
          <w:tcPr>
            <w:tcW w:w="532" w:type="pct"/>
            <w:tcBorders>
              <w:top w:val="single" w:sz="4" w:space="0" w:color="auto"/>
              <w:left w:val="single" w:sz="4" w:space="0" w:color="auto"/>
              <w:bottom w:val="single" w:sz="4" w:space="0" w:color="auto"/>
              <w:right w:val="single" w:sz="4" w:space="0" w:color="auto"/>
            </w:tcBorders>
            <w:vAlign w:val="center"/>
          </w:tcPr>
          <w:p w14:paraId="665997CB" w14:textId="77777777" w:rsidR="0092341A" w:rsidRPr="0092341A" w:rsidRDefault="0092341A" w:rsidP="0092341A">
            <w:pPr>
              <w:tabs>
                <w:tab w:val="left" w:pos="1741"/>
              </w:tabs>
              <w:spacing w:before="20" w:after="20"/>
              <w:jc w:val="center"/>
              <w:rPr>
                <w:i/>
                <w:sz w:val="22"/>
                <w:szCs w:val="22"/>
              </w:rPr>
            </w:pPr>
            <w:r w:rsidRPr="0092341A">
              <w:rPr>
                <w:i/>
                <w:sz w:val="22"/>
                <w:szCs w:val="22"/>
              </w:rPr>
              <w:t>43,2</w:t>
            </w:r>
          </w:p>
        </w:tc>
        <w:tc>
          <w:tcPr>
            <w:tcW w:w="532" w:type="pct"/>
            <w:tcBorders>
              <w:top w:val="single" w:sz="4" w:space="0" w:color="auto"/>
              <w:left w:val="single" w:sz="4" w:space="0" w:color="auto"/>
              <w:bottom w:val="single" w:sz="4" w:space="0" w:color="auto"/>
              <w:right w:val="single" w:sz="4" w:space="0" w:color="auto"/>
            </w:tcBorders>
            <w:vAlign w:val="center"/>
          </w:tcPr>
          <w:p w14:paraId="162131F9" w14:textId="77777777" w:rsidR="0092341A" w:rsidRPr="0092341A" w:rsidRDefault="0092341A" w:rsidP="0092341A">
            <w:pPr>
              <w:tabs>
                <w:tab w:val="left" w:pos="1741"/>
              </w:tabs>
              <w:spacing w:before="20" w:after="20"/>
              <w:jc w:val="center"/>
              <w:rPr>
                <w:i/>
                <w:sz w:val="22"/>
                <w:szCs w:val="22"/>
              </w:rPr>
            </w:pPr>
            <w:r w:rsidRPr="0092341A">
              <w:rPr>
                <w:i/>
                <w:sz w:val="22"/>
                <w:szCs w:val="22"/>
              </w:rPr>
              <w:t>46,6</w:t>
            </w:r>
          </w:p>
        </w:tc>
        <w:tc>
          <w:tcPr>
            <w:tcW w:w="532" w:type="pct"/>
            <w:tcBorders>
              <w:top w:val="single" w:sz="4" w:space="0" w:color="auto"/>
              <w:left w:val="single" w:sz="4" w:space="0" w:color="auto"/>
              <w:bottom w:val="single" w:sz="4" w:space="0" w:color="auto"/>
              <w:right w:val="single" w:sz="4" w:space="0" w:color="auto"/>
            </w:tcBorders>
            <w:vAlign w:val="center"/>
          </w:tcPr>
          <w:p w14:paraId="1286CE2A" w14:textId="77777777" w:rsidR="0092341A" w:rsidRPr="0092341A" w:rsidRDefault="0092341A" w:rsidP="0092341A">
            <w:pPr>
              <w:tabs>
                <w:tab w:val="left" w:pos="1741"/>
              </w:tabs>
              <w:spacing w:before="20" w:after="20"/>
              <w:jc w:val="center"/>
              <w:rPr>
                <w:i/>
                <w:sz w:val="22"/>
                <w:szCs w:val="22"/>
              </w:rPr>
            </w:pPr>
            <w:r w:rsidRPr="0092341A">
              <w:rPr>
                <w:i/>
                <w:sz w:val="22"/>
                <w:szCs w:val="22"/>
              </w:rPr>
              <w:t>46,3</w:t>
            </w:r>
          </w:p>
        </w:tc>
        <w:tc>
          <w:tcPr>
            <w:tcW w:w="532" w:type="pct"/>
            <w:tcBorders>
              <w:top w:val="single" w:sz="4" w:space="0" w:color="auto"/>
              <w:left w:val="single" w:sz="4" w:space="0" w:color="auto"/>
              <w:bottom w:val="single" w:sz="4" w:space="0" w:color="auto"/>
              <w:right w:val="single" w:sz="4" w:space="0" w:color="auto"/>
            </w:tcBorders>
            <w:vAlign w:val="center"/>
          </w:tcPr>
          <w:p w14:paraId="589FD748"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c>
          <w:tcPr>
            <w:tcW w:w="531" w:type="pct"/>
            <w:tcBorders>
              <w:top w:val="single" w:sz="4" w:space="0" w:color="auto"/>
              <w:left w:val="single" w:sz="4" w:space="0" w:color="auto"/>
              <w:bottom w:val="single" w:sz="4" w:space="0" w:color="auto"/>
              <w:right w:val="single" w:sz="4" w:space="0" w:color="auto"/>
            </w:tcBorders>
            <w:vAlign w:val="center"/>
          </w:tcPr>
          <w:p w14:paraId="0712BD93"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r>
      <w:tr w:rsidR="0092341A" w:rsidRPr="0092341A" w14:paraId="4BBB5277" w14:textId="77777777" w:rsidTr="0092341A">
        <w:trPr>
          <w:trHeight w:val="293"/>
        </w:trPr>
        <w:tc>
          <w:tcPr>
            <w:tcW w:w="1809" w:type="pct"/>
            <w:vMerge w:val="restart"/>
            <w:tcBorders>
              <w:top w:val="single" w:sz="4" w:space="0" w:color="auto"/>
              <w:left w:val="single" w:sz="4" w:space="0" w:color="auto"/>
              <w:bottom w:val="single" w:sz="4" w:space="0" w:color="auto"/>
              <w:right w:val="single" w:sz="4" w:space="0" w:color="auto"/>
            </w:tcBorders>
          </w:tcPr>
          <w:p w14:paraId="0695EA2B" w14:textId="77777777" w:rsidR="0092341A" w:rsidRPr="0092341A" w:rsidRDefault="0092341A" w:rsidP="0092341A">
            <w:pPr>
              <w:tabs>
                <w:tab w:val="left" w:pos="1741"/>
              </w:tabs>
              <w:spacing w:before="20" w:after="20"/>
              <w:jc w:val="both"/>
              <w:rPr>
                <w:b/>
                <w:i/>
                <w:iCs/>
                <w:sz w:val="22"/>
                <w:szCs w:val="22"/>
              </w:rPr>
            </w:pPr>
            <w:r w:rsidRPr="0092341A">
              <w:rPr>
                <w:b/>
                <w:i/>
                <w:iCs/>
                <w:sz w:val="22"/>
                <w:szCs w:val="22"/>
              </w:rPr>
              <w:t xml:space="preserve">Rekonstruota „Via </w:t>
            </w:r>
            <w:proofErr w:type="spellStart"/>
            <w:r w:rsidRPr="0092341A">
              <w:rPr>
                <w:b/>
                <w:i/>
                <w:iCs/>
                <w:sz w:val="22"/>
                <w:szCs w:val="22"/>
              </w:rPr>
              <w:t>Baltica</w:t>
            </w:r>
            <w:proofErr w:type="spellEnd"/>
            <w:r w:rsidRPr="0092341A">
              <w:rPr>
                <w:b/>
                <w:i/>
                <w:iCs/>
                <w:sz w:val="22"/>
                <w:szCs w:val="22"/>
              </w:rPr>
              <w:t>“ kelio, km</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40453AE1" w14:textId="77777777" w:rsidR="0092341A" w:rsidRPr="0092341A" w:rsidRDefault="0092341A" w:rsidP="0092341A">
            <w:pPr>
              <w:tabs>
                <w:tab w:val="left" w:pos="1741"/>
              </w:tabs>
              <w:spacing w:before="20" w:after="20"/>
              <w:jc w:val="center"/>
              <w:rPr>
                <w:i/>
                <w:sz w:val="22"/>
                <w:szCs w:val="22"/>
              </w:rPr>
            </w:pPr>
            <w:r w:rsidRPr="0092341A">
              <w:rPr>
                <w:i/>
                <w:sz w:val="22"/>
                <w:szCs w:val="22"/>
              </w:rPr>
              <w:t>Planas</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3AF0999D" w14:textId="77777777" w:rsidR="0092341A" w:rsidRPr="0092341A" w:rsidRDefault="0092341A" w:rsidP="0092341A">
            <w:pPr>
              <w:tabs>
                <w:tab w:val="left" w:pos="1741"/>
              </w:tabs>
              <w:spacing w:before="20" w:after="20"/>
              <w:jc w:val="center"/>
              <w:rPr>
                <w:i/>
                <w:sz w:val="22"/>
                <w:szCs w:val="22"/>
              </w:rPr>
            </w:pPr>
            <w:r w:rsidRPr="0092341A">
              <w:rPr>
                <w:i/>
                <w:sz w:val="22"/>
                <w:szCs w:val="22"/>
              </w:rPr>
              <w:t>21,1 (2016)</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3B41E7A3" w14:textId="77777777" w:rsidR="0092341A" w:rsidRPr="0092341A" w:rsidRDefault="0092341A" w:rsidP="0092341A">
            <w:pPr>
              <w:tabs>
                <w:tab w:val="left" w:pos="1741"/>
              </w:tabs>
              <w:spacing w:before="20" w:after="20"/>
              <w:jc w:val="center"/>
              <w:rPr>
                <w:i/>
                <w:sz w:val="22"/>
                <w:szCs w:val="22"/>
              </w:rPr>
            </w:pPr>
            <w:r w:rsidRPr="0092341A">
              <w:rPr>
                <w:i/>
                <w:sz w:val="22"/>
                <w:szCs w:val="22"/>
              </w:rPr>
              <w:t>34,21</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6A603C9E" w14:textId="77777777" w:rsidR="0092341A" w:rsidRPr="0092341A" w:rsidRDefault="0092341A" w:rsidP="0092341A">
            <w:pPr>
              <w:tabs>
                <w:tab w:val="left" w:pos="1741"/>
              </w:tabs>
              <w:spacing w:before="20" w:after="20"/>
              <w:jc w:val="center"/>
              <w:rPr>
                <w:i/>
                <w:sz w:val="22"/>
                <w:szCs w:val="22"/>
              </w:rPr>
            </w:pPr>
            <w:r w:rsidRPr="0092341A">
              <w:rPr>
                <w:i/>
                <w:sz w:val="22"/>
                <w:szCs w:val="22"/>
              </w:rPr>
              <w:t>11,53</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09026287" w14:textId="77777777" w:rsidR="0092341A" w:rsidRPr="0092341A" w:rsidRDefault="0092341A" w:rsidP="0092341A">
            <w:pPr>
              <w:tabs>
                <w:tab w:val="left" w:pos="1741"/>
              </w:tabs>
              <w:spacing w:before="20" w:after="20"/>
              <w:jc w:val="center"/>
              <w:rPr>
                <w:i/>
                <w:sz w:val="22"/>
                <w:szCs w:val="22"/>
              </w:rPr>
            </w:pPr>
            <w:r w:rsidRPr="0092341A">
              <w:rPr>
                <w:i/>
                <w:sz w:val="22"/>
                <w:szCs w:val="22"/>
              </w:rPr>
              <w:t>20,73</w:t>
            </w:r>
          </w:p>
        </w:tc>
        <w:tc>
          <w:tcPr>
            <w:tcW w:w="531" w:type="pct"/>
            <w:tcBorders>
              <w:top w:val="single" w:sz="4" w:space="0" w:color="auto"/>
              <w:left w:val="single" w:sz="4" w:space="0" w:color="auto"/>
              <w:bottom w:val="single" w:sz="4" w:space="0" w:color="auto"/>
              <w:right w:val="single" w:sz="4" w:space="0" w:color="auto"/>
            </w:tcBorders>
            <w:shd w:val="clear" w:color="auto" w:fill="BDD6EE"/>
            <w:vAlign w:val="center"/>
          </w:tcPr>
          <w:p w14:paraId="3B8A8273" w14:textId="77777777" w:rsidR="0092341A" w:rsidRPr="0092341A" w:rsidRDefault="0092341A" w:rsidP="0092341A">
            <w:pPr>
              <w:tabs>
                <w:tab w:val="left" w:pos="1741"/>
              </w:tabs>
              <w:spacing w:before="20" w:after="20"/>
              <w:jc w:val="center"/>
              <w:rPr>
                <w:i/>
                <w:sz w:val="22"/>
                <w:szCs w:val="22"/>
              </w:rPr>
            </w:pPr>
            <w:r w:rsidRPr="0092341A">
              <w:rPr>
                <w:i/>
                <w:iCs/>
                <w:smallCaps/>
                <w:sz w:val="22"/>
                <w:szCs w:val="22"/>
              </w:rPr>
              <w:t>5,0</w:t>
            </w:r>
          </w:p>
        </w:tc>
      </w:tr>
      <w:tr w:rsidR="0092341A" w:rsidRPr="0092341A" w14:paraId="56C73D41" w14:textId="77777777" w:rsidTr="00FE1504">
        <w:trPr>
          <w:trHeight w:val="293"/>
        </w:trPr>
        <w:tc>
          <w:tcPr>
            <w:tcW w:w="1809" w:type="pct"/>
            <w:vMerge/>
            <w:tcBorders>
              <w:top w:val="single" w:sz="4" w:space="0" w:color="auto"/>
              <w:left w:val="single" w:sz="4" w:space="0" w:color="auto"/>
              <w:bottom w:val="single" w:sz="4" w:space="0" w:color="auto"/>
              <w:right w:val="single" w:sz="4" w:space="0" w:color="auto"/>
            </w:tcBorders>
            <w:vAlign w:val="center"/>
          </w:tcPr>
          <w:p w14:paraId="6C576D27" w14:textId="77777777" w:rsidR="0092341A" w:rsidRPr="0092341A" w:rsidRDefault="0092341A" w:rsidP="0092341A">
            <w:pPr>
              <w:tabs>
                <w:tab w:val="left" w:pos="1741"/>
              </w:tabs>
              <w:spacing w:before="20" w:after="20"/>
              <w:jc w:val="both"/>
              <w:rPr>
                <w:b/>
                <w:i/>
                <w:iCs/>
                <w:sz w:val="22"/>
                <w:szCs w:val="22"/>
              </w:rPr>
            </w:pPr>
          </w:p>
        </w:tc>
        <w:tc>
          <w:tcPr>
            <w:tcW w:w="532" w:type="pct"/>
            <w:tcBorders>
              <w:top w:val="single" w:sz="4" w:space="0" w:color="auto"/>
              <w:left w:val="single" w:sz="4" w:space="0" w:color="auto"/>
              <w:bottom w:val="single" w:sz="4" w:space="0" w:color="auto"/>
              <w:right w:val="single" w:sz="4" w:space="0" w:color="auto"/>
            </w:tcBorders>
            <w:vAlign w:val="center"/>
          </w:tcPr>
          <w:p w14:paraId="71036DC5" w14:textId="77777777" w:rsidR="0092341A" w:rsidRPr="0092341A" w:rsidRDefault="0092341A" w:rsidP="0092341A">
            <w:pPr>
              <w:tabs>
                <w:tab w:val="left" w:pos="1741"/>
              </w:tabs>
              <w:spacing w:before="20" w:after="20"/>
              <w:jc w:val="center"/>
              <w:rPr>
                <w:i/>
                <w:sz w:val="22"/>
                <w:szCs w:val="22"/>
              </w:rPr>
            </w:pPr>
            <w:r w:rsidRPr="0092341A">
              <w:rPr>
                <w:i/>
                <w:sz w:val="22"/>
                <w:szCs w:val="22"/>
              </w:rPr>
              <w:t>Faktas</w:t>
            </w:r>
          </w:p>
        </w:tc>
        <w:tc>
          <w:tcPr>
            <w:tcW w:w="532" w:type="pct"/>
            <w:tcBorders>
              <w:top w:val="single" w:sz="4" w:space="0" w:color="auto"/>
              <w:left w:val="single" w:sz="4" w:space="0" w:color="auto"/>
              <w:bottom w:val="single" w:sz="4" w:space="0" w:color="auto"/>
              <w:right w:val="single" w:sz="4" w:space="0" w:color="auto"/>
            </w:tcBorders>
            <w:vAlign w:val="center"/>
          </w:tcPr>
          <w:p w14:paraId="2B972178" w14:textId="77777777" w:rsidR="0092341A" w:rsidRPr="0092341A" w:rsidRDefault="0092341A" w:rsidP="0092341A">
            <w:pPr>
              <w:tabs>
                <w:tab w:val="left" w:pos="1741"/>
              </w:tabs>
              <w:spacing w:before="20" w:after="20"/>
              <w:jc w:val="center"/>
              <w:rPr>
                <w:i/>
                <w:sz w:val="22"/>
                <w:szCs w:val="22"/>
              </w:rPr>
            </w:pPr>
            <w:r w:rsidRPr="0092341A">
              <w:rPr>
                <w:i/>
                <w:sz w:val="22"/>
                <w:szCs w:val="22"/>
              </w:rPr>
              <w:t>10,7</w:t>
            </w:r>
          </w:p>
        </w:tc>
        <w:tc>
          <w:tcPr>
            <w:tcW w:w="532" w:type="pct"/>
            <w:tcBorders>
              <w:top w:val="single" w:sz="4" w:space="0" w:color="auto"/>
              <w:left w:val="single" w:sz="4" w:space="0" w:color="auto"/>
              <w:bottom w:val="single" w:sz="4" w:space="0" w:color="auto"/>
              <w:right w:val="single" w:sz="4" w:space="0" w:color="auto"/>
            </w:tcBorders>
            <w:vAlign w:val="center"/>
          </w:tcPr>
          <w:p w14:paraId="5FEBB8A8" w14:textId="77777777" w:rsidR="0092341A" w:rsidRPr="0092341A" w:rsidRDefault="0092341A" w:rsidP="0092341A">
            <w:pPr>
              <w:tabs>
                <w:tab w:val="left" w:pos="1741"/>
              </w:tabs>
              <w:spacing w:before="20" w:after="20"/>
              <w:jc w:val="center"/>
              <w:rPr>
                <w:i/>
                <w:sz w:val="22"/>
                <w:szCs w:val="22"/>
              </w:rPr>
            </w:pPr>
            <w:r w:rsidRPr="0092341A">
              <w:rPr>
                <w:i/>
                <w:sz w:val="22"/>
                <w:szCs w:val="22"/>
              </w:rPr>
              <w:t>34,21</w:t>
            </w:r>
          </w:p>
        </w:tc>
        <w:tc>
          <w:tcPr>
            <w:tcW w:w="532" w:type="pct"/>
            <w:tcBorders>
              <w:top w:val="single" w:sz="4" w:space="0" w:color="auto"/>
              <w:left w:val="single" w:sz="4" w:space="0" w:color="auto"/>
              <w:bottom w:val="single" w:sz="4" w:space="0" w:color="auto"/>
              <w:right w:val="single" w:sz="4" w:space="0" w:color="auto"/>
            </w:tcBorders>
            <w:vAlign w:val="center"/>
          </w:tcPr>
          <w:p w14:paraId="7117EA7B" w14:textId="77777777" w:rsidR="0092341A" w:rsidRPr="0092341A" w:rsidRDefault="0092341A" w:rsidP="0092341A">
            <w:pPr>
              <w:tabs>
                <w:tab w:val="left" w:pos="1741"/>
              </w:tabs>
              <w:spacing w:before="20" w:after="20"/>
              <w:jc w:val="center"/>
              <w:rPr>
                <w:i/>
                <w:sz w:val="22"/>
                <w:szCs w:val="22"/>
              </w:rPr>
            </w:pPr>
            <w:r w:rsidRPr="0092341A">
              <w:rPr>
                <w:i/>
                <w:sz w:val="22"/>
                <w:szCs w:val="22"/>
              </w:rPr>
              <w:t>11,53</w:t>
            </w:r>
          </w:p>
        </w:tc>
        <w:tc>
          <w:tcPr>
            <w:tcW w:w="532" w:type="pct"/>
            <w:tcBorders>
              <w:top w:val="single" w:sz="4" w:space="0" w:color="auto"/>
              <w:left w:val="single" w:sz="4" w:space="0" w:color="auto"/>
              <w:bottom w:val="single" w:sz="4" w:space="0" w:color="auto"/>
              <w:right w:val="single" w:sz="4" w:space="0" w:color="auto"/>
            </w:tcBorders>
            <w:vAlign w:val="center"/>
          </w:tcPr>
          <w:p w14:paraId="3D8B6EA3"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c>
          <w:tcPr>
            <w:tcW w:w="531" w:type="pct"/>
            <w:tcBorders>
              <w:top w:val="single" w:sz="4" w:space="0" w:color="auto"/>
              <w:left w:val="single" w:sz="4" w:space="0" w:color="auto"/>
              <w:bottom w:val="single" w:sz="4" w:space="0" w:color="auto"/>
              <w:right w:val="single" w:sz="4" w:space="0" w:color="auto"/>
            </w:tcBorders>
            <w:vAlign w:val="center"/>
          </w:tcPr>
          <w:p w14:paraId="29204A18"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r>
      <w:tr w:rsidR="0092341A" w:rsidRPr="0092341A" w14:paraId="4E9B6F4F" w14:textId="77777777" w:rsidTr="0092341A">
        <w:trPr>
          <w:trHeight w:val="293"/>
        </w:trPr>
        <w:tc>
          <w:tcPr>
            <w:tcW w:w="1809" w:type="pct"/>
            <w:vMerge w:val="restart"/>
            <w:tcBorders>
              <w:top w:val="single" w:sz="4" w:space="0" w:color="auto"/>
              <w:left w:val="single" w:sz="4" w:space="0" w:color="auto"/>
              <w:bottom w:val="single" w:sz="4" w:space="0" w:color="auto"/>
              <w:right w:val="single" w:sz="4" w:space="0" w:color="auto"/>
            </w:tcBorders>
          </w:tcPr>
          <w:p w14:paraId="3485CBD8" w14:textId="77777777" w:rsidR="0092341A" w:rsidRPr="0092341A" w:rsidRDefault="0092341A" w:rsidP="0092341A">
            <w:pPr>
              <w:tabs>
                <w:tab w:val="left" w:pos="1741"/>
              </w:tabs>
              <w:spacing w:before="20" w:after="20"/>
              <w:jc w:val="both"/>
              <w:rPr>
                <w:b/>
                <w:i/>
                <w:iCs/>
                <w:sz w:val="22"/>
                <w:szCs w:val="22"/>
              </w:rPr>
            </w:pPr>
            <w:r w:rsidRPr="0092341A">
              <w:rPr>
                <w:b/>
                <w:i/>
                <w:iCs/>
                <w:sz w:val="22"/>
                <w:szCs w:val="22"/>
              </w:rPr>
              <w:lastRenderedPageBreak/>
              <w:t>Padidintas Lietuvos oro uostų keleivių aptarnavimo pralaidumo pajėgumas, mln. keleivių</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0BE9E029" w14:textId="77777777" w:rsidR="0092341A" w:rsidRPr="0092341A" w:rsidRDefault="0092341A" w:rsidP="0092341A">
            <w:pPr>
              <w:tabs>
                <w:tab w:val="left" w:pos="1741"/>
              </w:tabs>
              <w:spacing w:before="20" w:after="20"/>
              <w:jc w:val="center"/>
              <w:rPr>
                <w:i/>
                <w:sz w:val="22"/>
                <w:szCs w:val="22"/>
              </w:rPr>
            </w:pPr>
            <w:r w:rsidRPr="0092341A">
              <w:rPr>
                <w:i/>
                <w:sz w:val="22"/>
                <w:szCs w:val="22"/>
              </w:rPr>
              <w:t>Planas</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26492B56" w14:textId="77777777" w:rsidR="0092341A" w:rsidRPr="0092341A" w:rsidRDefault="0092341A" w:rsidP="0092341A">
            <w:pPr>
              <w:tabs>
                <w:tab w:val="left" w:pos="1741"/>
              </w:tabs>
              <w:spacing w:before="20" w:after="20"/>
              <w:jc w:val="center"/>
              <w:rPr>
                <w:i/>
                <w:sz w:val="22"/>
                <w:szCs w:val="22"/>
              </w:rPr>
            </w:pPr>
            <w:r w:rsidRPr="0092341A">
              <w:rPr>
                <w:i/>
                <w:sz w:val="22"/>
                <w:szCs w:val="22"/>
              </w:rPr>
              <w:t>4,53 (2016)</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60103CAF" w14:textId="77777777" w:rsidR="0092341A" w:rsidRPr="0092341A" w:rsidRDefault="0092341A" w:rsidP="0092341A">
            <w:pPr>
              <w:tabs>
                <w:tab w:val="left" w:pos="1741"/>
              </w:tabs>
              <w:spacing w:before="20" w:after="20"/>
              <w:jc w:val="center"/>
              <w:rPr>
                <w:i/>
                <w:sz w:val="22"/>
                <w:szCs w:val="22"/>
              </w:rPr>
            </w:pPr>
            <w:r w:rsidRPr="0092341A">
              <w:rPr>
                <w:i/>
                <w:sz w:val="22"/>
                <w:szCs w:val="22"/>
              </w:rPr>
              <w:t>5,04</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69F4F97C" w14:textId="77777777" w:rsidR="0092341A" w:rsidRPr="0092341A" w:rsidRDefault="0092341A" w:rsidP="0092341A">
            <w:pPr>
              <w:tabs>
                <w:tab w:val="left" w:pos="1741"/>
              </w:tabs>
              <w:spacing w:before="20" w:after="20"/>
              <w:jc w:val="center"/>
              <w:rPr>
                <w:i/>
                <w:sz w:val="22"/>
                <w:szCs w:val="22"/>
              </w:rPr>
            </w:pPr>
            <w:r w:rsidRPr="0092341A">
              <w:rPr>
                <w:i/>
                <w:sz w:val="22"/>
                <w:szCs w:val="22"/>
              </w:rPr>
              <w:t>5,11</w:t>
            </w:r>
          </w:p>
        </w:tc>
        <w:tc>
          <w:tcPr>
            <w:tcW w:w="532" w:type="pct"/>
            <w:tcBorders>
              <w:top w:val="single" w:sz="4" w:space="0" w:color="auto"/>
              <w:left w:val="single" w:sz="4" w:space="0" w:color="auto"/>
              <w:bottom w:val="single" w:sz="4" w:space="0" w:color="auto"/>
              <w:right w:val="single" w:sz="4" w:space="0" w:color="auto"/>
            </w:tcBorders>
            <w:shd w:val="clear" w:color="auto" w:fill="BDD6EE"/>
            <w:vAlign w:val="center"/>
          </w:tcPr>
          <w:p w14:paraId="76140A2C" w14:textId="77777777" w:rsidR="0092341A" w:rsidRPr="0092341A" w:rsidRDefault="0092341A" w:rsidP="0092341A">
            <w:pPr>
              <w:tabs>
                <w:tab w:val="left" w:pos="1741"/>
              </w:tabs>
              <w:spacing w:before="20" w:after="20"/>
              <w:jc w:val="center"/>
              <w:rPr>
                <w:i/>
                <w:sz w:val="22"/>
                <w:szCs w:val="22"/>
              </w:rPr>
            </w:pPr>
            <w:r w:rsidRPr="0092341A">
              <w:rPr>
                <w:i/>
                <w:sz w:val="22"/>
                <w:szCs w:val="22"/>
              </w:rPr>
              <w:t>5,15</w:t>
            </w:r>
          </w:p>
        </w:tc>
        <w:tc>
          <w:tcPr>
            <w:tcW w:w="531" w:type="pct"/>
            <w:tcBorders>
              <w:top w:val="single" w:sz="4" w:space="0" w:color="auto"/>
              <w:left w:val="single" w:sz="4" w:space="0" w:color="auto"/>
              <w:bottom w:val="single" w:sz="4" w:space="0" w:color="auto"/>
              <w:right w:val="single" w:sz="4" w:space="0" w:color="auto"/>
            </w:tcBorders>
            <w:shd w:val="clear" w:color="auto" w:fill="BDD6EE"/>
            <w:vAlign w:val="center"/>
          </w:tcPr>
          <w:p w14:paraId="79D72B0C" w14:textId="77777777" w:rsidR="0092341A" w:rsidRPr="0092341A" w:rsidRDefault="0092341A" w:rsidP="0092341A">
            <w:pPr>
              <w:tabs>
                <w:tab w:val="left" w:pos="1741"/>
              </w:tabs>
              <w:spacing w:before="20" w:after="20"/>
              <w:jc w:val="center"/>
              <w:rPr>
                <w:i/>
                <w:sz w:val="22"/>
                <w:szCs w:val="22"/>
              </w:rPr>
            </w:pPr>
            <w:r w:rsidRPr="0092341A">
              <w:rPr>
                <w:i/>
                <w:iCs/>
                <w:smallCaps/>
                <w:sz w:val="22"/>
                <w:szCs w:val="22"/>
              </w:rPr>
              <w:t>7,45</w:t>
            </w:r>
          </w:p>
        </w:tc>
      </w:tr>
      <w:tr w:rsidR="0092341A" w:rsidRPr="0092341A" w14:paraId="62CF78CD" w14:textId="77777777" w:rsidTr="00FE1504">
        <w:trPr>
          <w:trHeight w:val="293"/>
        </w:trPr>
        <w:tc>
          <w:tcPr>
            <w:tcW w:w="1809" w:type="pct"/>
            <w:vMerge/>
            <w:tcBorders>
              <w:top w:val="single" w:sz="4" w:space="0" w:color="auto"/>
              <w:left w:val="single" w:sz="4" w:space="0" w:color="auto"/>
              <w:bottom w:val="single" w:sz="4" w:space="0" w:color="auto"/>
              <w:right w:val="single" w:sz="4" w:space="0" w:color="auto"/>
            </w:tcBorders>
            <w:vAlign w:val="center"/>
          </w:tcPr>
          <w:p w14:paraId="3C09FE98" w14:textId="77777777" w:rsidR="0092341A" w:rsidRPr="0092341A" w:rsidRDefault="0092341A" w:rsidP="0092341A">
            <w:pPr>
              <w:tabs>
                <w:tab w:val="left" w:pos="1741"/>
              </w:tabs>
              <w:spacing w:before="20" w:after="20"/>
              <w:jc w:val="both"/>
              <w:rPr>
                <w:b/>
                <w:i/>
                <w:iCs/>
                <w:sz w:val="22"/>
                <w:szCs w:val="22"/>
              </w:rPr>
            </w:pPr>
          </w:p>
        </w:tc>
        <w:tc>
          <w:tcPr>
            <w:tcW w:w="532" w:type="pct"/>
            <w:tcBorders>
              <w:top w:val="single" w:sz="4" w:space="0" w:color="auto"/>
              <w:left w:val="single" w:sz="4" w:space="0" w:color="auto"/>
              <w:bottom w:val="single" w:sz="4" w:space="0" w:color="auto"/>
              <w:right w:val="single" w:sz="4" w:space="0" w:color="auto"/>
            </w:tcBorders>
            <w:vAlign w:val="center"/>
          </w:tcPr>
          <w:p w14:paraId="6678DF57" w14:textId="77777777" w:rsidR="0092341A" w:rsidRPr="0092341A" w:rsidRDefault="0092341A" w:rsidP="0092341A">
            <w:pPr>
              <w:tabs>
                <w:tab w:val="left" w:pos="1741"/>
              </w:tabs>
              <w:spacing w:before="20" w:after="20"/>
              <w:jc w:val="center"/>
              <w:rPr>
                <w:i/>
                <w:sz w:val="22"/>
                <w:szCs w:val="22"/>
              </w:rPr>
            </w:pPr>
            <w:r w:rsidRPr="0092341A">
              <w:rPr>
                <w:i/>
                <w:sz w:val="22"/>
                <w:szCs w:val="22"/>
              </w:rPr>
              <w:t>Faktas</w:t>
            </w:r>
          </w:p>
        </w:tc>
        <w:tc>
          <w:tcPr>
            <w:tcW w:w="532" w:type="pct"/>
            <w:tcBorders>
              <w:top w:val="single" w:sz="4" w:space="0" w:color="auto"/>
              <w:left w:val="single" w:sz="4" w:space="0" w:color="auto"/>
              <w:bottom w:val="single" w:sz="4" w:space="0" w:color="auto"/>
              <w:right w:val="single" w:sz="4" w:space="0" w:color="auto"/>
            </w:tcBorders>
            <w:vAlign w:val="center"/>
          </w:tcPr>
          <w:p w14:paraId="461CE971" w14:textId="77777777" w:rsidR="0092341A" w:rsidRPr="0092341A" w:rsidRDefault="0092341A" w:rsidP="0092341A">
            <w:pPr>
              <w:tabs>
                <w:tab w:val="left" w:pos="1741"/>
              </w:tabs>
              <w:spacing w:before="20" w:after="20"/>
              <w:jc w:val="center"/>
              <w:rPr>
                <w:i/>
                <w:sz w:val="22"/>
                <w:szCs w:val="22"/>
              </w:rPr>
            </w:pPr>
            <w:r w:rsidRPr="0092341A">
              <w:rPr>
                <w:i/>
                <w:sz w:val="22"/>
                <w:szCs w:val="22"/>
              </w:rPr>
              <w:t>5,2</w:t>
            </w:r>
          </w:p>
        </w:tc>
        <w:tc>
          <w:tcPr>
            <w:tcW w:w="532" w:type="pct"/>
            <w:tcBorders>
              <w:top w:val="single" w:sz="4" w:space="0" w:color="auto"/>
              <w:left w:val="single" w:sz="4" w:space="0" w:color="auto"/>
              <w:bottom w:val="single" w:sz="4" w:space="0" w:color="auto"/>
              <w:right w:val="single" w:sz="4" w:space="0" w:color="auto"/>
            </w:tcBorders>
            <w:vAlign w:val="center"/>
          </w:tcPr>
          <w:p w14:paraId="5E346FE9" w14:textId="77777777" w:rsidR="0092341A" w:rsidRPr="0092341A" w:rsidRDefault="0092341A" w:rsidP="0092341A">
            <w:pPr>
              <w:tabs>
                <w:tab w:val="left" w:pos="1741"/>
              </w:tabs>
              <w:spacing w:before="20" w:after="20"/>
              <w:jc w:val="center"/>
              <w:rPr>
                <w:i/>
                <w:sz w:val="22"/>
                <w:szCs w:val="22"/>
              </w:rPr>
            </w:pPr>
            <w:r w:rsidRPr="0092341A">
              <w:rPr>
                <w:i/>
                <w:sz w:val="22"/>
                <w:szCs w:val="22"/>
              </w:rPr>
              <w:t>6,2</w:t>
            </w:r>
          </w:p>
        </w:tc>
        <w:tc>
          <w:tcPr>
            <w:tcW w:w="532" w:type="pct"/>
            <w:tcBorders>
              <w:top w:val="single" w:sz="4" w:space="0" w:color="auto"/>
              <w:left w:val="single" w:sz="4" w:space="0" w:color="auto"/>
              <w:bottom w:val="single" w:sz="4" w:space="0" w:color="auto"/>
              <w:right w:val="single" w:sz="4" w:space="0" w:color="auto"/>
            </w:tcBorders>
            <w:vAlign w:val="center"/>
          </w:tcPr>
          <w:p w14:paraId="1CB63203" w14:textId="77777777" w:rsidR="0092341A" w:rsidRPr="0092341A" w:rsidRDefault="0092341A" w:rsidP="0092341A">
            <w:pPr>
              <w:tabs>
                <w:tab w:val="left" w:pos="1741"/>
              </w:tabs>
              <w:spacing w:before="20" w:after="20"/>
              <w:jc w:val="center"/>
              <w:rPr>
                <w:i/>
                <w:sz w:val="22"/>
                <w:szCs w:val="22"/>
              </w:rPr>
            </w:pPr>
            <w:r w:rsidRPr="0092341A">
              <w:rPr>
                <w:i/>
                <w:sz w:val="22"/>
                <w:szCs w:val="22"/>
              </w:rPr>
              <w:t>6,5</w:t>
            </w:r>
          </w:p>
        </w:tc>
        <w:tc>
          <w:tcPr>
            <w:tcW w:w="532" w:type="pct"/>
            <w:tcBorders>
              <w:top w:val="single" w:sz="4" w:space="0" w:color="auto"/>
              <w:left w:val="single" w:sz="4" w:space="0" w:color="auto"/>
              <w:bottom w:val="single" w:sz="4" w:space="0" w:color="auto"/>
              <w:right w:val="single" w:sz="4" w:space="0" w:color="auto"/>
            </w:tcBorders>
            <w:vAlign w:val="center"/>
          </w:tcPr>
          <w:p w14:paraId="14A953F1"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c>
          <w:tcPr>
            <w:tcW w:w="531" w:type="pct"/>
            <w:tcBorders>
              <w:top w:val="single" w:sz="4" w:space="0" w:color="auto"/>
              <w:left w:val="single" w:sz="4" w:space="0" w:color="auto"/>
              <w:bottom w:val="single" w:sz="4" w:space="0" w:color="auto"/>
              <w:right w:val="single" w:sz="4" w:space="0" w:color="auto"/>
            </w:tcBorders>
            <w:vAlign w:val="center"/>
          </w:tcPr>
          <w:p w14:paraId="3F05F687"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2796"/>
        <w:gridCol w:w="1692"/>
        <w:gridCol w:w="1547"/>
        <w:gridCol w:w="3090"/>
        <w:gridCol w:w="3200"/>
      </w:tblGrid>
      <w:tr w:rsidR="0092341A" w:rsidRPr="0092341A" w14:paraId="463EB4DF" w14:textId="77777777" w:rsidTr="0092341A">
        <w:trPr>
          <w:trHeight w:val="558"/>
          <w:tblHeader/>
        </w:trPr>
        <w:tc>
          <w:tcPr>
            <w:tcW w:w="832" w:type="pct"/>
            <w:shd w:val="clear" w:color="auto" w:fill="1F3864"/>
            <w:vAlign w:val="center"/>
          </w:tcPr>
          <w:p w14:paraId="4C5A2F8E"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Įgyvendinamos ir planuojamos įgyvendinti priemonės</w:t>
            </w:r>
          </w:p>
        </w:tc>
        <w:tc>
          <w:tcPr>
            <w:tcW w:w="945" w:type="pct"/>
            <w:shd w:val="clear" w:color="auto" w:fill="1F3864"/>
            <w:vAlign w:val="center"/>
          </w:tcPr>
          <w:p w14:paraId="3ADF47AF"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Siekiamas rezultatas</w:t>
            </w:r>
          </w:p>
        </w:tc>
        <w:tc>
          <w:tcPr>
            <w:tcW w:w="572" w:type="pct"/>
            <w:shd w:val="clear" w:color="auto" w:fill="1F3864"/>
            <w:vAlign w:val="center"/>
          </w:tcPr>
          <w:p w14:paraId="22CDCA09"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Įgyvendinimo terminas</w:t>
            </w:r>
          </w:p>
        </w:tc>
        <w:tc>
          <w:tcPr>
            <w:tcW w:w="523" w:type="pct"/>
            <w:shd w:val="clear" w:color="auto" w:fill="1F3864"/>
            <w:vAlign w:val="center"/>
          </w:tcPr>
          <w:p w14:paraId="4BCC7D5B"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Atsakinga institucija</w:t>
            </w:r>
          </w:p>
        </w:tc>
        <w:tc>
          <w:tcPr>
            <w:tcW w:w="1045" w:type="pct"/>
            <w:shd w:val="clear" w:color="auto" w:fill="BDD6EE"/>
            <w:vAlign w:val="center"/>
          </w:tcPr>
          <w:p w14:paraId="7EF1EDD6"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Poveikis ES Tarybos rekomendacijos įgyvendinimui</w:t>
            </w:r>
          </w:p>
        </w:tc>
        <w:tc>
          <w:tcPr>
            <w:tcW w:w="1082" w:type="pct"/>
            <w:shd w:val="clear" w:color="auto" w:fill="BDD6EE"/>
            <w:vAlign w:val="center"/>
          </w:tcPr>
          <w:p w14:paraId="223E2C85"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Įgyvendinimas</w:t>
            </w:r>
          </w:p>
        </w:tc>
      </w:tr>
      <w:tr w:rsidR="0092341A" w:rsidRPr="0092341A" w14:paraId="4E799E14" w14:textId="77777777" w:rsidTr="0092341A">
        <w:trPr>
          <w:trHeight w:val="60"/>
        </w:trPr>
        <w:tc>
          <w:tcPr>
            <w:tcW w:w="832" w:type="pct"/>
            <w:shd w:val="clear" w:color="auto" w:fill="FFFFFF"/>
          </w:tcPr>
          <w:p w14:paraId="6EAD9E95" w14:textId="77777777" w:rsidR="0092341A" w:rsidRPr="0092341A" w:rsidRDefault="0092341A" w:rsidP="0092341A">
            <w:pPr>
              <w:ind w:left="22"/>
              <w:jc w:val="both"/>
              <w:rPr>
                <w:rFonts w:eastAsia="Calibri"/>
                <w:b/>
                <w:sz w:val="22"/>
                <w:szCs w:val="22"/>
                <w:lang w:eastAsia="en-US"/>
              </w:rPr>
            </w:pPr>
            <w:r w:rsidRPr="0092341A">
              <w:rPr>
                <w:rFonts w:eastAsia="Calibri"/>
                <w:b/>
                <w:sz w:val="22"/>
                <w:szCs w:val="22"/>
                <w:lang w:eastAsia="en-US"/>
              </w:rPr>
              <w:t>5.1. Lietuvos ir Lenkijos dujotiekių jungties (toliau –GIPL) statybų projekto įgyvendinimas</w:t>
            </w:r>
          </w:p>
          <w:p w14:paraId="15A9B696" w14:textId="77777777" w:rsidR="0092341A" w:rsidRPr="0092341A" w:rsidRDefault="0092341A" w:rsidP="0092341A">
            <w:pPr>
              <w:ind w:left="22"/>
              <w:jc w:val="both"/>
              <w:rPr>
                <w:rFonts w:eastAsia="Calibri"/>
                <w:b/>
                <w:sz w:val="22"/>
                <w:szCs w:val="22"/>
                <w:lang w:eastAsia="en-US"/>
              </w:rPr>
            </w:pPr>
            <w:r w:rsidRPr="0092341A">
              <w:rPr>
                <w:rFonts w:eastAsia="Calibri"/>
                <w:sz w:val="22"/>
                <w:szCs w:val="22"/>
                <w:lang w:bidi="lt-LT"/>
              </w:rPr>
              <w:t>(Vyriausybės programos įgyvendinimo plano 4.4.1 darbo                                   2 priemonė)</w:t>
            </w:r>
          </w:p>
        </w:tc>
        <w:tc>
          <w:tcPr>
            <w:tcW w:w="945" w:type="pct"/>
            <w:shd w:val="clear" w:color="auto" w:fill="auto"/>
          </w:tcPr>
          <w:p w14:paraId="2ACE6718" w14:textId="77777777" w:rsidR="0092341A" w:rsidRPr="0092341A" w:rsidRDefault="0092341A" w:rsidP="0092341A">
            <w:pPr>
              <w:jc w:val="both"/>
              <w:rPr>
                <w:rFonts w:eastAsia="Calibri"/>
                <w:b/>
                <w:sz w:val="22"/>
                <w:szCs w:val="22"/>
                <w:lang w:eastAsia="en-US"/>
              </w:rPr>
            </w:pPr>
            <w:r w:rsidRPr="0092341A">
              <w:rPr>
                <w:rFonts w:eastAsia="Calibri"/>
                <w:bCs/>
                <w:sz w:val="22"/>
                <w:szCs w:val="22"/>
                <w:lang w:eastAsia="en-US"/>
              </w:rPr>
              <w:t>Kuriami pajėgumai, leisiantys Baltijos šalių kryptimi gabenti iki 27 </w:t>
            </w:r>
            <w:proofErr w:type="spellStart"/>
            <w:r w:rsidRPr="0092341A">
              <w:rPr>
                <w:rFonts w:eastAsia="Calibri"/>
                <w:bCs/>
                <w:sz w:val="22"/>
                <w:szCs w:val="22"/>
                <w:lang w:eastAsia="en-US"/>
              </w:rPr>
              <w:t>TWh</w:t>
            </w:r>
            <w:proofErr w:type="spellEnd"/>
            <w:r w:rsidRPr="0092341A">
              <w:rPr>
                <w:rFonts w:eastAsia="Calibri"/>
                <w:bCs/>
                <w:sz w:val="22"/>
                <w:szCs w:val="22"/>
                <w:lang w:eastAsia="en-US"/>
              </w:rPr>
              <w:t xml:space="preserve"> gamtinių dujų per metus, Lenkijos kryptimi – iki 22 </w:t>
            </w:r>
            <w:proofErr w:type="spellStart"/>
            <w:r w:rsidRPr="0092341A">
              <w:rPr>
                <w:rFonts w:eastAsia="Calibri"/>
                <w:bCs/>
                <w:sz w:val="22"/>
                <w:szCs w:val="22"/>
                <w:lang w:eastAsia="en-US"/>
              </w:rPr>
              <w:t>TWh</w:t>
            </w:r>
            <w:proofErr w:type="spellEnd"/>
            <w:r w:rsidRPr="0092341A">
              <w:rPr>
                <w:rFonts w:eastAsia="Calibri"/>
                <w:bCs/>
                <w:sz w:val="22"/>
                <w:szCs w:val="22"/>
                <w:lang w:eastAsia="en-US"/>
              </w:rPr>
              <w:t xml:space="preserve"> per metus, o Baltijos šalių dujų rinkos taps bendros ES dujų rinkos dalimi</w:t>
            </w:r>
          </w:p>
        </w:tc>
        <w:tc>
          <w:tcPr>
            <w:tcW w:w="572" w:type="pct"/>
            <w:shd w:val="clear" w:color="auto" w:fill="auto"/>
          </w:tcPr>
          <w:p w14:paraId="4B55CBF3" w14:textId="77777777" w:rsidR="0092341A" w:rsidRPr="0092341A" w:rsidRDefault="0092341A" w:rsidP="0092341A">
            <w:pPr>
              <w:ind w:left="30"/>
              <w:jc w:val="center"/>
              <w:rPr>
                <w:rFonts w:eastAsia="Calibri"/>
                <w:sz w:val="22"/>
                <w:szCs w:val="22"/>
                <w:lang w:bidi="lt-LT"/>
              </w:rPr>
            </w:pPr>
            <w:r w:rsidRPr="0092341A">
              <w:rPr>
                <w:rFonts w:eastAsia="Calibri"/>
                <w:sz w:val="22"/>
                <w:szCs w:val="22"/>
                <w:lang w:bidi="lt-LT"/>
              </w:rPr>
              <w:t>2020 m.</w:t>
            </w:r>
          </w:p>
          <w:p w14:paraId="357E0703" w14:textId="77777777" w:rsidR="0092341A" w:rsidRPr="0092341A" w:rsidRDefault="0092341A" w:rsidP="0092341A">
            <w:pPr>
              <w:ind w:left="30"/>
              <w:jc w:val="center"/>
              <w:rPr>
                <w:rFonts w:eastAsia="Calibri"/>
                <w:b/>
                <w:sz w:val="22"/>
                <w:szCs w:val="22"/>
                <w:lang w:eastAsia="en-US"/>
              </w:rPr>
            </w:pPr>
            <w:r w:rsidRPr="0092341A">
              <w:rPr>
                <w:rFonts w:eastAsia="Calibri"/>
                <w:sz w:val="22"/>
                <w:szCs w:val="22"/>
                <w:lang w:bidi="lt-LT"/>
              </w:rPr>
              <w:t xml:space="preserve">III </w:t>
            </w:r>
            <w:proofErr w:type="spellStart"/>
            <w:r w:rsidRPr="0092341A">
              <w:rPr>
                <w:rFonts w:eastAsia="Calibri"/>
                <w:sz w:val="22"/>
                <w:szCs w:val="22"/>
                <w:lang w:bidi="lt-LT"/>
              </w:rPr>
              <w:t>ketv</w:t>
            </w:r>
            <w:proofErr w:type="spellEnd"/>
            <w:r w:rsidRPr="0092341A">
              <w:rPr>
                <w:rFonts w:eastAsia="Calibri"/>
                <w:sz w:val="22"/>
                <w:szCs w:val="22"/>
                <w:lang w:bidi="lt-LT"/>
              </w:rPr>
              <w:t>.</w:t>
            </w:r>
            <w:r w:rsidRPr="0092341A">
              <w:rPr>
                <w:rFonts w:eastAsia="Calibri"/>
                <w:sz w:val="22"/>
                <w:szCs w:val="22"/>
                <w:vertAlign w:val="superscript"/>
                <w:lang w:bidi="lt-LT"/>
              </w:rPr>
              <w:footnoteReference w:id="4"/>
            </w:r>
          </w:p>
        </w:tc>
        <w:tc>
          <w:tcPr>
            <w:tcW w:w="523" w:type="pct"/>
            <w:shd w:val="clear" w:color="auto" w:fill="auto"/>
          </w:tcPr>
          <w:p w14:paraId="3EDFE0D9" w14:textId="77777777" w:rsidR="0092341A" w:rsidRPr="0092341A" w:rsidRDefault="0092341A" w:rsidP="0092341A">
            <w:pPr>
              <w:jc w:val="center"/>
              <w:rPr>
                <w:rFonts w:eastAsia="Calibri"/>
                <w:bCs/>
                <w:sz w:val="22"/>
                <w:szCs w:val="22"/>
                <w:lang w:eastAsia="en-US"/>
              </w:rPr>
            </w:pPr>
            <w:r w:rsidRPr="0092341A">
              <w:rPr>
                <w:rFonts w:eastAsia="Calibri"/>
                <w:bCs/>
                <w:sz w:val="22"/>
                <w:szCs w:val="22"/>
                <w:lang w:eastAsia="en-US"/>
              </w:rPr>
              <w:t>Lietuvos Respublikos energetikos ministerija (toliau – EM)</w:t>
            </w:r>
          </w:p>
        </w:tc>
        <w:tc>
          <w:tcPr>
            <w:tcW w:w="1045" w:type="pct"/>
          </w:tcPr>
          <w:p w14:paraId="2DC1A7BF"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Didelis</w:t>
            </w:r>
          </w:p>
          <w:p w14:paraId="794D05BA" w14:textId="77777777" w:rsidR="0092341A" w:rsidRPr="0092341A" w:rsidRDefault="0092341A" w:rsidP="0092341A">
            <w:pPr>
              <w:jc w:val="both"/>
              <w:rPr>
                <w:rFonts w:eastAsia="Calibri"/>
                <w:bCs/>
                <w:sz w:val="22"/>
                <w:szCs w:val="22"/>
                <w:lang w:eastAsia="en-US"/>
              </w:rPr>
            </w:pPr>
            <w:r w:rsidRPr="0092341A">
              <w:rPr>
                <w:rFonts w:eastAsia="Calibri"/>
                <w:bCs/>
                <w:sz w:val="22"/>
                <w:szCs w:val="22"/>
                <w:lang w:eastAsia="en-US"/>
              </w:rPr>
              <w:t xml:space="preserve">Integruojamos į bendrą Europos dujų rinką Lietuvos ir Baltijos valstybių gamtinių dujų perdavimo sistemos užtikrina dar vieną alternatyvų dujų šaltinį, didesnę ekonominę naudą bei energetinį saugumą visiems projekto partneriams, taip pat leidžia panaudoti </w:t>
            </w:r>
            <w:r w:rsidRPr="0092341A">
              <w:rPr>
                <w:rFonts w:eastAsia="Calibri"/>
                <w:color w:val="3C4043"/>
                <w:sz w:val="22"/>
                <w:szCs w:val="22"/>
                <w:shd w:val="clear" w:color="auto" w:fill="FFFFFF"/>
                <w:lang w:eastAsia="en-US"/>
              </w:rPr>
              <w:t xml:space="preserve"> </w:t>
            </w:r>
            <w:r w:rsidRPr="0092341A">
              <w:rPr>
                <w:rFonts w:eastAsia="Calibri"/>
                <w:sz w:val="22"/>
                <w:szCs w:val="22"/>
                <w:shd w:val="clear" w:color="auto" w:fill="FFFFFF"/>
                <w:lang w:eastAsia="en-US"/>
              </w:rPr>
              <w:t>suskystintųjų gamtinių dujų</w:t>
            </w:r>
            <w:r w:rsidRPr="0092341A">
              <w:rPr>
                <w:rFonts w:eastAsia="Calibri"/>
                <w:bCs/>
                <w:sz w:val="22"/>
                <w:szCs w:val="22"/>
                <w:lang w:eastAsia="en-US"/>
              </w:rPr>
              <w:t xml:space="preserve"> terminalą Klaipėdoje regiono tikslams. Kuriamos naujos sąlygos konkurencingesnėms gamtinių dujų kainoms šalies rinkoje</w:t>
            </w:r>
          </w:p>
        </w:tc>
        <w:tc>
          <w:tcPr>
            <w:tcW w:w="1082" w:type="pct"/>
          </w:tcPr>
          <w:p w14:paraId="1AE1AB61"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Įgyvendinama.</w:t>
            </w:r>
          </w:p>
          <w:p w14:paraId="5E7876FD" w14:textId="77777777" w:rsidR="0092341A" w:rsidRPr="0092341A" w:rsidRDefault="0092341A" w:rsidP="0092341A">
            <w:pPr>
              <w:jc w:val="both"/>
              <w:rPr>
                <w:rFonts w:eastAsia="Calibri"/>
                <w:sz w:val="22"/>
                <w:szCs w:val="22"/>
                <w:highlight w:val="red"/>
                <w:lang w:eastAsia="en-US"/>
              </w:rPr>
            </w:pPr>
            <w:r w:rsidRPr="0092341A">
              <w:rPr>
                <w:rFonts w:eastAsia="Calibri"/>
                <w:sz w:val="22"/>
                <w:szCs w:val="22"/>
                <w:lang w:eastAsia="en-US"/>
              </w:rPr>
              <w:t>2019 m. liepos 25 d. sudaryta GIPL dujotiekio vamzdžių pirkimo sutartis (26,4 mln. eurų vertės). 2019 m. gruodžio 23 d. Lietuvos gamtinių dujų perdavimo sistemos operatorius „</w:t>
            </w:r>
            <w:proofErr w:type="spellStart"/>
            <w:r w:rsidRPr="0092341A">
              <w:rPr>
                <w:rFonts w:eastAsia="Calibri"/>
                <w:sz w:val="22"/>
                <w:szCs w:val="22"/>
                <w:lang w:eastAsia="en-US"/>
              </w:rPr>
              <w:t>Amber</w:t>
            </w:r>
            <w:proofErr w:type="spellEnd"/>
            <w:r w:rsidRPr="0092341A">
              <w:rPr>
                <w:rFonts w:eastAsia="Calibri"/>
                <w:sz w:val="22"/>
                <w:szCs w:val="22"/>
                <w:lang w:eastAsia="en-US"/>
              </w:rPr>
              <w:t xml:space="preserve"> </w:t>
            </w:r>
            <w:proofErr w:type="spellStart"/>
            <w:r w:rsidRPr="0092341A">
              <w:rPr>
                <w:rFonts w:eastAsia="Calibri"/>
                <w:sz w:val="22"/>
                <w:szCs w:val="22"/>
                <w:lang w:eastAsia="en-US"/>
              </w:rPr>
              <w:t>Grid</w:t>
            </w:r>
            <w:proofErr w:type="spellEnd"/>
            <w:r w:rsidRPr="0092341A">
              <w:rPr>
                <w:rFonts w:eastAsia="Calibri"/>
                <w:sz w:val="22"/>
                <w:szCs w:val="22"/>
                <w:lang w:eastAsia="en-US"/>
              </w:rPr>
              <w:t>“ pasirašė sutartį su viešame konkurse ekonomiškai naudingiausią pasiūlymą pateikusiu UAB „</w:t>
            </w:r>
            <w:proofErr w:type="spellStart"/>
            <w:r w:rsidRPr="0092341A">
              <w:rPr>
                <w:rFonts w:eastAsia="Calibri"/>
                <w:sz w:val="22"/>
                <w:szCs w:val="22"/>
                <w:lang w:eastAsia="en-US"/>
              </w:rPr>
              <w:t>Alvora</w:t>
            </w:r>
            <w:proofErr w:type="spellEnd"/>
            <w:r w:rsidRPr="0092341A">
              <w:rPr>
                <w:rFonts w:eastAsia="Calibri"/>
                <w:sz w:val="22"/>
                <w:szCs w:val="22"/>
                <w:lang w:eastAsia="en-US"/>
              </w:rPr>
              <w:t xml:space="preserve">“ ir „Šiaulių dujotiekio statyba“ įmonių konsorciumu. Pasirašytas 79,85 mln. eurų (be PVM) vertės sandoris leis pradėti šio visam regionui svarbaus projekto darbus jau 2020 m. sausio mėnesį. GIPL projekto kaštai sumažėjo                      30 mln. eurų (arba 22 proc.) ir sieks apie 106 mln. eurų. 2019 metais Lietuvos GIPL projekto dalyje pasiektas 21,45 proc. projekto baigtumas (planuotas 36 proc. GIPL projekto baigtumas nepasiektas dėl ilgiau nei </w:t>
            </w:r>
            <w:r w:rsidRPr="0092341A">
              <w:rPr>
                <w:rFonts w:eastAsia="Calibri"/>
                <w:sz w:val="22"/>
                <w:szCs w:val="22"/>
                <w:lang w:eastAsia="en-US"/>
              </w:rPr>
              <w:lastRenderedPageBreak/>
              <w:t>planuota užtrukusių viešųjų pirkimų procedūrų)</w:t>
            </w:r>
          </w:p>
        </w:tc>
      </w:tr>
      <w:tr w:rsidR="0092341A" w:rsidRPr="0092341A" w14:paraId="30933C51" w14:textId="77777777" w:rsidTr="0092341A">
        <w:trPr>
          <w:trHeight w:val="60"/>
        </w:trPr>
        <w:tc>
          <w:tcPr>
            <w:tcW w:w="832" w:type="pct"/>
            <w:shd w:val="clear" w:color="auto" w:fill="FFFFFF"/>
          </w:tcPr>
          <w:p w14:paraId="2AB23AC3" w14:textId="77777777" w:rsidR="0092341A" w:rsidRPr="0092341A" w:rsidRDefault="0092341A" w:rsidP="0092341A">
            <w:pPr>
              <w:ind w:left="22"/>
              <w:jc w:val="both"/>
              <w:rPr>
                <w:rFonts w:eastAsia="Calibri"/>
                <w:b/>
                <w:sz w:val="22"/>
                <w:szCs w:val="22"/>
                <w:lang w:eastAsia="en-US"/>
              </w:rPr>
            </w:pPr>
            <w:r w:rsidRPr="0092341A">
              <w:rPr>
                <w:rFonts w:eastAsia="Calibri"/>
                <w:b/>
                <w:sz w:val="22"/>
                <w:szCs w:val="22"/>
                <w:lang w:eastAsia="en-US"/>
              </w:rPr>
              <w:lastRenderedPageBreak/>
              <w:t>5.2. Sinchronizacija su kontinentinės Europos elektros tinklais (KET)</w:t>
            </w:r>
          </w:p>
          <w:p w14:paraId="128507FC" w14:textId="77777777" w:rsidR="0092341A" w:rsidRPr="0092341A" w:rsidRDefault="0092341A" w:rsidP="0092341A">
            <w:pPr>
              <w:ind w:left="22"/>
              <w:jc w:val="both"/>
              <w:rPr>
                <w:rFonts w:eastAsia="Calibri"/>
                <w:b/>
                <w:sz w:val="22"/>
                <w:szCs w:val="22"/>
                <w:lang w:eastAsia="en-US"/>
              </w:rPr>
            </w:pPr>
            <w:r w:rsidRPr="0092341A">
              <w:rPr>
                <w:rFonts w:eastAsia="Calibri"/>
                <w:sz w:val="22"/>
                <w:szCs w:val="22"/>
                <w:lang w:bidi="lt-LT"/>
              </w:rPr>
              <w:t>(Vyriausybės programos įgyvendinimo plano 5.2.2 darbas)</w:t>
            </w:r>
          </w:p>
        </w:tc>
        <w:tc>
          <w:tcPr>
            <w:tcW w:w="945" w:type="pct"/>
            <w:shd w:val="clear" w:color="auto" w:fill="auto"/>
          </w:tcPr>
          <w:p w14:paraId="14900A6B" w14:textId="77777777" w:rsidR="0092341A" w:rsidRPr="0092341A" w:rsidRDefault="0092341A" w:rsidP="0092341A">
            <w:pPr>
              <w:jc w:val="both"/>
              <w:rPr>
                <w:rFonts w:eastAsia="Calibri"/>
                <w:bCs/>
                <w:sz w:val="22"/>
                <w:szCs w:val="22"/>
                <w:lang w:eastAsia="en-US"/>
              </w:rPr>
            </w:pPr>
            <w:r w:rsidRPr="0092341A">
              <w:rPr>
                <w:rFonts w:eastAsia="Calibri"/>
                <w:bCs/>
                <w:sz w:val="22"/>
                <w:szCs w:val="22"/>
                <w:lang w:eastAsia="en-US"/>
              </w:rPr>
              <w:t>Visavertė Baltijos šalių energetikos sistemų ir elektros rinkos integracija į Europos elektros energetikos sistemą.</w:t>
            </w:r>
          </w:p>
          <w:p w14:paraId="74EC635D" w14:textId="77777777" w:rsidR="0092341A" w:rsidRPr="0092341A" w:rsidRDefault="0092341A" w:rsidP="0092341A">
            <w:pPr>
              <w:jc w:val="both"/>
              <w:rPr>
                <w:rFonts w:eastAsia="Calibri"/>
                <w:bCs/>
                <w:sz w:val="22"/>
                <w:szCs w:val="22"/>
                <w:lang w:eastAsia="en-US"/>
              </w:rPr>
            </w:pPr>
            <w:r w:rsidRPr="0092341A">
              <w:rPr>
                <w:rFonts w:eastAsia="Calibri"/>
                <w:sz w:val="22"/>
                <w:szCs w:val="22"/>
                <w:lang w:eastAsia="en-US"/>
              </w:rPr>
              <w:t xml:space="preserve">Iki 2020 m. IV </w:t>
            </w:r>
            <w:proofErr w:type="spellStart"/>
            <w:r w:rsidRPr="0092341A">
              <w:rPr>
                <w:rFonts w:eastAsia="Calibri"/>
                <w:sz w:val="22"/>
                <w:szCs w:val="22"/>
                <w:lang w:eastAsia="en-US"/>
              </w:rPr>
              <w:t>ketv</w:t>
            </w:r>
            <w:proofErr w:type="spellEnd"/>
            <w:r w:rsidRPr="0092341A">
              <w:rPr>
                <w:rFonts w:eastAsia="Calibri"/>
                <w:sz w:val="22"/>
                <w:szCs w:val="22"/>
                <w:lang w:eastAsia="en-US"/>
              </w:rPr>
              <w:t xml:space="preserve">. parengta jūrinio aukštos įtampos nuolatinės srovės (toliau – HVDC) kabelio tiesimo ir keitiklių stoties įgyvendinimo studija bei užbaigti </w:t>
            </w:r>
            <w:proofErr w:type="spellStart"/>
            <w:r w:rsidRPr="0092341A">
              <w:rPr>
                <w:rFonts w:eastAsia="Calibri"/>
                <w:i/>
                <w:sz w:val="22"/>
                <w:szCs w:val="22"/>
                <w:lang w:eastAsia="en-US"/>
              </w:rPr>
              <w:t>LitPol</w:t>
            </w:r>
            <w:proofErr w:type="spellEnd"/>
            <w:r w:rsidRPr="0092341A">
              <w:rPr>
                <w:rFonts w:eastAsia="Calibri"/>
                <w:i/>
                <w:sz w:val="22"/>
                <w:szCs w:val="22"/>
                <w:lang w:eastAsia="en-US"/>
              </w:rPr>
              <w:t xml:space="preserve"> Link</w:t>
            </w:r>
            <w:r w:rsidRPr="0092341A">
              <w:rPr>
                <w:rFonts w:eastAsia="Calibri"/>
                <w:sz w:val="22"/>
                <w:szCs w:val="22"/>
                <w:lang w:eastAsia="en-US"/>
              </w:rPr>
              <w:t xml:space="preserve"> jungties išplėtimo projekto rangos darbai</w:t>
            </w:r>
          </w:p>
        </w:tc>
        <w:tc>
          <w:tcPr>
            <w:tcW w:w="572" w:type="pct"/>
            <w:shd w:val="clear" w:color="auto" w:fill="auto"/>
          </w:tcPr>
          <w:p w14:paraId="2BACE557" w14:textId="77777777" w:rsidR="0092341A" w:rsidRPr="0092341A" w:rsidRDefault="0092341A" w:rsidP="0092341A">
            <w:pPr>
              <w:ind w:left="30"/>
              <w:jc w:val="center"/>
              <w:rPr>
                <w:rFonts w:eastAsia="Calibri"/>
                <w:sz w:val="22"/>
                <w:szCs w:val="22"/>
                <w:lang w:bidi="lt-LT"/>
              </w:rPr>
            </w:pPr>
            <w:r w:rsidRPr="0092341A">
              <w:rPr>
                <w:rFonts w:eastAsia="Calibri"/>
                <w:sz w:val="22"/>
                <w:szCs w:val="22"/>
                <w:lang w:bidi="lt-LT"/>
              </w:rPr>
              <w:t>2020 m.</w:t>
            </w:r>
          </w:p>
          <w:p w14:paraId="22E70C81" w14:textId="77777777" w:rsidR="0092341A" w:rsidRPr="0092341A" w:rsidRDefault="0092341A" w:rsidP="0092341A">
            <w:pPr>
              <w:ind w:left="30"/>
              <w:jc w:val="center"/>
              <w:rPr>
                <w:rFonts w:eastAsia="Calibri"/>
                <w:sz w:val="22"/>
                <w:szCs w:val="22"/>
                <w:lang w:bidi="lt-LT"/>
              </w:rPr>
            </w:pPr>
            <w:r w:rsidRPr="0092341A">
              <w:rPr>
                <w:rFonts w:eastAsia="Calibri"/>
                <w:sz w:val="22"/>
                <w:szCs w:val="22"/>
                <w:lang w:bidi="lt-LT"/>
              </w:rPr>
              <w:t xml:space="preserve">IV </w:t>
            </w:r>
            <w:proofErr w:type="spellStart"/>
            <w:r w:rsidRPr="0092341A">
              <w:rPr>
                <w:rFonts w:eastAsia="Calibri"/>
                <w:sz w:val="22"/>
                <w:szCs w:val="22"/>
                <w:lang w:bidi="lt-LT"/>
              </w:rPr>
              <w:t>ketv</w:t>
            </w:r>
            <w:proofErr w:type="spellEnd"/>
            <w:r w:rsidRPr="0092341A">
              <w:rPr>
                <w:rFonts w:eastAsia="Calibri"/>
                <w:sz w:val="22"/>
                <w:szCs w:val="22"/>
                <w:lang w:bidi="lt-LT"/>
              </w:rPr>
              <w:t>.</w:t>
            </w:r>
            <w:r w:rsidRPr="0092341A">
              <w:rPr>
                <w:rFonts w:eastAsia="Calibri"/>
                <w:sz w:val="22"/>
                <w:szCs w:val="22"/>
                <w:vertAlign w:val="superscript"/>
                <w:lang w:bidi="lt-LT"/>
              </w:rPr>
              <w:footnoteReference w:id="5"/>
            </w:r>
          </w:p>
        </w:tc>
        <w:tc>
          <w:tcPr>
            <w:tcW w:w="523" w:type="pct"/>
            <w:shd w:val="clear" w:color="auto" w:fill="auto"/>
          </w:tcPr>
          <w:p w14:paraId="14D778CC" w14:textId="77777777" w:rsidR="0092341A" w:rsidRPr="0092341A" w:rsidRDefault="0092341A" w:rsidP="0092341A">
            <w:pPr>
              <w:jc w:val="center"/>
              <w:rPr>
                <w:rFonts w:eastAsia="Calibri"/>
                <w:bCs/>
                <w:sz w:val="22"/>
                <w:szCs w:val="22"/>
                <w:lang w:eastAsia="en-US"/>
              </w:rPr>
            </w:pPr>
            <w:r w:rsidRPr="0092341A">
              <w:rPr>
                <w:rFonts w:eastAsia="Calibri"/>
                <w:bCs/>
                <w:sz w:val="22"/>
                <w:szCs w:val="22"/>
                <w:lang w:eastAsia="en-US"/>
              </w:rPr>
              <w:t>EM</w:t>
            </w:r>
          </w:p>
        </w:tc>
        <w:tc>
          <w:tcPr>
            <w:tcW w:w="1045" w:type="pct"/>
          </w:tcPr>
          <w:p w14:paraId="2941EBF9"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Didelis</w:t>
            </w:r>
          </w:p>
          <w:p w14:paraId="61067C55"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Pakankamas Lietuvos ir Baltijos šalių energetinio saugumo lygis ir visapusiška integracija į ES rinkas bus užtikrinta </w:t>
            </w:r>
            <w:proofErr w:type="spellStart"/>
            <w:r w:rsidRPr="0092341A">
              <w:rPr>
                <w:rFonts w:eastAsia="Calibri"/>
                <w:sz w:val="22"/>
                <w:szCs w:val="22"/>
                <w:lang w:eastAsia="en-US"/>
              </w:rPr>
              <w:t>desinchronizavus</w:t>
            </w:r>
            <w:proofErr w:type="spellEnd"/>
            <w:r w:rsidRPr="0092341A">
              <w:rPr>
                <w:rFonts w:eastAsia="Calibri"/>
                <w:sz w:val="22"/>
                <w:szCs w:val="22"/>
                <w:lang w:eastAsia="en-US"/>
              </w:rPr>
              <w:t xml:space="preserve"> elektros energetikos sistemą nuo IPS/UPS ir sujungus su žemyninės Europos elektros tinklais darbui sinchroniniu režimu</w:t>
            </w:r>
          </w:p>
        </w:tc>
        <w:tc>
          <w:tcPr>
            <w:tcW w:w="1082" w:type="pct"/>
          </w:tcPr>
          <w:p w14:paraId="50DCB0A7"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Įgyvendinama.</w:t>
            </w:r>
          </w:p>
          <w:p w14:paraId="3D71E676" w14:textId="77777777" w:rsidR="0092341A" w:rsidRPr="0092341A" w:rsidRDefault="0092341A" w:rsidP="0092341A">
            <w:pPr>
              <w:jc w:val="both"/>
              <w:rPr>
                <w:rFonts w:eastAsia="Calibri"/>
                <w:sz w:val="22"/>
                <w:szCs w:val="22"/>
                <w:lang w:eastAsia="en-US"/>
              </w:rPr>
            </w:pPr>
            <w:r w:rsidRPr="0092341A" w:rsidDel="009E300E">
              <w:rPr>
                <w:rFonts w:eastAsia="Calibri"/>
                <w:b/>
                <w:sz w:val="22"/>
                <w:szCs w:val="22"/>
                <w:lang w:eastAsia="en-US"/>
              </w:rPr>
              <w:t xml:space="preserve"> </w:t>
            </w:r>
            <w:r w:rsidRPr="0092341A">
              <w:rPr>
                <w:rFonts w:eastAsia="Calibri"/>
                <w:sz w:val="22"/>
                <w:szCs w:val="22"/>
                <w:lang w:eastAsia="en-US"/>
              </w:rPr>
              <w:t>2019 m. buvo vykdomi ir šie svarbūs sinchronizacijos projekto įgyvendinimo veiksmai:</w:t>
            </w:r>
          </w:p>
          <w:p w14:paraId="55A31701"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izoliuoto darbo bandymas. 2019 m. gegužės 18–19 d. Lietuvos elektros perdavimo sistemos operatorius LITGRID atliko dalies Lietuvos elektros sistemos ir generatorių izoliuoto darbo bandymą. Bandymas praėjo sėkmingai – pagal suplanuotą scenarijų į savarankiškas „salas“ buvo išskirta Kauno termofikacinė elektrinė, dalis Mažeikių elektrinės, Kauno HE, Kruonio HAE, Lietuvos elektrinės 9 blokas ir nuolatinės srovės keitikliai „Nord Balt“ ir „</w:t>
            </w:r>
            <w:proofErr w:type="spellStart"/>
            <w:r w:rsidRPr="0092341A">
              <w:rPr>
                <w:rFonts w:eastAsia="Calibri"/>
                <w:sz w:val="22"/>
                <w:szCs w:val="22"/>
                <w:lang w:eastAsia="en-US"/>
              </w:rPr>
              <w:t>LitPol</w:t>
            </w:r>
            <w:proofErr w:type="spellEnd"/>
            <w:r w:rsidRPr="0092341A">
              <w:rPr>
                <w:rFonts w:eastAsia="Calibri"/>
                <w:sz w:val="22"/>
                <w:szCs w:val="22"/>
                <w:lang w:eastAsia="en-US"/>
              </w:rPr>
              <w:t xml:space="preserve"> Link“.</w:t>
            </w:r>
          </w:p>
          <w:p w14:paraId="6CB66EE8" w14:textId="77777777" w:rsidR="0092341A" w:rsidRPr="0092341A" w:rsidRDefault="0092341A" w:rsidP="0092341A">
            <w:pPr>
              <w:jc w:val="both"/>
              <w:rPr>
                <w:rFonts w:eastAsia="Calibri"/>
                <w:bCs/>
                <w:sz w:val="22"/>
                <w:szCs w:val="22"/>
                <w:lang w:eastAsia="en-US"/>
              </w:rPr>
            </w:pPr>
            <w:r w:rsidRPr="0092341A">
              <w:rPr>
                <w:rFonts w:eastAsia="Calibri"/>
                <w:sz w:val="22"/>
                <w:szCs w:val="22"/>
                <w:lang w:eastAsia="en-US"/>
              </w:rPr>
              <w:t xml:space="preserve">• ENTSO-E sinchronizacijos sąlygų katalogo išdavimas. </w:t>
            </w:r>
            <w:r w:rsidRPr="0092341A">
              <w:rPr>
                <w:rFonts w:eastAsia="Calibri"/>
                <w:bCs/>
                <w:sz w:val="22"/>
                <w:szCs w:val="22"/>
                <w:lang w:eastAsia="en-US"/>
              </w:rPr>
              <w:t xml:space="preserve">2019 m. gegužės 9 d.                    ENTSO-E kontinentinės Europos regioninė grupė patvirtino šį sinchronizacijos sąlygų sąrašą ir Sutarties dėl Baltijos valstybių elektros energetikos sistemų sujungimo su kontinentinės Europos elektros tinklais darbui sinchroniniu režimu sąlygų </w:t>
            </w:r>
            <w:r w:rsidRPr="0092341A">
              <w:rPr>
                <w:rFonts w:eastAsia="Calibri"/>
                <w:bCs/>
                <w:sz w:val="22"/>
                <w:szCs w:val="22"/>
                <w:lang w:eastAsia="en-US"/>
              </w:rPr>
              <w:lastRenderedPageBreak/>
              <w:t>(toliau – Prisijungimo prie KET sutartis) projektą.</w:t>
            </w:r>
          </w:p>
          <w:p w14:paraId="2DC9A98D" w14:textId="77777777" w:rsidR="0092341A" w:rsidRPr="0092341A" w:rsidRDefault="0092341A" w:rsidP="0092341A">
            <w:pPr>
              <w:jc w:val="both"/>
              <w:rPr>
                <w:rFonts w:eastAsia="Calibri"/>
                <w:bCs/>
                <w:sz w:val="22"/>
                <w:szCs w:val="22"/>
                <w:lang w:eastAsia="en-US"/>
              </w:rPr>
            </w:pPr>
            <w:r w:rsidRPr="0092341A">
              <w:rPr>
                <w:rFonts w:eastAsia="Calibri"/>
                <w:bCs/>
                <w:sz w:val="22"/>
                <w:szCs w:val="22"/>
                <w:lang w:eastAsia="en-US"/>
              </w:rPr>
              <w:t>2019 m. gegužės 15 d. Vyriausybė pritarė esminėms prisijungimo prie KET sutarties sąlygoms. 2019 m. gegužės 21 d. sutartį pasirašė Lietuvos elektros energijos perdavimo sistemos operatorius.</w:t>
            </w:r>
          </w:p>
          <w:p w14:paraId="2C7A5606" w14:textId="77777777" w:rsidR="0092341A" w:rsidRPr="0092341A" w:rsidRDefault="0092341A" w:rsidP="0092341A">
            <w:pPr>
              <w:jc w:val="both"/>
              <w:rPr>
                <w:rFonts w:eastAsia="Calibri"/>
                <w:bCs/>
                <w:sz w:val="22"/>
                <w:szCs w:val="22"/>
                <w:lang w:eastAsia="en-US"/>
              </w:rPr>
            </w:pPr>
            <w:r w:rsidRPr="0092341A">
              <w:rPr>
                <w:rFonts w:eastAsia="Calibri"/>
                <w:bCs/>
                <w:sz w:val="22"/>
                <w:szCs w:val="22"/>
                <w:lang w:eastAsia="en-US"/>
              </w:rPr>
              <w:t>2019 m. gegužės 27 d. ENTSO-E informavo apie šios sutarties ir sinchronizacijos sąlygų sąrašo įsigaliojimą.</w:t>
            </w:r>
          </w:p>
          <w:p w14:paraId="6C42E8D0" w14:textId="77777777" w:rsidR="0092341A" w:rsidRPr="0092341A" w:rsidRDefault="0092341A" w:rsidP="0092341A">
            <w:pPr>
              <w:tabs>
                <w:tab w:val="left" w:pos="453"/>
              </w:tabs>
              <w:jc w:val="both"/>
              <w:rPr>
                <w:rFonts w:eastAsia="Calibri"/>
                <w:sz w:val="22"/>
                <w:szCs w:val="22"/>
                <w:lang w:eastAsia="en-US"/>
              </w:rPr>
            </w:pPr>
            <w:r w:rsidRPr="0092341A">
              <w:rPr>
                <w:rFonts w:eastAsia="Calibri"/>
                <w:sz w:val="22"/>
                <w:szCs w:val="22"/>
                <w:lang w:eastAsia="en-US"/>
              </w:rPr>
              <w:t xml:space="preserve">• Sutarimas dėl </w:t>
            </w:r>
            <w:proofErr w:type="spellStart"/>
            <w:r w:rsidRPr="0092341A">
              <w:rPr>
                <w:rFonts w:eastAsia="Calibri"/>
                <w:sz w:val="22"/>
                <w:szCs w:val="22"/>
                <w:lang w:eastAsia="en-US"/>
              </w:rPr>
              <w:t>desinchronizacijos</w:t>
            </w:r>
            <w:proofErr w:type="spellEnd"/>
            <w:r w:rsidRPr="0092341A">
              <w:rPr>
                <w:rFonts w:eastAsia="Calibri"/>
                <w:sz w:val="22"/>
                <w:szCs w:val="22"/>
                <w:lang w:eastAsia="en-US"/>
              </w:rPr>
              <w:t xml:space="preserve"> nuo IPS/UPS sistemos. 2019 m. birželio 20 d. pasirašytas antrasis susitarimas tarp Baltijos šalių, Lenkijos ir Europos Komisijos dėl Baltijos šalių elektros tinklų sinchronizacijos su kontinentinės Europos elektros tinklais įgyvendinimo.</w:t>
            </w:r>
          </w:p>
          <w:p w14:paraId="5DEA5C16"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Parengta HVDC jūrinio kabelio ir keitiklių stoties įgyvendinimo studija. 2019 m. spalio 2 d. koordinacinis Europos infrastruktūros tinklų priemonės (CEF) komitetas pritarė  10,3 mln. eurų finansavimo skyrimui „</w:t>
            </w:r>
            <w:proofErr w:type="spellStart"/>
            <w:r w:rsidRPr="0092341A">
              <w:rPr>
                <w:rFonts w:eastAsia="Calibri"/>
                <w:sz w:val="22"/>
                <w:szCs w:val="22"/>
                <w:lang w:eastAsia="en-US"/>
              </w:rPr>
              <w:t>Harmony</w:t>
            </w:r>
            <w:proofErr w:type="spellEnd"/>
            <w:r w:rsidRPr="0092341A">
              <w:rPr>
                <w:rFonts w:eastAsia="Calibri"/>
                <w:sz w:val="22"/>
                <w:szCs w:val="22"/>
                <w:lang w:eastAsia="en-US"/>
              </w:rPr>
              <w:t xml:space="preserve"> Link“ jungties statybos parengiamiesiems darbams atlikti.</w:t>
            </w:r>
          </w:p>
          <w:p w14:paraId="02DBA0D2"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2019 m. lapkričio 6 d. pasirašyta sutartis dėl jūrinio kabelio </w:t>
            </w:r>
            <w:r w:rsidRPr="0092341A">
              <w:rPr>
                <w:rFonts w:eastAsia="Calibri"/>
                <w:sz w:val="22"/>
                <w:szCs w:val="22"/>
                <w:lang w:eastAsia="en-US"/>
              </w:rPr>
              <w:lastRenderedPageBreak/>
              <w:t>„</w:t>
            </w:r>
            <w:proofErr w:type="spellStart"/>
            <w:r w:rsidRPr="0092341A">
              <w:rPr>
                <w:rFonts w:eastAsia="Calibri"/>
                <w:sz w:val="22"/>
                <w:szCs w:val="22"/>
                <w:lang w:eastAsia="en-US"/>
              </w:rPr>
              <w:t>Harmony</w:t>
            </w:r>
            <w:proofErr w:type="spellEnd"/>
            <w:r w:rsidRPr="0092341A">
              <w:rPr>
                <w:rFonts w:eastAsia="Calibri"/>
                <w:sz w:val="22"/>
                <w:szCs w:val="22"/>
                <w:lang w:eastAsia="en-US"/>
              </w:rPr>
              <w:t xml:space="preserve"> Link“ trasos studijos parengimo.</w:t>
            </w:r>
          </w:p>
          <w:p w14:paraId="3EB55030"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2019 m. gruodžio 3 d. Lietuvos ir Lenkijos perdavimo sistemų operatorių vadovai pasirašė sutartį dėl 10 mln. eurų ES paramos jūrinės elektros jungties „</w:t>
            </w:r>
            <w:proofErr w:type="spellStart"/>
            <w:r w:rsidRPr="0092341A">
              <w:rPr>
                <w:rFonts w:eastAsia="Calibri"/>
                <w:sz w:val="22"/>
                <w:szCs w:val="22"/>
                <w:lang w:eastAsia="en-US"/>
              </w:rPr>
              <w:t>Harmony</w:t>
            </w:r>
            <w:proofErr w:type="spellEnd"/>
            <w:r w:rsidRPr="0092341A">
              <w:rPr>
                <w:rFonts w:eastAsia="Calibri"/>
                <w:sz w:val="22"/>
                <w:szCs w:val="22"/>
                <w:lang w:eastAsia="en-US"/>
              </w:rPr>
              <w:t xml:space="preserve"> Link“. Lietuvai šia sutartimi skirta 4 mln. eurų.</w:t>
            </w:r>
          </w:p>
          <w:p w14:paraId="4CD2083F" w14:textId="77777777" w:rsidR="0092341A" w:rsidRPr="0092341A" w:rsidRDefault="0092341A" w:rsidP="0092341A">
            <w:pPr>
              <w:jc w:val="both"/>
              <w:rPr>
                <w:rFonts w:eastAsia="Calibri"/>
                <w:b/>
                <w:sz w:val="22"/>
                <w:szCs w:val="22"/>
                <w:lang w:eastAsia="en-US"/>
              </w:rPr>
            </w:pPr>
            <w:r w:rsidRPr="0092341A">
              <w:rPr>
                <w:rFonts w:eastAsia="Calibri"/>
                <w:sz w:val="22"/>
                <w:szCs w:val="22"/>
                <w:lang w:eastAsia="en-US"/>
              </w:rPr>
              <w:t>Bendra Baltijos šalių sinchronizavimo projekto vertė yra apie 1,6 mlrd. eurų</w:t>
            </w:r>
          </w:p>
        </w:tc>
      </w:tr>
      <w:tr w:rsidR="0092341A" w:rsidRPr="0092341A" w14:paraId="0D953F49" w14:textId="77777777" w:rsidTr="0092341A">
        <w:trPr>
          <w:trHeight w:val="60"/>
        </w:trPr>
        <w:tc>
          <w:tcPr>
            <w:tcW w:w="832" w:type="pct"/>
            <w:shd w:val="clear" w:color="auto" w:fill="FFFFFF"/>
          </w:tcPr>
          <w:p w14:paraId="1B7DCAB1" w14:textId="77777777" w:rsidR="0092341A" w:rsidRPr="0092341A" w:rsidRDefault="0092341A" w:rsidP="0092341A">
            <w:pPr>
              <w:ind w:left="22"/>
              <w:jc w:val="both"/>
              <w:rPr>
                <w:rFonts w:eastAsia="Calibri"/>
                <w:b/>
                <w:sz w:val="22"/>
                <w:szCs w:val="22"/>
                <w:lang w:eastAsia="en-US"/>
              </w:rPr>
            </w:pPr>
            <w:r w:rsidRPr="0092341A">
              <w:rPr>
                <w:rFonts w:eastAsia="Calibri"/>
                <w:b/>
                <w:sz w:val="22"/>
                <w:szCs w:val="22"/>
                <w:lang w:eastAsia="en-US"/>
              </w:rPr>
              <w:lastRenderedPageBreak/>
              <w:t>5.3. Energijos vartojimo efektyvumo didinimas</w:t>
            </w:r>
          </w:p>
          <w:p w14:paraId="43D5A4EB" w14:textId="77777777" w:rsidR="0092341A" w:rsidRPr="0092341A" w:rsidRDefault="0092341A" w:rsidP="0092341A">
            <w:pPr>
              <w:ind w:left="22"/>
              <w:jc w:val="both"/>
              <w:rPr>
                <w:rFonts w:eastAsia="Calibri"/>
                <w:b/>
                <w:sz w:val="22"/>
                <w:szCs w:val="22"/>
                <w:lang w:eastAsia="en-US"/>
              </w:rPr>
            </w:pPr>
            <w:r w:rsidRPr="0092341A">
              <w:rPr>
                <w:rFonts w:eastAsia="Calibri"/>
                <w:sz w:val="22"/>
                <w:szCs w:val="22"/>
                <w:lang w:bidi="lt-LT"/>
              </w:rPr>
              <w:t>(Vyriausybės programos įgyvendinimo plano 4.1.5 darbas)</w:t>
            </w:r>
          </w:p>
        </w:tc>
        <w:tc>
          <w:tcPr>
            <w:tcW w:w="945" w:type="pct"/>
            <w:shd w:val="clear" w:color="auto" w:fill="auto"/>
          </w:tcPr>
          <w:p w14:paraId="7624A32F" w14:textId="77777777" w:rsidR="0092341A" w:rsidRPr="0092341A" w:rsidRDefault="0092341A" w:rsidP="0092341A">
            <w:pPr>
              <w:jc w:val="both"/>
              <w:rPr>
                <w:rFonts w:eastAsia="Calibri"/>
                <w:bCs/>
                <w:sz w:val="22"/>
                <w:szCs w:val="22"/>
                <w:lang w:eastAsia="en-US"/>
              </w:rPr>
            </w:pPr>
            <w:r w:rsidRPr="0092341A">
              <w:rPr>
                <w:rFonts w:eastAsia="Calibri"/>
                <w:bCs/>
                <w:sz w:val="22"/>
                <w:szCs w:val="22"/>
                <w:lang w:eastAsia="en-US"/>
              </w:rPr>
              <w:t>Atnaujinami pastatai ir viešoji infrastruktūra, sparčiai plėtojamos mažai energijos suvartojančios ir energijos vartojimo efektyvumą didinančios pramonės šakos, diegiant ir įsigyjant naujausias bei aplinkai palankias technologijas ir įrenginius, didinamas energijos vartojimo efektyvumas transporto ir energetikos sektoriuose, taip pat palaipsninis perėjimas prie alternatyvaus kuro naudojimo iki 2020 m. Lietuvoje per visus sektorius leis sutaupyti 11,67 </w:t>
            </w:r>
            <w:proofErr w:type="spellStart"/>
            <w:r w:rsidRPr="0092341A">
              <w:rPr>
                <w:rFonts w:eastAsia="Calibri"/>
                <w:bCs/>
                <w:sz w:val="22"/>
                <w:szCs w:val="22"/>
                <w:lang w:eastAsia="en-US"/>
              </w:rPr>
              <w:t>TWh</w:t>
            </w:r>
            <w:proofErr w:type="spellEnd"/>
            <w:r w:rsidRPr="0092341A">
              <w:rPr>
                <w:rFonts w:eastAsia="Calibri"/>
                <w:bCs/>
                <w:sz w:val="22"/>
                <w:szCs w:val="22"/>
                <w:lang w:eastAsia="en-US"/>
              </w:rPr>
              <w:t xml:space="preserve"> </w:t>
            </w:r>
            <w:r w:rsidRPr="0092341A">
              <w:rPr>
                <w:rFonts w:eastAsia="Calibri"/>
                <w:sz w:val="22"/>
                <w:szCs w:val="22"/>
                <w:lang w:eastAsia="en-US"/>
              </w:rPr>
              <w:t>energijos</w:t>
            </w:r>
          </w:p>
        </w:tc>
        <w:tc>
          <w:tcPr>
            <w:tcW w:w="572" w:type="pct"/>
            <w:shd w:val="clear" w:color="auto" w:fill="auto"/>
          </w:tcPr>
          <w:p w14:paraId="76953DC7" w14:textId="77777777" w:rsidR="0092341A" w:rsidRPr="0092341A" w:rsidRDefault="0092341A" w:rsidP="0092341A">
            <w:pPr>
              <w:ind w:left="30"/>
              <w:jc w:val="center"/>
              <w:rPr>
                <w:rFonts w:eastAsia="Calibri"/>
                <w:sz w:val="22"/>
                <w:szCs w:val="22"/>
                <w:lang w:bidi="lt-LT"/>
              </w:rPr>
            </w:pPr>
            <w:r w:rsidRPr="0092341A">
              <w:rPr>
                <w:rFonts w:eastAsia="Calibri"/>
                <w:sz w:val="22"/>
                <w:szCs w:val="22"/>
                <w:lang w:bidi="lt-LT"/>
              </w:rPr>
              <w:t>2020 m.</w:t>
            </w:r>
          </w:p>
          <w:p w14:paraId="566FF74C" w14:textId="77777777" w:rsidR="0092341A" w:rsidRPr="0092341A" w:rsidRDefault="0092341A" w:rsidP="0092341A">
            <w:pPr>
              <w:ind w:left="30"/>
              <w:jc w:val="center"/>
              <w:rPr>
                <w:rFonts w:eastAsia="Calibri"/>
                <w:sz w:val="22"/>
                <w:szCs w:val="22"/>
                <w:lang w:bidi="lt-LT"/>
              </w:rPr>
            </w:pPr>
            <w:r w:rsidRPr="0092341A">
              <w:rPr>
                <w:rFonts w:eastAsia="Calibri"/>
                <w:sz w:val="22"/>
                <w:szCs w:val="22"/>
                <w:lang w:bidi="lt-LT"/>
              </w:rPr>
              <w:t xml:space="preserve">III </w:t>
            </w:r>
            <w:proofErr w:type="spellStart"/>
            <w:r w:rsidRPr="0092341A">
              <w:rPr>
                <w:rFonts w:eastAsia="Calibri"/>
                <w:sz w:val="22"/>
                <w:szCs w:val="22"/>
                <w:lang w:bidi="lt-LT"/>
              </w:rPr>
              <w:t>ketv</w:t>
            </w:r>
            <w:proofErr w:type="spellEnd"/>
            <w:r w:rsidRPr="0092341A">
              <w:rPr>
                <w:rFonts w:eastAsia="Calibri"/>
                <w:sz w:val="22"/>
                <w:szCs w:val="22"/>
                <w:lang w:bidi="lt-LT"/>
              </w:rPr>
              <w:t>.</w:t>
            </w:r>
          </w:p>
        </w:tc>
        <w:tc>
          <w:tcPr>
            <w:tcW w:w="523" w:type="pct"/>
            <w:shd w:val="clear" w:color="auto" w:fill="auto"/>
          </w:tcPr>
          <w:p w14:paraId="206F1021" w14:textId="77777777" w:rsidR="0092341A" w:rsidRPr="0092341A" w:rsidRDefault="0092341A" w:rsidP="0092341A">
            <w:pPr>
              <w:jc w:val="center"/>
              <w:rPr>
                <w:rFonts w:eastAsia="Calibri"/>
                <w:bCs/>
                <w:sz w:val="22"/>
                <w:szCs w:val="22"/>
                <w:lang w:eastAsia="en-US"/>
              </w:rPr>
            </w:pPr>
            <w:r w:rsidRPr="0092341A">
              <w:rPr>
                <w:rFonts w:eastAsia="Calibri"/>
                <w:bCs/>
                <w:sz w:val="22"/>
                <w:szCs w:val="22"/>
                <w:lang w:eastAsia="en-US"/>
              </w:rPr>
              <w:t>EM, FM, AM, EIM, SM</w:t>
            </w:r>
          </w:p>
        </w:tc>
        <w:tc>
          <w:tcPr>
            <w:tcW w:w="1045" w:type="pct"/>
          </w:tcPr>
          <w:p w14:paraId="5FCA7C95"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Didelis</w:t>
            </w:r>
          </w:p>
          <w:p w14:paraId="761A3B9D"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Siekiama, kad energijos vartojimo efektyvumo didinimas ir atsinaujinančių energijos išteklių panaudojimas taptų kasdiene kiekvieno buitinio vartotojo, verslo ar pramonės, įsigyjančios elektrą, dujas, biokurą ar kitą kurą arba žaliavas, veiklos dalimi</w:t>
            </w:r>
          </w:p>
        </w:tc>
        <w:tc>
          <w:tcPr>
            <w:tcW w:w="1082" w:type="pct"/>
          </w:tcPr>
          <w:p w14:paraId="676DEDEB"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Įgyvendinama.</w:t>
            </w:r>
          </w:p>
          <w:p w14:paraId="7F4D422F"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Pagal 2015 m. vasario 25 d. Lietuvos Respublikos Vyriausybės nutarimu Nr. 213 pakeistą Daugiabučių</w:t>
            </w:r>
          </w:p>
          <w:p w14:paraId="51F101E7"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namų atnaujinimo (modernizavimo) programą užtikrinamas projektų finansavimas ir įgyvendinimas  teikiant lengvatinius kreditus ir kitą įstatymų nustatytą valstybės paramą butų ir kitų patalpų savininkams, skatinama butų ir kitų patalpų savininkų iniciatyva įgyvendinti energiją taupančias priemones. 2018 m. buvo atnaujinti 224 daugiabučiai pastatai, sutaupytos energijos kiekis 2018 m. yra 56,473 </w:t>
            </w:r>
            <w:proofErr w:type="spellStart"/>
            <w:r w:rsidRPr="0092341A">
              <w:rPr>
                <w:rFonts w:eastAsia="Calibri"/>
                <w:sz w:val="22"/>
                <w:szCs w:val="22"/>
                <w:lang w:eastAsia="en-US"/>
              </w:rPr>
              <w:t>GWh</w:t>
            </w:r>
            <w:proofErr w:type="spellEnd"/>
            <w:r w:rsidRPr="0092341A">
              <w:rPr>
                <w:rFonts w:eastAsia="Calibri"/>
                <w:sz w:val="22"/>
                <w:szCs w:val="22"/>
                <w:lang w:eastAsia="en-US"/>
              </w:rPr>
              <w:t xml:space="preserve">. Pastatų atnaujinimo priemonių gyvavimo laikotarpis yra 20 metų. Kita priemone siekiama plėtoti visuomenės informavimą, </w:t>
            </w:r>
            <w:r w:rsidRPr="0092341A">
              <w:rPr>
                <w:rFonts w:eastAsia="Calibri"/>
                <w:sz w:val="22"/>
                <w:szCs w:val="22"/>
                <w:lang w:eastAsia="en-US"/>
              </w:rPr>
              <w:lastRenderedPageBreak/>
              <w:t xml:space="preserve">švietimą ir mokymą pastatų energinio naudingumo didinimo, jų atnaujinimo (modernizavimo), energijos taupymo klausimais. 2018 m. buvo įgyvendintos 757 priemonės, o sutaupytos energijos kiekis yra 6,88 </w:t>
            </w:r>
            <w:proofErr w:type="spellStart"/>
            <w:r w:rsidRPr="0092341A">
              <w:rPr>
                <w:rFonts w:eastAsia="Calibri"/>
                <w:sz w:val="22"/>
                <w:szCs w:val="22"/>
                <w:lang w:eastAsia="en-US"/>
              </w:rPr>
              <w:t>GWh</w:t>
            </w:r>
            <w:proofErr w:type="spellEnd"/>
            <w:r w:rsidRPr="0092341A">
              <w:rPr>
                <w:rFonts w:eastAsia="Calibri"/>
                <w:sz w:val="22"/>
                <w:szCs w:val="22"/>
                <w:lang w:eastAsia="en-US"/>
              </w:rPr>
              <w:t>.</w:t>
            </w:r>
          </w:p>
          <w:p w14:paraId="25E2EC70" w14:textId="77777777" w:rsidR="0092341A" w:rsidRPr="0092341A" w:rsidRDefault="0092341A" w:rsidP="0092341A">
            <w:pPr>
              <w:jc w:val="both"/>
              <w:rPr>
                <w:rFonts w:eastAsia="Calibri"/>
                <w:sz w:val="22"/>
                <w:szCs w:val="22"/>
                <w:lang w:eastAsia="en-US"/>
              </w:rPr>
            </w:pPr>
          </w:p>
        </w:tc>
      </w:tr>
      <w:tr w:rsidR="0092341A" w:rsidRPr="0092341A" w14:paraId="138AE6D5" w14:textId="77777777" w:rsidTr="0092341A">
        <w:trPr>
          <w:trHeight w:val="60"/>
        </w:trPr>
        <w:tc>
          <w:tcPr>
            <w:tcW w:w="832" w:type="pct"/>
            <w:shd w:val="clear" w:color="auto" w:fill="FFFFFF"/>
          </w:tcPr>
          <w:tbl>
            <w:tblPr>
              <w:tblW w:w="0" w:type="auto"/>
              <w:tblLayout w:type="fixed"/>
              <w:tblLook w:val="04A0" w:firstRow="1" w:lastRow="0" w:firstColumn="1" w:lastColumn="0" w:noHBand="0" w:noVBand="1"/>
            </w:tblPr>
            <w:tblGrid>
              <w:gridCol w:w="2009"/>
            </w:tblGrid>
            <w:tr w:rsidR="0092341A" w:rsidRPr="0092341A" w14:paraId="4FEBF376" w14:textId="77777777" w:rsidTr="00FE1504">
              <w:trPr>
                <w:trHeight w:val="720"/>
              </w:trPr>
              <w:tc>
                <w:tcPr>
                  <w:tcW w:w="2009" w:type="dxa"/>
                  <w:hideMark/>
                </w:tcPr>
                <w:p w14:paraId="31A988A5" w14:textId="77777777" w:rsidR="0092341A" w:rsidRPr="0092341A" w:rsidRDefault="0092341A" w:rsidP="0092341A">
                  <w:pPr>
                    <w:framePr w:hSpace="180" w:wrap="around" w:vAnchor="text" w:hAnchor="text" w:y="1"/>
                    <w:suppressOverlap/>
                    <w:jc w:val="both"/>
                    <w:rPr>
                      <w:b/>
                      <w:bCs/>
                      <w:sz w:val="22"/>
                      <w:szCs w:val="22"/>
                      <w:lang w:eastAsia="en-US"/>
                    </w:rPr>
                  </w:pPr>
                  <w:r w:rsidRPr="0092341A">
                    <w:rPr>
                      <w:b/>
                      <w:bCs/>
                      <w:sz w:val="22"/>
                      <w:szCs w:val="22"/>
                      <w:lang w:eastAsia="en-US"/>
                    </w:rPr>
                    <w:lastRenderedPageBreak/>
                    <w:t>5.4. Geležinkelių jungties „</w:t>
                  </w:r>
                  <w:proofErr w:type="spellStart"/>
                  <w:r w:rsidRPr="0092341A">
                    <w:rPr>
                      <w:b/>
                      <w:bCs/>
                      <w:sz w:val="22"/>
                      <w:szCs w:val="22"/>
                      <w:lang w:eastAsia="en-US"/>
                    </w:rPr>
                    <w:t>Rail</w:t>
                  </w:r>
                  <w:proofErr w:type="spellEnd"/>
                  <w:r w:rsidRPr="0092341A">
                    <w:rPr>
                      <w:b/>
                      <w:bCs/>
                      <w:sz w:val="22"/>
                      <w:szCs w:val="22"/>
                      <w:lang w:eastAsia="en-US"/>
                    </w:rPr>
                    <w:t xml:space="preserve"> </w:t>
                  </w:r>
                  <w:proofErr w:type="spellStart"/>
                  <w:r w:rsidRPr="0092341A">
                    <w:rPr>
                      <w:b/>
                      <w:bCs/>
                      <w:sz w:val="22"/>
                      <w:szCs w:val="22"/>
                      <w:lang w:eastAsia="en-US"/>
                    </w:rPr>
                    <w:t>Baltica</w:t>
                  </w:r>
                  <w:proofErr w:type="spellEnd"/>
                  <w:r w:rsidRPr="0092341A">
                    <w:rPr>
                      <w:b/>
                      <w:bCs/>
                      <w:sz w:val="22"/>
                      <w:szCs w:val="22"/>
                      <w:lang w:eastAsia="en-US"/>
                    </w:rPr>
                    <w:t>“ plėtra.</w:t>
                  </w:r>
                  <w:r w:rsidRPr="0092341A">
                    <w:rPr>
                      <w:b/>
                      <w:bCs/>
                      <w:sz w:val="22"/>
                      <w:szCs w:val="22"/>
                      <w:lang w:eastAsia="en-US"/>
                    </w:rPr>
                    <w:br/>
                    <w:t xml:space="preserve">Automobilių kelių jungties „Via </w:t>
                  </w:r>
                  <w:proofErr w:type="spellStart"/>
                  <w:r w:rsidRPr="0092341A">
                    <w:rPr>
                      <w:b/>
                      <w:bCs/>
                      <w:sz w:val="22"/>
                      <w:szCs w:val="22"/>
                      <w:lang w:eastAsia="en-US"/>
                    </w:rPr>
                    <w:t>Baltica</w:t>
                  </w:r>
                  <w:proofErr w:type="spellEnd"/>
                  <w:r w:rsidRPr="0092341A">
                    <w:rPr>
                      <w:b/>
                      <w:bCs/>
                      <w:sz w:val="22"/>
                      <w:szCs w:val="22"/>
                      <w:lang w:eastAsia="en-US"/>
                    </w:rPr>
                    <w:t>“ plėtra.</w:t>
                  </w:r>
                </w:p>
              </w:tc>
            </w:tr>
            <w:tr w:rsidR="0092341A" w:rsidRPr="0092341A" w14:paraId="3A3EA000" w14:textId="77777777" w:rsidTr="00FE1504">
              <w:trPr>
                <w:trHeight w:val="555"/>
              </w:trPr>
              <w:tc>
                <w:tcPr>
                  <w:tcW w:w="2009" w:type="dxa"/>
                  <w:hideMark/>
                </w:tcPr>
                <w:p w14:paraId="29E7E7AF" w14:textId="77777777" w:rsidR="0092341A" w:rsidRPr="0092341A" w:rsidRDefault="0092341A" w:rsidP="0092341A">
                  <w:pPr>
                    <w:framePr w:hSpace="180" w:wrap="around" w:vAnchor="text" w:hAnchor="text" w:y="1"/>
                    <w:suppressOverlap/>
                    <w:jc w:val="both"/>
                    <w:rPr>
                      <w:b/>
                      <w:bCs/>
                      <w:sz w:val="22"/>
                      <w:szCs w:val="22"/>
                      <w:lang w:eastAsia="en-US"/>
                    </w:rPr>
                  </w:pPr>
                  <w:r w:rsidRPr="0092341A">
                    <w:rPr>
                      <w:b/>
                      <w:bCs/>
                      <w:sz w:val="22"/>
                      <w:szCs w:val="22"/>
                      <w:lang w:eastAsia="en-US"/>
                    </w:rPr>
                    <w:t>Uostų, oro uostų ir susijusios infrastruktūros saugos, saugumo ir konkurencingumo užtikrinimas didinant jų pajėgumus</w:t>
                  </w:r>
                </w:p>
                <w:p w14:paraId="40AFFB0B" w14:textId="77777777" w:rsidR="0092341A" w:rsidRPr="0092341A" w:rsidRDefault="0092341A" w:rsidP="0092341A">
                  <w:pPr>
                    <w:framePr w:hSpace="180" w:wrap="around" w:vAnchor="text" w:hAnchor="text" w:y="1"/>
                    <w:suppressOverlap/>
                    <w:jc w:val="both"/>
                    <w:rPr>
                      <w:b/>
                      <w:bCs/>
                      <w:sz w:val="22"/>
                      <w:szCs w:val="22"/>
                      <w:lang w:eastAsia="en-US"/>
                    </w:rPr>
                  </w:pPr>
                  <w:r w:rsidRPr="0092341A">
                    <w:rPr>
                      <w:bCs/>
                      <w:sz w:val="22"/>
                      <w:szCs w:val="22"/>
                      <w:lang w:eastAsia="en-US"/>
                    </w:rPr>
                    <w:t>(Vyriausybės programos įgyvendinimo plano 4.4.1</w:t>
                  </w:r>
                  <w:r w:rsidRPr="0092341A">
                    <w:rPr>
                      <w:rFonts w:eastAsia="Calibri"/>
                      <w:sz w:val="22"/>
                      <w:szCs w:val="22"/>
                      <w:lang w:eastAsia="en-US"/>
                    </w:rPr>
                    <w:t> </w:t>
                  </w:r>
                  <w:r w:rsidRPr="0092341A">
                    <w:rPr>
                      <w:bCs/>
                      <w:sz w:val="22"/>
                      <w:szCs w:val="22"/>
                      <w:lang w:eastAsia="en-US"/>
                    </w:rPr>
                    <w:t>darbo „</w:t>
                  </w:r>
                  <w:r w:rsidRPr="0092341A">
                    <w:rPr>
                      <w:bCs/>
                      <w:i/>
                      <w:sz w:val="22"/>
                      <w:szCs w:val="22"/>
                      <w:lang w:eastAsia="en-US"/>
                    </w:rPr>
                    <w:t>Strateginės ekonominės infrastruktūros plėtojimas</w:t>
                  </w:r>
                  <w:r w:rsidRPr="0092341A">
                    <w:rPr>
                      <w:bCs/>
                      <w:sz w:val="22"/>
                      <w:szCs w:val="22"/>
                      <w:lang w:eastAsia="en-US"/>
                    </w:rPr>
                    <w:t>“ 3, 4 ir                        5 priemonės)</w:t>
                  </w:r>
                </w:p>
              </w:tc>
            </w:tr>
          </w:tbl>
          <w:p w14:paraId="0F8CF306" w14:textId="77777777" w:rsidR="0092341A" w:rsidRPr="0092341A" w:rsidRDefault="0092341A" w:rsidP="0092341A">
            <w:pPr>
              <w:ind w:left="22"/>
              <w:jc w:val="both"/>
              <w:rPr>
                <w:rFonts w:eastAsia="Calibri"/>
                <w:b/>
                <w:sz w:val="22"/>
                <w:szCs w:val="22"/>
                <w:lang w:eastAsia="en-US"/>
              </w:rPr>
            </w:pPr>
          </w:p>
        </w:tc>
        <w:tc>
          <w:tcPr>
            <w:tcW w:w="945" w:type="pct"/>
            <w:shd w:val="clear" w:color="auto" w:fill="auto"/>
          </w:tcPr>
          <w:p w14:paraId="2D53EA8C" w14:textId="77777777" w:rsidR="0092341A" w:rsidRPr="0092341A" w:rsidRDefault="0092341A" w:rsidP="0092341A">
            <w:pPr>
              <w:jc w:val="both"/>
              <w:rPr>
                <w:rFonts w:eastAsia="Calibri"/>
                <w:bCs/>
                <w:sz w:val="22"/>
                <w:szCs w:val="22"/>
                <w:lang w:eastAsia="en-US"/>
              </w:rPr>
            </w:pPr>
            <w:r w:rsidRPr="0092341A">
              <w:rPr>
                <w:rFonts w:eastAsia="Calibri"/>
                <w:sz w:val="22"/>
                <w:szCs w:val="22"/>
                <w:lang w:eastAsia="en-US"/>
              </w:rPr>
              <w:t>Didinamos Lietuvos galimybės pasiekti bendrą Europos rinką, didinant krovinių ir keleivių junglumą su ES valstybėmis narėmis</w:t>
            </w:r>
          </w:p>
        </w:tc>
        <w:tc>
          <w:tcPr>
            <w:tcW w:w="572" w:type="pct"/>
            <w:shd w:val="clear" w:color="auto" w:fill="auto"/>
          </w:tcPr>
          <w:p w14:paraId="0759CDA3"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2020 m.</w:t>
            </w:r>
          </w:p>
          <w:p w14:paraId="1B32925A" w14:textId="77777777" w:rsidR="0092341A" w:rsidRPr="0092341A" w:rsidRDefault="0092341A" w:rsidP="0092341A">
            <w:pPr>
              <w:ind w:left="30"/>
              <w:jc w:val="center"/>
              <w:rPr>
                <w:rFonts w:eastAsia="Calibri"/>
                <w:sz w:val="22"/>
                <w:szCs w:val="22"/>
                <w:lang w:bidi="lt-LT"/>
              </w:rPr>
            </w:pPr>
            <w:r w:rsidRPr="0092341A">
              <w:rPr>
                <w:rFonts w:eastAsia="Calibri"/>
                <w:sz w:val="22"/>
                <w:szCs w:val="22"/>
                <w:lang w:eastAsia="en-US"/>
              </w:rPr>
              <w:t xml:space="preserve">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23" w:type="pct"/>
            <w:shd w:val="clear" w:color="auto" w:fill="auto"/>
          </w:tcPr>
          <w:p w14:paraId="7E2539A5" w14:textId="77777777" w:rsidR="0092341A" w:rsidRPr="0092341A" w:rsidRDefault="0092341A" w:rsidP="0092341A">
            <w:pPr>
              <w:jc w:val="center"/>
              <w:rPr>
                <w:rFonts w:eastAsia="Calibri"/>
                <w:bCs/>
                <w:sz w:val="22"/>
                <w:szCs w:val="22"/>
                <w:lang w:eastAsia="en-US"/>
              </w:rPr>
            </w:pPr>
            <w:r w:rsidRPr="0092341A">
              <w:rPr>
                <w:rFonts w:eastAsia="Calibri"/>
                <w:sz w:val="22"/>
                <w:szCs w:val="22"/>
                <w:lang w:eastAsia="en-US"/>
              </w:rPr>
              <w:t>SM</w:t>
            </w:r>
          </w:p>
        </w:tc>
        <w:tc>
          <w:tcPr>
            <w:tcW w:w="1045" w:type="pct"/>
          </w:tcPr>
          <w:p w14:paraId="75215C8F" w14:textId="77777777" w:rsidR="0092341A" w:rsidRPr="0092341A" w:rsidRDefault="0092341A" w:rsidP="0092341A">
            <w:pPr>
              <w:jc w:val="both"/>
              <w:rPr>
                <w:rFonts w:eastAsia="Calibri"/>
                <w:sz w:val="22"/>
                <w:szCs w:val="22"/>
                <w:lang w:eastAsia="en-US"/>
              </w:rPr>
            </w:pPr>
            <w:r w:rsidRPr="0092341A">
              <w:rPr>
                <w:rFonts w:eastAsia="Calibri"/>
                <w:b/>
                <w:sz w:val="22"/>
                <w:szCs w:val="22"/>
                <w:lang w:eastAsia="en-US"/>
              </w:rPr>
              <w:t>Didelis</w:t>
            </w:r>
          </w:p>
          <w:p w14:paraId="1BE8D043"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Įgyvendinamos priemonės pagerins Lietuvos junglumą su bendrąja Europos rinka</w:t>
            </w:r>
          </w:p>
        </w:tc>
        <w:tc>
          <w:tcPr>
            <w:tcW w:w="1082" w:type="pct"/>
          </w:tcPr>
          <w:p w14:paraId="4D8A6CFC" w14:textId="77777777" w:rsidR="0092341A" w:rsidRPr="0092341A" w:rsidRDefault="0092341A" w:rsidP="0092341A">
            <w:pPr>
              <w:widowControl w:val="0"/>
              <w:jc w:val="both"/>
              <w:rPr>
                <w:rFonts w:eastAsia="Calibri"/>
                <w:b/>
                <w:sz w:val="22"/>
                <w:szCs w:val="22"/>
                <w:lang w:eastAsia="en-US"/>
              </w:rPr>
            </w:pPr>
            <w:r w:rsidRPr="0092341A">
              <w:rPr>
                <w:rFonts w:eastAsia="Calibri"/>
                <w:b/>
                <w:sz w:val="22"/>
                <w:szCs w:val="22"/>
                <w:lang w:eastAsia="en-US"/>
              </w:rPr>
              <w:t>Įgyvendinama.</w:t>
            </w:r>
          </w:p>
          <w:p w14:paraId="5283E6CC" w14:textId="77777777" w:rsidR="0092341A" w:rsidRPr="0092341A" w:rsidRDefault="0092341A" w:rsidP="0092341A">
            <w:pPr>
              <w:widowControl w:val="0"/>
              <w:jc w:val="both"/>
              <w:rPr>
                <w:rFonts w:eastAsia="Calibri"/>
                <w:bCs/>
                <w:sz w:val="22"/>
                <w:szCs w:val="22"/>
                <w:lang w:eastAsia="en-US"/>
              </w:rPr>
            </w:pPr>
            <w:r w:rsidRPr="0092341A">
              <w:rPr>
                <w:rFonts w:eastAsia="Calibri"/>
                <w:bCs/>
                <w:sz w:val="22"/>
                <w:szCs w:val="22"/>
                <w:lang w:eastAsia="en-US"/>
              </w:rPr>
              <w:t>Įgyvendinant projekto „</w:t>
            </w:r>
            <w:proofErr w:type="spellStart"/>
            <w:r w:rsidRPr="0092341A">
              <w:rPr>
                <w:rFonts w:eastAsia="Calibri"/>
                <w:bCs/>
                <w:sz w:val="22"/>
                <w:szCs w:val="22"/>
                <w:lang w:eastAsia="en-US"/>
              </w:rPr>
              <w:t>Rail</w:t>
            </w:r>
            <w:proofErr w:type="spellEnd"/>
            <w:r w:rsidRPr="0092341A">
              <w:rPr>
                <w:rFonts w:eastAsia="Calibri"/>
                <w:bCs/>
                <w:sz w:val="22"/>
                <w:szCs w:val="22"/>
                <w:lang w:eastAsia="en-US"/>
              </w:rPr>
              <w:t xml:space="preserve"> </w:t>
            </w:r>
            <w:proofErr w:type="spellStart"/>
            <w:r w:rsidRPr="0092341A">
              <w:rPr>
                <w:rFonts w:eastAsia="Calibri"/>
                <w:bCs/>
                <w:sz w:val="22"/>
                <w:szCs w:val="22"/>
                <w:lang w:eastAsia="en-US"/>
              </w:rPr>
              <w:t>Baltica</w:t>
            </w:r>
            <w:proofErr w:type="spellEnd"/>
            <w:r w:rsidRPr="0092341A">
              <w:rPr>
                <w:rFonts w:eastAsia="Calibri"/>
                <w:bCs/>
                <w:sz w:val="22"/>
                <w:szCs w:val="22"/>
                <w:lang w:eastAsia="en-US"/>
              </w:rPr>
              <w:t>“ veiklas, pasirašyta geležinkelio linijos Kaunas–Vilnius susisiekimo komunikacijų inžinerinės infrastruktūros vystymo plano parengimo ir poveikio aplinkai vertinimo paslaugų sutartis, iš esmės baigtos žemės paėmimo visuomenės reikmėms procedūros pagrindinei linijai, o atkarpoje Kaunas–Palemonas (9,1 km) jau atlikta per 50 proc. numatytų statybos darbų. „</w:t>
            </w:r>
            <w:proofErr w:type="spellStart"/>
            <w:r w:rsidRPr="0092341A">
              <w:rPr>
                <w:rFonts w:eastAsia="Calibri"/>
                <w:bCs/>
                <w:sz w:val="22"/>
                <w:szCs w:val="22"/>
                <w:lang w:eastAsia="en-US"/>
              </w:rPr>
              <w:t>Rail</w:t>
            </w:r>
            <w:proofErr w:type="spellEnd"/>
            <w:r w:rsidRPr="0092341A">
              <w:rPr>
                <w:rFonts w:eastAsia="Calibri"/>
                <w:bCs/>
                <w:sz w:val="22"/>
                <w:szCs w:val="22"/>
                <w:lang w:eastAsia="en-US"/>
              </w:rPr>
              <w:t xml:space="preserve"> </w:t>
            </w:r>
            <w:proofErr w:type="spellStart"/>
            <w:r w:rsidRPr="0092341A">
              <w:rPr>
                <w:rFonts w:eastAsia="Calibri"/>
                <w:bCs/>
                <w:sz w:val="22"/>
                <w:szCs w:val="22"/>
                <w:lang w:eastAsia="en-US"/>
              </w:rPr>
              <w:t>Baltica</w:t>
            </w:r>
            <w:proofErr w:type="spellEnd"/>
            <w:r w:rsidRPr="0092341A">
              <w:rPr>
                <w:rFonts w:eastAsia="Calibri"/>
                <w:bCs/>
                <w:sz w:val="22"/>
                <w:szCs w:val="22"/>
                <w:lang w:eastAsia="en-US"/>
              </w:rPr>
              <w:t>“ augins geležinkelio transporto ir logistikos rinkos dalyvių veiklos apimtį, sudarys galimybę plėstis ir siūlyti naujas veiklos kryptis.</w:t>
            </w:r>
          </w:p>
          <w:p w14:paraId="293A057D" w14:textId="77777777" w:rsidR="0092341A" w:rsidRPr="0092341A" w:rsidRDefault="0092341A" w:rsidP="0092341A">
            <w:pPr>
              <w:widowControl w:val="0"/>
              <w:jc w:val="both"/>
              <w:rPr>
                <w:rFonts w:eastAsia="Calibri"/>
                <w:bCs/>
                <w:sz w:val="22"/>
                <w:szCs w:val="22"/>
                <w:lang w:eastAsia="en-US"/>
              </w:rPr>
            </w:pPr>
            <w:r w:rsidRPr="0092341A">
              <w:rPr>
                <w:rFonts w:eastAsia="Calibri"/>
                <w:bCs/>
                <w:sz w:val="22"/>
                <w:szCs w:val="22"/>
                <w:lang w:eastAsia="en-US"/>
              </w:rPr>
              <w:t xml:space="preserve">Plėtojant „Via </w:t>
            </w:r>
            <w:proofErr w:type="spellStart"/>
            <w:r w:rsidRPr="0092341A">
              <w:rPr>
                <w:rFonts w:eastAsia="Calibri"/>
                <w:bCs/>
                <w:sz w:val="22"/>
                <w:szCs w:val="22"/>
                <w:lang w:eastAsia="en-US"/>
              </w:rPr>
              <w:t>Baltica</w:t>
            </w:r>
            <w:proofErr w:type="spellEnd"/>
            <w:r w:rsidRPr="0092341A">
              <w:rPr>
                <w:rFonts w:eastAsia="Calibri"/>
                <w:bCs/>
                <w:sz w:val="22"/>
                <w:szCs w:val="22"/>
                <w:lang w:eastAsia="en-US"/>
              </w:rPr>
              <w:t>“ automobilių kelių jungtį, nuo 2016 m. rekonstruota 77,54 km, iš jų 2019 m. baigti statybos darbai kelio A17 ruože nuo 10,53 iki 22,06 km (11,53 km).</w:t>
            </w:r>
          </w:p>
          <w:p w14:paraId="31F15D09" w14:textId="77777777" w:rsidR="0092341A" w:rsidRPr="0092341A" w:rsidRDefault="0092341A" w:rsidP="0092341A">
            <w:pPr>
              <w:jc w:val="both"/>
              <w:rPr>
                <w:rFonts w:eastAsia="Calibri"/>
                <w:b/>
                <w:sz w:val="22"/>
                <w:szCs w:val="22"/>
                <w:lang w:eastAsia="en-US"/>
              </w:rPr>
            </w:pPr>
            <w:r w:rsidRPr="0092341A">
              <w:rPr>
                <w:rFonts w:eastAsia="Calibri"/>
                <w:bCs/>
                <w:sz w:val="22"/>
                <w:szCs w:val="22"/>
                <w:lang w:eastAsia="en-US"/>
              </w:rPr>
              <w:t xml:space="preserve">Taip pat atliekami jūrų uosto ir </w:t>
            </w:r>
            <w:r w:rsidRPr="0092341A">
              <w:rPr>
                <w:rFonts w:eastAsia="Calibri"/>
                <w:bCs/>
                <w:sz w:val="22"/>
                <w:szCs w:val="22"/>
                <w:lang w:eastAsia="en-US"/>
              </w:rPr>
              <w:lastRenderedPageBreak/>
              <w:t>oro uostų infrastruktūros modernizavimo ir rekonstrukcijos darbai, kurie padės didinti krovinių ir keleivių junglumą su kitomis valstybėmis</w:t>
            </w:r>
          </w:p>
        </w:tc>
      </w:tr>
      <w:tr w:rsidR="0092341A" w:rsidRPr="0092341A" w14:paraId="72F63BDC" w14:textId="77777777" w:rsidTr="0092341A">
        <w:trPr>
          <w:trHeight w:val="2058"/>
        </w:trPr>
        <w:tc>
          <w:tcPr>
            <w:tcW w:w="832" w:type="pct"/>
            <w:shd w:val="clear" w:color="auto" w:fill="FFFFFF"/>
          </w:tcPr>
          <w:p w14:paraId="52C63492" w14:textId="77777777" w:rsidR="0092341A" w:rsidRPr="0092341A" w:rsidRDefault="0092341A" w:rsidP="0092341A">
            <w:pPr>
              <w:ind w:left="22"/>
              <w:jc w:val="both"/>
              <w:rPr>
                <w:b/>
                <w:bCs/>
                <w:sz w:val="22"/>
                <w:szCs w:val="22"/>
                <w:lang w:eastAsia="en-US"/>
              </w:rPr>
            </w:pPr>
            <w:r w:rsidRPr="0092341A">
              <w:rPr>
                <w:b/>
                <w:bCs/>
                <w:sz w:val="22"/>
                <w:szCs w:val="22"/>
                <w:lang w:eastAsia="en-US"/>
              </w:rPr>
              <w:lastRenderedPageBreak/>
              <w:t>5.5. Energijos vartojimo efektyvumo didinimo transporto sektoriuje skatinimas</w:t>
            </w:r>
          </w:p>
          <w:p w14:paraId="18DBB1EA" w14:textId="77777777" w:rsidR="0092341A" w:rsidRPr="0092341A" w:rsidRDefault="0092341A" w:rsidP="0092341A">
            <w:pPr>
              <w:ind w:left="22"/>
              <w:jc w:val="both"/>
              <w:rPr>
                <w:bCs/>
                <w:sz w:val="22"/>
                <w:szCs w:val="22"/>
                <w:lang w:eastAsia="en-US"/>
              </w:rPr>
            </w:pPr>
            <w:r w:rsidRPr="0092341A">
              <w:rPr>
                <w:bCs/>
                <w:sz w:val="22"/>
                <w:szCs w:val="22"/>
                <w:lang w:eastAsia="en-US"/>
              </w:rPr>
              <w:t>(Vyriausybės programos įgyvendinimo plano 4.1.5 darbo „Energijos vartojimo efektyvumo didinimas“</w:t>
            </w:r>
          </w:p>
          <w:p w14:paraId="3F450E90" w14:textId="77777777" w:rsidR="0092341A" w:rsidRPr="0092341A" w:rsidRDefault="0092341A" w:rsidP="0092341A">
            <w:pPr>
              <w:ind w:left="22"/>
              <w:jc w:val="both"/>
              <w:rPr>
                <w:rFonts w:eastAsia="Calibri"/>
                <w:b/>
                <w:sz w:val="22"/>
                <w:szCs w:val="22"/>
                <w:lang w:eastAsia="en-US"/>
              </w:rPr>
            </w:pPr>
            <w:r w:rsidRPr="0092341A">
              <w:rPr>
                <w:bCs/>
                <w:sz w:val="22"/>
                <w:szCs w:val="22"/>
                <w:lang w:eastAsia="en-US"/>
              </w:rPr>
              <w:t>7 priemonė)</w:t>
            </w:r>
          </w:p>
        </w:tc>
        <w:tc>
          <w:tcPr>
            <w:tcW w:w="945" w:type="pct"/>
            <w:shd w:val="clear" w:color="auto" w:fill="auto"/>
          </w:tcPr>
          <w:p w14:paraId="574C78C3" w14:textId="77777777" w:rsidR="0092341A" w:rsidRPr="0092341A" w:rsidRDefault="0092341A" w:rsidP="0092341A">
            <w:pPr>
              <w:jc w:val="both"/>
              <w:rPr>
                <w:rFonts w:eastAsia="Calibri"/>
                <w:bCs/>
                <w:sz w:val="22"/>
                <w:szCs w:val="22"/>
                <w:lang w:eastAsia="en-US"/>
              </w:rPr>
            </w:pPr>
            <w:r w:rsidRPr="0092341A">
              <w:rPr>
                <w:rFonts w:eastAsia="Calibri"/>
                <w:sz w:val="22"/>
                <w:szCs w:val="22"/>
                <w:lang w:eastAsia="en-US"/>
              </w:rPr>
              <w:t>Transporto sektoriuje sumažinti išmetamų į atmosferą šiltnamio efektą sukeliančių dujų – CO</w:t>
            </w:r>
            <w:r w:rsidRPr="0092341A">
              <w:rPr>
                <w:rFonts w:eastAsia="Calibri"/>
                <w:sz w:val="22"/>
                <w:szCs w:val="22"/>
                <w:vertAlign w:val="subscript"/>
                <w:lang w:eastAsia="en-US"/>
              </w:rPr>
              <w:t>2</w:t>
            </w:r>
            <w:r w:rsidRPr="0092341A">
              <w:rPr>
                <w:rFonts w:eastAsia="Calibri"/>
                <w:sz w:val="22"/>
                <w:szCs w:val="22"/>
                <w:lang w:eastAsia="en-US"/>
              </w:rPr>
              <w:t xml:space="preserve"> kiekį</w:t>
            </w:r>
          </w:p>
        </w:tc>
        <w:tc>
          <w:tcPr>
            <w:tcW w:w="572" w:type="pct"/>
            <w:shd w:val="clear" w:color="auto" w:fill="auto"/>
          </w:tcPr>
          <w:p w14:paraId="2BC1B180"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eastAsia="en-US"/>
              </w:rPr>
              <w:t>2020 m.</w:t>
            </w:r>
          </w:p>
          <w:p w14:paraId="40C33B1D" w14:textId="77777777" w:rsidR="0092341A" w:rsidRPr="0092341A" w:rsidRDefault="0092341A" w:rsidP="0092341A">
            <w:pPr>
              <w:ind w:left="30"/>
              <w:jc w:val="center"/>
              <w:rPr>
                <w:rFonts w:eastAsia="Calibri"/>
                <w:sz w:val="22"/>
                <w:szCs w:val="22"/>
                <w:lang w:bidi="lt-LT"/>
              </w:rPr>
            </w:pPr>
            <w:r w:rsidRPr="0092341A">
              <w:rPr>
                <w:rFonts w:eastAsia="Calibri"/>
                <w:sz w:val="22"/>
                <w:szCs w:val="22"/>
                <w:lang w:eastAsia="en-US"/>
              </w:rPr>
              <w:t xml:space="preserve">III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23" w:type="pct"/>
            <w:shd w:val="clear" w:color="auto" w:fill="auto"/>
          </w:tcPr>
          <w:p w14:paraId="1CBFA98B" w14:textId="77777777" w:rsidR="0092341A" w:rsidRPr="0092341A" w:rsidRDefault="0092341A" w:rsidP="0092341A">
            <w:pPr>
              <w:jc w:val="center"/>
              <w:rPr>
                <w:rFonts w:eastAsia="Calibri"/>
                <w:bCs/>
                <w:sz w:val="22"/>
                <w:szCs w:val="22"/>
                <w:lang w:eastAsia="en-US"/>
              </w:rPr>
            </w:pPr>
            <w:r w:rsidRPr="0092341A">
              <w:rPr>
                <w:rFonts w:eastAsia="Calibri"/>
                <w:sz w:val="22"/>
                <w:szCs w:val="22"/>
                <w:lang w:eastAsia="en-US"/>
              </w:rPr>
              <w:t>SM</w:t>
            </w:r>
          </w:p>
        </w:tc>
        <w:tc>
          <w:tcPr>
            <w:tcW w:w="1045" w:type="pct"/>
          </w:tcPr>
          <w:p w14:paraId="7FD80372"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1D093755"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Sutelkti su investicijomis susijusią ekonominę politiką tvaraus transporto srityje.</w:t>
            </w:r>
          </w:p>
          <w:p w14:paraId="059C88BB"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Įgyvendinus šią priemonę būtų sumažintas neigiamas poveikis aplinkai, padidintas alternatyvių degalų naudojimo mastas</w:t>
            </w:r>
          </w:p>
        </w:tc>
        <w:tc>
          <w:tcPr>
            <w:tcW w:w="1082" w:type="pct"/>
          </w:tcPr>
          <w:p w14:paraId="61362108"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Įgyvendinama.</w:t>
            </w:r>
          </w:p>
          <w:p w14:paraId="749E2B76" w14:textId="77777777" w:rsidR="0092341A" w:rsidRPr="0092341A" w:rsidRDefault="0092341A" w:rsidP="0092341A">
            <w:pPr>
              <w:jc w:val="both"/>
              <w:rPr>
                <w:rFonts w:eastAsia="Calibri"/>
                <w:b/>
                <w:sz w:val="22"/>
                <w:szCs w:val="22"/>
                <w:lang w:eastAsia="en-US"/>
              </w:rPr>
            </w:pPr>
            <w:r w:rsidRPr="0092341A">
              <w:rPr>
                <w:rFonts w:eastAsia="Calibri"/>
                <w:bCs/>
                <w:sz w:val="22"/>
                <w:szCs w:val="22"/>
                <w:lang w:eastAsia="en-US"/>
              </w:rPr>
              <w:t>Siekiant sumažinti neigiamą poveikį aplinkai ir skatinti energijos vartojimo efektyvumą                                           2014–2020 metais, naudojant ES investicijas, vietinio (miesto ir priemiestinio) viešojo transporto priemonių parkas atnaujinamas ekologiškomis transporto priemonėmis (2019 m. įsigyta 108 vnt.), plėtojama elektromobilių įkrovimo infrastruktūra, vykdoma dviračių ir  (ar) pėsčiųjų takų ir  (ar) trasų rekonstrukcija ir plėtra</w:t>
            </w:r>
          </w:p>
        </w:tc>
      </w:tr>
    </w:tbl>
    <w:p w14:paraId="6B6359A3" w14:textId="77777777" w:rsidR="0092341A" w:rsidRPr="0092341A" w:rsidRDefault="0092341A" w:rsidP="0092341A">
      <w:pPr>
        <w:tabs>
          <w:tab w:val="left" w:pos="1741"/>
        </w:tabs>
        <w:rPr>
          <w:rFonts w:eastAsia="Calibri"/>
          <w:sz w:val="22"/>
          <w:szCs w:val="22"/>
          <w:lang w:eastAsia="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92341A" w:rsidRPr="0092341A" w14:paraId="116390A1" w14:textId="77777777" w:rsidTr="0092341A">
        <w:trPr>
          <w:trHeight w:val="458"/>
        </w:trPr>
        <w:tc>
          <w:tcPr>
            <w:tcW w:w="5000" w:type="pct"/>
            <w:shd w:val="clear" w:color="auto" w:fill="D9D9D9"/>
          </w:tcPr>
          <w:p w14:paraId="5D729FA6" w14:textId="77777777" w:rsidR="0092341A" w:rsidRPr="0092341A" w:rsidRDefault="0092341A" w:rsidP="0092341A">
            <w:pPr>
              <w:spacing w:before="20" w:after="20"/>
              <w:jc w:val="center"/>
              <w:rPr>
                <w:rFonts w:eastAsia="Calibri"/>
                <w:b/>
                <w:sz w:val="22"/>
                <w:szCs w:val="22"/>
                <w:lang w:eastAsia="en-US"/>
              </w:rPr>
            </w:pPr>
            <w:r w:rsidRPr="0092341A">
              <w:rPr>
                <w:rFonts w:eastAsia="Calibri"/>
                <w:b/>
                <w:sz w:val="22"/>
                <w:szCs w:val="22"/>
                <w:u w:val="single"/>
                <w:lang w:eastAsia="en-US"/>
              </w:rPr>
              <w:t>6 tikslas</w:t>
            </w:r>
            <w:r w:rsidRPr="0092341A">
              <w:rPr>
                <w:rFonts w:eastAsia="Calibri"/>
                <w:b/>
                <w:sz w:val="22"/>
                <w:szCs w:val="22"/>
                <w:lang w:eastAsia="en-US"/>
              </w:rPr>
              <w:t>.</w:t>
            </w:r>
            <w:r w:rsidRPr="0092341A">
              <w:rPr>
                <w:rFonts w:eastAsia="Calibri"/>
                <w:sz w:val="22"/>
                <w:szCs w:val="22"/>
                <w:lang w:eastAsia="en-US"/>
              </w:rPr>
              <w:t xml:space="preserve"> </w:t>
            </w:r>
            <w:r w:rsidRPr="0092341A">
              <w:rPr>
                <w:rFonts w:eastAsia="Calibri"/>
                <w:b/>
                <w:sz w:val="22"/>
                <w:szCs w:val="22"/>
                <w:lang w:eastAsia="en-US"/>
              </w:rPr>
              <w:t>Skatinti našumo augimą didinant viešųjų investicijų efektyvumą</w:t>
            </w:r>
          </w:p>
        </w:tc>
      </w:tr>
    </w:tbl>
    <w:tbl>
      <w:tblPr>
        <w:tblStyle w:val="Lentelstinklelis1"/>
        <w:tblW w:w="5000" w:type="pct"/>
        <w:tblLook w:val="04A0" w:firstRow="1" w:lastRow="0" w:firstColumn="1" w:lastColumn="0" w:noHBand="0" w:noVBand="1"/>
      </w:tblPr>
      <w:tblGrid>
        <w:gridCol w:w="5336"/>
        <w:gridCol w:w="1890"/>
        <w:gridCol w:w="1890"/>
        <w:gridCol w:w="1890"/>
        <w:gridCol w:w="1890"/>
        <w:gridCol w:w="1890"/>
      </w:tblGrid>
      <w:tr w:rsidR="0092341A" w:rsidRPr="0092341A" w14:paraId="36237C73" w14:textId="77777777" w:rsidTr="0092341A">
        <w:trPr>
          <w:trHeight w:val="146"/>
        </w:trPr>
        <w:tc>
          <w:tcPr>
            <w:tcW w:w="1804" w:type="pct"/>
            <w:shd w:val="clear" w:color="auto" w:fill="1F3864"/>
          </w:tcPr>
          <w:p w14:paraId="33B0247D" w14:textId="77777777" w:rsidR="0092341A" w:rsidRPr="0092341A" w:rsidRDefault="0092341A" w:rsidP="0092341A">
            <w:pPr>
              <w:tabs>
                <w:tab w:val="left" w:pos="1741"/>
              </w:tabs>
              <w:rPr>
                <w:b/>
                <w:i/>
                <w:sz w:val="22"/>
                <w:szCs w:val="22"/>
              </w:rPr>
            </w:pPr>
            <w:r w:rsidRPr="0092341A">
              <w:rPr>
                <w:b/>
                <w:i/>
                <w:sz w:val="22"/>
                <w:szCs w:val="22"/>
              </w:rPr>
              <w:t>Rodikliai</w:t>
            </w:r>
          </w:p>
        </w:tc>
        <w:tc>
          <w:tcPr>
            <w:tcW w:w="639" w:type="pct"/>
            <w:shd w:val="clear" w:color="auto" w:fill="1F3864"/>
          </w:tcPr>
          <w:p w14:paraId="0774AB80" w14:textId="77777777" w:rsidR="0092341A" w:rsidRPr="0092341A" w:rsidRDefault="0092341A" w:rsidP="0092341A">
            <w:pPr>
              <w:tabs>
                <w:tab w:val="left" w:pos="1741"/>
              </w:tabs>
              <w:jc w:val="center"/>
              <w:rPr>
                <w:b/>
                <w:i/>
                <w:sz w:val="22"/>
                <w:szCs w:val="22"/>
              </w:rPr>
            </w:pPr>
          </w:p>
        </w:tc>
        <w:tc>
          <w:tcPr>
            <w:tcW w:w="639" w:type="pct"/>
            <w:shd w:val="clear" w:color="auto" w:fill="1F3864"/>
            <w:vAlign w:val="center"/>
          </w:tcPr>
          <w:p w14:paraId="21E40A0B" w14:textId="77777777" w:rsidR="0092341A" w:rsidRPr="0092341A" w:rsidRDefault="0092341A" w:rsidP="0092341A">
            <w:pPr>
              <w:tabs>
                <w:tab w:val="left" w:pos="1741"/>
              </w:tabs>
              <w:jc w:val="center"/>
              <w:rPr>
                <w:b/>
                <w:i/>
                <w:sz w:val="22"/>
                <w:szCs w:val="22"/>
              </w:rPr>
            </w:pPr>
            <w:r w:rsidRPr="0092341A">
              <w:rPr>
                <w:b/>
                <w:i/>
                <w:sz w:val="22"/>
                <w:szCs w:val="22"/>
              </w:rPr>
              <w:t>2017</w:t>
            </w:r>
          </w:p>
        </w:tc>
        <w:tc>
          <w:tcPr>
            <w:tcW w:w="639" w:type="pct"/>
            <w:shd w:val="clear" w:color="auto" w:fill="1F3864"/>
            <w:vAlign w:val="center"/>
          </w:tcPr>
          <w:p w14:paraId="446218D8" w14:textId="77777777" w:rsidR="0092341A" w:rsidRPr="0092341A" w:rsidRDefault="0092341A" w:rsidP="0092341A">
            <w:pPr>
              <w:tabs>
                <w:tab w:val="left" w:pos="1741"/>
              </w:tabs>
              <w:jc w:val="center"/>
              <w:rPr>
                <w:b/>
                <w:i/>
                <w:sz w:val="22"/>
                <w:szCs w:val="22"/>
              </w:rPr>
            </w:pPr>
            <w:r w:rsidRPr="0092341A">
              <w:rPr>
                <w:b/>
                <w:i/>
                <w:sz w:val="22"/>
                <w:szCs w:val="22"/>
              </w:rPr>
              <w:t>2018</w:t>
            </w:r>
          </w:p>
        </w:tc>
        <w:tc>
          <w:tcPr>
            <w:tcW w:w="639" w:type="pct"/>
            <w:shd w:val="clear" w:color="auto" w:fill="1F3864"/>
            <w:vAlign w:val="center"/>
          </w:tcPr>
          <w:p w14:paraId="025FEFF0" w14:textId="77777777" w:rsidR="0092341A" w:rsidRPr="0092341A" w:rsidRDefault="0092341A" w:rsidP="0092341A">
            <w:pPr>
              <w:tabs>
                <w:tab w:val="left" w:pos="1741"/>
              </w:tabs>
              <w:jc w:val="center"/>
              <w:rPr>
                <w:b/>
                <w:i/>
                <w:sz w:val="22"/>
                <w:szCs w:val="22"/>
              </w:rPr>
            </w:pPr>
            <w:r w:rsidRPr="0092341A">
              <w:rPr>
                <w:b/>
                <w:i/>
                <w:sz w:val="22"/>
                <w:szCs w:val="22"/>
              </w:rPr>
              <w:t>2019</w:t>
            </w:r>
          </w:p>
        </w:tc>
        <w:tc>
          <w:tcPr>
            <w:tcW w:w="639" w:type="pct"/>
            <w:shd w:val="clear" w:color="auto" w:fill="1F3864"/>
            <w:vAlign w:val="center"/>
          </w:tcPr>
          <w:p w14:paraId="35847905" w14:textId="77777777" w:rsidR="0092341A" w:rsidRPr="0092341A" w:rsidRDefault="0092341A" w:rsidP="0092341A">
            <w:pPr>
              <w:tabs>
                <w:tab w:val="left" w:pos="1741"/>
              </w:tabs>
              <w:jc w:val="center"/>
              <w:rPr>
                <w:b/>
                <w:i/>
                <w:sz w:val="22"/>
                <w:szCs w:val="22"/>
              </w:rPr>
            </w:pPr>
            <w:r w:rsidRPr="0092341A">
              <w:rPr>
                <w:b/>
                <w:i/>
                <w:sz w:val="22"/>
                <w:szCs w:val="22"/>
              </w:rPr>
              <w:t>2020</w:t>
            </w:r>
          </w:p>
        </w:tc>
      </w:tr>
      <w:tr w:rsidR="0092341A" w:rsidRPr="0092341A" w14:paraId="59E2045D" w14:textId="77777777" w:rsidTr="0092341A">
        <w:trPr>
          <w:trHeight w:val="302"/>
        </w:trPr>
        <w:tc>
          <w:tcPr>
            <w:tcW w:w="1804" w:type="pct"/>
            <w:vMerge w:val="restart"/>
          </w:tcPr>
          <w:p w14:paraId="0A6A2B23" w14:textId="77777777" w:rsidR="0092341A" w:rsidRPr="0092341A" w:rsidRDefault="0092341A" w:rsidP="0092341A">
            <w:pPr>
              <w:spacing w:before="20" w:after="20"/>
              <w:jc w:val="both"/>
              <w:rPr>
                <w:b/>
                <w:i/>
                <w:iCs/>
                <w:sz w:val="22"/>
                <w:szCs w:val="22"/>
              </w:rPr>
            </w:pPr>
            <w:r w:rsidRPr="0092341A">
              <w:rPr>
                <w:b/>
                <w:i/>
                <w:iCs/>
                <w:sz w:val="22"/>
                <w:szCs w:val="22"/>
              </w:rPr>
              <w:t>Lietuvos darbo našumas išreikštas perkamosios galios paritetu 1 dirbančiajam, ES vidurkio proc.</w:t>
            </w:r>
          </w:p>
        </w:tc>
        <w:tc>
          <w:tcPr>
            <w:tcW w:w="639" w:type="pct"/>
            <w:shd w:val="clear" w:color="auto" w:fill="BDD6EE"/>
            <w:vAlign w:val="center"/>
          </w:tcPr>
          <w:p w14:paraId="26058BA6" w14:textId="77777777" w:rsidR="0092341A" w:rsidRPr="0092341A" w:rsidRDefault="0092341A" w:rsidP="0092341A">
            <w:pPr>
              <w:tabs>
                <w:tab w:val="left" w:pos="1741"/>
              </w:tabs>
              <w:spacing w:before="20" w:after="20"/>
              <w:jc w:val="center"/>
              <w:rPr>
                <w:i/>
                <w:sz w:val="22"/>
                <w:szCs w:val="22"/>
              </w:rPr>
            </w:pPr>
            <w:r w:rsidRPr="0092341A">
              <w:rPr>
                <w:i/>
                <w:sz w:val="22"/>
                <w:szCs w:val="22"/>
              </w:rPr>
              <w:t>Planas</w:t>
            </w:r>
          </w:p>
        </w:tc>
        <w:tc>
          <w:tcPr>
            <w:tcW w:w="639" w:type="pct"/>
            <w:shd w:val="clear" w:color="auto" w:fill="BDD6EE"/>
            <w:vAlign w:val="center"/>
          </w:tcPr>
          <w:p w14:paraId="3DCB200B" w14:textId="77777777" w:rsidR="0092341A" w:rsidRPr="0092341A" w:rsidRDefault="0092341A" w:rsidP="0092341A">
            <w:pPr>
              <w:spacing w:before="20" w:after="20"/>
              <w:jc w:val="center"/>
              <w:rPr>
                <w:i/>
                <w:sz w:val="22"/>
                <w:szCs w:val="22"/>
              </w:rPr>
            </w:pPr>
            <w:r w:rsidRPr="0092341A">
              <w:rPr>
                <w:i/>
                <w:sz w:val="22"/>
                <w:szCs w:val="22"/>
              </w:rPr>
              <w:t>73,3</w:t>
            </w:r>
          </w:p>
        </w:tc>
        <w:tc>
          <w:tcPr>
            <w:tcW w:w="639" w:type="pct"/>
            <w:shd w:val="clear" w:color="auto" w:fill="BDD6EE"/>
            <w:vAlign w:val="center"/>
          </w:tcPr>
          <w:p w14:paraId="34991D70" w14:textId="77777777" w:rsidR="0092341A" w:rsidRPr="0092341A" w:rsidRDefault="0092341A" w:rsidP="0092341A">
            <w:pPr>
              <w:spacing w:before="20" w:after="20"/>
              <w:jc w:val="center"/>
              <w:rPr>
                <w:i/>
                <w:sz w:val="22"/>
                <w:szCs w:val="22"/>
              </w:rPr>
            </w:pPr>
            <w:r w:rsidRPr="0092341A">
              <w:rPr>
                <w:i/>
                <w:sz w:val="22"/>
                <w:szCs w:val="22"/>
              </w:rPr>
              <w:t>74</w:t>
            </w:r>
          </w:p>
        </w:tc>
        <w:tc>
          <w:tcPr>
            <w:tcW w:w="639" w:type="pct"/>
            <w:shd w:val="clear" w:color="auto" w:fill="BDD6EE"/>
            <w:vAlign w:val="center"/>
          </w:tcPr>
          <w:p w14:paraId="710B2A8D" w14:textId="77777777" w:rsidR="0092341A" w:rsidRPr="0092341A" w:rsidRDefault="0092341A" w:rsidP="0092341A">
            <w:pPr>
              <w:spacing w:before="20" w:after="20"/>
              <w:jc w:val="center"/>
              <w:rPr>
                <w:i/>
                <w:sz w:val="22"/>
                <w:szCs w:val="22"/>
              </w:rPr>
            </w:pPr>
            <w:r w:rsidRPr="0092341A">
              <w:rPr>
                <w:i/>
                <w:sz w:val="22"/>
                <w:szCs w:val="22"/>
              </w:rPr>
              <w:t>75</w:t>
            </w:r>
          </w:p>
        </w:tc>
        <w:tc>
          <w:tcPr>
            <w:tcW w:w="639" w:type="pct"/>
            <w:shd w:val="clear" w:color="auto" w:fill="BDD6EE"/>
            <w:vAlign w:val="center"/>
          </w:tcPr>
          <w:p w14:paraId="546C4D65" w14:textId="77777777" w:rsidR="0092341A" w:rsidRPr="0092341A" w:rsidRDefault="0092341A" w:rsidP="0092341A">
            <w:pPr>
              <w:spacing w:before="20" w:after="20"/>
              <w:jc w:val="center"/>
              <w:rPr>
                <w:i/>
                <w:sz w:val="22"/>
                <w:szCs w:val="22"/>
              </w:rPr>
            </w:pPr>
            <w:r w:rsidRPr="0092341A">
              <w:rPr>
                <w:i/>
                <w:sz w:val="22"/>
                <w:szCs w:val="22"/>
              </w:rPr>
              <w:t>78,4</w:t>
            </w:r>
          </w:p>
        </w:tc>
      </w:tr>
      <w:tr w:rsidR="0092341A" w:rsidRPr="0092341A" w14:paraId="7CA47239" w14:textId="77777777" w:rsidTr="00FE1504">
        <w:trPr>
          <w:trHeight w:val="302"/>
        </w:trPr>
        <w:tc>
          <w:tcPr>
            <w:tcW w:w="1804" w:type="pct"/>
            <w:vMerge/>
          </w:tcPr>
          <w:p w14:paraId="4ECE5A79" w14:textId="77777777" w:rsidR="0092341A" w:rsidRPr="0092341A" w:rsidRDefault="0092341A" w:rsidP="0092341A">
            <w:pPr>
              <w:tabs>
                <w:tab w:val="left" w:pos="1741"/>
              </w:tabs>
              <w:spacing w:before="20" w:after="20"/>
              <w:jc w:val="both"/>
              <w:rPr>
                <w:b/>
                <w:i/>
                <w:iCs/>
                <w:sz w:val="22"/>
                <w:szCs w:val="22"/>
              </w:rPr>
            </w:pPr>
          </w:p>
        </w:tc>
        <w:tc>
          <w:tcPr>
            <w:tcW w:w="639" w:type="pct"/>
            <w:vAlign w:val="center"/>
          </w:tcPr>
          <w:p w14:paraId="5D71A301" w14:textId="77777777" w:rsidR="0092341A" w:rsidRPr="0092341A" w:rsidRDefault="0092341A" w:rsidP="0092341A">
            <w:pPr>
              <w:tabs>
                <w:tab w:val="left" w:pos="1741"/>
              </w:tabs>
              <w:spacing w:before="20" w:after="20"/>
              <w:jc w:val="center"/>
              <w:rPr>
                <w:i/>
                <w:sz w:val="22"/>
                <w:szCs w:val="22"/>
              </w:rPr>
            </w:pPr>
            <w:r w:rsidRPr="0092341A">
              <w:rPr>
                <w:i/>
                <w:sz w:val="22"/>
                <w:szCs w:val="22"/>
              </w:rPr>
              <w:t>Faktas</w:t>
            </w:r>
          </w:p>
        </w:tc>
        <w:tc>
          <w:tcPr>
            <w:tcW w:w="639" w:type="pct"/>
            <w:vAlign w:val="center"/>
          </w:tcPr>
          <w:p w14:paraId="6B874F67" w14:textId="77777777" w:rsidR="0092341A" w:rsidRPr="0092341A" w:rsidRDefault="0092341A" w:rsidP="0092341A">
            <w:pPr>
              <w:spacing w:before="20" w:after="20"/>
              <w:jc w:val="center"/>
              <w:rPr>
                <w:i/>
                <w:sz w:val="22"/>
                <w:szCs w:val="22"/>
              </w:rPr>
            </w:pPr>
            <w:r w:rsidRPr="0092341A">
              <w:rPr>
                <w:i/>
                <w:sz w:val="22"/>
                <w:szCs w:val="22"/>
              </w:rPr>
              <w:t>75,8</w:t>
            </w:r>
          </w:p>
        </w:tc>
        <w:tc>
          <w:tcPr>
            <w:tcW w:w="639" w:type="pct"/>
            <w:vAlign w:val="center"/>
          </w:tcPr>
          <w:p w14:paraId="40FE0DCA" w14:textId="77777777" w:rsidR="0092341A" w:rsidRPr="0092341A" w:rsidRDefault="0092341A" w:rsidP="0092341A">
            <w:pPr>
              <w:spacing w:before="20" w:after="20"/>
              <w:jc w:val="center"/>
              <w:rPr>
                <w:i/>
                <w:sz w:val="22"/>
                <w:szCs w:val="22"/>
              </w:rPr>
            </w:pPr>
            <w:r w:rsidRPr="0092341A">
              <w:rPr>
                <w:i/>
                <w:sz w:val="22"/>
                <w:szCs w:val="22"/>
              </w:rPr>
              <w:t>77</w:t>
            </w:r>
          </w:p>
        </w:tc>
        <w:tc>
          <w:tcPr>
            <w:tcW w:w="639" w:type="pct"/>
            <w:vAlign w:val="center"/>
          </w:tcPr>
          <w:p w14:paraId="6D63E375" w14:textId="77777777" w:rsidR="0092341A" w:rsidRPr="0092341A" w:rsidRDefault="0092341A" w:rsidP="0092341A">
            <w:pPr>
              <w:spacing w:before="20" w:after="20"/>
              <w:jc w:val="center"/>
              <w:rPr>
                <w:i/>
                <w:sz w:val="22"/>
                <w:szCs w:val="22"/>
              </w:rPr>
            </w:pPr>
            <w:r w:rsidRPr="0092341A">
              <w:rPr>
                <w:i/>
                <w:sz w:val="22"/>
                <w:szCs w:val="22"/>
              </w:rPr>
              <w:t>–</w:t>
            </w:r>
          </w:p>
        </w:tc>
        <w:tc>
          <w:tcPr>
            <w:tcW w:w="639" w:type="pct"/>
            <w:vAlign w:val="center"/>
          </w:tcPr>
          <w:p w14:paraId="2C1A00FB" w14:textId="77777777" w:rsidR="0092341A" w:rsidRPr="0092341A" w:rsidRDefault="0092341A" w:rsidP="0092341A">
            <w:pPr>
              <w:spacing w:before="20" w:after="20"/>
              <w:jc w:val="center"/>
              <w:rPr>
                <w:i/>
                <w:sz w:val="22"/>
                <w:szCs w:val="22"/>
              </w:rPr>
            </w:pPr>
            <w:r w:rsidRPr="0092341A">
              <w:rPr>
                <w:i/>
                <w:sz w:val="22"/>
                <w:szCs w:val="22"/>
              </w:rPr>
              <w:t>–</w:t>
            </w:r>
          </w:p>
        </w:tc>
      </w:tr>
      <w:tr w:rsidR="0092341A" w:rsidRPr="0092341A" w14:paraId="20A2B60A" w14:textId="77777777" w:rsidTr="0092341A">
        <w:trPr>
          <w:trHeight w:val="302"/>
        </w:trPr>
        <w:tc>
          <w:tcPr>
            <w:tcW w:w="1804" w:type="pct"/>
            <w:vMerge w:val="restart"/>
          </w:tcPr>
          <w:p w14:paraId="4BBEFB21" w14:textId="77777777" w:rsidR="0092341A" w:rsidRPr="0092341A" w:rsidRDefault="0092341A" w:rsidP="0092341A">
            <w:pPr>
              <w:tabs>
                <w:tab w:val="left" w:pos="1741"/>
              </w:tabs>
              <w:spacing w:before="20" w:after="20"/>
              <w:jc w:val="both"/>
              <w:rPr>
                <w:b/>
                <w:i/>
                <w:iCs/>
                <w:sz w:val="22"/>
                <w:szCs w:val="22"/>
              </w:rPr>
            </w:pPr>
            <w:r w:rsidRPr="0092341A">
              <w:rPr>
                <w:b/>
                <w:i/>
                <w:iCs/>
                <w:sz w:val="22"/>
                <w:szCs w:val="22"/>
              </w:rPr>
              <w:t xml:space="preserve">Lietuvos strateginio pajėgumo indekso reikšmė </w:t>
            </w:r>
            <w:proofErr w:type="spellStart"/>
            <w:r w:rsidRPr="0092341A">
              <w:rPr>
                <w:b/>
                <w:i/>
                <w:iCs/>
                <w:sz w:val="22"/>
                <w:szCs w:val="22"/>
              </w:rPr>
              <w:t>dešimtbalėje</w:t>
            </w:r>
            <w:proofErr w:type="spellEnd"/>
            <w:r w:rsidRPr="0092341A">
              <w:rPr>
                <w:b/>
                <w:i/>
                <w:iCs/>
                <w:sz w:val="22"/>
                <w:szCs w:val="22"/>
              </w:rPr>
              <w:t xml:space="preserve"> sistemoje</w:t>
            </w:r>
          </w:p>
        </w:tc>
        <w:tc>
          <w:tcPr>
            <w:tcW w:w="639" w:type="pct"/>
            <w:shd w:val="clear" w:color="auto" w:fill="BDD6EE"/>
            <w:vAlign w:val="center"/>
          </w:tcPr>
          <w:p w14:paraId="78B4F5BB" w14:textId="77777777" w:rsidR="0092341A" w:rsidRPr="0092341A" w:rsidRDefault="0092341A" w:rsidP="0092341A">
            <w:pPr>
              <w:tabs>
                <w:tab w:val="left" w:pos="1741"/>
              </w:tabs>
              <w:spacing w:before="20" w:after="20"/>
              <w:jc w:val="center"/>
              <w:rPr>
                <w:i/>
                <w:sz w:val="22"/>
                <w:szCs w:val="22"/>
              </w:rPr>
            </w:pPr>
            <w:r w:rsidRPr="0092341A">
              <w:rPr>
                <w:i/>
                <w:sz w:val="22"/>
                <w:szCs w:val="22"/>
              </w:rPr>
              <w:t>Planas</w:t>
            </w:r>
          </w:p>
        </w:tc>
        <w:tc>
          <w:tcPr>
            <w:tcW w:w="639" w:type="pct"/>
            <w:shd w:val="clear" w:color="auto" w:fill="BDD6EE"/>
            <w:vAlign w:val="center"/>
          </w:tcPr>
          <w:p w14:paraId="5143F17B" w14:textId="77777777" w:rsidR="0092341A" w:rsidRPr="0092341A" w:rsidRDefault="0092341A" w:rsidP="0092341A">
            <w:pPr>
              <w:tabs>
                <w:tab w:val="left" w:pos="1741"/>
              </w:tabs>
              <w:spacing w:before="20" w:after="20"/>
              <w:jc w:val="center"/>
              <w:rPr>
                <w:i/>
                <w:sz w:val="22"/>
                <w:szCs w:val="22"/>
              </w:rPr>
            </w:pPr>
            <w:r w:rsidRPr="0092341A">
              <w:rPr>
                <w:i/>
                <w:sz w:val="22"/>
                <w:szCs w:val="22"/>
              </w:rPr>
              <w:t>7,5</w:t>
            </w:r>
          </w:p>
        </w:tc>
        <w:tc>
          <w:tcPr>
            <w:tcW w:w="639" w:type="pct"/>
            <w:shd w:val="clear" w:color="auto" w:fill="BDD6EE"/>
            <w:vAlign w:val="center"/>
          </w:tcPr>
          <w:p w14:paraId="3693E0EA" w14:textId="77777777" w:rsidR="0092341A" w:rsidRPr="0092341A" w:rsidRDefault="0092341A" w:rsidP="0092341A">
            <w:pPr>
              <w:tabs>
                <w:tab w:val="left" w:pos="1741"/>
              </w:tabs>
              <w:spacing w:before="20" w:after="20"/>
              <w:jc w:val="center"/>
              <w:rPr>
                <w:i/>
                <w:sz w:val="22"/>
                <w:szCs w:val="22"/>
              </w:rPr>
            </w:pPr>
            <w:r w:rsidRPr="0092341A">
              <w:rPr>
                <w:i/>
                <w:sz w:val="22"/>
                <w:szCs w:val="22"/>
              </w:rPr>
              <w:t>7,5</w:t>
            </w:r>
          </w:p>
        </w:tc>
        <w:tc>
          <w:tcPr>
            <w:tcW w:w="639" w:type="pct"/>
            <w:shd w:val="clear" w:color="auto" w:fill="BDD6EE"/>
            <w:vAlign w:val="center"/>
          </w:tcPr>
          <w:p w14:paraId="622833B1" w14:textId="77777777" w:rsidR="0092341A" w:rsidRPr="0092341A" w:rsidRDefault="0092341A" w:rsidP="0092341A">
            <w:pPr>
              <w:tabs>
                <w:tab w:val="left" w:pos="1741"/>
              </w:tabs>
              <w:spacing w:before="20" w:after="20"/>
              <w:jc w:val="center"/>
              <w:rPr>
                <w:i/>
                <w:sz w:val="22"/>
                <w:szCs w:val="22"/>
              </w:rPr>
            </w:pPr>
            <w:r w:rsidRPr="0092341A">
              <w:rPr>
                <w:i/>
                <w:sz w:val="22"/>
                <w:szCs w:val="22"/>
              </w:rPr>
              <w:t>7,5</w:t>
            </w:r>
          </w:p>
        </w:tc>
        <w:tc>
          <w:tcPr>
            <w:tcW w:w="639" w:type="pct"/>
            <w:shd w:val="clear" w:color="auto" w:fill="BDD6EE"/>
            <w:vAlign w:val="center"/>
          </w:tcPr>
          <w:p w14:paraId="3B540077" w14:textId="77777777" w:rsidR="0092341A" w:rsidRPr="0092341A" w:rsidRDefault="0092341A" w:rsidP="0092341A">
            <w:pPr>
              <w:tabs>
                <w:tab w:val="left" w:pos="1741"/>
              </w:tabs>
              <w:spacing w:before="20" w:after="20"/>
              <w:jc w:val="center"/>
              <w:rPr>
                <w:i/>
                <w:sz w:val="22"/>
                <w:szCs w:val="22"/>
              </w:rPr>
            </w:pPr>
            <w:r w:rsidRPr="0092341A">
              <w:rPr>
                <w:i/>
                <w:sz w:val="22"/>
                <w:szCs w:val="22"/>
              </w:rPr>
              <w:t>8</w:t>
            </w:r>
          </w:p>
        </w:tc>
      </w:tr>
      <w:tr w:rsidR="0092341A" w:rsidRPr="0092341A" w14:paraId="6B00E9BB" w14:textId="77777777" w:rsidTr="00FE1504">
        <w:trPr>
          <w:trHeight w:val="293"/>
        </w:trPr>
        <w:tc>
          <w:tcPr>
            <w:tcW w:w="1804" w:type="pct"/>
            <w:vMerge/>
          </w:tcPr>
          <w:p w14:paraId="1D2E6B30" w14:textId="77777777" w:rsidR="0092341A" w:rsidRPr="0092341A" w:rsidRDefault="0092341A" w:rsidP="0092341A">
            <w:pPr>
              <w:tabs>
                <w:tab w:val="left" w:pos="1741"/>
              </w:tabs>
              <w:spacing w:before="20" w:after="20"/>
              <w:jc w:val="both"/>
              <w:rPr>
                <w:b/>
                <w:i/>
                <w:iCs/>
                <w:sz w:val="22"/>
                <w:szCs w:val="22"/>
              </w:rPr>
            </w:pPr>
          </w:p>
        </w:tc>
        <w:tc>
          <w:tcPr>
            <w:tcW w:w="639" w:type="pct"/>
            <w:vAlign w:val="center"/>
          </w:tcPr>
          <w:p w14:paraId="18D2C3D7" w14:textId="77777777" w:rsidR="0092341A" w:rsidRPr="0092341A" w:rsidRDefault="0092341A" w:rsidP="0092341A">
            <w:pPr>
              <w:tabs>
                <w:tab w:val="left" w:pos="1741"/>
              </w:tabs>
              <w:spacing w:before="20" w:after="20"/>
              <w:jc w:val="center"/>
              <w:rPr>
                <w:i/>
                <w:sz w:val="22"/>
                <w:szCs w:val="22"/>
              </w:rPr>
            </w:pPr>
            <w:r w:rsidRPr="0092341A">
              <w:rPr>
                <w:i/>
                <w:sz w:val="22"/>
                <w:szCs w:val="22"/>
              </w:rPr>
              <w:t>Faktas</w:t>
            </w:r>
          </w:p>
        </w:tc>
        <w:tc>
          <w:tcPr>
            <w:tcW w:w="639" w:type="pct"/>
            <w:vAlign w:val="center"/>
          </w:tcPr>
          <w:p w14:paraId="68AFD9CF" w14:textId="77777777" w:rsidR="0092341A" w:rsidRPr="0092341A" w:rsidRDefault="0092341A" w:rsidP="0092341A">
            <w:pPr>
              <w:tabs>
                <w:tab w:val="left" w:pos="1741"/>
              </w:tabs>
              <w:spacing w:before="20" w:after="20"/>
              <w:jc w:val="center"/>
              <w:rPr>
                <w:i/>
                <w:sz w:val="22"/>
                <w:szCs w:val="22"/>
              </w:rPr>
            </w:pPr>
            <w:r w:rsidRPr="0092341A">
              <w:rPr>
                <w:i/>
                <w:sz w:val="22"/>
                <w:szCs w:val="22"/>
              </w:rPr>
              <w:t>7,5</w:t>
            </w:r>
          </w:p>
        </w:tc>
        <w:tc>
          <w:tcPr>
            <w:tcW w:w="639" w:type="pct"/>
            <w:vAlign w:val="center"/>
          </w:tcPr>
          <w:p w14:paraId="3D43B7B6" w14:textId="77777777" w:rsidR="0092341A" w:rsidRPr="0092341A" w:rsidRDefault="0092341A" w:rsidP="0092341A">
            <w:pPr>
              <w:tabs>
                <w:tab w:val="left" w:pos="1741"/>
              </w:tabs>
              <w:spacing w:before="20" w:after="20"/>
              <w:jc w:val="center"/>
              <w:rPr>
                <w:i/>
                <w:sz w:val="22"/>
                <w:szCs w:val="22"/>
              </w:rPr>
            </w:pPr>
            <w:r w:rsidRPr="0092341A">
              <w:rPr>
                <w:i/>
                <w:sz w:val="22"/>
                <w:szCs w:val="22"/>
              </w:rPr>
              <w:t>7</w:t>
            </w:r>
          </w:p>
        </w:tc>
        <w:tc>
          <w:tcPr>
            <w:tcW w:w="639" w:type="pct"/>
            <w:vAlign w:val="center"/>
          </w:tcPr>
          <w:p w14:paraId="69EB8EF7"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c>
          <w:tcPr>
            <w:tcW w:w="639" w:type="pct"/>
            <w:vAlign w:val="center"/>
          </w:tcPr>
          <w:p w14:paraId="0CD88F5F"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r>
      <w:tr w:rsidR="0092341A" w:rsidRPr="0092341A" w14:paraId="4E11AA3D" w14:textId="77777777" w:rsidTr="0092341A">
        <w:trPr>
          <w:trHeight w:val="353"/>
        </w:trPr>
        <w:tc>
          <w:tcPr>
            <w:tcW w:w="1804" w:type="pct"/>
            <w:vMerge w:val="restart"/>
          </w:tcPr>
          <w:p w14:paraId="1D1389F2" w14:textId="77777777" w:rsidR="0092341A" w:rsidRPr="0092341A" w:rsidRDefault="0092341A" w:rsidP="0092341A">
            <w:pPr>
              <w:tabs>
                <w:tab w:val="left" w:pos="1741"/>
              </w:tabs>
              <w:spacing w:before="20" w:after="20"/>
              <w:jc w:val="both"/>
              <w:rPr>
                <w:b/>
                <w:i/>
                <w:iCs/>
                <w:sz w:val="22"/>
                <w:szCs w:val="22"/>
              </w:rPr>
            </w:pPr>
            <w:r w:rsidRPr="0092341A">
              <w:rPr>
                <w:b/>
                <w:i/>
                <w:iCs/>
                <w:sz w:val="22"/>
                <w:szCs w:val="22"/>
              </w:rPr>
              <w:t xml:space="preserve">Lietuvos biudžeto skaidrumo indekso reikšmė </w:t>
            </w:r>
            <w:proofErr w:type="spellStart"/>
            <w:r w:rsidRPr="0092341A">
              <w:rPr>
                <w:b/>
                <w:i/>
                <w:iCs/>
                <w:sz w:val="22"/>
                <w:szCs w:val="22"/>
              </w:rPr>
              <w:t>dešimtbalėje</w:t>
            </w:r>
            <w:proofErr w:type="spellEnd"/>
            <w:r w:rsidRPr="0092341A">
              <w:rPr>
                <w:b/>
                <w:i/>
                <w:iCs/>
                <w:sz w:val="22"/>
                <w:szCs w:val="22"/>
              </w:rPr>
              <w:t xml:space="preserve"> sistemoje (tyrimas atliekamas kas dvejus metus)</w:t>
            </w:r>
          </w:p>
        </w:tc>
        <w:tc>
          <w:tcPr>
            <w:tcW w:w="639" w:type="pct"/>
            <w:shd w:val="clear" w:color="auto" w:fill="BDD6EE"/>
            <w:vAlign w:val="center"/>
          </w:tcPr>
          <w:p w14:paraId="119FC8AE" w14:textId="77777777" w:rsidR="0092341A" w:rsidRPr="0092341A" w:rsidRDefault="0092341A" w:rsidP="0092341A">
            <w:pPr>
              <w:tabs>
                <w:tab w:val="left" w:pos="1741"/>
              </w:tabs>
              <w:spacing w:before="20" w:after="20"/>
              <w:jc w:val="center"/>
              <w:rPr>
                <w:i/>
                <w:sz w:val="22"/>
                <w:szCs w:val="22"/>
              </w:rPr>
            </w:pPr>
            <w:r w:rsidRPr="0092341A">
              <w:rPr>
                <w:i/>
                <w:sz w:val="22"/>
                <w:szCs w:val="22"/>
              </w:rPr>
              <w:t>Planas</w:t>
            </w:r>
          </w:p>
        </w:tc>
        <w:tc>
          <w:tcPr>
            <w:tcW w:w="639" w:type="pct"/>
            <w:shd w:val="clear" w:color="auto" w:fill="BDD6EE"/>
            <w:vAlign w:val="center"/>
          </w:tcPr>
          <w:p w14:paraId="39E284CB" w14:textId="77777777" w:rsidR="0092341A" w:rsidRPr="0092341A" w:rsidRDefault="0092341A" w:rsidP="0092341A">
            <w:pPr>
              <w:tabs>
                <w:tab w:val="left" w:pos="1741"/>
              </w:tabs>
              <w:spacing w:before="20" w:after="20"/>
              <w:jc w:val="center"/>
              <w:rPr>
                <w:i/>
                <w:sz w:val="22"/>
                <w:szCs w:val="22"/>
              </w:rPr>
            </w:pPr>
            <w:r w:rsidRPr="0092341A">
              <w:rPr>
                <w:i/>
                <w:sz w:val="22"/>
                <w:szCs w:val="22"/>
              </w:rPr>
              <w:t>5,93</w:t>
            </w:r>
          </w:p>
        </w:tc>
        <w:tc>
          <w:tcPr>
            <w:tcW w:w="639" w:type="pct"/>
            <w:shd w:val="clear" w:color="auto" w:fill="BDD6EE"/>
            <w:vAlign w:val="center"/>
          </w:tcPr>
          <w:p w14:paraId="420D2175" w14:textId="77777777" w:rsidR="0092341A" w:rsidRPr="0092341A" w:rsidRDefault="0092341A" w:rsidP="0092341A">
            <w:pPr>
              <w:tabs>
                <w:tab w:val="left" w:pos="1741"/>
              </w:tabs>
              <w:spacing w:before="20" w:after="20"/>
              <w:jc w:val="center"/>
              <w:rPr>
                <w:i/>
                <w:sz w:val="22"/>
                <w:szCs w:val="22"/>
              </w:rPr>
            </w:pPr>
            <w:r w:rsidRPr="0092341A">
              <w:rPr>
                <w:i/>
                <w:sz w:val="22"/>
                <w:szCs w:val="22"/>
              </w:rPr>
              <w:t>5,93</w:t>
            </w:r>
          </w:p>
        </w:tc>
        <w:tc>
          <w:tcPr>
            <w:tcW w:w="639" w:type="pct"/>
            <w:shd w:val="clear" w:color="auto" w:fill="BDD6EE"/>
            <w:vAlign w:val="center"/>
          </w:tcPr>
          <w:p w14:paraId="0CC96ACF" w14:textId="77777777" w:rsidR="0092341A" w:rsidRPr="0092341A" w:rsidRDefault="0092341A" w:rsidP="0092341A">
            <w:pPr>
              <w:tabs>
                <w:tab w:val="left" w:pos="1741"/>
              </w:tabs>
              <w:spacing w:before="20" w:after="20"/>
              <w:jc w:val="center"/>
              <w:rPr>
                <w:i/>
                <w:sz w:val="22"/>
                <w:szCs w:val="22"/>
              </w:rPr>
            </w:pPr>
            <w:r w:rsidRPr="0092341A">
              <w:rPr>
                <w:i/>
                <w:sz w:val="22"/>
                <w:szCs w:val="22"/>
              </w:rPr>
              <w:t>6,5</w:t>
            </w:r>
          </w:p>
        </w:tc>
        <w:tc>
          <w:tcPr>
            <w:tcW w:w="639" w:type="pct"/>
            <w:shd w:val="clear" w:color="auto" w:fill="BDD6EE"/>
            <w:vAlign w:val="center"/>
          </w:tcPr>
          <w:p w14:paraId="261350DB" w14:textId="77777777" w:rsidR="0092341A" w:rsidRPr="0092341A" w:rsidRDefault="0092341A" w:rsidP="0092341A">
            <w:pPr>
              <w:tabs>
                <w:tab w:val="left" w:pos="1741"/>
              </w:tabs>
              <w:spacing w:before="20" w:after="20"/>
              <w:jc w:val="center"/>
              <w:rPr>
                <w:i/>
                <w:sz w:val="22"/>
                <w:szCs w:val="22"/>
              </w:rPr>
            </w:pPr>
            <w:r w:rsidRPr="0092341A">
              <w:rPr>
                <w:i/>
                <w:sz w:val="22"/>
                <w:szCs w:val="22"/>
              </w:rPr>
              <w:t>7,5 (2021)</w:t>
            </w:r>
          </w:p>
        </w:tc>
      </w:tr>
      <w:tr w:rsidR="0092341A" w:rsidRPr="0092341A" w14:paraId="1FEB2399" w14:textId="77777777" w:rsidTr="00FE1504">
        <w:trPr>
          <w:trHeight w:val="288"/>
        </w:trPr>
        <w:tc>
          <w:tcPr>
            <w:tcW w:w="1804" w:type="pct"/>
            <w:vMerge/>
          </w:tcPr>
          <w:p w14:paraId="16BCC758" w14:textId="77777777" w:rsidR="0092341A" w:rsidRPr="0092341A" w:rsidRDefault="0092341A" w:rsidP="0092341A">
            <w:pPr>
              <w:tabs>
                <w:tab w:val="left" w:pos="1741"/>
              </w:tabs>
              <w:spacing w:before="20" w:after="20"/>
              <w:rPr>
                <w:i/>
                <w:iCs/>
                <w:sz w:val="22"/>
                <w:szCs w:val="22"/>
              </w:rPr>
            </w:pPr>
          </w:p>
        </w:tc>
        <w:tc>
          <w:tcPr>
            <w:tcW w:w="639" w:type="pct"/>
            <w:vAlign w:val="center"/>
          </w:tcPr>
          <w:p w14:paraId="633844FF" w14:textId="77777777" w:rsidR="0092341A" w:rsidRPr="0092341A" w:rsidRDefault="0092341A" w:rsidP="0092341A">
            <w:pPr>
              <w:tabs>
                <w:tab w:val="left" w:pos="1741"/>
              </w:tabs>
              <w:spacing w:before="20" w:after="20"/>
              <w:jc w:val="center"/>
              <w:rPr>
                <w:i/>
                <w:sz w:val="22"/>
                <w:szCs w:val="22"/>
              </w:rPr>
            </w:pPr>
            <w:r w:rsidRPr="0092341A">
              <w:rPr>
                <w:i/>
                <w:sz w:val="22"/>
                <w:szCs w:val="22"/>
              </w:rPr>
              <w:t>Faktas</w:t>
            </w:r>
          </w:p>
        </w:tc>
        <w:tc>
          <w:tcPr>
            <w:tcW w:w="639" w:type="pct"/>
            <w:vAlign w:val="center"/>
          </w:tcPr>
          <w:p w14:paraId="00BBD62A" w14:textId="77777777" w:rsidR="0092341A" w:rsidRPr="0092341A" w:rsidRDefault="0092341A" w:rsidP="0092341A">
            <w:pPr>
              <w:tabs>
                <w:tab w:val="left" w:pos="1741"/>
              </w:tabs>
              <w:spacing w:before="20" w:after="20"/>
              <w:jc w:val="center"/>
              <w:rPr>
                <w:i/>
                <w:sz w:val="22"/>
                <w:szCs w:val="22"/>
              </w:rPr>
            </w:pPr>
            <w:r w:rsidRPr="0092341A">
              <w:rPr>
                <w:i/>
                <w:sz w:val="22"/>
                <w:szCs w:val="22"/>
              </w:rPr>
              <w:t>5,93</w:t>
            </w:r>
          </w:p>
        </w:tc>
        <w:tc>
          <w:tcPr>
            <w:tcW w:w="639" w:type="pct"/>
            <w:vAlign w:val="center"/>
          </w:tcPr>
          <w:p w14:paraId="4113AF79" w14:textId="77777777" w:rsidR="0092341A" w:rsidRPr="0092341A" w:rsidRDefault="0092341A" w:rsidP="0092341A">
            <w:pPr>
              <w:tabs>
                <w:tab w:val="left" w:pos="1741"/>
              </w:tabs>
              <w:spacing w:before="20" w:after="20"/>
              <w:jc w:val="center"/>
              <w:rPr>
                <w:i/>
                <w:sz w:val="22"/>
                <w:szCs w:val="22"/>
              </w:rPr>
            </w:pPr>
            <w:r w:rsidRPr="0092341A">
              <w:rPr>
                <w:i/>
                <w:sz w:val="22"/>
                <w:szCs w:val="22"/>
              </w:rPr>
              <w:t>5,93</w:t>
            </w:r>
          </w:p>
        </w:tc>
        <w:tc>
          <w:tcPr>
            <w:tcW w:w="639" w:type="pct"/>
            <w:vAlign w:val="center"/>
          </w:tcPr>
          <w:p w14:paraId="2B3F80DD" w14:textId="77777777" w:rsidR="0092341A" w:rsidRPr="0092341A" w:rsidRDefault="0092341A" w:rsidP="0092341A">
            <w:pPr>
              <w:tabs>
                <w:tab w:val="left" w:pos="1741"/>
              </w:tabs>
              <w:spacing w:before="20" w:after="20"/>
              <w:jc w:val="center"/>
              <w:rPr>
                <w:i/>
                <w:sz w:val="22"/>
                <w:szCs w:val="22"/>
              </w:rPr>
            </w:pPr>
            <w:r w:rsidRPr="0092341A">
              <w:rPr>
                <w:i/>
                <w:sz w:val="22"/>
                <w:szCs w:val="22"/>
              </w:rPr>
              <w:t>5,93</w:t>
            </w:r>
          </w:p>
        </w:tc>
        <w:tc>
          <w:tcPr>
            <w:tcW w:w="639" w:type="pct"/>
            <w:vAlign w:val="center"/>
          </w:tcPr>
          <w:p w14:paraId="3E3F5D4D" w14:textId="77777777" w:rsidR="0092341A" w:rsidRPr="0092341A" w:rsidRDefault="0092341A" w:rsidP="0092341A">
            <w:pPr>
              <w:tabs>
                <w:tab w:val="left" w:pos="1741"/>
              </w:tabs>
              <w:spacing w:before="20" w:after="20"/>
              <w:jc w:val="center"/>
              <w:rPr>
                <w:i/>
                <w:sz w:val="22"/>
                <w:szCs w:val="22"/>
              </w:rPr>
            </w:pPr>
            <w:r w:rsidRPr="0092341A">
              <w:rPr>
                <w:i/>
                <w:sz w:val="22"/>
                <w:szCs w:val="22"/>
              </w:rPr>
              <w:t>–</w:t>
            </w:r>
          </w:p>
        </w:tc>
      </w:tr>
    </w:tbl>
    <w:tbl>
      <w:tblPr>
        <w:tblpPr w:leftFromText="180" w:rightFromText="180" w:vertAnchor="text" w:tblpY="1"/>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541"/>
        <w:gridCol w:w="2410"/>
        <w:gridCol w:w="1559"/>
        <w:gridCol w:w="1276"/>
        <w:gridCol w:w="2693"/>
        <w:gridCol w:w="3118"/>
      </w:tblGrid>
      <w:tr w:rsidR="0092341A" w:rsidRPr="0092341A" w14:paraId="3286F4EE" w14:textId="77777777" w:rsidTr="0092341A">
        <w:trPr>
          <w:trHeight w:val="688"/>
          <w:tblHeader/>
        </w:trPr>
        <w:tc>
          <w:tcPr>
            <w:tcW w:w="2547" w:type="dxa"/>
            <w:gridSpan w:val="2"/>
            <w:shd w:val="clear" w:color="auto" w:fill="1F3864"/>
            <w:vAlign w:val="center"/>
          </w:tcPr>
          <w:p w14:paraId="1AC16925"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Įgyvendinamos ir planuojamos įgyvendinti priemonės</w:t>
            </w:r>
          </w:p>
        </w:tc>
        <w:tc>
          <w:tcPr>
            <w:tcW w:w="2410" w:type="dxa"/>
            <w:shd w:val="clear" w:color="auto" w:fill="1F3864"/>
            <w:vAlign w:val="center"/>
          </w:tcPr>
          <w:p w14:paraId="08EB6BA3"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Siekiamas rezultatas</w:t>
            </w:r>
          </w:p>
        </w:tc>
        <w:tc>
          <w:tcPr>
            <w:tcW w:w="1559" w:type="dxa"/>
            <w:shd w:val="clear" w:color="auto" w:fill="1F3864"/>
            <w:vAlign w:val="center"/>
          </w:tcPr>
          <w:p w14:paraId="4A8D12B9"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Įgyvendinimo terminas</w:t>
            </w:r>
          </w:p>
        </w:tc>
        <w:tc>
          <w:tcPr>
            <w:tcW w:w="1276" w:type="dxa"/>
            <w:shd w:val="clear" w:color="auto" w:fill="1F3864"/>
            <w:vAlign w:val="center"/>
          </w:tcPr>
          <w:p w14:paraId="21141A20"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Atsakinga institucija</w:t>
            </w:r>
          </w:p>
        </w:tc>
        <w:tc>
          <w:tcPr>
            <w:tcW w:w="2693" w:type="dxa"/>
            <w:shd w:val="clear" w:color="auto" w:fill="BDD6EE"/>
            <w:vAlign w:val="center"/>
          </w:tcPr>
          <w:p w14:paraId="1B3B0C14"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Poveikis ES Tarybos rekomendacijos įgyvendinimui</w:t>
            </w:r>
          </w:p>
        </w:tc>
        <w:tc>
          <w:tcPr>
            <w:tcW w:w="3118" w:type="dxa"/>
            <w:shd w:val="clear" w:color="auto" w:fill="BDD6EE"/>
            <w:vAlign w:val="center"/>
          </w:tcPr>
          <w:p w14:paraId="434B158F"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Įgyvendinimas</w:t>
            </w:r>
          </w:p>
        </w:tc>
      </w:tr>
      <w:tr w:rsidR="0092341A" w:rsidRPr="0092341A" w14:paraId="16BBB1BF" w14:textId="77777777" w:rsidTr="0092341A">
        <w:trPr>
          <w:gridBefore w:val="1"/>
          <w:wBefore w:w="6" w:type="dxa"/>
          <w:trHeight w:val="1041"/>
        </w:trPr>
        <w:tc>
          <w:tcPr>
            <w:tcW w:w="2541" w:type="dxa"/>
            <w:shd w:val="clear" w:color="auto" w:fill="FFFFFF"/>
          </w:tcPr>
          <w:p w14:paraId="7E6F0A1A" w14:textId="77777777" w:rsidR="0092341A" w:rsidRPr="0092341A" w:rsidRDefault="0092341A" w:rsidP="0092341A">
            <w:pPr>
              <w:ind w:left="22"/>
              <w:jc w:val="both"/>
              <w:rPr>
                <w:rFonts w:eastAsia="Calibri"/>
                <w:b/>
                <w:sz w:val="22"/>
                <w:szCs w:val="22"/>
                <w:lang w:bidi="lt-LT"/>
              </w:rPr>
            </w:pPr>
            <w:r w:rsidRPr="0092341A">
              <w:rPr>
                <w:rFonts w:eastAsia="Calibri"/>
                <w:b/>
                <w:sz w:val="22"/>
                <w:szCs w:val="22"/>
                <w:lang w:bidi="lt-LT"/>
              </w:rPr>
              <w:lastRenderedPageBreak/>
              <w:t>6.1. Peržiūrėti valstybės investicijų planavimo procesus, nustatyti investicinių projektų atrankos, finansavimo ir valdymo principus, taikomus visiems finansavimo šaltiniams</w:t>
            </w:r>
          </w:p>
          <w:p w14:paraId="04E377C4" w14:textId="77777777" w:rsidR="0092341A" w:rsidRPr="0092341A" w:rsidRDefault="0092341A" w:rsidP="0092341A">
            <w:pPr>
              <w:ind w:left="22"/>
              <w:jc w:val="both"/>
              <w:rPr>
                <w:rFonts w:eastAsia="Calibri"/>
                <w:sz w:val="22"/>
                <w:szCs w:val="22"/>
                <w:lang w:bidi="lt-LT"/>
              </w:rPr>
            </w:pPr>
            <w:r w:rsidRPr="0092341A">
              <w:rPr>
                <w:rFonts w:eastAsia="Calibri"/>
                <w:sz w:val="22"/>
                <w:szCs w:val="22"/>
                <w:lang w:bidi="lt-LT"/>
              </w:rPr>
              <w:t>(Vyriausybės programos įgyvendinimo plano 3.1.5 darbo 9 priemonė)</w:t>
            </w:r>
          </w:p>
        </w:tc>
        <w:tc>
          <w:tcPr>
            <w:tcW w:w="2410" w:type="dxa"/>
            <w:shd w:val="clear" w:color="auto" w:fill="auto"/>
          </w:tcPr>
          <w:p w14:paraId="25765878"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Parengta nauja valstybės investicijų valdymo tvarka, integruojant visus finansavimo šaltinius, valstybės investicijų planavimas susietas su valstybės strateginio planavimo procesais</w:t>
            </w:r>
          </w:p>
        </w:tc>
        <w:tc>
          <w:tcPr>
            <w:tcW w:w="1559" w:type="dxa"/>
            <w:shd w:val="clear" w:color="auto" w:fill="auto"/>
          </w:tcPr>
          <w:p w14:paraId="482CCB42" w14:textId="77777777" w:rsidR="0092341A" w:rsidRPr="0092341A" w:rsidRDefault="0092341A" w:rsidP="0092341A">
            <w:pPr>
              <w:ind w:left="30"/>
              <w:jc w:val="center"/>
              <w:rPr>
                <w:rFonts w:eastAsia="Calibri"/>
                <w:sz w:val="22"/>
                <w:szCs w:val="22"/>
                <w:lang w:bidi="lt-LT"/>
              </w:rPr>
            </w:pPr>
            <w:r w:rsidRPr="0092341A">
              <w:rPr>
                <w:rFonts w:eastAsia="Calibri"/>
                <w:sz w:val="22"/>
                <w:szCs w:val="22"/>
                <w:lang w:bidi="lt-LT"/>
              </w:rPr>
              <w:t>2019 m.</w:t>
            </w:r>
          </w:p>
          <w:p w14:paraId="797E90BE" w14:textId="77777777" w:rsidR="0092341A" w:rsidRPr="0092341A" w:rsidRDefault="0092341A" w:rsidP="0092341A">
            <w:pPr>
              <w:ind w:left="30"/>
              <w:jc w:val="center"/>
              <w:rPr>
                <w:rFonts w:eastAsia="Calibri"/>
                <w:sz w:val="22"/>
                <w:szCs w:val="22"/>
                <w:lang w:eastAsia="en-US"/>
              </w:rPr>
            </w:pPr>
            <w:r w:rsidRPr="0092341A">
              <w:rPr>
                <w:rFonts w:eastAsia="Calibri"/>
                <w:sz w:val="22"/>
                <w:szCs w:val="22"/>
                <w:lang w:bidi="lt-LT"/>
              </w:rPr>
              <w:t xml:space="preserve">IV </w:t>
            </w:r>
            <w:proofErr w:type="spellStart"/>
            <w:r w:rsidRPr="0092341A">
              <w:rPr>
                <w:rFonts w:eastAsia="Calibri"/>
                <w:sz w:val="22"/>
                <w:szCs w:val="22"/>
                <w:lang w:bidi="lt-LT"/>
              </w:rPr>
              <w:t>ketv</w:t>
            </w:r>
            <w:proofErr w:type="spellEnd"/>
            <w:r w:rsidRPr="0092341A">
              <w:rPr>
                <w:rFonts w:eastAsia="Calibri"/>
                <w:sz w:val="22"/>
                <w:szCs w:val="22"/>
                <w:lang w:bidi="lt-LT"/>
              </w:rPr>
              <w:t>.</w:t>
            </w:r>
          </w:p>
        </w:tc>
        <w:tc>
          <w:tcPr>
            <w:tcW w:w="1276" w:type="dxa"/>
            <w:shd w:val="clear" w:color="auto" w:fill="auto"/>
          </w:tcPr>
          <w:p w14:paraId="0783CD33"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FM, EIM</w:t>
            </w:r>
          </w:p>
        </w:tc>
        <w:tc>
          <w:tcPr>
            <w:tcW w:w="2693" w:type="dxa"/>
          </w:tcPr>
          <w:p w14:paraId="6663E0E3"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Didelis</w:t>
            </w:r>
          </w:p>
          <w:p w14:paraId="20B7499F"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Valstybės investicijų valdymo tvarka tapo efektyvesnė, sumažinti valdymo skirtumai, kai investicijos finansuojamos valstybės biudžeto ir ES lėšomis. Taikoma vienoda pagrindimo, atrankos, vykdymo, valdymo, priežiūros, stebėsenos tvarka, kuri įtraukta į Strateginio valdymo metodiką, kurią planuojama patvirtinti iki 2019 m. pabaigos (įsigaliojamas numatomas nuo 2021 m.)</w:t>
            </w:r>
          </w:p>
        </w:tc>
        <w:tc>
          <w:tcPr>
            <w:tcW w:w="3118" w:type="dxa"/>
          </w:tcPr>
          <w:p w14:paraId="3290147B"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Įgyvendinama.</w:t>
            </w:r>
          </w:p>
          <w:p w14:paraId="5C6E839B"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Įgyvendinimo terminas perkeliamas į 2020 m. III </w:t>
            </w:r>
            <w:proofErr w:type="spellStart"/>
            <w:r w:rsidRPr="0092341A">
              <w:rPr>
                <w:rFonts w:eastAsia="Calibri"/>
                <w:sz w:val="22"/>
                <w:szCs w:val="22"/>
                <w:lang w:eastAsia="en-US"/>
              </w:rPr>
              <w:t>ketv</w:t>
            </w:r>
            <w:proofErr w:type="spellEnd"/>
            <w:r w:rsidRPr="0092341A">
              <w:rPr>
                <w:rFonts w:eastAsia="Calibri"/>
                <w:sz w:val="22"/>
                <w:szCs w:val="22"/>
                <w:lang w:eastAsia="en-US"/>
              </w:rPr>
              <w:t>. Investicijų valdymo tvarką reglamentuojantys teisės aktų projektai pateikti Seimui</w:t>
            </w:r>
          </w:p>
        </w:tc>
      </w:tr>
    </w:tbl>
    <w:p w14:paraId="399E9719" w14:textId="77777777" w:rsidR="0092341A" w:rsidRPr="0092341A" w:rsidRDefault="0092341A" w:rsidP="0092341A">
      <w:pPr>
        <w:tabs>
          <w:tab w:val="left" w:pos="1741"/>
        </w:tabs>
        <w:rPr>
          <w:rFonts w:eastAsia="Calibri"/>
          <w:sz w:val="22"/>
          <w:szCs w:val="22"/>
          <w:lang w:eastAsia="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92341A" w:rsidRPr="0092341A" w14:paraId="00715B32" w14:textId="77777777" w:rsidTr="0092341A">
        <w:trPr>
          <w:trHeight w:val="440"/>
        </w:trPr>
        <w:tc>
          <w:tcPr>
            <w:tcW w:w="5000" w:type="pct"/>
            <w:shd w:val="clear" w:color="auto" w:fill="DBDBDB"/>
          </w:tcPr>
          <w:p w14:paraId="14176217" w14:textId="77777777" w:rsidR="0092341A" w:rsidRPr="0092341A" w:rsidRDefault="0092341A" w:rsidP="0092341A">
            <w:pPr>
              <w:spacing w:before="20"/>
              <w:jc w:val="center"/>
              <w:rPr>
                <w:rFonts w:eastAsia="Calibri"/>
                <w:b/>
                <w:sz w:val="22"/>
                <w:szCs w:val="22"/>
                <w:lang w:eastAsia="en-US"/>
              </w:rPr>
            </w:pPr>
            <w:r w:rsidRPr="0092341A">
              <w:rPr>
                <w:rFonts w:eastAsia="Calibri"/>
                <w:b/>
                <w:sz w:val="22"/>
                <w:szCs w:val="22"/>
                <w:u w:val="single"/>
                <w:lang w:eastAsia="en-US"/>
              </w:rPr>
              <w:t>7 tikslas.</w:t>
            </w:r>
            <w:r w:rsidRPr="0092341A">
              <w:rPr>
                <w:rFonts w:eastAsia="Calibri"/>
                <w:b/>
                <w:sz w:val="22"/>
                <w:szCs w:val="22"/>
                <w:lang w:eastAsia="en-US"/>
              </w:rPr>
              <w:t xml:space="preserve"> Sukurti nuoseklią politikos priemonių sistemą, skirtą mokslo ir verslo bendradarbiavimui skatinti ir mokslinių tyrimų bei inovacijų politikos įgyvendinimo agentūroms konsoliduoti</w:t>
            </w:r>
          </w:p>
          <w:p w14:paraId="601AD52F" w14:textId="77777777" w:rsidR="0092341A" w:rsidRPr="0092341A" w:rsidRDefault="0092341A" w:rsidP="0092341A">
            <w:pPr>
              <w:spacing w:after="20"/>
              <w:jc w:val="center"/>
              <w:rPr>
                <w:rFonts w:eastAsia="Calibri"/>
                <w:b/>
                <w:sz w:val="22"/>
                <w:szCs w:val="22"/>
                <w:lang w:eastAsia="en-US"/>
              </w:rPr>
            </w:pPr>
            <w:r w:rsidRPr="0092341A">
              <w:rPr>
                <w:rFonts w:eastAsia="Calibri"/>
                <w:b/>
                <w:sz w:val="22"/>
                <w:szCs w:val="22"/>
                <w:lang w:eastAsia="en-US"/>
              </w:rPr>
              <w:t>(Įgyvendina struktūrinę inovacijų reformą</w:t>
            </w:r>
            <w:r w:rsidRPr="0092341A">
              <w:rPr>
                <w:rFonts w:eastAsia="Calibri"/>
                <w:b/>
                <w:sz w:val="22"/>
                <w:szCs w:val="22"/>
                <w:vertAlign w:val="superscript"/>
                <w:lang w:eastAsia="en-US"/>
              </w:rPr>
              <w:t>1</w:t>
            </w:r>
            <w:r w:rsidRPr="0092341A">
              <w:rPr>
                <w:rFonts w:eastAsia="Calibri"/>
                <w:b/>
                <w:sz w:val="22"/>
                <w:szCs w:val="22"/>
                <w:lang w:eastAsia="en-US"/>
              </w:rPr>
              <w:t>)</w:t>
            </w:r>
          </w:p>
        </w:tc>
      </w:tr>
    </w:tbl>
    <w:tbl>
      <w:tblPr>
        <w:tblStyle w:val="Lentelstinklelis1"/>
        <w:tblW w:w="5000" w:type="pct"/>
        <w:tblLook w:val="04A0" w:firstRow="1" w:lastRow="0" w:firstColumn="1" w:lastColumn="0" w:noHBand="0" w:noVBand="1"/>
      </w:tblPr>
      <w:tblGrid>
        <w:gridCol w:w="5351"/>
        <w:gridCol w:w="1349"/>
        <w:gridCol w:w="1348"/>
        <w:gridCol w:w="1348"/>
        <w:gridCol w:w="1348"/>
        <w:gridCol w:w="1348"/>
        <w:gridCol w:w="1348"/>
        <w:gridCol w:w="1346"/>
      </w:tblGrid>
      <w:tr w:rsidR="0092341A" w:rsidRPr="0092341A" w14:paraId="22135535" w14:textId="77777777" w:rsidTr="0092341A">
        <w:trPr>
          <w:trHeight w:val="156"/>
        </w:trPr>
        <w:tc>
          <w:tcPr>
            <w:tcW w:w="1809" w:type="pct"/>
            <w:shd w:val="clear" w:color="auto" w:fill="1F3864"/>
          </w:tcPr>
          <w:p w14:paraId="17C44EF4" w14:textId="77777777" w:rsidR="0092341A" w:rsidRPr="0092341A" w:rsidRDefault="0092341A" w:rsidP="0092341A">
            <w:pPr>
              <w:pBdr>
                <w:bottom w:val="single" w:sz="4" w:space="1" w:color="auto"/>
              </w:pBdr>
              <w:rPr>
                <w:b/>
                <w:i/>
                <w:color w:val="FFFFFF"/>
                <w:sz w:val="22"/>
                <w:szCs w:val="22"/>
              </w:rPr>
            </w:pPr>
            <w:r w:rsidRPr="0092341A">
              <w:rPr>
                <w:b/>
                <w:i/>
                <w:color w:val="FFFFFF"/>
                <w:sz w:val="22"/>
                <w:szCs w:val="22"/>
              </w:rPr>
              <w:t>Rodikliai</w:t>
            </w:r>
          </w:p>
        </w:tc>
        <w:tc>
          <w:tcPr>
            <w:tcW w:w="456" w:type="pct"/>
            <w:shd w:val="clear" w:color="auto" w:fill="1F3864"/>
            <w:vAlign w:val="center"/>
          </w:tcPr>
          <w:p w14:paraId="6115AC8C" w14:textId="77777777" w:rsidR="0092341A" w:rsidRPr="0092341A" w:rsidRDefault="0092341A" w:rsidP="0092341A">
            <w:pPr>
              <w:pBdr>
                <w:bottom w:val="single" w:sz="4" w:space="1" w:color="auto"/>
              </w:pBdr>
              <w:jc w:val="center"/>
              <w:rPr>
                <w:b/>
                <w:bCs/>
                <w:i/>
                <w:color w:val="FFFFFF"/>
                <w:sz w:val="22"/>
                <w:szCs w:val="22"/>
              </w:rPr>
            </w:pPr>
          </w:p>
        </w:tc>
        <w:tc>
          <w:tcPr>
            <w:tcW w:w="456" w:type="pct"/>
            <w:shd w:val="clear" w:color="auto" w:fill="1F3864"/>
            <w:vAlign w:val="center"/>
          </w:tcPr>
          <w:p w14:paraId="17896E43" w14:textId="77777777" w:rsidR="0092341A" w:rsidRPr="0092341A" w:rsidRDefault="0092341A" w:rsidP="0092341A">
            <w:pPr>
              <w:pBdr>
                <w:bottom w:val="single" w:sz="4" w:space="1" w:color="auto"/>
              </w:pBdr>
              <w:jc w:val="center"/>
              <w:rPr>
                <w:b/>
                <w:i/>
                <w:color w:val="FFFFFF"/>
                <w:sz w:val="22"/>
                <w:szCs w:val="22"/>
              </w:rPr>
            </w:pPr>
            <w:r w:rsidRPr="0092341A">
              <w:rPr>
                <w:b/>
                <w:bCs/>
                <w:i/>
                <w:color w:val="FFFFFF"/>
                <w:sz w:val="22"/>
                <w:szCs w:val="22"/>
              </w:rPr>
              <w:t>2016</w:t>
            </w:r>
          </w:p>
        </w:tc>
        <w:tc>
          <w:tcPr>
            <w:tcW w:w="456" w:type="pct"/>
            <w:shd w:val="clear" w:color="auto" w:fill="1F3864"/>
            <w:vAlign w:val="center"/>
          </w:tcPr>
          <w:p w14:paraId="0E57B1A5" w14:textId="77777777" w:rsidR="0092341A" w:rsidRPr="0092341A" w:rsidRDefault="0092341A" w:rsidP="0092341A">
            <w:pPr>
              <w:pBdr>
                <w:bottom w:val="single" w:sz="4" w:space="1" w:color="auto"/>
              </w:pBdr>
              <w:jc w:val="center"/>
              <w:rPr>
                <w:b/>
                <w:i/>
                <w:color w:val="FFFFFF"/>
                <w:sz w:val="22"/>
                <w:szCs w:val="22"/>
              </w:rPr>
            </w:pPr>
            <w:r w:rsidRPr="0092341A">
              <w:rPr>
                <w:b/>
                <w:i/>
                <w:color w:val="FFFFFF"/>
                <w:sz w:val="22"/>
                <w:szCs w:val="22"/>
              </w:rPr>
              <w:t>2017</w:t>
            </w:r>
          </w:p>
        </w:tc>
        <w:tc>
          <w:tcPr>
            <w:tcW w:w="456" w:type="pct"/>
            <w:shd w:val="clear" w:color="auto" w:fill="1F3864"/>
            <w:vAlign w:val="center"/>
          </w:tcPr>
          <w:p w14:paraId="5546CE59" w14:textId="77777777" w:rsidR="0092341A" w:rsidRPr="0092341A" w:rsidRDefault="0092341A" w:rsidP="0092341A">
            <w:pPr>
              <w:pBdr>
                <w:bottom w:val="single" w:sz="4" w:space="1" w:color="auto"/>
              </w:pBdr>
              <w:jc w:val="center"/>
              <w:rPr>
                <w:b/>
                <w:i/>
                <w:color w:val="FFFFFF"/>
                <w:sz w:val="22"/>
                <w:szCs w:val="22"/>
              </w:rPr>
            </w:pPr>
            <w:r w:rsidRPr="0092341A">
              <w:rPr>
                <w:b/>
                <w:i/>
                <w:color w:val="FFFFFF"/>
                <w:sz w:val="22"/>
                <w:szCs w:val="22"/>
              </w:rPr>
              <w:t xml:space="preserve">2018 </w:t>
            </w:r>
          </w:p>
        </w:tc>
        <w:tc>
          <w:tcPr>
            <w:tcW w:w="456" w:type="pct"/>
            <w:shd w:val="clear" w:color="auto" w:fill="1F3864"/>
            <w:vAlign w:val="center"/>
          </w:tcPr>
          <w:p w14:paraId="18670A25" w14:textId="77777777" w:rsidR="0092341A" w:rsidRPr="0092341A" w:rsidRDefault="0092341A" w:rsidP="0092341A">
            <w:pPr>
              <w:pBdr>
                <w:bottom w:val="single" w:sz="4" w:space="1" w:color="auto"/>
              </w:pBdr>
              <w:jc w:val="center"/>
              <w:rPr>
                <w:b/>
                <w:i/>
                <w:color w:val="FFFFFF"/>
                <w:sz w:val="22"/>
                <w:szCs w:val="22"/>
              </w:rPr>
            </w:pPr>
            <w:r w:rsidRPr="0092341A">
              <w:rPr>
                <w:b/>
                <w:i/>
                <w:color w:val="FFFFFF"/>
                <w:sz w:val="22"/>
                <w:szCs w:val="22"/>
              </w:rPr>
              <w:t>2019</w:t>
            </w:r>
          </w:p>
        </w:tc>
        <w:tc>
          <w:tcPr>
            <w:tcW w:w="456" w:type="pct"/>
            <w:shd w:val="clear" w:color="auto" w:fill="1F3864"/>
            <w:vAlign w:val="center"/>
          </w:tcPr>
          <w:p w14:paraId="43FCF0CD" w14:textId="77777777" w:rsidR="0092341A" w:rsidRPr="0092341A" w:rsidRDefault="0092341A" w:rsidP="0092341A">
            <w:pPr>
              <w:pBdr>
                <w:bottom w:val="single" w:sz="4" w:space="1" w:color="auto"/>
              </w:pBdr>
              <w:jc w:val="center"/>
              <w:rPr>
                <w:b/>
                <w:i/>
                <w:color w:val="FFFFFF"/>
                <w:sz w:val="22"/>
                <w:szCs w:val="22"/>
              </w:rPr>
            </w:pPr>
            <w:r w:rsidRPr="0092341A">
              <w:rPr>
                <w:b/>
                <w:i/>
                <w:color w:val="FFFFFF"/>
                <w:sz w:val="22"/>
                <w:szCs w:val="22"/>
              </w:rPr>
              <w:t>2020</w:t>
            </w:r>
          </w:p>
        </w:tc>
        <w:tc>
          <w:tcPr>
            <w:tcW w:w="456" w:type="pct"/>
            <w:shd w:val="clear" w:color="auto" w:fill="1F3864"/>
            <w:vAlign w:val="center"/>
          </w:tcPr>
          <w:p w14:paraId="59AECDA0" w14:textId="77777777" w:rsidR="0092341A" w:rsidRPr="0092341A" w:rsidRDefault="0092341A" w:rsidP="0092341A">
            <w:pPr>
              <w:pBdr>
                <w:bottom w:val="single" w:sz="4" w:space="1" w:color="auto"/>
              </w:pBdr>
              <w:jc w:val="center"/>
              <w:rPr>
                <w:b/>
                <w:i/>
                <w:color w:val="FFFFFF"/>
                <w:sz w:val="22"/>
                <w:szCs w:val="22"/>
              </w:rPr>
            </w:pPr>
            <w:r w:rsidRPr="0092341A">
              <w:rPr>
                <w:b/>
                <w:i/>
                <w:color w:val="FFFFFF"/>
                <w:sz w:val="22"/>
                <w:szCs w:val="22"/>
              </w:rPr>
              <w:t>2021</w:t>
            </w:r>
          </w:p>
        </w:tc>
      </w:tr>
      <w:tr w:rsidR="0092341A" w:rsidRPr="0092341A" w14:paraId="3BDD21CA" w14:textId="77777777" w:rsidTr="0092341A">
        <w:trPr>
          <w:trHeight w:val="139"/>
        </w:trPr>
        <w:tc>
          <w:tcPr>
            <w:tcW w:w="1809" w:type="pct"/>
            <w:vMerge w:val="restart"/>
            <w:vAlign w:val="center"/>
          </w:tcPr>
          <w:p w14:paraId="5AB8A32D" w14:textId="77777777" w:rsidR="0092341A" w:rsidRPr="0092341A" w:rsidRDefault="0092341A" w:rsidP="0092341A">
            <w:pPr>
              <w:spacing w:before="20" w:after="20"/>
              <w:jc w:val="both"/>
              <w:rPr>
                <w:b/>
                <w:i/>
                <w:iCs/>
                <w:sz w:val="22"/>
                <w:szCs w:val="22"/>
              </w:rPr>
            </w:pPr>
            <w:r w:rsidRPr="0092341A">
              <w:rPr>
                <w:b/>
                <w:i/>
                <w:iCs/>
                <w:sz w:val="22"/>
                <w:szCs w:val="22"/>
              </w:rPr>
              <w:t>Pasaulio inovacijų indeksas, vieta</w:t>
            </w:r>
          </w:p>
        </w:tc>
        <w:tc>
          <w:tcPr>
            <w:tcW w:w="456" w:type="pct"/>
            <w:shd w:val="clear" w:color="auto" w:fill="BDD6EE"/>
            <w:vAlign w:val="center"/>
          </w:tcPr>
          <w:p w14:paraId="7858D5C7" w14:textId="77777777" w:rsidR="0092341A" w:rsidRPr="0092341A" w:rsidRDefault="0092341A" w:rsidP="0092341A">
            <w:pPr>
              <w:spacing w:before="20" w:after="20"/>
              <w:jc w:val="center"/>
              <w:rPr>
                <w:i/>
                <w:sz w:val="22"/>
                <w:szCs w:val="22"/>
              </w:rPr>
            </w:pPr>
            <w:r w:rsidRPr="0092341A">
              <w:rPr>
                <w:i/>
                <w:sz w:val="22"/>
                <w:szCs w:val="22"/>
              </w:rPr>
              <w:t>Planas</w:t>
            </w:r>
          </w:p>
        </w:tc>
        <w:tc>
          <w:tcPr>
            <w:tcW w:w="456" w:type="pct"/>
            <w:shd w:val="clear" w:color="auto" w:fill="BDD6EE"/>
            <w:vAlign w:val="center"/>
          </w:tcPr>
          <w:p w14:paraId="030E2ABC" w14:textId="77777777" w:rsidR="0092341A" w:rsidRPr="0092341A" w:rsidRDefault="0092341A" w:rsidP="0092341A">
            <w:pPr>
              <w:spacing w:before="20" w:after="20"/>
              <w:jc w:val="center"/>
              <w:rPr>
                <w:i/>
                <w:sz w:val="22"/>
                <w:szCs w:val="22"/>
              </w:rPr>
            </w:pPr>
            <w:r w:rsidRPr="0092341A">
              <w:rPr>
                <w:i/>
                <w:sz w:val="22"/>
                <w:szCs w:val="22"/>
              </w:rPr>
              <w:t>36</w:t>
            </w:r>
          </w:p>
        </w:tc>
        <w:tc>
          <w:tcPr>
            <w:tcW w:w="456" w:type="pct"/>
            <w:shd w:val="clear" w:color="auto" w:fill="BDD6EE"/>
            <w:vAlign w:val="center"/>
          </w:tcPr>
          <w:p w14:paraId="518A1017" w14:textId="77777777" w:rsidR="0092341A" w:rsidRPr="0092341A" w:rsidRDefault="0092341A" w:rsidP="0092341A">
            <w:pPr>
              <w:spacing w:before="20" w:after="20"/>
              <w:jc w:val="center"/>
              <w:rPr>
                <w:i/>
                <w:sz w:val="22"/>
                <w:szCs w:val="22"/>
              </w:rPr>
            </w:pPr>
            <w:r w:rsidRPr="0092341A">
              <w:rPr>
                <w:i/>
                <w:sz w:val="22"/>
                <w:szCs w:val="22"/>
              </w:rPr>
              <w:t>35</w:t>
            </w:r>
          </w:p>
        </w:tc>
        <w:tc>
          <w:tcPr>
            <w:tcW w:w="456" w:type="pct"/>
            <w:shd w:val="clear" w:color="auto" w:fill="BDD6EE"/>
            <w:vAlign w:val="center"/>
          </w:tcPr>
          <w:p w14:paraId="38981920" w14:textId="77777777" w:rsidR="0092341A" w:rsidRPr="0092341A" w:rsidRDefault="0092341A" w:rsidP="0092341A">
            <w:pPr>
              <w:spacing w:before="20" w:after="20"/>
              <w:jc w:val="center"/>
              <w:rPr>
                <w:i/>
                <w:sz w:val="22"/>
                <w:szCs w:val="22"/>
              </w:rPr>
            </w:pPr>
            <w:r w:rsidRPr="0092341A">
              <w:rPr>
                <w:i/>
                <w:sz w:val="22"/>
                <w:szCs w:val="22"/>
              </w:rPr>
              <w:t>34</w:t>
            </w:r>
          </w:p>
        </w:tc>
        <w:tc>
          <w:tcPr>
            <w:tcW w:w="456" w:type="pct"/>
            <w:shd w:val="clear" w:color="auto" w:fill="BDD6EE"/>
            <w:vAlign w:val="center"/>
          </w:tcPr>
          <w:p w14:paraId="3E08B824" w14:textId="77777777" w:rsidR="0092341A" w:rsidRPr="0092341A" w:rsidRDefault="0092341A" w:rsidP="0092341A">
            <w:pPr>
              <w:spacing w:before="20" w:after="20"/>
              <w:jc w:val="center"/>
              <w:rPr>
                <w:i/>
                <w:sz w:val="22"/>
                <w:szCs w:val="22"/>
              </w:rPr>
            </w:pPr>
            <w:r w:rsidRPr="0092341A">
              <w:rPr>
                <w:i/>
                <w:sz w:val="22"/>
                <w:szCs w:val="22"/>
              </w:rPr>
              <w:t>33</w:t>
            </w:r>
          </w:p>
        </w:tc>
        <w:tc>
          <w:tcPr>
            <w:tcW w:w="456" w:type="pct"/>
            <w:shd w:val="clear" w:color="auto" w:fill="BDD6EE"/>
            <w:vAlign w:val="center"/>
          </w:tcPr>
          <w:p w14:paraId="6F8D1CE9" w14:textId="77777777" w:rsidR="0092341A" w:rsidRPr="0092341A" w:rsidRDefault="0092341A" w:rsidP="0092341A">
            <w:pPr>
              <w:spacing w:before="20" w:after="20"/>
              <w:jc w:val="center"/>
              <w:rPr>
                <w:i/>
                <w:sz w:val="22"/>
                <w:szCs w:val="22"/>
              </w:rPr>
            </w:pPr>
            <w:r w:rsidRPr="0092341A">
              <w:rPr>
                <w:i/>
                <w:sz w:val="22"/>
                <w:szCs w:val="22"/>
              </w:rPr>
              <w:t>28</w:t>
            </w:r>
          </w:p>
        </w:tc>
        <w:tc>
          <w:tcPr>
            <w:tcW w:w="456" w:type="pct"/>
            <w:shd w:val="clear" w:color="auto" w:fill="BDD6EE"/>
            <w:vAlign w:val="center"/>
          </w:tcPr>
          <w:p w14:paraId="139AFCB3" w14:textId="77777777" w:rsidR="0092341A" w:rsidRPr="0092341A" w:rsidRDefault="0092341A" w:rsidP="0092341A">
            <w:pPr>
              <w:spacing w:before="20" w:after="20"/>
              <w:jc w:val="center"/>
              <w:rPr>
                <w:i/>
                <w:sz w:val="22"/>
                <w:szCs w:val="22"/>
              </w:rPr>
            </w:pPr>
            <w:r w:rsidRPr="0092341A">
              <w:rPr>
                <w:i/>
                <w:sz w:val="22"/>
                <w:szCs w:val="22"/>
              </w:rPr>
              <w:t>28</w:t>
            </w:r>
          </w:p>
        </w:tc>
      </w:tr>
      <w:tr w:rsidR="0092341A" w:rsidRPr="0092341A" w14:paraId="247EE6A6" w14:textId="77777777" w:rsidTr="00FE1504">
        <w:trPr>
          <w:trHeight w:val="139"/>
        </w:trPr>
        <w:tc>
          <w:tcPr>
            <w:tcW w:w="1809" w:type="pct"/>
            <w:vMerge/>
            <w:vAlign w:val="center"/>
          </w:tcPr>
          <w:p w14:paraId="2D661627" w14:textId="77777777" w:rsidR="0092341A" w:rsidRPr="0092341A" w:rsidRDefault="0092341A" w:rsidP="0092341A">
            <w:pPr>
              <w:spacing w:before="20" w:after="20"/>
              <w:jc w:val="both"/>
              <w:rPr>
                <w:b/>
                <w:i/>
                <w:iCs/>
                <w:sz w:val="22"/>
                <w:szCs w:val="22"/>
              </w:rPr>
            </w:pPr>
          </w:p>
        </w:tc>
        <w:tc>
          <w:tcPr>
            <w:tcW w:w="456" w:type="pct"/>
            <w:vAlign w:val="center"/>
          </w:tcPr>
          <w:p w14:paraId="406CB2DB" w14:textId="77777777" w:rsidR="0092341A" w:rsidRPr="0092341A" w:rsidRDefault="0092341A" w:rsidP="0092341A">
            <w:pPr>
              <w:spacing w:before="20" w:after="20"/>
              <w:jc w:val="center"/>
              <w:rPr>
                <w:i/>
                <w:sz w:val="22"/>
                <w:szCs w:val="22"/>
              </w:rPr>
            </w:pPr>
            <w:r w:rsidRPr="0092341A">
              <w:rPr>
                <w:i/>
                <w:sz w:val="22"/>
                <w:szCs w:val="22"/>
              </w:rPr>
              <w:t>Faktas</w:t>
            </w:r>
          </w:p>
        </w:tc>
        <w:tc>
          <w:tcPr>
            <w:tcW w:w="456" w:type="pct"/>
            <w:vAlign w:val="center"/>
          </w:tcPr>
          <w:p w14:paraId="2516497C" w14:textId="77777777" w:rsidR="0092341A" w:rsidRPr="0092341A" w:rsidRDefault="0092341A" w:rsidP="0092341A">
            <w:pPr>
              <w:spacing w:before="20" w:after="20"/>
              <w:jc w:val="center"/>
              <w:rPr>
                <w:i/>
                <w:sz w:val="22"/>
                <w:szCs w:val="22"/>
              </w:rPr>
            </w:pPr>
            <w:r w:rsidRPr="0092341A">
              <w:rPr>
                <w:i/>
                <w:sz w:val="22"/>
                <w:szCs w:val="22"/>
              </w:rPr>
              <w:t>36</w:t>
            </w:r>
          </w:p>
        </w:tc>
        <w:tc>
          <w:tcPr>
            <w:tcW w:w="456" w:type="pct"/>
            <w:vAlign w:val="center"/>
          </w:tcPr>
          <w:p w14:paraId="630DF04A" w14:textId="77777777" w:rsidR="0092341A" w:rsidRPr="0092341A" w:rsidRDefault="0092341A" w:rsidP="0092341A">
            <w:pPr>
              <w:spacing w:before="20" w:after="20"/>
              <w:jc w:val="center"/>
              <w:rPr>
                <w:i/>
                <w:sz w:val="22"/>
                <w:szCs w:val="22"/>
              </w:rPr>
            </w:pPr>
            <w:r w:rsidRPr="0092341A">
              <w:rPr>
                <w:i/>
                <w:sz w:val="22"/>
                <w:szCs w:val="22"/>
              </w:rPr>
              <w:t>40</w:t>
            </w:r>
          </w:p>
        </w:tc>
        <w:tc>
          <w:tcPr>
            <w:tcW w:w="456" w:type="pct"/>
            <w:vAlign w:val="center"/>
          </w:tcPr>
          <w:p w14:paraId="28C82359" w14:textId="77777777" w:rsidR="0092341A" w:rsidRPr="0092341A" w:rsidRDefault="0092341A" w:rsidP="0092341A">
            <w:pPr>
              <w:spacing w:before="20" w:after="20"/>
              <w:jc w:val="center"/>
              <w:rPr>
                <w:i/>
                <w:sz w:val="22"/>
                <w:szCs w:val="22"/>
              </w:rPr>
            </w:pPr>
            <w:r w:rsidRPr="0092341A">
              <w:rPr>
                <w:i/>
                <w:sz w:val="22"/>
                <w:szCs w:val="22"/>
              </w:rPr>
              <w:t>40</w:t>
            </w:r>
          </w:p>
        </w:tc>
        <w:tc>
          <w:tcPr>
            <w:tcW w:w="456" w:type="pct"/>
            <w:vAlign w:val="center"/>
          </w:tcPr>
          <w:p w14:paraId="2100C65B" w14:textId="77777777" w:rsidR="0092341A" w:rsidRPr="0092341A" w:rsidRDefault="0092341A" w:rsidP="0092341A">
            <w:pPr>
              <w:spacing w:before="20" w:after="20"/>
              <w:jc w:val="center"/>
              <w:rPr>
                <w:i/>
                <w:sz w:val="22"/>
                <w:szCs w:val="22"/>
              </w:rPr>
            </w:pPr>
            <w:r w:rsidRPr="0092341A">
              <w:rPr>
                <w:i/>
                <w:sz w:val="22"/>
                <w:szCs w:val="22"/>
              </w:rPr>
              <w:t>–</w:t>
            </w:r>
          </w:p>
        </w:tc>
        <w:tc>
          <w:tcPr>
            <w:tcW w:w="456" w:type="pct"/>
            <w:vAlign w:val="center"/>
          </w:tcPr>
          <w:p w14:paraId="35C64D4D" w14:textId="77777777" w:rsidR="0092341A" w:rsidRPr="0092341A" w:rsidRDefault="0092341A" w:rsidP="0092341A">
            <w:pPr>
              <w:spacing w:before="20" w:after="20"/>
              <w:jc w:val="center"/>
              <w:rPr>
                <w:i/>
                <w:sz w:val="22"/>
                <w:szCs w:val="22"/>
              </w:rPr>
            </w:pPr>
            <w:r w:rsidRPr="0092341A">
              <w:rPr>
                <w:i/>
                <w:sz w:val="22"/>
                <w:szCs w:val="22"/>
              </w:rPr>
              <w:t>–</w:t>
            </w:r>
          </w:p>
        </w:tc>
        <w:tc>
          <w:tcPr>
            <w:tcW w:w="456" w:type="pct"/>
            <w:vAlign w:val="center"/>
          </w:tcPr>
          <w:p w14:paraId="13905E50" w14:textId="77777777" w:rsidR="0092341A" w:rsidRPr="0092341A" w:rsidRDefault="0092341A" w:rsidP="0092341A">
            <w:pPr>
              <w:spacing w:before="20" w:after="20"/>
              <w:jc w:val="center"/>
              <w:rPr>
                <w:i/>
                <w:sz w:val="22"/>
                <w:szCs w:val="22"/>
              </w:rPr>
            </w:pPr>
            <w:r w:rsidRPr="0092341A">
              <w:rPr>
                <w:i/>
                <w:sz w:val="22"/>
                <w:szCs w:val="22"/>
              </w:rPr>
              <w:t>–</w:t>
            </w:r>
          </w:p>
        </w:tc>
      </w:tr>
      <w:tr w:rsidR="0092341A" w:rsidRPr="0092341A" w14:paraId="279E7072" w14:textId="77777777" w:rsidTr="0092341A">
        <w:trPr>
          <w:trHeight w:val="279"/>
        </w:trPr>
        <w:tc>
          <w:tcPr>
            <w:tcW w:w="1809" w:type="pct"/>
            <w:vMerge w:val="restart"/>
          </w:tcPr>
          <w:p w14:paraId="33634200" w14:textId="77777777" w:rsidR="0092341A" w:rsidRPr="0092341A" w:rsidRDefault="0092341A" w:rsidP="0092341A">
            <w:pPr>
              <w:spacing w:before="20" w:after="20"/>
              <w:jc w:val="both"/>
              <w:rPr>
                <w:b/>
                <w:i/>
                <w:iCs/>
                <w:sz w:val="22"/>
                <w:szCs w:val="22"/>
              </w:rPr>
            </w:pPr>
            <w:r w:rsidRPr="0092341A">
              <w:rPr>
                <w:b/>
                <w:i/>
                <w:iCs/>
                <w:sz w:val="22"/>
                <w:szCs w:val="22"/>
              </w:rPr>
              <w:t>Inovacinę veiklą vykdžiusių įmonių dalis tarp visų įmonių, proc.</w:t>
            </w:r>
          </w:p>
        </w:tc>
        <w:tc>
          <w:tcPr>
            <w:tcW w:w="456" w:type="pct"/>
            <w:shd w:val="clear" w:color="auto" w:fill="BDD6EE"/>
            <w:vAlign w:val="center"/>
          </w:tcPr>
          <w:p w14:paraId="01E7CFB9" w14:textId="77777777" w:rsidR="0092341A" w:rsidRPr="0092341A" w:rsidRDefault="0092341A" w:rsidP="0092341A">
            <w:pPr>
              <w:spacing w:before="20" w:after="20"/>
              <w:jc w:val="center"/>
              <w:rPr>
                <w:i/>
                <w:sz w:val="22"/>
                <w:szCs w:val="22"/>
              </w:rPr>
            </w:pPr>
            <w:r w:rsidRPr="0092341A">
              <w:rPr>
                <w:i/>
                <w:sz w:val="22"/>
                <w:szCs w:val="22"/>
              </w:rPr>
              <w:t>Planas</w:t>
            </w:r>
          </w:p>
        </w:tc>
        <w:tc>
          <w:tcPr>
            <w:tcW w:w="456" w:type="pct"/>
            <w:shd w:val="clear" w:color="auto" w:fill="BDD6EE"/>
            <w:vAlign w:val="center"/>
          </w:tcPr>
          <w:p w14:paraId="351897E4" w14:textId="77777777" w:rsidR="0092341A" w:rsidRPr="0092341A" w:rsidRDefault="0092341A" w:rsidP="0092341A">
            <w:pPr>
              <w:spacing w:before="20" w:after="20"/>
              <w:jc w:val="center"/>
              <w:rPr>
                <w:i/>
                <w:sz w:val="22"/>
                <w:szCs w:val="22"/>
              </w:rPr>
            </w:pPr>
            <w:r w:rsidRPr="0092341A">
              <w:rPr>
                <w:i/>
                <w:sz w:val="22"/>
                <w:szCs w:val="22"/>
              </w:rPr>
              <w:t>40</w:t>
            </w:r>
          </w:p>
        </w:tc>
        <w:tc>
          <w:tcPr>
            <w:tcW w:w="456" w:type="pct"/>
            <w:shd w:val="clear" w:color="auto" w:fill="BDD6EE"/>
            <w:vAlign w:val="center"/>
          </w:tcPr>
          <w:p w14:paraId="0B87DBB4" w14:textId="77777777" w:rsidR="0092341A" w:rsidRPr="0092341A" w:rsidRDefault="0092341A" w:rsidP="0092341A">
            <w:pPr>
              <w:spacing w:before="20" w:after="20"/>
              <w:jc w:val="center"/>
              <w:rPr>
                <w:i/>
                <w:sz w:val="22"/>
                <w:szCs w:val="22"/>
              </w:rPr>
            </w:pPr>
            <w:r w:rsidRPr="0092341A">
              <w:rPr>
                <w:i/>
                <w:sz w:val="22"/>
                <w:szCs w:val="22"/>
              </w:rPr>
              <w:t>45</w:t>
            </w:r>
          </w:p>
        </w:tc>
        <w:tc>
          <w:tcPr>
            <w:tcW w:w="456" w:type="pct"/>
            <w:shd w:val="clear" w:color="auto" w:fill="BDD6EE"/>
            <w:vAlign w:val="center"/>
          </w:tcPr>
          <w:p w14:paraId="760432A6" w14:textId="77777777" w:rsidR="0092341A" w:rsidRPr="0092341A" w:rsidRDefault="0092341A" w:rsidP="0092341A">
            <w:pPr>
              <w:spacing w:before="20" w:after="20"/>
              <w:jc w:val="center"/>
              <w:rPr>
                <w:i/>
                <w:sz w:val="22"/>
                <w:szCs w:val="22"/>
              </w:rPr>
            </w:pPr>
            <w:r w:rsidRPr="0092341A">
              <w:rPr>
                <w:i/>
                <w:sz w:val="22"/>
                <w:szCs w:val="22"/>
              </w:rPr>
              <w:t>45</w:t>
            </w:r>
          </w:p>
        </w:tc>
        <w:tc>
          <w:tcPr>
            <w:tcW w:w="456" w:type="pct"/>
            <w:shd w:val="clear" w:color="auto" w:fill="BDD6EE"/>
            <w:vAlign w:val="center"/>
          </w:tcPr>
          <w:p w14:paraId="1A17F53B" w14:textId="77777777" w:rsidR="0092341A" w:rsidRPr="0092341A" w:rsidRDefault="0092341A" w:rsidP="0092341A">
            <w:pPr>
              <w:spacing w:before="20" w:after="20"/>
              <w:jc w:val="center"/>
              <w:rPr>
                <w:i/>
                <w:sz w:val="22"/>
                <w:szCs w:val="22"/>
              </w:rPr>
            </w:pPr>
            <w:r w:rsidRPr="0092341A">
              <w:rPr>
                <w:i/>
                <w:sz w:val="22"/>
                <w:szCs w:val="22"/>
              </w:rPr>
              <w:t>50</w:t>
            </w:r>
          </w:p>
        </w:tc>
        <w:tc>
          <w:tcPr>
            <w:tcW w:w="456" w:type="pct"/>
            <w:shd w:val="clear" w:color="auto" w:fill="BDD6EE"/>
            <w:vAlign w:val="center"/>
          </w:tcPr>
          <w:p w14:paraId="242793B4" w14:textId="77777777" w:rsidR="0092341A" w:rsidRPr="0092341A" w:rsidRDefault="0092341A" w:rsidP="0092341A">
            <w:pPr>
              <w:spacing w:before="20" w:after="20"/>
              <w:jc w:val="center"/>
              <w:rPr>
                <w:i/>
                <w:sz w:val="22"/>
                <w:szCs w:val="22"/>
              </w:rPr>
            </w:pPr>
            <w:r w:rsidRPr="0092341A">
              <w:rPr>
                <w:i/>
                <w:iCs/>
                <w:sz w:val="22"/>
                <w:szCs w:val="22"/>
              </w:rPr>
              <w:t>53</w:t>
            </w:r>
          </w:p>
        </w:tc>
        <w:tc>
          <w:tcPr>
            <w:tcW w:w="456" w:type="pct"/>
            <w:shd w:val="clear" w:color="auto" w:fill="BDD6EE"/>
            <w:vAlign w:val="center"/>
          </w:tcPr>
          <w:p w14:paraId="1D5A2DDE" w14:textId="77777777" w:rsidR="0092341A" w:rsidRPr="0092341A" w:rsidRDefault="0092341A" w:rsidP="0092341A">
            <w:pPr>
              <w:spacing w:before="20" w:after="20"/>
              <w:jc w:val="center"/>
              <w:rPr>
                <w:i/>
                <w:iCs/>
                <w:sz w:val="22"/>
                <w:szCs w:val="22"/>
              </w:rPr>
            </w:pPr>
            <w:r w:rsidRPr="0092341A">
              <w:rPr>
                <w:i/>
                <w:iCs/>
                <w:sz w:val="22"/>
                <w:szCs w:val="22"/>
              </w:rPr>
              <w:t>53</w:t>
            </w:r>
          </w:p>
        </w:tc>
      </w:tr>
      <w:tr w:rsidR="0092341A" w:rsidRPr="0092341A" w14:paraId="07DAD007" w14:textId="77777777" w:rsidTr="00FE1504">
        <w:trPr>
          <w:trHeight w:val="279"/>
        </w:trPr>
        <w:tc>
          <w:tcPr>
            <w:tcW w:w="1809" w:type="pct"/>
            <w:vMerge/>
          </w:tcPr>
          <w:p w14:paraId="044C943E" w14:textId="77777777" w:rsidR="0092341A" w:rsidRPr="0092341A" w:rsidRDefault="0092341A" w:rsidP="0092341A">
            <w:pPr>
              <w:spacing w:before="20" w:after="20"/>
              <w:jc w:val="both"/>
              <w:rPr>
                <w:b/>
                <w:i/>
                <w:iCs/>
                <w:sz w:val="22"/>
                <w:szCs w:val="22"/>
              </w:rPr>
            </w:pPr>
          </w:p>
        </w:tc>
        <w:tc>
          <w:tcPr>
            <w:tcW w:w="456" w:type="pct"/>
            <w:vAlign w:val="center"/>
          </w:tcPr>
          <w:p w14:paraId="08DFC54D" w14:textId="77777777" w:rsidR="0092341A" w:rsidRPr="0092341A" w:rsidRDefault="0092341A" w:rsidP="0092341A">
            <w:pPr>
              <w:spacing w:before="20" w:after="20"/>
              <w:jc w:val="center"/>
              <w:rPr>
                <w:i/>
                <w:sz w:val="22"/>
                <w:szCs w:val="22"/>
              </w:rPr>
            </w:pPr>
            <w:r w:rsidRPr="0092341A">
              <w:rPr>
                <w:i/>
                <w:sz w:val="22"/>
                <w:szCs w:val="22"/>
              </w:rPr>
              <w:t>Faktas</w:t>
            </w:r>
          </w:p>
        </w:tc>
        <w:tc>
          <w:tcPr>
            <w:tcW w:w="456" w:type="pct"/>
            <w:vAlign w:val="center"/>
          </w:tcPr>
          <w:p w14:paraId="0BA0C5FC" w14:textId="77777777" w:rsidR="0092341A" w:rsidRPr="0092341A" w:rsidRDefault="0092341A" w:rsidP="0092341A">
            <w:pPr>
              <w:spacing w:before="20" w:after="20"/>
              <w:jc w:val="center"/>
              <w:rPr>
                <w:i/>
                <w:sz w:val="22"/>
                <w:szCs w:val="22"/>
              </w:rPr>
            </w:pPr>
            <w:r w:rsidRPr="0092341A">
              <w:rPr>
                <w:i/>
                <w:sz w:val="22"/>
                <w:szCs w:val="22"/>
              </w:rPr>
              <w:t>46,6</w:t>
            </w:r>
          </w:p>
        </w:tc>
        <w:tc>
          <w:tcPr>
            <w:tcW w:w="456" w:type="pct"/>
            <w:vAlign w:val="center"/>
          </w:tcPr>
          <w:p w14:paraId="31D81210" w14:textId="77777777" w:rsidR="0092341A" w:rsidRPr="0092341A" w:rsidRDefault="0092341A" w:rsidP="0092341A">
            <w:pPr>
              <w:spacing w:before="20" w:after="20"/>
              <w:jc w:val="center"/>
              <w:rPr>
                <w:i/>
                <w:sz w:val="22"/>
                <w:szCs w:val="22"/>
              </w:rPr>
            </w:pPr>
            <w:r w:rsidRPr="0092341A">
              <w:rPr>
                <w:i/>
                <w:sz w:val="22"/>
                <w:szCs w:val="22"/>
              </w:rPr>
              <w:t>45</w:t>
            </w:r>
          </w:p>
        </w:tc>
        <w:tc>
          <w:tcPr>
            <w:tcW w:w="456" w:type="pct"/>
            <w:vAlign w:val="center"/>
          </w:tcPr>
          <w:p w14:paraId="4939CE86" w14:textId="77777777" w:rsidR="0092341A" w:rsidRPr="0092341A" w:rsidRDefault="0092341A" w:rsidP="0092341A">
            <w:pPr>
              <w:spacing w:before="20" w:after="20"/>
              <w:jc w:val="center"/>
              <w:rPr>
                <w:i/>
                <w:sz w:val="22"/>
                <w:szCs w:val="22"/>
              </w:rPr>
            </w:pPr>
            <w:r w:rsidRPr="0092341A">
              <w:rPr>
                <w:i/>
                <w:sz w:val="22"/>
                <w:szCs w:val="22"/>
              </w:rPr>
              <w:t>–</w:t>
            </w:r>
          </w:p>
        </w:tc>
        <w:tc>
          <w:tcPr>
            <w:tcW w:w="456" w:type="pct"/>
            <w:vAlign w:val="center"/>
          </w:tcPr>
          <w:p w14:paraId="49B4B4EF" w14:textId="77777777" w:rsidR="0092341A" w:rsidRPr="0092341A" w:rsidRDefault="0092341A" w:rsidP="0092341A">
            <w:pPr>
              <w:spacing w:before="20" w:after="20"/>
              <w:jc w:val="center"/>
              <w:rPr>
                <w:i/>
                <w:sz w:val="22"/>
                <w:szCs w:val="22"/>
              </w:rPr>
            </w:pPr>
            <w:r w:rsidRPr="0092341A">
              <w:rPr>
                <w:i/>
                <w:sz w:val="22"/>
                <w:szCs w:val="22"/>
              </w:rPr>
              <w:t>–</w:t>
            </w:r>
          </w:p>
        </w:tc>
        <w:tc>
          <w:tcPr>
            <w:tcW w:w="456" w:type="pct"/>
            <w:vAlign w:val="center"/>
          </w:tcPr>
          <w:p w14:paraId="348E0EE4" w14:textId="77777777" w:rsidR="0092341A" w:rsidRPr="0092341A" w:rsidRDefault="0092341A" w:rsidP="0092341A">
            <w:pPr>
              <w:spacing w:before="20" w:after="20"/>
              <w:jc w:val="center"/>
              <w:rPr>
                <w:i/>
                <w:iCs/>
                <w:sz w:val="22"/>
                <w:szCs w:val="22"/>
              </w:rPr>
            </w:pPr>
            <w:r w:rsidRPr="0092341A">
              <w:rPr>
                <w:i/>
                <w:sz w:val="22"/>
                <w:szCs w:val="22"/>
              </w:rPr>
              <w:t>–</w:t>
            </w:r>
          </w:p>
        </w:tc>
        <w:tc>
          <w:tcPr>
            <w:tcW w:w="456" w:type="pct"/>
            <w:vAlign w:val="center"/>
          </w:tcPr>
          <w:p w14:paraId="48DE010B" w14:textId="77777777" w:rsidR="0092341A" w:rsidRPr="0092341A" w:rsidRDefault="0092341A" w:rsidP="0092341A">
            <w:pPr>
              <w:spacing w:before="20" w:after="20"/>
              <w:jc w:val="center"/>
              <w:rPr>
                <w:i/>
                <w:sz w:val="22"/>
                <w:szCs w:val="22"/>
              </w:rPr>
            </w:pPr>
            <w:r w:rsidRPr="0092341A">
              <w:rPr>
                <w:i/>
                <w:sz w:val="22"/>
                <w:szCs w:val="22"/>
              </w:rPr>
              <w:t>–</w:t>
            </w:r>
          </w:p>
        </w:tc>
      </w:tr>
      <w:tr w:rsidR="0092341A" w:rsidRPr="0092341A" w14:paraId="3D25242F" w14:textId="77777777" w:rsidTr="0092341A">
        <w:trPr>
          <w:trHeight w:val="279"/>
        </w:trPr>
        <w:tc>
          <w:tcPr>
            <w:tcW w:w="1809" w:type="pct"/>
            <w:vMerge w:val="restart"/>
            <w:vAlign w:val="center"/>
          </w:tcPr>
          <w:p w14:paraId="706B4587" w14:textId="77777777" w:rsidR="0092341A" w:rsidRPr="0092341A" w:rsidRDefault="0092341A" w:rsidP="0092341A">
            <w:pPr>
              <w:spacing w:before="20" w:after="20"/>
              <w:jc w:val="both"/>
              <w:rPr>
                <w:rFonts w:eastAsia="Times New Roman"/>
                <w:b/>
                <w:i/>
                <w:sz w:val="22"/>
                <w:szCs w:val="22"/>
                <w:lang w:bidi="lt-LT"/>
              </w:rPr>
            </w:pPr>
            <w:r w:rsidRPr="0092341A">
              <w:rPr>
                <w:rFonts w:eastAsia="Times New Roman"/>
                <w:b/>
                <w:i/>
                <w:sz w:val="22"/>
                <w:szCs w:val="22"/>
                <w:lang w:bidi="lt-LT"/>
              </w:rPr>
              <w:t>Universitetų ir pramonės bendradarbiavimas mokslinių tyrimų ir eksperimentinės plėtros (toliau – MTEP) srityje, Pasaulio inovacijų indeksas, vieta</w:t>
            </w:r>
          </w:p>
        </w:tc>
        <w:tc>
          <w:tcPr>
            <w:tcW w:w="456" w:type="pct"/>
            <w:shd w:val="clear" w:color="auto" w:fill="BDD6EE"/>
            <w:vAlign w:val="center"/>
          </w:tcPr>
          <w:p w14:paraId="5E573398" w14:textId="77777777" w:rsidR="0092341A" w:rsidRPr="0092341A" w:rsidRDefault="0092341A" w:rsidP="0092341A">
            <w:pPr>
              <w:spacing w:before="20" w:after="20"/>
              <w:jc w:val="center"/>
              <w:rPr>
                <w:i/>
                <w:sz w:val="22"/>
                <w:szCs w:val="22"/>
                <w:lang w:bidi="lt-LT"/>
              </w:rPr>
            </w:pPr>
            <w:r w:rsidRPr="0092341A">
              <w:rPr>
                <w:i/>
                <w:sz w:val="22"/>
                <w:szCs w:val="22"/>
                <w:lang w:bidi="lt-LT"/>
              </w:rPr>
              <w:t>Planas</w:t>
            </w:r>
          </w:p>
        </w:tc>
        <w:tc>
          <w:tcPr>
            <w:tcW w:w="456" w:type="pct"/>
            <w:shd w:val="clear" w:color="auto" w:fill="BDD6EE"/>
            <w:vAlign w:val="center"/>
          </w:tcPr>
          <w:p w14:paraId="52632941" w14:textId="77777777" w:rsidR="0092341A" w:rsidRPr="0092341A" w:rsidRDefault="0092341A" w:rsidP="0092341A">
            <w:pPr>
              <w:spacing w:before="20" w:after="20"/>
              <w:jc w:val="center"/>
              <w:rPr>
                <w:i/>
                <w:sz w:val="22"/>
                <w:szCs w:val="22"/>
                <w:lang w:bidi="lt-LT"/>
              </w:rPr>
            </w:pPr>
            <w:r w:rsidRPr="0092341A">
              <w:rPr>
                <w:i/>
                <w:sz w:val="22"/>
                <w:szCs w:val="22"/>
                <w:lang w:bidi="lt-LT"/>
              </w:rPr>
              <w:t>26</w:t>
            </w:r>
          </w:p>
        </w:tc>
        <w:tc>
          <w:tcPr>
            <w:tcW w:w="456" w:type="pct"/>
            <w:shd w:val="clear" w:color="auto" w:fill="BDD6EE"/>
            <w:vAlign w:val="center"/>
          </w:tcPr>
          <w:p w14:paraId="4132970D" w14:textId="77777777" w:rsidR="0092341A" w:rsidRPr="0092341A" w:rsidRDefault="0092341A" w:rsidP="0092341A">
            <w:pPr>
              <w:spacing w:before="20" w:after="20"/>
              <w:jc w:val="center"/>
              <w:rPr>
                <w:i/>
                <w:sz w:val="22"/>
                <w:szCs w:val="22"/>
                <w:lang w:bidi="lt-LT"/>
              </w:rPr>
            </w:pPr>
            <w:r w:rsidRPr="0092341A">
              <w:rPr>
                <w:i/>
                <w:sz w:val="22"/>
                <w:szCs w:val="22"/>
                <w:lang w:bidi="lt-LT"/>
              </w:rPr>
              <w:t>33</w:t>
            </w:r>
          </w:p>
        </w:tc>
        <w:tc>
          <w:tcPr>
            <w:tcW w:w="456" w:type="pct"/>
            <w:shd w:val="clear" w:color="auto" w:fill="BDD6EE"/>
            <w:vAlign w:val="center"/>
          </w:tcPr>
          <w:p w14:paraId="4CD9B1E7" w14:textId="77777777" w:rsidR="0092341A" w:rsidRPr="0092341A" w:rsidRDefault="0092341A" w:rsidP="0092341A">
            <w:pPr>
              <w:spacing w:before="20" w:after="20"/>
              <w:jc w:val="center"/>
              <w:rPr>
                <w:i/>
                <w:sz w:val="22"/>
                <w:szCs w:val="22"/>
                <w:lang w:bidi="lt-LT"/>
              </w:rPr>
            </w:pPr>
            <w:r w:rsidRPr="0092341A">
              <w:rPr>
                <w:i/>
                <w:sz w:val="22"/>
                <w:szCs w:val="22"/>
                <w:lang w:bidi="lt-LT"/>
              </w:rPr>
              <w:t>36</w:t>
            </w:r>
          </w:p>
        </w:tc>
        <w:tc>
          <w:tcPr>
            <w:tcW w:w="456" w:type="pct"/>
            <w:shd w:val="clear" w:color="auto" w:fill="BDD6EE"/>
            <w:vAlign w:val="center"/>
          </w:tcPr>
          <w:p w14:paraId="568ABF23" w14:textId="77777777" w:rsidR="0092341A" w:rsidRPr="0092341A" w:rsidRDefault="0092341A" w:rsidP="0092341A">
            <w:pPr>
              <w:spacing w:before="20" w:after="20"/>
              <w:jc w:val="center"/>
              <w:rPr>
                <w:i/>
                <w:sz w:val="22"/>
                <w:szCs w:val="22"/>
                <w:lang w:bidi="lt-LT"/>
              </w:rPr>
            </w:pPr>
            <w:r w:rsidRPr="0092341A">
              <w:rPr>
                <w:i/>
                <w:sz w:val="22"/>
                <w:szCs w:val="22"/>
                <w:lang w:bidi="lt-LT"/>
              </w:rPr>
              <w:t>33</w:t>
            </w:r>
          </w:p>
        </w:tc>
        <w:tc>
          <w:tcPr>
            <w:tcW w:w="456" w:type="pct"/>
            <w:shd w:val="clear" w:color="auto" w:fill="BDD6EE"/>
            <w:vAlign w:val="center"/>
          </w:tcPr>
          <w:p w14:paraId="23D381DA" w14:textId="77777777" w:rsidR="0092341A" w:rsidRPr="0092341A" w:rsidRDefault="0092341A" w:rsidP="0092341A">
            <w:pPr>
              <w:spacing w:before="20" w:after="20"/>
              <w:jc w:val="center"/>
              <w:rPr>
                <w:i/>
                <w:sz w:val="22"/>
                <w:szCs w:val="22"/>
                <w:lang w:bidi="lt-LT"/>
              </w:rPr>
            </w:pPr>
            <w:r w:rsidRPr="0092341A">
              <w:rPr>
                <w:i/>
                <w:sz w:val="22"/>
                <w:szCs w:val="22"/>
                <w:lang w:bidi="lt-LT"/>
              </w:rPr>
              <w:t>35</w:t>
            </w:r>
          </w:p>
        </w:tc>
        <w:tc>
          <w:tcPr>
            <w:tcW w:w="456" w:type="pct"/>
            <w:shd w:val="clear" w:color="auto" w:fill="BDD6EE"/>
            <w:vAlign w:val="center"/>
          </w:tcPr>
          <w:p w14:paraId="04293D66" w14:textId="77777777" w:rsidR="0092341A" w:rsidRPr="0092341A" w:rsidRDefault="0092341A" w:rsidP="0092341A">
            <w:pPr>
              <w:spacing w:before="20" w:after="20"/>
              <w:jc w:val="center"/>
              <w:rPr>
                <w:i/>
                <w:sz w:val="22"/>
                <w:szCs w:val="22"/>
              </w:rPr>
            </w:pPr>
            <w:r w:rsidRPr="0092341A">
              <w:rPr>
                <w:i/>
                <w:sz w:val="22"/>
                <w:szCs w:val="22"/>
              </w:rPr>
              <w:t>33</w:t>
            </w:r>
          </w:p>
        </w:tc>
      </w:tr>
      <w:tr w:rsidR="0092341A" w:rsidRPr="0092341A" w14:paraId="1CEE0787" w14:textId="77777777" w:rsidTr="00FE1504">
        <w:trPr>
          <w:trHeight w:val="279"/>
        </w:trPr>
        <w:tc>
          <w:tcPr>
            <w:tcW w:w="1809" w:type="pct"/>
            <w:vMerge/>
            <w:vAlign w:val="center"/>
          </w:tcPr>
          <w:p w14:paraId="54E9E668" w14:textId="77777777" w:rsidR="0092341A" w:rsidRPr="0092341A" w:rsidRDefault="0092341A" w:rsidP="0092341A">
            <w:pPr>
              <w:spacing w:before="20" w:after="20"/>
              <w:rPr>
                <w:rFonts w:eastAsia="Times New Roman"/>
                <w:b/>
                <w:i/>
                <w:sz w:val="22"/>
                <w:szCs w:val="22"/>
                <w:lang w:bidi="lt-LT"/>
              </w:rPr>
            </w:pPr>
          </w:p>
        </w:tc>
        <w:tc>
          <w:tcPr>
            <w:tcW w:w="456" w:type="pct"/>
            <w:vAlign w:val="center"/>
          </w:tcPr>
          <w:p w14:paraId="2C38FAA0" w14:textId="77777777" w:rsidR="0092341A" w:rsidRPr="0092341A" w:rsidRDefault="0092341A" w:rsidP="0092341A">
            <w:pPr>
              <w:spacing w:before="20" w:after="20"/>
              <w:jc w:val="center"/>
              <w:rPr>
                <w:i/>
                <w:sz w:val="22"/>
                <w:szCs w:val="22"/>
                <w:lang w:bidi="lt-LT"/>
              </w:rPr>
            </w:pPr>
            <w:r w:rsidRPr="0092341A">
              <w:rPr>
                <w:i/>
                <w:sz w:val="22"/>
                <w:szCs w:val="22"/>
                <w:lang w:bidi="lt-LT"/>
              </w:rPr>
              <w:t>Faktas</w:t>
            </w:r>
          </w:p>
        </w:tc>
        <w:tc>
          <w:tcPr>
            <w:tcW w:w="456" w:type="pct"/>
            <w:vAlign w:val="center"/>
          </w:tcPr>
          <w:p w14:paraId="20F3939C" w14:textId="77777777" w:rsidR="0092341A" w:rsidRPr="0092341A" w:rsidRDefault="0092341A" w:rsidP="0092341A">
            <w:pPr>
              <w:spacing w:before="20" w:after="20"/>
              <w:jc w:val="center"/>
              <w:rPr>
                <w:i/>
                <w:sz w:val="22"/>
                <w:szCs w:val="22"/>
                <w:lang w:bidi="lt-LT"/>
              </w:rPr>
            </w:pPr>
            <w:r w:rsidRPr="0092341A">
              <w:rPr>
                <w:i/>
                <w:iCs/>
                <w:sz w:val="22"/>
                <w:szCs w:val="22"/>
                <w:lang w:bidi="lt-LT"/>
              </w:rPr>
              <w:t>26</w:t>
            </w:r>
          </w:p>
        </w:tc>
        <w:tc>
          <w:tcPr>
            <w:tcW w:w="456" w:type="pct"/>
            <w:vAlign w:val="center"/>
          </w:tcPr>
          <w:p w14:paraId="3B728616" w14:textId="77777777" w:rsidR="0092341A" w:rsidRPr="0092341A" w:rsidRDefault="0092341A" w:rsidP="0092341A">
            <w:pPr>
              <w:spacing w:before="20" w:after="20"/>
              <w:jc w:val="center"/>
              <w:rPr>
                <w:i/>
                <w:sz w:val="22"/>
                <w:szCs w:val="22"/>
                <w:lang w:bidi="lt-LT"/>
              </w:rPr>
            </w:pPr>
            <w:r w:rsidRPr="0092341A">
              <w:rPr>
                <w:i/>
                <w:iCs/>
                <w:sz w:val="22"/>
                <w:szCs w:val="22"/>
                <w:lang w:bidi="lt-LT"/>
              </w:rPr>
              <w:t>33</w:t>
            </w:r>
          </w:p>
        </w:tc>
        <w:tc>
          <w:tcPr>
            <w:tcW w:w="456" w:type="pct"/>
            <w:vAlign w:val="center"/>
          </w:tcPr>
          <w:p w14:paraId="338EDF99" w14:textId="77777777" w:rsidR="0092341A" w:rsidRPr="0092341A" w:rsidRDefault="0092341A" w:rsidP="0092341A">
            <w:pPr>
              <w:spacing w:before="20" w:after="20"/>
              <w:jc w:val="center"/>
              <w:rPr>
                <w:i/>
                <w:sz w:val="22"/>
                <w:szCs w:val="22"/>
                <w:lang w:bidi="lt-LT"/>
              </w:rPr>
            </w:pPr>
            <w:r w:rsidRPr="0092341A">
              <w:rPr>
                <w:i/>
                <w:iCs/>
                <w:sz w:val="22"/>
                <w:szCs w:val="22"/>
                <w:lang w:bidi="lt-LT"/>
              </w:rPr>
              <w:t>36</w:t>
            </w:r>
          </w:p>
        </w:tc>
        <w:tc>
          <w:tcPr>
            <w:tcW w:w="456" w:type="pct"/>
            <w:vAlign w:val="center"/>
          </w:tcPr>
          <w:p w14:paraId="0B24AFC0" w14:textId="77777777" w:rsidR="0092341A" w:rsidRPr="0092341A" w:rsidRDefault="0092341A" w:rsidP="0092341A">
            <w:pPr>
              <w:spacing w:before="20" w:after="20"/>
              <w:jc w:val="center"/>
              <w:rPr>
                <w:i/>
                <w:sz w:val="22"/>
                <w:szCs w:val="22"/>
                <w:lang w:bidi="lt-LT"/>
              </w:rPr>
            </w:pPr>
            <w:r w:rsidRPr="0092341A">
              <w:rPr>
                <w:i/>
                <w:iCs/>
                <w:sz w:val="22"/>
                <w:szCs w:val="22"/>
                <w:lang w:bidi="lt-LT"/>
              </w:rPr>
              <w:t>37</w:t>
            </w:r>
          </w:p>
        </w:tc>
        <w:tc>
          <w:tcPr>
            <w:tcW w:w="456" w:type="pct"/>
            <w:vAlign w:val="center"/>
          </w:tcPr>
          <w:p w14:paraId="197710F3" w14:textId="77777777" w:rsidR="0092341A" w:rsidRPr="0092341A" w:rsidRDefault="0092341A" w:rsidP="0092341A">
            <w:pPr>
              <w:spacing w:before="20" w:after="20"/>
              <w:jc w:val="center"/>
              <w:rPr>
                <w:i/>
                <w:sz w:val="22"/>
                <w:szCs w:val="22"/>
              </w:rPr>
            </w:pPr>
            <w:r w:rsidRPr="0092341A">
              <w:rPr>
                <w:i/>
                <w:sz w:val="22"/>
                <w:szCs w:val="22"/>
              </w:rPr>
              <w:t>–</w:t>
            </w:r>
          </w:p>
        </w:tc>
        <w:tc>
          <w:tcPr>
            <w:tcW w:w="456" w:type="pct"/>
            <w:vAlign w:val="center"/>
          </w:tcPr>
          <w:p w14:paraId="07D1F699" w14:textId="77777777" w:rsidR="0092341A" w:rsidRPr="0092341A" w:rsidRDefault="0092341A" w:rsidP="0092341A">
            <w:pPr>
              <w:spacing w:before="20" w:after="20"/>
              <w:jc w:val="center"/>
              <w:rPr>
                <w:i/>
                <w:sz w:val="22"/>
                <w:szCs w:val="22"/>
              </w:rPr>
            </w:pPr>
            <w:r w:rsidRPr="0092341A">
              <w:rPr>
                <w:i/>
                <w:sz w:val="22"/>
                <w:szCs w:val="22"/>
              </w:rPr>
              <w:t>–</w:t>
            </w: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916"/>
        <w:gridCol w:w="1647"/>
        <w:gridCol w:w="1487"/>
        <w:gridCol w:w="2780"/>
        <w:gridCol w:w="3510"/>
      </w:tblGrid>
      <w:tr w:rsidR="0092341A" w:rsidRPr="0092341A" w14:paraId="48D8BDAF" w14:textId="77777777" w:rsidTr="0092341A">
        <w:trPr>
          <w:trHeight w:val="23"/>
          <w:tblHeader/>
        </w:trPr>
        <w:tc>
          <w:tcPr>
            <w:tcW w:w="827" w:type="pct"/>
            <w:shd w:val="clear" w:color="auto" w:fill="1F3864"/>
            <w:vAlign w:val="center"/>
          </w:tcPr>
          <w:p w14:paraId="72A38581"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lastRenderedPageBreak/>
              <w:t>Įgyvendinamos ir planuojamos įgyvendinti priemonės</w:t>
            </w:r>
          </w:p>
        </w:tc>
        <w:tc>
          <w:tcPr>
            <w:tcW w:w="986" w:type="pct"/>
            <w:shd w:val="clear" w:color="auto" w:fill="1F3864"/>
            <w:vAlign w:val="center"/>
          </w:tcPr>
          <w:p w14:paraId="0645A04D"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Siekiamas rezultatas</w:t>
            </w:r>
          </w:p>
        </w:tc>
        <w:tc>
          <w:tcPr>
            <w:tcW w:w="557" w:type="pct"/>
            <w:shd w:val="clear" w:color="auto" w:fill="1F3864"/>
            <w:vAlign w:val="center"/>
          </w:tcPr>
          <w:p w14:paraId="382355F5"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Įgyvendinimo terminas</w:t>
            </w:r>
          </w:p>
        </w:tc>
        <w:tc>
          <w:tcPr>
            <w:tcW w:w="503" w:type="pct"/>
            <w:shd w:val="clear" w:color="auto" w:fill="1F3864"/>
            <w:vAlign w:val="center"/>
          </w:tcPr>
          <w:p w14:paraId="3EA56362" w14:textId="77777777" w:rsidR="0092341A" w:rsidRPr="0092341A" w:rsidRDefault="0092341A" w:rsidP="0092341A">
            <w:pPr>
              <w:jc w:val="center"/>
              <w:rPr>
                <w:rFonts w:eastAsia="Calibri"/>
                <w:b/>
                <w:color w:val="FFFFFF"/>
                <w:sz w:val="22"/>
                <w:szCs w:val="22"/>
                <w:lang w:eastAsia="en-US"/>
              </w:rPr>
            </w:pPr>
            <w:r w:rsidRPr="0092341A">
              <w:rPr>
                <w:rFonts w:eastAsia="Calibri"/>
                <w:b/>
                <w:color w:val="FFFFFF"/>
                <w:sz w:val="22"/>
                <w:szCs w:val="22"/>
                <w:lang w:eastAsia="en-US"/>
              </w:rPr>
              <w:t>Atsakinga institucija</w:t>
            </w:r>
          </w:p>
        </w:tc>
        <w:tc>
          <w:tcPr>
            <w:tcW w:w="940" w:type="pct"/>
            <w:shd w:val="clear" w:color="auto" w:fill="BDD6EE"/>
            <w:vAlign w:val="center"/>
          </w:tcPr>
          <w:p w14:paraId="69E27619"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Poveikis Tarybos rekomendacijos įgyvendinimui</w:t>
            </w:r>
          </w:p>
        </w:tc>
        <w:tc>
          <w:tcPr>
            <w:tcW w:w="1187" w:type="pct"/>
            <w:shd w:val="clear" w:color="auto" w:fill="BDD6EE"/>
            <w:vAlign w:val="center"/>
          </w:tcPr>
          <w:p w14:paraId="2FD99292" w14:textId="77777777" w:rsidR="0092341A" w:rsidRPr="0092341A" w:rsidRDefault="0092341A" w:rsidP="0092341A">
            <w:pPr>
              <w:jc w:val="center"/>
              <w:rPr>
                <w:rFonts w:eastAsia="Calibri"/>
                <w:b/>
                <w:sz w:val="22"/>
                <w:szCs w:val="22"/>
                <w:lang w:eastAsia="en-US"/>
              </w:rPr>
            </w:pPr>
            <w:r w:rsidRPr="0092341A">
              <w:rPr>
                <w:rFonts w:eastAsia="Calibri"/>
                <w:b/>
                <w:sz w:val="22"/>
                <w:szCs w:val="22"/>
                <w:lang w:eastAsia="en-US"/>
              </w:rPr>
              <w:t>Įgyvendinimas</w:t>
            </w:r>
          </w:p>
        </w:tc>
      </w:tr>
      <w:tr w:rsidR="0092341A" w:rsidRPr="0092341A" w14:paraId="4C57CB61" w14:textId="77777777" w:rsidTr="0092341A">
        <w:trPr>
          <w:trHeight w:val="512"/>
        </w:trPr>
        <w:tc>
          <w:tcPr>
            <w:tcW w:w="827" w:type="pct"/>
            <w:shd w:val="clear" w:color="auto" w:fill="FFFFFF"/>
          </w:tcPr>
          <w:p w14:paraId="3DF1C9D3"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 xml:space="preserve">7.1. Plėsti inovacijų ir technologijų perdavimo centrus, skatinant mokslo ir studijų institucijose kuriamų MTEP rezultatų </w:t>
            </w:r>
            <w:proofErr w:type="spellStart"/>
            <w:r w:rsidRPr="0092341A">
              <w:rPr>
                <w:rFonts w:eastAsia="Calibri"/>
                <w:b/>
                <w:sz w:val="22"/>
                <w:szCs w:val="22"/>
                <w:lang w:eastAsia="en-US"/>
              </w:rPr>
              <w:t>komercinimą</w:t>
            </w:r>
            <w:proofErr w:type="spellEnd"/>
          </w:p>
          <w:p w14:paraId="7FD88907"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(Vyriausybės programos įgyvendinimo plano 2.5.1 darbo</w:t>
            </w:r>
          </w:p>
          <w:p w14:paraId="310DC888"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7 priemonė)</w:t>
            </w:r>
          </w:p>
        </w:tc>
        <w:tc>
          <w:tcPr>
            <w:tcW w:w="986" w:type="pct"/>
            <w:shd w:val="clear" w:color="auto" w:fill="auto"/>
          </w:tcPr>
          <w:p w14:paraId="78D2CDF6"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Didinama ūkio subjektų finansuota mokslo ir studijų institucijų MTEP išlaidų dalis tarp visų išlaidų, taip pat didinamas tyrėjų, dirbančių pagerintoje tyrimų infrastruktūros bazėje, skaičius; didinamas investicijas gavusių mokslo ir studijų institucijų pateiktų patentų paraiškų ir įgyvendintų MTEP projektų skaičius; didinama investicijas gavusių mokslo ir studijų institucijų sutarčių su įmonėmis finansinė vertė; padidės investicijas gavusių mokslo ir studijų institucijų inovacijų ir technologijų perdavimo centrų skaičius.</w:t>
            </w:r>
          </w:p>
          <w:p w14:paraId="4A345E49"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Įgyvendinama 2014–2020 metų ES fondų investicijų veiksmų programos 1</w:t>
            </w:r>
            <w:r w:rsidRPr="0092341A">
              <w:rPr>
                <w:rFonts w:eastAsia="Calibri"/>
                <w:b/>
                <w:sz w:val="22"/>
                <w:szCs w:val="22"/>
                <w:lang w:eastAsia="en-US"/>
              </w:rPr>
              <w:t> </w:t>
            </w:r>
            <w:r w:rsidRPr="0092341A">
              <w:rPr>
                <w:rFonts w:eastAsia="Calibri"/>
                <w:sz w:val="22"/>
                <w:szCs w:val="22"/>
                <w:lang w:eastAsia="en-US"/>
              </w:rPr>
              <w:t xml:space="preserve">prioriteto „Mokslinių tyrimų, eksperimentinės plėtros ir inovacijų skatinimas“ priemonė                  Nr. 01.2.2-CPVA-K-703 „Kompetencijos centrų ir inovacijų ir technologijų perdavimo centrų veiklos skatinimas“ (toliau – </w:t>
            </w:r>
            <w:r w:rsidRPr="0092341A">
              <w:rPr>
                <w:rFonts w:eastAsia="Calibri"/>
                <w:sz w:val="22"/>
                <w:szCs w:val="22"/>
                <w:lang w:eastAsia="en-US"/>
              </w:rPr>
              <w:lastRenderedPageBreak/>
              <w:t>Priemonė), pagal kurią viena iš remiamų veiklų – inovacijų ir technologijų perdavimo centrų veiklos skatinimas.</w:t>
            </w:r>
          </w:p>
          <w:p w14:paraId="5612038A"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Įgyvendinami 9 mokslo ir studijų institucijų projektai. 2019 m. pabaigoje planuojamas naujas kvietimas teikti paraiškas inovacijų ir technologijų perdavimo centrų veikloms</w:t>
            </w:r>
          </w:p>
        </w:tc>
        <w:tc>
          <w:tcPr>
            <w:tcW w:w="557" w:type="pct"/>
            <w:shd w:val="clear" w:color="auto" w:fill="auto"/>
          </w:tcPr>
          <w:p w14:paraId="0C1EA9FD"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lastRenderedPageBreak/>
              <w:t>2019 m.</w:t>
            </w:r>
          </w:p>
          <w:p w14:paraId="0F6C151F"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03" w:type="pct"/>
            <w:shd w:val="clear" w:color="auto" w:fill="auto"/>
          </w:tcPr>
          <w:p w14:paraId="4073014E"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ŠMSM</w:t>
            </w:r>
          </w:p>
        </w:tc>
        <w:tc>
          <w:tcPr>
            <w:tcW w:w="940" w:type="pct"/>
          </w:tcPr>
          <w:p w14:paraId="1705EC46" w14:textId="77777777" w:rsidR="0092341A" w:rsidRPr="0092341A" w:rsidRDefault="0092341A" w:rsidP="0092341A">
            <w:pPr>
              <w:rPr>
                <w:rFonts w:eastAsia="Calibri"/>
                <w:b/>
                <w:sz w:val="22"/>
                <w:szCs w:val="22"/>
                <w:lang w:eastAsia="en-US"/>
              </w:rPr>
            </w:pPr>
            <w:r w:rsidRPr="0092341A">
              <w:rPr>
                <w:rFonts w:eastAsia="Calibri"/>
                <w:b/>
                <w:sz w:val="22"/>
                <w:szCs w:val="22"/>
                <w:lang w:eastAsia="en-US"/>
              </w:rPr>
              <w:t>Didelis</w:t>
            </w:r>
          </w:p>
          <w:p w14:paraId="5945F239" w14:textId="77777777" w:rsidR="0092341A" w:rsidRPr="0092341A" w:rsidRDefault="0092341A" w:rsidP="0092341A">
            <w:pPr>
              <w:jc w:val="both"/>
              <w:rPr>
                <w:rFonts w:eastAsia="Calibri"/>
                <w:b/>
                <w:sz w:val="22"/>
                <w:szCs w:val="22"/>
                <w:lang w:eastAsia="en-US"/>
              </w:rPr>
            </w:pPr>
            <w:r w:rsidRPr="0092341A">
              <w:rPr>
                <w:rFonts w:eastAsia="Calibri"/>
                <w:sz w:val="22"/>
                <w:szCs w:val="22"/>
                <w:lang w:eastAsia="en-US"/>
              </w:rPr>
              <w:t>Kuriama nuosekli žinių ir technologijų perdavimo grandis – taip (plėtojant inovacijų ir technologijų perdavimo centrus) tiesiogiai sudaromos sąlygos efektyviai bendradarbiauti mokslui ir verslui. Technologijų ir inovacijų perdavimo centrai veikia vieno langelio principu – tokie instituciniai</w:t>
            </w:r>
            <w:r w:rsidRPr="0092341A">
              <w:rPr>
                <w:rFonts w:ascii="Calibri" w:eastAsia="Calibri" w:hAnsi="Calibri"/>
                <w:sz w:val="22"/>
                <w:szCs w:val="22"/>
                <w:lang w:eastAsia="en-US"/>
              </w:rPr>
              <w:t xml:space="preserve"> </w:t>
            </w:r>
            <w:r w:rsidRPr="0092341A">
              <w:rPr>
                <w:rFonts w:eastAsia="Calibri"/>
                <w:sz w:val="22"/>
                <w:szCs w:val="22"/>
                <w:lang w:eastAsia="en-US"/>
              </w:rPr>
              <w:t>mokslo ir studijų institucijų (toliau – MSI) padaliniai nustato verslo poreikius ir kartu rinkai pristato aktualų jau turimą mokslo potencialą</w:t>
            </w:r>
          </w:p>
        </w:tc>
        <w:tc>
          <w:tcPr>
            <w:tcW w:w="1187" w:type="pct"/>
          </w:tcPr>
          <w:p w14:paraId="6B6A68C5"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Įgyvendinama.</w:t>
            </w:r>
          </w:p>
          <w:p w14:paraId="6C423544"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2017–2020 m. sklandžiai įgyvendinami 9 mokslo ir studijų institucijų projektai (priemonė                Nr. 01.2.2-CPVA-K-703 „Kompetencijos centrų ir inovacijų ir technologijų perdavimo centrų veiklos skatinimas“), kurių įgyvendinimo metu stiprinami MSI inovacijų ir technologijų perdavimo centrai, kurie yra vidiniai MSI MTEP ir inovacijų vadybos padaliniai, veikiantys vieno langelio principu: atlieka žinių ir technologijų perdavimo, intelektinės nuosavybės valdymo, mokslo ir verslo bendradarbiavimo skatinimo funkcijas, ieškodami verslo partnerių turimam mokslo potencialui realizuoti ir (arba) padėdami rasti konkrečius verslo poreikius galinčius atliepti MSI mokslininkus.</w:t>
            </w:r>
          </w:p>
          <w:p w14:paraId="43025A87" w14:textId="77777777" w:rsidR="0092341A" w:rsidRPr="0092341A" w:rsidRDefault="0092341A" w:rsidP="0092341A">
            <w:pPr>
              <w:jc w:val="both"/>
              <w:rPr>
                <w:rFonts w:eastAsia="Calibri"/>
                <w:b/>
                <w:sz w:val="22"/>
                <w:szCs w:val="22"/>
                <w:lang w:eastAsia="en-US"/>
              </w:rPr>
            </w:pPr>
            <w:r w:rsidRPr="0092341A">
              <w:rPr>
                <w:rFonts w:eastAsia="Calibri"/>
                <w:sz w:val="22"/>
                <w:szCs w:val="22"/>
                <w:lang w:eastAsia="en-US"/>
              </w:rPr>
              <w:t xml:space="preserve">Projektai vykdomi, jiems iš viso skirta </w:t>
            </w:r>
            <w:r w:rsidRPr="0092341A">
              <w:rPr>
                <w:rFonts w:eastAsia="Calibri"/>
                <w:bCs/>
                <w:sz w:val="22"/>
                <w:szCs w:val="22"/>
                <w:lang w:eastAsia="en-US"/>
              </w:rPr>
              <w:t>5,7 mln. eurų, projektų trukmė – iki 2021 m. pradžios</w:t>
            </w:r>
          </w:p>
        </w:tc>
      </w:tr>
      <w:tr w:rsidR="0092341A" w:rsidRPr="0092341A" w14:paraId="39426B8D" w14:textId="77777777" w:rsidTr="0092341A">
        <w:trPr>
          <w:trHeight w:val="512"/>
        </w:trPr>
        <w:tc>
          <w:tcPr>
            <w:tcW w:w="827" w:type="pct"/>
            <w:shd w:val="clear" w:color="auto" w:fill="FFFFFF"/>
          </w:tcPr>
          <w:p w14:paraId="5F221603"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lastRenderedPageBreak/>
              <w:t xml:space="preserve">7.2. </w:t>
            </w:r>
            <w:proofErr w:type="spellStart"/>
            <w:r w:rsidRPr="0092341A">
              <w:rPr>
                <w:rFonts w:eastAsia="Calibri"/>
                <w:b/>
                <w:sz w:val="22"/>
                <w:szCs w:val="22"/>
                <w:lang w:eastAsia="en-US"/>
              </w:rPr>
              <w:t>Komercinti</w:t>
            </w:r>
            <w:proofErr w:type="spellEnd"/>
            <w:r w:rsidRPr="0092341A">
              <w:rPr>
                <w:rFonts w:eastAsia="Calibri"/>
                <w:b/>
                <w:sz w:val="22"/>
                <w:szCs w:val="22"/>
                <w:lang w:eastAsia="en-US"/>
              </w:rPr>
              <w:t xml:space="preserve"> mokslo ir studijų institucijų kuriamų </w:t>
            </w:r>
            <w:proofErr w:type="spellStart"/>
            <w:r w:rsidRPr="0092341A">
              <w:rPr>
                <w:rFonts w:eastAsia="Calibri"/>
                <w:b/>
                <w:sz w:val="22"/>
                <w:szCs w:val="22"/>
                <w:lang w:eastAsia="en-US"/>
              </w:rPr>
              <w:t>atžalinių</w:t>
            </w:r>
            <w:proofErr w:type="spellEnd"/>
            <w:r w:rsidRPr="0092341A">
              <w:rPr>
                <w:rFonts w:eastAsia="Calibri"/>
                <w:b/>
                <w:sz w:val="22"/>
                <w:szCs w:val="22"/>
                <w:lang w:eastAsia="en-US"/>
              </w:rPr>
              <w:t xml:space="preserve"> (angl. </w:t>
            </w:r>
            <w:proofErr w:type="spellStart"/>
            <w:r w:rsidRPr="0092341A">
              <w:rPr>
                <w:rFonts w:eastAsia="Calibri"/>
                <w:b/>
                <w:i/>
                <w:sz w:val="22"/>
                <w:szCs w:val="22"/>
                <w:lang w:eastAsia="en-US"/>
              </w:rPr>
              <w:t>spin-off</w:t>
            </w:r>
            <w:r w:rsidRPr="0092341A">
              <w:rPr>
                <w:rFonts w:eastAsia="Calibri"/>
                <w:b/>
                <w:sz w:val="22"/>
                <w:szCs w:val="22"/>
                <w:lang w:eastAsia="en-US"/>
              </w:rPr>
              <w:t>)</w:t>
            </w:r>
            <w:proofErr w:type="spellEnd"/>
            <w:r w:rsidRPr="0092341A">
              <w:rPr>
                <w:rFonts w:eastAsia="Calibri"/>
                <w:b/>
                <w:sz w:val="22"/>
                <w:szCs w:val="22"/>
                <w:lang w:eastAsia="en-US"/>
              </w:rPr>
              <w:t xml:space="preserve"> įmonių MTEP rezultatus</w:t>
            </w:r>
          </w:p>
          <w:p w14:paraId="39B35FC2"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(Vyriausybės programos įgyvendinimo plano 2.3.4 darbo 11 priemonė)</w:t>
            </w:r>
          </w:p>
        </w:tc>
        <w:tc>
          <w:tcPr>
            <w:tcW w:w="986" w:type="pct"/>
            <w:shd w:val="clear" w:color="auto" w:fill="auto"/>
          </w:tcPr>
          <w:p w14:paraId="316D7A2E"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Kuriamos naujos įmonės, MTEP pagrindu kuriančios inovatyvius produktus; didinamas skaičius įmonių, bendradarbiaujančių su mokslinių tyrimų institucijomis – įgyvendinami MTEP projektai, kurių pagrindu bus sukurti inovatyvūs produktai (bendras rodiklis dviem priemonės 01.2.2-MITA-K-702 „MTEP rezultatų </w:t>
            </w:r>
            <w:proofErr w:type="spellStart"/>
            <w:r w:rsidRPr="0092341A">
              <w:rPr>
                <w:rFonts w:eastAsia="Calibri"/>
                <w:sz w:val="22"/>
                <w:szCs w:val="22"/>
                <w:lang w:eastAsia="en-US"/>
              </w:rPr>
              <w:t>komercinimo</w:t>
            </w:r>
            <w:proofErr w:type="spellEnd"/>
            <w:r w:rsidRPr="0092341A">
              <w:rPr>
                <w:rFonts w:eastAsia="Calibri"/>
                <w:sz w:val="22"/>
                <w:szCs w:val="22"/>
                <w:lang w:eastAsia="en-US"/>
              </w:rPr>
              <w:t xml:space="preserve"> ir </w:t>
            </w:r>
            <w:proofErr w:type="spellStart"/>
            <w:r w:rsidRPr="0092341A">
              <w:rPr>
                <w:rFonts w:eastAsia="Calibri"/>
                <w:sz w:val="22"/>
                <w:szCs w:val="22"/>
                <w:lang w:eastAsia="en-US"/>
              </w:rPr>
              <w:t>tarptautiškumo</w:t>
            </w:r>
            <w:proofErr w:type="spellEnd"/>
            <w:r w:rsidRPr="0092341A">
              <w:rPr>
                <w:rFonts w:eastAsia="Calibri"/>
                <w:sz w:val="22"/>
                <w:szCs w:val="22"/>
                <w:lang w:eastAsia="en-US"/>
              </w:rPr>
              <w:t xml:space="preserve"> skatinimas“ veikloms – 40).</w:t>
            </w:r>
          </w:p>
          <w:p w14:paraId="4FF51558"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Įgyvendinama 2014–2020 metų ES fondų investicijų veiksmų programos 1 prioriteto „Mokslinių tyrimų, eksperimentinės plėtros ir inovacijų skatinimas“ priemonė       </w:t>
            </w:r>
            <w:r w:rsidRPr="0092341A">
              <w:rPr>
                <w:rFonts w:eastAsia="Calibri"/>
                <w:bCs/>
                <w:sz w:val="22"/>
                <w:szCs w:val="22"/>
                <w:lang w:eastAsia="en-US"/>
              </w:rPr>
              <w:t xml:space="preserve">01.2.2-MITA-K-702 „MTEP rezultatų </w:t>
            </w:r>
            <w:proofErr w:type="spellStart"/>
            <w:r w:rsidRPr="0092341A">
              <w:rPr>
                <w:rFonts w:eastAsia="Calibri"/>
                <w:bCs/>
                <w:sz w:val="22"/>
                <w:szCs w:val="22"/>
                <w:lang w:eastAsia="en-US"/>
              </w:rPr>
              <w:t>komercinimo</w:t>
            </w:r>
            <w:proofErr w:type="spellEnd"/>
            <w:r w:rsidRPr="0092341A">
              <w:rPr>
                <w:rFonts w:eastAsia="Calibri"/>
                <w:bCs/>
                <w:sz w:val="22"/>
                <w:szCs w:val="22"/>
                <w:lang w:eastAsia="en-US"/>
              </w:rPr>
              <w:t xml:space="preserve"> ir </w:t>
            </w:r>
            <w:proofErr w:type="spellStart"/>
            <w:r w:rsidRPr="0092341A">
              <w:rPr>
                <w:rFonts w:eastAsia="Calibri"/>
                <w:bCs/>
                <w:sz w:val="22"/>
                <w:szCs w:val="22"/>
                <w:lang w:eastAsia="en-US"/>
              </w:rPr>
              <w:lastRenderedPageBreak/>
              <w:t>tarptautiškumo</w:t>
            </w:r>
            <w:proofErr w:type="spellEnd"/>
            <w:r w:rsidRPr="0092341A">
              <w:rPr>
                <w:rFonts w:eastAsia="Calibri"/>
                <w:bCs/>
                <w:sz w:val="22"/>
                <w:szCs w:val="22"/>
                <w:lang w:eastAsia="en-US"/>
              </w:rPr>
              <w:t xml:space="preserve"> skatinimas“</w:t>
            </w:r>
            <w:r w:rsidRPr="0092341A">
              <w:rPr>
                <w:rFonts w:eastAsia="Calibri"/>
                <w:sz w:val="22"/>
                <w:szCs w:val="22"/>
                <w:lang w:eastAsia="en-US"/>
              </w:rPr>
              <w:t xml:space="preserve">, pagal kurią viena iš remiamų veiklų – mokslo ir studijų institucijų kuriamų </w:t>
            </w:r>
            <w:proofErr w:type="spellStart"/>
            <w:r w:rsidRPr="0092341A">
              <w:rPr>
                <w:rFonts w:eastAsia="Calibri"/>
                <w:sz w:val="22"/>
                <w:szCs w:val="22"/>
                <w:lang w:eastAsia="en-US"/>
              </w:rPr>
              <w:t>atžalinių</w:t>
            </w:r>
            <w:proofErr w:type="spellEnd"/>
            <w:r w:rsidRPr="0092341A">
              <w:rPr>
                <w:rFonts w:eastAsia="Calibri"/>
                <w:sz w:val="22"/>
                <w:szCs w:val="22"/>
                <w:lang w:eastAsia="en-US"/>
              </w:rPr>
              <w:t xml:space="preserve"> (angl. </w:t>
            </w:r>
            <w:proofErr w:type="spellStart"/>
            <w:r w:rsidRPr="0092341A">
              <w:rPr>
                <w:rFonts w:eastAsia="Calibri"/>
                <w:i/>
                <w:iCs/>
                <w:sz w:val="22"/>
                <w:szCs w:val="22"/>
                <w:lang w:eastAsia="en-US"/>
              </w:rPr>
              <w:t>spin-off</w:t>
            </w:r>
            <w:r w:rsidRPr="0092341A">
              <w:rPr>
                <w:rFonts w:eastAsia="Calibri"/>
                <w:sz w:val="22"/>
                <w:szCs w:val="22"/>
                <w:lang w:eastAsia="en-US"/>
              </w:rPr>
              <w:t>)</w:t>
            </w:r>
            <w:proofErr w:type="spellEnd"/>
            <w:r w:rsidRPr="0092341A">
              <w:rPr>
                <w:rFonts w:eastAsia="Calibri"/>
                <w:sz w:val="22"/>
                <w:szCs w:val="22"/>
                <w:lang w:eastAsia="en-US"/>
              </w:rPr>
              <w:t xml:space="preserve"> įmonių MTEP rezultatų </w:t>
            </w:r>
            <w:proofErr w:type="spellStart"/>
            <w:r w:rsidRPr="0092341A">
              <w:rPr>
                <w:rFonts w:eastAsia="Calibri"/>
                <w:sz w:val="22"/>
                <w:szCs w:val="22"/>
                <w:lang w:eastAsia="en-US"/>
              </w:rPr>
              <w:t>komercinimas</w:t>
            </w:r>
            <w:proofErr w:type="spellEnd"/>
          </w:p>
        </w:tc>
        <w:tc>
          <w:tcPr>
            <w:tcW w:w="557" w:type="pct"/>
            <w:shd w:val="clear" w:color="auto" w:fill="auto"/>
          </w:tcPr>
          <w:p w14:paraId="0840BA9F"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lastRenderedPageBreak/>
              <w:t>2020 m.</w:t>
            </w:r>
          </w:p>
          <w:p w14:paraId="36441D96"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03" w:type="pct"/>
            <w:shd w:val="clear" w:color="auto" w:fill="auto"/>
          </w:tcPr>
          <w:p w14:paraId="6E2FC354"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ŠMSM</w:t>
            </w:r>
          </w:p>
        </w:tc>
        <w:tc>
          <w:tcPr>
            <w:tcW w:w="940" w:type="pct"/>
          </w:tcPr>
          <w:p w14:paraId="3965646D" w14:textId="77777777" w:rsidR="0092341A" w:rsidRPr="0092341A" w:rsidRDefault="0092341A" w:rsidP="0092341A">
            <w:pPr>
              <w:rPr>
                <w:rFonts w:eastAsia="Calibri"/>
                <w:b/>
                <w:sz w:val="22"/>
                <w:szCs w:val="22"/>
                <w:lang w:eastAsia="en-US"/>
              </w:rPr>
            </w:pPr>
            <w:r w:rsidRPr="0092341A">
              <w:rPr>
                <w:rFonts w:eastAsia="Calibri"/>
                <w:b/>
                <w:sz w:val="22"/>
                <w:szCs w:val="22"/>
                <w:lang w:eastAsia="en-US"/>
              </w:rPr>
              <w:t>Vidutinis</w:t>
            </w:r>
          </w:p>
          <w:p w14:paraId="01CA8DA2"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Skatinant </w:t>
            </w:r>
            <w:proofErr w:type="spellStart"/>
            <w:r w:rsidRPr="0092341A">
              <w:rPr>
                <w:rFonts w:eastAsia="Calibri"/>
                <w:sz w:val="22"/>
                <w:szCs w:val="22"/>
                <w:lang w:eastAsia="en-US"/>
              </w:rPr>
              <w:t>atžalinių</w:t>
            </w:r>
            <w:proofErr w:type="spellEnd"/>
            <w:r w:rsidRPr="0092341A">
              <w:rPr>
                <w:rFonts w:eastAsia="Calibri"/>
                <w:sz w:val="22"/>
                <w:szCs w:val="22"/>
                <w:lang w:eastAsia="en-US"/>
              </w:rPr>
              <w:t xml:space="preserve"> įmonių kūrimą ir jų rezultatų (MTEP grįstų inovacijų) </w:t>
            </w:r>
            <w:proofErr w:type="spellStart"/>
            <w:r w:rsidRPr="0092341A">
              <w:rPr>
                <w:rFonts w:eastAsia="Calibri"/>
                <w:sz w:val="22"/>
                <w:szCs w:val="22"/>
                <w:lang w:eastAsia="en-US"/>
              </w:rPr>
              <w:t>komercinimą</w:t>
            </w:r>
            <w:proofErr w:type="spellEnd"/>
            <w:r w:rsidRPr="0092341A">
              <w:rPr>
                <w:rFonts w:eastAsia="Calibri"/>
                <w:sz w:val="22"/>
                <w:szCs w:val="22"/>
                <w:lang w:eastAsia="en-US"/>
              </w:rPr>
              <w:t>, prisidedama prie rinkos transformacijos – viešosios investicijos skiriamos didžiausią pridėtinę vertę kuriančio verslo segmentui kurti / stiprinti – žiniomis grįstoms įmonėms</w:t>
            </w:r>
          </w:p>
        </w:tc>
        <w:tc>
          <w:tcPr>
            <w:tcW w:w="1187" w:type="pct"/>
          </w:tcPr>
          <w:p w14:paraId="52A81FC5"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Įgyvendinama.</w:t>
            </w:r>
          </w:p>
          <w:p w14:paraId="16D7B0F2" w14:textId="77777777" w:rsidR="0092341A" w:rsidRPr="0092341A" w:rsidRDefault="0092341A" w:rsidP="0092341A">
            <w:pPr>
              <w:jc w:val="both"/>
              <w:rPr>
                <w:rFonts w:eastAsia="Calibri"/>
                <w:b/>
                <w:bCs/>
                <w:sz w:val="22"/>
                <w:szCs w:val="22"/>
                <w:lang w:eastAsia="en-US"/>
              </w:rPr>
            </w:pPr>
            <w:r w:rsidRPr="0092341A">
              <w:rPr>
                <w:rFonts w:eastAsia="Calibri"/>
                <w:sz w:val="22"/>
                <w:szCs w:val="22"/>
                <w:lang w:eastAsia="en-US"/>
              </w:rPr>
              <w:t xml:space="preserve">Skatinant </w:t>
            </w:r>
            <w:proofErr w:type="spellStart"/>
            <w:r w:rsidRPr="0092341A">
              <w:rPr>
                <w:rFonts w:eastAsia="Calibri"/>
                <w:sz w:val="22"/>
                <w:szCs w:val="22"/>
                <w:lang w:eastAsia="en-US"/>
              </w:rPr>
              <w:t>atžalinių</w:t>
            </w:r>
            <w:proofErr w:type="spellEnd"/>
            <w:r w:rsidRPr="0092341A">
              <w:rPr>
                <w:rFonts w:eastAsia="Calibri"/>
                <w:sz w:val="22"/>
                <w:szCs w:val="22"/>
                <w:lang w:eastAsia="en-US"/>
              </w:rPr>
              <w:t xml:space="preserve"> įmonių kūrimą ir jų rezultatų (MTEP grįstų inovacijų) </w:t>
            </w:r>
            <w:proofErr w:type="spellStart"/>
            <w:r w:rsidRPr="0092341A">
              <w:rPr>
                <w:rFonts w:eastAsia="Calibri"/>
                <w:sz w:val="22"/>
                <w:szCs w:val="22"/>
                <w:lang w:eastAsia="en-US"/>
              </w:rPr>
              <w:t>komercinimą</w:t>
            </w:r>
            <w:proofErr w:type="spellEnd"/>
            <w:r w:rsidRPr="0092341A">
              <w:rPr>
                <w:rFonts w:eastAsia="Calibri"/>
                <w:sz w:val="22"/>
                <w:szCs w:val="22"/>
                <w:lang w:eastAsia="en-US"/>
              </w:rPr>
              <w:t xml:space="preserve">, 2019 m. paskelbtas kvietimas teikti paraiškas finansuoti </w:t>
            </w:r>
            <w:proofErr w:type="spellStart"/>
            <w:r w:rsidRPr="0092341A">
              <w:rPr>
                <w:rFonts w:eastAsia="Calibri"/>
                <w:sz w:val="22"/>
                <w:szCs w:val="22"/>
                <w:lang w:eastAsia="en-US"/>
              </w:rPr>
              <w:t>atžalinių</w:t>
            </w:r>
            <w:proofErr w:type="spellEnd"/>
            <w:r w:rsidRPr="0092341A">
              <w:rPr>
                <w:rFonts w:eastAsia="Calibri"/>
                <w:sz w:val="22"/>
                <w:szCs w:val="22"/>
                <w:lang w:eastAsia="en-US"/>
              </w:rPr>
              <w:t xml:space="preserve"> įmonių veiklos projektus (priemonė Nr. 01.2.2-MITA-K-702 „MTEP rezultatų </w:t>
            </w:r>
            <w:proofErr w:type="spellStart"/>
            <w:r w:rsidRPr="0092341A">
              <w:rPr>
                <w:rFonts w:eastAsia="Calibri"/>
                <w:sz w:val="22"/>
                <w:szCs w:val="22"/>
                <w:lang w:eastAsia="en-US"/>
              </w:rPr>
              <w:t>komercinimo</w:t>
            </w:r>
            <w:proofErr w:type="spellEnd"/>
            <w:r w:rsidRPr="0092341A">
              <w:rPr>
                <w:rFonts w:eastAsia="Calibri"/>
                <w:sz w:val="22"/>
                <w:szCs w:val="22"/>
                <w:lang w:eastAsia="en-US"/>
              </w:rPr>
              <w:t xml:space="preserve"> ir </w:t>
            </w:r>
            <w:proofErr w:type="spellStart"/>
            <w:r w:rsidRPr="0092341A">
              <w:rPr>
                <w:rFonts w:eastAsia="Calibri"/>
                <w:sz w:val="22"/>
                <w:szCs w:val="22"/>
                <w:lang w:eastAsia="en-US"/>
              </w:rPr>
              <w:t>tarptautiškumo</w:t>
            </w:r>
            <w:proofErr w:type="spellEnd"/>
            <w:r w:rsidRPr="0092341A">
              <w:rPr>
                <w:rFonts w:eastAsia="Calibri"/>
                <w:sz w:val="22"/>
                <w:szCs w:val="22"/>
                <w:lang w:eastAsia="en-US"/>
              </w:rPr>
              <w:t xml:space="preserve"> skatinimas“). </w:t>
            </w:r>
            <w:r w:rsidRPr="0092341A">
              <w:rPr>
                <w:rFonts w:eastAsia="Calibri"/>
                <w:sz w:val="22"/>
                <w:szCs w:val="22"/>
              </w:rPr>
              <w:t>Pasirašytos 5 sutartys (su mokslo ir studijų institucijomis ir su MVĮ (labai mažomis, mažomis ir vidutinėmis įmonėmis). Skirtas finansavimas – 111 578,27 eurų).</w:t>
            </w:r>
          </w:p>
          <w:p w14:paraId="6BABFF5D" w14:textId="77777777" w:rsidR="0092341A" w:rsidRPr="0092341A" w:rsidRDefault="0092341A" w:rsidP="0092341A">
            <w:pPr>
              <w:widowControl w:val="0"/>
              <w:suppressLineNumbers/>
              <w:suppressAutoHyphens/>
              <w:jc w:val="both"/>
              <w:rPr>
                <w:rFonts w:eastAsia="SimSun"/>
                <w:kern w:val="1"/>
                <w:sz w:val="22"/>
                <w:szCs w:val="22"/>
                <w:lang w:eastAsia="hi-IN" w:bidi="hi-IN"/>
              </w:rPr>
            </w:pPr>
            <w:r w:rsidRPr="0092341A">
              <w:rPr>
                <w:rFonts w:eastAsia="SimSun"/>
                <w:kern w:val="1"/>
                <w:sz w:val="22"/>
                <w:szCs w:val="22"/>
                <w:lang w:eastAsia="hi-IN" w:bidi="hi-IN"/>
              </w:rPr>
              <w:t>Projektų trukmė – ne ilgesnė nei 12 mėn.</w:t>
            </w:r>
          </w:p>
          <w:p w14:paraId="40708F9E" w14:textId="77777777" w:rsidR="0092341A" w:rsidRPr="0092341A" w:rsidRDefault="0092341A" w:rsidP="0092341A">
            <w:pPr>
              <w:widowControl w:val="0"/>
              <w:suppressLineNumbers/>
              <w:suppressAutoHyphens/>
              <w:jc w:val="both"/>
              <w:rPr>
                <w:rFonts w:eastAsia="SimSun"/>
                <w:kern w:val="1"/>
                <w:sz w:val="22"/>
                <w:szCs w:val="22"/>
                <w:lang w:eastAsia="hi-IN" w:bidi="hi-IN"/>
              </w:rPr>
            </w:pPr>
            <w:r w:rsidRPr="0092341A">
              <w:rPr>
                <w:rFonts w:eastAsia="SimSun"/>
                <w:kern w:val="1"/>
                <w:sz w:val="22"/>
                <w:szCs w:val="22"/>
                <w:lang w:eastAsia="hi-IN" w:bidi="hi-IN"/>
              </w:rPr>
              <w:t>2019 m. gruodžio 20 d. paskelbtas kvietimas teikti paraiškas pagal atnaujintą priemonės projektų finansavimo sąlygų aprašą. Taip pat numatoma skelbti dar vieną kvietimą</w:t>
            </w:r>
          </w:p>
        </w:tc>
      </w:tr>
      <w:tr w:rsidR="0092341A" w:rsidRPr="0092341A" w14:paraId="075CDF42" w14:textId="77777777" w:rsidTr="0092341A">
        <w:trPr>
          <w:trHeight w:val="512"/>
        </w:trPr>
        <w:tc>
          <w:tcPr>
            <w:tcW w:w="827" w:type="pct"/>
            <w:tcBorders>
              <w:bottom w:val="single" w:sz="4" w:space="0" w:color="auto"/>
            </w:tcBorders>
            <w:shd w:val="clear" w:color="auto" w:fill="FFFFFF"/>
          </w:tcPr>
          <w:p w14:paraId="4424E12E" w14:textId="77777777" w:rsidR="0092341A" w:rsidRPr="0092341A" w:rsidRDefault="0092341A" w:rsidP="0092341A">
            <w:pPr>
              <w:ind w:left="22"/>
              <w:jc w:val="both"/>
              <w:rPr>
                <w:rFonts w:eastAsia="Calibri"/>
                <w:b/>
                <w:sz w:val="22"/>
                <w:szCs w:val="22"/>
                <w:lang w:eastAsia="en-US"/>
              </w:rPr>
            </w:pPr>
            <w:r w:rsidRPr="0092341A">
              <w:rPr>
                <w:rFonts w:eastAsia="Calibri"/>
                <w:b/>
                <w:sz w:val="22"/>
                <w:szCs w:val="22"/>
                <w:lang w:eastAsia="en-US"/>
              </w:rPr>
              <w:lastRenderedPageBreak/>
              <w:t>7.3. Viešųjų lėšų reinvestavimo MTI srityje tvarkos nustatymas ir taikymas</w:t>
            </w:r>
          </w:p>
          <w:p w14:paraId="55DF7D33"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(Vyriausybės programos įgyvendinimo plano 4.1.3 darbo</w:t>
            </w:r>
          </w:p>
          <w:p w14:paraId="79D2DF0C" w14:textId="77777777" w:rsidR="0092341A" w:rsidRPr="0092341A" w:rsidRDefault="0092341A" w:rsidP="0092341A">
            <w:pPr>
              <w:jc w:val="both"/>
              <w:rPr>
                <w:rFonts w:eastAsia="Calibri"/>
                <w:b/>
                <w:sz w:val="22"/>
                <w:szCs w:val="22"/>
                <w:lang w:eastAsia="en-US"/>
              </w:rPr>
            </w:pPr>
            <w:r w:rsidRPr="0092341A">
              <w:rPr>
                <w:rFonts w:eastAsia="Calibri"/>
                <w:sz w:val="22"/>
                <w:szCs w:val="22"/>
                <w:lang w:eastAsia="en-US"/>
              </w:rPr>
              <w:t>2 priemonė)</w:t>
            </w:r>
          </w:p>
        </w:tc>
        <w:tc>
          <w:tcPr>
            <w:tcW w:w="986" w:type="pct"/>
            <w:tcBorders>
              <w:bottom w:val="single" w:sz="4" w:space="0" w:color="auto"/>
            </w:tcBorders>
            <w:shd w:val="clear" w:color="auto" w:fill="auto"/>
          </w:tcPr>
          <w:p w14:paraId="29C3C12D"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Parengtas ir pateiktas Seimui Lietuvos Respublikos inovacijų skatinimo fondo įstatymas. Planuojamas įsteigti Inovacijų skatinimo fondas </w:t>
            </w:r>
          </w:p>
          <w:p w14:paraId="55D6B1E4"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užtikrins subjektams, atliekantiems fundamentinius mokslinius tyrimus ir (arba) taikomuosius mokslinius tyrimus, ir (arba) vykdantiems eksperimentinę plėtrą, ir (arba) inovacinę veiklą (toliau – subjektai), paveikų ir tvarų skatinamąjį finansavimą, kuriuo būtų skatinamos investicijos į fundamentinius mokslinius tyrimus ir (arba) taikomuosius mokslinius tyrimus, ir (arba)  eksperimentinę plėtrą, ir (arba) inovacinę veiklą ir jos plėtrą.</w:t>
            </w:r>
          </w:p>
          <w:p w14:paraId="287349CD"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Fondo lėšas sudarys valstybės biudžeto, ES investicinių fondų ir kitos lėšos; Fonde, Vyriausybės sprendimu, galės būti telkiamos taip pat ir įgyvendinant kitas </w:t>
            </w:r>
            <w:r w:rsidRPr="0092341A">
              <w:rPr>
                <w:rFonts w:eastAsia="Calibri"/>
                <w:sz w:val="22"/>
                <w:szCs w:val="22"/>
                <w:lang w:eastAsia="en-US"/>
              </w:rPr>
              <w:lastRenderedPageBreak/>
              <w:t>skatinamąsias finansines priemones, skirtas ūkio subjektų inovacinei veiklai skatinti visose viešojo valdymo srityse, grįžusios ir (ar) grįšiančios lėšos</w:t>
            </w:r>
          </w:p>
        </w:tc>
        <w:tc>
          <w:tcPr>
            <w:tcW w:w="557" w:type="pct"/>
            <w:tcBorders>
              <w:bottom w:val="single" w:sz="4" w:space="0" w:color="auto"/>
            </w:tcBorders>
            <w:shd w:val="clear" w:color="auto" w:fill="auto"/>
          </w:tcPr>
          <w:p w14:paraId="69E30C5F"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lastRenderedPageBreak/>
              <w:t>2020 m.</w:t>
            </w:r>
          </w:p>
          <w:p w14:paraId="465E7C9E"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 xml:space="preserve">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03" w:type="pct"/>
            <w:tcBorders>
              <w:bottom w:val="single" w:sz="4" w:space="0" w:color="auto"/>
            </w:tcBorders>
            <w:shd w:val="clear" w:color="auto" w:fill="auto"/>
          </w:tcPr>
          <w:p w14:paraId="31DF86A7"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EIM,</w:t>
            </w:r>
          </w:p>
          <w:p w14:paraId="673D728F" w14:textId="77777777" w:rsidR="0092341A" w:rsidRPr="0092341A" w:rsidRDefault="0092341A" w:rsidP="0092341A">
            <w:pPr>
              <w:rPr>
                <w:rFonts w:eastAsia="Calibri"/>
                <w:sz w:val="22"/>
                <w:szCs w:val="22"/>
                <w:lang w:eastAsia="en-US"/>
              </w:rPr>
            </w:pPr>
            <w:r w:rsidRPr="0092341A">
              <w:rPr>
                <w:rFonts w:eastAsia="Calibri"/>
                <w:sz w:val="22"/>
                <w:szCs w:val="22"/>
                <w:lang w:eastAsia="en-US"/>
              </w:rPr>
              <w:t>FM, ŠMSM</w:t>
            </w:r>
          </w:p>
        </w:tc>
        <w:tc>
          <w:tcPr>
            <w:tcW w:w="940" w:type="pct"/>
            <w:tcBorders>
              <w:bottom w:val="single" w:sz="4" w:space="0" w:color="auto"/>
            </w:tcBorders>
          </w:tcPr>
          <w:p w14:paraId="3B60B323"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Didelis</w:t>
            </w:r>
          </w:p>
          <w:p w14:paraId="07C521BB"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Inovacijų skatinimo fondo investicijos skatins privataus sektoriaus investicijas į inovacinę veiklą vykdančius ūkio subjektus ir jų didesnės rizikos inovatyvius projektus, kuriant naujus produktus ir juos diegiant rinkoje. Fondas užtikrins ilgalaikį ir tvarų ūkio subjektų </w:t>
            </w:r>
            <w:r w:rsidRPr="0092341A">
              <w:rPr>
                <w:rFonts w:eastAsia="Calibri"/>
                <w:color w:val="000000"/>
                <w:sz w:val="22"/>
                <w:szCs w:val="22"/>
                <w:lang w:eastAsia="en-US"/>
              </w:rPr>
              <w:t>fundamentinių mokslinių tyrimų ir (arba) taikomųjų mokslinių tyrimų, ir (arba) eksperimentinės plėtros, ir (arba) inovacinės veiklos ir jos plėtros</w:t>
            </w:r>
            <w:r w:rsidRPr="0092341A">
              <w:rPr>
                <w:rFonts w:eastAsia="Calibri"/>
                <w:sz w:val="22"/>
                <w:szCs w:val="22"/>
                <w:lang w:eastAsia="en-US"/>
              </w:rPr>
              <w:t xml:space="preserve"> skatinamąjį finansavimą, taip pat ir ekonominio sunkmečio laikotarpiais. Mažins priklausomybę nuo ES fondų lėšų</w:t>
            </w:r>
          </w:p>
        </w:tc>
        <w:tc>
          <w:tcPr>
            <w:tcW w:w="1187" w:type="pct"/>
            <w:tcBorders>
              <w:bottom w:val="single" w:sz="4" w:space="0" w:color="auto"/>
            </w:tcBorders>
          </w:tcPr>
          <w:p w14:paraId="30ABB882" w14:textId="77777777" w:rsidR="0092341A" w:rsidRPr="0092341A" w:rsidRDefault="0092341A" w:rsidP="0092341A">
            <w:pPr>
              <w:jc w:val="both"/>
              <w:rPr>
                <w:rFonts w:eastAsia="Calibri"/>
                <w:b/>
                <w:sz w:val="22"/>
                <w:szCs w:val="22"/>
              </w:rPr>
            </w:pPr>
            <w:r w:rsidRPr="0092341A">
              <w:rPr>
                <w:rFonts w:eastAsia="Calibri"/>
                <w:b/>
                <w:sz w:val="22"/>
                <w:szCs w:val="22"/>
              </w:rPr>
              <w:t>Įgyvendinama.</w:t>
            </w:r>
          </w:p>
          <w:p w14:paraId="46D22832" w14:textId="77777777" w:rsidR="0092341A" w:rsidRPr="0092341A" w:rsidRDefault="0092341A" w:rsidP="0092341A">
            <w:pPr>
              <w:jc w:val="both"/>
              <w:rPr>
                <w:rFonts w:eastAsia="Calibri"/>
                <w:sz w:val="22"/>
                <w:szCs w:val="22"/>
              </w:rPr>
            </w:pPr>
            <w:r w:rsidRPr="0092341A">
              <w:rPr>
                <w:rFonts w:eastAsia="Calibri"/>
                <w:sz w:val="22"/>
                <w:szCs w:val="22"/>
              </w:rPr>
              <w:t>Inovacijų skatinimo fondo įstatymo projektas ir su juo susiję teisės aktai 2020 m. vasario 19 d. svarstyti Lietuvos Respublikos Vyriausybės posėdyje, kur Vyriausybės 2020 m. vasario 19 d. nutarimu Nr. 146 „Dėl Lietuvos Respublikos inovacijų skatinimo fondo įstatymo ir Lietuvos Respublikos technologijų ir inovacijų įstatymo Nr. XIII-1414 14 ir 21 straipsnių pakeitimo įstatymo projektų pateikimo Lietuvos Respublikos Seimui“ jiems pritarta ir nutarta  pateikti Lietuvos Respublikos Seimui. 2020 m. vasario 25 d. pateiktas Inovacijų skatinimo fondo įstatymo projektas registruotas Lietuvos Respublikos Seime, registracijos                                       Nr. XIIIP-4530</w:t>
            </w:r>
          </w:p>
        </w:tc>
      </w:tr>
      <w:tr w:rsidR="0092341A" w:rsidRPr="0092341A" w14:paraId="39F2A430" w14:textId="77777777" w:rsidTr="00FE1504">
        <w:trPr>
          <w:cantSplit/>
          <w:trHeight w:val="512"/>
        </w:trPr>
        <w:tc>
          <w:tcPr>
            <w:tcW w:w="827" w:type="pct"/>
            <w:tcBorders>
              <w:top w:val="single" w:sz="4" w:space="0" w:color="auto"/>
              <w:left w:val="single" w:sz="4" w:space="0" w:color="auto"/>
              <w:bottom w:val="single" w:sz="4" w:space="0" w:color="auto"/>
              <w:right w:val="single" w:sz="4" w:space="0" w:color="auto"/>
            </w:tcBorders>
            <w:shd w:val="clear" w:color="auto" w:fill="FFFFFF"/>
          </w:tcPr>
          <w:p w14:paraId="10ED9955" w14:textId="77777777" w:rsidR="0092341A" w:rsidRPr="0092341A" w:rsidRDefault="0092341A" w:rsidP="0092341A">
            <w:pPr>
              <w:ind w:left="22"/>
              <w:jc w:val="both"/>
              <w:rPr>
                <w:rFonts w:eastAsia="Calibri"/>
                <w:b/>
                <w:bCs/>
                <w:sz w:val="22"/>
                <w:szCs w:val="22"/>
                <w:lang w:eastAsia="en-US"/>
              </w:rPr>
            </w:pPr>
            <w:r w:rsidRPr="0092341A">
              <w:rPr>
                <w:rFonts w:eastAsia="Calibri"/>
                <w:b/>
                <w:bCs/>
                <w:sz w:val="22"/>
                <w:szCs w:val="22"/>
                <w:lang w:eastAsia="en-US"/>
              </w:rPr>
              <w:lastRenderedPageBreak/>
              <w:t>7.4. Vienos technologijų ir inovacijų politiką įgyvendinančios agentūros įsteigimas</w:t>
            </w:r>
          </w:p>
        </w:tc>
        <w:tc>
          <w:tcPr>
            <w:tcW w:w="986" w:type="pct"/>
            <w:tcBorders>
              <w:top w:val="single" w:sz="4" w:space="0" w:color="auto"/>
              <w:left w:val="single" w:sz="4" w:space="0" w:color="auto"/>
              <w:bottom w:val="single" w:sz="4" w:space="0" w:color="auto"/>
              <w:right w:val="single" w:sz="4" w:space="0" w:color="auto"/>
            </w:tcBorders>
          </w:tcPr>
          <w:p w14:paraId="062007C2"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Viešųjų konsultacinių ir finansavimo (išskyrus skatinamąsias finansines priemones) paslaugų technologijų ir inovacijų srityse teikimo konsolidavimas, siekiant sumažinti fragmentiškumą ir funkcijų dubliavimą institucijose, užtikrinti politikos įgyvendinimo vientisumą, sisteminį paramos programų valdymą, skaidrų projektų vertinimą ir t. t.</w:t>
            </w:r>
          </w:p>
        </w:tc>
        <w:tc>
          <w:tcPr>
            <w:tcW w:w="557" w:type="pct"/>
            <w:tcBorders>
              <w:top w:val="single" w:sz="4" w:space="0" w:color="auto"/>
              <w:left w:val="single" w:sz="4" w:space="0" w:color="auto"/>
              <w:bottom w:val="single" w:sz="4" w:space="0" w:color="auto"/>
              <w:right w:val="single" w:sz="4" w:space="0" w:color="auto"/>
            </w:tcBorders>
          </w:tcPr>
          <w:p w14:paraId="15D64198"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2021 m.</w:t>
            </w:r>
          </w:p>
          <w:p w14:paraId="579F2CD3"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 xml:space="preserve">III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03" w:type="pct"/>
            <w:tcBorders>
              <w:top w:val="single" w:sz="4" w:space="0" w:color="auto"/>
              <w:left w:val="single" w:sz="4" w:space="0" w:color="auto"/>
              <w:bottom w:val="single" w:sz="4" w:space="0" w:color="auto"/>
              <w:right w:val="single" w:sz="4" w:space="0" w:color="auto"/>
            </w:tcBorders>
          </w:tcPr>
          <w:p w14:paraId="108774DF"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EIM</w:t>
            </w:r>
          </w:p>
        </w:tc>
        <w:tc>
          <w:tcPr>
            <w:tcW w:w="940" w:type="pct"/>
            <w:tcBorders>
              <w:top w:val="single" w:sz="4" w:space="0" w:color="auto"/>
              <w:left w:val="single" w:sz="4" w:space="0" w:color="auto"/>
              <w:bottom w:val="single" w:sz="4" w:space="0" w:color="auto"/>
              <w:right w:val="single" w:sz="4" w:space="0" w:color="auto"/>
            </w:tcBorders>
          </w:tcPr>
          <w:p w14:paraId="379B36CD" w14:textId="77777777" w:rsidR="0092341A" w:rsidRPr="0092341A" w:rsidRDefault="0092341A" w:rsidP="0092341A">
            <w:pPr>
              <w:jc w:val="both"/>
              <w:rPr>
                <w:rFonts w:eastAsia="Calibri"/>
                <w:b/>
                <w:bCs/>
                <w:sz w:val="22"/>
                <w:szCs w:val="22"/>
                <w:lang w:eastAsia="en-US"/>
              </w:rPr>
            </w:pPr>
            <w:r w:rsidRPr="0092341A">
              <w:rPr>
                <w:rFonts w:eastAsia="Calibri"/>
                <w:b/>
                <w:bCs/>
                <w:sz w:val="22"/>
                <w:szCs w:val="22"/>
                <w:lang w:eastAsia="en-US"/>
              </w:rPr>
              <w:t>Didelis</w:t>
            </w:r>
          </w:p>
          <w:p w14:paraId="58921B41" w14:textId="77777777" w:rsidR="0092341A" w:rsidRPr="0092341A" w:rsidRDefault="0092341A" w:rsidP="0092341A">
            <w:pPr>
              <w:jc w:val="both"/>
              <w:rPr>
                <w:rFonts w:eastAsia="Calibri"/>
                <w:b/>
                <w:bCs/>
                <w:sz w:val="22"/>
                <w:szCs w:val="22"/>
                <w:lang w:eastAsia="en-US"/>
              </w:rPr>
            </w:pPr>
            <w:r w:rsidRPr="0092341A">
              <w:rPr>
                <w:rFonts w:eastAsia="Calibri"/>
                <w:sz w:val="22"/>
                <w:szCs w:val="22"/>
                <w:lang w:eastAsia="en-US"/>
              </w:rPr>
              <w:t>Optimizuojamas įgyvendinančių agentūrų tinklas, sumažinant fragmentiškumą ir funkcijų dubliavimą, užtikrintas inovacijų politikos įgyvendinimo vientisumas, sisteminis paramos programų valdymas, skaidrus projektų vertinimas</w:t>
            </w:r>
          </w:p>
        </w:tc>
        <w:tc>
          <w:tcPr>
            <w:tcW w:w="1187" w:type="pct"/>
            <w:tcBorders>
              <w:top w:val="single" w:sz="4" w:space="0" w:color="auto"/>
              <w:left w:val="single" w:sz="4" w:space="0" w:color="auto"/>
              <w:bottom w:val="single" w:sz="4" w:space="0" w:color="auto"/>
              <w:right w:val="single" w:sz="4" w:space="0" w:color="auto"/>
            </w:tcBorders>
          </w:tcPr>
          <w:p w14:paraId="782C8312"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Įgyvendinama.</w:t>
            </w:r>
          </w:p>
          <w:p w14:paraId="5EAD5069" w14:textId="77777777" w:rsidR="0092341A" w:rsidRPr="0092341A" w:rsidRDefault="0092341A" w:rsidP="0092341A">
            <w:pPr>
              <w:jc w:val="both"/>
              <w:rPr>
                <w:rFonts w:eastAsia="Calibri"/>
                <w:b/>
                <w:bCs/>
                <w:sz w:val="22"/>
                <w:szCs w:val="22"/>
                <w:lang w:eastAsia="en-US"/>
              </w:rPr>
            </w:pPr>
            <w:r w:rsidRPr="0092341A">
              <w:rPr>
                <w:rFonts w:eastAsia="Calibri"/>
                <w:sz w:val="22"/>
                <w:szCs w:val="22"/>
                <w:lang w:eastAsia="en-US"/>
              </w:rPr>
              <w:t>EIM užsakymu, konsultacinė įmonė UAB „</w:t>
            </w:r>
            <w:proofErr w:type="spellStart"/>
            <w:r w:rsidRPr="0092341A">
              <w:rPr>
                <w:rFonts w:eastAsia="Calibri"/>
                <w:sz w:val="22"/>
                <w:szCs w:val="22"/>
                <w:lang w:eastAsia="en-US"/>
              </w:rPr>
              <w:t>Smart</w:t>
            </w:r>
            <w:proofErr w:type="spellEnd"/>
            <w:r w:rsidRPr="0092341A">
              <w:rPr>
                <w:rFonts w:eastAsia="Calibri"/>
                <w:sz w:val="22"/>
                <w:szCs w:val="22"/>
                <w:lang w:eastAsia="en-US"/>
              </w:rPr>
              <w:t xml:space="preserve"> Continent LT“ 2018 m. spalio – 2019 m. sausio mėn. parengė studiją „Įstaigų, kurių funkcijos susijusios su mokslo, technologijų ir inovacijų politikos įgyvendinimu, veiklos konsolidavimo modelio parengimas“. Šios studijos tarpinės ir galutinė ataskaitos buvo svarstomos ir patvirtintos EIM sudarytoje darbo grupėje, kurioje dalyvavo Vyriausybės kanceliarijos, EIM, ŠMSM, FM atstovai, taip pat MITA ir VšĮ Lietuvos verslo paramos agentūros vadovai. Sprendimas dėl tolesnių veiksmų bus priimtas 2020 m. I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r>
      <w:tr w:rsidR="0092341A" w:rsidRPr="0092341A" w14:paraId="5ACC8836" w14:textId="77777777" w:rsidTr="0092341A">
        <w:trPr>
          <w:cantSplit/>
          <w:trHeight w:val="512"/>
        </w:trPr>
        <w:tc>
          <w:tcPr>
            <w:tcW w:w="827" w:type="pct"/>
            <w:tcBorders>
              <w:top w:val="single" w:sz="4" w:space="0" w:color="auto"/>
            </w:tcBorders>
            <w:shd w:val="clear" w:color="auto" w:fill="FFFFFF"/>
          </w:tcPr>
          <w:p w14:paraId="2C918953" w14:textId="77777777" w:rsidR="0092341A" w:rsidRPr="0092341A" w:rsidRDefault="0092341A" w:rsidP="0092341A">
            <w:pPr>
              <w:ind w:left="22"/>
              <w:jc w:val="both"/>
              <w:rPr>
                <w:rFonts w:eastAsia="Calibri"/>
                <w:b/>
                <w:sz w:val="22"/>
                <w:szCs w:val="22"/>
                <w:lang w:eastAsia="en-US"/>
              </w:rPr>
            </w:pPr>
            <w:r w:rsidRPr="0092341A">
              <w:rPr>
                <w:rFonts w:eastAsia="Calibri"/>
                <w:b/>
                <w:sz w:val="22"/>
                <w:szCs w:val="22"/>
                <w:lang w:eastAsia="en-US"/>
              </w:rPr>
              <w:lastRenderedPageBreak/>
              <w:t>7.5. Sukurti nuolat veikiančią inovacinių čekių programą, skatinančią įmones aktyviau vykdyti inovacinę veiklą bei pasinaudoti mokslo ir verslo bendradarbiavimo teikiamomis galimybėmis</w:t>
            </w:r>
          </w:p>
          <w:p w14:paraId="664DFE5B" w14:textId="77777777" w:rsidR="0092341A" w:rsidRPr="0092341A" w:rsidRDefault="0092341A" w:rsidP="0092341A">
            <w:pPr>
              <w:ind w:left="22"/>
              <w:jc w:val="both"/>
              <w:rPr>
                <w:rFonts w:eastAsia="Calibri"/>
                <w:sz w:val="22"/>
                <w:szCs w:val="22"/>
                <w:lang w:eastAsia="en-US"/>
              </w:rPr>
            </w:pPr>
            <w:r w:rsidRPr="0092341A">
              <w:rPr>
                <w:rFonts w:eastAsia="Calibri"/>
                <w:sz w:val="22"/>
                <w:szCs w:val="22"/>
                <w:lang w:eastAsia="en-US"/>
              </w:rPr>
              <w:t>(Vyriausybės programos įgyvendinimo plano 4.1.2 darbo</w:t>
            </w:r>
          </w:p>
          <w:p w14:paraId="5923D4A8" w14:textId="77777777" w:rsidR="0092341A" w:rsidRPr="0092341A" w:rsidRDefault="0092341A" w:rsidP="0092341A">
            <w:pPr>
              <w:ind w:left="22"/>
              <w:jc w:val="both"/>
              <w:rPr>
                <w:rFonts w:eastAsia="Calibri"/>
                <w:b/>
                <w:sz w:val="22"/>
                <w:szCs w:val="22"/>
                <w:lang w:eastAsia="en-US"/>
              </w:rPr>
            </w:pPr>
            <w:r w:rsidRPr="0092341A">
              <w:rPr>
                <w:rFonts w:eastAsia="Calibri"/>
                <w:sz w:val="22"/>
                <w:szCs w:val="22"/>
                <w:lang w:eastAsia="en-US"/>
              </w:rPr>
              <w:t>3 priemonė)</w:t>
            </w:r>
          </w:p>
        </w:tc>
        <w:tc>
          <w:tcPr>
            <w:tcW w:w="986" w:type="pct"/>
            <w:tcBorders>
              <w:top w:val="single" w:sz="4" w:space="0" w:color="auto"/>
            </w:tcBorders>
            <w:shd w:val="clear" w:color="auto" w:fill="auto"/>
          </w:tcPr>
          <w:p w14:paraId="4EA20493"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Plečiamas finansavimas pagal 2014–2020 metų ES fondų investicijų veiksmų programos 1 prioriteto priemonę „</w:t>
            </w:r>
            <w:proofErr w:type="spellStart"/>
            <w:r w:rsidRPr="0092341A">
              <w:rPr>
                <w:rFonts w:eastAsia="Calibri"/>
                <w:sz w:val="22"/>
                <w:szCs w:val="22"/>
                <w:lang w:eastAsia="en-US"/>
              </w:rPr>
              <w:t>Inočekiai</w:t>
            </w:r>
            <w:proofErr w:type="spellEnd"/>
            <w:r w:rsidRPr="0092341A">
              <w:rPr>
                <w:rFonts w:eastAsia="Calibri"/>
                <w:sz w:val="22"/>
                <w:szCs w:val="22"/>
                <w:lang w:eastAsia="en-US"/>
              </w:rPr>
              <w:t>“.</w:t>
            </w:r>
          </w:p>
          <w:p w14:paraId="3896698C"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Atliekama tęstinė projektų atranka, kuri suteikia galimybę paraiškas teikti nuolat. Planuojama </w:t>
            </w:r>
            <w:r w:rsidRPr="0092341A">
              <w:rPr>
                <w:sz w:val="22"/>
                <w:szCs w:val="22"/>
                <w:lang w:eastAsia="en-US"/>
              </w:rPr>
              <w:t xml:space="preserve">praplėsti veiklas ir numatyti, kad </w:t>
            </w:r>
            <w:r w:rsidRPr="0092341A">
              <w:rPr>
                <w:rFonts w:eastAsia="Calibri"/>
                <w:sz w:val="22"/>
                <w:szCs w:val="22"/>
                <w:lang w:eastAsia="en-US"/>
              </w:rPr>
              <w:t>inovaciniai čekiai būtų teikiami projektams, atrinktiems pagal sutartį, pasirašytą tarp Europos branduolinių tyrimų organizacijos (CERN) ir Lietuvos Respublikos Vyriausybės, įgyvendinti.</w:t>
            </w:r>
          </w:p>
          <w:p w14:paraId="7D5BFA25"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Privačios investicijos, atitinkančios viešąją paramą inovacijoms arba MTEP projektams („</w:t>
            </w:r>
            <w:proofErr w:type="spellStart"/>
            <w:r w:rsidRPr="0092341A">
              <w:rPr>
                <w:rFonts w:eastAsia="Calibri"/>
                <w:sz w:val="22"/>
                <w:szCs w:val="22"/>
                <w:lang w:eastAsia="en-US"/>
              </w:rPr>
              <w:t>Inočekiai</w:t>
            </w:r>
            <w:proofErr w:type="spellEnd"/>
            <w:r w:rsidRPr="0092341A">
              <w:rPr>
                <w:rFonts w:eastAsia="Calibri"/>
                <w:sz w:val="22"/>
                <w:szCs w:val="22"/>
                <w:lang w:eastAsia="en-US"/>
              </w:rPr>
              <w:t>“), – 350 tūkst. eurų.</w:t>
            </w:r>
          </w:p>
          <w:p w14:paraId="4C9858EC"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Subsidijas gauna 28 įmonės („</w:t>
            </w:r>
            <w:proofErr w:type="spellStart"/>
            <w:r w:rsidRPr="0092341A">
              <w:rPr>
                <w:rFonts w:eastAsia="Calibri"/>
                <w:sz w:val="22"/>
                <w:szCs w:val="22"/>
                <w:lang w:eastAsia="en-US"/>
              </w:rPr>
              <w:t>Inočekiai</w:t>
            </w:r>
            <w:proofErr w:type="spellEnd"/>
            <w:r w:rsidRPr="0092341A">
              <w:rPr>
                <w:rFonts w:eastAsia="Calibri"/>
                <w:sz w:val="22"/>
                <w:szCs w:val="22"/>
                <w:lang w:eastAsia="en-US"/>
              </w:rPr>
              <w:t>“).</w:t>
            </w:r>
          </w:p>
          <w:p w14:paraId="0B983CC4"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26 įmonės bendradarbiauja su tyrimų institucijomis</w:t>
            </w:r>
          </w:p>
        </w:tc>
        <w:tc>
          <w:tcPr>
            <w:tcW w:w="557" w:type="pct"/>
            <w:tcBorders>
              <w:top w:val="single" w:sz="4" w:space="0" w:color="auto"/>
            </w:tcBorders>
            <w:shd w:val="clear" w:color="auto" w:fill="auto"/>
          </w:tcPr>
          <w:p w14:paraId="6A5FD550"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2020 m.</w:t>
            </w:r>
          </w:p>
          <w:p w14:paraId="79873B0C"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03" w:type="pct"/>
            <w:tcBorders>
              <w:top w:val="single" w:sz="4" w:space="0" w:color="auto"/>
            </w:tcBorders>
            <w:shd w:val="clear" w:color="auto" w:fill="auto"/>
          </w:tcPr>
          <w:p w14:paraId="53F12528"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EIM</w:t>
            </w:r>
          </w:p>
        </w:tc>
        <w:tc>
          <w:tcPr>
            <w:tcW w:w="940" w:type="pct"/>
            <w:tcBorders>
              <w:top w:val="single" w:sz="4" w:space="0" w:color="auto"/>
            </w:tcBorders>
          </w:tcPr>
          <w:p w14:paraId="652B5BA7"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Mažas</w:t>
            </w:r>
          </w:p>
          <w:p w14:paraId="4B67F3A1"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Atlikti priemonės pakeitimai orientuos į projektų kokybę, paskatins mokslinių tyrimų rezultatų </w:t>
            </w:r>
            <w:proofErr w:type="spellStart"/>
            <w:r w:rsidRPr="0092341A">
              <w:rPr>
                <w:rFonts w:eastAsia="Calibri"/>
                <w:sz w:val="22"/>
                <w:szCs w:val="22"/>
                <w:lang w:eastAsia="en-US"/>
              </w:rPr>
              <w:t>komercinimą</w:t>
            </w:r>
            <w:proofErr w:type="spellEnd"/>
            <w:r w:rsidRPr="0092341A">
              <w:rPr>
                <w:rFonts w:eastAsia="Calibri"/>
                <w:sz w:val="22"/>
                <w:szCs w:val="22"/>
                <w:lang w:eastAsia="en-US"/>
              </w:rPr>
              <w:t xml:space="preserve"> ir </w:t>
            </w:r>
            <w:proofErr w:type="spellStart"/>
            <w:r w:rsidRPr="0092341A">
              <w:rPr>
                <w:rFonts w:eastAsia="Calibri"/>
                <w:sz w:val="22"/>
                <w:szCs w:val="22"/>
                <w:lang w:eastAsia="en-US"/>
              </w:rPr>
              <w:t>inovatyvių</w:t>
            </w:r>
            <w:proofErr w:type="spellEnd"/>
            <w:r w:rsidRPr="0092341A">
              <w:rPr>
                <w:rFonts w:eastAsia="Calibri"/>
                <w:sz w:val="22"/>
                <w:szCs w:val="22"/>
                <w:lang w:eastAsia="en-US"/>
              </w:rPr>
              <w:t xml:space="preserve"> produktų kūrimą</w:t>
            </w:r>
          </w:p>
        </w:tc>
        <w:tc>
          <w:tcPr>
            <w:tcW w:w="1187" w:type="pct"/>
            <w:tcBorders>
              <w:top w:val="single" w:sz="4" w:space="0" w:color="auto"/>
            </w:tcBorders>
            <w:shd w:val="clear" w:color="auto" w:fill="auto"/>
          </w:tcPr>
          <w:p w14:paraId="6DFA38C8" w14:textId="77777777" w:rsidR="0092341A" w:rsidRPr="0092341A" w:rsidRDefault="0092341A" w:rsidP="0092341A">
            <w:pPr>
              <w:tabs>
                <w:tab w:val="left" w:pos="23"/>
                <w:tab w:val="left" w:pos="317"/>
              </w:tabs>
              <w:jc w:val="both"/>
              <w:rPr>
                <w:rFonts w:eastAsia="Calibri"/>
                <w:b/>
                <w:sz w:val="22"/>
                <w:szCs w:val="22"/>
                <w:lang w:eastAsia="en-US"/>
              </w:rPr>
            </w:pPr>
            <w:r w:rsidRPr="0092341A">
              <w:rPr>
                <w:rFonts w:eastAsia="Calibri"/>
                <w:b/>
                <w:sz w:val="22"/>
                <w:szCs w:val="22"/>
                <w:lang w:eastAsia="en-US"/>
              </w:rPr>
              <w:t>Įgyvendinama.</w:t>
            </w:r>
          </w:p>
          <w:p w14:paraId="336153EF" w14:textId="77777777" w:rsidR="0092341A" w:rsidRPr="0092341A" w:rsidRDefault="0092341A" w:rsidP="0092341A">
            <w:pPr>
              <w:tabs>
                <w:tab w:val="left" w:pos="23"/>
                <w:tab w:val="left" w:pos="317"/>
              </w:tabs>
              <w:jc w:val="both"/>
              <w:rPr>
                <w:rFonts w:eastAsia="Calibri"/>
                <w:sz w:val="22"/>
                <w:szCs w:val="22"/>
                <w:lang w:eastAsia="en-US"/>
              </w:rPr>
            </w:pPr>
            <w:r w:rsidRPr="0092341A">
              <w:rPr>
                <w:rFonts w:eastAsia="Calibri"/>
                <w:sz w:val="22"/>
                <w:szCs w:val="22"/>
                <w:lang w:eastAsia="en-US"/>
              </w:rPr>
              <w:t>Įgyvendinant priemonę „</w:t>
            </w:r>
            <w:proofErr w:type="spellStart"/>
            <w:r w:rsidRPr="0092341A">
              <w:rPr>
                <w:rFonts w:eastAsia="Calibri"/>
                <w:sz w:val="22"/>
                <w:szCs w:val="22"/>
                <w:lang w:eastAsia="en-US"/>
              </w:rPr>
              <w:t>Inočekiai</w:t>
            </w:r>
            <w:proofErr w:type="spellEnd"/>
            <w:r w:rsidRPr="0092341A">
              <w:rPr>
                <w:rFonts w:eastAsia="Calibri"/>
                <w:sz w:val="22"/>
                <w:szCs w:val="22"/>
                <w:lang w:eastAsia="en-US"/>
              </w:rPr>
              <w:t>“ privačios investicijos, atitinkančios viešąją paramą inovacijoms arba MTEP projektams – 1,62 mln. eurų. Subsidijas gavo 123 įmonės, 114 įmonių bendradarbiauja su tyrimų institucijomis, 9 kitos  įgyvendina Kokybės ženklo veiklas.</w:t>
            </w:r>
            <w:r w:rsidRPr="0092341A">
              <w:rPr>
                <w:rFonts w:eastAsia="Calibri"/>
                <w:b/>
                <w:sz w:val="22"/>
                <w:szCs w:val="22"/>
                <w:lang w:eastAsia="en-US"/>
              </w:rPr>
              <w:t xml:space="preserve"> </w:t>
            </w:r>
            <w:r w:rsidRPr="0092341A">
              <w:rPr>
                <w:rFonts w:eastAsia="Calibri"/>
                <w:sz w:val="22"/>
                <w:szCs w:val="22"/>
                <w:lang w:eastAsia="en-US"/>
              </w:rPr>
              <w:t>Skirtas finansavimas – 2,9 mln. eurų.</w:t>
            </w:r>
          </w:p>
          <w:p w14:paraId="37DDB44B"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2014–2020 m. programavimo laikotarpio ES fondų lėšos bus investuotos iki 2023 m. </w:t>
            </w:r>
            <w:proofErr w:type="spellStart"/>
            <w:r w:rsidRPr="0092341A">
              <w:rPr>
                <w:rFonts w:eastAsia="Calibri"/>
                <w:sz w:val="22"/>
                <w:szCs w:val="22"/>
                <w:lang w:eastAsia="en-US"/>
              </w:rPr>
              <w:t>pab</w:t>
            </w:r>
            <w:proofErr w:type="spellEnd"/>
            <w:r w:rsidRPr="0092341A">
              <w:rPr>
                <w:rFonts w:eastAsia="Calibri"/>
                <w:sz w:val="22"/>
                <w:szCs w:val="22"/>
                <w:lang w:eastAsia="en-US"/>
              </w:rPr>
              <w:t>.</w:t>
            </w:r>
          </w:p>
          <w:p w14:paraId="4F5A6B20" w14:textId="77777777" w:rsidR="0092341A" w:rsidRPr="0092341A" w:rsidRDefault="0092341A" w:rsidP="0092341A">
            <w:pPr>
              <w:jc w:val="both"/>
              <w:rPr>
                <w:rFonts w:eastAsia="Calibri"/>
                <w:bCs/>
                <w:sz w:val="22"/>
                <w:szCs w:val="22"/>
                <w:lang w:eastAsia="en-US"/>
              </w:rPr>
            </w:pPr>
            <w:r w:rsidRPr="0092341A">
              <w:rPr>
                <w:rFonts w:eastAsia="Calibri"/>
                <w:bCs/>
                <w:sz w:val="22"/>
                <w:szCs w:val="22"/>
                <w:lang w:eastAsia="en-US"/>
              </w:rPr>
              <w:t>2020 m. vasario 17 d. paskelbtas 120 tūkst. eurų kvietimas teikti paraiškas CERN projektams, projektų kol kas neįgyvendinama, kvietimas galioja iki 2020 m. rugsėjo 30 d.</w:t>
            </w:r>
          </w:p>
        </w:tc>
      </w:tr>
      <w:tr w:rsidR="0092341A" w:rsidRPr="0092341A" w14:paraId="0C16855D" w14:textId="77777777" w:rsidTr="0092341A">
        <w:trPr>
          <w:trHeight w:val="512"/>
        </w:trPr>
        <w:tc>
          <w:tcPr>
            <w:tcW w:w="827" w:type="pct"/>
            <w:shd w:val="clear" w:color="auto" w:fill="FFFFFF"/>
          </w:tcPr>
          <w:p w14:paraId="7392546F" w14:textId="77777777" w:rsidR="0092341A" w:rsidRPr="0092341A" w:rsidRDefault="0092341A" w:rsidP="0092341A">
            <w:pPr>
              <w:ind w:left="22"/>
              <w:jc w:val="both"/>
              <w:rPr>
                <w:rFonts w:eastAsia="Calibri"/>
                <w:b/>
                <w:sz w:val="22"/>
                <w:szCs w:val="22"/>
                <w:lang w:eastAsia="en-US"/>
              </w:rPr>
            </w:pPr>
            <w:r w:rsidRPr="0092341A">
              <w:rPr>
                <w:rFonts w:eastAsia="Calibri"/>
                <w:b/>
                <w:sz w:val="22"/>
                <w:szCs w:val="22"/>
                <w:lang w:eastAsia="en-US"/>
              </w:rPr>
              <w:t xml:space="preserve">7.6. Skatinti verslo ir mokslo bendradarbiavimą MTEP srityje, skatinti naujų, inovatyviomis veiklomis užsiimančių SVV steigimąsi ir jų sukurtų produktų </w:t>
            </w:r>
            <w:r w:rsidRPr="0092341A">
              <w:rPr>
                <w:rFonts w:eastAsia="Calibri"/>
                <w:b/>
                <w:sz w:val="22"/>
                <w:szCs w:val="22"/>
                <w:lang w:eastAsia="en-US"/>
              </w:rPr>
              <w:lastRenderedPageBreak/>
              <w:t>plėtojimą</w:t>
            </w:r>
          </w:p>
        </w:tc>
        <w:tc>
          <w:tcPr>
            <w:tcW w:w="986" w:type="pct"/>
            <w:shd w:val="clear" w:color="auto" w:fill="auto"/>
          </w:tcPr>
          <w:p w14:paraId="4FBE17D7"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lastRenderedPageBreak/>
              <w:t>Įgyvendinamos 2014–2020 metų Europos Sąjungos fondų investicijų veiksmų programos 1 prioriteto „Mokslinių tyrimų, eksperimentinės plėtros ir inovacijų skatinimas“ priemonės Nr. 01.2.1-LVPA-</w:t>
            </w:r>
            <w:r w:rsidRPr="0092341A">
              <w:rPr>
                <w:rFonts w:eastAsia="Calibri"/>
                <w:sz w:val="22"/>
                <w:szCs w:val="22"/>
                <w:lang w:eastAsia="en-US"/>
              </w:rPr>
              <w:lastRenderedPageBreak/>
              <w:t>K-828 „Intelektas. Bendri mokslo–verslo projektai“ ir Nr. 01.2.1-MITA-T-852 „</w:t>
            </w:r>
            <w:proofErr w:type="spellStart"/>
            <w:r w:rsidRPr="0092341A">
              <w:rPr>
                <w:rFonts w:eastAsia="Calibri"/>
                <w:sz w:val="22"/>
                <w:szCs w:val="22"/>
                <w:lang w:eastAsia="en-US"/>
              </w:rPr>
              <w:t>Inostartas</w:t>
            </w:r>
            <w:proofErr w:type="spellEnd"/>
            <w:r w:rsidRPr="0092341A">
              <w:rPr>
                <w:rFonts w:eastAsia="Calibri"/>
                <w:sz w:val="22"/>
                <w:szCs w:val="22"/>
                <w:lang w:eastAsia="en-US"/>
              </w:rPr>
              <w:t>“.</w:t>
            </w:r>
          </w:p>
          <w:p w14:paraId="4AA57423" w14:textId="77777777" w:rsidR="0092341A" w:rsidRPr="0092341A" w:rsidRDefault="0092341A" w:rsidP="0092341A">
            <w:pPr>
              <w:jc w:val="both"/>
              <w:rPr>
                <w:rFonts w:eastAsia="Calibri"/>
                <w:sz w:val="22"/>
                <w:szCs w:val="22"/>
                <w:lang w:eastAsia="en-US"/>
              </w:rPr>
            </w:pPr>
            <w:r w:rsidRPr="0092341A">
              <w:rPr>
                <w:rFonts w:eastAsia="Calibri"/>
                <w:spacing w:val="-6"/>
                <w:sz w:val="22"/>
                <w:szCs w:val="22"/>
                <w:lang w:eastAsia="en-US"/>
              </w:rPr>
              <w:t>Privačios investicijos, atitinkančios</w:t>
            </w:r>
            <w:r w:rsidRPr="0092341A">
              <w:rPr>
                <w:rFonts w:eastAsia="Calibri"/>
                <w:sz w:val="22"/>
                <w:szCs w:val="22"/>
                <w:lang w:eastAsia="en-US"/>
              </w:rPr>
              <w:t xml:space="preserve"> viešąją paramą inovacijoms arba MTEP projektams („Intelektas. Bendri mokslo-verslo projektai“), – 34,9 mln. eurų.</w:t>
            </w:r>
          </w:p>
          <w:p w14:paraId="4865452C"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Subsidijas gauna                             274 įmonės</w:t>
            </w:r>
          </w:p>
        </w:tc>
        <w:tc>
          <w:tcPr>
            <w:tcW w:w="557" w:type="pct"/>
            <w:shd w:val="clear" w:color="auto" w:fill="auto"/>
          </w:tcPr>
          <w:p w14:paraId="701B7662"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lastRenderedPageBreak/>
              <w:t>2020 m.</w:t>
            </w:r>
          </w:p>
          <w:p w14:paraId="68997FCA"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IV </w:t>
            </w:r>
            <w:proofErr w:type="spellStart"/>
            <w:r w:rsidRPr="0092341A">
              <w:rPr>
                <w:rFonts w:eastAsia="Calibri"/>
                <w:sz w:val="22"/>
                <w:szCs w:val="22"/>
                <w:lang w:eastAsia="en-US"/>
              </w:rPr>
              <w:t>ketv</w:t>
            </w:r>
            <w:proofErr w:type="spellEnd"/>
            <w:r w:rsidRPr="0092341A">
              <w:rPr>
                <w:rFonts w:eastAsia="Calibri"/>
                <w:sz w:val="22"/>
                <w:szCs w:val="22"/>
                <w:lang w:eastAsia="en-US"/>
              </w:rPr>
              <w:t>.</w:t>
            </w:r>
          </w:p>
        </w:tc>
        <w:tc>
          <w:tcPr>
            <w:tcW w:w="503" w:type="pct"/>
            <w:shd w:val="clear" w:color="auto" w:fill="auto"/>
          </w:tcPr>
          <w:p w14:paraId="63C861B1" w14:textId="77777777" w:rsidR="0092341A" w:rsidRPr="0092341A" w:rsidRDefault="0092341A" w:rsidP="0092341A">
            <w:pPr>
              <w:jc w:val="center"/>
              <w:rPr>
                <w:rFonts w:eastAsia="Calibri"/>
                <w:sz w:val="22"/>
                <w:szCs w:val="22"/>
                <w:lang w:eastAsia="en-US"/>
              </w:rPr>
            </w:pPr>
            <w:r w:rsidRPr="0092341A">
              <w:rPr>
                <w:rFonts w:eastAsia="Calibri"/>
                <w:sz w:val="22"/>
                <w:szCs w:val="22"/>
                <w:lang w:eastAsia="en-US"/>
              </w:rPr>
              <w:t>EIM</w:t>
            </w:r>
          </w:p>
        </w:tc>
        <w:tc>
          <w:tcPr>
            <w:tcW w:w="940" w:type="pct"/>
          </w:tcPr>
          <w:p w14:paraId="1958A011"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t>Vidutinis</w:t>
            </w:r>
          </w:p>
          <w:p w14:paraId="78015AB4"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 xml:space="preserve">Planuojama, kad įgyvendinant priemonę „Intelektas. Bendri mokslo-verslo projektai“ iki 2023 m. 57 įmonės bendradarbiaus su tyrimų institucijomis, įgyvendindamos savo </w:t>
            </w:r>
            <w:r w:rsidRPr="0092341A">
              <w:rPr>
                <w:rFonts w:eastAsia="Calibri"/>
                <w:sz w:val="22"/>
                <w:szCs w:val="22"/>
                <w:lang w:eastAsia="en-US"/>
              </w:rPr>
              <w:lastRenderedPageBreak/>
              <w:t>projektus.</w:t>
            </w:r>
          </w:p>
          <w:p w14:paraId="6701A3E0"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Pagal priemonę „</w:t>
            </w:r>
            <w:proofErr w:type="spellStart"/>
            <w:r w:rsidRPr="0092341A">
              <w:rPr>
                <w:rFonts w:eastAsia="Calibri"/>
                <w:sz w:val="22"/>
                <w:szCs w:val="22"/>
                <w:lang w:eastAsia="en-US"/>
              </w:rPr>
              <w:t>Inostartas</w:t>
            </w:r>
            <w:proofErr w:type="spellEnd"/>
            <w:r w:rsidRPr="0092341A">
              <w:rPr>
                <w:rFonts w:eastAsia="Calibri"/>
                <w:sz w:val="22"/>
                <w:szCs w:val="22"/>
                <w:lang w:eastAsia="en-US"/>
              </w:rPr>
              <w:t>“ iki 2023 m. planuojama paremti 100 naujų įmonių, kurios kurs inovatyvius produktus</w:t>
            </w:r>
          </w:p>
        </w:tc>
        <w:tc>
          <w:tcPr>
            <w:tcW w:w="1187" w:type="pct"/>
          </w:tcPr>
          <w:p w14:paraId="44F8A536" w14:textId="77777777" w:rsidR="0092341A" w:rsidRPr="0092341A" w:rsidRDefault="0092341A" w:rsidP="0092341A">
            <w:pPr>
              <w:jc w:val="both"/>
              <w:rPr>
                <w:rFonts w:eastAsia="Calibri"/>
                <w:b/>
                <w:sz w:val="22"/>
                <w:szCs w:val="22"/>
                <w:lang w:eastAsia="en-US"/>
              </w:rPr>
            </w:pPr>
            <w:r w:rsidRPr="0092341A">
              <w:rPr>
                <w:rFonts w:eastAsia="Calibri"/>
                <w:b/>
                <w:sz w:val="22"/>
                <w:szCs w:val="22"/>
                <w:lang w:eastAsia="en-US"/>
              </w:rPr>
              <w:lastRenderedPageBreak/>
              <w:t>Įgyvendinama.</w:t>
            </w:r>
          </w:p>
          <w:p w14:paraId="11E6E47B"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Įgyvendinamos priemonės „Intelektas. Bendri mokslo–verslo projektai“ ir „</w:t>
            </w:r>
            <w:proofErr w:type="spellStart"/>
            <w:r w:rsidRPr="0092341A">
              <w:rPr>
                <w:rFonts w:eastAsia="Calibri"/>
                <w:sz w:val="22"/>
                <w:szCs w:val="22"/>
                <w:lang w:eastAsia="en-US"/>
              </w:rPr>
              <w:t>Inostartas</w:t>
            </w:r>
            <w:proofErr w:type="spellEnd"/>
            <w:r w:rsidRPr="0092341A">
              <w:rPr>
                <w:rFonts w:eastAsia="Calibri"/>
                <w:sz w:val="22"/>
                <w:szCs w:val="22"/>
                <w:lang w:eastAsia="en-US"/>
              </w:rPr>
              <w:t xml:space="preserve">“. Vertinant abiejų priemonių pasiekimo rezultatus 2019 m. jie tokie: subsidijas gauna                              287 įmonės, numatyta, kad baigus </w:t>
            </w:r>
            <w:r w:rsidRPr="0092341A">
              <w:rPr>
                <w:rFonts w:eastAsia="Calibri"/>
                <w:sz w:val="22"/>
                <w:szCs w:val="22"/>
                <w:lang w:eastAsia="en-US"/>
              </w:rPr>
              <w:lastRenderedPageBreak/>
              <w:t>įgyvendinti projektus tokių įmonių bus apie 350; įmonių, bendradarbiaujančių su tyrimų institucijomis, skaičius viršija 60; investicijas gavusių įmonių sukurti gaminių, paslaugų ar procesų prototipai (koncepcijos) viršija 215 vnt., numatyta, kad baigus įgyvendinti projektus tokių sukurtų gaminių, paslaugų ar procesų prototipų (koncepcijų) skaičius sieks beveik 770 vnt. ir pan.</w:t>
            </w:r>
            <w:r w:rsidRPr="0092341A">
              <w:rPr>
                <w:rFonts w:eastAsia="Calibri"/>
                <w:spacing w:val="-6"/>
                <w:sz w:val="22"/>
                <w:szCs w:val="22"/>
                <w:lang w:eastAsia="en-US"/>
              </w:rPr>
              <w:t xml:space="preserve"> Privačios investicijos, atitinkančios</w:t>
            </w:r>
            <w:r w:rsidRPr="0092341A">
              <w:rPr>
                <w:rFonts w:eastAsia="Calibri"/>
                <w:sz w:val="22"/>
                <w:szCs w:val="22"/>
                <w:lang w:eastAsia="en-US"/>
              </w:rPr>
              <w:t xml:space="preserve"> viešąją paramą inovacijoms arba MTEP projektams pagal priemonę „Intelektas. Bendri mokslo-verslo projektai“, siekia – 46,1 mln. eurų (faktinė rodiklio pasiekimo reikšmė 2019 m. </w:t>
            </w:r>
            <w:proofErr w:type="spellStart"/>
            <w:r w:rsidRPr="0092341A">
              <w:rPr>
                <w:rFonts w:eastAsia="Calibri"/>
                <w:sz w:val="22"/>
                <w:szCs w:val="22"/>
                <w:lang w:eastAsia="en-US"/>
              </w:rPr>
              <w:t>pab</w:t>
            </w:r>
            <w:proofErr w:type="spellEnd"/>
            <w:r w:rsidRPr="0092341A">
              <w:rPr>
                <w:rFonts w:eastAsia="Calibri"/>
                <w:sz w:val="22"/>
                <w:szCs w:val="22"/>
                <w:lang w:eastAsia="en-US"/>
              </w:rPr>
              <w:t>.), numatyta, kad baigus įgyvendinti projektus tokių investicijų suma viršys                    125 mln. eurų; Priemonės „</w:t>
            </w:r>
            <w:proofErr w:type="spellStart"/>
            <w:r w:rsidRPr="0092341A">
              <w:rPr>
                <w:rFonts w:eastAsia="Calibri"/>
                <w:sz w:val="22"/>
                <w:szCs w:val="22"/>
                <w:lang w:eastAsia="en-US"/>
              </w:rPr>
              <w:t>Inostartas</w:t>
            </w:r>
            <w:proofErr w:type="spellEnd"/>
            <w:r w:rsidRPr="0092341A">
              <w:rPr>
                <w:rFonts w:eastAsia="Calibri"/>
                <w:sz w:val="22"/>
                <w:szCs w:val="22"/>
                <w:lang w:eastAsia="en-US"/>
              </w:rPr>
              <w:t>“ rezultatai:</w:t>
            </w:r>
          </w:p>
          <w:p w14:paraId="61D810AF" w14:textId="77777777" w:rsidR="0092341A" w:rsidRPr="0092341A" w:rsidRDefault="0092341A" w:rsidP="0092341A">
            <w:pPr>
              <w:jc w:val="both"/>
              <w:rPr>
                <w:rFonts w:eastAsia="Calibri"/>
                <w:sz w:val="22"/>
                <w:szCs w:val="22"/>
                <w:lang w:eastAsia="en-US"/>
              </w:rPr>
            </w:pPr>
            <w:r w:rsidRPr="0092341A">
              <w:rPr>
                <w:rFonts w:eastAsia="Calibri"/>
                <w:sz w:val="22"/>
                <w:szCs w:val="22"/>
                <w:lang w:eastAsia="en-US"/>
              </w:rPr>
              <w:t>Privačios investicijos, atitinkančios viešąją paramą inovacijoms arba MTEP projektams – 0,52 mln. eurų. Subsidijas gauna / gavo                                 65 įmonės. Skirtas finansavimas – 1,55 mln. eurų.</w:t>
            </w:r>
          </w:p>
          <w:p w14:paraId="3904E6C9" w14:textId="77777777" w:rsidR="0092341A" w:rsidRPr="0092341A" w:rsidRDefault="0092341A" w:rsidP="0092341A">
            <w:pPr>
              <w:tabs>
                <w:tab w:val="left" w:pos="459"/>
              </w:tabs>
              <w:spacing w:after="120"/>
              <w:jc w:val="both"/>
              <w:rPr>
                <w:rFonts w:eastAsia="Calibri"/>
                <w:sz w:val="22"/>
                <w:szCs w:val="22"/>
                <w:lang w:eastAsia="en-US"/>
              </w:rPr>
            </w:pPr>
            <w:r w:rsidRPr="0092341A">
              <w:rPr>
                <w:rFonts w:eastAsia="Calibri"/>
                <w:sz w:val="22"/>
                <w:szCs w:val="22"/>
                <w:lang w:eastAsia="en-US"/>
              </w:rPr>
              <w:t xml:space="preserve">2019 m. viduryje sukurta nauja priemonė „Eksperimentas“, kuriai įgyvendinti numatyta 72,7 mln. eurų ES fondų lėšų. Jos tikslas – skatinti įmones investuoti į inovaciniams gaminiams, paslaugoms ar </w:t>
            </w:r>
            <w:r w:rsidRPr="0092341A">
              <w:rPr>
                <w:rFonts w:eastAsia="Calibri"/>
                <w:sz w:val="22"/>
                <w:szCs w:val="22"/>
                <w:lang w:eastAsia="en-US"/>
              </w:rPr>
              <w:lastRenderedPageBreak/>
              <w:t xml:space="preserve">procesams kurti reikalingus MTEP. 2019 m. </w:t>
            </w:r>
            <w:proofErr w:type="spellStart"/>
            <w:r w:rsidRPr="0092341A">
              <w:rPr>
                <w:rFonts w:eastAsia="Calibri"/>
                <w:sz w:val="22"/>
                <w:szCs w:val="22"/>
                <w:lang w:eastAsia="en-US"/>
              </w:rPr>
              <w:t>pab</w:t>
            </w:r>
            <w:proofErr w:type="spellEnd"/>
            <w:r w:rsidRPr="0092341A">
              <w:rPr>
                <w:rFonts w:eastAsia="Calibri"/>
                <w:sz w:val="22"/>
                <w:szCs w:val="22"/>
                <w:lang w:eastAsia="en-US"/>
              </w:rPr>
              <w:t>. paskelbti kvietimai pagal minėtą priemonę. Numatyta, kad įgyvendinus projektus pagal šią priemonę subsidijas gaunančių įmonių skaičius viršys 120; privačios investicijos, atitinkančios viešąją paramą inovacijoms arba MTEP projektams, sieks beveik 73 mln. eurų; investicijas gavusių įmonių sertifikuotų produktų MTEP srityje skaičius viršys – 30; investicijas gavusių įmonių sertifikuotų technologijų MTEP srityje skaičius sieks 5 ir pan.</w:t>
            </w:r>
          </w:p>
        </w:tc>
      </w:tr>
    </w:tbl>
    <w:p w14:paraId="0F322A1A" w14:textId="77777777" w:rsidR="00222346" w:rsidRDefault="00222346" w:rsidP="00465D2F">
      <w:pPr>
        <w:pStyle w:val="Antrats"/>
        <w:tabs>
          <w:tab w:val="clear" w:pos="4153"/>
          <w:tab w:val="clear" w:pos="8306"/>
          <w:tab w:val="left" w:pos="6237"/>
        </w:tabs>
      </w:pPr>
    </w:p>
    <w:p w14:paraId="1285D0CF" w14:textId="77777777" w:rsidR="00222346" w:rsidRDefault="00222346" w:rsidP="00465D2F">
      <w:pPr>
        <w:pStyle w:val="Antrats"/>
        <w:tabs>
          <w:tab w:val="clear" w:pos="4153"/>
          <w:tab w:val="clear" w:pos="8306"/>
          <w:tab w:val="left" w:pos="6237"/>
        </w:tabs>
      </w:pPr>
    </w:p>
    <w:p w14:paraId="46788429" w14:textId="77777777" w:rsidR="00C84B96" w:rsidRDefault="00C84B96" w:rsidP="00465D2F">
      <w:pPr>
        <w:pStyle w:val="Antrats"/>
        <w:tabs>
          <w:tab w:val="clear" w:pos="4153"/>
          <w:tab w:val="clear" w:pos="8306"/>
          <w:tab w:val="left" w:pos="6237"/>
        </w:tabs>
      </w:pPr>
    </w:p>
    <w:p w14:paraId="4678842A" w14:textId="77777777" w:rsidR="00230811" w:rsidRDefault="00230811" w:rsidP="00230811">
      <w:pPr>
        <w:pStyle w:val="Antrats"/>
        <w:tabs>
          <w:tab w:val="clear" w:pos="4153"/>
          <w:tab w:val="left" w:pos="6237"/>
        </w:tabs>
        <w:rPr>
          <w:color w:val="000000"/>
        </w:rPr>
      </w:pPr>
    </w:p>
    <w:p w14:paraId="4678842B" w14:textId="77777777" w:rsidR="00230811" w:rsidRDefault="00230811" w:rsidP="00230811">
      <w:pPr>
        <w:pStyle w:val="Antrats"/>
        <w:tabs>
          <w:tab w:val="clear" w:pos="4153"/>
          <w:tab w:val="left" w:pos="6237"/>
        </w:tabs>
        <w:jc w:val="center"/>
        <w:rPr>
          <w:color w:val="000000"/>
        </w:rPr>
      </w:pPr>
      <w:r>
        <w:rPr>
          <w:color w:val="000000"/>
        </w:rPr>
        <w:t>––––––––––––––––––––</w:t>
      </w:r>
    </w:p>
    <w:sectPr w:rsidR="00230811" w:rsidSect="0092341A">
      <w:headerReference w:type="even" r:id="rId8"/>
      <w:headerReference w:type="default" r:id="rId9"/>
      <w:headerReference w:type="first" r:id="rId10"/>
      <w:pgSz w:w="16838" w:h="11906" w:orient="landscape"/>
      <w:pgMar w:top="1701"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008D8" w14:textId="77777777" w:rsidR="00F15780" w:rsidRDefault="00F15780">
      <w:r>
        <w:separator/>
      </w:r>
    </w:p>
  </w:endnote>
  <w:endnote w:type="continuationSeparator" w:id="0">
    <w:p w14:paraId="4213E2B2" w14:textId="77777777" w:rsidR="00F15780" w:rsidRDefault="00F1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tima">
    <w:altName w:val="Courier New"/>
    <w:charset w:val="00"/>
    <w:family w:val="auto"/>
    <w:pitch w:val="variable"/>
    <w:sig w:usb0="80000067"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2ABF6" w14:textId="77777777" w:rsidR="00F15780" w:rsidRDefault="00F15780">
      <w:r>
        <w:separator/>
      </w:r>
    </w:p>
  </w:footnote>
  <w:footnote w:type="continuationSeparator" w:id="0">
    <w:p w14:paraId="3B4AA782" w14:textId="77777777" w:rsidR="00F15780" w:rsidRDefault="00F15780">
      <w:r>
        <w:continuationSeparator/>
      </w:r>
    </w:p>
  </w:footnote>
  <w:footnote w:id="1">
    <w:p w14:paraId="41B895CC" w14:textId="77777777" w:rsidR="0092341A" w:rsidRPr="00F74472" w:rsidRDefault="0092341A" w:rsidP="0092341A">
      <w:pPr>
        <w:pStyle w:val="Puslapioinaostekstas"/>
        <w:rPr>
          <w:rFonts w:ascii="Times New Roman" w:hAnsi="Times New Roman"/>
        </w:rPr>
      </w:pPr>
      <w:r>
        <w:rPr>
          <w:rStyle w:val="Puslapioinaosnuoroda"/>
        </w:rPr>
        <w:footnoteRef/>
      </w:r>
      <w:r>
        <w:t xml:space="preserve"> </w:t>
      </w:r>
      <w:r w:rsidRPr="00F74472">
        <w:rPr>
          <w:rFonts w:ascii="Times New Roman" w:hAnsi="Times New Roman"/>
        </w:rPr>
        <w:t xml:space="preserve">6 </w:t>
      </w:r>
      <w:r>
        <w:rPr>
          <w:rFonts w:ascii="Times New Roman" w:hAnsi="Times New Roman"/>
        </w:rPr>
        <w:t xml:space="preserve">Struktūrinės reformos </w:t>
      </w:r>
      <w:hyperlink r:id="rId1" w:history="1">
        <w:r w:rsidRPr="00B67B33">
          <w:rPr>
            <w:rStyle w:val="Hipersaitas"/>
            <w:rFonts w:ascii="Times New Roman" w:hAnsi="Times New Roman"/>
          </w:rPr>
          <w:t>https://lrv.lt/uploads/main/documents/files/LRV%206%20strukturines%20reformos.pdf</w:t>
        </w:r>
      </w:hyperlink>
    </w:p>
  </w:footnote>
  <w:footnote w:id="2">
    <w:p w14:paraId="615779D7" w14:textId="77777777" w:rsidR="0092341A" w:rsidRDefault="0092341A" w:rsidP="0092341A">
      <w:pPr>
        <w:pStyle w:val="Puslapioinaostekstas"/>
      </w:pPr>
      <w:r w:rsidRPr="005955A3">
        <w:rPr>
          <w:rStyle w:val="Puslapioinaosnuoroda"/>
        </w:rPr>
        <w:footnoteRef/>
      </w:r>
      <w:r w:rsidRPr="005955A3">
        <w:t xml:space="preserve"> </w:t>
      </w:r>
      <w:r w:rsidRPr="005955A3">
        <w:rPr>
          <w:rFonts w:ascii="Times New Roman" w:hAnsi="Times New Roman"/>
        </w:rPr>
        <w:t>2019 m. įvertis bus paskelbtas 2020 m. rudenį.</w:t>
      </w:r>
    </w:p>
  </w:footnote>
  <w:footnote w:id="3">
    <w:p w14:paraId="73EA18ED" w14:textId="77777777" w:rsidR="0092341A" w:rsidRPr="00191D7F" w:rsidRDefault="0092341A" w:rsidP="0092341A">
      <w:pPr>
        <w:pStyle w:val="Puslapioinaostekstas"/>
        <w:rPr>
          <w:rFonts w:ascii="Times New Roman" w:hAnsi="Times New Roman"/>
          <w:sz w:val="20"/>
        </w:rPr>
      </w:pPr>
      <w:r w:rsidRPr="00191D7F">
        <w:rPr>
          <w:rStyle w:val="Puslapioinaosnuoroda"/>
          <w:rFonts w:ascii="Times New Roman" w:hAnsi="Times New Roman"/>
          <w:sz w:val="20"/>
        </w:rPr>
        <w:footnoteRef/>
      </w:r>
      <w:r w:rsidRPr="00191D7F">
        <w:rPr>
          <w:rFonts w:ascii="Times New Roman" w:hAnsi="Times New Roman"/>
          <w:sz w:val="20"/>
        </w:rPr>
        <w:t xml:space="preserve"> Visos dienos mokyklos paslaugos pradėtos skatinti 2018 m.</w:t>
      </w:r>
      <w:r>
        <w:rPr>
          <w:rFonts w:ascii="Times New Roman" w:hAnsi="Times New Roman"/>
          <w:sz w:val="20"/>
        </w:rPr>
        <w:t>, pateiktus savivaldybėms jų organizavimo rekomendacijas ir inicijavus bandymą.</w:t>
      </w:r>
    </w:p>
  </w:footnote>
  <w:footnote w:id="4">
    <w:p w14:paraId="76CB248B" w14:textId="77777777" w:rsidR="0092341A" w:rsidRDefault="0092341A" w:rsidP="0092341A">
      <w:pPr>
        <w:pStyle w:val="Puslapioinaostekstas"/>
      </w:pPr>
      <w:r>
        <w:rPr>
          <w:rStyle w:val="Puslapioinaosnuoroda"/>
        </w:rPr>
        <w:footnoteRef/>
      </w:r>
      <w:r>
        <w:t xml:space="preserve"> </w:t>
      </w:r>
      <w:r w:rsidRPr="007A7C9E">
        <w:rPr>
          <w:rFonts w:ascii="Times New Roman" w:hAnsi="Times New Roman"/>
          <w:sz w:val="20"/>
        </w:rPr>
        <w:t xml:space="preserve">Vyriausybės programos įgyvendinimo plane numatytos priemonės įgyvendinimo terminas siekia 2020 m. III </w:t>
      </w:r>
      <w:proofErr w:type="spellStart"/>
      <w:r w:rsidRPr="007A7C9E">
        <w:rPr>
          <w:rFonts w:ascii="Times New Roman" w:hAnsi="Times New Roman"/>
          <w:sz w:val="20"/>
        </w:rPr>
        <w:t>ketv</w:t>
      </w:r>
      <w:proofErr w:type="spellEnd"/>
      <w:r w:rsidRPr="007A7C9E">
        <w:rPr>
          <w:rFonts w:ascii="Times New Roman" w:hAnsi="Times New Roman"/>
          <w:sz w:val="20"/>
        </w:rPr>
        <w:t xml:space="preserve">., tačiau ši priemonė visiškai bus įgyvendinta iki 2021 m. IV </w:t>
      </w:r>
      <w:proofErr w:type="spellStart"/>
      <w:r w:rsidRPr="007A7C9E">
        <w:rPr>
          <w:rFonts w:ascii="Times New Roman" w:hAnsi="Times New Roman"/>
          <w:sz w:val="20"/>
        </w:rPr>
        <w:t>ketv</w:t>
      </w:r>
      <w:proofErr w:type="spellEnd"/>
      <w:r w:rsidRPr="007A7C9E">
        <w:rPr>
          <w:rFonts w:ascii="Times New Roman" w:hAnsi="Times New Roman"/>
          <w:sz w:val="20"/>
        </w:rPr>
        <w:t>.</w:t>
      </w:r>
    </w:p>
  </w:footnote>
  <w:footnote w:id="5">
    <w:p w14:paraId="6A45F0CA" w14:textId="77777777" w:rsidR="0092341A" w:rsidRDefault="0092341A" w:rsidP="0092341A">
      <w:pPr>
        <w:pStyle w:val="Puslapioinaostekstas"/>
      </w:pPr>
      <w:r w:rsidRPr="007A7C9E">
        <w:rPr>
          <w:rStyle w:val="Puslapioinaosnuoroda"/>
        </w:rPr>
        <w:footnoteRef/>
      </w:r>
      <w:r w:rsidRPr="007A7C9E">
        <w:t xml:space="preserve"> </w:t>
      </w:r>
      <w:r w:rsidRPr="007A7C9E">
        <w:rPr>
          <w:rFonts w:ascii="Times New Roman" w:hAnsi="Times New Roman"/>
          <w:sz w:val="20"/>
        </w:rPr>
        <w:t xml:space="preserve">Sinchronizacijos su žemyninės Europos elektros tinklais įgyvendinimo terminas – iki 2025 m. IV </w:t>
      </w:r>
      <w:proofErr w:type="spellStart"/>
      <w:r w:rsidRPr="007A7C9E">
        <w:rPr>
          <w:rFonts w:ascii="Times New Roman" w:hAnsi="Times New Roman"/>
          <w:sz w:val="20"/>
        </w:rPr>
        <w:t>ketv</w:t>
      </w:r>
      <w:proofErr w:type="spellEnd"/>
      <w:r w:rsidRPr="007A7C9E">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88433" w14:textId="77777777" w:rsidR="00C84B96" w:rsidRDefault="00C84B96" w:rsidP="003224B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788434" w14:textId="77777777" w:rsidR="00C84B96" w:rsidRDefault="00C84B9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88435" w14:textId="1EE24E1A" w:rsidR="00C84B96" w:rsidRDefault="00C84B96" w:rsidP="003224B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30267">
      <w:rPr>
        <w:rStyle w:val="Puslapionumeris"/>
        <w:noProof/>
      </w:rPr>
      <w:t>10</w:t>
    </w:r>
    <w:r>
      <w:rPr>
        <w:rStyle w:val="Puslapionumeris"/>
      </w:rPr>
      <w:fldChar w:fldCharType="end"/>
    </w:r>
  </w:p>
  <w:p w14:paraId="46788436" w14:textId="77777777" w:rsidR="00C84B96" w:rsidRDefault="00C84B9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88437" w14:textId="77777777" w:rsidR="00C84B96" w:rsidRPr="00C905CA" w:rsidRDefault="00C84B96" w:rsidP="00C905C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94109E"/>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12C70C1A"/>
    <w:multiLevelType w:val="hybridMultilevel"/>
    <w:tmpl w:val="D46A64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D3485B"/>
    <w:multiLevelType w:val="hybridMultilevel"/>
    <w:tmpl w:val="150CC148"/>
    <w:lvl w:ilvl="0" w:tplc="04090001">
      <w:start w:val="1"/>
      <w:numFmt w:val="bullet"/>
      <w:pStyle w:val="ListBullet2"/>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2111B04"/>
    <w:multiLevelType w:val="multilevel"/>
    <w:tmpl w:val="B82E40F4"/>
    <w:lvl w:ilvl="0">
      <w:start w:val="1"/>
      <w:numFmt w:val="decimal"/>
      <w:lvlText w:val="%1."/>
      <w:lvlJc w:val="left"/>
      <w:pPr>
        <w:tabs>
          <w:tab w:val="num" w:pos="720"/>
        </w:tabs>
        <w:ind w:left="720" w:hanging="360"/>
      </w:pPr>
      <w:rPr>
        <w:rFonts w:ascii="Times New Roman" w:eastAsia="Times New Roman" w:hAnsi="Times New Roman" w:cs="Times New Roman"/>
        <w:b w:val="0"/>
        <w:i w:val="0"/>
      </w:rPr>
    </w:lvl>
    <w:lvl w:ilvl="1">
      <w:start w:val="1"/>
      <w:numFmt w:val="decimal"/>
      <w:lvlText w:val="%1.%2."/>
      <w:lvlJc w:val="left"/>
      <w:pPr>
        <w:tabs>
          <w:tab w:val="num" w:pos="432"/>
        </w:tabs>
        <w:ind w:left="432" w:hanging="432"/>
      </w:pPr>
      <w:rPr>
        <w:rFonts w:cs="Times New Roman"/>
        <w:b w:val="0"/>
        <w:i w:val="0"/>
      </w:rPr>
    </w:lvl>
    <w:lvl w:ilvl="2">
      <w:start w:val="1"/>
      <w:numFmt w:val="decimal"/>
      <w:pStyle w:val="StyleItalicUnderlineJustified"/>
      <w:lvlText w:val="%1.%2.%3."/>
      <w:lvlJc w:val="left"/>
      <w:pPr>
        <w:tabs>
          <w:tab w:val="num" w:pos="1800"/>
        </w:tabs>
        <w:ind w:left="1584" w:hanging="504"/>
      </w:pPr>
      <w:rPr>
        <w:rFonts w:cs="Times New Roman"/>
        <w:i w:val="0"/>
      </w:rPr>
    </w:lvl>
    <w:lvl w:ilvl="3">
      <w:start w:val="1"/>
      <w:numFmt w:val="decimal"/>
      <w:pStyle w:val="StyleStyleItalicUnderlineJustifiedItalicUnderline"/>
      <w:lvlText w:val="%1.%2.%3.%4."/>
      <w:lvlJc w:val="left"/>
      <w:pPr>
        <w:tabs>
          <w:tab w:val="num" w:pos="2160"/>
        </w:tabs>
        <w:ind w:left="2088" w:hanging="648"/>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
    <w:nsid w:val="40F71611"/>
    <w:multiLevelType w:val="hybridMultilevel"/>
    <w:tmpl w:val="CA802DA4"/>
    <w:lvl w:ilvl="0" w:tplc="04270001">
      <w:start w:val="1"/>
      <w:numFmt w:val="bullet"/>
      <w:pStyle w:val="Sraassuenkleliais1"/>
      <w:lvlText w:val=""/>
      <w:lvlJc w:val="left"/>
      <w:pPr>
        <w:ind w:left="1211" w:hanging="360"/>
      </w:pPr>
      <w:rPr>
        <w:rFonts w:ascii="Symbol" w:hAnsi="Symbol" w:hint="default"/>
      </w:rPr>
    </w:lvl>
    <w:lvl w:ilvl="1" w:tplc="5542608E">
      <w:numFmt w:val="bullet"/>
      <w:lvlText w:val="-"/>
      <w:lvlJc w:val="left"/>
      <w:pPr>
        <w:ind w:left="1931" w:hanging="360"/>
      </w:pPr>
      <w:rPr>
        <w:rFonts w:ascii="Times New Roman" w:eastAsia="Times New Roman" w:hAnsi="Times New Roman" w:cs="Times New Roman"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5">
    <w:nsid w:val="56F83F8C"/>
    <w:multiLevelType w:val="hybridMultilevel"/>
    <w:tmpl w:val="6DF238F6"/>
    <w:lvl w:ilvl="0" w:tplc="04270001">
      <w:start w:val="1"/>
      <w:numFmt w:val="bullet"/>
      <w:pStyle w:val="Sraassuenkleliais"/>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841ED134">
      <w:numFmt w:val="bullet"/>
      <w:lvlText w:val="–"/>
      <w:lvlJc w:val="left"/>
      <w:pPr>
        <w:ind w:left="2160" w:hanging="360"/>
      </w:pPr>
      <w:rPr>
        <w:rFonts w:ascii="Times New Roman" w:eastAsiaTheme="minorHAnsi" w:hAnsi="Times New Roman" w:cs="Times New Roman"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64A7EA2"/>
    <w:multiLevelType w:val="multilevel"/>
    <w:tmpl w:val="A91410F8"/>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5"/>
  </w:num>
  <w:num w:numId="2">
    <w:abstractNumId w:val="4"/>
  </w:num>
  <w:num w:numId="3">
    <w:abstractNumId w:val="6"/>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012A1"/>
    <w:rsid w:val="00015401"/>
    <w:rsid w:val="000213BA"/>
    <w:rsid w:val="00023F53"/>
    <w:rsid w:val="00040D80"/>
    <w:rsid w:val="0004392A"/>
    <w:rsid w:val="000469FF"/>
    <w:rsid w:val="00050062"/>
    <w:rsid w:val="0005781B"/>
    <w:rsid w:val="00061715"/>
    <w:rsid w:val="000826E8"/>
    <w:rsid w:val="0008470F"/>
    <w:rsid w:val="00097EC7"/>
    <w:rsid w:val="000A33B7"/>
    <w:rsid w:val="000A6572"/>
    <w:rsid w:val="000B6A65"/>
    <w:rsid w:val="000C564A"/>
    <w:rsid w:val="000D34F1"/>
    <w:rsid w:val="000D47C2"/>
    <w:rsid w:val="000E1B35"/>
    <w:rsid w:val="000E1CAC"/>
    <w:rsid w:val="000E479B"/>
    <w:rsid w:val="000E5567"/>
    <w:rsid w:val="000F12E8"/>
    <w:rsid w:val="000F52F1"/>
    <w:rsid w:val="001130BB"/>
    <w:rsid w:val="0011343E"/>
    <w:rsid w:val="0013687E"/>
    <w:rsid w:val="00136AFB"/>
    <w:rsid w:val="00136E81"/>
    <w:rsid w:val="00144BD5"/>
    <w:rsid w:val="00151EA6"/>
    <w:rsid w:val="0015253C"/>
    <w:rsid w:val="00153234"/>
    <w:rsid w:val="0015374A"/>
    <w:rsid w:val="0015638C"/>
    <w:rsid w:val="00162228"/>
    <w:rsid w:val="00170355"/>
    <w:rsid w:val="00183972"/>
    <w:rsid w:val="00194342"/>
    <w:rsid w:val="001946BD"/>
    <w:rsid w:val="001A0A85"/>
    <w:rsid w:val="001A3D33"/>
    <w:rsid w:val="001A72C3"/>
    <w:rsid w:val="001B7E03"/>
    <w:rsid w:val="001C66A4"/>
    <w:rsid w:val="001C7639"/>
    <w:rsid w:val="001D0ECF"/>
    <w:rsid w:val="001D257A"/>
    <w:rsid w:val="001D77D7"/>
    <w:rsid w:val="001F03BA"/>
    <w:rsid w:val="001F4A01"/>
    <w:rsid w:val="00201AC2"/>
    <w:rsid w:val="00207C40"/>
    <w:rsid w:val="00222346"/>
    <w:rsid w:val="002241D5"/>
    <w:rsid w:val="00226350"/>
    <w:rsid w:val="00230811"/>
    <w:rsid w:val="0023222E"/>
    <w:rsid w:val="002325E5"/>
    <w:rsid w:val="00233FFE"/>
    <w:rsid w:val="00234578"/>
    <w:rsid w:val="002351DA"/>
    <w:rsid w:val="002368EF"/>
    <w:rsid w:val="00243E54"/>
    <w:rsid w:val="00244099"/>
    <w:rsid w:val="00245C90"/>
    <w:rsid w:val="002504B1"/>
    <w:rsid w:val="0026001E"/>
    <w:rsid w:val="002672B6"/>
    <w:rsid w:val="0027356B"/>
    <w:rsid w:val="0029473A"/>
    <w:rsid w:val="00297E04"/>
    <w:rsid w:val="002A1B35"/>
    <w:rsid w:val="002B3947"/>
    <w:rsid w:val="002B3A50"/>
    <w:rsid w:val="002C1849"/>
    <w:rsid w:val="002C2FE0"/>
    <w:rsid w:val="002C69E1"/>
    <w:rsid w:val="002D0CD9"/>
    <w:rsid w:val="002D4B01"/>
    <w:rsid w:val="002E3918"/>
    <w:rsid w:val="0030023B"/>
    <w:rsid w:val="00317A35"/>
    <w:rsid w:val="00321C73"/>
    <w:rsid w:val="003224B3"/>
    <w:rsid w:val="00325364"/>
    <w:rsid w:val="00331F88"/>
    <w:rsid w:val="00337AF3"/>
    <w:rsid w:val="00337FE5"/>
    <w:rsid w:val="00341916"/>
    <w:rsid w:val="003548DA"/>
    <w:rsid w:val="003673CF"/>
    <w:rsid w:val="00396211"/>
    <w:rsid w:val="003B09B2"/>
    <w:rsid w:val="003B1B9D"/>
    <w:rsid w:val="003C4F25"/>
    <w:rsid w:val="003D0DF3"/>
    <w:rsid w:val="003D2AAA"/>
    <w:rsid w:val="003D6349"/>
    <w:rsid w:val="003D6996"/>
    <w:rsid w:val="003E24DC"/>
    <w:rsid w:val="003E7F7B"/>
    <w:rsid w:val="003F0025"/>
    <w:rsid w:val="003F22B2"/>
    <w:rsid w:val="00401A55"/>
    <w:rsid w:val="00404A91"/>
    <w:rsid w:val="0040785D"/>
    <w:rsid w:val="00411A4D"/>
    <w:rsid w:val="00440821"/>
    <w:rsid w:val="004466E5"/>
    <w:rsid w:val="00455B9B"/>
    <w:rsid w:val="0046127E"/>
    <w:rsid w:val="00465D2F"/>
    <w:rsid w:val="00477E86"/>
    <w:rsid w:val="00481D88"/>
    <w:rsid w:val="00486062"/>
    <w:rsid w:val="00491841"/>
    <w:rsid w:val="00495855"/>
    <w:rsid w:val="004967C2"/>
    <w:rsid w:val="00497F39"/>
    <w:rsid w:val="004A2F39"/>
    <w:rsid w:val="004A3796"/>
    <w:rsid w:val="004A3B94"/>
    <w:rsid w:val="004A6A6E"/>
    <w:rsid w:val="004B008E"/>
    <w:rsid w:val="004B35AE"/>
    <w:rsid w:val="004B533D"/>
    <w:rsid w:val="004C66E7"/>
    <w:rsid w:val="004D58F0"/>
    <w:rsid w:val="004E005E"/>
    <w:rsid w:val="004F0BC4"/>
    <w:rsid w:val="004F4562"/>
    <w:rsid w:val="004F779C"/>
    <w:rsid w:val="0051002D"/>
    <w:rsid w:val="00526EE2"/>
    <w:rsid w:val="00535DB9"/>
    <w:rsid w:val="005428FA"/>
    <w:rsid w:val="0055005E"/>
    <w:rsid w:val="00553870"/>
    <w:rsid w:val="0057362D"/>
    <w:rsid w:val="00574F8C"/>
    <w:rsid w:val="00581771"/>
    <w:rsid w:val="00592506"/>
    <w:rsid w:val="005A5535"/>
    <w:rsid w:val="005B0B0D"/>
    <w:rsid w:val="005B203B"/>
    <w:rsid w:val="005B3583"/>
    <w:rsid w:val="005B45E9"/>
    <w:rsid w:val="005B74F3"/>
    <w:rsid w:val="005C0A96"/>
    <w:rsid w:val="005C1717"/>
    <w:rsid w:val="005E23ED"/>
    <w:rsid w:val="005E3E9F"/>
    <w:rsid w:val="005E7DD4"/>
    <w:rsid w:val="005F41D9"/>
    <w:rsid w:val="00601EBA"/>
    <w:rsid w:val="006157D4"/>
    <w:rsid w:val="00616BDE"/>
    <w:rsid w:val="0062183E"/>
    <w:rsid w:val="00626F9E"/>
    <w:rsid w:val="006338DA"/>
    <w:rsid w:val="006547B6"/>
    <w:rsid w:val="006579C1"/>
    <w:rsid w:val="00665225"/>
    <w:rsid w:val="00670213"/>
    <w:rsid w:val="00672980"/>
    <w:rsid w:val="00672A7F"/>
    <w:rsid w:val="00675D99"/>
    <w:rsid w:val="00680411"/>
    <w:rsid w:val="006817AF"/>
    <w:rsid w:val="006827A5"/>
    <w:rsid w:val="00684C7E"/>
    <w:rsid w:val="00685AA4"/>
    <w:rsid w:val="00691100"/>
    <w:rsid w:val="006972E2"/>
    <w:rsid w:val="00697FD6"/>
    <w:rsid w:val="006A2A82"/>
    <w:rsid w:val="006B023A"/>
    <w:rsid w:val="006B0EEB"/>
    <w:rsid w:val="006B7E9D"/>
    <w:rsid w:val="006D5495"/>
    <w:rsid w:val="006D5D3D"/>
    <w:rsid w:val="006D64AE"/>
    <w:rsid w:val="006D7067"/>
    <w:rsid w:val="006E2CD3"/>
    <w:rsid w:val="006E35A5"/>
    <w:rsid w:val="006E65D0"/>
    <w:rsid w:val="00701EE2"/>
    <w:rsid w:val="00702DBE"/>
    <w:rsid w:val="00704DB7"/>
    <w:rsid w:val="007163B0"/>
    <w:rsid w:val="0071780B"/>
    <w:rsid w:val="00722BF7"/>
    <w:rsid w:val="00742292"/>
    <w:rsid w:val="00746968"/>
    <w:rsid w:val="007469D8"/>
    <w:rsid w:val="0075181B"/>
    <w:rsid w:val="00761339"/>
    <w:rsid w:val="00763C5D"/>
    <w:rsid w:val="00765E1F"/>
    <w:rsid w:val="00783278"/>
    <w:rsid w:val="00784E27"/>
    <w:rsid w:val="007932A1"/>
    <w:rsid w:val="007942ED"/>
    <w:rsid w:val="007A39E8"/>
    <w:rsid w:val="007B2E69"/>
    <w:rsid w:val="007C1C24"/>
    <w:rsid w:val="007D6E06"/>
    <w:rsid w:val="007E46ED"/>
    <w:rsid w:val="007F27AF"/>
    <w:rsid w:val="007F78DC"/>
    <w:rsid w:val="00814D28"/>
    <w:rsid w:val="00824675"/>
    <w:rsid w:val="00825919"/>
    <w:rsid w:val="008264A8"/>
    <w:rsid w:val="00827AF1"/>
    <w:rsid w:val="00833583"/>
    <w:rsid w:val="0083531F"/>
    <w:rsid w:val="008431FA"/>
    <w:rsid w:val="008471CD"/>
    <w:rsid w:val="008605BD"/>
    <w:rsid w:val="00872212"/>
    <w:rsid w:val="00872981"/>
    <w:rsid w:val="00874631"/>
    <w:rsid w:val="00877E32"/>
    <w:rsid w:val="00882B6E"/>
    <w:rsid w:val="00882DA3"/>
    <w:rsid w:val="00884805"/>
    <w:rsid w:val="008902CE"/>
    <w:rsid w:val="00890FB6"/>
    <w:rsid w:val="00892B62"/>
    <w:rsid w:val="00897303"/>
    <w:rsid w:val="008A1290"/>
    <w:rsid w:val="008A2661"/>
    <w:rsid w:val="008C095C"/>
    <w:rsid w:val="008C5C61"/>
    <w:rsid w:val="008C5E17"/>
    <w:rsid w:val="008E465F"/>
    <w:rsid w:val="00901D43"/>
    <w:rsid w:val="009029DC"/>
    <w:rsid w:val="00906F89"/>
    <w:rsid w:val="00907FC5"/>
    <w:rsid w:val="00914213"/>
    <w:rsid w:val="00920FC2"/>
    <w:rsid w:val="0092341A"/>
    <w:rsid w:val="00925B3F"/>
    <w:rsid w:val="00926066"/>
    <w:rsid w:val="00930267"/>
    <w:rsid w:val="00936075"/>
    <w:rsid w:val="00936ED0"/>
    <w:rsid w:val="00943590"/>
    <w:rsid w:val="0094440D"/>
    <w:rsid w:val="00956722"/>
    <w:rsid w:val="00956874"/>
    <w:rsid w:val="00967551"/>
    <w:rsid w:val="00967EAF"/>
    <w:rsid w:val="00974C53"/>
    <w:rsid w:val="009810A6"/>
    <w:rsid w:val="009927AF"/>
    <w:rsid w:val="009A4204"/>
    <w:rsid w:val="009A612B"/>
    <w:rsid w:val="009A6DE7"/>
    <w:rsid w:val="009A78FD"/>
    <w:rsid w:val="009B2682"/>
    <w:rsid w:val="009C2A3A"/>
    <w:rsid w:val="009C6305"/>
    <w:rsid w:val="009D22CB"/>
    <w:rsid w:val="009F22D3"/>
    <w:rsid w:val="00A00E8B"/>
    <w:rsid w:val="00A044BB"/>
    <w:rsid w:val="00A06E95"/>
    <w:rsid w:val="00A26AC1"/>
    <w:rsid w:val="00A26C9E"/>
    <w:rsid w:val="00A33B1C"/>
    <w:rsid w:val="00A359DC"/>
    <w:rsid w:val="00A42EF8"/>
    <w:rsid w:val="00A508F2"/>
    <w:rsid w:val="00A51051"/>
    <w:rsid w:val="00A54498"/>
    <w:rsid w:val="00A651E0"/>
    <w:rsid w:val="00A82D18"/>
    <w:rsid w:val="00A90C10"/>
    <w:rsid w:val="00A93A1B"/>
    <w:rsid w:val="00AA2395"/>
    <w:rsid w:val="00AA284F"/>
    <w:rsid w:val="00AC31A7"/>
    <w:rsid w:val="00AC3FCD"/>
    <w:rsid w:val="00AD7299"/>
    <w:rsid w:val="00AE1E21"/>
    <w:rsid w:val="00AE7775"/>
    <w:rsid w:val="00AF4619"/>
    <w:rsid w:val="00AF7D79"/>
    <w:rsid w:val="00B16079"/>
    <w:rsid w:val="00B1730B"/>
    <w:rsid w:val="00B2640C"/>
    <w:rsid w:val="00B3477E"/>
    <w:rsid w:val="00B34A6A"/>
    <w:rsid w:val="00B429AE"/>
    <w:rsid w:val="00B5137D"/>
    <w:rsid w:val="00B538BF"/>
    <w:rsid w:val="00B66AFD"/>
    <w:rsid w:val="00B71E40"/>
    <w:rsid w:val="00B72613"/>
    <w:rsid w:val="00B76743"/>
    <w:rsid w:val="00B905AA"/>
    <w:rsid w:val="00BA12C2"/>
    <w:rsid w:val="00BA4F2E"/>
    <w:rsid w:val="00BC1F64"/>
    <w:rsid w:val="00BC59D7"/>
    <w:rsid w:val="00BE1A23"/>
    <w:rsid w:val="00BE659E"/>
    <w:rsid w:val="00BE7224"/>
    <w:rsid w:val="00BF1B5A"/>
    <w:rsid w:val="00C02FFC"/>
    <w:rsid w:val="00C130E7"/>
    <w:rsid w:val="00C30976"/>
    <w:rsid w:val="00C316F0"/>
    <w:rsid w:val="00C32EEB"/>
    <w:rsid w:val="00C409B9"/>
    <w:rsid w:val="00C42E52"/>
    <w:rsid w:val="00C43F6C"/>
    <w:rsid w:val="00C539BD"/>
    <w:rsid w:val="00C555CC"/>
    <w:rsid w:val="00C658E2"/>
    <w:rsid w:val="00C80CD4"/>
    <w:rsid w:val="00C845B7"/>
    <w:rsid w:val="00C84B96"/>
    <w:rsid w:val="00C905CA"/>
    <w:rsid w:val="00C90CFC"/>
    <w:rsid w:val="00C94C03"/>
    <w:rsid w:val="00C9637E"/>
    <w:rsid w:val="00CA2571"/>
    <w:rsid w:val="00CB5874"/>
    <w:rsid w:val="00CD2DBA"/>
    <w:rsid w:val="00CE5414"/>
    <w:rsid w:val="00CE6FA4"/>
    <w:rsid w:val="00CF45B1"/>
    <w:rsid w:val="00CF6571"/>
    <w:rsid w:val="00D01C42"/>
    <w:rsid w:val="00D04A4C"/>
    <w:rsid w:val="00D1030B"/>
    <w:rsid w:val="00D12D83"/>
    <w:rsid w:val="00D13A73"/>
    <w:rsid w:val="00D13FB0"/>
    <w:rsid w:val="00D166C9"/>
    <w:rsid w:val="00D33019"/>
    <w:rsid w:val="00D42CA5"/>
    <w:rsid w:val="00D47507"/>
    <w:rsid w:val="00D50F32"/>
    <w:rsid w:val="00D553BE"/>
    <w:rsid w:val="00D57DCE"/>
    <w:rsid w:val="00D57EC3"/>
    <w:rsid w:val="00D64147"/>
    <w:rsid w:val="00D65483"/>
    <w:rsid w:val="00D729AC"/>
    <w:rsid w:val="00D73FD5"/>
    <w:rsid w:val="00D80E1C"/>
    <w:rsid w:val="00DA3554"/>
    <w:rsid w:val="00DA7F0F"/>
    <w:rsid w:val="00DB0A26"/>
    <w:rsid w:val="00DB7786"/>
    <w:rsid w:val="00DD0084"/>
    <w:rsid w:val="00DD0109"/>
    <w:rsid w:val="00DD42F5"/>
    <w:rsid w:val="00DE080C"/>
    <w:rsid w:val="00DE13A1"/>
    <w:rsid w:val="00DE4809"/>
    <w:rsid w:val="00DE5C27"/>
    <w:rsid w:val="00DF31CE"/>
    <w:rsid w:val="00DF43C3"/>
    <w:rsid w:val="00DF71B1"/>
    <w:rsid w:val="00E06A06"/>
    <w:rsid w:val="00E12A00"/>
    <w:rsid w:val="00E14DB1"/>
    <w:rsid w:val="00E2089E"/>
    <w:rsid w:val="00E32E2B"/>
    <w:rsid w:val="00E3319B"/>
    <w:rsid w:val="00E34514"/>
    <w:rsid w:val="00E428C9"/>
    <w:rsid w:val="00E44E34"/>
    <w:rsid w:val="00E5628E"/>
    <w:rsid w:val="00E854D8"/>
    <w:rsid w:val="00E93CF4"/>
    <w:rsid w:val="00E963E3"/>
    <w:rsid w:val="00EA5325"/>
    <w:rsid w:val="00EA6659"/>
    <w:rsid w:val="00EC739C"/>
    <w:rsid w:val="00ED0125"/>
    <w:rsid w:val="00ED3FC0"/>
    <w:rsid w:val="00EE5D78"/>
    <w:rsid w:val="00EF031D"/>
    <w:rsid w:val="00EF1437"/>
    <w:rsid w:val="00EF6526"/>
    <w:rsid w:val="00F05574"/>
    <w:rsid w:val="00F10831"/>
    <w:rsid w:val="00F15780"/>
    <w:rsid w:val="00F22EF5"/>
    <w:rsid w:val="00F2796F"/>
    <w:rsid w:val="00F33B18"/>
    <w:rsid w:val="00F40B4C"/>
    <w:rsid w:val="00F41AF2"/>
    <w:rsid w:val="00F425E3"/>
    <w:rsid w:val="00F428C7"/>
    <w:rsid w:val="00F5075A"/>
    <w:rsid w:val="00F52D86"/>
    <w:rsid w:val="00F54938"/>
    <w:rsid w:val="00F65D0F"/>
    <w:rsid w:val="00F67BD6"/>
    <w:rsid w:val="00F87A0D"/>
    <w:rsid w:val="00F93EB6"/>
    <w:rsid w:val="00FA6C20"/>
    <w:rsid w:val="00FB39A4"/>
    <w:rsid w:val="00FC1F84"/>
    <w:rsid w:val="00FC2C23"/>
    <w:rsid w:val="00FD1DD5"/>
    <w:rsid w:val="00FE1302"/>
    <w:rsid w:val="00FE1404"/>
    <w:rsid w:val="00FE4F63"/>
    <w:rsid w:val="00FF7C9A"/>
    <w:rsid w:val="00FF7E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8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locked="1" w:uiPriority="0" w:qFormat="1"/>
    <w:lsdException w:name="footnote reference"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Body Text" w:qFormat="1"/>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Normal (Web)"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C66A4"/>
    <w:rPr>
      <w:sz w:val="24"/>
      <w:szCs w:val="20"/>
    </w:rPr>
  </w:style>
  <w:style w:type="paragraph" w:styleId="Antrat1">
    <w:name w:val="heading 1"/>
    <w:basedOn w:val="prastasis"/>
    <w:next w:val="prastasis"/>
    <w:link w:val="Antrat1Diagrama"/>
    <w:uiPriority w:val="9"/>
    <w:qFormat/>
    <w:rsid w:val="001C66A4"/>
    <w:pPr>
      <w:keepNext/>
      <w:jc w:val="center"/>
      <w:outlineLvl w:val="0"/>
    </w:pPr>
    <w:rPr>
      <w:rFonts w:ascii="HelveticaLT" w:hAnsi="HelveticaLT"/>
      <w:caps/>
      <w:sz w:val="32"/>
    </w:rPr>
  </w:style>
  <w:style w:type="paragraph" w:styleId="Antrat2">
    <w:name w:val="heading 2"/>
    <w:aliases w:val="Title Header2"/>
    <w:basedOn w:val="prastasis"/>
    <w:next w:val="prastasis"/>
    <w:link w:val="Antrat2Diagrama"/>
    <w:uiPriority w:val="9"/>
    <w:qFormat/>
    <w:rsid w:val="001C66A4"/>
    <w:pPr>
      <w:keepNext/>
      <w:jc w:val="center"/>
      <w:outlineLvl w:val="1"/>
    </w:pPr>
    <w:rPr>
      <w:b/>
      <w:caps/>
    </w:rPr>
  </w:style>
  <w:style w:type="paragraph" w:styleId="Antrat3">
    <w:name w:val="heading 3"/>
    <w:basedOn w:val="prastasis"/>
    <w:next w:val="prastasis"/>
    <w:link w:val="Antrat3Diagrama"/>
    <w:uiPriority w:val="9"/>
    <w:qFormat/>
    <w:rsid w:val="00C90CFC"/>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
    <w:qFormat/>
    <w:rsid w:val="006A2A82"/>
    <w:pPr>
      <w:keepNext/>
      <w:spacing w:before="240" w:after="60"/>
      <w:outlineLvl w:val="3"/>
    </w:pPr>
    <w:rPr>
      <w:b/>
      <w:bCs/>
      <w:sz w:val="28"/>
      <w:szCs w:val="28"/>
    </w:rPr>
  </w:style>
  <w:style w:type="paragraph" w:styleId="Antrat5">
    <w:name w:val="heading 5"/>
    <w:basedOn w:val="prastasis"/>
    <w:next w:val="prastasis"/>
    <w:link w:val="Antrat5Diagrama"/>
    <w:qFormat/>
    <w:locked/>
    <w:rsid w:val="0092341A"/>
    <w:pPr>
      <w:spacing w:before="240" w:after="60"/>
      <w:ind w:left="1008" w:hanging="1008"/>
      <w:outlineLvl w:val="4"/>
    </w:pPr>
    <w:rPr>
      <w:rFonts w:ascii="Calibri" w:hAnsi="Calibri"/>
      <w:b/>
      <w:bCs/>
      <w:i/>
      <w:iCs/>
      <w:sz w:val="26"/>
      <w:szCs w:val="26"/>
      <w:lang w:eastAsia="en-US"/>
    </w:rPr>
  </w:style>
  <w:style w:type="paragraph" w:styleId="Antrat6">
    <w:name w:val="heading 6"/>
    <w:basedOn w:val="prastasis"/>
    <w:next w:val="prastasis"/>
    <w:link w:val="Antrat6Diagrama"/>
    <w:qFormat/>
    <w:locked/>
    <w:rsid w:val="0092341A"/>
    <w:pPr>
      <w:spacing w:before="240" w:after="60"/>
      <w:ind w:left="1152" w:hanging="1152"/>
      <w:outlineLvl w:val="5"/>
    </w:pPr>
    <w:rPr>
      <w:rFonts w:ascii="Calibri" w:hAnsi="Calibri"/>
      <w:b/>
      <w:bCs/>
      <w:sz w:val="22"/>
      <w:szCs w:val="22"/>
      <w:lang w:eastAsia="en-US"/>
    </w:rPr>
  </w:style>
  <w:style w:type="paragraph" w:styleId="Antrat7">
    <w:name w:val="heading 7"/>
    <w:basedOn w:val="prastasis"/>
    <w:next w:val="prastasis"/>
    <w:link w:val="Antrat7Diagrama"/>
    <w:qFormat/>
    <w:locked/>
    <w:rsid w:val="0092341A"/>
    <w:pPr>
      <w:spacing w:before="240" w:after="60"/>
      <w:ind w:left="1296" w:hanging="1296"/>
      <w:outlineLvl w:val="6"/>
    </w:pPr>
    <w:rPr>
      <w:rFonts w:ascii="Calibri" w:hAnsi="Calibri"/>
      <w:szCs w:val="24"/>
      <w:lang w:eastAsia="en-US"/>
    </w:rPr>
  </w:style>
  <w:style w:type="paragraph" w:styleId="Antrat8">
    <w:name w:val="heading 8"/>
    <w:basedOn w:val="prastasis"/>
    <w:next w:val="prastasis"/>
    <w:link w:val="Antrat8Diagrama"/>
    <w:qFormat/>
    <w:locked/>
    <w:rsid w:val="0092341A"/>
    <w:pPr>
      <w:spacing w:before="240" w:after="60" w:line="270" w:lineRule="atLeast"/>
      <w:ind w:left="1440" w:hanging="1440"/>
      <w:outlineLvl w:val="7"/>
    </w:pPr>
    <w:rPr>
      <w:rFonts w:ascii="Arial" w:hAnsi="Arial"/>
      <w:i/>
      <w:sz w:val="23"/>
      <w:lang w:eastAsia="da-DK"/>
    </w:rPr>
  </w:style>
  <w:style w:type="paragraph" w:styleId="Antrat9">
    <w:name w:val="heading 9"/>
    <w:basedOn w:val="prastasis"/>
    <w:next w:val="prastasis"/>
    <w:link w:val="Antrat9Diagrama"/>
    <w:uiPriority w:val="9"/>
    <w:qFormat/>
    <w:locked/>
    <w:rsid w:val="0092341A"/>
    <w:pPr>
      <w:spacing w:before="240" w:after="60"/>
      <w:ind w:left="1584" w:hanging="1584"/>
      <w:outlineLvl w:val="8"/>
    </w:pPr>
    <w:rPr>
      <w:rFonts w:ascii="Cambria" w:hAnsi="Cambria"/>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3344E"/>
    <w:rPr>
      <w:rFonts w:asciiTheme="majorHAnsi" w:eastAsiaTheme="majorEastAsia" w:hAnsiTheme="majorHAnsi" w:cstheme="majorBidi"/>
      <w:b/>
      <w:bCs/>
      <w:kern w:val="32"/>
      <w:sz w:val="32"/>
      <w:szCs w:val="32"/>
    </w:rPr>
  </w:style>
  <w:style w:type="character" w:customStyle="1" w:styleId="Antrat2Diagrama">
    <w:name w:val="Antraštė 2 Diagrama"/>
    <w:aliases w:val="Title Header2 Diagrama"/>
    <w:basedOn w:val="Numatytasispastraiposriftas"/>
    <w:link w:val="Antrat2"/>
    <w:uiPriority w:val="9"/>
    <w:locked/>
    <w:rsid w:val="00925B3F"/>
    <w:rPr>
      <w:b/>
      <w:caps/>
      <w:sz w:val="24"/>
      <w:lang w:val="lt-LT" w:eastAsia="lt-LT"/>
    </w:rPr>
  </w:style>
  <w:style w:type="character" w:customStyle="1" w:styleId="Antrat3Diagrama">
    <w:name w:val="Antraštė 3 Diagrama"/>
    <w:basedOn w:val="Numatytasispastraiposriftas"/>
    <w:link w:val="Antrat3"/>
    <w:uiPriority w:val="9"/>
    <w:rsid w:val="0033344E"/>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rsid w:val="0033344E"/>
    <w:rPr>
      <w:rFonts w:asciiTheme="minorHAnsi" w:eastAsiaTheme="minorEastAsia" w:hAnsiTheme="minorHAnsi" w:cstheme="minorBidi"/>
      <w:b/>
      <w:bCs/>
      <w:sz w:val="28"/>
      <w:szCs w:val="28"/>
    </w:rPr>
  </w:style>
  <w:style w:type="paragraph" w:styleId="Antrats">
    <w:name w:val="header"/>
    <w:aliases w:val="Char,Diagrama,laivas,Diagrama Diagrama Diagrama"/>
    <w:basedOn w:val="prastasis"/>
    <w:link w:val="AntratsDiagrama"/>
    <w:uiPriority w:val="99"/>
    <w:rsid w:val="001C66A4"/>
    <w:pPr>
      <w:tabs>
        <w:tab w:val="center" w:pos="4153"/>
        <w:tab w:val="right" w:pos="8306"/>
      </w:tabs>
    </w:pPr>
  </w:style>
  <w:style w:type="character" w:customStyle="1" w:styleId="AntratsDiagrama">
    <w:name w:val="Antraštės Diagrama"/>
    <w:aliases w:val="Char Diagrama,Diagrama Diagrama,laivas Diagrama,Diagrama Diagrama Diagrama Diagrama"/>
    <w:basedOn w:val="Numatytasispastraiposriftas"/>
    <w:link w:val="Antrats"/>
    <w:uiPriority w:val="99"/>
    <w:locked/>
    <w:rsid w:val="00C409B9"/>
    <w:rPr>
      <w:sz w:val="24"/>
      <w:lang w:val="lt-LT" w:eastAsia="lt-LT"/>
    </w:rPr>
  </w:style>
  <w:style w:type="character" w:styleId="Puslapionumeris">
    <w:name w:val="page number"/>
    <w:basedOn w:val="Numatytasispastraiposriftas"/>
    <w:rsid w:val="001C66A4"/>
    <w:rPr>
      <w:rFonts w:cs="Times New Roman"/>
    </w:rPr>
  </w:style>
  <w:style w:type="paragraph" w:styleId="Porat">
    <w:name w:val="footer"/>
    <w:basedOn w:val="prastasis"/>
    <w:link w:val="PoratDiagrama"/>
    <w:uiPriority w:val="99"/>
    <w:rsid w:val="001C66A4"/>
    <w:pPr>
      <w:tabs>
        <w:tab w:val="center" w:pos="4153"/>
        <w:tab w:val="right" w:pos="8306"/>
      </w:tabs>
    </w:pPr>
  </w:style>
  <w:style w:type="character" w:customStyle="1" w:styleId="PoratDiagrama">
    <w:name w:val="Poraštė Diagrama"/>
    <w:basedOn w:val="Numatytasispastraiposriftas"/>
    <w:link w:val="Porat"/>
    <w:uiPriority w:val="99"/>
    <w:rsid w:val="0033344E"/>
    <w:rPr>
      <w:sz w:val="24"/>
      <w:szCs w:val="20"/>
    </w:rPr>
  </w:style>
  <w:style w:type="paragraph" w:styleId="Pagrindiniotekstotrauka">
    <w:name w:val="Body Text Indent"/>
    <w:basedOn w:val="prastasis"/>
    <w:link w:val="PagrindiniotekstotraukaDiagrama"/>
    <w:rsid w:val="001C66A4"/>
    <w:pPr>
      <w:spacing w:before="120"/>
      <w:ind w:left="4536"/>
      <w:jc w:val="center"/>
    </w:pPr>
  </w:style>
  <w:style w:type="character" w:customStyle="1" w:styleId="PagrindiniotekstotraukaDiagrama">
    <w:name w:val="Pagrindinio teksto įtrauka Diagrama"/>
    <w:basedOn w:val="Numatytasispastraiposriftas"/>
    <w:link w:val="Pagrindiniotekstotrauka"/>
    <w:locked/>
    <w:rsid w:val="00C905CA"/>
    <w:rPr>
      <w:sz w:val="24"/>
      <w:lang w:val="lt-LT" w:eastAsia="lt-LT"/>
    </w:rPr>
  </w:style>
  <w:style w:type="paragraph" w:styleId="Pagrindinistekstas">
    <w:name w:val="Body Text"/>
    <w:aliases w:val="Hipersaitas1,Hyperlink2"/>
    <w:basedOn w:val="prastasis"/>
    <w:link w:val="PagrindinistekstasDiagrama"/>
    <w:uiPriority w:val="99"/>
    <w:qFormat/>
    <w:rsid w:val="00E06A06"/>
    <w:pPr>
      <w:spacing w:after="120"/>
    </w:pPr>
  </w:style>
  <w:style w:type="character" w:customStyle="1" w:styleId="PagrindinistekstasDiagrama">
    <w:name w:val="Pagrindinis tekstas Diagrama"/>
    <w:aliases w:val="Hipersaitas1 Diagrama,Hyperlink2 Diagrama"/>
    <w:basedOn w:val="Numatytasispastraiposriftas"/>
    <w:link w:val="Pagrindinistekstas"/>
    <w:uiPriority w:val="99"/>
    <w:locked/>
    <w:rsid w:val="00F428C7"/>
    <w:rPr>
      <w:sz w:val="24"/>
    </w:rPr>
  </w:style>
  <w:style w:type="paragraph" w:styleId="prastasistinklapis">
    <w:name w:val="Normal (Web)"/>
    <w:basedOn w:val="prastasis"/>
    <w:link w:val="prastasistinklapisDiagrama1"/>
    <w:uiPriority w:val="99"/>
    <w:qFormat/>
    <w:rsid w:val="00E06A06"/>
    <w:pPr>
      <w:spacing w:before="100" w:beforeAutospacing="1" w:after="100" w:afterAutospacing="1"/>
    </w:pPr>
    <w:rPr>
      <w:szCs w:val="24"/>
      <w:lang w:val="en-GB" w:eastAsia="en-US"/>
    </w:rPr>
  </w:style>
  <w:style w:type="paragraph" w:styleId="Pagrindiniotekstotrauka2">
    <w:name w:val="Body Text Indent 2"/>
    <w:basedOn w:val="prastasis"/>
    <w:link w:val="Pagrindiniotekstotrauka2Diagrama"/>
    <w:rsid w:val="008A2661"/>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3344E"/>
    <w:rPr>
      <w:sz w:val="24"/>
      <w:szCs w:val="20"/>
    </w:rPr>
  </w:style>
  <w:style w:type="paragraph" w:styleId="Pagrindinistekstas2">
    <w:name w:val="Body Text 2"/>
    <w:basedOn w:val="prastasis"/>
    <w:link w:val="Pagrindinistekstas2Diagrama"/>
    <w:rsid w:val="00C90CFC"/>
    <w:pPr>
      <w:spacing w:after="120" w:line="480" w:lineRule="auto"/>
    </w:pPr>
  </w:style>
  <w:style w:type="character" w:customStyle="1" w:styleId="Pagrindinistekstas2Diagrama">
    <w:name w:val="Pagrindinis tekstas 2 Diagrama"/>
    <w:basedOn w:val="Numatytasispastraiposriftas"/>
    <w:link w:val="Pagrindinistekstas2"/>
    <w:rsid w:val="0033344E"/>
    <w:rPr>
      <w:sz w:val="24"/>
      <w:szCs w:val="20"/>
    </w:rPr>
  </w:style>
  <w:style w:type="table" w:styleId="Lentelstinklelis">
    <w:name w:val="Table Grid"/>
    <w:basedOn w:val="prastojilentel"/>
    <w:uiPriority w:val="99"/>
    <w:rsid w:val="006B7E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465D2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33344E"/>
    <w:rPr>
      <w:sz w:val="16"/>
      <w:szCs w:val="16"/>
    </w:rPr>
  </w:style>
  <w:style w:type="paragraph" w:styleId="HTMLiankstoformatuotas">
    <w:name w:val="HTML Preformatted"/>
    <w:basedOn w:val="prastasis"/>
    <w:link w:val="HTMLiankstoformatuotasDiagrama"/>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rsid w:val="0033344E"/>
    <w:rPr>
      <w:rFonts w:ascii="Courier New" w:hAnsi="Courier New" w:cs="Courier New"/>
      <w:sz w:val="20"/>
      <w:szCs w:val="20"/>
    </w:rPr>
  </w:style>
  <w:style w:type="paragraph" w:styleId="Tekstoblokas">
    <w:name w:val="Block Text"/>
    <w:basedOn w:val="prastasis"/>
    <w:rsid w:val="00E5628E"/>
    <w:pPr>
      <w:spacing w:line="360" w:lineRule="atLeast"/>
      <w:ind w:left="-142" w:right="-142" w:firstLine="851"/>
      <w:jc w:val="both"/>
    </w:pPr>
  </w:style>
  <w:style w:type="paragraph" w:customStyle="1" w:styleId="CharChar1Diagrama">
    <w:name w:val="Char Char1 Diagrama"/>
    <w:basedOn w:val="prastasis"/>
    <w:rsid w:val="00702DBE"/>
    <w:pPr>
      <w:spacing w:after="160" w:line="240" w:lineRule="exact"/>
    </w:pPr>
    <w:rPr>
      <w:rFonts w:ascii="Tahoma" w:hAnsi="Tahoma"/>
      <w:sz w:val="20"/>
      <w:lang w:val="en-US" w:eastAsia="en-US"/>
    </w:rPr>
  </w:style>
  <w:style w:type="paragraph" w:customStyle="1" w:styleId="statymopavad">
    <w:name w:val="Ástatymo pavad."/>
    <w:basedOn w:val="prastasis"/>
    <w:rsid w:val="009A6DE7"/>
    <w:pPr>
      <w:jc w:val="center"/>
    </w:pPr>
    <w:rPr>
      <w:caps/>
      <w:lang w:eastAsia="en-US"/>
    </w:rPr>
  </w:style>
  <w:style w:type="paragraph" w:customStyle="1" w:styleId="DiagramaCharCharDiagramaCharCharDiagramaCharCharDiagrama">
    <w:name w:val="Diagrama Char Char Diagrama Char Char Diagrama Char Char Diagrama"/>
    <w:basedOn w:val="prastasis"/>
    <w:rsid w:val="00763C5D"/>
    <w:pPr>
      <w:spacing w:after="160" w:line="240" w:lineRule="exact"/>
    </w:pPr>
    <w:rPr>
      <w:rFonts w:ascii="Tahoma" w:hAnsi="Tahoma"/>
      <w:sz w:val="20"/>
      <w:lang w:eastAsia="en-US"/>
    </w:rPr>
  </w:style>
  <w:style w:type="character" w:customStyle="1" w:styleId="Typewriter">
    <w:name w:val="Typewriter"/>
    <w:rsid w:val="00763C5D"/>
    <w:rPr>
      <w:rFonts w:ascii="Courier New" w:hAnsi="Courier New"/>
      <w:sz w:val="20"/>
    </w:rPr>
  </w:style>
  <w:style w:type="paragraph" w:styleId="Debesliotekstas">
    <w:name w:val="Balloon Text"/>
    <w:basedOn w:val="prastasis"/>
    <w:link w:val="DebesliotekstasDiagrama"/>
    <w:uiPriority w:val="99"/>
    <w:rsid w:val="00F2796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3344E"/>
    <w:rPr>
      <w:sz w:val="0"/>
      <w:szCs w:val="0"/>
    </w:rPr>
  </w:style>
  <w:style w:type="paragraph" w:styleId="Paprastasistekstas">
    <w:name w:val="Plain Text"/>
    <w:basedOn w:val="prastasis"/>
    <w:link w:val="PaprastasistekstasDiagrama"/>
    <w:uiPriority w:val="99"/>
    <w:rsid w:val="005B74F3"/>
    <w:rPr>
      <w:rFonts w:ascii="Courier New" w:hAnsi="Courier New" w:cs="Courier New"/>
      <w:sz w:val="20"/>
      <w:lang w:eastAsia="en-US"/>
    </w:rPr>
  </w:style>
  <w:style w:type="character" w:customStyle="1" w:styleId="PaprastasistekstasDiagrama">
    <w:name w:val="Paprastasis tekstas Diagrama"/>
    <w:basedOn w:val="Numatytasispastraiposriftas"/>
    <w:link w:val="Paprastasistekstas"/>
    <w:uiPriority w:val="99"/>
    <w:rsid w:val="0033344E"/>
    <w:rPr>
      <w:rFonts w:ascii="Courier New" w:hAnsi="Courier New" w:cs="Courier New"/>
      <w:sz w:val="20"/>
      <w:szCs w:val="20"/>
    </w:rPr>
  </w:style>
  <w:style w:type="character" w:styleId="Hipersaitas">
    <w:name w:val="Hyperlink"/>
    <w:basedOn w:val="Numatytasispastraiposriftas"/>
    <w:uiPriority w:val="99"/>
    <w:rsid w:val="005B74F3"/>
    <w:rPr>
      <w:rFonts w:cs="Times New Roman"/>
      <w:color w:val="0000FF"/>
      <w:u w:val="single"/>
    </w:rPr>
  </w:style>
  <w:style w:type="paragraph" w:customStyle="1" w:styleId="Hyperlink1">
    <w:name w:val="Hyperlink1"/>
    <w:uiPriority w:val="99"/>
    <w:rsid w:val="00722BF7"/>
    <w:pPr>
      <w:ind w:firstLine="312"/>
      <w:jc w:val="both"/>
    </w:pPr>
    <w:rPr>
      <w:rFonts w:ascii="TimesLT" w:hAnsi="TimesLT"/>
      <w:sz w:val="20"/>
      <w:szCs w:val="20"/>
      <w:lang w:val="en-GB" w:eastAsia="en-US"/>
    </w:rPr>
  </w:style>
  <w:style w:type="paragraph" w:customStyle="1" w:styleId="CentrBold">
    <w:name w:val="CentrBold"/>
    <w:rsid w:val="00722BF7"/>
    <w:pPr>
      <w:jc w:val="center"/>
    </w:pPr>
    <w:rPr>
      <w:rFonts w:ascii="TimesLT" w:hAnsi="TimesLT"/>
      <w:b/>
      <w:caps/>
      <w:sz w:val="20"/>
      <w:szCs w:val="20"/>
      <w:lang w:val="en-GB" w:eastAsia="en-US"/>
    </w:rPr>
  </w:style>
  <w:style w:type="character" w:customStyle="1" w:styleId="Sample">
    <w:name w:val="Sample"/>
    <w:rsid w:val="00825919"/>
    <w:rPr>
      <w:rFonts w:ascii="Courier New" w:hAnsi="Courier New"/>
    </w:rPr>
  </w:style>
  <w:style w:type="paragraph" w:styleId="Pagrindinistekstas3">
    <w:name w:val="Body Text 3"/>
    <w:basedOn w:val="prastasis"/>
    <w:link w:val="Pagrindinistekstas3Diagrama"/>
    <w:rsid w:val="00EC739C"/>
    <w:pPr>
      <w:spacing w:after="120"/>
    </w:pPr>
    <w:rPr>
      <w:sz w:val="16"/>
      <w:szCs w:val="16"/>
    </w:rPr>
  </w:style>
  <w:style w:type="character" w:customStyle="1" w:styleId="Pagrindinistekstas3Diagrama">
    <w:name w:val="Pagrindinis tekstas 3 Diagrama"/>
    <w:basedOn w:val="Numatytasispastraiposriftas"/>
    <w:link w:val="Pagrindinistekstas3"/>
    <w:rsid w:val="0033344E"/>
    <w:rPr>
      <w:sz w:val="16"/>
      <w:szCs w:val="16"/>
    </w:rPr>
  </w:style>
  <w:style w:type="paragraph" w:customStyle="1" w:styleId="DiagramaCharCharCharDiagramaCharDiagramaCharCharDiagramaCharDiagramaCharDiagrama">
    <w:name w:val="Diagrama Char Char Char Diagrama Char Diagrama Char Char Diagrama Char Diagrama Char Diagrama"/>
    <w:basedOn w:val="prastasis"/>
    <w:rsid w:val="00C409B9"/>
    <w:pPr>
      <w:spacing w:after="160" w:line="240" w:lineRule="exact"/>
    </w:pPr>
    <w:rPr>
      <w:rFonts w:ascii="Tahoma" w:hAnsi="Tahoma"/>
      <w:sz w:val="20"/>
      <w:lang w:val="en-US" w:eastAsia="en-US"/>
    </w:rPr>
  </w:style>
  <w:style w:type="paragraph" w:customStyle="1" w:styleId="Default">
    <w:name w:val="Default"/>
    <w:link w:val="DefaultChar"/>
    <w:rsid w:val="0071780B"/>
    <w:pPr>
      <w:autoSpaceDE w:val="0"/>
      <w:autoSpaceDN w:val="0"/>
      <w:adjustRightInd w:val="0"/>
    </w:pPr>
    <w:rPr>
      <w:color w:val="000000"/>
      <w:sz w:val="24"/>
      <w:szCs w:val="24"/>
      <w:lang w:eastAsia="en-US"/>
    </w:rPr>
  </w:style>
  <w:style w:type="character" w:styleId="Grietas">
    <w:name w:val="Strong"/>
    <w:basedOn w:val="Numatytasispastraiposriftas"/>
    <w:uiPriority w:val="22"/>
    <w:qFormat/>
    <w:rsid w:val="0071780B"/>
    <w:rPr>
      <w:rFonts w:cs="Times New Roman"/>
      <w:b/>
    </w:rPr>
  </w:style>
  <w:style w:type="paragraph" w:customStyle="1" w:styleId="Preformatted">
    <w:name w:val="Preformatted"/>
    <w:basedOn w:val="prastasis"/>
    <w:rsid w:val="004F77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character" w:customStyle="1" w:styleId="CharChar3">
    <w:name w:val="Char Char3"/>
    <w:rsid w:val="004F779C"/>
    <w:rPr>
      <w:sz w:val="24"/>
      <w:lang w:val="lt-LT" w:eastAsia="lt-LT"/>
    </w:rPr>
  </w:style>
  <w:style w:type="character" w:styleId="Emfaz">
    <w:name w:val="Emphasis"/>
    <w:basedOn w:val="Numatytasispastraiposriftas"/>
    <w:uiPriority w:val="20"/>
    <w:qFormat/>
    <w:rsid w:val="00A00E8B"/>
    <w:rPr>
      <w:rFonts w:cs="Times New Roman"/>
      <w:i/>
    </w:rPr>
  </w:style>
  <w:style w:type="paragraph" w:customStyle="1" w:styleId="TableContents">
    <w:name w:val="Table Contents"/>
    <w:basedOn w:val="prastasis"/>
    <w:rsid w:val="00A00E8B"/>
    <w:pPr>
      <w:widowControl w:val="0"/>
      <w:suppressLineNumbers/>
      <w:suppressAutoHyphens/>
    </w:pPr>
    <w:rPr>
      <w:rFonts w:eastAsia="Arial Unicode MS"/>
      <w:szCs w:val="24"/>
    </w:rPr>
  </w:style>
  <w:style w:type="character" w:customStyle="1" w:styleId="Antrat5Diagrama">
    <w:name w:val="Antraštė 5 Diagrama"/>
    <w:basedOn w:val="Numatytasispastraiposriftas"/>
    <w:link w:val="Antrat5"/>
    <w:rsid w:val="0092341A"/>
    <w:rPr>
      <w:rFonts w:ascii="Calibri" w:hAnsi="Calibri"/>
      <w:b/>
      <w:bCs/>
      <w:i/>
      <w:iCs/>
      <w:sz w:val="26"/>
      <w:szCs w:val="26"/>
      <w:lang w:eastAsia="en-US"/>
    </w:rPr>
  </w:style>
  <w:style w:type="character" w:customStyle="1" w:styleId="Antrat6Diagrama">
    <w:name w:val="Antraštė 6 Diagrama"/>
    <w:basedOn w:val="Numatytasispastraiposriftas"/>
    <w:link w:val="Antrat6"/>
    <w:rsid w:val="0092341A"/>
    <w:rPr>
      <w:rFonts w:ascii="Calibri" w:hAnsi="Calibri"/>
      <w:b/>
      <w:bCs/>
      <w:lang w:eastAsia="en-US"/>
    </w:rPr>
  </w:style>
  <w:style w:type="character" w:customStyle="1" w:styleId="Antrat7Diagrama">
    <w:name w:val="Antraštė 7 Diagrama"/>
    <w:basedOn w:val="Numatytasispastraiposriftas"/>
    <w:link w:val="Antrat7"/>
    <w:rsid w:val="0092341A"/>
    <w:rPr>
      <w:rFonts w:ascii="Calibri" w:hAnsi="Calibri"/>
      <w:sz w:val="24"/>
      <w:szCs w:val="24"/>
      <w:lang w:eastAsia="en-US"/>
    </w:rPr>
  </w:style>
  <w:style w:type="character" w:customStyle="1" w:styleId="Antrat8Diagrama">
    <w:name w:val="Antraštė 8 Diagrama"/>
    <w:basedOn w:val="Numatytasispastraiposriftas"/>
    <w:link w:val="Antrat8"/>
    <w:rsid w:val="0092341A"/>
    <w:rPr>
      <w:rFonts w:ascii="Arial" w:hAnsi="Arial"/>
      <w:i/>
      <w:sz w:val="23"/>
      <w:szCs w:val="20"/>
      <w:lang w:eastAsia="da-DK"/>
    </w:rPr>
  </w:style>
  <w:style w:type="character" w:customStyle="1" w:styleId="Antrat9Diagrama">
    <w:name w:val="Antraštė 9 Diagrama"/>
    <w:basedOn w:val="Numatytasispastraiposriftas"/>
    <w:link w:val="Antrat9"/>
    <w:uiPriority w:val="9"/>
    <w:rsid w:val="0092341A"/>
    <w:rPr>
      <w:rFonts w:ascii="Cambria" w:hAnsi="Cambria"/>
      <w:lang w:eastAsia="en-US"/>
    </w:rPr>
  </w:style>
  <w:style w:type="numbering" w:customStyle="1" w:styleId="Sraonra1">
    <w:name w:val="Sąrašo nėra1"/>
    <w:next w:val="Sraonra"/>
    <w:uiPriority w:val="99"/>
    <w:semiHidden/>
    <w:unhideWhenUsed/>
    <w:rsid w:val="0092341A"/>
  </w:style>
  <w:style w:type="paragraph" w:customStyle="1" w:styleId="Betarp1">
    <w:name w:val="Be tarpų1"/>
    <w:next w:val="Betarp"/>
    <w:link w:val="BetarpDiagrama"/>
    <w:qFormat/>
    <w:rsid w:val="0092341A"/>
    <w:rPr>
      <w:rFonts w:ascii="Calibri" w:hAnsi="Calibri"/>
      <w:lang w:val="en-US" w:eastAsia="en-US"/>
    </w:rPr>
  </w:style>
  <w:style w:type="character" w:customStyle="1" w:styleId="BetarpDiagrama">
    <w:name w:val="Be tarpų Diagrama"/>
    <w:basedOn w:val="Numatytasispastraiposriftas"/>
    <w:link w:val="Betarp1"/>
    <w:uiPriority w:val="1"/>
    <w:rsid w:val="0092341A"/>
    <w:rPr>
      <w:rFonts w:eastAsia="Times New Roman"/>
    </w:rPr>
  </w:style>
  <w:style w:type="paragraph" w:customStyle="1" w:styleId="Pavadinimas1">
    <w:name w:val="Pavadinimas1"/>
    <w:basedOn w:val="prastasis"/>
    <w:next w:val="prastasis"/>
    <w:qFormat/>
    <w:rsid w:val="0092341A"/>
    <w:pPr>
      <w:spacing w:line="216" w:lineRule="auto"/>
      <w:contextualSpacing/>
    </w:pPr>
    <w:rPr>
      <w:rFonts w:ascii="Calibri Light" w:hAnsi="Calibri Light"/>
      <w:color w:val="404040"/>
      <w:spacing w:val="-10"/>
      <w:kern w:val="28"/>
      <w:sz w:val="56"/>
      <w:szCs w:val="56"/>
      <w:lang w:val="en-US" w:eastAsia="en-US"/>
    </w:rPr>
  </w:style>
  <w:style w:type="character" w:customStyle="1" w:styleId="PavadinimasDiagrama">
    <w:name w:val="Pavadinimas Diagrama"/>
    <w:basedOn w:val="Numatytasispastraiposriftas"/>
    <w:link w:val="Pavadinimas"/>
    <w:rsid w:val="0092341A"/>
    <w:rPr>
      <w:rFonts w:ascii="Calibri Light" w:eastAsia="Times New Roman" w:hAnsi="Calibri Light" w:cs="Times New Roman"/>
      <w:color w:val="404040"/>
      <w:spacing w:val="-10"/>
      <w:kern w:val="28"/>
      <w:sz w:val="56"/>
      <w:szCs w:val="56"/>
    </w:rPr>
  </w:style>
  <w:style w:type="paragraph" w:customStyle="1" w:styleId="Paantrat1">
    <w:name w:val="Paantraštė1"/>
    <w:basedOn w:val="prastasis"/>
    <w:next w:val="prastasis"/>
    <w:uiPriority w:val="11"/>
    <w:qFormat/>
    <w:rsid w:val="0092341A"/>
    <w:pPr>
      <w:numPr>
        <w:ilvl w:val="1"/>
      </w:numPr>
      <w:spacing w:after="160" w:line="259" w:lineRule="auto"/>
    </w:pPr>
    <w:rPr>
      <w:rFonts w:ascii="Calibri" w:hAnsi="Calibri"/>
      <w:color w:val="5A5A5A"/>
      <w:spacing w:val="15"/>
      <w:sz w:val="22"/>
      <w:szCs w:val="22"/>
      <w:lang w:val="en-US" w:eastAsia="en-US"/>
    </w:rPr>
  </w:style>
  <w:style w:type="character" w:customStyle="1" w:styleId="AntrinispavadinimasDiagrama">
    <w:name w:val="Antrinis pavadinimas Diagrama"/>
    <w:basedOn w:val="Numatytasispastraiposriftas"/>
    <w:link w:val="Antrinispavadinimas"/>
    <w:uiPriority w:val="11"/>
    <w:rsid w:val="0092341A"/>
    <w:rPr>
      <w:rFonts w:eastAsia="Times New Roman" w:cs="Times New Roman"/>
      <w:color w:val="5A5A5A"/>
      <w:spacing w:val="15"/>
    </w:rPr>
  </w:style>
  <w:style w:type="paragraph" w:customStyle="1" w:styleId="31">
    <w:name w:val="31"/>
    <w:basedOn w:val="prastasis"/>
    <w:next w:val="Sraopastraipa"/>
    <w:link w:val="SraopastraipaDiagrama"/>
    <w:uiPriority w:val="34"/>
    <w:qFormat/>
    <w:rsid w:val="0092341A"/>
    <w:pPr>
      <w:spacing w:after="160" w:line="259" w:lineRule="auto"/>
      <w:ind w:left="720"/>
      <w:contextualSpacing/>
    </w:pPr>
    <w:rPr>
      <w:rFonts w:ascii="Calibri" w:eastAsia="Calibri" w:hAnsi="Calibri"/>
      <w:sz w:val="22"/>
      <w:szCs w:val="22"/>
      <w:lang w:eastAsia="en-US"/>
    </w:rPr>
  </w:style>
  <w:style w:type="character" w:customStyle="1" w:styleId="SraopastraipaDiagrama">
    <w:name w:val="Sąrašo pastraipa Diagrama"/>
    <w:aliases w:val="Bullet EY Diagrama,List Paragraph2 Diagrama,ERP-List Paragraph Diagrama,List Paragraph11 Diagrama,Normal bullet 2 Diagrama,Paragraph Diagrama,List L1 Diagrama,Akapit z listą Diagrama,Dot pt Diagrama,F5 List Paragraph Diagrama"/>
    <w:basedOn w:val="Numatytasispastraiposriftas"/>
    <w:link w:val="31"/>
    <w:uiPriority w:val="34"/>
    <w:qFormat/>
    <w:locked/>
    <w:rsid w:val="0092341A"/>
    <w:rPr>
      <w:lang w:val="lt-LT"/>
    </w:rPr>
  </w:style>
  <w:style w:type="paragraph" w:customStyle="1" w:styleId="Turinioantrat1">
    <w:name w:val="Turinio antraštė1"/>
    <w:basedOn w:val="Antrat1"/>
    <w:next w:val="prastasis"/>
    <w:uiPriority w:val="39"/>
    <w:unhideWhenUsed/>
    <w:qFormat/>
    <w:rsid w:val="0092341A"/>
    <w:pPr>
      <w:keepLines/>
      <w:spacing w:before="240" w:line="259" w:lineRule="auto"/>
      <w:jc w:val="left"/>
      <w:outlineLvl w:val="9"/>
    </w:pPr>
    <w:rPr>
      <w:rFonts w:ascii="Calibri Light" w:hAnsi="Calibri Light"/>
      <w:caps w:val="0"/>
      <w:color w:val="2E74B5"/>
      <w:szCs w:val="32"/>
    </w:rPr>
  </w:style>
  <w:style w:type="paragraph" w:customStyle="1" w:styleId="Turinys11">
    <w:name w:val="Turinys 11"/>
    <w:basedOn w:val="prastasis"/>
    <w:next w:val="prastasis"/>
    <w:autoRedefine/>
    <w:uiPriority w:val="39"/>
    <w:unhideWhenUsed/>
    <w:rsid w:val="0092341A"/>
    <w:pPr>
      <w:tabs>
        <w:tab w:val="right" w:leader="dot" w:pos="10205"/>
      </w:tabs>
      <w:spacing w:after="100" w:line="259" w:lineRule="auto"/>
    </w:pPr>
    <w:rPr>
      <w:rFonts w:eastAsia="Calibri"/>
      <w:b/>
      <w:noProof/>
      <w:sz w:val="22"/>
      <w:szCs w:val="22"/>
      <w:lang w:eastAsia="en-US"/>
    </w:rPr>
  </w:style>
  <w:style w:type="paragraph" w:customStyle="1" w:styleId="Turinys21">
    <w:name w:val="Turinys 21"/>
    <w:basedOn w:val="prastasis"/>
    <w:next w:val="prastasis"/>
    <w:autoRedefine/>
    <w:uiPriority w:val="39"/>
    <w:unhideWhenUsed/>
    <w:rsid w:val="0092341A"/>
    <w:pPr>
      <w:shd w:val="clear" w:color="auto" w:fill="FFFFFF"/>
      <w:tabs>
        <w:tab w:val="right" w:leader="dot" w:pos="10195"/>
      </w:tabs>
      <w:spacing w:after="100" w:line="259" w:lineRule="auto"/>
      <w:ind w:left="220"/>
    </w:pPr>
    <w:rPr>
      <w:rFonts w:ascii="Calibri" w:eastAsia="Calibri" w:hAnsi="Calibri"/>
      <w:sz w:val="22"/>
      <w:szCs w:val="22"/>
      <w:lang w:eastAsia="en-US"/>
    </w:rPr>
  </w:style>
  <w:style w:type="table" w:customStyle="1" w:styleId="Lentelstinklelis1">
    <w:name w:val="Lentelės tinklelis1"/>
    <w:basedOn w:val="prastojilentel"/>
    <w:next w:val="Lentelstinklelis"/>
    <w:uiPriority w:val="3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inys31">
    <w:name w:val="Turinys 31"/>
    <w:basedOn w:val="prastasis"/>
    <w:next w:val="prastasis"/>
    <w:autoRedefine/>
    <w:uiPriority w:val="39"/>
    <w:unhideWhenUsed/>
    <w:rsid w:val="0092341A"/>
    <w:pPr>
      <w:spacing w:after="100" w:line="259" w:lineRule="auto"/>
      <w:ind w:left="440"/>
    </w:pPr>
    <w:rPr>
      <w:rFonts w:ascii="Calibri" w:eastAsia="Calibri" w:hAnsi="Calibri"/>
      <w:sz w:val="22"/>
      <w:szCs w:val="22"/>
      <w:lang w:eastAsia="en-US"/>
    </w:rPr>
  </w:style>
  <w:style w:type="character" w:customStyle="1" w:styleId="HeaderChar1">
    <w:name w:val="Header Char1"/>
    <w:aliases w:val="Char Char,Diagrama Char"/>
    <w:uiPriority w:val="99"/>
    <w:rsid w:val="0092341A"/>
    <w:rPr>
      <w:rFonts w:ascii="Times New Roman" w:eastAsia="Times New Roman" w:hAnsi="Times New Roman" w:cs="Times New Roman"/>
      <w:sz w:val="24"/>
      <w:szCs w:val="20"/>
      <w:lang w:eastAsia="lt-LT"/>
    </w:rPr>
  </w:style>
  <w:style w:type="paragraph" w:styleId="Puslapioinaostekstas">
    <w:name w:val="footnote text"/>
    <w:aliases w:val="Footnote,Fußnote,Footnote Text Char Char,Footnote Text Char Char Char Char Char Char,Footnote Text Char Char Char Char Char,Footnote text,fn,Footnote Text Blue,Footnote Text Blue Char Char Char Char,stile 1,Footnote1,Footnote2"/>
    <w:basedOn w:val="prastasis"/>
    <w:link w:val="PuslapioinaostekstasDiagrama"/>
    <w:uiPriority w:val="99"/>
    <w:qFormat/>
    <w:rsid w:val="0092341A"/>
    <w:pPr>
      <w:spacing w:line="288" w:lineRule="auto"/>
      <w:jc w:val="both"/>
    </w:pPr>
    <w:rPr>
      <w:rFonts w:ascii="Arial Narrow" w:hAnsi="Arial Narrow"/>
      <w:sz w:val="18"/>
      <w:lang w:eastAsia="en-US"/>
    </w:rPr>
  </w:style>
  <w:style w:type="character" w:customStyle="1" w:styleId="PuslapioinaostekstasDiagrama">
    <w:name w:val="Puslapio išnašos tekstas Diagrama"/>
    <w:aliases w:val="Footnote Diagrama,Fußnote Diagrama,Footnote Text Char Char Diagrama,Footnote Text Char Char Char Char Char Char Diagrama,Footnote Text Char Char Char Char Char Diagrama,Footnote text Diagrama,fn Diagrama"/>
    <w:basedOn w:val="Numatytasispastraiposriftas"/>
    <w:link w:val="Puslapioinaostekstas"/>
    <w:uiPriority w:val="99"/>
    <w:rsid w:val="0092341A"/>
    <w:rPr>
      <w:rFonts w:ascii="Arial Narrow" w:hAnsi="Arial Narrow"/>
      <w:sz w:val="18"/>
      <w:szCs w:val="20"/>
      <w:lang w:eastAsia="en-US"/>
    </w:rPr>
  </w:style>
  <w:style w:type="character" w:styleId="Puslapioinaosnuoroda">
    <w:name w:val="footnote reference"/>
    <w:aliases w:val="Footnote Reference Number,Footnote Reference_LVL6,Footnote Reference_LVL61,Footnote Reference_LVL62,Footnote Reference_LVL63,Footnote Reference_LVL64,BVI fnr,Footnote symbol,Footnote anchor,Times 10 Point,Exposant 3 Point,fr,FR"/>
    <w:uiPriority w:val="99"/>
    <w:qFormat/>
    <w:rsid w:val="0092341A"/>
    <w:rPr>
      <w:vertAlign w:val="superscript"/>
    </w:rPr>
  </w:style>
  <w:style w:type="character" w:customStyle="1" w:styleId="KomentarotekstasDiagrama">
    <w:name w:val="Komentaro tekstas Diagrama"/>
    <w:basedOn w:val="Numatytasispastraiposriftas"/>
    <w:link w:val="Komentarotekstas"/>
    <w:uiPriority w:val="99"/>
    <w:rsid w:val="0092341A"/>
    <w:rPr>
      <w:sz w:val="20"/>
      <w:szCs w:val="20"/>
    </w:rPr>
  </w:style>
  <w:style w:type="paragraph" w:customStyle="1" w:styleId="Komentarotekstas1">
    <w:name w:val="Komentaro tekstas1"/>
    <w:basedOn w:val="prastasis"/>
    <w:next w:val="Komentarotekstas"/>
    <w:uiPriority w:val="99"/>
    <w:unhideWhenUsed/>
    <w:rsid w:val="0092341A"/>
    <w:pPr>
      <w:spacing w:after="200"/>
    </w:pPr>
    <w:rPr>
      <w:rFonts w:ascii="Calibri" w:eastAsia="Calibri" w:hAnsi="Calibri"/>
      <w:sz w:val="20"/>
      <w:lang w:val="en-US" w:eastAsia="en-US"/>
    </w:rPr>
  </w:style>
  <w:style w:type="character" w:customStyle="1" w:styleId="KomentarotekstasDiagrama1">
    <w:name w:val="Komentaro tekstas Diagrama1"/>
    <w:basedOn w:val="Numatytasispastraiposriftas"/>
    <w:semiHidden/>
    <w:rsid w:val="0092341A"/>
    <w:rPr>
      <w:sz w:val="20"/>
      <w:szCs w:val="20"/>
      <w:lang w:val="lt-LT"/>
    </w:rPr>
  </w:style>
  <w:style w:type="character" w:customStyle="1" w:styleId="CommentTextChar1">
    <w:name w:val="Comment Text Char1"/>
    <w:basedOn w:val="Numatytasispastraiposriftas"/>
    <w:uiPriority w:val="99"/>
    <w:semiHidden/>
    <w:rsid w:val="0092341A"/>
    <w:rPr>
      <w:sz w:val="20"/>
      <w:szCs w:val="20"/>
      <w:lang w:val="lt-LT"/>
    </w:rPr>
  </w:style>
  <w:style w:type="character" w:styleId="Komentaronuoroda">
    <w:name w:val="annotation reference"/>
    <w:uiPriority w:val="99"/>
    <w:rsid w:val="0092341A"/>
    <w:rPr>
      <w:sz w:val="16"/>
      <w:szCs w:val="16"/>
    </w:rPr>
  </w:style>
  <w:style w:type="character" w:customStyle="1" w:styleId="DefaultChar">
    <w:name w:val="Default Char"/>
    <w:link w:val="Default"/>
    <w:locked/>
    <w:rsid w:val="0092341A"/>
    <w:rPr>
      <w:color w:val="000000"/>
      <w:sz w:val="24"/>
      <w:szCs w:val="24"/>
      <w:lang w:eastAsia="en-US"/>
    </w:rPr>
  </w:style>
  <w:style w:type="character" w:customStyle="1" w:styleId="KomentarotemaDiagrama">
    <w:name w:val="Komentaro tema Diagrama"/>
    <w:basedOn w:val="KomentarotekstasDiagrama"/>
    <w:link w:val="Komentarotema"/>
    <w:uiPriority w:val="99"/>
    <w:semiHidden/>
    <w:rsid w:val="0092341A"/>
    <w:rPr>
      <w:b/>
      <w:bCs/>
      <w:sz w:val="20"/>
      <w:szCs w:val="20"/>
    </w:rPr>
  </w:style>
  <w:style w:type="paragraph" w:customStyle="1" w:styleId="Komentarotema1">
    <w:name w:val="Komentaro tema1"/>
    <w:basedOn w:val="Komentarotekstas"/>
    <w:next w:val="Komentarotekstas"/>
    <w:uiPriority w:val="99"/>
    <w:semiHidden/>
    <w:unhideWhenUsed/>
    <w:rsid w:val="0092341A"/>
    <w:pPr>
      <w:spacing w:after="200"/>
    </w:pPr>
    <w:rPr>
      <w:rFonts w:ascii="Calibri" w:eastAsia="Calibri" w:hAnsi="Calibri"/>
      <w:b/>
      <w:bCs/>
      <w:lang w:val="en-US" w:eastAsia="en-US"/>
    </w:rPr>
  </w:style>
  <w:style w:type="character" w:customStyle="1" w:styleId="KomentarotemaDiagrama1">
    <w:name w:val="Komentaro tema Diagrama1"/>
    <w:basedOn w:val="KomentarotekstasDiagrama1"/>
    <w:semiHidden/>
    <w:rsid w:val="0092341A"/>
    <w:rPr>
      <w:b/>
      <w:bCs/>
      <w:sz w:val="20"/>
      <w:szCs w:val="20"/>
      <w:lang w:val="lt-LT"/>
    </w:rPr>
  </w:style>
  <w:style w:type="character" w:customStyle="1" w:styleId="CommentSubjectChar1">
    <w:name w:val="Comment Subject Char1"/>
    <w:basedOn w:val="CommentTextChar1"/>
    <w:uiPriority w:val="99"/>
    <w:semiHidden/>
    <w:rsid w:val="0092341A"/>
    <w:rPr>
      <w:b/>
      <w:bCs/>
      <w:sz w:val="20"/>
      <w:szCs w:val="20"/>
      <w:lang w:val="lt-LT"/>
    </w:rPr>
  </w:style>
  <w:style w:type="character" w:customStyle="1" w:styleId="HTMLiankstoformatuotasDiagrama1">
    <w:name w:val="HTML iš anksto formatuotas Diagrama1"/>
    <w:basedOn w:val="Numatytasispastraiposriftas"/>
    <w:uiPriority w:val="99"/>
    <w:semiHidden/>
    <w:rsid w:val="0092341A"/>
    <w:rPr>
      <w:rFonts w:ascii="Consolas" w:hAnsi="Consolas"/>
      <w:sz w:val="20"/>
      <w:szCs w:val="20"/>
      <w:lang w:val="lt-LT"/>
    </w:rPr>
  </w:style>
  <w:style w:type="character" w:customStyle="1" w:styleId="HTMLPreformattedChar1">
    <w:name w:val="HTML Preformatted Char1"/>
    <w:basedOn w:val="Numatytasispastraiposriftas"/>
    <w:uiPriority w:val="99"/>
    <w:semiHidden/>
    <w:rsid w:val="0092341A"/>
    <w:rPr>
      <w:rFonts w:ascii="Consolas" w:hAnsi="Consolas" w:cs="Consolas"/>
      <w:sz w:val="20"/>
      <w:szCs w:val="20"/>
      <w:lang w:val="lt-LT"/>
    </w:rPr>
  </w:style>
  <w:style w:type="paragraph" w:customStyle="1" w:styleId="Formuledadoption">
    <w:name w:val="Formule d'adoption"/>
    <w:basedOn w:val="prastasis"/>
    <w:next w:val="prastasis"/>
    <w:rsid w:val="0092341A"/>
    <w:pPr>
      <w:keepNext/>
      <w:spacing w:before="120" w:after="120"/>
      <w:jc w:val="both"/>
    </w:pPr>
    <w:rPr>
      <w:rFonts w:eastAsia="Calibri"/>
      <w:szCs w:val="22"/>
      <w:lang w:bidi="lt-LT"/>
    </w:rPr>
  </w:style>
  <w:style w:type="paragraph" w:customStyle="1" w:styleId="Lentelsturinys">
    <w:name w:val="Lentelės turinys"/>
    <w:basedOn w:val="prastasis"/>
    <w:rsid w:val="0092341A"/>
    <w:pPr>
      <w:widowControl w:val="0"/>
      <w:suppressLineNumbers/>
      <w:suppressAutoHyphens/>
    </w:pPr>
    <w:rPr>
      <w:rFonts w:eastAsia="SimSun" w:cs="Lucida Sans"/>
      <w:kern w:val="1"/>
      <w:szCs w:val="24"/>
      <w:lang w:eastAsia="hi-IN" w:bidi="hi-IN"/>
    </w:rPr>
  </w:style>
  <w:style w:type="paragraph" w:customStyle="1" w:styleId="LenteleSA">
    <w:name w:val="Lentele_SA"/>
    <w:basedOn w:val="prastasis"/>
    <w:rsid w:val="0092341A"/>
    <w:pPr>
      <w:spacing w:line="276" w:lineRule="auto"/>
      <w:jc w:val="both"/>
    </w:pPr>
    <w:rPr>
      <w:rFonts w:cs="Calibri"/>
      <w:sz w:val="20"/>
      <w:szCs w:val="24"/>
      <w:lang w:eastAsia="en-US"/>
    </w:rPr>
  </w:style>
  <w:style w:type="character" w:customStyle="1" w:styleId="fontstyle53">
    <w:name w:val="fontstyle53"/>
    <w:basedOn w:val="Numatytasispastraiposriftas"/>
    <w:rsid w:val="0092341A"/>
  </w:style>
  <w:style w:type="character" w:customStyle="1" w:styleId="Bodytext2Exact">
    <w:name w:val="Body text (2) Exact"/>
    <w:basedOn w:val="Numatytasispastraiposriftas"/>
    <w:rsid w:val="0092341A"/>
    <w:rPr>
      <w:rFonts w:ascii="Times New Roman" w:hAnsi="Times New Roman" w:cs="Times New Roman" w:hint="default"/>
      <w:b w:val="0"/>
      <w:bCs w:val="0"/>
      <w:i w:val="0"/>
      <w:iCs w:val="0"/>
      <w:smallCaps w:val="0"/>
      <w:strike w:val="0"/>
      <w:dstrike w:val="0"/>
      <w:u w:val="none"/>
      <w:effect w:val="none"/>
    </w:rPr>
  </w:style>
  <w:style w:type="paragraph" w:customStyle="1" w:styleId="Antrat10">
    <w:name w:val="Antraštė1"/>
    <w:basedOn w:val="prastasis"/>
    <w:next w:val="prastasis"/>
    <w:unhideWhenUsed/>
    <w:qFormat/>
    <w:rsid w:val="0092341A"/>
    <w:pPr>
      <w:spacing w:after="200"/>
    </w:pPr>
    <w:rPr>
      <w:i/>
      <w:iCs/>
      <w:color w:val="44546A"/>
      <w:sz w:val="18"/>
      <w:szCs w:val="18"/>
      <w:lang w:eastAsia="en-US"/>
    </w:rPr>
  </w:style>
  <w:style w:type="character" w:customStyle="1" w:styleId="Numatytasispastraiposriftas1">
    <w:name w:val="Numatytasis pastraipos šriftas1"/>
    <w:qFormat/>
    <w:rsid w:val="0092341A"/>
  </w:style>
  <w:style w:type="character" w:customStyle="1" w:styleId="UnresolvedMention1">
    <w:name w:val="Unresolved Mention1"/>
    <w:basedOn w:val="Numatytasispastraiposriftas"/>
    <w:uiPriority w:val="99"/>
    <w:semiHidden/>
    <w:unhideWhenUsed/>
    <w:rsid w:val="0092341A"/>
    <w:rPr>
      <w:color w:val="605E5C"/>
      <w:shd w:val="clear" w:color="auto" w:fill="E1DFDD"/>
    </w:rPr>
  </w:style>
  <w:style w:type="character" w:customStyle="1" w:styleId="Perirtashipersaitas1">
    <w:name w:val="Peržiūrėtas hipersaitas1"/>
    <w:basedOn w:val="Numatytasispastraiposriftas"/>
    <w:unhideWhenUsed/>
    <w:rsid w:val="0092341A"/>
    <w:rPr>
      <w:color w:val="954F72"/>
      <w:u w:val="single"/>
    </w:rPr>
  </w:style>
  <w:style w:type="paragraph" w:customStyle="1" w:styleId="Antraste">
    <w:name w:val="Antraste"/>
    <w:basedOn w:val="prastasis"/>
    <w:link w:val="AntrasteChar"/>
    <w:qFormat/>
    <w:rsid w:val="0092341A"/>
    <w:pPr>
      <w:jc w:val="center"/>
    </w:pPr>
    <w:rPr>
      <w:b/>
      <w:caps/>
      <w:spacing w:val="-6"/>
      <w:lang w:eastAsia="ru-RU"/>
    </w:rPr>
  </w:style>
  <w:style w:type="character" w:customStyle="1" w:styleId="AntrasteChar">
    <w:name w:val="Antraste Char"/>
    <w:link w:val="Antraste"/>
    <w:rsid w:val="0092341A"/>
    <w:rPr>
      <w:b/>
      <w:caps/>
      <w:spacing w:val="-6"/>
      <w:sz w:val="24"/>
      <w:szCs w:val="20"/>
      <w:lang w:eastAsia="ru-RU"/>
    </w:rPr>
  </w:style>
  <w:style w:type="paragraph" w:customStyle="1" w:styleId="Rodykl">
    <w:name w:val="Rodyklė"/>
    <w:basedOn w:val="prastasis"/>
    <w:rsid w:val="0092341A"/>
    <w:pPr>
      <w:widowControl w:val="0"/>
      <w:suppressLineNumbers/>
      <w:suppressAutoHyphens/>
    </w:pPr>
    <w:rPr>
      <w:rFonts w:eastAsia="SimSun" w:cs="Lucida Sans"/>
      <w:kern w:val="1"/>
      <w:szCs w:val="24"/>
      <w:lang w:eastAsia="hi-IN" w:bidi="hi-IN"/>
    </w:rPr>
  </w:style>
  <w:style w:type="numbering" w:customStyle="1" w:styleId="NoList1">
    <w:name w:val="No List1"/>
    <w:next w:val="Sraonra"/>
    <w:uiPriority w:val="99"/>
    <w:semiHidden/>
    <w:unhideWhenUsed/>
    <w:rsid w:val="0092341A"/>
  </w:style>
  <w:style w:type="table" w:customStyle="1" w:styleId="Lenteldefaultin1">
    <w:name w:val="Lentelė (default'inė)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Sraonra"/>
    <w:uiPriority w:val="99"/>
    <w:semiHidden/>
    <w:unhideWhenUsed/>
    <w:rsid w:val="0092341A"/>
  </w:style>
  <w:style w:type="table" w:customStyle="1" w:styleId="TableGrid1">
    <w:name w:val="Table Grid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prastasis"/>
    <w:next w:val="prastasis"/>
    <w:unhideWhenUsed/>
    <w:qFormat/>
    <w:locked/>
    <w:rsid w:val="0092341A"/>
    <w:pPr>
      <w:spacing w:after="200"/>
    </w:pPr>
    <w:rPr>
      <w:i/>
      <w:iCs/>
      <w:color w:val="1F497D"/>
      <w:sz w:val="18"/>
      <w:szCs w:val="18"/>
      <w:lang w:eastAsia="en-US"/>
    </w:rPr>
  </w:style>
  <w:style w:type="paragraph" w:customStyle="1" w:styleId="Caption2">
    <w:name w:val="Caption2"/>
    <w:basedOn w:val="prastasis"/>
    <w:next w:val="prastasis"/>
    <w:unhideWhenUsed/>
    <w:qFormat/>
    <w:locked/>
    <w:rsid w:val="0092341A"/>
    <w:pPr>
      <w:spacing w:after="200"/>
    </w:pPr>
    <w:rPr>
      <w:i/>
      <w:iCs/>
      <w:color w:val="1F497D"/>
      <w:sz w:val="18"/>
      <w:szCs w:val="18"/>
      <w:lang w:eastAsia="en-US"/>
    </w:rPr>
  </w:style>
  <w:style w:type="table" w:customStyle="1" w:styleId="TableGrid20">
    <w:name w:val="Table Grid20"/>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rastojilentel"/>
    <w:next w:val="Lentelstinklelis"/>
    <w:uiPriority w:val="9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prastojilentel"/>
    <w:next w:val="Lentelstinklelis"/>
    <w:uiPriority w:val="3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prastojilentel"/>
    <w:next w:val="Lentelstinklelis"/>
    <w:uiPriority w:val="3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prastojilentel"/>
    <w:next w:val="Lentelstinklelis"/>
    <w:uiPriority w:val="3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prastojilentel"/>
    <w:next w:val="Lentelstinklelis"/>
    <w:uiPriority w:val="3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Numatytasispastraiposriftas"/>
    <w:rsid w:val="0092341A"/>
  </w:style>
  <w:style w:type="paragraph" w:customStyle="1" w:styleId="Standard">
    <w:name w:val="Standard"/>
    <w:rsid w:val="0092341A"/>
    <w:pPr>
      <w:suppressAutoHyphens/>
      <w:autoSpaceDN w:val="0"/>
      <w:textAlignment w:val="baseline"/>
    </w:pPr>
    <w:rPr>
      <w:rFonts w:eastAsia="Calibri"/>
      <w:kern w:val="3"/>
      <w:sz w:val="24"/>
      <w:szCs w:val="24"/>
    </w:rPr>
  </w:style>
  <w:style w:type="character" w:customStyle="1" w:styleId="SingleTxtGChar">
    <w:name w:val="_ Single Txt_G Char"/>
    <w:link w:val="SingleTxtG"/>
    <w:locked/>
    <w:rsid w:val="0092341A"/>
    <w:rPr>
      <w:sz w:val="20"/>
      <w:szCs w:val="20"/>
      <w:lang w:val="en-GB"/>
    </w:rPr>
  </w:style>
  <w:style w:type="paragraph" w:customStyle="1" w:styleId="SingleTxtG">
    <w:name w:val="_ Single Txt_G"/>
    <w:basedOn w:val="prastasis"/>
    <w:link w:val="SingleTxtGChar"/>
    <w:rsid w:val="0092341A"/>
    <w:pPr>
      <w:suppressAutoHyphens/>
      <w:spacing w:after="120" w:line="240" w:lineRule="atLeast"/>
      <w:ind w:left="1134" w:right="1134"/>
      <w:jc w:val="both"/>
    </w:pPr>
    <w:rPr>
      <w:sz w:val="20"/>
      <w:lang w:val="en-GB"/>
    </w:rPr>
  </w:style>
  <w:style w:type="table" w:customStyle="1" w:styleId="Lentelbevertikalilinij">
    <w:name w:val="Lentelė be vertikalių linijų"/>
    <w:basedOn w:val="prastojilentel"/>
    <w:uiPriority w:val="99"/>
    <w:rsid w:val="0092341A"/>
    <w:rPr>
      <w:rFonts w:eastAsia="Calibri"/>
      <w:sz w:val="24"/>
      <w:szCs w:val="24"/>
      <w:lang w:eastAsia="en-US"/>
    </w:rPr>
    <w:tblPr/>
  </w:style>
  <w:style w:type="character" w:customStyle="1" w:styleId="prastasistinklapisDiagrama1">
    <w:name w:val="Įprastasis (tinklapis) Diagrama1"/>
    <w:basedOn w:val="Numatytasispastraiposriftas"/>
    <w:link w:val="prastasistinklapis"/>
    <w:uiPriority w:val="99"/>
    <w:rsid w:val="0092341A"/>
    <w:rPr>
      <w:sz w:val="24"/>
      <w:szCs w:val="24"/>
      <w:lang w:val="en-GB" w:eastAsia="en-US"/>
    </w:rPr>
  </w:style>
  <w:style w:type="table" w:customStyle="1" w:styleId="TableGrid39">
    <w:name w:val="Table Grid39"/>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92341A"/>
    <w:rPr>
      <w:rFonts w:cs="Times New Roman"/>
      <w:color w:val="808080"/>
    </w:rPr>
  </w:style>
  <w:style w:type="table" w:customStyle="1" w:styleId="TableGrid110">
    <w:name w:val="Table Grid110"/>
    <w:uiPriority w:val="99"/>
    <w:rsid w:val="0092341A"/>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fontsize-41">
    <w:name w:val="ms-rtefontsize-41"/>
    <w:basedOn w:val="Numatytasispastraiposriftas"/>
    <w:rsid w:val="0092341A"/>
  </w:style>
  <w:style w:type="paragraph" w:styleId="Dokumentoinaostekstas">
    <w:name w:val="endnote text"/>
    <w:basedOn w:val="prastasis"/>
    <w:link w:val="DokumentoinaostekstasDiagrama"/>
    <w:unhideWhenUsed/>
    <w:rsid w:val="0092341A"/>
    <w:rPr>
      <w:sz w:val="20"/>
      <w:lang w:eastAsia="en-US"/>
    </w:rPr>
  </w:style>
  <w:style w:type="character" w:customStyle="1" w:styleId="DokumentoinaostekstasDiagrama">
    <w:name w:val="Dokumento išnašos tekstas Diagrama"/>
    <w:basedOn w:val="Numatytasispastraiposriftas"/>
    <w:link w:val="Dokumentoinaostekstas"/>
    <w:rsid w:val="0092341A"/>
    <w:rPr>
      <w:sz w:val="20"/>
      <w:szCs w:val="20"/>
      <w:lang w:eastAsia="en-US"/>
    </w:rPr>
  </w:style>
  <w:style w:type="character" w:styleId="Dokumentoinaosnumeris">
    <w:name w:val="endnote reference"/>
    <w:basedOn w:val="Numatytasispastraiposriftas"/>
    <w:unhideWhenUsed/>
    <w:rsid w:val="0092341A"/>
    <w:rPr>
      <w:vertAlign w:val="superscript"/>
    </w:rPr>
  </w:style>
  <w:style w:type="character" w:customStyle="1" w:styleId="Neapdorotaspaminjimas1">
    <w:name w:val="Neapdorotas paminėjimas1"/>
    <w:basedOn w:val="Numatytasispastraiposriftas"/>
    <w:uiPriority w:val="99"/>
    <w:semiHidden/>
    <w:unhideWhenUsed/>
    <w:rsid w:val="0092341A"/>
    <w:rPr>
      <w:color w:val="808080"/>
      <w:shd w:val="clear" w:color="auto" w:fill="E6E6E6"/>
    </w:rPr>
  </w:style>
  <w:style w:type="paragraph" w:styleId="Pataisymai">
    <w:name w:val="Revision"/>
    <w:hidden/>
    <w:uiPriority w:val="99"/>
    <w:semiHidden/>
    <w:rsid w:val="0092341A"/>
    <w:rPr>
      <w:sz w:val="24"/>
      <w:szCs w:val="20"/>
      <w:lang w:eastAsia="en-US"/>
    </w:rPr>
  </w:style>
  <w:style w:type="character" w:customStyle="1" w:styleId="st">
    <w:name w:val="st"/>
    <w:basedOn w:val="Numatytasispastraiposriftas"/>
    <w:rsid w:val="0092341A"/>
  </w:style>
  <w:style w:type="numbering" w:customStyle="1" w:styleId="NoList2">
    <w:name w:val="No List2"/>
    <w:next w:val="Sraonra"/>
    <w:uiPriority w:val="99"/>
    <w:semiHidden/>
    <w:unhideWhenUsed/>
    <w:rsid w:val="0092341A"/>
  </w:style>
  <w:style w:type="paragraph" w:customStyle="1" w:styleId="CharCharCharCharChar">
    <w:name w:val="Char Char Char Char Char"/>
    <w:aliases w:val="Char Char Char Char,Char Char Char Char Char Char Char Char"/>
    <w:basedOn w:val="prastasis"/>
    <w:next w:val="prastasistinklapis"/>
    <w:link w:val="prastasistinklapisDiagrama"/>
    <w:uiPriority w:val="99"/>
    <w:rsid w:val="0092341A"/>
    <w:pPr>
      <w:spacing w:before="100" w:beforeAutospacing="1" w:after="100" w:afterAutospacing="1" w:line="276" w:lineRule="auto"/>
      <w:jc w:val="both"/>
    </w:pPr>
    <w:rPr>
      <w:szCs w:val="24"/>
      <w:lang w:eastAsia="en-US"/>
    </w:rPr>
  </w:style>
  <w:style w:type="character" w:customStyle="1" w:styleId="prastasistinklapisDiagrama">
    <w:name w:val="Įprastasis (tinklapis) Diagrama"/>
    <w:aliases w:val="Char Char Char Char Char Diagrama,Char Char Char Char Diagrama,Char Char Char Char Char Char Char Char Diagrama,Įprastas (žiniatinklio) Diagrama"/>
    <w:link w:val="CharCharCharCharChar"/>
    <w:uiPriority w:val="99"/>
    <w:rsid w:val="0092341A"/>
    <w:rPr>
      <w:sz w:val="24"/>
      <w:szCs w:val="24"/>
      <w:lang w:eastAsia="en-US"/>
    </w:rPr>
  </w:style>
  <w:style w:type="paragraph" w:customStyle="1" w:styleId="bodytext">
    <w:name w:val="bodytext"/>
    <w:basedOn w:val="prastasis"/>
    <w:rsid w:val="0092341A"/>
    <w:pPr>
      <w:spacing w:before="15" w:after="100" w:afterAutospacing="1" w:line="276" w:lineRule="auto"/>
      <w:jc w:val="both"/>
    </w:pPr>
    <w:rPr>
      <w:szCs w:val="24"/>
    </w:rPr>
  </w:style>
  <w:style w:type="paragraph" w:styleId="Citata">
    <w:name w:val="Quote"/>
    <w:basedOn w:val="prastasis"/>
    <w:next w:val="prastasis"/>
    <w:link w:val="CitataDiagrama"/>
    <w:uiPriority w:val="29"/>
    <w:qFormat/>
    <w:rsid w:val="0092341A"/>
    <w:pPr>
      <w:spacing w:line="276" w:lineRule="auto"/>
      <w:jc w:val="both"/>
    </w:pPr>
    <w:rPr>
      <w:rFonts w:ascii="Calibri" w:eastAsia="Calibri" w:hAnsi="Calibri"/>
      <w:i/>
      <w:szCs w:val="24"/>
      <w:lang w:val="en-US" w:eastAsia="en-US"/>
    </w:rPr>
  </w:style>
  <w:style w:type="character" w:customStyle="1" w:styleId="CitataDiagrama">
    <w:name w:val="Citata Diagrama"/>
    <w:basedOn w:val="Numatytasispastraiposriftas"/>
    <w:link w:val="Citata"/>
    <w:uiPriority w:val="29"/>
    <w:rsid w:val="0092341A"/>
    <w:rPr>
      <w:rFonts w:ascii="Calibri" w:eastAsia="Calibri" w:hAnsi="Calibri"/>
      <w:i/>
      <w:sz w:val="24"/>
      <w:szCs w:val="24"/>
      <w:lang w:val="en-US" w:eastAsia="en-US"/>
    </w:rPr>
  </w:style>
  <w:style w:type="paragraph" w:styleId="Iskirtacitata">
    <w:name w:val="Intense Quote"/>
    <w:basedOn w:val="prastasis"/>
    <w:next w:val="prastasis"/>
    <w:link w:val="IskirtacitataDiagrama"/>
    <w:uiPriority w:val="30"/>
    <w:qFormat/>
    <w:rsid w:val="0092341A"/>
    <w:pPr>
      <w:spacing w:line="276" w:lineRule="auto"/>
      <w:ind w:left="720" w:right="720"/>
      <w:jc w:val="both"/>
    </w:pPr>
    <w:rPr>
      <w:rFonts w:ascii="Calibri" w:eastAsia="Calibri" w:hAnsi="Calibri"/>
      <w:b/>
      <w:i/>
      <w:lang w:val="en-US" w:eastAsia="en-US"/>
    </w:rPr>
  </w:style>
  <w:style w:type="character" w:customStyle="1" w:styleId="IskirtacitataDiagrama">
    <w:name w:val="Išskirta citata Diagrama"/>
    <w:basedOn w:val="Numatytasispastraiposriftas"/>
    <w:link w:val="Iskirtacitata"/>
    <w:uiPriority w:val="30"/>
    <w:rsid w:val="0092341A"/>
    <w:rPr>
      <w:rFonts w:ascii="Calibri" w:eastAsia="Calibri" w:hAnsi="Calibri"/>
      <w:b/>
      <w:i/>
      <w:sz w:val="24"/>
      <w:szCs w:val="20"/>
      <w:lang w:val="en-US" w:eastAsia="en-US"/>
    </w:rPr>
  </w:style>
  <w:style w:type="character" w:styleId="Nerykuspabraukimas">
    <w:name w:val="Subtle Emphasis"/>
    <w:uiPriority w:val="19"/>
    <w:qFormat/>
    <w:rsid w:val="0092341A"/>
    <w:rPr>
      <w:i/>
      <w:color w:val="5A5A5A"/>
    </w:rPr>
  </w:style>
  <w:style w:type="character" w:styleId="Rykuspabraukimas">
    <w:name w:val="Intense Emphasis"/>
    <w:uiPriority w:val="21"/>
    <w:qFormat/>
    <w:rsid w:val="0092341A"/>
    <w:rPr>
      <w:b/>
      <w:i/>
      <w:sz w:val="24"/>
      <w:szCs w:val="24"/>
      <w:u w:val="single"/>
    </w:rPr>
  </w:style>
  <w:style w:type="character" w:styleId="Nerykinuoroda">
    <w:name w:val="Subtle Reference"/>
    <w:uiPriority w:val="31"/>
    <w:qFormat/>
    <w:rsid w:val="0092341A"/>
    <w:rPr>
      <w:sz w:val="24"/>
      <w:szCs w:val="24"/>
      <w:u w:val="single"/>
    </w:rPr>
  </w:style>
  <w:style w:type="character" w:styleId="Rykinuoroda">
    <w:name w:val="Intense Reference"/>
    <w:uiPriority w:val="32"/>
    <w:qFormat/>
    <w:rsid w:val="0092341A"/>
    <w:rPr>
      <w:b/>
      <w:sz w:val="24"/>
      <w:u w:val="single"/>
    </w:rPr>
  </w:style>
  <w:style w:type="character" w:styleId="Knygospavadinimas">
    <w:name w:val="Book Title"/>
    <w:uiPriority w:val="33"/>
    <w:qFormat/>
    <w:rsid w:val="0092341A"/>
    <w:rPr>
      <w:rFonts w:ascii="Cambria" w:eastAsia="Times New Roman" w:hAnsi="Cambria"/>
      <w:b/>
      <w:i/>
      <w:sz w:val="24"/>
      <w:szCs w:val="24"/>
    </w:rPr>
  </w:style>
  <w:style w:type="paragraph" w:customStyle="1" w:styleId="Sraopastraipa2">
    <w:name w:val="Sąrašo pastraipa2"/>
    <w:basedOn w:val="prastasis"/>
    <w:qFormat/>
    <w:rsid w:val="0092341A"/>
    <w:pPr>
      <w:spacing w:line="276" w:lineRule="auto"/>
      <w:ind w:left="720"/>
      <w:contextualSpacing/>
      <w:jc w:val="both"/>
    </w:pPr>
    <w:rPr>
      <w:szCs w:val="24"/>
    </w:rPr>
  </w:style>
  <w:style w:type="paragraph" w:customStyle="1" w:styleId="ColorfulList-Accent11">
    <w:name w:val="Colorful List - Accent 11"/>
    <w:basedOn w:val="prastasis"/>
    <w:qFormat/>
    <w:rsid w:val="0092341A"/>
    <w:pPr>
      <w:spacing w:after="200" w:line="276" w:lineRule="auto"/>
      <w:ind w:left="720"/>
      <w:contextualSpacing/>
      <w:jc w:val="both"/>
    </w:pPr>
    <w:rPr>
      <w:rFonts w:eastAsia="Calibri"/>
      <w:szCs w:val="24"/>
      <w:lang w:eastAsia="en-US"/>
    </w:rPr>
  </w:style>
  <w:style w:type="paragraph" w:customStyle="1" w:styleId="Point0number">
    <w:name w:val="Point 0 (number)"/>
    <w:basedOn w:val="prastasis"/>
    <w:rsid w:val="0092341A"/>
    <w:pPr>
      <w:numPr>
        <w:numId w:val="3"/>
      </w:numPr>
      <w:spacing w:before="120" w:after="120"/>
      <w:jc w:val="both"/>
    </w:pPr>
    <w:rPr>
      <w:snapToGrid w:val="0"/>
      <w:szCs w:val="24"/>
      <w:lang w:eastAsia="en-GB"/>
    </w:rPr>
  </w:style>
  <w:style w:type="paragraph" w:customStyle="1" w:styleId="Point1number">
    <w:name w:val="Point 1 (number)"/>
    <w:basedOn w:val="prastasis"/>
    <w:rsid w:val="0092341A"/>
    <w:pPr>
      <w:numPr>
        <w:ilvl w:val="2"/>
        <w:numId w:val="3"/>
      </w:numPr>
      <w:spacing w:before="120" w:after="120"/>
      <w:jc w:val="both"/>
    </w:pPr>
    <w:rPr>
      <w:snapToGrid w:val="0"/>
      <w:szCs w:val="24"/>
      <w:lang w:eastAsia="en-GB"/>
    </w:rPr>
  </w:style>
  <w:style w:type="paragraph" w:customStyle="1" w:styleId="Point2number">
    <w:name w:val="Point 2 (number)"/>
    <w:basedOn w:val="prastasis"/>
    <w:rsid w:val="0092341A"/>
    <w:pPr>
      <w:numPr>
        <w:ilvl w:val="4"/>
        <w:numId w:val="3"/>
      </w:numPr>
      <w:spacing w:before="120" w:after="120"/>
      <w:jc w:val="both"/>
    </w:pPr>
    <w:rPr>
      <w:snapToGrid w:val="0"/>
      <w:szCs w:val="24"/>
      <w:lang w:eastAsia="en-GB"/>
    </w:rPr>
  </w:style>
  <w:style w:type="paragraph" w:customStyle="1" w:styleId="Point3number">
    <w:name w:val="Point 3 (number)"/>
    <w:basedOn w:val="prastasis"/>
    <w:rsid w:val="0092341A"/>
    <w:pPr>
      <w:numPr>
        <w:ilvl w:val="6"/>
        <w:numId w:val="3"/>
      </w:numPr>
      <w:spacing w:before="120" w:after="120"/>
      <w:jc w:val="both"/>
    </w:pPr>
    <w:rPr>
      <w:snapToGrid w:val="0"/>
      <w:szCs w:val="24"/>
      <w:lang w:eastAsia="en-GB"/>
    </w:rPr>
  </w:style>
  <w:style w:type="paragraph" w:customStyle="1" w:styleId="Point0letter">
    <w:name w:val="Point 0 (letter)"/>
    <w:basedOn w:val="prastasis"/>
    <w:rsid w:val="0092341A"/>
    <w:pPr>
      <w:numPr>
        <w:ilvl w:val="1"/>
        <w:numId w:val="3"/>
      </w:numPr>
      <w:spacing w:before="120" w:after="120"/>
      <w:jc w:val="both"/>
    </w:pPr>
    <w:rPr>
      <w:snapToGrid w:val="0"/>
      <w:szCs w:val="24"/>
      <w:lang w:eastAsia="en-GB"/>
    </w:rPr>
  </w:style>
  <w:style w:type="paragraph" w:customStyle="1" w:styleId="Point1letter">
    <w:name w:val="Point 1 (letter)"/>
    <w:basedOn w:val="prastasis"/>
    <w:rsid w:val="0092341A"/>
    <w:pPr>
      <w:numPr>
        <w:ilvl w:val="3"/>
        <w:numId w:val="3"/>
      </w:numPr>
      <w:spacing w:before="120" w:after="120"/>
      <w:jc w:val="both"/>
    </w:pPr>
    <w:rPr>
      <w:snapToGrid w:val="0"/>
      <w:szCs w:val="24"/>
      <w:lang w:eastAsia="en-GB"/>
    </w:rPr>
  </w:style>
  <w:style w:type="paragraph" w:customStyle="1" w:styleId="Point2letter">
    <w:name w:val="Point 2 (letter)"/>
    <w:basedOn w:val="prastasis"/>
    <w:rsid w:val="0092341A"/>
    <w:pPr>
      <w:numPr>
        <w:ilvl w:val="5"/>
        <w:numId w:val="3"/>
      </w:numPr>
      <w:spacing w:before="120" w:after="120"/>
      <w:jc w:val="both"/>
    </w:pPr>
    <w:rPr>
      <w:snapToGrid w:val="0"/>
      <w:szCs w:val="24"/>
      <w:lang w:eastAsia="en-GB"/>
    </w:rPr>
  </w:style>
  <w:style w:type="paragraph" w:customStyle="1" w:styleId="Point3letter">
    <w:name w:val="Point 3 (letter)"/>
    <w:basedOn w:val="prastasis"/>
    <w:rsid w:val="0092341A"/>
    <w:pPr>
      <w:numPr>
        <w:ilvl w:val="7"/>
        <w:numId w:val="3"/>
      </w:numPr>
      <w:spacing w:before="120" w:after="120"/>
      <w:jc w:val="both"/>
    </w:pPr>
    <w:rPr>
      <w:snapToGrid w:val="0"/>
      <w:szCs w:val="24"/>
      <w:lang w:eastAsia="en-GB"/>
    </w:rPr>
  </w:style>
  <w:style w:type="paragraph" w:customStyle="1" w:styleId="Point4letter">
    <w:name w:val="Point 4 (letter)"/>
    <w:basedOn w:val="prastasis"/>
    <w:rsid w:val="0092341A"/>
    <w:pPr>
      <w:numPr>
        <w:ilvl w:val="8"/>
        <w:numId w:val="3"/>
      </w:numPr>
      <w:spacing w:before="120" w:after="120"/>
      <w:jc w:val="both"/>
    </w:pPr>
    <w:rPr>
      <w:snapToGrid w:val="0"/>
      <w:szCs w:val="24"/>
      <w:lang w:eastAsia="en-GB"/>
    </w:rPr>
  </w:style>
  <w:style w:type="character" w:customStyle="1" w:styleId="hps">
    <w:name w:val="hps"/>
    <w:basedOn w:val="Numatytasispastraiposriftas"/>
    <w:rsid w:val="0092341A"/>
  </w:style>
  <w:style w:type="character" w:customStyle="1" w:styleId="ww-htmltypewriter">
    <w:name w:val="ww-htmltypewriter"/>
    <w:basedOn w:val="Numatytasispastraiposriftas"/>
    <w:rsid w:val="0092341A"/>
  </w:style>
  <w:style w:type="paragraph" w:customStyle="1" w:styleId="DiagramaDiagramaChar">
    <w:name w:val="Diagrama Diagrama Char"/>
    <w:basedOn w:val="prastasis"/>
    <w:rsid w:val="0092341A"/>
    <w:pPr>
      <w:spacing w:after="160" w:line="240" w:lineRule="exact"/>
    </w:pPr>
    <w:rPr>
      <w:rFonts w:ascii="Tahoma" w:hAnsi="Tahoma"/>
      <w:sz w:val="20"/>
      <w:lang w:val="en-US" w:eastAsia="en-US"/>
    </w:rPr>
  </w:style>
  <w:style w:type="paragraph" w:customStyle="1" w:styleId="Pagrindinistekstas1">
    <w:name w:val="Pagrindinis tekstas1"/>
    <w:basedOn w:val="prastasis"/>
    <w:rsid w:val="0092341A"/>
    <w:pPr>
      <w:suppressAutoHyphens/>
      <w:autoSpaceDE w:val="0"/>
      <w:autoSpaceDN w:val="0"/>
      <w:adjustRightInd w:val="0"/>
      <w:spacing w:line="298" w:lineRule="auto"/>
      <w:ind w:firstLine="312"/>
      <w:jc w:val="both"/>
      <w:textAlignment w:val="center"/>
    </w:pPr>
    <w:rPr>
      <w:color w:val="000000"/>
      <w:sz w:val="20"/>
      <w:lang w:val="en-US"/>
    </w:rPr>
  </w:style>
  <w:style w:type="character" w:customStyle="1" w:styleId="msoins0">
    <w:name w:val="msoins"/>
    <w:basedOn w:val="Numatytasispastraiposriftas"/>
    <w:rsid w:val="0092341A"/>
  </w:style>
  <w:style w:type="paragraph" w:customStyle="1" w:styleId="DefinitionTerm">
    <w:name w:val="Definition Term"/>
    <w:basedOn w:val="prastasis"/>
    <w:next w:val="prastasis"/>
    <w:rsid w:val="0092341A"/>
    <w:rPr>
      <w:szCs w:val="24"/>
    </w:rPr>
  </w:style>
  <w:style w:type="character" w:customStyle="1" w:styleId="PoratDiagrama1">
    <w:name w:val="Poraštė Diagrama1"/>
    <w:uiPriority w:val="99"/>
    <w:semiHidden/>
    <w:rsid w:val="0092341A"/>
    <w:rPr>
      <w:rFonts w:ascii="Times New Roman" w:eastAsia="Times New Roman" w:hAnsi="Times New Roman" w:cs="Times New Roman"/>
      <w:sz w:val="24"/>
      <w:szCs w:val="24"/>
      <w:lang w:eastAsia="lt-LT"/>
    </w:rPr>
  </w:style>
  <w:style w:type="paragraph" w:customStyle="1" w:styleId="sraopastraipa1">
    <w:name w:val="sraopastraipa1"/>
    <w:basedOn w:val="prastasis"/>
    <w:rsid w:val="0092341A"/>
    <w:pPr>
      <w:spacing w:before="100" w:beforeAutospacing="1" w:after="100" w:afterAutospacing="1"/>
    </w:pPr>
    <w:rPr>
      <w:rFonts w:eastAsia="Calibri"/>
      <w:szCs w:val="24"/>
    </w:rPr>
  </w:style>
  <w:style w:type="paragraph" w:customStyle="1" w:styleId="a3520normal">
    <w:name w:val="a___35__20_normal"/>
    <w:basedOn w:val="prastasis"/>
    <w:uiPriority w:val="99"/>
    <w:rsid w:val="0092341A"/>
    <w:pPr>
      <w:spacing w:after="120"/>
    </w:pPr>
    <w:rPr>
      <w:szCs w:val="24"/>
      <w:lang w:val="en-US" w:eastAsia="en-US"/>
    </w:rPr>
  </w:style>
  <w:style w:type="numbering" w:customStyle="1" w:styleId="Sraonra11">
    <w:name w:val="Sąrašo nėra11"/>
    <w:next w:val="Sraonra"/>
    <w:uiPriority w:val="99"/>
    <w:semiHidden/>
    <w:unhideWhenUsed/>
    <w:rsid w:val="0092341A"/>
  </w:style>
  <w:style w:type="numbering" w:customStyle="1" w:styleId="Sraonra111">
    <w:name w:val="Sąrašo nėra111"/>
    <w:next w:val="Sraonra"/>
    <w:uiPriority w:val="99"/>
    <w:semiHidden/>
    <w:unhideWhenUsed/>
    <w:rsid w:val="0092341A"/>
  </w:style>
  <w:style w:type="table" w:customStyle="1" w:styleId="Lentelstinklelis11">
    <w:name w:val="Lentelės tinklelis11"/>
    <w:basedOn w:val="prastojilentel"/>
    <w:next w:val="Lentelstinklelis"/>
    <w:uiPriority w:val="39"/>
    <w:rsid w:val="0092341A"/>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1">
    <w:name w:val="Diagrama Diagrama Char1"/>
    <w:basedOn w:val="prastasis"/>
    <w:rsid w:val="0092341A"/>
    <w:pPr>
      <w:spacing w:after="160" w:line="240" w:lineRule="exact"/>
    </w:pPr>
    <w:rPr>
      <w:rFonts w:ascii="Tahoma" w:hAnsi="Tahoma"/>
      <w:sz w:val="20"/>
      <w:lang w:val="en-US" w:eastAsia="en-US"/>
    </w:rPr>
  </w:style>
  <w:style w:type="paragraph" w:customStyle="1" w:styleId="Pagrindinistekstas11">
    <w:name w:val="Pagrindinis tekstas11"/>
    <w:basedOn w:val="prastasis"/>
    <w:rsid w:val="0092341A"/>
    <w:pPr>
      <w:suppressAutoHyphens/>
      <w:autoSpaceDE w:val="0"/>
      <w:autoSpaceDN w:val="0"/>
      <w:adjustRightInd w:val="0"/>
      <w:spacing w:line="298" w:lineRule="auto"/>
      <w:ind w:firstLine="312"/>
      <w:jc w:val="both"/>
      <w:textAlignment w:val="center"/>
    </w:pPr>
    <w:rPr>
      <w:color w:val="000000"/>
      <w:sz w:val="20"/>
      <w:lang w:val="en-US"/>
    </w:rPr>
  </w:style>
  <w:style w:type="numbering" w:customStyle="1" w:styleId="Sraonra1111">
    <w:name w:val="Sąrašo nėra1111"/>
    <w:next w:val="Sraonra"/>
    <w:uiPriority w:val="99"/>
    <w:semiHidden/>
    <w:unhideWhenUsed/>
    <w:rsid w:val="0092341A"/>
  </w:style>
  <w:style w:type="character" w:customStyle="1" w:styleId="bumpedfont15">
    <w:name w:val="bumpedfont15"/>
    <w:basedOn w:val="Numatytasispastraiposriftas"/>
    <w:rsid w:val="0092341A"/>
  </w:style>
  <w:style w:type="paragraph" w:customStyle="1" w:styleId="BasicParagraph">
    <w:name w:val="[Basic Paragraph]"/>
    <w:basedOn w:val="prastasis"/>
    <w:uiPriority w:val="99"/>
    <w:rsid w:val="0092341A"/>
    <w:pPr>
      <w:suppressAutoHyphens/>
      <w:autoSpaceDE w:val="0"/>
      <w:autoSpaceDN w:val="0"/>
      <w:adjustRightInd w:val="0"/>
      <w:spacing w:line="288" w:lineRule="auto"/>
    </w:pPr>
    <w:rPr>
      <w:color w:val="000000"/>
      <w:szCs w:val="24"/>
      <w:lang w:eastAsia="en-US"/>
    </w:rPr>
  </w:style>
  <w:style w:type="character" w:customStyle="1" w:styleId="FollowedHyperlink1">
    <w:name w:val="FollowedHyperlink1"/>
    <w:basedOn w:val="Numatytasispastraiposriftas"/>
    <w:uiPriority w:val="99"/>
    <w:semiHidden/>
    <w:unhideWhenUsed/>
    <w:rsid w:val="0092341A"/>
    <w:rPr>
      <w:color w:val="800080"/>
      <w:u w:val="single"/>
    </w:rPr>
  </w:style>
  <w:style w:type="character" w:customStyle="1" w:styleId="FontStyle12">
    <w:name w:val="Font Style12"/>
    <w:uiPriority w:val="99"/>
    <w:qFormat/>
    <w:rsid w:val="0092341A"/>
    <w:rPr>
      <w:rFonts w:ascii="Times New Roman" w:hAnsi="Times New Roman" w:cs="Times New Roman" w:hint="default"/>
      <w:sz w:val="22"/>
    </w:rPr>
  </w:style>
  <w:style w:type="table" w:customStyle="1" w:styleId="Lentelstinklelis2">
    <w:name w:val="Lentelės tinklelis2"/>
    <w:basedOn w:val="prastojilentel"/>
    <w:next w:val="Lentelstinklelis"/>
    <w:uiPriority w:val="39"/>
    <w:rsid w:val="0092341A"/>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prastasis"/>
    <w:rsid w:val="0092341A"/>
    <w:pPr>
      <w:spacing w:before="100" w:beforeAutospacing="1" w:after="119"/>
      <w:ind w:firstLine="851"/>
      <w:jc w:val="both"/>
    </w:pPr>
    <w:rPr>
      <w:rFonts w:eastAsia="Calibri"/>
      <w:color w:val="000000"/>
      <w:szCs w:val="24"/>
    </w:rPr>
  </w:style>
  <w:style w:type="character" w:customStyle="1" w:styleId="apple-converted-space">
    <w:name w:val="apple-converted-space"/>
    <w:basedOn w:val="Numatytasispastraiposriftas"/>
    <w:rsid w:val="0092341A"/>
  </w:style>
  <w:style w:type="paragraph" w:customStyle="1" w:styleId="Sraopastraipa10">
    <w:name w:val="Sąrašo pastraipa1"/>
    <w:basedOn w:val="prastasis"/>
    <w:qFormat/>
    <w:rsid w:val="0092341A"/>
    <w:pPr>
      <w:shd w:val="clear" w:color="auto" w:fill="BDD6EE"/>
      <w:suppressAutoHyphens/>
      <w:spacing w:after="240" w:line="276" w:lineRule="auto"/>
      <w:contextualSpacing/>
      <w:jc w:val="both"/>
    </w:pPr>
    <w:rPr>
      <w:rFonts w:eastAsia="Calibri"/>
      <w:color w:val="00000A"/>
      <w:kern w:val="1"/>
      <w:szCs w:val="22"/>
      <w:lang w:eastAsia="en-US"/>
    </w:rPr>
  </w:style>
  <w:style w:type="character" w:customStyle="1" w:styleId="nwt1">
    <w:name w:val="nwt1"/>
    <w:rsid w:val="0092341A"/>
    <w:rPr>
      <w:vertAlign w:val="baseline"/>
    </w:rPr>
  </w:style>
  <w:style w:type="numbering" w:customStyle="1" w:styleId="NoList3">
    <w:name w:val="No List3"/>
    <w:next w:val="Sraonra"/>
    <w:uiPriority w:val="99"/>
    <w:semiHidden/>
    <w:unhideWhenUsed/>
    <w:rsid w:val="0092341A"/>
  </w:style>
  <w:style w:type="numbering" w:customStyle="1" w:styleId="Sraonra12">
    <w:name w:val="Sąrašo nėra12"/>
    <w:next w:val="Sraonra"/>
    <w:uiPriority w:val="99"/>
    <w:semiHidden/>
    <w:unhideWhenUsed/>
    <w:rsid w:val="0092341A"/>
  </w:style>
  <w:style w:type="numbering" w:customStyle="1" w:styleId="Sraonra112">
    <w:name w:val="Sąrašo nėra112"/>
    <w:next w:val="Sraonra"/>
    <w:uiPriority w:val="99"/>
    <w:semiHidden/>
    <w:unhideWhenUsed/>
    <w:rsid w:val="0092341A"/>
  </w:style>
  <w:style w:type="numbering" w:customStyle="1" w:styleId="Sraonra11111">
    <w:name w:val="Sąrašo nėra11111"/>
    <w:next w:val="Sraonra"/>
    <w:uiPriority w:val="99"/>
    <w:semiHidden/>
    <w:unhideWhenUsed/>
    <w:rsid w:val="0092341A"/>
  </w:style>
  <w:style w:type="table" w:customStyle="1" w:styleId="Lentelstinklelis21">
    <w:name w:val="Lentelės tinklelis21"/>
    <w:basedOn w:val="prastojilentel"/>
    <w:next w:val="Lentelstinklelis"/>
    <w:uiPriority w:val="39"/>
    <w:rsid w:val="0092341A"/>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prastojilentel"/>
    <w:uiPriority w:val="99"/>
    <w:rsid w:val="0092341A"/>
    <w:rPr>
      <w:rFonts w:eastAsia="Calibri"/>
      <w:sz w:val="20"/>
      <w:lang w:eastAsia="en-US"/>
    </w:rPr>
    <w:tblPr/>
  </w:style>
  <w:style w:type="numbering" w:customStyle="1" w:styleId="NoList4">
    <w:name w:val="No List4"/>
    <w:next w:val="Sraonra"/>
    <w:uiPriority w:val="99"/>
    <w:semiHidden/>
    <w:unhideWhenUsed/>
    <w:rsid w:val="0092341A"/>
  </w:style>
  <w:style w:type="paragraph" w:customStyle="1" w:styleId="TOC31">
    <w:name w:val="TOC 31"/>
    <w:basedOn w:val="prastasis"/>
    <w:next w:val="prastasis"/>
    <w:autoRedefine/>
    <w:uiPriority w:val="39"/>
    <w:rsid w:val="0092341A"/>
    <w:pPr>
      <w:tabs>
        <w:tab w:val="right" w:leader="dot" w:pos="9629"/>
      </w:tabs>
      <w:spacing w:after="100" w:line="300" w:lineRule="auto"/>
      <w:ind w:left="284"/>
    </w:pPr>
    <w:rPr>
      <w:rFonts w:ascii="Cambria" w:hAnsi="Cambria"/>
      <w:caps/>
      <w:noProof/>
      <w:color w:val="7030A0"/>
      <w:sz w:val="21"/>
      <w:szCs w:val="21"/>
      <w:lang w:eastAsia="en-US"/>
    </w:rPr>
  </w:style>
  <w:style w:type="character" w:customStyle="1" w:styleId="HTMLspausdinimomainl1">
    <w:name w:val="HTML spausdinimo mašinėlė1"/>
    <w:rsid w:val="0092341A"/>
    <w:rPr>
      <w:rFonts w:ascii="Courier New" w:eastAsia="Times New Roman" w:hAnsi="Courier New" w:cs="Tahoma"/>
      <w:sz w:val="20"/>
      <w:szCs w:val="20"/>
    </w:rPr>
  </w:style>
  <w:style w:type="paragraph" w:customStyle="1" w:styleId="Normal1">
    <w:name w:val="Normal1"/>
    <w:rsid w:val="0092341A"/>
    <w:pPr>
      <w:widowControl w:val="0"/>
    </w:pPr>
    <w:rPr>
      <w:rFonts w:eastAsia="Arial Unicode MS" w:cs="Mangal"/>
      <w:kern w:val="1"/>
      <w:sz w:val="24"/>
      <w:szCs w:val="24"/>
      <w:lang w:eastAsia="hi-IN" w:bidi="hi-IN"/>
    </w:rPr>
  </w:style>
  <w:style w:type="paragraph" w:customStyle="1" w:styleId="ListBullet1">
    <w:name w:val="List Bullet1"/>
    <w:basedOn w:val="prastasis"/>
    <w:next w:val="Sraassuenkleliais"/>
    <w:uiPriority w:val="99"/>
    <w:unhideWhenUsed/>
    <w:rsid w:val="0092341A"/>
    <w:pPr>
      <w:numPr>
        <w:numId w:val="5"/>
      </w:numPr>
      <w:tabs>
        <w:tab w:val="clear" w:pos="360"/>
      </w:tabs>
      <w:spacing w:after="200" w:line="276" w:lineRule="auto"/>
      <w:ind w:left="1287"/>
      <w:contextualSpacing/>
    </w:pPr>
    <w:rPr>
      <w:rFonts w:ascii="Calibri" w:eastAsia="SimSun" w:hAnsi="Calibri"/>
      <w:sz w:val="22"/>
      <w:szCs w:val="22"/>
      <w:lang w:val="en-US" w:eastAsia="en-US"/>
    </w:rPr>
  </w:style>
  <w:style w:type="paragraph" w:customStyle="1" w:styleId="BodyText21">
    <w:name w:val="Body Text 21"/>
    <w:basedOn w:val="prastasis"/>
    <w:rsid w:val="0092341A"/>
    <w:pPr>
      <w:jc w:val="both"/>
    </w:pPr>
    <w:rPr>
      <w:sz w:val="20"/>
      <w:lang w:val="en-US" w:eastAsia="en-US"/>
    </w:rPr>
  </w:style>
  <w:style w:type="paragraph" w:customStyle="1" w:styleId="H2">
    <w:name w:val="H2"/>
    <w:basedOn w:val="prastasis"/>
    <w:next w:val="prastasis"/>
    <w:rsid w:val="0092341A"/>
    <w:pPr>
      <w:keepNext/>
      <w:spacing w:before="100" w:after="100"/>
    </w:pPr>
    <w:rPr>
      <w:b/>
      <w:sz w:val="36"/>
      <w:lang w:eastAsia="en-US"/>
    </w:rPr>
  </w:style>
  <w:style w:type="paragraph" w:customStyle="1" w:styleId="DefinitionList">
    <w:name w:val="Definition List"/>
    <w:basedOn w:val="prastasis"/>
    <w:next w:val="DefinitionTerm"/>
    <w:rsid w:val="0092341A"/>
    <w:pPr>
      <w:ind w:left="360"/>
    </w:pPr>
    <w:rPr>
      <w:lang w:eastAsia="en-US"/>
    </w:rPr>
  </w:style>
  <w:style w:type="paragraph" w:customStyle="1" w:styleId="BodyText22">
    <w:name w:val="Body Text 22"/>
    <w:basedOn w:val="prastasis"/>
    <w:rsid w:val="0092341A"/>
    <w:pPr>
      <w:ind w:firstLine="284"/>
    </w:pPr>
    <w:rPr>
      <w:lang w:eastAsia="en-US"/>
    </w:rPr>
  </w:style>
  <w:style w:type="paragraph" w:customStyle="1" w:styleId="H1">
    <w:name w:val="H1"/>
    <w:basedOn w:val="prastasis"/>
    <w:next w:val="prastasis"/>
    <w:rsid w:val="0092341A"/>
    <w:pPr>
      <w:keepNext/>
      <w:spacing w:before="100" w:after="100"/>
    </w:pPr>
    <w:rPr>
      <w:b/>
      <w:kern w:val="36"/>
      <w:sz w:val="48"/>
      <w:lang w:eastAsia="en-US"/>
    </w:rPr>
  </w:style>
  <w:style w:type="paragraph" w:customStyle="1" w:styleId="Linija">
    <w:name w:val="Linija"/>
    <w:basedOn w:val="prastasis"/>
    <w:rsid w:val="0092341A"/>
    <w:pPr>
      <w:jc w:val="center"/>
    </w:pPr>
    <w:rPr>
      <w:rFonts w:ascii="TimesLT" w:hAnsi="TimesLT"/>
      <w:snapToGrid w:val="0"/>
      <w:sz w:val="12"/>
      <w:lang w:val="en-US" w:eastAsia="en-US"/>
    </w:rPr>
  </w:style>
  <w:style w:type="paragraph" w:customStyle="1" w:styleId="Pavadinimas2">
    <w:name w:val="Pavadinimas2"/>
    <w:rsid w:val="0092341A"/>
    <w:pPr>
      <w:ind w:left="850"/>
    </w:pPr>
    <w:rPr>
      <w:rFonts w:ascii="TimesLT" w:hAnsi="TimesLT"/>
      <w:b/>
      <w:caps/>
      <w:snapToGrid w:val="0"/>
      <w:szCs w:val="20"/>
      <w:lang w:val="en-US" w:eastAsia="en-US"/>
    </w:rPr>
  </w:style>
  <w:style w:type="paragraph" w:customStyle="1" w:styleId="ISTATYMAS">
    <w:name w:val="ISTATYMAS"/>
    <w:rsid w:val="0092341A"/>
    <w:pPr>
      <w:jc w:val="center"/>
    </w:pPr>
    <w:rPr>
      <w:rFonts w:ascii="TimesLT" w:hAnsi="TimesLT"/>
      <w:snapToGrid w:val="0"/>
      <w:sz w:val="20"/>
      <w:szCs w:val="20"/>
      <w:lang w:val="en-US" w:eastAsia="en-US"/>
    </w:rPr>
  </w:style>
  <w:style w:type="paragraph" w:customStyle="1" w:styleId="Prezidentas">
    <w:name w:val="Prezidentas"/>
    <w:rsid w:val="0092341A"/>
    <w:pPr>
      <w:tabs>
        <w:tab w:val="right" w:pos="9808"/>
      </w:tabs>
    </w:pPr>
    <w:rPr>
      <w:rFonts w:ascii="TimesLT" w:hAnsi="TimesLT"/>
      <w:caps/>
      <w:snapToGrid w:val="0"/>
      <w:sz w:val="20"/>
      <w:szCs w:val="20"/>
      <w:lang w:val="en-US" w:eastAsia="en-US"/>
    </w:rPr>
  </w:style>
  <w:style w:type="paragraph" w:customStyle="1" w:styleId="Patvirtinta">
    <w:name w:val="Patvirtinta"/>
    <w:rsid w:val="0092341A"/>
    <w:pPr>
      <w:tabs>
        <w:tab w:val="left" w:pos="1304"/>
        <w:tab w:val="left" w:pos="1457"/>
        <w:tab w:val="left" w:pos="1604"/>
        <w:tab w:val="left" w:pos="1757"/>
      </w:tabs>
      <w:ind w:left="5953"/>
      <w:jc w:val="center"/>
    </w:pPr>
    <w:rPr>
      <w:rFonts w:ascii="TimesLT" w:hAnsi="TimesLT"/>
      <w:snapToGrid w:val="0"/>
      <w:sz w:val="20"/>
      <w:szCs w:val="20"/>
      <w:lang w:val="en-US" w:eastAsia="en-US"/>
    </w:rPr>
  </w:style>
  <w:style w:type="character" w:customStyle="1" w:styleId="DokumentostruktraDiagrama">
    <w:name w:val="Dokumento struktūra Diagrama"/>
    <w:basedOn w:val="Numatytasispastraiposriftas"/>
    <w:link w:val="Dokumentostruktra"/>
    <w:semiHidden/>
    <w:rsid w:val="0092341A"/>
    <w:rPr>
      <w:rFonts w:ascii="Tahoma" w:eastAsia="Times New Roman" w:hAnsi="Tahoma"/>
      <w:szCs w:val="20"/>
      <w:shd w:val="clear" w:color="auto" w:fill="000080"/>
    </w:rPr>
  </w:style>
  <w:style w:type="paragraph" w:customStyle="1" w:styleId="Dokumentostruktra1">
    <w:name w:val="Dokumento struktūra1"/>
    <w:basedOn w:val="prastasis"/>
    <w:next w:val="Dokumentostruktra"/>
    <w:semiHidden/>
    <w:rsid w:val="0092341A"/>
    <w:pPr>
      <w:shd w:val="clear" w:color="auto" w:fill="000080"/>
    </w:pPr>
    <w:rPr>
      <w:rFonts w:ascii="Tahoma" w:hAnsi="Tahoma"/>
      <w:sz w:val="22"/>
      <w:lang w:val="en-US" w:eastAsia="en-US"/>
    </w:rPr>
  </w:style>
  <w:style w:type="character" w:customStyle="1" w:styleId="DokumentostruktraDiagrama1">
    <w:name w:val="Dokumento struktūra Diagrama1"/>
    <w:basedOn w:val="Numatytasispastraiposriftas"/>
    <w:uiPriority w:val="99"/>
    <w:semiHidden/>
    <w:rsid w:val="0092341A"/>
    <w:rPr>
      <w:rFonts w:ascii="Segoe UI" w:hAnsi="Segoe UI" w:cs="Segoe UI"/>
      <w:sz w:val="16"/>
      <w:szCs w:val="16"/>
      <w:lang w:val="lt-LT"/>
    </w:rPr>
  </w:style>
  <w:style w:type="character" w:customStyle="1" w:styleId="DocumentMapChar1">
    <w:name w:val="Document Map Char1"/>
    <w:basedOn w:val="Numatytasispastraiposriftas"/>
    <w:uiPriority w:val="99"/>
    <w:semiHidden/>
    <w:rsid w:val="0092341A"/>
    <w:rPr>
      <w:rFonts w:ascii="Segoe UI" w:hAnsi="Segoe UI" w:cs="Segoe UI"/>
      <w:sz w:val="16"/>
      <w:szCs w:val="16"/>
      <w:lang w:val="lt-LT"/>
    </w:rPr>
  </w:style>
  <w:style w:type="character" w:customStyle="1" w:styleId="TitleHeader2CharChar">
    <w:name w:val="Title Header2 Char Char"/>
    <w:rsid w:val="0092341A"/>
    <w:rPr>
      <w:b/>
      <w:caps/>
      <w:sz w:val="24"/>
      <w:lang w:eastAsia="en-US"/>
    </w:rPr>
  </w:style>
  <w:style w:type="paragraph" w:customStyle="1" w:styleId="CharChar3DiagramaDiagramaCharCharDiagramaDiagramaCharCharDiagramaDiagramaDiagrama">
    <w:name w:val="Char Char3 Diagrama Diagrama Char Char Diagrama Diagrama Char Char Diagrama Diagrama Diagrama"/>
    <w:basedOn w:val="prastasis"/>
    <w:rsid w:val="0092341A"/>
    <w:pPr>
      <w:spacing w:after="160" w:line="240" w:lineRule="exact"/>
    </w:pPr>
    <w:rPr>
      <w:rFonts w:ascii="Tahoma" w:hAnsi="Tahoma"/>
      <w:sz w:val="20"/>
      <w:lang w:val="en-US" w:eastAsia="en-US"/>
    </w:rPr>
  </w:style>
  <w:style w:type="paragraph" w:customStyle="1" w:styleId="CharChar1DiagramaDiagramaCharCharDiagramaDiagramaCharCharDiagramaDiagramaCharCharDiagramaDiagramaCharCharCharCharDiagramaDiagramaCharChar1DiagramaDiagramaDiagramaDiagramaCharCharDiagrama">
    <w:name w:val="Char Char1 Diagrama Diagrama Char Char Diagrama Diagrama Char Char Diagrama Diagrama Char Char Diagrama Diagrama Char Char Char Char Diagrama Diagrama Char Char1 Diagrama Diagrama Diagrama Diagrama Char Char Diagrama"/>
    <w:basedOn w:val="prastasis"/>
    <w:rsid w:val="0092341A"/>
    <w:pPr>
      <w:spacing w:after="160" w:line="240" w:lineRule="exact"/>
    </w:pPr>
    <w:rPr>
      <w:rFonts w:ascii="Tahoma" w:hAnsi="Tahoma"/>
      <w:sz w:val="20"/>
      <w:lang w:val="en-US" w:eastAsia="en-US"/>
    </w:rPr>
  </w:style>
  <w:style w:type="paragraph" w:customStyle="1" w:styleId="DiagramaDiagrama2CharCharDiagramaDiagramaCharCharCharCharCharCharDiagramaDiagrama">
    <w:name w:val="Diagrama Diagrama2 Char Char Diagrama Diagrama Char Char Char Char Char Char Diagrama Diagrama"/>
    <w:basedOn w:val="prastasis"/>
    <w:rsid w:val="0092341A"/>
    <w:pPr>
      <w:spacing w:after="160" w:line="240" w:lineRule="exact"/>
    </w:pPr>
    <w:rPr>
      <w:rFonts w:ascii="Tahoma" w:hAnsi="Tahoma"/>
      <w:sz w:val="20"/>
      <w:lang w:val="en-US" w:eastAsia="en-US"/>
    </w:rPr>
  </w:style>
  <w:style w:type="paragraph" w:customStyle="1" w:styleId="CharChar1DiagramaDiagramaCharCharDiagramaDiagramaCharCharDiagramaDiagramaCharCharDiagramaDiagramaCharCharCharChar">
    <w:name w:val="Char Char1 Diagrama Diagrama Char Char Diagrama Diagrama Char Char Diagrama Diagrama Char Char Diagrama Diagrama Char Char Char Char"/>
    <w:basedOn w:val="prastasis"/>
    <w:rsid w:val="0092341A"/>
    <w:pPr>
      <w:spacing w:after="160" w:line="240" w:lineRule="exact"/>
    </w:pPr>
    <w:rPr>
      <w:rFonts w:ascii="Tahoma" w:hAnsi="Tahoma"/>
      <w:sz w:val="20"/>
      <w:lang w:val="en-US" w:eastAsia="en-US"/>
    </w:rPr>
  </w:style>
  <w:style w:type="character" w:customStyle="1" w:styleId="apple-style-span">
    <w:name w:val="apple-style-span"/>
    <w:basedOn w:val="Numatytasispastraiposriftas"/>
    <w:uiPriority w:val="99"/>
    <w:rsid w:val="0092341A"/>
  </w:style>
  <w:style w:type="paragraph" w:customStyle="1" w:styleId="CharChar1DiagramaDiagramaCharCharDiagramaDiagramaCharCharDiagramaDiagramaCharCharDiagramaDiagramaCharCharCharChar1">
    <w:name w:val="Char Char1 Diagrama Diagrama Char Char Diagrama Diagrama Char Char Diagrama Diagrama Char Char Diagrama Diagrama Char Char Char Char1"/>
    <w:basedOn w:val="prastasis"/>
    <w:rsid w:val="0092341A"/>
    <w:pPr>
      <w:spacing w:after="160" w:line="240" w:lineRule="exact"/>
    </w:pPr>
    <w:rPr>
      <w:rFonts w:ascii="Tahoma" w:hAnsi="Tahoma"/>
      <w:sz w:val="20"/>
      <w:lang w:val="en-US" w:eastAsia="en-US"/>
    </w:rPr>
  </w:style>
  <w:style w:type="paragraph" w:customStyle="1" w:styleId="sectionaprs">
    <w:name w:val="section_après"/>
    <w:basedOn w:val="prastasis"/>
    <w:rsid w:val="0092341A"/>
    <w:pPr>
      <w:spacing w:after="120"/>
      <w:ind w:left="3402"/>
      <w:jc w:val="both"/>
    </w:pPr>
    <w:rPr>
      <w:rFonts w:ascii="Optima" w:hAnsi="Optima"/>
      <w:sz w:val="22"/>
      <w:lang w:val="en-GB" w:eastAsia="en-US"/>
    </w:rPr>
  </w:style>
  <w:style w:type="paragraph" w:customStyle="1" w:styleId="xl37">
    <w:name w:val="xl37"/>
    <w:basedOn w:val="prastasis"/>
    <w:rsid w:val="0092341A"/>
    <w:pPr>
      <w:pBdr>
        <w:left w:val="single" w:sz="4" w:space="0" w:color="auto"/>
        <w:bottom w:val="single" w:sz="4" w:space="0" w:color="auto"/>
        <w:right w:val="single" w:sz="4" w:space="0" w:color="auto"/>
      </w:pBdr>
      <w:spacing w:before="100" w:after="100"/>
    </w:pPr>
    <w:rPr>
      <w:rFonts w:ascii="Arial" w:hAnsi="Arial"/>
      <w:b/>
      <w:lang w:eastAsia="en-US"/>
    </w:rPr>
  </w:style>
  <w:style w:type="paragraph" w:customStyle="1" w:styleId="CharChar1DiagramaDiagramaCharCharDiagramaDiagramaCharCharDiagramaDiagramaCharCharDiagramaDiagramaCharCharCharCharDiagramaDiagramaCharChar1DiagramaDiagrama">
    <w:name w:val="Char Char1 Diagrama Diagrama Char Char Diagrama Diagrama Char Char Diagrama Diagrama Char Char Diagrama Diagrama Char Char Char Char Diagrama Diagrama Char Char1 Diagrama Diagrama"/>
    <w:basedOn w:val="prastasis"/>
    <w:rsid w:val="0092341A"/>
    <w:pPr>
      <w:spacing w:after="160" w:line="240" w:lineRule="exact"/>
    </w:pPr>
    <w:rPr>
      <w:rFonts w:ascii="Tahoma" w:hAnsi="Tahoma"/>
      <w:sz w:val="20"/>
      <w:lang w:val="en-US" w:eastAsia="en-US"/>
    </w:rPr>
  </w:style>
  <w:style w:type="paragraph" w:customStyle="1" w:styleId="CharChar1DiagramaDiagramaCharCharDiagramaDiagramaCharCharDiagramaDiagramaCharCharDiagramaDiagramaCharCharCharCharDiagramaDiagramaCharChar1DiagramaDiagramaDiagramaDiagramaCharCharDiagramaCharChar">
    <w:name w:val="Char Char1 Diagrama Diagrama Char Char Diagrama Diagrama Char Char Diagrama Diagrama Char Char Diagrama Diagrama Char Char Char Char Diagrama Diagrama Char Char1 Diagrama Diagrama Diagrama Diagrama Char Char Diagrama Char Char"/>
    <w:basedOn w:val="prastasis"/>
    <w:rsid w:val="0092341A"/>
    <w:pPr>
      <w:spacing w:after="160" w:line="240" w:lineRule="exact"/>
    </w:pPr>
    <w:rPr>
      <w:rFonts w:ascii="Tahoma" w:hAnsi="Tahoma"/>
      <w:sz w:val="20"/>
      <w:lang w:val="en-US" w:eastAsia="en-US"/>
    </w:rPr>
  </w:style>
  <w:style w:type="paragraph" w:customStyle="1" w:styleId="1">
    <w:name w:val="1"/>
    <w:basedOn w:val="prastasis"/>
    <w:rsid w:val="0092341A"/>
    <w:pPr>
      <w:spacing w:after="160" w:line="240" w:lineRule="exact"/>
    </w:pPr>
    <w:rPr>
      <w:rFonts w:ascii="Tahoma" w:hAnsi="Tahoma"/>
      <w:sz w:val="20"/>
      <w:lang w:val="en-US" w:eastAsia="en-US"/>
    </w:rPr>
  </w:style>
  <w:style w:type="paragraph" w:customStyle="1" w:styleId="DiagramaDiagrama2CharCharDiagramaDiagrama">
    <w:name w:val="Diagrama Diagrama2 Char Char Diagrama Diagrama"/>
    <w:basedOn w:val="prastasis"/>
    <w:rsid w:val="0092341A"/>
    <w:pPr>
      <w:spacing w:after="160" w:line="240" w:lineRule="exact"/>
    </w:pPr>
    <w:rPr>
      <w:rFonts w:ascii="Tahoma" w:hAnsi="Tahoma"/>
      <w:sz w:val="20"/>
      <w:lang w:val="en-US" w:eastAsia="en-US"/>
    </w:rPr>
  </w:style>
  <w:style w:type="paragraph" w:customStyle="1" w:styleId="DiagramaDiagrama2CharCharDiagramaDiagramaCharCharDiagramaDiagrama">
    <w:name w:val="Diagrama Diagrama2 Char Char Diagrama Diagrama Char Char Diagrama Diagrama"/>
    <w:basedOn w:val="prastasis"/>
    <w:rsid w:val="0092341A"/>
    <w:pPr>
      <w:spacing w:after="160" w:line="240" w:lineRule="exact"/>
    </w:pPr>
    <w:rPr>
      <w:rFonts w:ascii="Tahoma" w:hAnsi="Tahoma"/>
      <w:sz w:val="20"/>
      <w:lang w:val="en-US" w:eastAsia="en-US"/>
    </w:rPr>
  </w:style>
  <w:style w:type="paragraph" w:customStyle="1" w:styleId="CharChar1DiagramaDiagrama1CharChar">
    <w:name w:val="Char Char1 Diagrama Diagrama1 Char Char"/>
    <w:basedOn w:val="prastasis"/>
    <w:rsid w:val="0092341A"/>
    <w:pPr>
      <w:spacing w:after="160" w:line="240" w:lineRule="exact"/>
    </w:pPr>
    <w:rPr>
      <w:rFonts w:ascii="Tahoma" w:hAnsi="Tahoma"/>
      <w:sz w:val="20"/>
      <w:lang w:val="en-US" w:eastAsia="en-US"/>
    </w:rPr>
  </w:style>
  <w:style w:type="paragraph" w:customStyle="1" w:styleId="DiagramaDiagrama2CharChar">
    <w:name w:val="Diagrama Diagrama2 Char Char"/>
    <w:basedOn w:val="prastasis"/>
    <w:rsid w:val="0092341A"/>
    <w:pPr>
      <w:spacing w:after="160" w:line="240" w:lineRule="exact"/>
    </w:pPr>
    <w:rPr>
      <w:rFonts w:ascii="Tahoma" w:hAnsi="Tahoma"/>
      <w:sz w:val="20"/>
      <w:lang w:val="en-US" w:eastAsia="en-US"/>
    </w:rPr>
  </w:style>
  <w:style w:type="paragraph" w:customStyle="1" w:styleId="DiagramaDiagrama2CharCharDiagramaDiagramaCharChar">
    <w:name w:val="Diagrama Diagrama2 Char Char Diagrama Diagrama Char Char"/>
    <w:basedOn w:val="prastasis"/>
    <w:rsid w:val="0092341A"/>
    <w:pPr>
      <w:spacing w:after="160" w:line="240" w:lineRule="exact"/>
    </w:pPr>
    <w:rPr>
      <w:rFonts w:ascii="Tahoma" w:hAnsi="Tahoma"/>
      <w:sz w:val="20"/>
      <w:lang w:val="en-US" w:eastAsia="en-US"/>
    </w:rPr>
  </w:style>
  <w:style w:type="paragraph" w:customStyle="1" w:styleId="DiagramaDiagrama2CharCharDiagramaDiagramaCharCharCharCharCharCharDiagramaDiagramaCharCharDiagramaDiagramaCharCharDiagrama">
    <w:name w:val="Diagrama Diagrama2 Char Char Diagrama Diagrama Char Char Char Char Char Char Diagrama Diagrama Char Char Diagrama Diagrama Char Char Diagrama"/>
    <w:basedOn w:val="prastasis"/>
    <w:rsid w:val="0092341A"/>
    <w:pPr>
      <w:spacing w:after="160" w:line="240" w:lineRule="exact"/>
    </w:pPr>
    <w:rPr>
      <w:rFonts w:ascii="Tahoma" w:hAnsi="Tahoma"/>
      <w:sz w:val="20"/>
      <w:lang w:val="en-US" w:eastAsia="en-US"/>
    </w:rPr>
  </w:style>
  <w:style w:type="paragraph" w:customStyle="1" w:styleId="DiagramaDiagrama2CharCharDiagramaDiagramaCharCharCharChar">
    <w:name w:val="Diagrama Diagrama2 Char Char Diagrama Diagrama Char Char Char Char"/>
    <w:basedOn w:val="prastasis"/>
    <w:rsid w:val="0092341A"/>
    <w:pPr>
      <w:spacing w:after="160" w:line="240" w:lineRule="exact"/>
    </w:pPr>
    <w:rPr>
      <w:rFonts w:ascii="Tahoma" w:hAnsi="Tahoma"/>
      <w:sz w:val="20"/>
      <w:lang w:val="en-US" w:eastAsia="en-US"/>
    </w:rPr>
  </w:style>
  <w:style w:type="paragraph" w:customStyle="1" w:styleId="MediumGrid1-Accent21">
    <w:name w:val="Medium Grid 1 - Accent 21"/>
    <w:basedOn w:val="prastasis"/>
    <w:uiPriority w:val="34"/>
    <w:qFormat/>
    <w:rsid w:val="0092341A"/>
    <w:pPr>
      <w:spacing w:after="200" w:line="276" w:lineRule="auto"/>
      <w:ind w:left="720"/>
      <w:contextualSpacing/>
    </w:pPr>
    <w:rPr>
      <w:rFonts w:eastAsia="Calibri"/>
      <w:szCs w:val="24"/>
      <w:lang w:eastAsia="en-US"/>
    </w:rPr>
  </w:style>
  <w:style w:type="paragraph" w:customStyle="1" w:styleId="NoSpacing1">
    <w:name w:val="No Spacing1"/>
    <w:rsid w:val="0092341A"/>
    <w:rPr>
      <w:rFonts w:ascii="Calibri" w:eastAsia="Calibri" w:hAnsi="Calibri"/>
      <w:lang w:val="en-US" w:eastAsia="en-US"/>
    </w:rPr>
  </w:style>
  <w:style w:type="paragraph" w:customStyle="1" w:styleId="listparagraph">
    <w:name w:val="listparagraph"/>
    <w:basedOn w:val="prastasis"/>
    <w:rsid w:val="0092341A"/>
    <w:pPr>
      <w:ind w:left="720"/>
    </w:pPr>
    <w:rPr>
      <w:rFonts w:eastAsia="Calibri"/>
      <w:szCs w:val="24"/>
    </w:rPr>
  </w:style>
  <w:style w:type="paragraph" w:customStyle="1" w:styleId="dokumtekstas">
    <w:name w:val="dokum. tekstas"/>
    <w:basedOn w:val="prastasis"/>
    <w:uiPriority w:val="99"/>
    <w:rsid w:val="0092341A"/>
    <w:pPr>
      <w:ind w:firstLine="720"/>
      <w:jc w:val="both"/>
    </w:pPr>
    <w:rPr>
      <w:szCs w:val="24"/>
      <w:lang w:eastAsia="en-US"/>
    </w:rPr>
  </w:style>
  <w:style w:type="paragraph" w:customStyle="1" w:styleId="TableText">
    <w:name w:val="Table Text"/>
    <w:basedOn w:val="prastasis"/>
    <w:rsid w:val="0092341A"/>
    <w:pPr>
      <w:autoSpaceDE w:val="0"/>
      <w:autoSpaceDN w:val="0"/>
      <w:jc w:val="right"/>
    </w:pPr>
    <w:rPr>
      <w:szCs w:val="24"/>
    </w:rPr>
  </w:style>
  <w:style w:type="paragraph" w:customStyle="1" w:styleId="newsteaser1">
    <w:name w:val="newsteaser1"/>
    <w:basedOn w:val="prastasis"/>
    <w:rsid w:val="0092341A"/>
    <w:pPr>
      <w:spacing w:after="210"/>
      <w:jc w:val="both"/>
    </w:pPr>
    <w:rPr>
      <w:szCs w:val="24"/>
    </w:rPr>
  </w:style>
  <w:style w:type="paragraph" w:customStyle="1" w:styleId="betarp2">
    <w:name w:val="betarp2"/>
    <w:basedOn w:val="prastasis"/>
    <w:uiPriority w:val="99"/>
    <w:rsid w:val="0092341A"/>
    <w:rPr>
      <w:rFonts w:ascii="TimesLT" w:hAnsi="TimesLT"/>
      <w:szCs w:val="24"/>
      <w:lang w:val="en-GB" w:eastAsia="en-GB"/>
    </w:rPr>
  </w:style>
  <w:style w:type="character" w:customStyle="1" w:styleId="statymonr">
    <w:name w:val="statymonr"/>
    <w:basedOn w:val="Numatytasispastraiposriftas"/>
    <w:uiPriority w:val="99"/>
    <w:rsid w:val="0092341A"/>
  </w:style>
  <w:style w:type="character" w:customStyle="1" w:styleId="Stilius11pt">
    <w:name w:val="Stilius 11 pt"/>
    <w:rsid w:val="0092341A"/>
    <w:rPr>
      <w:sz w:val="22"/>
    </w:rPr>
  </w:style>
  <w:style w:type="paragraph" w:customStyle="1" w:styleId="Sraopastraipa3">
    <w:name w:val="Sąrašo pastraipa3"/>
    <w:basedOn w:val="prastasis"/>
    <w:rsid w:val="0092341A"/>
    <w:pPr>
      <w:ind w:left="720"/>
    </w:pPr>
    <w:rPr>
      <w:rFonts w:eastAsia="Calibri"/>
      <w:lang w:eastAsia="en-US"/>
    </w:rPr>
  </w:style>
  <w:style w:type="paragraph" w:customStyle="1" w:styleId="Normal2">
    <w:name w:val="Normal2"/>
    <w:rsid w:val="0092341A"/>
    <w:pPr>
      <w:widowControl w:val="0"/>
    </w:pPr>
    <w:rPr>
      <w:rFonts w:eastAsia="Arial Unicode MS" w:cs="Mangal"/>
      <w:kern w:val="1"/>
      <w:sz w:val="24"/>
      <w:szCs w:val="24"/>
      <w:lang w:eastAsia="hi-IN" w:bidi="hi-IN"/>
    </w:rPr>
  </w:style>
  <w:style w:type="paragraph" w:customStyle="1" w:styleId="prastasis1">
    <w:name w:val="Įprastasis1"/>
    <w:uiPriority w:val="99"/>
    <w:rsid w:val="0092341A"/>
    <w:pPr>
      <w:widowControl w:val="0"/>
    </w:pPr>
    <w:rPr>
      <w:rFonts w:eastAsia="Arial Unicode MS" w:cs="Mangal"/>
      <w:kern w:val="1"/>
      <w:sz w:val="24"/>
      <w:szCs w:val="24"/>
      <w:lang w:eastAsia="hi-IN" w:bidi="hi-IN"/>
    </w:rPr>
  </w:style>
  <w:style w:type="character" w:customStyle="1" w:styleId="FontStyle35">
    <w:name w:val="Font Style35"/>
    <w:uiPriority w:val="99"/>
    <w:rsid w:val="0092341A"/>
    <w:rPr>
      <w:rFonts w:ascii="Times New Roman" w:hAnsi="Times New Roman" w:cs="Times New Roman" w:hint="default"/>
      <w:b/>
      <w:bCs/>
      <w:sz w:val="20"/>
      <w:szCs w:val="20"/>
    </w:rPr>
  </w:style>
  <w:style w:type="paragraph" w:customStyle="1" w:styleId="Betarp20">
    <w:name w:val="Be tarpų2"/>
    <w:qFormat/>
    <w:rsid w:val="0092341A"/>
    <w:rPr>
      <w:sz w:val="24"/>
      <w:szCs w:val="20"/>
      <w:lang w:eastAsia="en-US"/>
    </w:rPr>
  </w:style>
  <w:style w:type="character" w:customStyle="1" w:styleId="DefaultParagraphFont1">
    <w:name w:val="Default Paragraph Font1"/>
    <w:uiPriority w:val="99"/>
    <w:rsid w:val="0092341A"/>
  </w:style>
  <w:style w:type="paragraph" w:customStyle="1" w:styleId="PointManual">
    <w:name w:val="Point Manual"/>
    <w:basedOn w:val="prastasis"/>
    <w:uiPriority w:val="99"/>
    <w:rsid w:val="0092341A"/>
    <w:pPr>
      <w:spacing w:before="200"/>
      <w:ind w:left="567" w:hanging="567"/>
    </w:pPr>
    <w:rPr>
      <w:szCs w:val="24"/>
      <w:lang w:val="en-GB" w:eastAsia="fr-BE"/>
    </w:rPr>
  </w:style>
  <w:style w:type="character" w:customStyle="1" w:styleId="PagrindinistekstasDiagrama1">
    <w:name w:val="Pagrindinis tekstas Diagrama1"/>
    <w:aliases w:val="Hipersaitas1 Diagrama1,Hyperlink2 Diagrama1"/>
    <w:rsid w:val="0092341A"/>
    <w:rPr>
      <w:sz w:val="24"/>
      <w:lang w:eastAsia="en-US"/>
    </w:rPr>
  </w:style>
  <w:style w:type="character" w:customStyle="1" w:styleId="igc-table-cell-span1">
    <w:name w:val="igc-table-cell-span1"/>
    <w:basedOn w:val="Numatytasispastraiposriftas"/>
    <w:rsid w:val="0092341A"/>
    <w:rPr>
      <w:rFonts w:ascii="inherit" w:hAnsi="inherit" w:hint="default"/>
    </w:rPr>
  </w:style>
  <w:style w:type="paragraph" w:customStyle="1" w:styleId="x">
    <w:name w:val="x"/>
    <w:rsid w:val="0092341A"/>
    <w:rPr>
      <w:rFonts w:ascii="Arial" w:hAnsi="Arial" w:cs="Arial"/>
      <w:sz w:val="20"/>
      <w:szCs w:val="20"/>
    </w:rPr>
  </w:style>
  <w:style w:type="character" w:customStyle="1" w:styleId="date1">
    <w:name w:val="date1"/>
    <w:basedOn w:val="Numatytasispastraiposriftas"/>
    <w:rsid w:val="0092341A"/>
  </w:style>
  <w:style w:type="character" w:customStyle="1" w:styleId="date-current2">
    <w:name w:val="date-current2"/>
    <w:basedOn w:val="Numatytasispastraiposriftas"/>
    <w:rsid w:val="0092341A"/>
  </w:style>
  <w:style w:type="character" w:styleId="HTMLcitata">
    <w:name w:val="HTML Cite"/>
    <w:basedOn w:val="Numatytasispastraiposriftas"/>
    <w:uiPriority w:val="99"/>
    <w:semiHidden/>
    <w:unhideWhenUsed/>
    <w:rsid w:val="0092341A"/>
    <w:rPr>
      <w:i/>
      <w:iCs/>
    </w:rPr>
  </w:style>
  <w:style w:type="character" w:customStyle="1" w:styleId="ratingcontainter">
    <w:name w:val="ratingcontainter"/>
    <w:basedOn w:val="Numatytasispastraiposriftas"/>
    <w:rsid w:val="0092341A"/>
  </w:style>
  <w:style w:type="paragraph" w:customStyle="1" w:styleId="hyperlink10">
    <w:name w:val="hyperlink1"/>
    <w:basedOn w:val="prastasis"/>
    <w:rsid w:val="0092341A"/>
    <w:pPr>
      <w:spacing w:before="100" w:beforeAutospacing="1" w:after="100" w:afterAutospacing="1"/>
    </w:pPr>
    <w:rPr>
      <w:szCs w:val="24"/>
    </w:rPr>
  </w:style>
  <w:style w:type="character" w:customStyle="1" w:styleId="f1">
    <w:name w:val="f1"/>
    <w:basedOn w:val="Numatytasispastraiposriftas"/>
    <w:rsid w:val="0092341A"/>
    <w:rPr>
      <w:color w:val="666666"/>
    </w:rPr>
  </w:style>
  <w:style w:type="character" w:customStyle="1" w:styleId="t">
    <w:name w:val="t"/>
    <w:rsid w:val="0092341A"/>
  </w:style>
  <w:style w:type="paragraph" w:customStyle="1" w:styleId="BodyText1">
    <w:name w:val="Body Text1"/>
    <w:basedOn w:val="prastasis"/>
    <w:rsid w:val="0092341A"/>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ListBullet2">
    <w:name w:val="List Bullet2"/>
    <w:basedOn w:val="prastasis"/>
    <w:next w:val="Sraassuenkleliais"/>
    <w:uiPriority w:val="99"/>
    <w:unhideWhenUsed/>
    <w:rsid w:val="0092341A"/>
    <w:pPr>
      <w:numPr>
        <w:numId w:val="4"/>
      </w:numPr>
      <w:spacing w:after="120" w:line="259" w:lineRule="auto"/>
      <w:ind w:left="720"/>
      <w:contextualSpacing/>
    </w:pPr>
    <w:rPr>
      <w:rFonts w:eastAsia="Calibri"/>
      <w:szCs w:val="22"/>
      <w:lang w:eastAsia="en-US"/>
    </w:rPr>
  </w:style>
  <w:style w:type="table" w:customStyle="1" w:styleId="TableGrid34">
    <w:name w:val="Table Grid34"/>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Sraonra"/>
    <w:uiPriority w:val="99"/>
    <w:semiHidden/>
    <w:unhideWhenUsed/>
    <w:rsid w:val="0092341A"/>
  </w:style>
  <w:style w:type="paragraph" w:customStyle="1" w:styleId="xmsonormal">
    <w:name w:val="x_msonormal"/>
    <w:basedOn w:val="prastasis"/>
    <w:rsid w:val="0092341A"/>
    <w:pPr>
      <w:spacing w:before="100" w:beforeAutospacing="1" w:after="100" w:afterAutospacing="1"/>
    </w:pPr>
    <w:rPr>
      <w:szCs w:val="24"/>
      <w:lang w:val="en-US" w:eastAsia="en-US"/>
    </w:rPr>
  </w:style>
  <w:style w:type="paragraph" w:customStyle="1" w:styleId="Style13">
    <w:name w:val="Style13"/>
    <w:basedOn w:val="prastasis"/>
    <w:uiPriority w:val="99"/>
    <w:rsid w:val="0092341A"/>
    <w:pPr>
      <w:widowControl w:val="0"/>
      <w:autoSpaceDE w:val="0"/>
      <w:autoSpaceDN w:val="0"/>
      <w:adjustRightInd w:val="0"/>
      <w:spacing w:line="264" w:lineRule="exact"/>
      <w:ind w:firstLine="384"/>
      <w:jc w:val="both"/>
    </w:pPr>
    <w:rPr>
      <w:szCs w:val="24"/>
    </w:rPr>
  </w:style>
  <w:style w:type="character" w:customStyle="1" w:styleId="FontStyle316">
    <w:name w:val="Font Style316"/>
    <w:uiPriority w:val="99"/>
    <w:rsid w:val="0092341A"/>
    <w:rPr>
      <w:rFonts w:ascii="Times New Roman" w:hAnsi="Times New Roman" w:cs="Times New Roman" w:hint="default"/>
      <w:sz w:val="18"/>
      <w:szCs w:val="18"/>
    </w:rPr>
  </w:style>
  <w:style w:type="table" w:customStyle="1" w:styleId="TableGrid36">
    <w:name w:val="Table Grid36"/>
    <w:basedOn w:val="prastojilentel"/>
    <w:next w:val="Lentelstinklelis"/>
    <w:uiPriority w:val="5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prastojilentel"/>
    <w:next w:val="Lentelstinklelis"/>
    <w:uiPriority w:val="5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prastojilentel"/>
    <w:next w:val="Lentelstinklelis"/>
    <w:uiPriority w:val="5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Sraonra"/>
    <w:uiPriority w:val="99"/>
    <w:semiHidden/>
    <w:unhideWhenUsed/>
    <w:rsid w:val="0092341A"/>
  </w:style>
  <w:style w:type="paragraph" w:customStyle="1" w:styleId="StyleItalicUnderlineJustified">
    <w:name w:val="Style Italic Underline Justified"/>
    <w:basedOn w:val="prastasis"/>
    <w:uiPriority w:val="99"/>
    <w:rsid w:val="0092341A"/>
    <w:pPr>
      <w:numPr>
        <w:ilvl w:val="2"/>
        <w:numId w:val="6"/>
      </w:numPr>
      <w:spacing w:after="120"/>
      <w:jc w:val="both"/>
    </w:pPr>
    <w:rPr>
      <w:szCs w:val="24"/>
    </w:rPr>
  </w:style>
  <w:style w:type="paragraph" w:customStyle="1" w:styleId="StyleStyleItalicUnderlineJustifiedItalicUnderline">
    <w:name w:val="Style Style Italic Underline Justified + Italic Underline"/>
    <w:basedOn w:val="prastasis"/>
    <w:uiPriority w:val="99"/>
    <w:rsid w:val="0092341A"/>
    <w:pPr>
      <w:numPr>
        <w:ilvl w:val="3"/>
        <w:numId w:val="6"/>
      </w:numPr>
      <w:spacing w:after="120"/>
      <w:jc w:val="both"/>
    </w:pPr>
    <w:rPr>
      <w:i/>
      <w:iCs/>
      <w:szCs w:val="24"/>
    </w:rPr>
  </w:style>
  <w:style w:type="paragraph" w:customStyle="1" w:styleId="lentelsturinys0">
    <w:name w:val="lentelsturinys"/>
    <w:basedOn w:val="prastasis"/>
    <w:rsid w:val="0092341A"/>
    <w:rPr>
      <w:rFonts w:eastAsia="Calibri"/>
      <w:szCs w:val="24"/>
    </w:rPr>
  </w:style>
  <w:style w:type="table" w:customStyle="1" w:styleId="Lenteldefaultin2">
    <w:name w:val="Lentelė (default'inė)2"/>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defaultin21">
    <w:name w:val="Lentelė (default'inė)2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assuenkleliais1">
    <w:name w:val="Sąrašas su ženkleliais1"/>
    <w:basedOn w:val="prastasis"/>
    <w:next w:val="Sraassuenkleliais"/>
    <w:uiPriority w:val="99"/>
    <w:unhideWhenUsed/>
    <w:rsid w:val="0092341A"/>
    <w:pPr>
      <w:numPr>
        <w:numId w:val="2"/>
      </w:numPr>
      <w:spacing w:after="160" w:line="259" w:lineRule="auto"/>
      <w:ind w:left="720"/>
      <w:contextualSpacing/>
    </w:pPr>
    <w:rPr>
      <w:rFonts w:ascii="Calibri" w:eastAsia="Calibri" w:hAnsi="Calibri"/>
      <w:sz w:val="22"/>
      <w:szCs w:val="22"/>
      <w:lang w:eastAsia="en-US"/>
    </w:rPr>
  </w:style>
  <w:style w:type="table" w:customStyle="1" w:styleId="TableGrid43">
    <w:name w:val="Table Grid43"/>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Sraonra"/>
    <w:uiPriority w:val="99"/>
    <w:semiHidden/>
    <w:unhideWhenUsed/>
    <w:rsid w:val="0092341A"/>
  </w:style>
  <w:style w:type="table" w:customStyle="1" w:styleId="Lenteldefaultin3">
    <w:name w:val="Lentelė (default'inė)3"/>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Sraonra"/>
    <w:uiPriority w:val="99"/>
    <w:semiHidden/>
    <w:unhideWhenUsed/>
    <w:rsid w:val="0092341A"/>
  </w:style>
  <w:style w:type="numbering" w:customStyle="1" w:styleId="NoList21">
    <w:name w:val="No List21"/>
    <w:next w:val="Sraonra"/>
    <w:uiPriority w:val="99"/>
    <w:semiHidden/>
    <w:unhideWhenUsed/>
    <w:rsid w:val="0092341A"/>
  </w:style>
  <w:style w:type="numbering" w:customStyle="1" w:styleId="Sraonra13">
    <w:name w:val="Sąrašo nėra13"/>
    <w:next w:val="Sraonra"/>
    <w:uiPriority w:val="99"/>
    <w:semiHidden/>
    <w:unhideWhenUsed/>
    <w:rsid w:val="0092341A"/>
  </w:style>
  <w:style w:type="numbering" w:customStyle="1" w:styleId="Sraonra113">
    <w:name w:val="Sąrašo nėra113"/>
    <w:next w:val="Sraonra"/>
    <w:uiPriority w:val="99"/>
    <w:semiHidden/>
    <w:unhideWhenUsed/>
    <w:rsid w:val="0092341A"/>
  </w:style>
  <w:style w:type="numbering" w:customStyle="1" w:styleId="Sraonra1112">
    <w:name w:val="Sąrašo nėra1112"/>
    <w:next w:val="Sraonra"/>
    <w:uiPriority w:val="99"/>
    <w:semiHidden/>
    <w:unhideWhenUsed/>
    <w:rsid w:val="0092341A"/>
  </w:style>
  <w:style w:type="numbering" w:customStyle="1" w:styleId="NoList31">
    <w:name w:val="No List31"/>
    <w:next w:val="Sraonra"/>
    <w:uiPriority w:val="99"/>
    <w:semiHidden/>
    <w:unhideWhenUsed/>
    <w:rsid w:val="0092341A"/>
  </w:style>
  <w:style w:type="numbering" w:customStyle="1" w:styleId="Sraonra121">
    <w:name w:val="Sąrašo nėra121"/>
    <w:next w:val="Sraonra"/>
    <w:uiPriority w:val="99"/>
    <w:semiHidden/>
    <w:unhideWhenUsed/>
    <w:rsid w:val="0092341A"/>
  </w:style>
  <w:style w:type="numbering" w:customStyle="1" w:styleId="Sraonra1121">
    <w:name w:val="Sąrašo nėra1121"/>
    <w:next w:val="Sraonra"/>
    <w:uiPriority w:val="99"/>
    <w:semiHidden/>
    <w:unhideWhenUsed/>
    <w:rsid w:val="0092341A"/>
  </w:style>
  <w:style w:type="numbering" w:customStyle="1" w:styleId="Sraonra111111">
    <w:name w:val="Sąrašo nėra111111"/>
    <w:next w:val="Sraonra"/>
    <w:uiPriority w:val="99"/>
    <w:semiHidden/>
    <w:unhideWhenUsed/>
    <w:rsid w:val="0092341A"/>
  </w:style>
  <w:style w:type="numbering" w:customStyle="1" w:styleId="NoList41">
    <w:name w:val="No List41"/>
    <w:next w:val="Sraonra"/>
    <w:uiPriority w:val="99"/>
    <w:semiHidden/>
    <w:unhideWhenUsed/>
    <w:rsid w:val="0092341A"/>
  </w:style>
  <w:style w:type="numbering" w:customStyle="1" w:styleId="NoList51">
    <w:name w:val="No List51"/>
    <w:next w:val="Sraonra"/>
    <w:uiPriority w:val="99"/>
    <w:semiHidden/>
    <w:unhideWhenUsed/>
    <w:rsid w:val="0092341A"/>
  </w:style>
  <w:style w:type="numbering" w:customStyle="1" w:styleId="NoList61">
    <w:name w:val="No List61"/>
    <w:next w:val="Sraonra"/>
    <w:uiPriority w:val="99"/>
    <w:semiHidden/>
    <w:unhideWhenUsed/>
    <w:rsid w:val="0092341A"/>
  </w:style>
  <w:style w:type="paragraph" w:customStyle="1" w:styleId="Pastraipanenumeruota">
    <w:name w:val="Pastraipa (nenumeruota)"/>
    <w:basedOn w:val="prastasis"/>
    <w:uiPriority w:val="9"/>
    <w:qFormat/>
    <w:rsid w:val="0092341A"/>
    <w:pPr>
      <w:ind w:firstLine="720"/>
      <w:jc w:val="both"/>
    </w:pPr>
    <w:rPr>
      <w:rFonts w:eastAsia="Calibri"/>
      <w:szCs w:val="24"/>
      <w:lang w:eastAsia="en-US"/>
    </w:rPr>
  </w:style>
  <w:style w:type="paragraph" w:customStyle="1" w:styleId="Standarduser">
    <w:name w:val="Standard (user)"/>
    <w:rsid w:val="0092341A"/>
    <w:pPr>
      <w:suppressAutoHyphens/>
      <w:autoSpaceDN w:val="0"/>
      <w:textAlignment w:val="baseline"/>
    </w:pPr>
    <w:rPr>
      <w:rFonts w:ascii="Calibri" w:eastAsia="Calibri" w:hAnsi="Calibri"/>
      <w:kern w:val="3"/>
      <w:sz w:val="20"/>
      <w:szCs w:val="20"/>
    </w:rPr>
  </w:style>
  <w:style w:type="numbering" w:customStyle="1" w:styleId="NoList8">
    <w:name w:val="No List8"/>
    <w:next w:val="Sraonra"/>
    <w:uiPriority w:val="99"/>
    <w:semiHidden/>
    <w:unhideWhenUsed/>
    <w:rsid w:val="0092341A"/>
  </w:style>
  <w:style w:type="table" w:customStyle="1" w:styleId="Lenteldefaultin4">
    <w:name w:val="Lentelė (default'inė)4"/>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Sraonra"/>
    <w:uiPriority w:val="99"/>
    <w:semiHidden/>
    <w:unhideWhenUsed/>
    <w:rsid w:val="0092341A"/>
  </w:style>
  <w:style w:type="table" w:customStyle="1" w:styleId="TableGrid111">
    <w:name w:val="Table Grid11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prastojilentel"/>
    <w:next w:val="Lentelstinklelis"/>
    <w:uiPriority w:val="9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prastojilentel"/>
    <w:next w:val="Lentelstinklelis"/>
    <w:uiPriority w:val="3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prastojilentel"/>
    <w:next w:val="Lentelstinklelis"/>
    <w:uiPriority w:val="3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prastojilentel"/>
    <w:next w:val="Lentelstinklelis"/>
    <w:uiPriority w:val="3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prastojilentel"/>
    <w:next w:val="Lentelstinklelis"/>
    <w:uiPriority w:val="3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bevertikalilinij1">
    <w:name w:val="Lentelė be vertikalių linijų1"/>
    <w:basedOn w:val="prastojilentel"/>
    <w:uiPriority w:val="99"/>
    <w:rsid w:val="0092341A"/>
    <w:rPr>
      <w:rFonts w:eastAsia="Calibri"/>
      <w:sz w:val="24"/>
      <w:szCs w:val="24"/>
      <w:lang w:eastAsia="en-US"/>
    </w:rPr>
    <w:tblPr/>
  </w:style>
  <w:style w:type="table" w:customStyle="1" w:styleId="TableGrid391">
    <w:name w:val="Table Grid391"/>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uiPriority w:val="99"/>
    <w:rsid w:val="0092341A"/>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Sraonra"/>
    <w:uiPriority w:val="99"/>
    <w:semiHidden/>
    <w:unhideWhenUsed/>
    <w:rsid w:val="0092341A"/>
  </w:style>
  <w:style w:type="numbering" w:customStyle="1" w:styleId="Sraonra14">
    <w:name w:val="Sąrašo nėra14"/>
    <w:next w:val="Sraonra"/>
    <w:uiPriority w:val="99"/>
    <w:semiHidden/>
    <w:unhideWhenUsed/>
    <w:rsid w:val="0092341A"/>
  </w:style>
  <w:style w:type="numbering" w:customStyle="1" w:styleId="Sraonra114">
    <w:name w:val="Sąrašo nėra114"/>
    <w:next w:val="Sraonra"/>
    <w:uiPriority w:val="99"/>
    <w:semiHidden/>
    <w:unhideWhenUsed/>
    <w:rsid w:val="0092341A"/>
  </w:style>
  <w:style w:type="table" w:customStyle="1" w:styleId="Lentelstinklelis12">
    <w:name w:val="Lentelės tinklelis12"/>
    <w:basedOn w:val="prastojilentel"/>
    <w:next w:val="Lentelstinklelis"/>
    <w:uiPriority w:val="39"/>
    <w:rsid w:val="0092341A"/>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13">
    <w:name w:val="Sąrašo nėra1113"/>
    <w:next w:val="Sraonra"/>
    <w:uiPriority w:val="99"/>
    <w:semiHidden/>
    <w:unhideWhenUsed/>
    <w:rsid w:val="0092341A"/>
  </w:style>
  <w:style w:type="table" w:customStyle="1" w:styleId="Lentelstinklelis22">
    <w:name w:val="Lentelės tinklelis22"/>
    <w:basedOn w:val="prastojilentel"/>
    <w:next w:val="Lentelstinklelis"/>
    <w:uiPriority w:val="39"/>
    <w:rsid w:val="0092341A"/>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Sraonra"/>
    <w:uiPriority w:val="99"/>
    <w:semiHidden/>
    <w:unhideWhenUsed/>
    <w:rsid w:val="0092341A"/>
  </w:style>
  <w:style w:type="numbering" w:customStyle="1" w:styleId="Sraonra122">
    <w:name w:val="Sąrašo nėra122"/>
    <w:next w:val="Sraonra"/>
    <w:uiPriority w:val="99"/>
    <w:semiHidden/>
    <w:unhideWhenUsed/>
    <w:rsid w:val="0092341A"/>
  </w:style>
  <w:style w:type="numbering" w:customStyle="1" w:styleId="Sraonra1122">
    <w:name w:val="Sąrašo nėra1122"/>
    <w:next w:val="Sraonra"/>
    <w:uiPriority w:val="99"/>
    <w:semiHidden/>
    <w:unhideWhenUsed/>
    <w:rsid w:val="0092341A"/>
  </w:style>
  <w:style w:type="table" w:customStyle="1" w:styleId="Lentelstinklelis111">
    <w:name w:val="Lentelės tinklelis111"/>
    <w:basedOn w:val="prastojilentel"/>
    <w:next w:val="Lentelstinklelis"/>
    <w:uiPriority w:val="39"/>
    <w:rsid w:val="0092341A"/>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112">
    <w:name w:val="Sąrašo nėra11112"/>
    <w:next w:val="Sraonra"/>
    <w:uiPriority w:val="99"/>
    <w:semiHidden/>
    <w:unhideWhenUsed/>
    <w:rsid w:val="0092341A"/>
  </w:style>
  <w:style w:type="table" w:customStyle="1" w:styleId="Lentelstinklelis211">
    <w:name w:val="Lentelės tinklelis211"/>
    <w:basedOn w:val="prastojilentel"/>
    <w:next w:val="Lentelstinklelis"/>
    <w:uiPriority w:val="39"/>
    <w:rsid w:val="0092341A"/>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prastojilentel"/>
    <w:uiPriority w:val="99"/>
    <w:rsid w:val="0092341A"/>
    <w:rPr>
      <w:rFonts w:eastAsia="Calibri"/>
      <w:sz w:val="20"/>
      <w:lang w:eastAsia="en-US"/>
    </w:rPr>
    <w:tblPr/>
  </w:style>
  <w:style w:type="numbering" w:customStyle="1" w:styleId="NoList42">
    <w:name w:val="No List42"/>
    <w:next w:val="Sraonra"/>
    <w:uiPriority w:val="99"/>
    <w:semiHidden/>
    <w:unhideWhenUsed/>
    <w:rsid w:val="0092341A"/>
  </w:style>
  <w:style w:type="table" w:customStyle="1" w:styleId="TableGrid341">
    <w:name w:val="Table Grid341"/>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Sraonra"/>
    <w:uiPriority w:val="99"/>
    <w:semiHidden/>
    <w:unhideWhenUsed/>
    <w:rsid w:val="0092341A"/>
  </w:style>
  <w:style w:type="table" w:customStyle="1" w:styleId="TableGrid361">
    <w:name w:val="Table Grid361"/>
    <w:basedOn w:val="prastojilentel"/>
    <w:next w:val="Lentelstinklelis"/>
    <w:uiPriority w:val="5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prastojilentel"/>
    <w:next w:val="Lentelstinklelis"/>
    <w:uiPriority w:val="5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prastojilentel"/>
    <w:next w:val="Lentelstinklelis"/>
    <w:uiPriority w:val="5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Sraonra"/>
    <w:uiPriority w:val="99"/>
    <w:semiHidden/>
    <w:unhideWhenUsed/>
    <w:rsid w:val="0092341A"/>
  </w:style>
  <w:style w:type="table" w:customStyle="1" w:styleId="TableGrid45">
    <w:name w:val="Table Grid45"/>
    <w:basedOn w:val="prastojilentel"/>
    <w:next w:val="Lentelstinklelis"/>
    <w:uiPriority w:val="3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prastojilentel"/>
    <w:next w:val="Lentelstinklelis"/>
    <w:uiPriority w:val="3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92341A"/>
    <w:rPr>
      <w:sz w:val="24"/>
      <w:szCs w:val="20"/>
    </w:rPr>
  </w:style>
  <w:style w:type="paragraph" w:styleId="Pavadinimas">
    <w:name w:val="Title"/>
    <w:basedOn w:val="prastasis"/>
    <w:next w:val="prastasis"/>
    <w:link w:val="PavadinimasDiagrama"/>
    <w:qFormat/>
    <w:locked/>
    <w:rsid w:val="0092341A"/>
    <w:pPr>
      <w:contextualSpacing/>
    </w:pPr>
    <w:rPr>
      <w:rFonts w:ascii="Calibri Light" w:hAnsi="Calibri Light"/>
      <w:color w:val="404040"/>
      <w:spacing w:val="-10"/>
      <w:kern w:val="28"/>
      <w:sz w:val="56"/>
      <w:szCs w:val="56"/>
    </w:rPr>
  </w:style>
  <w:style w:type="character" w:customStyle="1" w:styleId="PavadinimasDiagrama1">
    <w:name w:val="Pavadinimas Diagrama1"/>
    <w:basedOn w:val="Numatytasispastraiposriftas"/>
    <w:rsid w:val="0092341A"/>
    <w:rPr>
      <w:rFonts w:asciiTheme="majorHAnsi" w:eastAsiaTheme="majorEastAsia" w:hAnsiTheme="majorHAnsi" w:cstheme="majorBidi"/>
      <w:spacing w:val="-10"/>
      <w:kern w:val="28"/>
      <w:sz w:val="56"/>
      <w:szCs w:val="56"/>
    </w:rPr>
  </w:style>
  <w:style w:type="paragraph" w:styleId="Antrinispavadinimas">
    <w:name w:val="Subtitle"/>
    <w:basedOn w:val="prastasis"/>
    <w:next w:val="prastasis"/>
    <w:link w:val="AntrinispavadinimasDiagrama"/>
    <w:uiPriority w:val="11"/>
    <w:qFormat/>
    <w:locked/>
    <w:rsid w:val="0092341A"/>
    <w:pPr>
      <w:numPr>
        <w:ilvl w:val="1"/>
      </w:numPr>
      <w:spacing w:after="160"/>
    </w:pPr>
    <w:rPr>
      <w:color w:val="5A5A5A"/>
      <w:spacing w:val="15"/>
      <w:sz w:val="22"/>
      <w:szCs w:val="22"/>
    </w:rPr>
  </w:style>
  <w:style w:type="character" w:customStyle="1" w:styleId="PaantratDiagrama1">
    <w:name w:val="Paantraštė Diagrama1"/>
    <w:basedOn w:val="Numatytasispastraiposriftas"/>
    <w:rsid w:val="0092341A"/>
    <w:rPr>
      <w:rFonts w:asciiTheme="minorHAnsi" w:eastAsiaTheme="minorEastAsia" w:hAnsiTheme="minorHAnsi" w:cstheme="minorBidi"/>
      <w:color w:val="5A5A5A" w:themeColor="text1" w:themeTint="A5"/>
      <w:spacing w:val="15"/>
    </w:rPr>
  </w:style>
  <w:style w:type="paragraph" w:styleId="Sraopastraipa">
    <w:name w:val="List Paragraph"/>
    <w:basedOn w:val="prastasis"/>
    <w:uiPriority w:val="34"/>
    <w:qFormat/>
    <w:rsid w:val="0092341A"/>
    <w:pPr>
      <w:ind w:left="720"/>
      <w:contextualSpacing/>
    </w:pPr>
  </w:style>
  <w:style w:type="paragraph" w:styleId="Komentarotekstas">
    <w:name w:val="annotation text"/>
    <w:basedOn w:val="prastasis"/>
    <w:link w:val="KomentarotekstasDiagrama"/>
    <w:uiPriority w:val="99"/>
    <w:semiHidden/>
    <w:unhideWhenUsed/>
    <w:rsid w:val="0092341A"/>
    <w:rPr>
      <w:sz w:val="20"/>
    </w:rPr>
  </w:style>
  <w:style w:type="character" w:customStyle="1" w:styleId="KomentarotekstasDiagrama2">
    <w:name w:val="Komentaro tekstas Diagrama2"/>
    <w:basedOn w:val="Numatytasispastraiposriftas"/>
    <w:uiPriority w:val="99"/>
    <w:semiHidden/>
    <w:rsid w:val="0092341A"/>
    <w:rPr>
      <w:sz w:val="20"/>
      <w:szCs w:val="20"/>
    </w:rPr>
  </w:style>
  <w:style w:type="paragraph" w:styleId="Komentarotema">
    <w:name w:val="annotation subject"/>
    <w:basedOn w:val="Komentarotekstas"/>
    <w:next w:val="Komentarotekstas"/>
    <w:link w:val="KomentarotemaDiagrama"/>
    <w:uiPriority w:val="99"/>
    <w:semiHidden/>
    <w:unhideWhenUsed/>
    <w:rsid w:val="0092341A"/>
    <w:rPr>
      <w:b/>
      <w:bCs/>
    </w:rPr>
  </w:style>
  <w:style w:type="character" w:customStyle="1" w:styleId="KomentarotemaDiagrama2">
    <w:name w:val="Komentaro tema Diagrama2"/>
    <w:basedOn w:val="KomentarotekstasDiagrama"/>
    <w:uiPriority w:val="99"/>
    <w:semiHidden/>
    <w:rsid w:val="0092341A"/>
    <w:rPr>
      <w:b/>
      <w:bCs/>
      <w:sz w:val="20"/>
      <w:szCs w:val="20"/>
    </w:rPr>
  </w:style>
  <w:style w:type="character" w:styleId="Perirtashipersaitas">
    <w:name w:val="FollowedHyperlink"/>
    <w:basedOn w:val="Numatytasispastraiposriftas"/>
    <w:uiPriority w:val="99"/>
    <w:semiHidden/>
    <w:unhideWhenUsed/>
    <w:rsid w:val="0092341A"/>
    <w:rPr>
      <w:color w:val="800080" w:themeColor="followedHyperlink"/>
      <w:u w:val="single"/>
    </w:rPr>
  </w:style>
  <w:style w:type="paragraph" w:styleId="Sraassuenkleliais">
    <w:name w:val="List Bullet"/>
    <w:basedOn w:val="prastasis"/>
    <w:uiPriority w:val="99"/>
    <w:semiHidden/>
    <w:unhideWhenUsed/>
    <w:rsid w:val="0092341A"/>
    <w:pPr>
      <w:numPr>
        <w:numId w:val="1"/>
      </w:numPr>
      <w:contextualSpacing/>
    </w:pPr>
  </w:style>
  <w:style w:type="paragraph" w:styleId="Dokumentostruktra">
    <w:name w:val="Document Map"/>
    <w:basedOn w:val="prastasis"/>
    <w:link w:val="DokumentostruktraDiagrama"/>
    <w:semiHidden/>
    <w:unhideWhenUsed/>
    <w:rsid w:val="0092341A"/>
    <w:rPr>
      <w:rFonts w:ascii="Tahoma" w:hAnsi="Tahoma"/>
      <w:sz w:val="22"/>
    </w:rPr>
  </w:style>
  <w:style w:type="character" w:customStyle="1" w:styleId="DokumentostruktraDiagrama2">
    <w:name w:val="Dokumento struktūra Diagrama2"/>
    <w:basedOn w:val="Numatytasispastraiposriftas"/>
    <w:uiPriority w:val="99"/>
    <w:semiHidden/>
    <w:rsid w:val="0092341A"/>
    <w:rPr>
      <w:rFonts w:ascii="Segoe UI" w:hAnsi="Segoe UI" w:cs="Segoe U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locked="1" w:uiPriority="0" w:qFormat="1"/>
    <w:lsdException w:name="footnote reference"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Body Text" w:qFormat="1"/>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Normal (Web)"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C66A4"/>
    <w:rPr>
      <w:sz w:val="24"/>
      <w:szCs w:val="20"/>
    </w:rPr>
  </w:style>
  <w:style w:type="paragraph" w:styleId="Antrat1">
    <w:name w:val="heading 1"/>
    <w:basedOn w:val="prastasis"/>
    <w:next w:val="prastasis"/>
    <w:link w:val="Antrat1Diagrama"/>
    <w:uiPriority w:val="9"/>
    <w:qFormat/>
    <w:rsid w:val="001C66A4"/>
    <w:pPr>
      <w:keepNext/>
      <w:jc w:val="center"/>
      <w:outlineLvl w:val="0"/>
    </w:pPr>
    <w:rPr>
      <w:rFonts w:ascii="HelveticaLT" w:hAnsi="HelveticaLT"/>
      <w:caps/>
      <w:sz w:val="32"/>
    </w:rPr>
  </w:style>
  <w:style w:type="paragraph" w:styleId="Antrat2">
    <w:name w:val="heading 2"/>
    <w:aliases w:val="Title Header2"/>
    <w:basedOn w:val="prastasis"/>
    <w:next w:val="prastasis"/>
    <w:link w:val="Antrat2Diagrama"/>
    <w:uiPriority w:val="9"/>
    <w:qFormat/>
    <w:rsid w:val="001C66A4"/>
    <w:pPr>
      <w:keepNext/>
      <w:jc w:val="center"/>
      <w:outlineLvl w:val="1"/>
    </w:pPr>
    <w:rPr>
      <w:b/>
      <w:caps/>
    </w:rPr>
  </w:style>
  <w:style w:type="paragraph" w:styleId="Antrat3">
    <w:name w:val="heading 3"/>
    <w:basedOn w:val="prastasis"/>
    <w:next w:val="prastasis"/>
    <w:link w:val="Antrat3Diagrama"/>
    <w:uiPriority w:val="9"/>
    <w:qFormat/>
    <w:rsid w:val="00C90CFC"/>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
    <w:qFormat/>
    <w:rsid w:val="006A2A82"/>
    <w:pPr>
      <w:keepNext/>
      <w:spacing w:before="240" w:after="60"/>
      <w:outlineLvl w:val="3"/>
    </w:pPr>
    <w:rPr>
      <w:b/>
      <w:bCs/>
      <w:sz w:val="28"/>
      <w:szCs w:val="28"/>
    </w:rPr>
  </w:style>
  <w:style w:type="paragraph" w:styleId="Antrat5">
    <w:name w:val="heading 5"/>
    <w:basedOn w:val="prastasis"/>
    <w:next w:val="prastasis"/>
    <w:link w:val="Antrat5Diagrama"/>
    <w:qFormat/>
    <w:locked/>
    <w:rsid w:val="0092341A"/>
    <w:pPr>
      <w:spacing w:before="240" w:after="60"/>
      <w:ind w:left="1008" w:hanging="1008"/>
      <w:outlineLvl w:val="4"/>
    </w:pPr>
    <w:rPr>
      <w:rFonts w:ascii="Calibri" w:hAnsi="Calibri"/>
      <w:b/>
      <w:bCs/>
      <w:i/>
      <w:iCs/>
      <w:sz w:val="26"/>
      <w:szCs w:val="26"/>
      <w:lang w:eastAsia="en-US"/>
    </w:rPr>
  </w:style>
  <w:style w:type="paragraph" w:styleId="Antrat6">
    <w:name w:val="heading 6"/>
    <w:basedOn w:val="prastasis"/>
    <w:next w:val="prastasis"/>
    <w:link w:val="Antrat6Diagrama"/>
    <w:qFormat/>
    <w:locked/>
    <w:rsid w:val="0092341A"/>
    <w:pPr>
      <w:spacing w:before="240" w:after="60"/>
      <w:ind w:left="1152" w:hanging="1152"/>
      <w:outlineLvl w:val="5"/>
    </w:pPr>
    <w:rPr>
      <w:rFonts w:ascii="Calibri" w:hAnsi="Calibri"/>
      <w:b/>
      <w:bCs/>
      <w:sz w:val="22"/>
      <w:szCs w:val="22"/>
      <w:lang w:eastAsia="en-US"/>
    </w:rPr>
  </w:style>
  <w:style w:type="paragraph" w:styleId="Antrat7">
    <w:name w:val="heading 7"/>
    <w:basedOn w:val="prastasis"/>
    <w:next w:val="prastasis"/>
    <w:link w:val="Antrat7Diagrama"/>
    <w:qFormat/>
    <w:locked/>
    <w:rsid w:val="0092341A"/>
    <w:pPr>
      <w:spacing w:before="240" w:after="60"/>
      <w:ind w:left="1296" w:hanging="1296"/>
      <w:outlineLvl w:val="6"/>
    </w:pPr>
    <w:rPr>
      <w:rFonts w:ascii="Calibri" w:hAnsi="Calibri"/>
      <w:szCs w:val="24"/>
      <w:lang w:eastAsia="en-US"/>
    </w:rPr>
  </w:style>
  <w:style w:type="paragraph" w:styleId="Antrat8">
    <w:name w:val="heading 8"/>
    <w:basedOn w:val="prastasis"/>
    <w:next w:val="prastasis"/>
    <w:link w:val="Antrat8Diagrama"/>
    <w:qFormat/>
    <w:locked/>
    <w:rsid w:val="0092341A"/>
    <w:pPr>
      <w:spacing w:before="240" w:after="60" w:line="270" w:lineRule="atLeast"/>
      <w:ind w:left="1440" w:hanging="1440"/>
      <w:outlineLvl w:val="7"/>
    </w:pPr>
    <w:rPr>
      <w:rFonts w:ascii="Arial" w:hAnsi="Arial"/>
      <w:i/>
      <w:sz w:val="23"/>
      <w:lang w:eastAsia="da-DK"/>
    </w:rPr>
  </w:style>
  <w:style w:type="paragraph" w:styleId="Antrat9">
    <w:name w:val="heading 9"/>
    <w:basedOn w:val="prastasis"/>
    <w:next w:val="prastasis"/>
    <w:link w:val="Antrat9Diagrama"/>
    <w:uiPriority w:val="9"/>
    <w:qFormat/>
    <w:locked/>
    <w:rsid w:val="0092341A"/>
    <w:pPr>
      <w:spacing w:before="240" w:after="60"/>
      <w:ind w:left="1584" w:hanging="1584"/>
      <w:outlineLvl w:val="8"/>
    </w:pPr>
    <w:rPr>
      <w:rFonts w:ascii="Cambria" w:hAnsi="Cambria"/>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3344E"/>
    <w:rPr>
      <w:rFonts w:asciiTheme="majorHAnsi" w:eastAsiaTheme="majorEastAsia" w:hAnsiTheme="majorHAnsi" w:cstheme="majorBidi"/>
      <w:b/>
      <w:bCs/>
      <w:kern w:val="32"/>
      <w:sz w:val="32"/>
      <w:szCs w:val="32"/>
    </w:rPr>
  </w:style>
  <w:style w:type="character" w:customStyle="1" w:styleId="Antrat2Diagrama">
    <w:name w:val="Antraštė 2 Diagrama"/>
    <w:aliases w:val="Title Header2 Diagrama"/>
    <w:basedOn w:val="Numatytasispastraiposriftas"/>
    <w:link w:val="Antrat2"/>
    <w:uiPriority w:val="9"/>
    <w:locked/>
    <w:rsid w:val="00925B3F"/>
    <w:rPr>
      <w:b/>
      <w:caps/>
      <w:sz w:val="24"/>
      <w:lang w:val="lt-LT" w:eastAsia="lt-LT"/>
    </w:rPr>
  </w:style>
  <w:style w:type="character" w:customStyle="1" w:styleId="Antrat3Diagrama">
    <w:name w:val="Antraštė 3 Diagrama"/>
    <w:basedOn w:val="Numatytasispastraiposriftas"/>
    <w:link w:val="Antrat3"/>
    <w:uiPriority w:val="9"/>
    <w:rsid w:val="0033344E"/>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rsid w:val="0033344E"/>
    <w:rPr>
      <w:rFonts w:asciiTheme="minorHAnsi" w:eastAsiaTheme="minorEastAsia" w:hAnsiTheme="minorHAnsi" w:cstheme="minorBidi"/>
      <w:b/>
      <w:bCs/>
      <w:sz w:val="28"/>
      <w:szCs w:val="28"/>
    </w:rPr>
  </w:style>
  <w:style w:type="paragraph" w:styleId="Antrats">
    <w:name w:val="header"/>
    <w:aliases w:val="Char,Diagrama,laivas,Diagrama Diagrama Diagrama"/>
    <w:basedOn w:val="prastasis"/>
    <w:link w:val="AntratsDiagrama"/>
    <w:uiPriority w:val="99"/>
    <w:rsid w:val="001C66A4"/>
    <w:pPr>
      <w:tabs>
        <w:tab w:val="center" w:pos="4153"/>
        <w:tab w:val="right" w:pos="8306"/>
      </w:tabs>
    </w:pPr>
  </w:style>
  <w:style w:type="character" w:customStyle="1" w:styleId="AntratsDiagrama">
    <w:name w:val="Antraštės Diagrama"/>
    <w:aliases w:val="Char Diagrama,Diagrama Diagrama,laivas Diagrama,Diagrama Diagrama Diagrama Diagrama"/>
    <w:basedOn w:val="Numatytasispastraiposriftas"/>
    <w:link w:val="Antrats"/>
    <w:uiPriority w:val="99"/>
    <w:locked/>
    <w:rsid w:val="00C409B9"/>
    <w:rPr>
      <w:sz w:val="24"/>
      <w:lang w:val="lt-LT" w:eastAsia="lt-LT"/>
    </w:rPr>
  </w:style>
  <w:style w:type="character" w:styleId="Puslapionumeris">
    <w:name w:val="page number"/>
    <w:basedOn w:val="Numatytasispastraiposriftas"/>
    <w:rsid w:val="001C66A4"/>
    <w:rPr>
      <w:rFonts w:cs="Times New Roman"/>
    </w:rPr>
  </w:style>
  <w:style w:type="paragraph" w:styleId="Porat">
    <w:name w:val="footer"/>
    <w:basedOn w:val="prastasis"/>
    <w:link w:val="PoratDiagrama"/>
    <w:uiPriority w:val="99"/>
    <w:rsid w:val="001C66A4"/>
    <w:pPr>
      <w:tabs>
        <w:tab w:val="center" w:pos="4153"/>
        <w:tab w:val="right" w:pos="8306"/>
      </w:tabs>
    </w:pPr>
  </w:style>
  <w:style w:type="character" w:customStyle="1" w:styleId="PoratDiagrama">
    <w:name w:val="Poraštė Diagrama"/>
    <w:basedOn w:val="Numatytasispastraiposriftas"/>
    <w:link w:val="Porat"/>
    <w:uiPriority w:val="99"/>
    <w:rsid w:val="0033344E"/>
    <w:rPr>
      <w:sz w:val="24"/>
      <w:szCs w:val="20"/>
    </w:rPr>
  </w:style>
  <w:style w:type="paragraph" w:styleId="Pagrindiniotekstotrauka">
    <w:name w:val="Body Text Indent"/>
    <w:basedOn w:val="prastasis"/>
    <w:link w:val="PagrindiniotekstotraukaDiagrama"/>
    <w:rsid w:val="001C66A4"/>
    <w:pPr>
      <w:spacing w:before="120"/>
      <w:ind w:left="4536"/>
      <w:jc w:val="center"/>
    </w:pPr>
  </w:style>
  <w:style w:type="character" w:customStyle="1" w:styleId="PagrindiniotekstotraukaDiagrama">
    <w:name w:val="Pagrindinio teksto įtrauka Diagrama"/>
    <w:basedOn w:val="Numatytasispastraiposriftas"/>
    <w:link w:val="Pagrindiniotekstotrauka"/>
    <w:locked/>
    <w:rsid w:val="00C905CA"/>
    <w:rPr>
      <w:sz w:val="24"/>
      <w:lang w:val="lt-LT" w:eastAsia="lt-LT"/>
    </w:rPr>
  </w:style>
  <w:style w:type="paragraph" w:styleId="Pagrindinistekstas">
    <w:name w:val="Body Text"/>
    <w:aliases w:val="Hipersaitas1,Hyperlink2"/>
    <w:basedOn w:val="prastasis"/>
    <w:link w:val="PagrindinistekstasDiagrama"/>
    <w:uiPriority w:val="99"/>
    <w:qFormat/>
    <w:rsid w:val="00E06A06"/>
    <w:pPr>
      <w:spacing w:after="120"/>
    </w:pPr>
  </w:style>
  <w:style w:type="character" w:customStyle="1" w:styleId="PagrindinistekstasDiagrama">
    <w:name w:val="Pagrindinis tekstas Diagrama"/>
    <w:aliases w:val="Hipersaitas1 Diagrama,Hyperlink2 Diagrama"/>
    <w:basedOn w:val="Numatytasispastraiposriftas"/>
    <w:link w:val="Pagrindinistekstas"/>
    <w:uiPriority w:val="99"/>
    <w:locked/>
    <w:rsid w:val="00F428C7"/>
    <w:rPr>
      <w:sz w:val="24"/>
    </w:rPr>
  </w:style>
  <w:style w:type="paragraph" w:styleId="prastasistinklapis">
    <w:name w:val="Normal (Web)"/>
    <w:basedOn w:val="prastasis"/>
    <w:link w:val="prastasistinklapisDiagrama1"/>
    <w:uiPriority w:val="99"/>
    <w:qFormat/>
    <w:rsid w:val="00E06A06"/>
    <w:pPr>
      <w:spacing w:before="100" w:beforeAutospacing="1" w:after="100" w:afterAutospacing="1"/>
    </w:pPr>
    <w:rPr>
      <w:szCs w:val="24"/>
      <w:lang w:val="en-GB" w:eastAsia="en-US"/>
    </w:rPr>
  </w:style>
  <w:style w:type="paragraph" w:styleId="Pagrindiniotekstotrauka2">
    <w:name w:val="Body Text Indent 2"/>
    <w:basedOn w:val="prastasis"/>
    <w:link w:val="Pagrindiniotekstotrauka2Diagrama"/>
    <w:rsid w:val="008A2661"/>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3344E"/>
    <w:rPr>
      <w:sz w:val="24"/>
      <w:szCs w:val="20"/>
    </w:rPr>
  </w:style>
  <w:style w:type="paragraph" w:styleId="Pagrindinistekstas2">
    <w:name w:val="Body Text 2"/>
    <w:basedOn w:val="prastasis"/>
    <w:link w:val="Pagrindinistekstas2Diagrama"/>
    <w:rsid w:val="00C90CFC"/>
    <w:pPr>
      <w:spacing w:after="120" w:line="480" w:lineRule="auto"/>
    </w:pPr>
  </w:style>
  <w:style w:type="character" w:customStyle="1" w:styleId="Pagrindinistekstas2Diagrama">
    <w:name w:val="Pagrindinis tekstas 2 Diagrama"/>
    <w:basedOn w:val="Numatytasispastraiposriftas"/>
    <w:link w:val="Pagrindinistekstas2"/>
    <w:rsid w:val="0033344E"/>
    <w:rPr>
      <w:sz w:val="24"/>
      <w:szCs w:val="20"/>
    </w:rPr>
  </w:style>
  <w:style w:type="table" w:styleId="Lentelstinklelis">
    <w:name w:val="Table Grid"/>
    <w:basedOn w:val="prastojilentel"/>
    <w:uiPriority w:val="99"/>
    <w:rsid w:val="006B7E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465D2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33344E"/>
    <w:rPr>
      <w:sz w:val="16"/>
      <w:szCs w:val="16"/>
    </w:rPr>
  </w:style>
  <w:style w:type="paragraph" w:styleId="HTMLiankstoformatuotas">
    <w:name w:val="HTML Preformatted"/>
    <w:basedOn w:val="prastasis"/>
    <w:link w:val="HTMLiankstoformatuotasDiagrama"/>
    <w:rsid w:val="006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rsid w:val="0033344E"/>
    <w:rPr>
      <w:rFonts w:ascii="Courier New" w:hAnsi="Courier New" w:cs="Courier New"/>
      <w:sz w:val="20"/>
      <w:szCs w:val="20"/>
    </w:rPr>
  </w:style>
  <w:style w:type="paragraph" w:styleId="Tekstoblokas">
    <w:name w:val="Block Text"/>
    <w:basedOn w:val="prastasis"/>
    <w:rsid w:val="00E5628E"/>
    <w:pPr>
      <w:spacing w:line="360" w:lineRule="atLeast"/>
      <w:ind w:left="-142" w:right="-142" w:firstLine="851"/>
      <w:jc w:val="both"/>
    </w:pPr>
  </w:style>
  <w:style w:type="paragraph" w:customStyle="1" w:styleId="CharChar1Diagrama">
    <w:name w:val="Char Char1 Diagrama"/>
    <w:basedOn w:val="prastasis"/>
    <w:rsid w:val="00702DBE"/>
    <w:pPr>
      <w:spacing w:after="160" w:line="240" w:lineRule="exact"/>
    </w:pPr>
    <w:rPr>
      <w:rFonts w:ascii="Tahoma" w:hAnsi="Tahoma"/>
      <w:sz w:val="20"/>
      <w:lang w:val="en-US" w:eastAsia="en-US"/>
    </w:rPr>
  </w:style>
  <w:style w:type="paragraph" w:customStyle="1" w:styleId="statymopavad">
    <w:name w:val="Ástatymo pavad."/>
    <w:basedOn w:val="prastasis"/>
    <w:rsid w:val="009A6DE7"/>
    <w:pPr>
      <w:jc w:val="center"/>
    </w:pPr>
    <w:rPr>
      <w:caps/>
      <w:lang w:eastAsia="en-US"/>
    </w:rPr>
  </w:style>
  <w:style w:type="paragraph" w:customStyle="1" w:styleId="DiagramaCharCharDiagramaCharCharDiagramaCharCharDiagrama">
    <w:name w:val="Diagrama Char Char Diagrama Char Char Diagrama Char Char Diagrama"/>
    <w:basedOn w:val="prastasis"/>
    <w:rsid w:val="00763C5D"/>
    <w:pPr>
      <w:spacing w:after="160" w:line="240" w:lineRule="exact"/>
    </w:pPr>
    <w:rPr>
      <w:rFonts w:ascii="Tahoma" w:hAnsi="Tahoma"/>
      <w:sz w:val="20"/>
      <w:lang w:eastAsia="en-US"/>
    </w:rPr>
  </w:style>
  <w:style w:type="character" w:customStyle="1" w:styleId="Typewriter">
    <w:name w:val="Typewriter"/>
    <w:rsid w:val="00763C5D"/>
    <w:rPr>
      <w:rFonts w:ascii="Courier New" w:hAnsi="Courier New"/>
      <w:sz w:val="20"/>
    </w:rPr>
  </w:style>
  <w:style w:type="paragraph" w:styleId="Debesliotekstas">
    <w:name w:val="Balloon Text"/>
    <w:basedOn w:val="prastasis"/>
    <w:link w:val="DebesliotekstasDiagrama"/>
    <w:uiPriority w:val="99"/>
    <w:rsid w:val="00F2796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3344E"/>
    <w:rPr>
      <w:sz w:val="0"/>
      <w:szCs w:val="0"/>
    </w:rPr>
  </w:style>
  <w:style w:type="paragraph" w:styleId="Paprastasistekstas">
    <w:name w:val="Plain Text"/>
    <w:basedOn w:val="prastasis"/>
    <w:link w:val="PaprastasistekstasDiagrama"/>
    <w:uiPriority w:val="99"/>
    <w:rsid w:val="005B74F3"/>
    <w:rPr>
      <w:rFonts w:ascii="Courier New" w:hAnsi="Courier New" w:cs="Courier New"/>
      <w:sz w:val="20"/>
      <w:lang w:eastAsia="en-US"/>
    </w:rPr>
  </w:style>
  <w:style w:type="character" w:customStyle="1" w:styleId="PaprastasistekstasDiagrama">
    <w:name w:val="Paprastasis tekstas Diagrama"/>
    <w:basedOn w:val="Numatytasispastraiposriftas"/>
    <w:link w:val="Paprastasistekstas"/>
    <w:uiPriority w:val="99"/>
    <w:rsid w:val="0033344E"/>
    <w:rPr>
      <w:rFonts w:ascii="Courier New" w:hAnsi="Courier New" w:cs="Courier New"/>
      <w:sz w:val="20"/>
      <w:szCs w:val="20"/>
    </w:rPr>
  </w:style>
  <w:style w:type="character" w:styleId="Hipersaitas">
    <w:name w:val="Hyperlink"/>
    <w:basedOn w:val="Numatytasispastraiposriftas"/>
    <w:uiPriority w:val="99"/>
    <w:rsid w:val="005B74F3"/>
    <w:rPr>
      <w:rFonts w:cs="Times New Roman"/>
      <w:color w:val="0000FF"/>
      <w:u w:val="single"/>
    </w:rPr>
  </w:style>
  <w:style w:type="paragraph" w:customStyle="1" w:styleId="Hyperlink1">
    <w:name w:val="Hyperlink1"/>
    <w:uiPriority w:val="99"/>
    <w:rsid w:val="00722BF7"/>
    <w:pPr>
      <w:ind w:firstLine="312"/>
      <w:jc w:val="both"/>
    </w:pPr>
    <w:rPr>
      <w:rFonts w:ascii="TimesLT" w:hAnsi="TimesLT"/>
      <w:sz w:val="20"/>
      <w:szCs w:val="20"/>
      <w:lang w:val="en-GB" w:eastAsia="en-US"/>
    </w:rPr>
  </w:style>
  <w:style w:type="paragraph" w:customStyle="1" w:styleId="CentrBold">
    <w:name w:val="CentrBold"/>
    <w:rsid w:val="00722BF7"/>
    <w:pPr>
      <w:jc w:val="center"/>
    </w:pPr>
    <w:rPr>
      <w:rFonts w:ascii="TimesLT" w:hAnsi="TimesLT"/>
      <w:b/>
      <w:caps/>
      <w:sz w:val="20"/>
      <w:szCs w:val="20"/>
      <w:lang w:val="en-GB" w:eastAsia="en-US"/>
    </w:rPr>
  </w:style>
  <w:style w:type="character" w:customStyle="1" w:styleId="Sample">
    <w:name w:val="Sample"/>
    <w:rsid w:val="00825919"/>
    <w:rPr>
      <w:rFonts w:ascii="Courier New" w:hAnsi="Courier New"/>
    </w:rPr>
  </w:style>
  <w:style w:type="paragraph" w:styleId="Pagrindinistekstas3">
    <w:name w:val="Body Text 3"/>
    <w:basedOn w:val="prastasis"/>
    <w:link w:val="Pagrindinistekstas3Diagrama"/>
    <w:rsid w:val="00EC739C"/>
    <w:pPr>
      <w:spacing w:after="120"/>
    </w:pPr>
    <w:rPr>
      <w:sz w:val="16"/>
      <w:szCs w:val="16"/>
    </w:rPr>
  </w:style>
  <w:style w:type="character" w:customStyle="1" w:styleId="Pagrindinistekstas3Diagrama">
    <w:name w:val="Pagrindinis tekstas 3 Diagrama"/>
    <w:basedOn w:val="Numatytasispastraiposriftas"/>
    <w:link w:val="Pagrindinistekstas3"/>
    <w:rsid w:val="0033344E"/>
    <w:rPr>
      <w:sz w:val="16"/>
      <w:szCs w:val="16"/>
    </w:rPr>
  </w:style>
  <w:style w:type="paragraph" w:customStyle="1" w:styleId="DiagramaCharCharCharDiagramaCharDiagramaCharCharDiagramaCharDiagramaCharDiagrama">
    <w:name w:val="Diagrama Char Char Char Diagrama Char Diagrama Char Char Diagrama Char Diagrama Char Diagrama"/>
    <w:basedOn w:val="prastasis"/>
    <w:rsid w:val="00C409B9"/>
    <w:pPr>
      <w:spacing w:after="160" w:line="240" w:lineRule="exact"/>
    </w:pPr>
    <w:rPr>
      <w:rFonts w:ascii="Tahoma" w:hAnsi="Tahoma"/>
      <w:sz w:val="20"/>
      <w:lang w:val="en-US" w:eastAsia="en-US"/>
    </w:rPr>
  </w:style>
  <w:style w:type="paragraph" w:customStyle="1" w:styleId="Default">
    <w:name w:val="Default"/>
    <w:link w:val="DefaultChar"/>
    <w:rsid w:val="0071780B"/>
    <w:pPr>
      <w:autoSpaceDE w:val="0"/>
      <w:autoSpaceDN w:val="0"/>
      <w:adjustRightInd w:val="0"/>
    </w:pPr>
    <w:rPr>
      <w:color w:val="000000"/>
      <w:sz w:val="24"/>
      <w:szCs w:val="24"/>
      <w:lang w:eastAsia="en-US"/>
    </w:rPr>
  </w:style>
  <w:style w:type="character" w:styleId="Grietas">
    <w:name w:val="Strong"/>
    <w:basedOn w:val="Numatytasispastraiposriftas"/>
    <w:uiPriority w:val="22"/>
    <w:qFormat/>
    <w:rsid w:val="0071780B"/>
    <w:rPr>
      <w:rFonts w:cs="Times New Roman"/>
      <w:b/>
    </w:rPr>
  </w:style>
  <w:style w:type="paragraph" w:customStyle="1" w:styleId="Preformatted">
    <w:name w:val="Preformatted"/>
    <w:basedOn w:val="prastasis"/>
    <w:rsid w:val="004F77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en-US"/>
    </w:rPr>
  </w:style>
  <w:style w:type="character" w:customStyle="1" w:styleId="CharChar3">
    <w:name w:val="Char Char3"/>
    <w:rsid w:val="004F779C"/>
    <w:rPr>
      <w:sz w:val="24"/>
      <w:lang w:val="lt-LT" w:eastAsia="lt-LT"/>
    </w:rPr>
  </w:style>
  <w:style w:type="character" w:styleId="Emfaz">
    <w:name w:val="Emphasis"/>
    <w:basedOn w:val="Numatytasispastraiposriftas"/>
    <w:uiPriority w:val="20"/>
    <w:qFormat/>
    <w:rsid w:val="00A00E8B"/>
    <w:rPr>
      <w:rFonts w:cs="Times New Roman"/>
      <w:i/>
    </w:rPr>
  </w:style>
  <w:style w:type="paragraph" w:customStyle="1" w:styleId="TableContents">
    <w:name w:val="Table Contents"/>
    <w:basedOn w:val="prastasis"/>
    <w:rsid w:val="00A00E8B"/>
    <w:pPr>
      <w:widowControl w:val="0"/>
      <w:suppressLineNumbers/>
      <w:suppressAutoHyphens/>
    </w:pPr>
    <w:rPr>
      <w:rFonts w:eastAsia="Arial Unicode MS"/>
      <w:szCs w:val="24"/>
    </w:rPr>
  </w:style>
  <w:style w:type="character" w:customStyle="1" w:styleId="Antrat5Diagrama">
    <w:name w:val="Antraštė 5 Diagrama"/>
    <w:basedOn w:val="Numatytasispastraiposriftas"/>
    <w:link w:val="Antrat5"/>
    <w:rsid w:val="0092341A"/>
    <w:rPr>
      <w:rFonts w:ascii="Calibri" w:hAnsi="Calibri"/>
      <w:b/>
      <w:bCs/>
      <w:i/>
      <w:iCs/>
      <w:sz w:val="26"/>
      <w:szCs w:val="26"/>
      <w:lang w:eastAsia="en-US"/>
    </w:rPr>
  </w:style>
  <w:style w:type="character" w:customStyle="1" w:styleId="Antrat6Diagrama">
    <w:name w:val="Antraštė 6 Diagrama"/>
    <w:basedOn w:val="Numatytasispastraiposriftas"/>
    <w:link w:val="Antrat6"/>
    <w:rsid w:val="0092341A"/>
    <w:rPr>
      <w:rFonts w:ascii="Calibri" w:hAnsi="Calibri"/>
      <w:b/>
      <w:bCs/>
      <w:lang w:eastAsia="en-US"/>
    </w:rPr>
  </w:style>
  <w:style w:type="character" w:customStyle="1" w:styleId="Antrat7Diagrama">
    <w:name w:val="Antraštė 7 Diagrama"/>
    <w:basedOn w:val="Numatytasispastraiposriftas"/>
    <w:link w:val="Antrat7"/>
    <w:rsid w:val="0092341A"/>
    <w:rPr>
      <w:rFonts w:ascii="Calibri" w:hAnsi="Calibri"/>
      <w:sz w:val="24"/>
      <w:szCs w:val="24"/>
      <w:lang w:eastAsia="en-US"/>
    </w:rPr>
  </w:style>
  <w:style w:type="character" w:customStyle="1" w:styleId="Antrat8Diagrama">
    <w:name w:val="Antraštė 8 Diagrama"/>
    <w:basedOn w:val="Numatytasispastraiposriftas"/>
    <w:link w:val="Antrat8"/>
    <w:rsid w:val="0092341A"/>
    <w:rPr>
      <w:rFonts w:ascii="Arial" w:hAnsi="Arial"/>
      <w:i/>
      <w:sz w:val="23"/>
      <w:szCs w:val="20"/>
      <w:lang w:eastAsia="da-DK"/>
    </w:rPr>
  </w:style>
  <w:style w:type="character" w:customStyle="1" w:styleId="Antrat9Diagrama">
    <w:name w:val="Antraštė 9 Diagrama"/>
    <w:basedOn w:val="Numatytasispastraiposriftas"/>
    <w:link w:val="Antrat9"/>
    <w:uiPriority w:val="9"/>
    <w:rsid w:val="0092341A"/>
    <w:rPr>
      <w:rFonts w:ascii="Cambria" w:hAnsi="Cambria"/>
      <w:lang w:eastAsia="en-US"/>
    </w:rPr>
  </w:style>
  <w:style w:type="numbering" w:customStyle="1" w:styleId="Sraonra1">
    <w:name w:val="Sąrašo nėra1"/>
    <w:next w:val="Sraonra"/>
    <w:uiPriority w:val="99"/>
    <w:semiHidden/>
    <w:unhideWhenUsed/>
    <w:rsid w:val="0092341A"/>
  </w:style>
  <w:style w:type="paragraph" w:customStyle="1" w:styleId="Betarp1">
    <w:name w:val="Be tarpų1"/>
    <w:next w:val="Betarp"/>
    <w:link w:val="BetarpDiagrama"/>
    <w:qFormat/>
    <w:rsid w:val="0092341A"/>
    <w:rPr>
      <w:rFonts w:ascii="Calibri" w:hAnsi="Calibri"/>
      <w:lang w:val="en-US" w:eastAsia="en-US"/>
    </w:rPr>
  </w:style>
  <w:style w:type="character" w:customStyle="1" w:styleId="BetarpDiagrama">
    <w:name w:val="Be tarpų Diagrama"/>
    <w:basedOn w:val="Numatytasispastraiposriftas"/>
    <w:link w:val="Betarp1"/>
    <w:uiPriority w:val="1"/>
    <w:rsid w:val="0092341A"/>
    <w:rPr>
      <w:rFonts w:eastAsia="Times New Roman"/>
    </w:rPr>
  </w:style>
  <w:style w:type="paragraph" w:customStyle="1" w:styleId="Pavadinimas1">
    <w:name w:val="Pavadinimas1"/>
    <w:basedOn w:val="prastasis"/>
    <w:next w:val="prastasis"/>
    <w:qFormat/>
    <w:rsid w:val="0092341A"/>
    <w:pPr>
      <w:spacing w:line="216" w:lineRule="auto"/>
      <w:contextualSpacing/>
    </w:pPr>
    <w:rPr>
      <w:rFonts w:ascii="Calibri Light" w:hAnsi="Calibri Light"/>
      <w:color w:val="404040"/>
      <w:spacing w:val="-10"/>
      <w:kern w:val="28"/>
      <w:sz w:val="56"/>
      <w:szCs w:val="56"/>
      <w:lang w:val="en-US" w:eastAsia="en-US"/>
    </w:rPr>
  </w:style>
  <w:style w:type="character" w:customStyle="1" w:styleId="PavadinimasDiagrama">
    <w:name w:val="Pavadinimas Diagrama"/>
    <w:basedOn w:val="Numatytasispastraiposriftas"/>
    <w:link w:val="Pavadinimas"/>
    <w:rsid w:val="0092341A"/>
    <w:rPr>
      <w:rFonts w:ascii="Calibri Light" w:eastAsia="Times New Roman" w:hAnsi="Calibri Light" w:cs="Times New Roman"/>
      <w:color w:val="404040"/>
      <w:spacing w:val="-10"/>
      <w:kern w:val="28"/>
      <w:sz w:val="56"/>
      <w:szCs w:val="56"/>
    </w:rPr>
  </w:style>
  <w:style w:type="paragraph" w:customStyle="1" w:styleId="Paantrat1">
    <w:name w:val="Paantraštė1"/>
    <w:basedOn w:val="prastasis"/>
    <w:next w:val="prastasis"/>
    <w:uiPriority w:val="11"/>
    <w:qFormat/>
    <w:rsid w:val="0092341A"/>
    <w:pPr>
      <w:numPr>
        <w:ilvl w:val="1"/>
      </w:numPr>
      <w:spacing w:after="160" w:line="259" w:lineRule="auto"/>
    </w:pPr>
    <w:rPr>
      <w:rFonts w:ascii="Calibri" w:hAnsi="Calibri"/>
      <w:color w:val="5A5A5A"/>
      <w:spacing w:val="15"/>
      <w:sz w:val="22"/>
      <w:szCs w:val="22"/>
      <w:lang w:val="en-US" w:eastAsia="en-US"/>
    </w:rPr>
  </w:style>
  <w:style w:type="character" w:customStyle="1" w:styleId="AntrinispavadinimasDiagrama">
    <w:name w:val="Antrinis pavadinimas Diagrama"/>
    <w:basedOn w:val="Numatytasispastraiposriftas"/>
    <w:link w:val="Antrinispavadinimas"/>
    <w:uiPriority w:val="11"/>
    <w:rsid w:val="0092341A"/>
    <w:rPr>
      <w:rFonts w:eastAsia="Times New Roman" w:cs="Times New Roman"/>
      <w:color w:val="5A5A5A"/>
      <w:spacing w:val="15"/>
    </w:rPr>
  </w:style>
  <w:style w:type="paragraph" w:customStyle="1" w:styleId="31">
    <w:name w:val="31"/>
    <w:basedOn w:val="prastasis"/>
    <w:next w:val="Sraopastraipa"/>
    <w:link w:val="SraopastraipaDiagrama"/>
    <w:uiPriority w:val="34"/>
    <w:qFormat/>
    <w:rsid w:val="0092341A"/>
    <w:pPr>
      <w:spacing w:after="160" w:line="259" w:lineRule="auto"/>
      <w:ind w:left="720"/>
      <w:contextualSpacing/>
    </w:pPr>
    <w:rPr>
      <w:rFonts w:ascii="Calibri" w:eastAsia="Calibri" w:hAnsi="Calibri"/>
      <w:sz w:val="22"/>
      <w:szCs w:val="22"/>
      <w:lang w:eastAsia="en-US"/>
    </w:rPr>
  </w:style>
  <w:style w:type="character" w:customStyle="1" w:styleId="SraopastraipaDiagrama">
    <w:name w:val="Sąrašo pastraipa Diagrama"/>
    <w:aliases w:val="Bullet EY Diagrama,List Paragraph2 Diagrama,ERP-List Paragraph Diagrama,List Paragraph11 Diagrama,Normal bullet 2 Diagrama,Paragraph Diagrama,List L1 Diagrama,Akapit z listą Diagrama,Dot pt Diagrama,F5 List Paragraph Diagrama"/>
    <w:basedOn w:val="Numatytasispastraiposriftas"/>
    <w:link w:val="31"/>
    <w:uiPriority w:val="34"/>
    <w:qFormat/>
    <w:locked/>
    <w:rsid w:val="0092341A"/>
    <w:rPr>
      <w:lang w:val="lt-LT"/>
    </w:rPr>
  </w:style>
  <w:style w:type="paragraph" w:customStyle="1" w:styleId="Turinioantrat1">
    <w:name w:val="Turinio antraštė1"/>
    <w:basedOn w:val="Antrat1"/>
    <w:next w:val="prastasis"/>
    <w:uiPriority w:val="39"/>
    <w:unhideWhenUsed/>
    <w:qFormat/>
    <w:rsid w:val="0092341A"/>
    <w:pPr>
      <w:keepLines/>
      <w:spacing w:before="240" w:line="259" w:lineRule="auto"/>
      <w:jc w:val="left"/>
      <w:outlineLvl w:val="9"/>
    </w:pPr>
    <w:rPr>
      <w:rFonts w:ascii="Calibri Light" w:hAnsi="Calibri Light"/>
      <w:caps w:val="0"/>
      <w:color w:val="2E74B5"/>
      <w:szCs w:val="32"/>
    </w:rPr>
  </w:style>
  <w:style w:type="paragraph" w:customStyle="1" w:styleId="Turinys11">
    <w:name w:val="Turinys 11"/>
    <w:basedOn w:val="prastasis"/>
    <w:next w:val="prastasis"/>
    <w:autoRedefine/>
    <w:uiPriority w:val="39"/>
    <w:unhideWhenUsed/>
    <w:rsid w:val="0092341A"/>
    <w:pPr>
      <w:tabs>
        <w:tab w:val="right" w:leader="dot" w:pos="10205"/>
      </w:tabs>
      <w:spacing w:after="100" w:line="259" w:lineRule="auto"/>
    </w:pPr>
    <w:rPr>
      <w:rFonts w:eastAsia="Calibri"/>
      <w:b/>
      <w:noProof/>
      <w:sz w:val="22"/>
      <w:szCs w:val="22"/>
      <w:lang w:eastAsia="en-US"/>
    </w:rPr>
  </w:style>
  <w:style w:type="paragraph" w:customStyle="1" w:styleId="Turinys21">
    <w:name w:val="Turinys 21"/>
    <w:basedOn w:val="prastasis"/>
    <w:next w:val="prastasis"/>
    <w:autoRedefine/>
    <w:uiPriority w:val="39"/>
    <w:unhideWhenUsed/>
    <w:rsid w:val="0092341A"/>
    <w:pPr>
      <w:shd w:val="clear" w:color="auto" w:fill="FFFFFF"/>
      <w:tabs>
        <w:tab w:val="right" w:leader="dot" w:pos="10195"/>
      </w:tabs>
      <w:spacing w:after="100" w:line="259" w:lineRule="auto"/>
      <w:ind w:left="220"/>
    </w:pPr>
    <w:rPr>
      <w:rFonts w:ascii="Calibri" w:eastAsia="Calibri" w:hAnsi="Calibri"/>
      <w:sz w:val="22"/>
      <w:szCs w:val="22"/>
      <w:lang w:eastAsia="en-US"/>
    </w:rPr>
  </w:style>
  <w:style w:type="table" w:customStyle="1" w:styleId="Lentelstinklelis1">
    <w:name w:val="Lentelės tinklelis1"/>
    <w:basedOn w:val="prastojilentel"/>
    <w:next w:val="Lentelstinklelis"/>
    <w:uiPriority w:val="3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inys31">
    <w:name w:val="Turinys 31"/>
    <w:basedOn w:val="prastasis"/>
    <w:next w:val="prastasis"/>
    <w:autoRedefine/>
    <w:uiPriority w:val="39"/>
    <w:unhideWhenUsed/>
    <w:rsid w:val="0092341A"/>
    <w:pPr>
      <w:spacing w:after="100" w:line="259" w:lineRule="auto"/>
      <w:ind w:left="440"/>
    </w:pPr>
    <w:rPr>
      <w:rFonts w:ascii="Calibri" w:eastAsia="Calibri" w:hAnsi="Calibri"/>
      <w:sz w:val="22"/>
      <w:szCs w:val="22"/>
      <w:lang w:eastAsia="en-US"/>
    </w:rPr>
  </w:style>
  <w:style w:type="character" w:customStyle="1" w:styleId="HeaderChar1">
    <w:name w:val="Header Char1"/>
    <w:aliases w:val="Char Char,Diagrama Char"/>
    <w:uiPriority w:val="99"/>
    <w:rsid w:val="0092341A"/>
    <w:rPr>
      <w:rFonts w:ascii="Times New Roman" w:eastAsia="Times New Roman" w:hAnsi="Times New Roman" w:cs="Times New Roman"/>
      <w:sz w:val="24"/>
      <w:szCs w:val="20"/>
      <w:lang w:eastAsia="lt-LT"/>
    </w:rPr>
  </w:style>
  <w:style w:type="paragraph" w:styleId="Puslapioinaostekstas">
    <w:name w:val="footnote text"/>
    <w:aliases w:val="Footnote,Fußnote,Footnote Text Char Char,Footnote Text Char Char Char Char Char Char,Footnote Text Char Char Char Char Char,Footnote text,fn,Footnote Text Blue,Footnote Text Blue Char Char Char Char,stile 1,Footnote1,Footnote2"/>
    <w:basedOn w:val="prastasis"/>
    <w:link w:val="PuslapioinaostekstasDiagrama"/>
    <w:uiPriority w:val="99"/>
    <w:qFormat/>
    <w:rsid w:val="0092341A"/>
    <w:pPr>
      <w:spacing w:line="288" w:lineRule="auto"/>
      <w:jc w:val="both"/>
    </w:pPr>
    <w:rPr>
      <w:rFonts w:ascii="Arial Narrow" w:hAnsi="Arial Narrow"/>
      <w:sz w:val="18"/>
      <w:lang w:eastAsia="en-US"/>
    </w:rPr>
  </w:style>
  <w:style w:type="character" w:customStyle="1" w:styleId="PuslapioinaostekstasDiagrama">
    <w:name w:val="Puslapio išnašos tekstas Diagrama"/>
    <w:aliases w:val="Footnote Diagrama,Fußnote Diagrama,Footnote Text Char Char Diagrama,Footnote Text Char Char Char Char Char Char Diagrama,Footnote Text Char Char Char Char Char Diagrama,Footnote text Diagrama,fn Diagrama"/>
    <w:basedOn w:val="Numatytasispastraiposriftas"/>
    <w:link w:val="Puslapioinaostekstas"/>
    <w:uiPriority w:val="99"/>
    <w:rsid w:val="0092341A"/>
    <w:rPr>
      <w:rFonts w:ascii="Arial Narrow" w:hAnsi="Arial Narrow"/>
      <w:sz w:val="18"/>
      <w:szCs w:val="20"/>
      <w:lang w:eastAsia="en-US"/>
    </w:rPr>
  </w:style>
  <w:style w:type="character" w:styleId="Puslapioinaosnuoroda">
    <w:name w:val="footnote reference"/>
    <w:aliases w:val="Footnote Reference Number,Footnote Reference_LVL6,Footnote Reference_LVL61,Footnote Reference_LVL62,Footnote Reference_LVL63,Footnote Reference_LVL64,BVI fnr,Footnote symbol,Footnote anchor,Times 10 Point,Exposant 3 Point,fr,FR"/>
    <w:uiPriority w:val="99"/>
    <w:qFormat/>
    <w:rsid w:val="0092341A"/>
    <w:rPr>
      <w:vertAlign w:val="superscript"/>
    </w:rPr>
  </w:style>
  <w:style w:type="character" w:customStyle="1" w:styleId="KomentarotekstasDiagrama">
    <w:name w:val="Komentaro tekstas Diagrama"/>
    <w:basedOn w:val="Numatytasispastraiposriftas"/>
    <w:link w:val="Komentarotekstas"/>
    <w:uiPriority w:val="99"/>
    <w:rsid w:val="0092341A"/>
    <w:rPr>
      <w:sz w:val="20"/>
      <w:szCs w:val="20"/>
    </w:rPr>
  </w:style>
  <w:style w:type="paragraph" w:customStyle="1" w:styleId="Komentarotekstas1">
    <w:name w:val="Komentaro tekstas1"/>
    <w:basedOn w:val="prastasis"/>
    <w:next w:val="Komentarotekstas"/>
    <w:uiPriority w:val="99"/>
    <w:unhideWhenUsed/>
    <w:rsid w:val="0092341A"/>
    <w:pPr>
      <w:spacing w:after="200"/>
    </w:pPr>
    <w:rPr>
      <w:rFonts w:ascii="Calibri" w:eastAsia="Calibri" w:hAnsi="Calibri"/>
      <w:sz w:val="20"/>
      <w:lang w:val="en-US" w:eastAsia="en-US"/>
    </w:rPr>
  </w:style>
  <w:style w:type="character" w:customStyle="1" w:styleId="KomentarotekstasDiagrama1">
    <w:name w:val="Komentaro tekstas Diagrama1"/>
    <w:basedOn w:val="Numatytasispastraiposriftas"/>
    <w:semiHidden/>
    <w:rsid w:val="0092341A"/>
    <w:rPr>
      <w:sz w:val="20"/>
      <w:szCs w:val="20"/>
      <w:lang w:val="lt-LT"/>
    </w:rPr>
  </w:style>
  <w:style w:type="character" w:customStyle="1" w:styleId="CommentTextChar1">
    <w:name w:val="Comment Text Char1"/>
    <w:basedOn w:val="Numatytasispastraiposriftas"/>
    <w:uiPriority w:val="99"/>
    <w:semiHidden/>
    <w:rsid w:val="0092341A"/>
    <w:rPr>
      <w:sz w:val="20"/>
      <w:szCs w:val="20"/>
      <w:lang w:val="lt-LT"/>
    </w:rPr>
  </w:style>
  <w:style w:type="character" w:styleId="Komentaronuoroda">
    <w:name w:val="annotation reference"/>
    <w:uiPriority w:val="99"/>
    <w:rsid w:val="0092341A"/>
    <w:rPr>
      <w:sz w:val="16"/>
      <w:szCs w:val="16"/>
    </w:rPr>
  </w:style>
  <w:style w:type="character" w:customStyle="1" w:styleId="DefaultChar">
    <w:name w:val="Default Char"/>
    <w:link w:val="Default"/>
    <w:locked/>
    <w:rsid w:val="0092341A"/>
    <w:rPr>
      <w:color w:val="000000"/>
      <w:sz w:val="24"/>
      <w:szCs w:val="24"/>
      <w:lang w:eastAsia="en-US"/>
    </w:rPr>
  </w:style>
  <w:style w:type="character" w:customStyle="1" w:styleId="KomentarotemaDiagrama">
    <w:name w:val="Komentaro tema Diagrama"/>
    <w:basedOn w:val="KomentarotekstasDiagrama"/>
    <w:link w:val="Komentarotema"/>
    <w:uiPriority w:val="99"/>
    <w:semiHidden/>
    <w:rsid w:val="0092341A"/>
    <w:rPr>
      <w:b/>
      <w:bCs/>
      <w:sz w:val="20"/>
      <w:szCs w:val="20"/>
    </w:rPr>
  </w:style>
  <w:style w:type="paragraph" w:customStyle="1" w:styleId="Komentarotema1">
    <w:name w:val="Komentaro tema1"/>
    <w:basedOn w:val="Komentarotekstas"/>
    <w:next w:val="Komentarotekstas"/>
    <w:uiPriority w:val="99"/>
    <w:semiHidden/>
    <w:unhideWhenUsed/>
    <w:rsid w:val="0092341A"/>
    <w:pPr>
      <w:spacing w:after="200"/>
    </w:pPr>
    <w:rPr>
      <w:rFonts w:ascii="Calibri" w:eastAsia="Calibri" w:hAnsi="Calibri"/>
      <w:b/>
      <w:bCs/>
      <w:lang w:val="en-US" w:eastAsia="en-US"/>
    </w:rPr>
  </w:style>
  <w:style w:type="character" w:customStyle="1" w:styleId="KomentarotemaDiagrama1">
    <w:name w:val="Komentaro tema Diagrama1"/>
    <w:basedOn w:val="KomentarotekstasDiagrama1"/>
    <w:semiHidden/>
    <w:rsid w:val="0092341A"/>
    <w:rPr>
      <w:b/>
      <w:bCs/>
      <w:sz w:val="20"/>
      <w:szCs w:val="20"/>
      <w:lang w:val="lt-LT"/>
    </w:rPr>
  </w:style>
  <w:style w:type="character" w:customStyle="1" w:styleId="CommentSubjectChar1">
    <w:name w:val="Comment Subject Char1"/>
    <w:basedOn w:val="CommentTextChar1"/>
    <w:uiPriority w:val="99"/>
    <w:semiHidden/>
    <w:rsid w:val="0092341A"/>
    <w:rPr>
      <w:b/>
      <w:bCs/>
      <w:sz w:val="20"/>
      <w:szCs w:val="20"/>
      <w:lang w:val="lt-LT"/>
    </w:rPr>
  </w:style>
  <w:style w:type="character" w:customStyle="1" w:styleId="HTMLiankstoformatuotasDiagrama1">
    <w:name w:val="HTML iš anksto formatuotas Diagrama1"/>
    <w:basedOn w:val="Numatytasispastraiposriftas"/>
    <w:uiPriority w:val="99"/>
    <w:semiHidden/>
    <w:rsid w:val="0092341A"/>
    <w:rPr>
      <w:rFonts w:ascii="Consolas" w:hAnsi="Consolas"/>
      <w:sz w:val="20"/>
      <w:szCs w:val="20"/>
      <w:lang w:val="lt-LT"/>
    </w:rPr>
  </w:style>
  <w:style w:type="character" w:customStyle="1" w:styleId="HTMLPreformattedChar1">
    <w:name w:val="HTML Preformatted Char1"/>
    <w:basedOn w:val="Numatytasispastraiposriftas"/>
    <w:uiPriority w:val="99"/>
    <w:semiHidden/>
    <w:rsid w:val="0092341A"/>
    <w:rPr>
      <w:rFonts w:ascii="Consolas" w:hAnsi="Consolas" w:cs="Consolas"/>
      <w:sz w:val="20"/>
      <w:szCs w:val="20"/>
      <w:lang w:val="lt-LT"/>
    </w:rPr>
  </w:style>
  <w:style w:type="paragraph" w:customStyle="1" w:styleId="Formuledadoption">
    <w:name w:val="Formule d'adoption"/>
    <w:basedOn w:val="prastasis"/>
    <w:next w:val="prastasis"/>
    <w:rsid w:val="0092341A"/>
    <w:pPr>
      <w:keepNext/>
      <w:spacing w:before="120" w:after="120"/>
      <w:jc w:val="both"/>
    </w:pPr>
    <w:rPr>
      <w:rFonts w:eastAsia="Calibri"/>
      <w:szCs w:val="22"/>
      <w:lang w:bidi="lt-LT"/>
    </w:rPr>
  </w:style>
  <w:style w:type="paragraph" w:customStyle="1" w:styleId="Lentelsturinys">
    <w:name w:val="Lentelės turinys"/>
    <w:basedOn w:val="prastasis"/>
    <w:rsid w:val="0092341A"/>
    <w:pPr>
      <w:widowControl w:val="0"/>
      <w:suppressLineNumbers/>
      <w:suppressAutoHyphens/>
    </w:pPr>
    <w:rPr>
      <w:rFonts w:eastAsia="SimSun" w:cs="Lucida Sans"/>
      <w:kern w:val="1"/>
      <w:szCs w:val="24"/>
      <w:lang w:eastAsia="hi-IN" w:bidi="hi-IN"/>
    </w:rPr>
  </w:style>
  <w:style w:type="paragraph" w:customStyle="1" w:styleId="LenteleSA">
    <w:name w:val="Lentele_SA"/>
    <w:basedOn w:val="prastasis"/>
    <w:rsid w:val="0092341A"/>
    <w:pPr>
      <w:spacing w:line="276" w:lineRule="auto"/>
      <w:jc w:val="both"/>
    </w:pPr>
    <w:rPr>
      <w:rFonts w:cs="Calibri"/>
      <w:sz w:val="20"/>
      <w:szCs w:val="24"/>
      <w:lang w:eastAsia="en-US"/>
    </w:rPr>
  </w:style>
  <w:style w:type="character" w:customStyle="1" w:styleId="fontstyle53">
    <w:name w:val="fontstyle53"/>
    <w:basedOn w:val="Numatytasispastraiposriftas"/>
    <w:rsid w:val="0092341A"/>
  </w:style>
  <w:style w:type="character" w:customStyle="1" w:styleId="Bodytext2Exact">
    <w:name w:val="Body text (2) Exact"/>
    <w:basedOn w:val="Numatytasispastraiposriftas"/>
    <w:rsid w:val="0092341A"/>
    <w:rPr>
      <w:rFonts w:ascii="Times New Roman" w:hAnsi="Times New Roman" w:cs="Times New Roman" w:hint="default"/>
      <w:b w:val="0"/>
      <w:bCs w:val="0"/>
      <w:i w:val="0"/>
      <w:iCs w:val="0"/>
      <w:smallCaps w:val="0"/>
      <w:strike w:val="0"/>
      <w:dstrike w:val="0"/>
      <w:u w:val="none"/>
      <w:effect w:val="none"/>
    </w:rPr>
  </w:style>
  <w:style w:type="paragraph" w:customStyle="1" w:styleId="Antrat10">
    <w:name w:val="Antraštė1"/>
    <w:basedOn w:val="prastasis"/>
    <w:next w:val="prastasis"/>
    <w:unhideWhenUsed/>
    <w:qFormat/>
    <w:rsid w:val="0092341A"/>
    <w:pPr>
      <w:spacing w:after="200"/>
    </w:pPr>
    <w:rPr>
      <w:i/>
      <w:iCs/>
      <w:color w:val="44546A"/>
      <w:sz w:val="18"/>
      <w:szCs w:val="18"/>
      <w:lang w:eastAsia="en-US"/>
    </w:rPr>
  </w:style>
  <w:style w:type="character" w:customStyle="1" w:styleId="Numatytasispastraiposriftas1">
    <w:name w:val="Numatytasis pastraipos šriftas1"/>
    <w:qFormat/>
    <w:rsid w:val="0092341A"/>
  </w:style>
  <w:style w:type="character" w:customStyle="1" w:styleId="UnresolvedMention1">
    <w:name w:val="Unresolved Mention1"/>
    <w:basedOn w:val="Numatytasispastraiposriftas"/>
    <w:uiPriority w:val="99"/>
    <w:semiHidden/>
    <w:unhideWhenUsed/>
    <w:rsid w:val="0092341A"/>
    <w:rPr>
      <w:color w:val="605E5C"/>
      <w:shd w:val="clear" w:color="auto" w:fill="E1DFDD"/>
    </w:rPr>
  </w:style>
  <w:style w:type="character" w:customStyle="1" w:styleId="Perirtashipersaitas1">
    <w:name w:val="Peržiūrėtas hipersaitas1"/>
    <w:basedOn w:val="Numatytasispastraiposriftas"/>
    <w:unhideWhenUsed/>
    <w:rsid w:val="0092341A"/>
    <w:rPr>
      <w:color w:val="954F72"/>
      <w:u w:val="single"/>
    </w:rPr>
  </w:style>
  <w:style w:type="paragraph" w:customStyle="1" w:styleId="Antraste">
    <w:name w:val="Antraste"/>
    <w:basedOn w:val="prastasis"/>
    <w:link w:val="AntrasteChar"/>
    <w:qFormat/>
    <w:rsid w:val="0092341A"/>
    <w:pPr>
      <w:jc w:val="center"/>
    </w:pPr>
    <w:rPr>
      <w:b/>
      <w:caps/>
      <w:spacing w:val="-6"/>
      <w:lang w:eastAsia="ru-RU"/>
    </w:rPr>
  </w:style>
  <w:style w:type="character" w:customStyle="1" w:styleId="AntrasteChar">
    <w:name w:val="Antraste Char"/>
    <w:link w:val="Antraste"/>
    <w:rsid w:val="0092341A"/>
    <w:rPr>
      <w:b/>
      <w:caps/>
      <w:spacing w:val="-6"/>
      <w:sz w:val="24"/>
      <w:szCs w:val="20"/>
      <w:lang w:eastAsia="ru-RU"/>
    </w:rPr>
  </w:style>
  <w:style w:type="paragraph" w:customStyle="1" w:styleId="Rodykl">
    <w:name w:val="Rodyklė"/>
    <w:basedOn w:val="prastasis"/>
    <w:rsid w:val="0092341A"/>
    <w:pPr>
      <w:widowControl w:val="0"/>
      <w:suppressLineNumbers/>
      <w:suppressAutoHyphens/>
    </w:pPr>
    <w:rPr>
      <w:rFonts w:eastAsia="SimSun" w:cs="Lucida Sans"/>
      <w:kern w:val="1"/>
      <w:szCs w:val="24"/>
      <w:lang w:eastAsia="hi-IN" w:bidi="hi-IN"/>
    </w:rPr>
  </w:style>
  <w:style w:type="numbering" w:customStyle="1" w:styleId="NoList1">
    <w:name w:val="No List1"/>
    <w:next w:val="Sraonra"/>
    <w:uiPriority w:val="99"/>
    <w:semiHidden/>
    <w:unhideWhenUsed/>
    <w:rsid w:val="0092341A"/>
  </w:style>
  <w:style w:type="table" w:customStyle="1" w:styleId="Lenteldefaultin1">
    <w:name w:val="Lentelė (default'inė)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Sraonra"/>
    <w:uiPriority w:val="99"/>
    <w:semiHidden/>
    <w:unhideWhenUsed/>
    <w:rsid w:val="0092341A"/>
  </w:style>
  <w:style w:type="table" w:customStyle="1" w:styleId="TableGrid1">
    <w:name w:val="Table Grid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prastasis"/>
    <w:next w:val="prastasis"/>
    <w:unhideWhenUsed/>
    <w:qFormat/>
    <w:locked/>
    <w:rsid w:val="0092341A"/>
    <w:pPr>
      <w:spacing w:after="200"/>
    </w:pPr>
    <w:rPr>
      <w:i/>
      <w:iCs/>
      <w:color w:val="1F497D"/>
      <w:sz w:val="18"/>
      <w:szCs w:val="18"/>
      <w:lang w:eastAsia="en-US"/>
    </w:rPr>
  </w:style>
  <w:style w:type="paragraph" w:customStyle="1" w:styleId="Caption2">
    <w:name w:val="Caption2"/>
    <w:basedOn w:val="prastasis"/>
    <w:next w:val="prastasis"/>
    <w:unhideWhenUsed/>
    <w:qFormat/>
    <w:locked/>
    <w:rsid w:val="0092341A"/>
    <w:pPr>
      <w:spacing w:after="200"/>
    </w:pPr>
    <w:rPr>
      <w:i/>
      <w:iCs/>
      <w:color w:val="1F497D"/>
      <w:sz w:val="18"/>
      <w:szCs w:val="18"/>
      <w:lang w:eastAsia="en-US"/>
    </w:rPr>
  </w:style>
  <w:style w:type="table" w:customStyle="1" w:styleId="TableGrid20">
    <w:name w:val="Table Grid20"/>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rastojilentel"/>
    <w:next w:val="Lentelstinklelis"/>
    <w:uiPriority w:val="9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prastojilentel"/>
    <w:next w:val="Lentelstinklelis"/>
    <w:uiPriority w:val="3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prastojilentel"/>
    <w:next w:val="Lentelstinklelis"/>
    <w:uiPriority w:val="3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prastojilentel"/>
    <w:next w:val="Lentelstinklelis"/>
    <w:uiPriority w:val="3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prastojilentel"/>
    <w:next w:val="Lentelstinklelis"/>
    <w:uiPriority w:val="3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Numatytasispastraiposriftas"/>
    <w:rsid w:val="0092341A"/>
  </w:style>
  <w:style w:type="paragraph" w:customStyle="1" w:styleId="Standard">
    <w:name w:val="Standard"/>
    <w:rsid w:val="0092341A"/>
    <w:pPr>
      <w:suppressAutoHyphens/>
      <w:autoSpaceDN w:val="0"/>
      <w:textAlignment w:val="baseline"/>
    </w:pPr>
    <w:rPr>
      <w:rFonts w:eastAsia="Calibri"/>
      <w:kern w:val="3"/>
      <w:sz w:val="24"/>
      <w:szCs w:val="24"/>
    </w:rPr>
  </w:style>
  <w:style w:type="character" w:customStyle="1" w:styleId="SingleTxtGChar">
    <w:name w:val="_ Single Txt_G Char"/>
    <w:link w:val="SingleTxtG"/>
    <w:locked/>
    <w:rsid w:val="0092341A"/>
    <w:rPr>
      <w:sz w:val="20"/>
      <w:szCs w:val="20"/>
      <w:lang w:val="en-GB"/>
    </w:rPr>
  </w:style>
  <w:style w:type="paragraph" w:customStyle="1" w:styleId="SingleTxtG">
    <w:name w:val="_ Single Txt_G"/>
    <w:basedOn w:val="prastasis"/>
    <w:link w:val="SingleTxtGChar"/>
    <w:rsid w:val="0092341A"/>
    <w:pPr>
      <w:suppressAutoHyphens/>
      <w:spacing w:after="120" w:line="240" w:lineRule="atLeast"/>
      <w:ind w:left="1134" w:right="1134"/>
      <w:jc w:val="both"/>
    </w:pPr>
    <w:rPr>
      <w:sz w:val="20"/>
      <w:lang w:val="en-GB"/>
    </w:rPr>
  </w:style>
  <w:style w:type="table" w:customStyle="1" w:styleId="Lentelbevertikalilinij">
    <w:name w:val="Lentelė be vertikalių linijų"/>
    <w:basedOn w:val="prastojilentel"/>
    <w:uiPriority w:val="99"/>
    <w:rsid w:val="0092341A"/>
    <w:rPr>
      <w:rFonts w:eastAsia="Calibri"/>
      <w:sz w:val="24"/>
      <w:szCs w:val="24"/>
      <w:lang w:eastAsia="en-US"/>
    </w:rPr>
    <w:tblPr/>
  </w:style>
  <w:style w:type="character" w:customStyle="1" w:styleId="prastasistinklapisDiagrama1">
    <w:name w:val="Įprastasis (tinklapis) Diagrama1"/>
    <w:basedOn w:val="Numatytasispastraiposriftas"/>
    <w:link w:val="prastasistinklapis"/>
    <w:uiPriority w:val="99"/>
    <w:rsid w:val="0092341A"/>
    <w:rPr>
      <w:sz w:val="24"/>
      <w:szCs w:val="24"/>
      <w:lang w:val="en-GB" w:eastAsia="en-US"/>
    </w:rPr>
  </w:style>
  <w:style w:type="table" w:customStyle="1" w:styleId="TableGrid39">
    <w:name w:val="Table Grid39"/>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92341A"/>
    <w:rPr>
      <w:rFonts w:cs="Times New Roman"/>
      <w:color w:val="808080"/>
    </w:rPr>
  </w:style>
  <w:style w:type="table" w:customStyle="1" w:styleId="TableGrid110">
    <w:name w:val="Table Grid110"/>
    <w:uiPriority w:val="99"/>
    <w:rsid w:val="0092341A"/>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fontsize-41">
    <w:name w:val="ms-rtefontsize-41"/>
    <w:basedOn w:val="Numatytasispastraiposriftas"/>
    <w:rsid w:val="0092341A"/>
  </w:style>
  <w:style w:type="paragraph" w:styleId="Dokumentoinaostekstas">
    <w:name w:val="endnote text"/>
    <w:basedOn w:val="prastasis"/>
    <w:link w:val="DokumentoinaostekstasDiagrama"/>
    <w:unhideWhenUsed/>
    <w:rsid w:val="0092341A"/>
    <w:rPr>
      <w:sz w:val="20"/>
      <w:lang w:eastAsia="en-US"/>
    </w:rPr>
  </w:style>
  <w:style w:type="character" w:customStyle="1" w:styleId="DokumentoinaostekstasDiagrama">
    <w:name w:val="Dokumento išnašos tekstas Diagrama"/>
    <w:basedOn w:val="Numatytasispastraiposriftas"/>
    <w:link w:val="Dokumentoinaostekstas"/>
    <w:rsid w:val="0092341A"/>
    <w:rPr>
      <w:sz w:val="20"/>
      <w:szCs w:val="20"/>
      <w:lang w:eastAsia="en-US"/>
    </w:rPr>
  </w:style>
  <w:style w:type="character" w:styleId="Dokumentoinaosnumeris">
    <w:name w:val="endnote reference"/>
    <w:basedOn w:val="Numatytasispastraiposriftas"/>
    <w:unhideWhenUsed/>
    <w:rsid w:val="0092341A"/>
    <w:rPr>
      <w:vertAlign w:val="superscript"/>
    </w:rPr>
  </w:style>
  <w:style w:type="character" w:customStyle="1" w:styleId="Neapdorotaspaminjimas1">
    <w:name w:val="Neapdorotas paminėjimas1"/>
    <w:basedOn w:val="Numatytasispastraiposriftas"/>
    <w:uiPriority w:val="99"/>
    <w:semiHidden/>
    <w:unhideWhenUsed/>
    <w:rsid w:val="0092341A"/>
    <w:rPr>
      <w:color w:val="808080"/>
      <w:shd w:val="clear" w:color="auto" w:fill="E6E6E6"/>
    </w:rPr>
  </w:style>
  <w:style w:type="paragraph" w:styleId="Pataisymai">
    <w:name w:val="Revision"/>
    <w:hidden/>
    <w:uiPriority w:val="99"/>
    <w:semiHidden/>
    <w:rsid w:val="0092341A"/>
    <w:rPr>
      <w:sz w:val="24"/>
      <w:szCs w:val="20"/>
      <w:lang w:eastAsia="en-US"/>
    </w:rPr>
  </w:style>
  <w:style w:type="character" w:customStyle="1" w:styleId="st">
    <w:name w:val="st"/>
    <w:basedOn w:val="Numatytasispastraiposriftas"/>
    <w:rsid w:val="0092341A"/>
  </w:style>
  <w:style w:type="numbering" w:customStyle="1" w:styleId="NoList2">
    <w:name w:val="No List2"/>
    <w:next w:val="Sraonra"/>
    <w:uiPriority w:val="99"/>
    <w:semiHidden/>
    <w:unhideWhenUsed/>
    <w:rsid w:val="0092341A"/>
  </w:style>
  <w:style w:type="paragraph" w:customStyle="1" w:styleId="CharCharCharCharChar">
    <w:name w:val="Char Char Char Char Char"/>
    <w:aliases w:val="Char Char Char Char,Char Char Char Char Char Char Char Char"/>
    <w:basedOn w:val="prastasis"/>
    <w:next w:val="prastasistinklapis"/>
    <w:link w:val="prastasistinklapisDiagrama"/>
    <w:uiPriority w:val="99"/>
    <w:rsid w:val="0092341A"/>
    <w:pPr>
      <w:spacing w:before="100" w:beforeAutospacing="1" w:after="100" w:afterAutospacing="1" w:line="276" w:lineRule="auto"/>
      <w:jc w:val="both"/>
    </w:pPr>
    <w:rPr>
      <w:szCs w:val="24"/>
      <w:lang w:eastAsia="en-US"/>
    </w:rPr>
  </w:style>
  <w:style w:type="character" w:customStyle="1" w:styleId="prastasistinklapisDiagrama">
    <w:name w:val="Įprastasis (tinklapis) Diagrama"/>
    <w:aliases w:val="Char Char Char Char Char Diagrama,Char Char Char Char Diagrama,Char Char Char Char Char Char Char Char Diagrama,Įprastas (žiniatinklio) Diagrama"/>
    <w:link w:val="CharCharCharCharChar"/>
    <w:uiPriority w:val="99"/>
    <w:rsid w:val="0092341A"/>
    <w:rPr>
      <w:sz w:val="24"/>
      <w:szCs w:val="24"/>
      <w:lang w:eastAsia="en-US"/>
    </w:rPr>
  </w:style>
  <w:style w:type="paragraph" w:customStyle="1" w:styleId="bodytext">
    <w:name w:val="bodytext"/>
    <w:basedOn w:val="prastasis"/>
    <w:rsid w:val="0092341A"/>
    <w:pPr>
      <w:spacing w:before="15" w:after="100" w:afterAutospacing="1" w:line="276" w:lineRule="auto"/>
      <w:jc w:val="both"/>
    </w:pPr>
    <w:rPr>
      <w:szCs w:val="24"/>
    </w:rPr>
  </w:style>
  <w:style w:type="paragraph" w:styleId="Citata">
    <w:name w:val="Quote"/>
    <w:basedOn w:val="prastasis"/>
    <w:next w:val="prastasis"/>
    <w:link w:val="CitataDiagrama"/>
    <w:uiPriority w:val="29"/>
    <w:qFormat/>
    <w:rsid w:val="0092341A"/>
    <w:pPr>
      <w:spacing w:line="276" w:lineRule="auto"/>
      <w:jc w:val="both"/>
    </w:pPr>
    <w:rPr>
      <w:rFonts w:ascii="Calibri" w:eastAsia="Calibri" w:hAnsi="Calibri"/>
      <w:i/>
      <w:szCs w:val="24"/>
      <w:lang w:val="en-US" w:eastAsia="en-US"/>
    </w:rPr>
  </w:style>
  <w:style w:type="character" w:customStyle="1" w:styleId="CitataDiagrama">
    <w:name w:val="Citata Diagrama"/>
    <w:basedOn w:val="Numatytasispastraiposriftas"/>
    <w:link w:val="Citata"/>
    <w:uiPriority w:val="29"/>
    <w:rsid w:val="0092341A"/>
    <w:rPr>
      <w:rFonts w:ascii="Calibri" w:eastAsia="Calibri" w:hAnsi="Calibri"/>
      <w:i/>
      <w:sz w:val="24"/>
      <w:szCs w:val="24"/>
      <w:lang w:val="en-US" w:eastAsia="en-US"/>
    </w:rPr>
  </w:style>
  <w:style w:type="paragraph" w:styleId="Iskirtacitata">
    <w:name w:val="Intense Quote"/>
    <w:basedOn w:val="prastasis"/>
    <w:next w:val="prastasis"/>
    <w:link w:val="IskirtacitataDiagrama"/>
    <w:uiPriority w:val="30"/>
    <w:qFormat/>
    <w:rsid w:val="0092341A"/>
    <w:pPr>
      <w:spacing w:line="276" w:lineRule="auto"/>
      <w:ind w:left="720" w:right="720"/>
      <w:jc w:val="both"/>
    </w:pPr>
    <w:rPr>
      <w:rFonts w:ascii="Calibri" w:eastAsia="Calibri" w:hAnsi="Calibri"/>
      <w:b/>
      <w:i/>
      <w:lang w:val="en-US" w:eastAsia="en-US"/>
    </w:rPr>
  </w:style>
  <w:style w:type="character" w:customStyle="1" w:styleId="IskirtacitataDiagrama">
    <w:name w:val="Išskirta citata Diagrama"/>
    <w:basedOn w:val="Numatytasispastraiposriftas"/>
    <w:link w:val="Iskirtacitata"/>
    <w:uiPriority w:val="30"/>
    <w:rsid w:val="0092341A"/>
    <w:rPr>
      <w:rFonts w:ascii="Calibri" w:eastAsia="Calibri" w:hAnsi="Calibri"/>
      <w:b/>
      <w:i/>
      <w:sz w:val="24"/>
      <w:szCs w:val="20"/>
      <w:lang w:val="en-US" w:eastAsia="en-US"/>
    </w:rPr>
  </w:style>
  <w:style w:type="character" w:styleId="Nerykuspabraukimas">
    <w:name w:val="Subtle Emphasis"/>
    <w:uiPriority w:val="19"/>
    <w:qFormat/>
    <w:rsid w:val="0092341A"/>
    <w:rPr>
      <w:i/>
      <w:color w:val="5A5A5A"/>
    </w:rPr>
  </w:style>
  <w:style w:type="character" w:styleId="Rykuspabraukimas">
    <w:name w:val="Intense Emphasis"/>
    <w:uiPriority w:val="21"/>
    <w:qFormat/>
    <w:rsid w:val="0092341A"/>
    <w:rPr>
      <w:b/>
      <w:i/>
      <w:sz w:val="24"/>
      <w:szCs w:val="24"/>
      <w:u w:val="single"/>
    </w:rPr>
  </w:style>
  <w:style w:type="character" w:styleId="Nerykinuoroda">
    <w:name w:val="Subtle Reference"/>
    <w:uiPriority w:val="31"/>
    <w:qFormat/>
    <w:rsid w:val="0092341A"/>
    <w:rPr>
      <w:sz w:val="24"/>
      <w:szCs w:val="24"/>
      <w:u w:val="single"/>
    </w:rPr>
  </w:style>
  <w:style w:type="character" w:styleId="Rykinuoroda">
    <w:name w:val="Intense Reference"/>
    <w:uiPriority w:val="32"/>
    <w:qFormat/>
    <w:rsid w:val="0092341A"/>
    <w:rPr>
      <w:b/>
      <w:sz w:val="24"/>
      <w:u w:val="single"/>
    </w:rPr>
  </w:style>
  <w:style w:type="character" w:styleId="Knygospavadinimas">
    <w:name w:val="Book Title"/>
    <w:uiPriority w:val="33"/>
    <w:qFormat/>
    <w:rsid w:val="0092341A"/>
    <w:rPr>
      <w:rFonts w:ascii="Cambria" w:eastAsia="Times New Roman" w:hAnsi="Cambria"/>
      <w:b/>
      <w:i/>
      <w:sz w:val="24"/>
      <w:szCs w:val="24"/>
    </w:rPr>
  </w:style>
  <w:style w:type="paragraph" w:customStyle="1" w:styleId="Sraopastraipa2">
    <w:name w:val="Sąrašo pastraipa2"/>
    <w:basedOn w:val="prastasis"/>
    <w:qFormat/>
    <w:rsid w:val="0092341A"/>
    <w:pPr>
      <w:spacing w:line="276" w:lineRule="auto"/>
      <w:ind w:left="720"/>
      <w:contextualSpacing/>
      <w:jc w:val="both"/>
    </w:pPr>
    <w:rPr>
      <w:szCs w:val="24"/>
    </w:rPr>
  </w:style>
  <w:style w:type="paragraph" w:customStyle="1" w:styleId="ColorfulList-Accent11">
    <w:name w:val="Colorful List - Accent 11"/>
    <w:basedOn w:val="prastasis"/>
    <w:qFormat/>
    <w:rsid w:val="0092341A"/>
    <w:pPr>
      <w:spacing w:after="200" w:line="276" w:lineRule="auto"/>
      <w:ind w:left="720"/>
      <w:contextualSpacing/>
      <w:jc w:val="both"/>
    </w:pPr>
    <w:rPr>
      <w:rFonts w:eastAsia="Calibri"/>
      <w:szCs w:val="24"/>
      <w:lang w:eastAsia="en-US"/>
    </w:rPr>
  </w:style>
  <w:style w:type="paragraph" w:customStyle="1" w:styleId="Point0number">
    <w:name w:val="Point 0 (number)"/>
    <w:basedOn w:val="prastasis"/>
    <w:rsid w:val="0092341A"/>
    <w:pPr>
      <w:numPr>
        <w:numId w:val="3"/>
      </w:numPr>
      <w:spacing w:before="120" w:after="120"/>
      <w:jc w:val="both"/>
    </w:pPr>
    <w:rPr>
      <w:snapToGrid w:val="0"/>
      <w:szCs w:val="24"/>
      <w:lang w:eastAsia="en-GB"/>
    </w:rPr>
  </w:style>
  <w:style w:type="paragraph" w:customStyle="1" w:styleId="Point1number">
    <w:name w:val="Point 1 (number)"/>
    <w:basedOn w:val="prastasis"/>
    <w:rsid w:val="0092341A"/>
    <w:pPr>
      <w:numPr>
        <w:ilvl w:val="2"/>
        <w:numId w:val="3"/>
      </w:numPr>
      <w:spacing w:before="120" w:after="120"/>
      <w:jc w:val="both"/>
    </w:pPr>
    <w:rPr>
      <w:snapToGrid w:val="0"/>
      <w:szCs w:val="24"/>
      <w:lang w:eastAsia="en-GB"/>
    </w:rPr>
  </w:style>
  <w:style w:type="paragraph" w:customStyle="1" w:styleId="Point2number">
    <w:name w:val="Point 2 (number)"/>
    <w:basedOn w:val="prastasis"/>
    <w:rsid w:val="0092341A"/>
    <w:pPr>
      <w:numPr>
        <w:ilvl w:val="4"/>
        <w:numId w:val="3"/>
      </w:numPr>
      <w:spacing w:before="120" w:after="120"/>
      <w:jc w:val="both"/>
    </w:pPr>
    <w:rPr>
      <w:snapToGrid w:val="0"/>
      <w:szCs w:val="24"/>
      <w:lang w:eastAsia="en-GB"/>
    </w:rPr>
  </w:style>
  <w:style w:type="paragraph" w:customStyle="1" w:styleId="Point3number">
    <w:name w:val="Point 3 (number)"/>
    <w:basedOn w:val="prastasis"/>
    <w:rsid w:val="0092341A"/>
    <w:pPr>
      <w:numPr>
        <w:ilvl w:val="6"/>
        <w:numId w:val="3"/>
      </w:numPr>
      <w:spacing w:before="120" w:after="120"/>
      <w:jc w:val="both"/>
    </w:pPr>
    <w:rPr>
      <w:snapToGrid w:val="0"/>
      <w:szCs w:val="24"/>
      <w:lang w:eastAsia="en-GB"/>
    </w:rPr>
  </w:style>
  <w:style w:type="paragraph" w:customStyle="1" w:styleId="Point0letter">
    <w:name w:val="Point 0 (letter)"/>
    <w:basedOn w:val="prastasis"/>
    <w:rsid w:val="0092341A"/>
    <w:pPr>
      <w:numPr>
        <w:ilvl w:val="1"/>
        <w:numId w:val="3"/>
      </w:numPr>
      <w:spacing w:before="120" w:after="120"/>
      <w:jc w:val="both"/>
    </w:pPr>
    <w:rPr>
      <w:snapToGrid w:val="0"/>
      <w:szCs w:val="24"/>
      <w:lang w:eastAsia="en-GB"/>
    </w:rPr>
  </w:style>
  <w:style w:type="paragraph" w:customStyle="1" w:styleId="Point1letter">
    <w:name w:val="Point 1 (letter)"/>
    <w:basedOn w:val="prastasis"/>
    <w:rsid w:val="0092341A"/>
    <w:pPr>
      <w:numPr>
        <w:ilvl w:val="3"/>
        <w:numId w:val="3"/>
      </w:numPr>
      <w:spacing w:before="120" w:after="120"/>
      <w:jc w:val="both"/>
    </w:pPr>
    <w:rPr>
      <w:snapToGrid w:val="0"/>
      <w:szCs w:val="24"/>
      <w:lang w:eastAsia="en-GB"/>
    </w:rPr>
  </w:style>
  <w:style w:type="paragraph" w:customStyle="1" w:styleId="Point2letter">
    <w:name w:val="Point 2 (letter)"/>
    <w:basedOn w:val="prastasis"/>
    <w:rsid w:val="0092341A"/>
    <w:pPr>
      <w:numPr>
        <w:ilvl w:val="5"/>
        <w:numId w:val="3"/>
      </w:numPr>
      <w:spacing w:before="120" w:after="120"/>
      <w:jc w:val="both"/>
    </w:pPr>
    <w:rPr>
      <w:snapToGrid w:val="0"/>
      <w:szCs w:val="24"/>
      <w:lang w:eastAsia="en-GB"/>
    </w:rPr>
  </w:style>
  <w:style w:type="paragraph" w:customStyle="1" w:styleId="Point3letter">
    <w:name w:val="Point 3 (letter)"/>
    <w:basedOn w:val="prastasis"/>
    <w:rsid w:val="0092341A"/>
    <w:pPr>
      <w:numPr>
        <w:ilvl w:val="7"/>
        <w:numId w:val="3"/>
      </w:numPr>
      <w:spacing w:before="120" w:after="120"/>
      <w:jc w:val="both"/>
    </w:pPr>
    <w:rPr>
      <w:snapToGrid w:val="0"/>
      <w:szCs w:val="24"/>
      <w:lang w:eastAsia="en-GB"/>
    </w:rPr>
  </w:style>
  <w:style w:type="paragraph" w:customStyle="1" w:styleId="Point4letter">
    <w:name w:val="Point 4 (letter)"/>
    <w:basedOn w:val="prastasis"/>
    <w:rsid w:val="0092341A"/>
    <w:pPr>
      <w:numPr>
        <w:ilvl w:val="8"/>
        <w:numId w:val="3"/>
      </w:numPr>
      <w:spacing w:before="120" w:after="120"/>
      <w:jc w:val="both"/>
    </w:pPr>
    <w:rPr>
      <w:snapToGrid w:val="0"/>
      <w:szCs w:val="24"/>
      <w:lang w:eastAsia="en-GB"/>
    </w:rPr>
  </w:style>
  <w:style w:type="character" w:customStyle="1" w:styleId="hps">
    <w:name w:val="hps"/>
    <w:basedOn w:val="Numatytasispastraiposriftas"/>
    <w:rsid w:val="0092341A"/>
  </w:style>
  <w:style w:type="character" w:customStyle="1" w:styleId="ww-htmltypewriter">
    <w:name w:val="ww-htmltypewriter"/>
    <w:basedOn w:val="Numatytasispastraiposriftas"/>
    <w:rsid w:val="0092341A"/>
  </w:style>
  <w:style w:type="paragraph" w:customStyle="1" w:styleId="DiagramaDiagramaChar">
    <w:name w:val="Diagrama Diagrama Char"/>
    <w:basedOn w:val="prastasis"/>
    <w:rsid w:val="0092341A"/>
    <w:pPr>
      <w:spacing w:after="160" w:line="240" w:lineRule="exact"/>
    </w:pPr>
    <w:rPr>
      <w:rFonts w:ascii="Tahoma" w:hAnsi="Tahoma"/>
      <w:sz w:val="20"/>
      <w:lang w:val="en-US" w:eastAsia="en-US"/>
    </w:rPr>
  </w:style>
  <w:style w:type="paragraph" w:customStyle="1" w:styleId="Pagrindinistekstas1">
    <w:name w:val="Pagrindinis tekstas1"/>
    <w:basedOn w:val="prastasis"/>
    <w:rsid w:val="0092341A"/>
    <w:pPr>
      <w:suppressAutoHyphens/>
      <w:autoSpaceDE w:val="0"/>
      <w:autoSpaceDN w:val="0"/>
      <w:adjustRightInd w:val="0"/>
      <w:spacing w:line="298" w:lineRule="auto"/>
      <w:ind w:firstLine="312"/>
      <w:jc w:val="both"/>
      <w:textAlignment w:val="center"/>
    </w:pPr>
    <w:rPr>
      <w:color w:val="000000"/>
      <w:sz w:val="20"/>
      <w:lang w:val="en-US"/>
    </w:rPr>
  </w:style>
  <w:style w:type="character" w:customStyle="1" w:styleId="msoins0">
    <w:name w:val="msoins"/>
    <w:basedOn w:val="Numatytasispastraiposriftas"/>
    <w:rsid w:val="0092341A"/>
  </w:style>
  <w:style w:type="paragraph" w:customStyle="1" w:styleId="DefinitionTerm">
    <w:name w:val="Definition Term"/>
    <w:basedOn w:val="prastasis"/>
    <w:next w:val="prastasis"/>
    <w:rsid w:val="0092341A"/>
    <w:rPr>
      <w:szCs w:val="24"/>
    </w:rPr>
  </w:style>
  <w:style w:type="character" w:customStyle="1" w:styleId="PoratDiagrama1">
    <w:name w:val="Poraštė Diagrama1"/>
    <w:uiPriority w:val="99"/>
    <w:semiHidden/>
    <w:rsid w:val="0092341A"/>
    <w:rPr>
      <w:rFonts w:ascii="Times New Roman" w:eastAsia="Times New Roman" w:hAnsi="Times New Roman" w:cs="Times New Roman"/>
      <w:sz w:val="24"/>
      <w:szCs w:val="24"/>
      <w:lang w:eastAsia="lt-LT"/>
    </w:rPr>
  </w:style>
  <w:style w:type="paragraph" w:customStyle="1" w:styleId="sraopastraipa1">
    <w:name w:val="sraopastraipa1"/>
    <w:basedOn w:val="prastasis"/>
    <w:rsid w:val="0092341A"/>
    <w:pPr>
      <w:spacing w:before="100" w:beforeAutospacing="1" w:after="100" w:afterAutospacing="1"/>
    </w:pPr>
    <w:rPr>
      <w:rFonts w:eastAsia="Calibri"/>
      <w:szCs w:val="24"/>
    </w:rPr>
  </w:style>
  <w:style w:type="paragraph" w:customStyle="1" w:styleId="a3520normal">
    <w:name w:val="a___35__20_normal"/>
    <w:basedOn w:val="prastasis"/>
    <w:uiPriority w:val="99"/>
    <w:rsid w:val="0092341A"/>
    <w:pPr>
      <w:spacing w:after="120"/>
    </w:pPr>
    <w:rPr>
      <w:szCs w:val="24"/>
      <w:lang w:val="en-US" w:eastAsia="en-US"/>
    </w:rPr>
  </w:style>
  <w:style w:type="numbering" w:customStyle="1" w:styleId="Sraonra11">
    <w:name w:val="Sąrašo nėra11"/>
    <w:next w:val="Sraonra"/>
    <w:uiPriority w:val="99"/>
    <w:semiHidden/>
    <w:unhideWhenUsed/>
    <w:rsid w:val="0092341A"/>
  </w:style>
  <w:style w:type="numbering" w:customStyle="1" w:styleId="Sraonra111">
    <w:name w:val="Sąrašo nėra111"/>
    <w:next w:val="Sraonra"/>
    <w:uiPriority w:val="99"/>
    <w:semiHidden/>
    <w:unhideWhenUsed/>
    <w:rsid w:val="0092341A"/>
  </w:style>
  <w:style w:type="table" w:customStyle="1" w:styleId="Lentelstinklelis11">
    <w:name w:val="Lentelės tinklelis11"/>
    <w:basedOn w:val="prastojilentel"/>
    <w:next w:val="Lentelstinklelis"/>
    <w:uiPriority w:val="39"/>
    <w:rsid w:val="0092341A"/>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1">
    <w:name w:val="Diagrama Diagrama Char1"/>
    <w:basedOn w:val="prastasis"/>
    <w:rsid w:val="0092341A"/>
    <w:pPr>
      <w:spacing w:after="160" w:line="240" w:lineRule="exact"/>
    </w:pPr>
    <w:rPr>
      <w:rFonts w:ascii="Tahoma" w:hAnsi="Tahoma"/>
      <w:sz w:val="20"/>
      <w:lang w:val="en-US" w:eastAsia="en-US"/>
    </w:rPr>
  </w:style>
  <w:style w:type="paragraph" w:customStyle="1" w:styleId="Pagrindinistekstas11">
    <w:name w:val="Pagrindinis tekstas11"/>
    <w:basedOn w:val="prastasis"/>
    <w:rsid w:val="0092341A"/>
    <w:pPr>
      <w:suppressAutoHyphens/>
      <w:autoSpaceDE w:val="0"/>
      <w:autoSpaceDN w:val="0"/>
      <w:adjustRightInd w:val="0"/>
      <w:spacing w:line="298" w:lineRule="auto"/>
      <w:ind w:firstLine="312"/>
      <w:jc w:val="both"/>
      <w:textAlignment w:val="center"/>
    </w:pPr>
    <w:rPr>
      <w:color w:val="000000"/>
      <w:sz w:val="20"/>
      <w:lang w:val="en-US"/>
    </w:rPr>
  </w:style>
  <w:style w:type="numbering" w:customStyle="1" w:styleId="Sraonra1111">
    <w:name w:val="Sąrašo nėra1111"/>
    <w:next w:val="Sraonra"/>
    <w:uiPriority w:val="99"/>
    <w:semiHidden/>
    <w:unhideWhenUsed/>
    <w:rsid w:val="0092341A"/>
  </w:style>
  <w:style w:type="character" w:customStyle="1" w:styleId="bumpedfont15">
    <w:name w:val="bumpedfont15"/>
    <w:basedOn w:val="Numatytasispastraiposriftas"/>
    <w:rsid w:val="0092341A"/>
  </w:style>
  <w:style w:type="paragraph" w:customStyle="1" w:styleId="BasicParagraph">
    <w:name w:val="[Basic Paragraph]"/>
    <w:basedOn w:val="prastasis"/>
    <w:uiPriority w:val="99"/>
    <w:rsid w:val="0092341A"/>
    <w:pPr>
      <w:suppressAutoHyphens/>
      <w:autoSpaceDE w:val="0"/>
      <w:autoSpaceDN w:val="0"/>
      <w:adjustRightInd w:val="0"/>
      <w:spacing w:line="288" w:lineRule="auto"/>
    </w:pPr>
    <w:rPr>
      <w:color w:val="000000"/>
      <w:szCs w:val="24"/>
      <w:lang w:eastAsia="en-US"/>
    </w:rPr>
  </w:style>
  <w:style w:type="character" w:customStyle="1" w:styleId="FollowedHyperlink1">
    <w:name w:val="FollowedHyperlink1"/>
    <w:basedOn w:val="Numatytasispastraiposriftas"/>
    <w:uiPriority w:val="99"/>
    <w:semiHidden/>
    <w:unhideWhenUsed/>
    <w:rsid w:val="0092341A"/>
    <w:rPr>
      <w:color w:val="800080"/>
      <w:u w:val="single"/>
    </w:rPr>
  </w:style>
  <w:style w:type="character" w:customStyle="1" w:styleId="FontStyle12">
    <w:name w:val="Font Style12"/>
    <w:uiPriority w:val="99"/>
    <w:qFormat/>
    <w:rsid w:val="0092341A"/>
    <w:rPr>
      <w:rFonts w:ascii="Times New Roman" w:hAnsi="Times New Roman" w:cs="Times New Roman" w:hint="default"/>
      <w:sz w:val="22"/>
    </w:rPr>
  </w:style>
  <w:style w:type="table" w:customStyle="1" w:styleId="Lentelstinklelis2">
    <w:name w:val="Lentelės tinklelis2"/>
    <w:basedOn w:val="prastojilentel"/>
    <w:next w:val="Lentelstinklelis"/>
    <w:uiPriority w:val="39"/>
    <w:rsid w:val="0092341A"/>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prastasis"/>
    <w:rsid w:val="0092341A"/>
    <w:pPr>
      <w:spacing w:before="100" w:beforeAutospacing="1" w:after="119"/>
      <w:ind w:firstLine="851"/>
      <w:jc w:val="both"/>
    </w:pPr>
    <w:rPr>
      <w:rFonts w:eastAsia="Calibri"/>
      <w:color w:val="000000"/>
      <w:szCs w:val="24"/>
    </w:rPr>
  </w:style>
  <w:style w:type="character" w:customStyle="1" w:styleId="apple-converted-space">
    <w:name w:val="apple-converted-space"/>
    <w:basedOn w:val="Numatytasispastraiposriftas"/>
    <w:rsid w:val="0092341A"/>
  </w:style>
  <w:style w:type="paragraph" w:customStyle="1" w:styleId="Sraopastraipa10">
    <w:name w:val="Sąrašo pastraipa1"/>
    <w:basedOn w:val="prastasis"/>
    <w:qFormat/>
    <w:rsid w:val="0092341A"/>
    <w:pPr>
      <w:shd w:val="clear" w:color="auto" w:fill="BDD6EE"/>
      <w:suppressAutoHyphens/>
      <w:spacing w:after="240" w:line="276" w:lineRule="auto"/>
      <w:contextualSpacing/>
      <w:jc w:val="both"/>
    </w:pPr>
    <w:rPr>
      <w:rFonts w:eastAsia="Calibri"/>
      <w:color w:val="00000A"/>
      <w:kern w:val="1"/>
      <w:szCs w:val="22"/>
      <w:lang w:eastAsia="en-US"/>
    </w:rPr>
  </w:style>
  <w:style w:type="character" w:customStyle="1" w:styleId="nwt1">
    <w:name w:val="nwt1"/>
    <w:rsid w:val="0092341A"/>
    <w:rPr>
      <w:vertAlign w:val="baseline"/>
    </w:rPr>
  </w:style>
  <w:style w:type="numbering" w:customStyle="1" w:styleId="NoList3">
    <w:name w:val="No List3"/>
    <w:next w:val="Sraonra"/>
    <w:uiPriority w:val="99"/>
    <w:semiHidden/>
    <w:unhideWhenUsed/>
    <w:rsid w:val="0092341A"/>
  </w:style>
  <w:style w:type="numbering" w:customStyle="1" w:styleId="Sraonra12">
    <w:name w:val="Sąrašo nėra12"/>
    <w:next w:val="Sraonra"/>
    <w:uiPriority w:val="99"/>
    <w:semiHidden/>
    <w:unhideWhenUsed/>
    <w:rsid w:val="0092341A"/>
  </w:style>
  <w:style w:type="numbering" w:customStyle="1" w:styleId="Sraonra112">
    <w:name w:val="Sąrašo nėra112"/>
    <w:next w:val="Sraonra"/>
    <w:uiPriority w:val="99"/>
    <w:semiHidden/>
    <w:unhideWhenUsed/>
    <w:rsid w:val="0092341A"/>
  </w:style>
  <w:style w:type="numbering" w:customStyle="1" w:styleId="Sraonra11111">
    <w:name w:val="Sąrašo nėra11111"/>
    <w:next w:val="Sraonra"/>
    <w:uiPriority w:val="99"/>
    <w:semiHidden/>
    <w:unhideWhenUsed/>
    <w:rsid w:val="0092341A"/>
  </w:style>
  <w:style w:type="table" w:customStyle="1" w:styleId="Lentelstinklelis21">
    <w:name w:val="Lentelės tinklelis21"/>
    <w:basedOn w:val="prastojilentel"/>
    <w:next w:val="Lentelstinklelis"/>
    <w:uiPriority w:val="39"/>
    <w:rsid w:val="0092341A"/>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prastojilentel"/>
    <w:uiPriority w:val="99"/>
    <w:rsid w:val="0092341A"/>
    <w:rPr>
      <w:rFonts w:eastAsia="Calibri"/>
      <w:sz w:val="20"/>
      <w:lang w:eastAsia="en-US"/>
    </w:rPr>
    <w:tblPr/>
  </w:style>
  <w:style w:type="numbering" w:customStyle="1" w:styleId="NoList4">
    <w:name w:val="No List4"/>
    <w:next w:val="Sraonra"/>
    <w:uiPriority w:val="99"/>
    <w:semiHidden/>
    <w:unhideWhenUsed/>
    <w:rsid w:val="0092341A"/>
  </w:style>
  <w:style w:type="paragraph" w:customStyle="1" w:styleId="TOC31">
    <w:name w:val="TOC 31"/>
    <w:basedOn w:val="prastasis"/>
    <w:next w:val="prastasis"/>
    <w:autoRedefine/>
    <w:uiPriority w:val="39"/>
    <w:rsid w:val="0092341A"/>
    <w:pPr>
      <w:tabs>
        <w:tab w:val="right" w:leader="dot" w:pos="9629"/>
      </w:tabs>
      <w:spacing w:after="100" w:line="300" w:lineRule="auto"/>
      <w:ind w:left="284"/>
    </w:pPr>
    <w:rPr>
      <w:rFonts w:ascii="Cambria" w:hAnsi="Cambria"/>
      <w:caps/>
      <w:noProof/>
      <w:color w:val="7030A0"/>
      <w:sz w:val="21"/>
      <w:szCs w:val="21"/>
      <w:lang w:eastAsia="en-US"/>
    </w:rPr>
  </w:style>
  <w:style w:type="character" w:customStyle="1" w:styleId="HTMLspausdinimomainl1">
    <w:name w:val="HTML spausdinimo mašinėlė1"/>
    <w:rsid w:val="0092341A"/>
    <w:rPr>
      <w:rFonts w:ascii="Courier New" w:eastAsia="Times New Roman" w:hAnsi="Courier New" w:cs="Tahoma"/>
      <w:sz w:val="20"/>
      <w:szCs w:val="20"/>
    </w:rPr>
  </w:style>
  <w:style w:type="paragraph" w:customStyle="1" w:styleId="Normal1">
    <w:name w:val="Normal1"/>
    <w:rsid w:val="0092341A"/>
    <w:pPr>
      <w:widowControl w:val="0"/>
    </w:pPr>
    <w:rPr>
      <w:rFonts w:eastAsia="Arial Unicode MS" w:cs="Mangal"/>
      <w:kern w:val="1"/>
      <w:sz w:val="24"/>
      <w:szCs w:val="24"/>
      <w:lang w:eastAsia="hi-IN" w:bidi="hi-IN"/>
    </w:rPr>
  </w:style>
  <w:style w:type="paragraph" w:customStyle="1" w:styleId="ListBullet1">
    <w:name w:val="List Bullet1"/>
    <w:basedOn w:val="prastasis"/>
    <w:next w:val="Sraassuenkleliais"/>
    <w:uiPriority w:val="99"/>
    <w:unhideWhenUsed/>
    <w:rsid w:val="0092341A"/>
    <w:pPr>
      <w:numPr>
        <w:numId w:val="5"/>
      </w:numPr>
      <w:tabs>
        <w:tab w:val="clear" w:pos="360"/>
      </w:tabs>
      <w:spacing w:after="200" w:line="276" w:lineRule="auto"/>
      <w:ind w:left="1287"/>
      <w:contextualSpacing/>
    </w:pPr>
    <w:rPr>
      <w:rFonts w:ascii="Calibri" w:eastAsia="SimSun" w:hAnsi="Calibri"/>
      <w:sz w:val="22"/>
      <w:szCs w:val="22"/>
      <w:lang w:val="en-US" w:eastAsia="en-US"/>
    </w:rPr>
  </w:style>
  <w:style w:type="paragraph" w:customStyle="1" w:styleId="BodyText21">
    <w:name w:val="Body Text 21"/>
    <w:basedOn w:val="prastasis"/>
    <w:rsid w:val="0092341A"/>
    <w:pPr>
      <w:jc w:val="both"/>
    </w:pPr>
    <w:rPr>
      <w:sz w:val="20"/>
      <w:lang w:val="en-US" w:eastAsia="en-US"/>
    </w:rPr>
  </w:style>
  <w:style w:type="paragraph" w:customStyle="1" w:styleId="H2">
    <w:name w:val="H2"/>
    <w:basedOn w:val="prastasis"/>
    <w:next w:val="prastasis"/>
    <w:rsid w:val="0092341A"/>
    <w:pPr>
      <w:keepNext/>
      <w:spacing w:before="100" w:after="100"/>
    </w:pPr>
    <w:rPr>
      <w:b/>
      <w:sz w:val="36"/>
      <w:lang w:eastAsia="en-US"/>
    </w:rPr>
  </w:style>
  <w:style w:type="paragraph" w:customStyle="1" w:styleId="DefinitionList">
    <w:name w:val="Definition List"/>
    <w:basedOn w:val="prastasis"/>
    <w:next w:val="DefinitionTerm"/>
    <w:rsid w:val="0092341A"/>
    <w:pPr>
      <w:ind w:left="360"/>
    </w:pPr>
    <w:rPr>
      <w:lang w:eastAsia="en-US"/>
    </w:rPr>
  </w:style>
  <w:style w:type="paragraph" w:customStyle="1" w:styleId="BodyText22">
    <w:name w:val="Body Text 22"/>
    <w:basedOn w:val="prastasis"/>
    <w:rsid w:val="0092341A"/>
    <w:pPr>
      <w:ind w:firstLine="284"/>
    </w:pPr>
    <w:rPr>
      <w:lang w:eastAsia="en-US"/>
    </w:rPr>
  </w:style>
  <w:style w:type="paragraph" w:customStyle="1" w:styleId="H1">
    <w:name w:val="H1"/>
    <w:basedOn w:val="prastasis"/>
    <w:next w:val="prastasis"/>
    <w:rsid w:val="0092341A"/>
    <w:pPr>
      <w:keepNext/>
      <w:spacing w:before="100" w:after="100"/>
    </w:pPr>
    <w:rPr>
      <w:b/>
      <w:kern w:val="36"/>
      <w:sz w:val="48"/>
      <w:lang w:eastAsia="en-US"/>
    </w:rPr>
  </w:style>
  <w:style w:type="paragraph" w:customStyle="1" w:styleId="Linija">
    <w:name w:val="Linija"/>
    <w:basedOn w:val="prastasis"/>
    <w:rsid w:val="0092341A"/>
    <w:pPr>
      <w:jc w:val="center"/>
    </w:pPr>
    <w:rPr>
      <w:rFonts w:ascii="TimesLT" w:hAnsi="TimesLT"/>
      <w:snapToGrid w:val="0"/>
      <w:sz w:val="12"/>
      <w:lang w:val="en-US" w:eastAsia="en-US"/>
    </w:rPr>
  </w:style>
  <w:style w:type="paragraph" w:customStyle="1" w:styleId="Pavadinimas2">
    <w:name w:val="Pavadinimas2"/>
    <w:rsid w:val="0092341A"/>
    <w:pPr>
      <w:ind w:left="850"/>
    </w:pPr>
    <w:rPr>
      <w:rFonts w:ascii="TimesLT" w:hAnsi="TimesLT"/>
      <w:b/>
      <w:caps/>
      <w:snapToGrid w:val="0"/>
      <w:szCs w:val="20"/>
      <w:lang w:val="en-US" w:eastAsia="en-US"/>
    </w:rPr>
  </w:style>
  <w:style w:type="paragraph" w:customStyle="1" w:styleId="ISTATYMAS">
    <w:name w:val="ISTATYMAS"/>
    <w:rsid w:val="0092341A"/>
    <w:pPr>
      <w:jc w:val="center"/>
    </w:pPr>
    <w:rPr>
      <w:rFonts w:ascii="TimesLT" w:hAnsi="TimesLT"/>
      <w:snapToGrid w:val="0"/>
      <w:sz w:val="20"/>
      <w:szCs w:val="20"/>
      <w:lang w:val="en-US" w:eastAsia="en-US"/>
    </w:rPr>
  </w:style>
  <w:style w:type="paragraph" w:customStyle="1" w:styleId="Prezidentas">
    <w:name w:val="Prezidentas"/>
    <w:rsid w:val="0092341A"/>
    <w:pPr>
      <w:tabs>
        <w:tab w:val="right" w:pos="9808"/>
      </w:tabs>
    </w:pPr>
    <w:rPr>
      <w:rFonts w:ascii="TimesLT" w:hAnsi="TimesLT"/>
      <w:caps/>
      <w:snapToGrid w:val="0"/>
      <w:sz w:val="20"/>
      <w:szCs w:val="20"/>
      <w:lang w:val="en-US" w:eastAsia="en-US"/>
    </w:rPr>
  </w:style>
  <w:style w:type="paragraph" w:customStyle="1" w:styleId="Patvirtinta">
    <w:name w:val="Patvirtinta"/>
    <w:rsid w:val="0092341A"/>
    <w:pPr>
      <w:tabs>
        <w:tab w:val="left" w:pos="1304"/>
        <w:tab w:val="left" w:pos="1457"/>
        <w:tab w:val="left" w:pos="1604"/>
        <w:tab w:val="left" w:pos="1757"/>
      </w:tabs>
      <w:ind w:left="5953"/>
      <w:jc w:val="center"/>
    </w:pPr>
    <w:rPr>
      <w:rFonts w:ascii="TimesLT" w:hAnsi="TimesLT"/>
      <w:snapToGrid w:val="0"/>
      <w:sz w:val="20"/>
      <w:szCs w:val="20"/>
      <w:lang w:val="en-US" w:eastAsia="en-US"/>
    </w:rPr>
  </w:style>
  <w:style w:type="character" w:customStyle="1" w:styleId="DokumentostruktraDiagrama">
    <w:name w:val="Dokumento struktūra Diagrama"/>
    <w:basedOn w:val="Numatytasispastraiposriftas"/>
    <w:link w:val="Dokumentostruktra"/>
    <w:semiHidden/>
    <w:rsid w:val="0092341A"/>
    <w:rPr>
      <w:rFonts w:ascii="Tahoma" w:eastAsia="Times New Roman" w:hAnsi="Tahoma"/>
      <w:szCs w:val="20"/>
      <w:shd w:val="clear" w:color="auto" w:fill="000080"/>
    </w:rPr>
  </w:style>
  <w:style w:type="paragraph" w:customStyle="1" w:styleId="Dokumentostruktra1">
    <w:name w:val="Dokumento struktūra1"/>
    <w:basedOn w:val="prastasis"/>
    <w:next w:val="Dokumentostruktra"/>
    <w:semiHidden/>
    <w:rsid w:val="0092341A"/>
    <w:pPr>
      <w:shd w:val="clear" w:color="auto" w:fill="000080"/>
    </w:pPr>
    <w:rPr>
      <w:rFonts w:ascii="Tahoma" w:hAnsi="Tahoma"/>
      <w:sz w:val="22"/>
      <w:lang w:val="en-US" w:eastAsia="en-US"/>
    </w:rPr>
  </w:style>
  <w:style w:type="character" w:customStyle="1" w:styleId="DokumentostruktraDiagrama1">
    <w:name w:val="Dokumento struktūra Diagrama1"/>
    <w:basedOn w:val="Numatytasispastraiposriftas"/>
    <w:uiPriority w:val="99"/>
    <w:semiHidden/>
    <w:rsid w:val="0092341A"/>
    <w:rPr>
      <w:rFonts w:ascii="Segoe UI" w:hAnsi="Segoe UI" w:cs="Segoe UI"/>
      <w:sz w:val="16"/>
      <w:szCs w:val="16"/>
      <w:lang w:val="lt-LT"/>
    </w:rPr>
  </w:style>
  <w:style w:type="character" w:customStyle="1" w:styleId="DocumentMapChar1">
    <w:name w:val="Document Map Char1"/>
    <w:basedOn w:val="Numatytasispastraiposriftas"/>
    <w:uiPriority w:val="99"/>
    <w:semiHidden/>
    <w:rsid w:val="0092341A"/>
    <w:rPr>
      <w:rFonts w:ascii="Segoe UI" w:hAnsi="Segoe UI" w:cs="Segoe UI"/>
      <w:sz w:val="16"/>
      <w:szCs w:val="16"/>
      <w:lang w:val="lt-LT"/>
    </w:rPr>
  </w:style>
  <w:style w:type="character" w:customStyle="1" w:styleId="TitleHeader2CharChar">
    <w:name w:val="Title Header2 Char Char"/>
    <w:rsid w:val="0092341A"/>
    <w:rPr>
      <w:b/>
      <w:caps/>
      <w:sz w:val="24"/>
      <w:lang w:eastAsia="en-US"/>
    </w:rPr>
  </w:style>
  <w:style w:type="paragraph" w:customStyle="1" w:styleId="CharChar3DiagramaDiagramaCharCharDiagramaDiagramaCharCharDiagramaDiagramaDiagrama">
    <w:name w:val="Char Char3 Diagrama Diagrama Char Char Diagrama Diagrama Char Char Diagrama Diagrama Diagrama"/>
    <w:basedOn w:val="prastasis"/>
    <w:rsid w:val="0092341A"/>
    <w:pPr>
      <w:spacing w:after="160" w:line="240" w:lineRule="exact"/>
    </w:pPr>
    <w:rPr>
      <w:rFonts w:ascii="Tahoma" w:hAnsi="Tahoma"/>
      <w:sz w:val="20"/>
      <w:lang w:val="en-US" w:eastAsia="en-US"/>
    </w:rPr>
  </w:style>
  <w:style w:type="paragraph" w:customStyle="1" w:styleId="CharChar1DiagramaDiagramaCharCharDiagramaDiagramaCharCharDiagramaDiagramaCharCharDiagramaDiagramaCharCharCharCharDiagramaDiagramaCharChar1DiagramaDiagramaDiagramaDiagramaCharCharDiagrama">
    <w:name w:val="Char Char1 Diagrama Diagrama Char Char Diagrama Diagrama Char Char Diagrama Diagrama Char Char Diagrama Diagrama Char Char Char Char Diagrama Diagrama Char Char1 Diagrama Diagrama Diagrama Diagrama Char Char Diagrama"/>
    <w:basedOn w:val="prastasis"/>
    <w:rsid w:val="0092341A"/>
    <w:pPr>
      <w:spacing w:after="160" w:line="240" w:lineRule="exact"/>
    </w:pPr>
    <w:rPr>
      <w:rFonts w:ascii="Tahoma" w:hAnsi="Tahoma"/>
      <w:sz w:val="20"/>
      <w:lang w:val="en-US" w:eastAsia="en-US"/>
    </w:rPr>
  </w:style>
  <w:style w:type="paragraph" w:customStyle="1" w:styleId="DiagramaDiagrama2CharCharDiagramaDiagramaCharCharCharCharCharCharDiagramaDiagrama">
    <w:name w:val="Diagrama Diagrama2 Char Char Diagrama Diagrama Char Char Char Char Char Char Diagrama Diagrama"/>
    <w:basedOn w:val="prastasis"/>
    <w:rsid w:val="0092341A"/>
    <w:pPr>
      <w:spacing w:after="160" w:line="240" w:lineRule="exact"/>
    </w:pPr>
    <w:rPr>
      <w:rFonts w:ascii="Tahoma" w:hAnsi="Tahoma"/>
      <w:sz w:val="20"/>
      <w:lang w:val="en-US" w:eastAsia="en-US"/>
    </w:rPr>
  </w:style>
  <w:style w:type="paragraph" w:customStyle="1" w:styleId="CharChar1DiagramaDiagramaCharCharDiagramaDiagramaCharCharDiagramaDiagramaCharCharDiagramaDiagramaCharCharCharChar">
    <w:name w:val="Char Char1 Diagrama Diagrama Char Char Diagrama Diagrama Char Char Diagrama Diagrama Char Char Diagrama Diagrama Char Char Char Char"/>
    <w:basedOn w:val="prastasis"/>
    <w:rsid w:val="0092341A"/>
    <w:pPr>
      <w:spacing w:after="160" w:line="240" w:lineRule="exact"/>
    </w:pPr>
    <w:rPr>
      <w:rFonts w:ascii="Tahoma" w:hAnsi="Tahoma"/>
      <w:sz w:val="20"/>
      <w:lang w:val="en-US" w:eastAsia="en-US"/>
    </w:rPr>
  </w:style>
  <w:style w:type="character" w:customStyle="1" w:styleId="apple-style-span">
    <w:name w:val="apple-style-span"/>
    <w:basedOn w:val="Numatytasispastraiposriftas"/>
    <w:uiPriority w:val="99"/>
    <w:rsid w:val="0092341A"/>
  </w:style>
  <w:style w:type="paragraph" w:customStyle="1" w:styleId="CharChar1DiagramaDiagramaCharCharDiagramaDiagramaCharCharDiagramaDiagramaCharCharDiagramaDiagramaCharCharCharChar1">
    <w:name w:val="Char Char1 Diagrama Diagrama Char Char Diagrama Diagrama Char Char Diagrama Diagrama Char Char Diagrama Diagrama Char Char Char Char1"/>
    <w:basedOn w:val="prastasis"/>
    <w:rsid w:val="0092341A"/>
    <w:pPr>
      <w:spacing w:after="160" w:line="240" w:lineRule="exact"/>
    </w:pPr>
    <w:rPr>
      <w:rFonts w:ascii="Tahoma" w:hAnsi="Tahoma"/>
      <w:sz w:val="20"/>
      <w:lang w:val="en-US" w:eastAsia="en-US"/>
    </w:rPr>
  </w:style>
  <w:style w:type="paragraph" w:customStyle="1" w:styleId="sectionaprs">
    <w:name w:val="section_après"/>
    <w:basedOn w:val="prastasis"/>
    <w:rsid w:val="0092341A"/>
    <w:pPr>
      <w:spacing w:after="120"/>
      <w:ind w:left="3402"/>
      <w:jc w:val="both"/>
    </w:pPr>
    <w:rPr>
      <w:rFonts w:ascii="Optima" w:hAnsi="Optima"/>
      <w:sz w:val="22"/>
      <w:lang w:val="en-GB" w:eastAsia="en-US"/>
    </w:rPr>
  </w:style>
  <w:style w:type="paragraph" w:customStyle="1" w:styleId="xl37">
    <w:name w:val="xl37"/>
    <w:basedOn w:val="prastasis"/>
    <w:rsid w:val="0092341A"/>
    <w:pPr>
      <w:pBdr>
        <w:left w:val="single" w:sz="4" w:space="0" w:color="auto"/>
        <w:bottom w:val="single" w:sz="4" w:space="0" w:color="auto"/>
        <w:right w:val="single" w:sz="4" w:space="0" w:color="auto"/>
      </w:pBdr>
      <w:spacing w:before="100" w:after="100"/>
    </w:pPr>
    <w:rPr>
      <w:rFonts w:ascii="Arial" w:hAnsi="Arial"/>
      <w:b/>
      <w:lang w:eastAsia="en-US"/>
    </w:rPr>
  </w:style>
  <w:style w:type="paragraph" w:customStyle="1" w:styleId="CharChar1DiagramaDiagramaCharCharDiagramaDiagramaCharCharDiagramaDiagramaCharCharDiagramaDiagramaCharCharCharCharDiagramaDiagramaCharChar1DiagramaDiagrama">
    <w:name w:val="Char Char1 Diagrama Diagrama Char Char Diagrama Diagrama Char Char Diagrama Diagrama Char Char Diagrama Diagrama Char Char Char Char Diagrama Diagrama Char Char1 Diagrama Diagrama"/>
    <w:basedOn w:val="prastasis"/>
    <w:rsid w:val="0092341A"/>
    <w:pPr>
      <w:spacing w:after="160" w:line="240" w:lineRule="exact"/>
    </w:pPr>
    <w:rPr>
      <w:rFonts w:ascii="Tahoma" w:hAnsi="Tahoma"/>
      <w:sz w:val="20"/>
      <w:lang w:val="en-US" w:eastAsia="en-US"/>
    </w:rPr>
  </w:style>
  <w:style w:type="paragraph" w:customStyle="1" w:styleId="CharChar1DiagramaDiagramaCharCharDiagramaDiagramaCharCharDiagramaDiagramaCharCharDiagramaDiagramaCharCharCharCharDiagramaDiagramaCharChar1DiagramaDiagramaDiagramaDiagramaCharCharDiagramaCharChar">
    <w:name w:val="Char Char1 Diagrama Diagrama Char Char Diagrama Diagrama Char Char Diagrama Diagrama Char Char Diagrama Diagrama Char Char Char Char Diagrama Diagrama Char Char1 Diagrama Diagrama Diagrama Diagrama Char Char Diagrama Char Char"/>
    <w:basedOn w:val="prastasis"/>
    <w:rsid w:val="0092341A"/>
    <w:pPr>
      <w:spacing w:after="160" w:line="240" w:lineRule="exact"/>
    </w:pPr>
    <w:rPr>
      <w:rFonts w:ascii="Tahoma" w:hAnsi="Tahoma"/>
      <w:sz w:val="20"/>
      <w:lang w:val="en-US" w:eastAsia="en-US"/>
    </w:rPr>
  </w:style>
  <w:style w:type="paragraph" w:customStyle="1" w:styleId="1">
    <w:name w:val="1"/>
    <w:basedOn w:val="prastasis"/>
    <w:rsid w:val="0092341A"/>
    <w:pPr>
      <w:spacing w:after="160" w:line="240" w:lineRule="exact"/>
    </w:pPr>
    <w:rPr>
      <w:rFonts w:ascii="Tahoma" w:hAnsi="Tahoma"/>
      <w:sz w:val="20"/>
      <w:lang w:val="en-US" w:eastAsia="en-US"/>
    </w:rPr>
  </w:style>
  <w:style w:type="paragraph" w:customStyle="1" w:styleId="DiagramaDiagrama2CharCharDiagramaDiagrama">
    <w:name w:val="Diagrama Diagrama2 Char Char Diagrama Diagrama"/>
    <w:basedOn w:val="prastasis"/>
    <w:rsid w:val="0092341A"/>
    <w:pPr>
      <w:spacing w:after="160" w:line="240" w:lineRule="exact"/>
    </w:pPr>
    <w:rPr>
      <w:rFonts w:ascii="Tahoma" w:hAnsi="Tahoma"/>
      <w:sz w:val="20"/>
      <w:lang w:val="en-US" w:eastAsia="en-US"/>
    </w:rPr>
  </w:style>
  <w:style w:type="paragraph" w:customStyle="1" w:styleId="DiagramaDiagrama2CharCharDiagramaDiagramaCharCharDiagramaDiagrama">
    <w:name w:val="Diagrama Diagrama2 Char Char Diagrama Diagrama Char Char Diagrama Diagrama"/>
    <w:basedOn w:val="prastasis"/>
    <w:rsid w:val="0092341A"/>
    <w:pPr>
      <w:spacing w:after="160" w:line="240" w:lineRule="exact"/>
    </w:pPr>
    <w:rPr>
      <w:rFonts w:ascii="Tahoma" w:hAnsi="Tahoma"/>
      <w:sz w:val="20"/>
      <w:lang w:val="en-US" w:eastAsia="en-US"/>
    </w:rPr>
  </w:style>
  <w:style w:type="paragraph" w:customStyle="1" w:styleId="CharChar1DiagramaDiagrama1CharChar">
    <w:name w:val="Char Char1 Diagrama Diagrama1 Char Char"/>
    <w:basedOn w:val="prastasis"/>
    <w:rsid w:val="0092341A"/>
    <w:pPr>
      <w:spacing w:after="160" w:line="240" w:lineRule="exact"/>
    </w:pPr>
    <w:rPr>
      <w:rFonts w:ascii="Tahoma" w:hAnsi="Tahoma"/>
      <w:sz w:val="20"/>
      <w:lang w:val="en-US" w:eastAsia="en-US"/>
    </w:rPr>
  </w:style>
  <w:style w:type="paragraph" w:customStyle="1" w:styleId="DiagramaDiagrama2CharChar">
    <w:name w:val="Diagrama Diagrama2 Char Char"/>
    <w:basedOn w:val="prastasis"/>
    <w:rsid w:val="0092341A"/>
    <w:pPr>
      <w:spacing w:after="160" w:line="240" w:lineRule="exact"/>
    </w:pPr>
    <w:rPr>
      <w:rFonts w:ascii="Tahoma" w:hAnsi="Tahoma"/>
      <w:sz w:val="20"/>
      <w:lang w:val="en-US" w:eastAsia="en-US"/>
    </w:rPr>
  </w:style>
  <w:style w:type="paragraph" w:customStyle="1" w:styleId="DiagramaDiagrama2CharCharDiagramaDiagramaCharChar">
    <w:name w:val="Diagrama Diagrama2 Char Char Diagrama Diagrama Char Char"/>
    <w:basedOn w:val="prastasis"/>
    <w:rsid w:val="0092341A"/>
    <w:pPr>
      <w:spacing w:after="160" w:line="240" w:lineRule="exact"/>
    </w:pPr>
    <w:rPr>
      <w:rFonts w:ascii="Tahoma" w:hAnsi="Tahoma"/>
      <w:sz w:val="20"/>
      <w:lang w:val="en-US" w:eastAsia="en-US"/>
    </w:rPr>
  </w:style>
  <w:style w:type="paragraph" w:customStyle="1" w:styleId="DiagramaDiagrama2CharCharDiagramaDiagramaCharCharCharCharCharCharDiagramaDiagramaCharCharDiagramaDiagramaCharCharDiagrama">
    <w:name w:val="Diagrama Diagrama2 Char Char Diagrama Diagrama Char Char Char Char Char Char Diagrama Diagrama Char Char Diagrama Diagrama Char Char Diagrama"/>
    <w:basedOn w:val="prastasis"/>
    <w:rsid w:val="0092341A"/>
    <w:pPr>
      <w:spacing w:after="160" w:line="240" w:lineRule="exact"/>
    </w:pPr>
    <w:rPr>
      <w:rFonts w:ascii="Tahoma" w:hAnsi="Tahoma"/>
      <w:sz w:val="20"/>
      <w:lang w:val="en-US" w:eastAsia="en-US"/>
    </w:rPr>
  </w:style>
  <w:style w:type="paragraph" w:customStyle="1" w:styleId="DiagramaDiagrama2CharCharDiagramaDiagramaCharCharCharChar">
    <w:name w:val="Diagrama Diagrama2 Char Char Diagrama Diagrama Char Char Char Char"/>
    <w:basedOn w:val="prastasis"/>
    <w:rsid w:val="0092341A"/>
    <w:pPr>
      <w:spacing w:after="160" w:line="240" w:lineRule="exact"/>
    </w:pPr>
    <w:rPr>
      <w:rFonts w:ascii="Tahoma" w:hAnsi="Tahoma"/>
      <w:sz w:val="20"/>
      <w:lang w:val="en-US" w:eastAsia="en-US"/>
    </w:rPr>
  </w:style>
  <w:style w:type="paragraph" w:customStyle="1" w:styleId="MediumGrid1-Accent21">
    <w:name w:val="Medium Grid 1 - Accent 21"/>
    <w:basedOn w:val="prastasis"/>
    <w:uiPriority w:val="34"/>
    <w:qFormat/>
    <w:rsid w:val="0092341A"/>
    <w:pPr>
      <w:spacing w:after="200" w:line="276" w:lineRule="auto"/>
      <w:ind w:left="720"/>
      <w:contextualSpacing/>
    </w:pPr>
    <w:rPr>
      <w:rFonts w:eastAsia="Calibri"/>
      <w:szCs w:val="24"/>
      <w:lang w:eastAsia="en-US"/>
    </w:rPr>
  </w:style>
  <w:style w:type="paragraph" w:customStyle="1" w:styleId="NoSpacing1">
    <w:name w:val="No Spacing1"/>
    <w:rsid w:val="0092341A"/>
    <w:rPr>
      <w:rFonts w:ascii="Calibri" w:eastAsia="Calibri" w:hAnsi="Calibri"/>
      <w:lang w:val="en-US" w:eastAsia="en-US"/>
    </w:rPr>
  </w:style>
  <w:style w:type="paragraph" w:customStyle="1" w:styleId="listparagraph">
    <w:name w:val="listparagraph"/>
    <w:basedOn w:val="prastasis"/>
    <w:rsid w:val="0092341A"/>
    <w:pPr>
      <w:ind w:left="720"/>
    </w:pPr>
    <w:rPr>
      <w:rFonts w:eastAsia="Calibri"/>
      <w:szCs w:val="24"/>
    </w:rPr>
  </w:style>
  <w:style w:type="paragraph" w:customStyle="1" w:styleId="dokumtekstas">
    <w:name w:val="dokum. tekstas"/>
    <w:basedOn w:val="prastasis"/>
    <w:uiPriority w:val="99"/>
    <w:rsid w:val="0092341A"/>
    <w:pPr>
      <w:ind w:firstLine="720"/>
      <w:jc w:val="both"/>
    </w:pPr>
    <w:rPr>
      <w:szCs w:val="24"/>
      <w:lang w:eastAsia="en-US"/>
    </w:rPr>
  </w:style>
  <w:style w:type="paragraph" w:customStyle="1" w:styleId="TableText">
    <w:name w:val="Table Text"/>
    <w:basedOn w:val="prastasis"/>
    <w:rsid w:val="0092341A"/>
    <w:pPr>
      <w:autoSpaceDE w:val="0"/>
      <w:autoSpaceDN w:val="0"/>
      <w:jc w:val="right"/>
    </w:pPr>
    <w:rPr>
      <w:szCs w:val="24"/>
    </w:rPr>
  </w:style>
  <w:style w:type="paragraph" w:customStyle="1" w:styleId="newsteaser1">
    <w:name w:val="newsteaser1"/>
    <w:basedOn w:val="prastasis"/>
    <w:rsid w:val="0092341A"/>
    <w:pPr>
      <w:spacing w:after="210"/>
      <w:jc w:val="both"/>
    </w:pPr>
    <w:rPr>
      <w:szCs w:val="24"/>
    </w:rPr>
  </w:style>
  <w:style w:type="paragraph" w:customStyle="1" w:styleId="betarp2">
    <w:name w:val="betarp2"/>
    <w:basedOn w:val="prastasis"/>
    <w:uiPriority w:val="99"/>
    <w:rsid w:val="0092341A"/>
    <w:rPr>
      <w:rFonts w:ascii="TimesLT" w:hAnsi="TimesLT"/>
      <w:szCs w:val="24"/>
      <w:lang w:val="en-GB" w:eastAsia="en-GB"/>
    </w:rPr>
  </w:style>
  <w:style w:type="character" w:customStyle="1" w:styleId="statymonr">
    <w:name w:val="statymonr"/>
    <w:basedOn w:val="Numatytasispastraiposriftas"/>
    <w:uiPriority w:val="99"/>
    <w:rsid w:val="0092341A"/>
  </w:style>
  <w:style w:type="character" w:customStyle="1" w:styleId="Stilius11pt">
    <w:name w:val="Stilius 11 pt"/>
    <w:rsid w:val="0092341A"/>
    <w:rPr>
      <w:sz w:val="22"/>
    </w:rPr>
  </w:style>
  <w:style w:type="paragraph" w:customStyle="1" w:styleId="Sraopastraipa3">
    <w:name w:val="Sąrašo pastraipa3"/>
    <w:basedOn w:val="prastasis"/>
    <w:rsid w:val="0092341A"/>
    <w:pPr>
      <w:ind w:left="720"/>
    </w:pPr>
    <w:rPr>
      <w:rFonts w:eastAsia="Calibri"/>
      <w:lang w:eastAsia="en-US"/>
    </w:rPr>
  </w:style>
  <w:style w:type="paragraph" w:customStyle="1" w:styleId="Normal2">
    <w:name w:val="Normal2"/>
    <w:rsid w:val="0092341A"/>
    <w:pPr>
      <w:widowControl w:val="0"/>
    </w:pPr>
    <w:rPr>
      <w:rFonts w:eastAsia="Arial Unicode MS" w:cs="Mangal"/>
      <w:kern w:val="1"/>
      <w:sz w:val="24"/>
      <w:szCs w:val="24"/>
      <w:lang w:eastAsia="hi-IN" w:bidi="hi-IN"/>
    </w:rPr>
  </w:style>
  <w:style w:type="paragraph" w:customStyle="1" w:styleId="prastasis1">
    <w:name w:val="Įprastasis1"/>
    <w:uiPriority w:val="99"/>
    <w:rsid w:val="0092341A"/>
    <w:pPr>
      <w:widowControl w:val="0"/>
    </w:pPr>
    <w:rPr>
      <w:rFonts w:eastAsia="Arial Unicode MS" w:cs="Mangal"/>
      <w:kern w:val="1"/>
      <w:sz w:val="24"/>
      <w:szCs w:val="24"/>
      <w:lang w:eastAsia="hi-IN" w:bidi="hi-IN"/>
    </w:rPr>
  </w:style>
  <w:style w:type="character" w:customStyle="1" w:styleId="FontStyle35">
    <w:name w:val="Font Style35"/>
    <w:uiPriority w:val="99"/>
    <w:rsid w:val="0092341A"/>
    <w:rPr>
      <w:rFonts w:ascii="Times New Roman" w:hAnsi="Times New Roman" w:cs="Times New Roman" w:hint="default"/>
      <w:b/>
      <w:bCs/>
      <w:sz w:val="20"/>
      <w:szCs w:val="20"/>
    </w:rPr>
  </w:style>
  <w:style w:type="paragraph" w:customStyle="1" w:styleId="Betarp20">
    <w:name w:val="Be tarpų2"/>
    <w:qFormat/>
    <w:rsid w:val="0092341A"/>
    <w:rPr>
      <w:sz w:val="24"/>
      <w:szCs w:val="20"/>
      <w:lang w:eastAsia="en-US"/>
    </w:rPr>
  </w:style>
  <w:style w:type="character" w:customStyle="1" w:styleId="DefaultParagraphFont1">
    <w:name w:val="Default Paragraph Font1"/>
    <w:uiPriority w:val="99"/>
    <w:rsid w:val="0092341A"/>
  </w:style>
  <w:style w:type="paragraph" w:customStyle="1" w:styleId="PointManual">
    <w:name w:val="Point Manual"/>
    <w:basedOn w:val="prastasis"/>
    <w:uiPriority w:val="99"/>
    <w:rsid w:val="0092341A"/>
    <w:pPr>
      <w:spacing w:before="200"/>
      <w:ind w:left="567" w:hanging="567"/>
    </w:pPr>
    <w:rPr>
      <w:szCs w:val="24"/>
      <w:lang w:val="en-GB" w:eastAsia="fr-BE"/>
    </w:rPr>
  </w:style>
  <w:style w:type="character" w:customStyle="1" w:styleId="PagrindinistekstasDiagrama1">
    <w:name w:val="Pagrindinis tekstas Diagrama1"/>
    <w:aliases w:val="Hipersaitas1 Diagrama1,Hyperlink2 Diagrama1"/>
    <w:rsid w:val="0092341A"/>
    <w:rPr>
      <w:sz w:val="24"/>
      <w:lang w:eastAsia="en-US"/>
    </w:rPr>
  </w:style>
  <w:style w:type="character" w:customStyle="1" w:styleId="igc-table-cell-span1">
    <w:name w:val="igc-table-cell-span1"/>
    <w:basedOn w:val="Numatytasispastraiposriftas"/>
    <w:rsid w:val="0092341A"/>
    <w:rPr>
      <w:rFonts w:ascii="inherit" w:hAnsi="inherit" w:hint="default"/>
    </w:rPr>
  </w:style>
  <w:style w:type="paragraph" w:customStyle="1" w:styleId="x">
    <w:name w:val="x"/>
    <w:rsid w:val="0092341A"/>
    <w:rPr>
      <w:rFonts w:ascii="Arial" w:hAnsi="Arial" w:cs="Arial"/>
      <w:sz w:val="20"/>
      <w:szCs w:val="20"/>
    </w:rPr>
  </w:style>
  <w:style w:type="character" w:customStyle="1" w:styleId="date1">
    <w:name w:val="date1"/>
    <w:basedOn w:val="Numatytasispastraiposriftas"/>
    <w:rsid w:val="0092341A"/>
  </w:style>
  <w:style w:type="character" w:customStyle="1" w:styleId="date-current2">
    <w:name w:val="date-current2"/>
    <w:basedOn w:val="Numatytasispastraiposriftas"/>
    <w:rsid w:val="0092341A"/>
  </w:style>
  <w:style w:type="character" w:styleId="HTMLcitata">
    <w:name w:val="HTML Cite"/>
    <w:basedOn w:val="Numatytasispastraiposriftas"/>
    <w:uiPriority w:val="99"/>
    <w:semiHidden/>
    <w:unhideWhenUsed/>
    <w:rsid w:val="0092341A"/>
    <w:rPr>
      <w:i/>
      <w:iCs/>
    </w:rPr>
  </w:style>
  <w:style w:type="character" w:customStyle="1" w:styleId="ratingcontainter">
    <w:name w:val="ratingcontainter"/>
    <w:basedOn w:val="Numatytasispastraiposriftas"/>
    <w:rsid w:val="0092341A"/>
  </w:style>
  <w:style w:type="paragraph" w:customStyle="1" w:styleId="hyperlink10">
    <w:name w:val="hyperlink1"/>
    <w:basedOn w:val="prastasis"/>
    <w:rsid w:val="0092341A"/>
    <w:pPr>
      <w:spacing w:before="100" w:beforeAutospacing="1" w:after="100" w:afterAutospacing="1"/>
    </w:pPr>
    <w:rPr>
      <w:szCs w:val="24"/>
    </w:rPr>
  </w:style>
  <w:style w:type="character" w:customStyle="1" w:styleId="f1">
    <w:name w:val="f1"/>
    <w:basedOn w:val="Numatytasispastraiposriftas"/>
    <w:rsid w:val="0092341A"/>
    <w:rPr>
      <w:color w:val="666666"/>
    </w:rPr>
  </w:style>
  <w:style w:type="character" w:customStyle="1" w:styleId="t">
    <w:name w:val="t"/>
    <w:rsid w:val="0092341A"/>
  </w:style>
  <w:style w:type="paragraph" w:customStyle="1" w:styleId="BodyText1">
    <w:name w:val="Body Text1"/>
    <w:basedOn w:val="prastasis"/>
    <w:rsid w:val="0092341A"/>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ListBullet2">
    <w:name w:val="List Bullet2"/>
    <w:basedOn w:val="prastasis"/>
    <w:next w:val="Sraassuenkleliais"/>
    <w:uiPriority w:val="99"/>
    <w:unhideWhenUsed/>
    <w:rsid w:val="0092341A"/>
    <w:pPr>
      <w:numPr>
        <w:numId w:val="4"/>
      </w:numPr>
      <w:spacing w:after="120" w:line="259" w:lineRule="auto"/>
      <w:ind w:left="720"/>
      <w:contextualSpacing/>
    </w:pPr>
    <w:rPr>
      <w:rFonts w:eastAsia="Calibri"/>
      <w:szCs w:val="22"/>
      <w:lang w:eastAsia="en-US"/>
    </w:rPr>
  </w:style>
  <w:style w:type="table" w:customStyle="1" w:styleId="TableGrid34">
    <w:name w:val="Table Grid34"/>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Sraonra"/>
    <w:uiPriority w:val="99"/>
    <w:semiHidden/>
    <w:unhideWhenUsed/>
    <w:rsid w:val="0092341A"/>
  </w:style>
  <w:style w:type="paragraph" w:customStyle="1" w:styleId="xmsonormal">
    <w:name w:val="x_msonormal"/>
    <w:basedOn w:val="prastasis"/>
    <w:rsid w:val="0092341A"/>
    <w:pPr>
      <w:spacing w:before="100" w:beforeAutospacing="1" w:after="100" w:afterAutospacing="1"/>
    </w:pPr>
    <w:rPr>
      <w:szCs w:val="24"/>
      <w:lang w:val="en-US" w:eastAsia="en-US"/>
    </w:rPr>
  </w:style>
  <w:style w:type="paragraph" w:customStyle="1" w:styleId="Style13">
    <w:name w:val="Style13"/>
    <w:basedOn w:val="prastasis"/>
    <w:uiPriority w:val="99"/>
    <w:rsid w:val="0092341A"/>
    <w:pPr>
      <w:widowControl w:val="0"/>
      <w:autoSpaceDE w:val="0"/>
      <w:autoSpaceDN w:val="0"/>
      <w:adjustRightInd w:val="0"/>
      <w:spacing w:line="264" w:lineRule="exact"/>
      <w:ind w:firstLine="384"/>
      <w:jc w:val="both"/>
    </w:pPr>
    <w:rPr>
      <w:szCs w:val="24"/>
    </w:rPr>
  </w:style>
  <w:style w:type="character" w:customStyle="1" w:styleId="FontStyle316">
    <w:name w:val="Font Style316"/>
    <w:uiPriority w:val="99"/>
    <w:rsid w:val="0092341A"/>
    <w:rPr>
      <w:rFonts w:ascii="Times New Roman" w:hAnsi="Times New Roman" w:cs="Times New Roman" w:hint="default"/>
      <w:sz w:val="18"/>
      <w:szCs w:val="18"/>
    </w:rPr>
  </w:style>
  <w:style w:type="table" w:customStyle="1" w:styleId="TableGrid36">
    <w:name w:val="Table Grid36"/>
    <w:basedOn w:val="prastojilentel"/>
    <w:next w:val="Lentelstinklelis"/>
    <w:uiPriority w:val="5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prastojilentel"/>
    <w:next w:val="Lentelstinklelis"/>
    <w:uiPriority w:val="5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prastojilentel"/>
    <w:next w:val="Lentelstinklelis"/>
    <w:uiPriority w:val="5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Sraonra"/>
    <w:uiPriority w:val="99"/>
    <w:semiHidden/>
    <w:unhideWhenUsed/>
    <w:rsid w:val="0092341A"/>
  </w:style>
  <w:style w:type="paragraph" w:customStyle="1" w:styleId="StyleItalicUnderlineJustified">
    <w:name w:val="Style Italic Underline Justified"/>
    <w:basedOn w:val="prastasis"/>
    <w:uiPriority w:val="99"/>
    <w:rsid w:val="0092341A"/>
    <w:pPr>
      <w:numPr>
        <w:ilvl w:val="2"/>
        <w:numId w:val="6"/>
      </w:numPr>
      <w:spacing w:after="120"/>
      <w:jc w:val="both"/>
    </w:pPr>
    <w:rPr>
      <w:szCs w:val="24"/>
    </w:rPr>
  </w:style>
  <w:style w:type="paragraph" w:customStyle="1" w:styleId="StyleStyleItalicUnderlineJustifiedItalicUnderline">
    <w:name w:val="Style Style Italic Underline Justified + Italic Underline"/>
    <w:basedOn w:val="prastasis"/>
    <w:uiPriority w:val="99"/>
    <w:rsid w:val="0092341A"/>
    <w:pPr>
      <w:numPr>
        <w:ilvl w:val="3"/>
        <w:numId w:val="6"/>
      </w:numPr>
      <w:spacing w:after="120"/>
      <w:jc w:val="both"/>
    </w:pPr>
    <w:rPr>
      <w:i/>
      <w:iCs/>
      <w:szCs w:val="24"/>
    </w:rPr>
  </w:style>
  <w:style w:type="paragraph" w:customStyle="1" w:styleId="lentelsturinys0">
    <w:name w:val="lentelsturinys"/>
    <w:basedOn w:val="prastasis"/>
    <w:rsid w:val="0092341A"/>
    <w:rPr>
      <w:rFonts w:eastAsia="Calibri"/>
      <w:szCs w:val="24"/>
    </w:rPr>
  </w:style>
  <w:style w:type="table" w:customStyle="1" w:styleId="Lenteldefaultin2">
    <w:name w:val="Lentelė (default'inė)2"/>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defaultin21">
    <w:name w:val="Lentelė (default'inė)2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assuenkleliais1">
    <w:name w:val="Sąrašas su ženkleliais1"/>
    <w:basedOn w:val="prastasis"/>
    <w:next w:val="Sraassuenkleliais"/>
    <w:uiPriority w:val="99"/>
    <w:unhideWhenUsed/>
    <w:rsid w:val="0092341A"/>
    <w:pPr>
      <w:numPr>
        <w:numId w:val="2"/>
      </w:numPr>
      <w:spacing w:after="160" w:line="259" w:lineRule="auto"/>
      <w:ind w:left="720"/>
      <w:contextualSpacing/>
    </w:pPr>
    <w:rPr>
      <w:rFonts w:ascii="Calibri" w:eastAsia="Calibri" w:hAnsi="Calibri"/>
      <w:sz w:val="22"/>
      <w:szCs w:val="22"/>
      <w:lang w:eastAsia="en-US"/>
    </w:rPr>
  </w:style>
  <w:style w:type="table" w:customStyle="1" w:styleId="TableGrid43">
    <w:name w:val="Table Grid43"/>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Sraonra"/>
    <w:uiPriority w:val="99"/>
    <w:semiHidden/>
    <w:unhideWhenUsed/>
    <w:rsid w:val="0092341A"/>
  </w:style>
  <w:style w:type="table" w:customStyle="1" w:styleId="Lenteldefaultin3">
    <w:name w:val="Lentelė (default'inė)3"/>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Sraonra"/>
    <w:uiPriority w:val="99"/>
    <w:semiHidden/>
    <w:unhideWhenUsed/>
    <w:rsid w:val="0092341A"/>
  </w:style>
  <w:style w:type="numbering" w:customStyle="1" w:styleId="NoList21">
    <w:name w:val="No List21"/>
    <w:next w:val="Sraonra"/>
    <w:uiPriority w:val="99"/>
    <w:semiHidden/>
    <w:unhideWhenUsed/>
    <w:rsid w:val="0092341A"/>
  </w:style>
  <w:style w:type="numbering" w:customStyle="1" w:styleId="Sraonra13">
    <w:name w:val="Sąrašo nėra13"/>
    <w:next w:val="Sraonra"/>
    <w:uiPriority w:val="99"/>
    <w:semiHidden/>
    <w:unhideWhenUsed/>
    <w:rsid w:val="0092341A"/>
  </w:style>
  <w:style w:type="numbering" w:customStyle="1" w:styleId="Sraonra113">
    <w:name w:val="Sąrašo nėra113"/>
    <w:next w:val="Sraonra"/>
    <w:uiPriority w:val="99"/>
    <w:semiHidden/>
    <w:unhideWhenUsed/>
    <w:rsid w:val="0092341A"/>
  </w:style>
  <w:style w:type="numbering" w:customStyle="1" w:styleId="Sraonra1112">
    <w:name w:val="Sąrašo nėra1112"/>
    <w:next w:val="Sraonra"/>
    <w:uiPriority w:val="99"/>
    <w:semiHidden/>
    <w:unhideWhenUsed/>
    <w:rsid w:val="0092341A"/>
  </w:style>
  <w:style w:type="numbering" w:customStyle="1" w:styleId="NoList31">
    <w:name w:val="No List31"/>
    <w:next w:val="Sraonra"/>
    <w:uiPriority w:val="99"/>
    <w:semiHidden/>
    <w:unhideWhenUsed/>
    <w:rsid w:val="0092341A"/>
  </w:style>
  <w:style w:type="numbering" w:customStyle="1" w:styleId="Sraonra121">
    <w:name w:val="Sąrašo nėra121"/>
    <w:next w:val="Sraonra"/>
    <w:uiPriority w:val="99"/>
    <w:semiHidden/>
    <w:unhideWhenUsed/>
    <w:rsid w:val="0092341A"/>
  </w:style>
  <w:style w:type="numbering" w:customStyle="1" w:styleId="Sraonra1121">
    <w:name w:val="Sąrašo nėra1121"/>
    <w:next w:val="Sraonra"/>
    <w:uiPriority w:val="99"/>
    <w:semiHidden/>
    <w:unhideWhenUsed/>
    <w:rsid w:val="0092341A"/>
  </w:style>
  <w:style w:type="numbering" w:customStyle="1" w:styleId="Sraonra111111">
    <w:name w:val="Sąrašo nėra111111"/>
    <w:next w:val="Sraonra"/>
    <w:uiPriority w:val="99"/>
    <w:semiHidden/>
    <w:unhideWhenUsed/>
    <w:rsid w:val="0092341A"/>
  </w:style>
  <w:style w:type="numbering" w:customStyle="1" w:styleId="NoList41">
    <w:name w:val="No List41"/>
    <w:next w:val="Sraonra"/>
    <w:uiPriority w:val="99"/>
    <w:semiHidden/>
    <w:unhideWhenUsed/>
    <w:rsid w:val="0092341A"/>
  </w:style>
  <w:style w:type="numbering" w:customStyle="1" w:styleId="NoList51">
    <w:name w:val="No List51"/>
    <w:next w:val="Sraonra"/>
    <w:uiPriority w:val="99"/>
    <w:semiHidden/>
    <w:unhideWhenUsed/>
    <w:rsid w:val="0092341A"/>
  </w:style>
  <w:style w:type="numbering" w:customStyle="1" w:styleId="NoList61">
    <w:name w:val="No List61"/>
    <w:next w:val="Sraonra"/>
    <w:uiPriority w:val="99"/>
    <w:semiHidden/>
    <w:unhideWhenUsed/>
    <w:rsid w:val="0092341A"/>
  </w:style>
  <w:style w:type="paragraph" w:customStyle="1" w:styleId="Pastraipanenumeruota">
    <w:name w:val="Pastraipa (nenumeruota)"/>
    <w:basedOn w:val="prastasis"/>
    <w:uiPriority w:val="9"/>
    <w:qFormat/>
    <w:rsid w:val="0092341A"/>
    <w:pPr>
      <w:ind w:firstLine="720"/>
      <w:jc w:val="both"/>
    </w:pPr>
    <w:rPr>
      <w:rFonts w:eastAsia="Calibri"/>
      <w:szCs w:val="24"/>
      <w:lang w:eastAsia="en-US"/>
    </w:rPr>
  </w:style>
  <w:style w:type="paragraph" w:customStyle="1" w:styleId="Standarduser">
    <w:name w:val="Standard (user)"/>
    <w:rsid w:val="0092341A"/>
    <w:pPr>
      <w:suppressAutoHyphens/>
      <w:autoSpaceDN w:val="0"/>
      <w:textAlignment w:val="baseline"/>
    </w:pPr>
    <w:rPr>
      <w:rFonts w:ascii="Calibri" w:eastAsia="Calibri" w:hAnsi="Calibri"/>
      <w:kern w:val="3"/>
      <w:sz w:val="20"/>
      <w:szCs w:val="20"/>
    </w:rPr>
  </w:style>
  <w:style w:type="numbering" w:customStyle="1" w:styleId="NoList8">
    <w:name w:val="No List8"/>
    <w:next w:val="Sraonra"/>
    <w:uiPriority w:val="99"/>
    <w:semiHidden/>
    <w:unhideWhenUsed/>
    <w:rsid w:val="0092341A"/>
  </w:style>
  <w:style w:type="table" w:customStyle="1" w:styleId="Lenteldefaultin4">
    <w:name w:val="Lentelė (default'inė)4"/>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Sraonra"/>
    <w:uiPriority w:val="99"/>
    <w:semiHidden/>
    <w:unhideWhenUsed/>
    <w:rsid w:val="0092341A"/>
  </w:style>
  <w:style w:type="table" w:customStyle="1" w:styleId="TableGrid111">
    <w:name w:val="Table Grid11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prastojilentel"/>
    <w:next w:val="Lentelstinklelis"/>
    <w:uiPriority w:val="9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prastojilentel"/>
    <w:next w:val="Lentelstinklelis"/>
    <w:uiPriority w:val="3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prastojilentel"/>
    <w:next w:val="Lentelstinklelis"/>
    <w:uiPriority w:val="3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prastojilentel"/>
    <w:next w:val="Lentelstinklelis"/>
    <w:uiPriority w:val="3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prastojilentel"/>
    <w:next w:val="Lentelstinklelis"/>
    <w:uiPriority w:val="3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prastojilentel"/>
    <w:next w:val="Lentelstinklelis"/>
    <w:uiPriority w:val="59"/>
    <w:rsid w:val="0092341A"/>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prastojilentel"/>
    <w:next w:val="Lentelstinklelis"/>
    <w:uiPriority w:val="59"/>
    <w:rsid w:val="0092341A"/>
    <w:rPr>
      <w:rFonts w:eastAsia="Calibr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bevertikalilinij1">
    <w:name w:val="Lentelė be vertikalių linijų1"/>
    <w:basedOn w:val="prastojilentel"/>
    <w:uiPriority w:val="99"/>
    <w:rsid w:val="0092341A"/>
    <w:rPr>
      <w:rFonts w:eastAsia="Calibri"/>
      <w:sz w:val="24"/>
      <w:szCs w:val="24"/>
      <w:lang w:eastAsia="en-US"/>
    </w:rPr>
    <w:tblPr/>
  </w:style>
  <w:style w:type="table" w:customStyle="1" w:styleId="TableGrid391">
    <w:name w:val="Table Grid391"/>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uiPriority w:val="99"/>
    <w:rsid w:val="0092341A"/>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Sraonra"/>
    <w:uiPriority w:val="99"/>
    <w:semiHidden/>
    <w:unhideWhenUsed/>
    <w:rsid w:val="0092341A"/>
  </w:style>
  <w:style w:type="numbering" w:customStyle="1" w:styleId="Sraonra14">
    <w:name w:val="Sąrašo nėra14"/>
    <w:next w:val="Sraonra"/>
    <w:uiPriority w:val="99"/>
    <w:semiHidden/>
    <w:unhideWhenUsed/>
    <w:rsid w:val="0092341A"/>
  </w:style>
  <w:style w:type="numbering" w:customStyle="1" w:styleId="Sraonra114">
    <w:name w:val="Sąrašo nėra114"/>
    <w:next w:val="Sraonra"/>
    <w:uiPriority w:val="99"/>
    <w:semiHidden/>
    <w:unhideWhenUsed/>
    <w:rsid w:val="0092341A"/>
  </w:style>
  <w:style w:type="table" w:customStyle="1" w:styleId="Lentelstinklelis12">
    <w:name w:val="Lentelės tinklelis12"/>
    <w:basedOn w:val="prastojilentel"/>
    <w:next w:val="Lentelstinklelis"/>
    <w:uiPriority w:val="39"/>
    <w:rsid w:val="0092341A"/>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13">
    <w:name w:val="Sąrašo nėra1113"/>
    <w:next w:val="Sraonra"/>
    <w:uiPriority w:val="99"/>
    <w:semiHidden/>
    <w:unhideWhenUsed/>
    <w:rsid w:val="0092341A"/>
  </w:style>
  <w:style w:type="table" w:customStyle="1" w:styleId="Lentelstinklelis22">
    <w:name w:val="Lentelės tinklelis22"/>
    <w:basedOn w:val="prastojilentel"/>
    <w:next w:val="Lentelstinklelis"/>
    <w:uiPriority w:val="39"/>
    <w:rsid w:val="0092341A"/>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Sraonra"/>
    <w:uiPriority w:val="99"/>
    <w:semiHidden/>
    <w:unhideWhenUsed/>
    <w:rsid w:val="0092341A"/>
  </w:style>
  <w:style w:type="numbering" w:customStyle="1" w:styleId="Sraonra122">
    <w:name w:val="Sąrašo nėra122"/>
    <w:next w:val="Sraonra"/>
    <w:uiPriority w:val="99"/>
    <w:semiHidden/>
    <w:unhideWhenUsed/>
    <w:rsid w:val="0092341A"/>
  </w:style>
  <w:style w:type="numbering" w:customStyle="1" w:styleId="Sraonra1122">
    <w:name w:val="Sąrašo nėra1122"/>
    <w:next w:val="Sraonra"/>
    <w:uiPriority w:val="99"/>
    <w:semiHidden/>
    <w:unhideWhenUsed/>
    <w:rsid w:val="0092341A"/>
  </w:style>
  <w:style w:type="table" w:customStyle="1" w:styleId="Lentelstinklelis111">
    <w:name w:val="Lentelės tinklelis111"/>
    <w:basedOn w:val="prastojilentel"/>
    <w:next w:val="Lentelstinklelis"/>
    <w:uiPriority w:val="39"/>
    <w:rsid w:val="0092341A"/>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112">
    <w:name w:val="Sąrašo nėra11112"/>
    <w:next w:val="Sraonra"/>
    <w:uiPriority w:val="99"/>
    <w:semiHidden/>
    <w:unhideWhenUsed/>
    <w:rsid w:val="0092341A"/>
  </w:style>
  <w:style w:type="table" w:customStyle="1" w:styleId="Lentelstinklelis211">
    <w:name w:val="Lentelės tinklelis211"/>
    <w:basedOn w:val="prastojilentel"/>
    <w:next w:val="Lentelstinklelis"/>
    <w:uiPriority w:val="39"/>
    <w:rsid w:val="0092341A"/>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prastojilentel"/>
    <w:uiPriority w:val="99"/>
    <w:rsid w:val="0092341A"/>
    <w:rPr>
      <w:rFonts w:eastAsia="Calibri"/>
      <w:sz w:val="20"/>
      <w:lang w:eastAsia="en-US"/>
    </w:rPr>
    <w:tblPr/>
  </w:style>
  <w:style w:type="numbering" w:customStyle="1" w:styleId="NoList42">
    <w:name w:val="No List42"/>
    <w:next w:val="Sraonra"/>
    <w:uiPriority w:val="99"/>
    <w:semiHidden/>
    <w:unhideWhenUsed/>
    <w:rsid w:val="0092341A"/>
  </w:style>
  <w:style w:type="table" w:customStyle="1" w:styleId="TableGrid341">
    <w:name w:val="Table Grid341"/>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Sraonra"/>
    <w:uiPriority w:val="99"/>
    <w:semiHidden/>
    <w:unhideWhenUsed/>
    <w:rsid w:val="0092341A"/>
  </w:style>
  <w:style w:type="table" w:customStyle="1" w:styleId="TableGrid361">
    <w:name w:val="Table Grid361"/>
    <w:basedOn w:val="prastojilentel"/>
    <w:next w:val="Lentelstinklelis"/>
    <w:uiPriority w:val="5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prastojilentel"/>
    <w:next w:val="Lentelstinklelis"/>
    <w:uiPriority w:val="5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prastojilentel"/>
    <w:next w:val="Lentelstinklelis"/>
    <w:uiPriority w:val="5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prastojilentel"/>
    <w:next w:val="Lentelstinklelis"/>
    <w:uiPriority w:val="59"/>
    <w:rsid w:val="009234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Sraonra"/>
    <w:uiPriority w:val="99"/>
    <w:semiHidden/>
    <w:unhideWhenUsed/>
    <w:rsid w:val="0092341A"/>
  </w:style>
  <w:style w:type="table" w:customStyle="1" w:styleId="TableGrid45">
    <w:name w:val="Table Grid45"/>
    <w:basedOn w:val="prastojilentel"/>
    <w:next w:val="Lentelstinklelis"/>
    <w:uiPriority w:val="3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prastojilentel"/>
    <w:next w:val="Lentelstinklelis"/>
    <w:uiPriority w:val="39"/>
    <w:rsid w:val="0092341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92341A"/>
    <w:rPr>
      <w:sz w:val="24"/>
      <w:szCs w:val="20"/>
    </w:rPr>
  </w:style>
  <w:style w:type="paragraph" w:styleId="Pavadinimas">
    <w:name w:val="Title"/>
    <w:basedOn w:val="prastasis"/>
    <w:next w:val="prastasis"/>
    <w:link w:val="PavadinimasDiagrama"/>
    <w:qFormat/>
    <w:locked/>
    <w:rsid w:val="0092341A"/>
    <w:pPr>
      <w:contextualSpacing/>
    </w:pPr>
    <w:rPr>
      <w:rFonts w:ascii="Calibri Light" w:hAnsi="Calibri Light"/>
      <w:color w:val="404040"/>
      <w:spacing w:val="-10"/>
      <w:kern w:val="28"/>
      <w:sz w:val="56"/>
      <w:szCs w:val="56"/>
    </w:rPr>
  </w:style>
  <w:style w:type="character" w:customStyle="1" w:styleId="PavadinimasDiagrama1">
    <w:name w:val="Pavadinimas Diagrama1"/>
    <w:basedOn w:val="Numatytasispastraiposriftas"/>
    <w:rsid w:val="0092341A"/>
    <w:rPr>
      <w:rFonts w:asciiTheme="majorHAnsi" w:eastAsiaTheme="majorEastAsia" w:hAnsiTheme="majorHAnsi" w:cstheme="majorBidi"/>
      <w:spacing w:val="-10"/>
      <w:kern w:val="28"/>
      <w:sz w:val="56"/>
      <w:szCs w:val="56"/>
    </w:rPr>
  </w:style>
  <w:style w:type="paragraph" w:styleId="Antrinispavadinimas">
    <w:name w:val="Subtitle"/>
    <w:basedOn w:val="prastasis"/>
    <w:next w:val="prastasis"/>
    <w:link w:val="AntrinispavadinimasDiagrama"/>
    <w:uiPriority w:val="11"/>
    <w:qFormat/>
    <w:locked/>
    <w:rsid w:val="0092341A"/>
    <w:pPr>
      <w:numPr>
        <w:ilvl w:val="1"/>
      </w:numPr>
      <w:spacing w:after="160"/>
    </w:pPr>
    <w:rPr>
      <w:color w:val="5A5A5A"/>
      <w:spacing w:val="15"/>
      <w:sz w:val="22"/>
      <w:szCs w:val="22"/>
    </w:rPr>
  </w:style>
  <w:style w:type="character" w:customStyle="1" w:styleId="PaantratDiagrama1">
    <w:name w:val="Paantraštė Diagrama1"/>
    <w:basedOn w:val="Numatytasispastraiposriftas"/>
    <w:rsid w:val="0092341A"/>
    <w:rPr>
      <w:rFonts w:asciiTheme="minorHAnsi" w:eastAsiaTheme="minorEastAsia" w:hAnsiTheme="minorHAnsi" w:cstheme="minorBidi"/>
      <w:color w:val="5A5A5A" w:themeColor="text1" w:themeTint="A5"/>
      <w:spacing w:val="15"/>
    </w:rPr>
  </w:style>
  <w:style w:type="paragraph" w:styleId="Sraopastraipa">
    <w:name w:val="List Paragraph"/>
    <w:basedOn w:val="prastasis"/>
    <w:uiPriority w:val="34"/>
    <w:qFormat/>
    <w:rsid w:val="0092341A"/>
    <w:pPr>
      <w:ind w:left="720"/>
      <w:contextualSpacing/>
    </w:pPr>
  </w:style>
  <w:style w:type="paragraph" w:styleId="Komentarotekstas">
    <w:name w:val="annotation text"/>
    <w:basedOn w:val="prastasis"/>
    <w:link w:val="KomentarotekstasDiagrama"/>
    <w:uiPriority w:val="99"/>
    <w:semiHidden/>
    <w:unhideWhenUsed/>
    <w:rsid w:val="0092341A"/>
    <w:rPr>
      <w:sz w:val="20"/>
    </w:rPr>
  </w:style>
  <w:style w:type="character" w:customStyle="1" w:styleId="KomentarotekstasDiagrama2">
    <w:name w:val="Komentaro tekstas Diagrama2"/>
    <w:basedOn w:val="Numatytasispastraiposriftas"/>
    <w:uiPriority w:val="99"/>
    <w:semiHidden/>
    <w:rsid w:val="0092341A"/>
    <w:rPr>
      <w:sz w:val="20"/>
      <w:szCs w:val="20"/>
    </w:rPr>
  </w:style>
  <w:style w:type="paragraph" w:styleId="Komentarotema">
    <w:name w:val="annotation subject"/>
    <w:basedOn w:val="Komentarotekstas"/>
    <w:next w:val="Komentarotekstas"/>
    <w:link w:val="KomentarotemaDiagrama"/>
    <w:uiPriority w:val="99"/>
    <w:semiHidden/>
    <w:unhideWhenUsed/>
    <w:rsid w:val="0092341A"/>
    <w:rPr>
      <w:b/>
      <w:bCs/>
    </w:rPr>
  </w:style>
  <w:style w:type="character" w:customStyle="1" w:styleId="KomentarotemaDiagrama2">
    <w:name w:val="Komentaro tema Diagrama2"/>
    <w:basedOn w:val="KomentarotekstasDiagrama"/>
    <w:uiPriority w:val="99"/>
    <w:semiHidden/>
    <w:rsid w:val="0092341A"/>
    <w:rPr>
      <w:b/>
      <w:bCs/>
      <w:sz w:val="20"/>
      <w:szCs w:val="20"/>
    </w:rPr>
  </w:style>
  <w:style w:type="character" w:styleId="Perirtashipersaitas">
    <w:name w:val="FollowedHyperlink"/>
    <w:basedOn w:val="Numatytasispastraiposriftas"/>
    <w:uiPriority w:val="99"/>
    <w:semiHidden/>
    <w:unhideWhenUsed/>
    <w:rsid w:val="0092341A"/>
    <w:rPr>
      <w:color w:val="800080" w:themeColor="followedHyperlink"/>
      <w:u w:val="single"/>
    </w:rPr>
  </w:style>
  <w:style w:type="paragraph" w:styleId="Sraassuenkleliais">
    <w:name w:val="List Bullet"/>
    <w:basedOn w:val="prastasis"/>
    <w:uiPriority w:val="99"/>
    <w:semiHidden/>
    <w:unhideWhenUsed/>
    <w:rsid w:val="0092341A"/>
    <w:pPr>
      <w:numPr>
        <w:numId w:val="1"/>
      </w:numPr>
      <w:contextualSpacing/>
    </w:pPr>
  </w:style>
  <w:style w:type="paragraph" w:styleId="Dokumentostruktra">
    <w:name w:val="Document Map"/>
    <w:basedOn w:val="prastasis"/>
    <w:link w:val="DokumentostruktraDiagrama"/>
    <w:semiHidden/>
    <w:unhideWhenUsed/>
    <w:rsid w:val="0092341A"/>
    <w:rPr>
      <w:rFonts w:ascii="Tahoma" w:hAnsi="Tahoma"/>
      <w:sz w:val="22"/>
    </w:rPr>
  </w:style>
  <w:style w:type="character" w:customStyle="1" w:styleId="DokumentostruktraDiagrama2">
    <w:name w:val="Dokumento struktūra Diagrama2"/>
    <w:basedOn w:val="Numatytasispastraiposriftas"/>
    <w:uiPriority w:val="99"/>
    <w:semiHidden/>
    <w:rsid w:val="0092341A"/>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4686">
      <w:bodyDiv w:val="1"/>
      <w:marLeft w:val="0"/>
      <w:marRight w:val="0"/>
      <w:marTop w:val="0"/>
      <w:marBottom w:val="0"/>
      <w:divBdr>
        <w:top w:val="none" w:sz="0" w:space="0" w:color="auto"/>
        <w:left w:val="none" w:sz="0" w:space="0" w:color="auto"/>
        <w:bottom w:val="none" w:sz="0" w:space="0" w:color="auto"/>
        <w:right w:val="none" w:sz="0" w:space="0" w:color="auto"/>
      </w:divBdr>
    </w:div>
    <w:div w:id="1143232629">
      <w:marLeft w:val="0"/>
      <w:marRight w:val="0"/>
      <w:marTop w:val="0"/>
      <w:marBottom w:val="0"/>
      <w:divBdr>
        <w:top w:val="none" w:sz="0" w:space="0" w:color="auto"/>
        <w:left w:val="none" w:sz="0" w:space="0" w:color="auto"/>
        <w:bottom w:val="none" w:sz="0" w:space="0" w:color="auto"/>
        <w:right w:val="none" w:sz="0" w:space="0" w:color="auto"/>
      </w:divBdr>
    </w:div>
    <w:div w:id="1143232630">
      <w:marLeft w:val="0"/>
      <w:marRight w:val="0"/>
      <w:marTop w:val="0"/>
      <w:marBottom w:val="0"/>
      <w:divBdr>
        <w:top w:val="none" w:sz="0" w:space="0" w:color="auto"/>
        <w:left w:val="none" w:sz="0" w:space="0" w:color="auto"/>
        <w:bottom w:val="none" w:sz="0" w:space="0" w:color="auto"/>
        <w:right w:val="none" w:sz="0" w:space="0" w:color="auto"/>
      </w:divBdr>
    </w:div>
    <w:div w:id="1143232631">
      <w:marLeft w:val="0"/>
      <w:marRight w:val="0"/>
      <w:marTop w:val="0"/>
      <w:marBottom w:val="0"/>
      <w:divBdr>
        <w:top w:val="none" w:sz="0" w:space="0" w:color="auto"/>
        <w:left w:val="none" w:sz="0" w:space="0" w:color="auto"/>
        <w:bottom w:val="none" w:sz="0" w:space="0" w:color="auto"/>
        <w:right w:val="none" w:sz="0" w:space="0" w:color="auto"/>
      </w:divBdr>
    </w:div>
    <w:div w:id="1143232632">
      <w:marLeft w:val="0"/>
      <w:marRight w:val="0"/>
      <w:marTop w:val="0"/>
      <w:marBottom w:val="0"/>
      <w:divBdr>
        <w:top w:val="none" w:sz="0" w:space="0" w:color="auto"/>
        <w:left w:val="none" w:sz="0" w:space="0" w:color="auto"/>
        <w:bottom w:val="none" w:sz="0" w:space="0" w:color="auto"/>
        <w:right w:val="none" w:sz="0" w:space="0" w:color="auto"/>
      </w:divBdr>
    </w:div>
    <w:div w:id="1143232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rv.lt/uploads/main/documents/files/LRV%206%20strukturines%20reformo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1A96AB7B064CB9B500E247BB8592FD"/>
        <w:category>
          <w:name w:val="General"/>
          <w:gallery w:val="placeholder"/>
        </w:category>
        <w:types>
          <w:type w:val="bbPlcHdr"/>
        </w:types>
        <w:behaviors>
          <w:behavior w:val="content"/>
        </w:behaviors>
        <w:guid w:val="{82EDD048-6778-40BF-AE62-DF28998FA655}"/>
      </w:docPartPr>
      <w:docPartBody>
        <w:p w14:paraId="10ED2ED7" w14:textId="77777777" w:rsidR="00995B91" w:rsidRDefault="007B3996" w:rsidP="007B3996">
          <w:pPr>
            <w:pStyle w:val="A61A96AB7B064CB9B500E247BB8592FD"/>
          </w:pPr>
          <w:r>
            <w:rPr>
              <w:rStyle w:val="Vietosrezervavimoenklotekstas"/>
              <w:color w:val="808080"/>
            </w:rPr>
            <w:t>Click here to enter text.</w:t>
          </w:r>
        </w:p>
      </w:docPartBody>
    </w:docPart>
    <w:docPart>
      <w:docPartPr>
        <w:name w:val="8C8507E80C3147BEB96BD8643D87B34A"/>
        <w:category>
          <w:name w:val="General"/>
          <w:gallery w:val="placeholder"/>
        </w:category>
        <w:types>
          <w:type w:val="bbPlcHdr"/>
        </w:types>
        <w:behaviors>
          <w:behavior w:val="content"/>
        </w:behaviors>
        <w:guid w:val="{ED786771-1555-45F3-8683-1FF18EB4806C}"/>
      </w:docPartPr>
      <w:docPartBody>
        <w:p w14:paraId="10ED2ED8" w14:textId="77777777" w:rsidR="00995B91" w:rsidRDefault="007B3996" w:rsidP="007B3996">
          <w:pPr>
            <w:pStyle w:val="8C8507E80C3147BEB96BD8643D87B34A"/>
          </w:pPr>
          <w:r>
            <w:rPr>
              <w:rStyle w:val="Vietosrezervavimoenklotekstas"/>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tima">
    <w:altName w:val="Courier New"/>
    <w:charset w:val="00"/>
    <w:family w:val="auto"/>
    <w:pitch w:val="variable"/>
    <w:sig w:usb0="80000067" w:usb1="00000000" w:usb2="00000000" w:usb3="00000000" w:csb0="00000001"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96"/>
    <w:rsid w:val="00443239"/>
    <w:rsid w:val="00575DB2"/>
    <w:rsid w:val="006A07A6"/>
    <w:rsid w:val="007B3996"/>
    <w:rsid w:val="00995B91"/>
    <w:rsid w:val="00A20448"/>
    <w:rsid w:val="00C9732F"/>
    <w:rsid w:val="00E75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0ED2ED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7B3996"/>
  </w:style>
  <w:style w:type="paragraph" w:customStyle="1" w:styleId="1E9AE835D93B4438AB8978BA1EF80FC3">
    <w:name w:val="1E9AE835D93B4438AB8978BA1EF80FC3"/>
    <w:rsid w:val="007B3996"/>
  </w:style>
  <w:style w:type="paragraph" w:customStyle="1" w:styleId="E483A06E004E41E997AF68FE8666DDCB">
    <w:name w:val="E483A06E004E41E997AF68FE8666DDCB"/>
    <w:rsid w:val="007B3996"/>
  </w:style>
  <w:style w:type="paragraph" w:customStyle="1" w:styleId="A61A96AB7B064CB9B500E247BB8592FD">
    <w:name w:val="A61A96AB7B064CB9B500E247BB8592FD"/>
    <w:rsid w:val="007B3996"/>
  </w:style>
  <w:style w:type="paragraph" w:customStyle="1" w:styleId="8C8507E80C3147BEB96BD8643D87B34A">
    <w:name w:val="8C8507E80C3147BEB96BD8643D87B34A"/>
    <w:rsid w:val="007B39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7B3996"/>
  </w:style>
  <w:style w:type="paragraph" w:customStyle="1" w:styleId="1E9AE835D93B4438AB8978BA1EF80FC3">
    <w:name w:val="1E9AE835D93B4438AB8978BA1EF80FC3"/>
    <w:rsid w:val="007B3996"/>
  </w:style>
  <w:style w:type="paragraph" w:customStyle="1" w:styleId="E483A06E004E41E997AF68FE8666DDCB">
    <w:name w:val="E483A06E004E41E997AF68FE8666DDCB"/>
    <w:rsid w:val="007B3996"/>
  </w:style>
  <w:style w:type="paragraph" w:customStyle="1" w:styleId="A61A96AB7B064CB9B500E247BB8592FD">
    <w:name w:val="A61A96AB7B064CB9B500E247BB8592FD"/>
    <w:rsid w:val="007B3996"/>
  </w:style>
  <w:style w:type="paragraph" w:customStyle="1" w:styleId="8C8507E80C3147BEB96BD8643D87B34A">
    <w:name w:val="8C8507E80C3147BEB96BD8643D87B34A"/>
    <w:rsid w:val="007B3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9985</Words>
  <Characters>71162</Characters>
  <Application>Microsoft Office Word</Application>
  <DocSecurity>0</DocSecurity>
  <Lines>593</Lines>
  <Paragraphs>161</Paragraphs>
  <ScaleCrop>false</ScaleCrop>
  <HeadingPairs>
    <vt:vector size="2" baseType="variant">
      <vt:variant>
        <vt:lpstr>Title</vt:lpstr>
      </vt:variant>
      <vt:variant>
        <vt:i4>1</vt:i4>
      </vt:variant>
    </vt:vector>
  </HeadingPairs>
  <TitlesOfParts>
    <vt:vector size="1" baseType="lpstr">
      <vt:lpstr/>
    </vt:vector>
  </TitlesOfParts>
  <Company>LRVK</Company>
  <LinksUpToDate>false</LinksUpToDate>
  <CharactersWithSpaces>80986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ŠAULYTĖ SKAIRIENĖ Dalia</cp:lastModifiedBy>
  <cp:revision>3</cp:revision>
  <cp:lastPrinted>2011-08-12T07:09:00Z</cp:lastPrinted>
  <dcterms:created xsi:type="dcterms:W3CDTF">2020-05-14T14:03:00Z</dcterms:created>
  <dcterms:modified xsi:type="dcterms:W3CDTF">2020-05-19T13:12:00Z</dcterms:modified>
</cp:coreProperties>
</file>