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AE53D7" w:rsidRDefault="002C5496" w:rsidP="002C5496">
      <w:pPr>
        <w:ind w:left="4536"/>
      </w:pPr>
      <w:r w:rsidRPr="00AE53D7">
        <w:t>2 priedas</w:t>
      </w:r>
    </w:p>
    <w:p w:rsidR="002C5496" w:rsidRPr="00AE53D7" w:rsidRDefault="002C5496" w:rsidP="002C5496"/>
    <w:p w:rsidR="002C5496" w:rsidRPr="00AE53D7" w:rsidRDefault="002C5496" w:rsidP="002C5496">
      <w:pPr>
        <w:widowControl w:val="0"/>
        <w:jc w:val="center"/>
        <w:rPr>
          <w:b/>
          <w:bCs/>
        </w:rPr>
      </w:pPr>
      <w:r w:rsidRPr="00AE53D7">
        <w:rPr>
          <w:b/>
          <w:bCs/>
        </w:rPr>
        <w:t xml:space="preserve">MIŠKOTVARKOS DARBŲ TIKSLUMO NORMATYVAI IR TAKSACINIŲ RODIKLIŲ VERTINIMO GRADACIJA </w:t>
      </w:r>
    </w:p>
    <w:p w:rsidR="002C5496" w:rsidRPr="00AE53D7" w:rsidRDefault="002C5496" w:rsidP="002C5496">
      <w:pPr>
        <w:widowControl w:val="0"/>
        <w:jc w:val="center"/>
        <w:rPr>
          <w:b/>
          <w:bCs/>
        </w:rPr>
      </w:pPr>
    </w:p>
    <w:p w:rsidR="002C5496" w:rsidRPr="00AE53D7" w:rsidRDefault="002C5496" w:rsidP="002C5496">
      <w:pPr>
        <w:pStyle w:val="Antrinispavadinimas"/>
        <w:widowControl w:val="0"/>
      </w:pPr>
      <w:r w:rsidRPr="00AE53D7">
        <w:t>Miško plotų ir medynų rodiklių matai ir gradacijos</w:t>
      </w:r>
    </w:p>
    <w:p w:rsidR="002C5496" w:rsidRPr="00AE53D7" w:rsidRDefault="002C5496" w:rsidP="002C5496">
      <w:pPr>
        <w:pStyle w:val="Antrinispavadinimas"/>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5443"/>
        <w:gridCol w:w="2951"/>
      </w:tblGrid>
      <w:tr w:rsidR="002C5496" w:rsidRPr="00AE53D7" w:rsidTr="00135253">
        <w:trPr>
          <w:cantSplit/>
          <w:trHeight w:val="20"/>
          <w:tblHeader/>
        </w:trPr>
        <w:tc>
          <w:tcPr>
            <w:tcW w:w="676" w:type="dxa"/>
            <w:tcBorders>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Eil. Nr.</w:t>
            </w:r>
          </w:p>
        </w:tc>
        <w:tc>
          <w:tcPr>
            <w:tcW w:w="5443" w:type="dxa"/>
            <w:tcBorders>
              <w:left w:val="single" w:sz="4" w:space="0" w:color="auto"/>
              <w:bottom w:val="single" w:sz="4" w:space="0" w:color="auto"/>
            </w:tcBorders>
          </w:tcPr>
          <w:p w:rsidR="002C5496" w:rsidRPr="00AE53D7" w:rsidRDefault="002C5496" w:rsidP="00135253">
            <w:pPr>
              <w:widowControl w:val="0"/>
              <w:jc w:val="center"/>
              <w:rPr>
                <w:sz w:val="22"/>
              </w:rPr>
            </w:pPr>
            <w:r w:rsidRPr="00AE53D7">
              <w:rPr>
                <w:sz w:val="22"/>
              </w:rPr>
              <w:t>Rodiklis</w:t>
            </w:r>
          </w:p>
        </w:tc>
        <w:tc>
          <w:tcPr>
            <w:tcW w:w="2951" w:type="dxa"/>
            <w:tcBorders>
              <w:bottom w:val="single" w:sz="4" w:space="0" w:color="auto"/>
            </w:tcBorders>
          </w:tcPr>
          <w:p w:rsidR="002C5496" w:rsidRPr="00AE53D7" w:rsidRDefault="002C5496" w:rsidP="00135253">
            <w:pPr>
              <w:widowControl w:val="0"/>
              <w:jc w:val="center"/>
              <w:rPr>
                <w:sz w:val="22"/>
              </w:rPr>
            </w:pPr>
            <w:r w:rsidRPr="00AE53D7">
              <w:rPr>
                <w:sz w:val="22"/>
              </w:rPr>
              <w:t>Matai ir gradacijos</w:t>
            </w:r>
          </w:p>
        </w:tc>
      </w:tr>
      <w:tr w:rsidR="002C5496" w:rsidRPr="00AE53D7" w:rsidTr="00135253">
        <w:trPr>
          <w:cantSplit/>
          <w:trHeight w:val="20"/>
        </w:trPr>
        <w:tc>
          <w:tcPr>
            <w:tcW w:w="676" w:type="dxa"/>
          </w:tcPr>
          <w:p w:rsidR="002C5496" w:rsidRPr="00AE53D7" w:rsidRDefault="002C5496" w:rsidP="00135253">
            <w:pPr>
              <w:widowControl w:val="0"/>
              <w:jc w:val="center"/>
              <w:rPr>
                <w:sz w:val="22"/>
              </w:rPr>
            </w:pPr>
            <w:r w:rsidRPr="00AE53D7">
              <w:rPr>
                <w:sz w:val="22"/>
              </w:rPr>
              <w:t>1.</w:t>
            </w:r>
          </w:p>
        </w:tc>
        <w:tc>
          <w:tcPr>
            <w:tcW w:w="5443" w:type="dxa"/>
            <w:tcBorders>
              <w:bottom w:val="single" w:sz="4" w:space="0" w:color="auto"/>
            </w:tcBorders>
          </w:tcPr>
          <w:p w:rsidR="002C5496" w:rsidRPr="00AE53D7" w:rsidRDefault="002C5496" w:rsidP="00135253">
            <w:pPr>
              <w:widowControl w:val="0"/>
              <w:rPr>
                <w:sz w:val="22"/>
              </w:rPr>
            </w:pPr>
            <w:r w:rsidRPr="00AE53D7">
              <w:rPr>
                <w:sz w:val="22"/>
              </w:rPr>
              <w:t>Miško elementas (medžių rūšies koeficientas) rūšinėje sudėtyje</w:t>
            </w:r>
          </w:p>
        </w:tc>
        <w:tc>
          <w:tcPr>
            <w:tcW w:w="2951" w:type="dxa"/>
            <w:tcBorders>
              <w:bottom w:val="single" w:sz="4" w:space="0" w:color="auto"/>
            </w:tcBorders>
          </w:tcPr>
          <w:p w:rsidR="002C5496" w:rsidRPr="00AE53D7" w:rsidRDefault="002C5496" w:rsidP="00135253">
            <w:pPr>
              <w:widowControl w:val="0"/>
              <w:jc w:val="center"/>
              <w:rPr>
                <w:sz w:val="22"/>
              </w:rPr>
            </w:pPr>
            <w:r w:rsidRPr="00AE53D7">
              <w:rPr>
                <w:sz w:val="22"/>
              </w:rPr>
              <w:t>10 % (1)</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2.</w:t>
            </w:r>
          </w:p>
        </w:tc>
        <w:tc>
          <w:tcPr>
            <w:tcW w:w="5443" w:type="dxa"/>
            <w:tcBorders>
              <w:bottom w:val="nil"/>
            </w:tcBorders>
          </w:tcPr>
          <w:p w:rsidR="002C5496" w:rsidRPr="00AE53D7" w:rsidRDefault="002C5496" w:rsidP="00135253">
            <w:pPr>
              <w:widowControl w:val="0"/>
              <w:rPr>
                <w:sz w:val="22"/>
              </w:rPr>
            </w:pPr>
            <w:r w:rsidRPr="00AE53D7">
              <w:rPr>
                <w:sz w:val="22"/>
              </w:rPr>
              <w:t>Miško elemento amžius:</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80"/>
              <w:rPr>
                <w:sz w:val="22"/>
              </w:rPr>
            </w:pPr>
            <w:r w:rsidRPr="00AE53D7">
              <w:rPr>
                <w:sz w:val="22"/>
              </w:rPr>
              <w:t>kultūrinės kilmės iki 30 m</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1 metai</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80"/>
              <w:rPr>
                <w:sz w:val="22"/>
              </w:rPr>
            </w:pPr>
            <w:r w:rsidRPr="00AE53D7">
              <w:rPr>
                <w:sz w:val="22"/>
              </w:rPr>
              <w:t>savaiminės kilmės iki 10 m</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1 metai</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80"/>
              <w:rPr>
                <w:sz w:val="22"/>
              </w:rPr>
            </w:pPr>
            <w:r w:rsidRPr="00AE53D7">
              <w:rPr>
                <w:sz w:val="22"/>
              </w:rPr>
              <w:t>– medynuose iki 120 m</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5 metai</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single" w:sz="4" w:space="0" w:color="auto"/>
            </w:tcBorders>
          </w:tcPr>
          <w:p w:rsidR="002C5496" w:rsidRPr="00AE53D7" w:rsidRDefault="002C5496" w:rsidP="00135253">
            <w:pPr>
              <w:widowControl w:val="0"/>
              <w:ind w:left="180"/>
              <w:rPr>
                <w:sz w:val="22"/>
              </w:rPr>
            </w:pPr>
            <w:r w:rsidRPr="00AE53D7">
              <w:rPr>
                <w:sz w:val="22"/>
              </w:rPr>
              <w:t>– medynuose daugiau kaip 120 m</w:t>
            </w:r>
          </w:p>
        </w:tc>
        <w:tc>
          <w:tcPr>
            <w:tcW w:w="2951" w:type="dxa"/>
            <w:tcBorders>
              <w:top w:val="nil"/>
              <w:bottom w:val="single" w:sz="4" w:space="0" w:color="auto"/>
            </w:tcBorders>
          </w:tcPr>
          <w:p w:rsidR="002C5496" w:rsidRPr="00AE53D7" w:rsidRDefault="002C5496" w:rsidP="00135253">
            <w:pPr>
              <w:widowControl w:val="0"/>
              <w:jc w:val="center"/>
              <w:rPr>
                <w:sz w:val="22"/>
              </w:rPr>
            </w:pPr>
            <w:r w:rsidRPr="00AE53D7">
              <w:rPr>
                <w:sz w:val="22"/>
              </w:rPr>
              <w:t>10 metų</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3.</w:t>
            </w:r>
          </w:p>
        </w:tc>
        <w:tc>
          <w:tcPr>
            <w:tcW w:w="5443" w:type="dxa"/>
            <w:tcBorders>
              <w:bottom w:val="nil"/>
            </w:tcBorders>
          </w:tcPr>
          <w:p w:rsidR="002C5496" w:rsidRPr="00AE53D7" w:rsidRDefault="002C5496" w:rsidP="00135253">
            <w:pPr>
              <w:widowControl w:val="0"/>
              <w:rPr>
                <w:sz w:val="22"/>
              </w:rPr>
            </w:pPr>
            <w:r w:rsidRPr="00AE53D7">
              <w:rPr>
                <w:sz w:val="22"/>
              </w:rPr>
              <w:t>Miško elemento, medyno (ardo) vidutinis aukštis:</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75"/>
              <w:rPr>
                <w:sz w:val="22"/>
              </w:rPr>
            </w:pPr>
            <w:r w:rsidRPr="00AE53D7">
              <w:rPr>
                <w:sz w:val="22"/>
              </w:rPr>
              <w:t>– iki 2 m</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0,1 m</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tcBorders>
          </w:tcPr>
          <w:p w:rsidR="002C5496" w:rsidRPr="00AE53D7" w:rsidRDefault="002C5496" w:rsidP="00135253">
            <w:pPr>
              <w:widowControl w:val="0"/>
              <w:ind w:left="175"/>
              <w:rPr>
                <w:sz w:val="22"/>
              </w:rPr>
            </w:pPr>
            <w:r w:rsidRPr="00AE53D7">
              <w:rPr>
                <w:sz w:val="22"/>
              </w:rPr>
              <w:t>– daugiau kaip 2 m</w:t>
            </w:r>
          </w:p>
        </w:tc>
        <w:tc>
          <w:tcPr>
            <w:tcW w:w="2951" w:type="dxa"/>
            <w:tcBorders>
              <w:top w:val="nil"/>
            </w:tcBorders>
          </w:tcPr>
          <w:p w:rsidR="002C5496" w:rsidRPr="00AE53D7" w:rsidRDefault="002C5496" w:rsidP="00135253">
            <w:pPr>
              <w:widowControl w:val="0"/>
              <w:jc w:val="center"/>
              <w:rPr>
                <w:sz w:val="22"/>
              </w:rPr>
            </w:pPr>
            <w:r w:rsidRPr="00AE53D7">
              <w:rPr>
                <w:sz w:val="22"/>
              </w:rPr>
              <w:t>1 m</w:t>
            </w:r>
          </w:p>
        </w:tc>
      </w:tr>
      <w:tr w:rsidR="002C5496" w:rsidRPr="00AE53D7" w:rsidTr="00135253">
        <w:trPr>
          <w:cantSplit/>
          <w:trHeight w:val="20"/>
        </w:trPr>
        <w:tc>
          <w:tcPr>
            <w:tcW w:w="676" w:type="dxa"/>
          </w:tcPr>
          <w:p w:rsidR="002C5496" w:rsidRPr="00AE53D7" w:rsidRDefault="002C5496" w:rsidP="00135253">
            <w:pPr>
              <w:widowControl w:val="0"/>
              <w:jc w:val="center"/>
              <w:rPr>
                <w:sz w:val="22"/>
              </w:rPr>
            </w:pPr>
            <w:r w:rsidRPr="00AE53D7">
              <w:rPr>
                <w:sz w:val="22"/>
              </w:rPr>
              <w:t>4.</w:t>
            </w:r>
          </w:p>
        </w:tc>
        <w:tc>
          <w:tcPr>
            <w:tcW w:w="5443" w:type="dxa"/>
          </w:tcPr>
          <w:p w:rsidR="002C5496" w:rsidRPr="00AE53D7" w:rsidRDefault="002C5496" w:rsidP="00135253">
            <w:pPr>
              <w:widowControl w:val="0"/>
              <w:rPr>
                <w:sz w:val="22"/>
              </w:rPr>
            </w:pPr>
            <w:r w:rsidRPr="00AE53D7">
              <w:rPr>
                <w:sz w:val="22"/>
              </w:rPr>
              <w:t>Miško elemento vidutinis skersmuo</w:t>
            </w:r>
          </w:p>
        </w:tc>
        <w:tc>
          <w:tcPr>
            <w:tcW w:w="2951" w:type="dxa"/>
          </w:tcPr>
          <w:p w:rsidR="002C5496" w:rsidRPr="00AE53D7" w:rsidRDefault="002C5496" w:rsidP="00135253">
            <w:pPr>
              <w:widowControl w:val="0"/>
              <w:jc w:val="center"/>
              <w:rPr>
                <w:sz w:val="22"/>
              </w:rPr>
            </w:pPr>
            <w:r w:rsidRPr="00AE53D7">
              <w:rPr>
                <w:sz w:val="22"/>
              </w:rPr>
              <w:t>2 cm</w:t>
            </w:r>
          </w:p>
        </w:tc>
      </w:tr>
      <w:tr w:rsidR="002C5496" w:rsidRPr="00AE53D7" w:rsidTr="00135253">
        <w:trPr>
          <w:cantSplit/>
          <w:trHeight w:val="20"/>
        </w:trPr>
        <w:tc>
          <w:tcPr>
            <w:tcW w:w="676" w:type="dxa"/>
          </w:tcPr>
          <w:p w:rsidR="002C5496" w:rsidRPr="00AE53D7" w:rsidRDefault="002C5496" w:rsidP="00135253">
            <w:pPr>
              <w:widowControl w:val="0"/>
              <w:jc w:val="center"/>
              <w:rPr>
                <w:sz w:val="22"/>
              </w:rPr>
            </w:pPr>
            <w:r w:rsidRPr="00AE53D7">
              <w:rPr>
                <w:sz w:val="22"/>
              </w:rPr>
              <w:t>5.</w:t>
            </w:r>
          </w:p>
        </w:tc>
        <w:tc>
          <w:tcPr>
            <w:tcW w:w="5443" w:type="dxa"/>
          </w:tcPr>
          <w:p w:rsidR="002C5496" w:rsidRPr="00AE53D7" w:rsidRDefault="002C5496" w:rsidP="00135253">
            <w:pPr>
              <w:widowControl w:val="0"/>
              <w:rPr>
                <w:sz w:val="22"/>
              </w:rPr>
            </w:pPr>
            <w:r w:rsidRPr="00AE53D7">
              <w:rPr>
                <w:sz w:val="22"/>
              </w:rPr>
              <w:t>Medyno (ardo) vidutinis skalsumas</w:t>
            </w:r>
          </w:p>
        </w:tc>
        <w:tc>
          <w:tcPr>
            <w:tcW w:w="2951" w:type="dxa"/>
          </w:tcPr>
          <w:p w:rsidR="002C5496" w:rsidRPr="00AE53D7" w:rsidRDefault="002C5496" w:rsidP="00135253">
            <w:pPr>
              <w:widowControl w:val="0"/>
              <w:jc w:val="center"/>
              <w:rPr>
                <w:sz w:val="22"/>
              </w:rPr>
            </w:pPr>
            <w:r w:rsidRPr="00AE53D7">
              <w:rPr>
                <w:sz w:val="22"/>
              </w:rPr>
              <w:t>0,1 vieneto</w:t>
            </w:r>
          </w:p>
        </w:tc>
      </w:tr>
      <w:tr w:rsidR="002C5496" w:rsidRPr="00AE53D7" w:rsidTr="00135253">
        <w:trPr>
          <w:cantSplit/>
          <w:trHeight w:val="20"/>
        </w:trPr>
        <w:tc>
          <w:tcPr>
            <w:tcW w:w="676" w:type="dxa"/>
          </w:tcPr>
          <w:p w:rsidR="002C5496" w:rsidRPr="00AE53D7" w:rsidRDefault="002C5496" w:rsidP="00135253">
            <w:pPr>
              <w:widowControl w:val="0"/>
              <w:jc w:val="center"/>
              <w:rPr>
                <w:sz w:val="22"/>
              </w:rPr>
            </w:pPr>
            <w:r w:rsidRPr="00AE53D7">
              <w:rPr>
                <w:sz w:val="22"/>
              </w:rPr>
              <w:t>6.</w:t>
            </w:r>
          </w:p>
        </w:tc>
        <w:tc>
          <w:tcPr>
            <w:tcW w:w="5443" w:type="dxa"/>
            <w:tcBorders>
              <w:bottom w:val="single" w:sz="4" w:space="0" w:color="auto"/>
            </w:tcBorders>
          </w:tcPr>
          <w:p w:rsidR="002C5496" w:rsidRPr="00AE53D7" w:rsidRDefault="002C5496" w:rsidP="00135253">
            <w:pPr>
              <w:widowControl w:val="0"/>
              <w:rPr>
                <w:sz w:val="22"/>
              </w:rPr>
            </w:pPr>
            <w:r w:rsidRPr="00AE53D7">
              <w:rPr>
                <w:sz w:val="22"/>
              </w:rPr>
              <w:t xml:space="preserve">Miško elemento, medyno (ardo) </w:t>
            </w:r>
            <w:proofErr w:type="spellStart"/>
            <w:r w:rsidRPr="00AE53D7">
              <w:rPr>
                <w:sz w:val="22"/>
              </w:rPr>
              <w:t>skerspločių</w:t>
            </w:r>
            <w:proofErr w:type="spellEnd"/>
            <w:r w:rsidRPr="00AE53D7">
              <w:rPr>
                <w:sz w:val="22"/>
              </w:rPr>
              <w:t xml:space="preserve"> suma</w:t>
            </w:r>
          </w:p>
        </w:tc>
        <w:tc>
          <w:tcPr>
            <w:tcW w:w="2951" w:type="dxa"/>
            <w:tcBorders>
              <w:bottom w:val="single" w:sz="4" w:space="0" w:color="auto"/>
            </w:tcBorders>
          </w:tcPr>
          <w:p w:rsidR="002C5496" w:rsidRPr="00AE53D7" w:rsidRDefault="002C5496" w:rsidP="00135253">
            <w:pPr>
              <w:widowControl w:val="0"/>
              <w:jc w:val="center"/>
              <w:rPr>
                <w:sz w:val="22"/>
              </w:rPr>
            </w:pPr>
            <w:r w:rsidRPr="00AE53D7">
              <w:rPr>
                <w:sz w:val="22"/>
              </w:rPr>
              <w:t>1 m</w:t>
            </w:r>
            <w:r w:rsidRPr="00AE53D7">
              <w:rPr>
                <w:sz w:val="22"/>
                <w:vertAlign w:val="superscript"/>
              </w:rPr>
              <w:t>2</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7.</w:t>
            </w:r>
          </w:p>
        </w:tc>
        <w:tc>
          <w:tcPr>
            <w:tcW w:w="5443" w:type="dxa"/>
            <w:tcBorders>
              <w:bottom w:val="nil"/>
            </w:tcBorders>
          </w:tcPr>
          <w:p w:rsidR="002C5496" w:rsidRPr="00AE53D7" w:rsidRDefault="002C5496" w:rsidP="00135253">
            <w:pPr>
              <w:pStyle w:val="Pagrindinistekstas"/>
              <w:widowControl w:val="0"/>
              <w:jc w:val="left"/>
              <w:rPr>
                <w:sz w:val="22"/>
              </w:rPr>
            </w:pPr>
            <w:r w:rsidRPr="00AE53D7">
              <w:rPr>
                <w:sz w:val="22"/>
              </w:rPr>
              <w:t>Miško elemento, medyno (ardo) tūris:</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80"/>
              <w:rPr>
                <w:sz w:val="22"/>
              </w:rPr>
            </w:pPr>
            <w:r w:rsidRPr="00AE53D7">
              <w:rPr>
                <w:sz w:val="22"/>
              </w:rPr>
              <w:t>– iki 50 m</w:t>
            </w:r>
            <w:r w:rsidRPr="00AE53D7">
              <w:rPr>
                <w:sz w:val="22"/>
                <w:vertAlign w:val="superscript"/>
              </w:rPr>
              <w:t>3</w:t>
            </w:r>
            <w:r w:rsidRPr="00AE53D7">
              <w:rPr>
                <w:sz w:val="22"/>
              </w:rPr>
              <w:t xml:space="preserve">/ha </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5 m</w:t>
            </w:r>
            <w:r w:rsidRPr="00AE53D7">
              <w:rPr>
                <w:sz w:val="22"/>
                <w:vertAlign w:val="superscript"/>
              </w:rPr>
              <w:t>3</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single" w:sz="4" w:space="0" w:color="auto"/>
            </w:tcBorders>
          </w:tcPr>
          <w:p w:rsidR="002C5496" w:rsidRPr="00AE53D7" w:rsidRDefault="002C5496" w:rsidP="00135253">
            <w:pPr>
              <w:widowControl w:val="0"/>
              <w:ind w:left="180"/>
              <w:rPr>
                <w:sz w:val="22"/>
              </w:rPr>
            </w:pPr>
            <w:r w:rsidRPr="00AE53D7">
              <w:rPr>
                <w:sz w:val="22"/>
              </w:rPr>
              <w:t>– daugiau kaip 50 m</w:t>
            </w:r>
            <w:r w:rsidRPr="00AE53D7">
              <w:rPr>
                <w:sz w:val="22"/>
                <w:vertAlign w:val="superscript"/>
              </w:rPr>
              <w:t>3</w:t>
            </w:r>
            <w:r w:rsidRPr="00AE53D7">
              <w:rPr>
                <w:sz w:val="22"/>
              </w:rPr>
              <w:t>/ha</w:t>
            </w:r>
          </w:p>
        </w:tc>
        <w:tc>
          <w:tcPr>
            <w:tcW w:w="2951" w:type="dxa"/>
            <w:tcBorders>
              <w:top w:val="nil"/>
              <w:bottom w:val="single" w:sz="4" w:space="0" w:color="auto"/>
            </w:tcBorders>
          </w:tcPr>
          <w:p w:rsidR="002C5496" w:rsidRPr="00AE53D7" w:rsidRDefault="002C5496" w:rsidP="00135253">
            <w:pPr>
              <w:widowControl w:val="0"/>
              <w:jc w:val="center"/>
              <w:rPr>
                <w:sz w:val="22"/>
              </w:rPr>
            </w:pPr>
            <w:r w:rsidRPr="00AE53D7">
              <w:rPr>
                <w:sz w:val="22"/>
              </w:rPr>
              <w:t>10 m</w:t>
            </w:r>
            <w:r w:rsidRPr="00AE53D7">
              <w:rPr>
                <w:sz w:val="22"/>
                <w:vertAlign w:val="superscript"/>
              </w:rPr>
              <w:t>3</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8.</w:t>
            </w:r>
          </w:p>
        </w:tc>
        <w:tc>
          <w:tcPr>
            <w:tcW w:w="5443" w:type="dxa"/>
            <w:tcBorders>
              <w:bottom w:val="nil"/>
            </w:tcBorders>
          </w:tcPr>
          <w:p w:rsidR="002C5496" w:rsidRPr="00AE53D7" w:rsidRDefault="002C5496" w:rsidP="00135253">
            <w:pPr>
              <w:widowControl w:val="0"/>
              <w:rPr>
                <w:sz w:val="22"/>
              </w:rPr>
            </w:pPr>
            <w:r w:rsidRPr="00AE53D7">
              <w:rPr>
                <w:sz w:val="22"/>
              </w:rPr>
              <w:t xml:space="preserve">Vyraujančio miško elemento </w:t>
            </w:r>
            <w:proofErr w:type="spellStart"/>
            <w:r w:rsidRPr="00AE53D7">
              <w:rPr>
                <w:sz w:val="22"/>
              </w:rPr>
              <w:t>bonitetas</w:t>
            </w:r>
            <w:proofErr w:type="spellEnd"/>
          </w:p>
        </w:tc>
        <w:tc>
          <w:tcPr>
            <w:tcW w:w="2951" w:type="dxa"/>
            <w:tcBorders>
              <w:bottom w:val="nil"/>
            </w:tcBorders>
          </w:tcPr>
          <w:p w:rsidR="002C5496" w:rsidRPr="00AE53D7" w:rsidRDefault="002C5496" w:rsidP="00135253">
            <w:pPr>
              <w:widowControl w:val="0"/>
              <w:jc w:val="center"/>
              <w:rPr>
                <w:sz w:val="22"/>
              </w:rPr>
            </w:pPr>
            <w:r w:rsidRPr="00AE53D7">
              <w:rPr>
                <w:sz w:val="22"/>
              </w:rPr>
              <w:t>1 klasė</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single" w:sz="4" w:space="0" w:color="auto"/>
            </w:tcBorders>
          </w:tcPr>
          <w:p w:rsidR="002C5496" w:rsidRPr="00AE53D7" w:rsidRDefault="002C5496" w:rsidP="00135253">
            <w:pPr>
              <w:widowControl w:val="0"/>
              <w:rPr>
                <w:sz w:val="22"/>
              </w:rPr>
            </w:pPr>
            <w:proofErr w:type="spellStart"/>
            <w:r w:rsidRPr="00AE53D7">
              <w:rPr>
                <w:sz w:val="22"/>
              </w:rPr>
              <w:t>Augavietės</w:t>
            </w:r>
            <w:proofErr w:type="spellEnd"/>
            <w:r w:rsidRPr="00AE53D7">
              <w:rPr>
                <w:sz w:val="22"/>
              </w:rPr>
              <w:t xml:space="preserve"> našumo indeksas</w:t>
            </w:r>
          </w:p>
        </w:tc>
        <w:tc>
          <w:tcPr>
            <w:tcW w:w="2951" w:type="dxa"/>
            <w:tcBorders>
              <w:top w:val="nil"/>
              <w:bottom w:val="single" w:sz="4" w:space="0" w:color="auto"/>
            </w:tcBorders>
          </w:tcPr>
          <w:p w:rsidR="002C5496" w:rsidRPr="00AE53D7" w:rsidRDefault="002C5496" w:rsidP="00135253">
            <w:pPr>
              <w:widowControl w:val="0"/>
              <w:jc w:val="center"/>
              <w:rPr>
                <w:sz w:val="22"/>
              </w:rPr>
            </w:pPr>
            <w:r w:rsidRPr="00AE53D7">
              <w:rPr>
                <w:sz w:val="22"/>
              </w:rPr>
              <w:t>1 m</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9.</w:t>
            </w:r>
          </w:p>
        </w:tc>
        <w:tc>
          <w:tcPr>
            <w:tcW w:w="5443" w:type="dxa"/>
            <w:tcBorders>
              <w:bottom w:val="nil"/>
            </w:tcBorders>
          </w:tcPr>
          <w:p w:rsidR="002C5496" w:rsidRPr="00AE53D7" w:rsidRDefault="002C5496" w:rsidP="00135253">
            <w:pPr>
              <w:widowControl w:val="0"/>
              <w:rPr>
                <w:sz w:val="22"/>
              </w:rPr>
            </w:pPr>
            <w:r w:rsidRPr="00AE53D7">
              <w:rPr>
                <w:sz w:val="22"/>
              </w:rPr>
              <w:t>Pomiškio vidutinis amžius:</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80"/>
              <w:rPr>
                <w:sz w:val="22"/>
              </w:rPr>
            </w:pPr>
            <w:r w:rsidRPr="00AE53D7">
              <w:rPr>
                <w:sz w:val="22"/>
              </w:rPr>
              <w:t>– iki 10 m</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1 metai</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single" w:sz="4" w:space="0" w:color="auto"/>
            </w:tcBorders>
          </w:tcPr>
          <w:p w:rsidR="002C5496" w:rsidRPr="00AE53D7" w:rsidRDefault="002C5496" w:rsidP="00135253">
            <w:pPr>
              <w:widowControl w:val="0"/>
              <w:ind w:left="180"/>
              <w:rPr>
                <w:sz w:val="22"/>
              </w:rPr>
            </w:pPr>
            <w:r w:rsidRPr="00AE53D7">
              <w:rPr>
                <w:sz w:val="22"/>
              </w:rPr>
              <w:t>– daugiau kaip 10 m</w:t>
            </w:r>
          </w:p>
        </w:tc>
        <w:tc>
          <w:tcPr>
            <w:tcW w:w="2951" w:type="dxa"/>
            <w:tcBorders>
              <w:top w:val="nil"/>
              <w:bottom w:val="single" w:sz="4" w:space="0" w:color="auto"/>
            </w:tcBorders>
          </w:tcPr>
          <w:p w:rsidR="002C5496" w:rsidRPr="00AE53D7" w:rsidRDefault="002C5496" w:rsidP="00135253">
            <w:pPr>
              <w:widowControl w:val="0"/>
              <w:jc w:val="center"/>
              <w:rPr>
                <w:sz w:val="22"/>
              </w:rPr>
            </w:pPr>
            <w:r w:rsidRPr="00AE53D7">
              <w:rPr>
                <w:sz w:val="22"/>
              </w:rPr>
              <w:t>5 metai</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10.</w:t>
            </w:r>
          </w:p>
        </w:tc>
        <w:tc>
          <w:tcPr>
            <w:tcW w:w="5443" w:type="dxa"/>
            <w:tcBorders>
              <w:bottom w:val="nil"/>
            </w:tcBorders>
          </w:tcPr>
          <w:p w:rsidR="002C5496" w:rsidRPr="00AE53D7" w:rsidRDefault="002C5496" w:rsidP="00135253">
            <w:pPr>
              <w:widowControl w:val="0"/>
              <w:rPr>
                <w:sz w:val="22"/>
              </w:rPr>
            </w:pPr>
            <w:r w:rsidRPr="00AE53D7">
              <w:rPr>
                <w:sz w:val="22"/>
              </w:rPr>
              <w:t>Pomiškio vidutinis aukštis:</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tabs>
                <w:tab w:val="left" w:pos="481"/>
              </w:tabs>
              <w:ind w:left="175"/>
              <w:rPr>
                <w:sz w:val="22"/>
              </w:rPr>
            </w:pPr>
            <w:r w:rsidRPr="00AE53D7">
              <w:rPr>
                <w:sz w:val="22"/>
              </w:rPr>
              <w:t>– iki 2 m</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0,5 m</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tcBorders>
          </w:tcPr>
          <w:p w:rsidR="002C5496" w:rsidRPr="00AE53D7" w:rsidRDefault="002C5496" w:rsidP="00135253">
            <w:pPr>
              <w:widowControl w:val="0"/>
              <w:tabs>
                <w:tab w:val="left" w:pos="481"/>
              </w:tabs>
              <w:ind w:left="175"/>
              <w:rPr>
                <w:sz w:val="22"/>
              </w:rPr>
            </w:pPr>
            <w:r w:rsidRPr="00AE53D7">
              <w:rPr>
                <w:sz w:val="22"/>
              </w:rPr>
              <w:t>– daugiau kaip 2 m</w:t>
            </w:r>
          </w:p>
        </w:tc>
        <w:tc>
          <w:tcPr>
            <w:tcW w:w="2951" w:type="dxa"/>
            <w:tcBorders>
              <w:top w:val="nil"/>
            </w:tcBorders>
          </w:tcPr>
          <w:p w:rsidR="002C5496" w:rsidRPr="00AE53D7" w:rsidRDefault="002C5496" w:rsidP="00135253">
            <w:pPr>
              <w:widowControl w:val="0"/>
              <w:jc w:val="center"/>
              <w:rPr>
                <w:sz w:val="22"/>
              </w:rPr>
            </w:pPr>
            <w:r w:rsidRPr="00AE53D7">
              <w:rPr>
                <w:sz w:val="22"/>
              </w:rPr>
              <w:t>1 m</w:t>
            </w:r>
          </w:p>
        </w:tc>
      </w:tr>
      <w:tr w:rsidR="002C5496" w:rsidRPr="00AE53D7" w:rsidTr="00135253">
        <w:trPr>
          <w:cantSplit/>
          <w:trHeight w:val="20"/>
        </w:trPr>
        <w:tc>
          <w:tcPr>
            <w:tcW w:w="676" w:type="dxa"/>
          </w:tcPr>
          <w:p w:rsidR="002C5496" w:rsidRPr="00AE53D7" w:rsidRDefault="002C5496" w:rsidP="00135253">
            <w:pPr>
              <w:widowControl w:val="0"/>
              <w:jc w:val="center"/>
              <w:rPr>
                <w:sz w:val="22"/>
              </w:rPr>
            </w:pPr>
            <w:r w:rsidRPr="00AE53D7">
              <w:rPr>
                <w:sz w:val="22"/>
              </w:rPr>
              <w:t>11.</w:t>
            </w:r>
          </w:p>
        </w:tc>
        <w:tc>
          <w:tcPr>
            <w:tcW w:w="5443" w:type="dxa"/>
            <w:tcBorders>
              <w:bottom w:val="single" w:sz="4" w:space="0" w:color="auto"/>
            </w:tcBorders>
          </w:tcPr>
          <w:p w:rsidR="002C5496" w:rsidRPr="00AE53D7" w:rsidRDefault="002C5496" w:rsidP="00135253">
            <w:pPr>
              <w:widowControl w:val="0"/>
              <w:rPr>
                <w:sz w:val="22"/>
              </w:rPr>
            </w:pPr>
            <w:r w:rsidRPr="00AE53D7">
              <w:rPr>
                <w:sz w:val="22"/>
              </w:rPr>
              <w:t>Pomiškio kiekis</w:t>
            </w:r>
          </w:p>
        </w:tc>
        <w:tc>
          <w:tcPr>
            <w:tcW w:w="2951" w:type="dxa"/>
            <w:tcBorders>
              <w:bottom w:val="single" w:sz="4" w:space="0" w:color="auto"/>
            </w:tcBorders>
          </w:tcPr>
          <w:p w:rsidR="002C5496" w:rsidRPr="00AE53D7" w:rsidRDefault="002C5496" w:rsidP="00135253">
            <w:pPr>
              <w:widowControl w:val="0"/>
              <w:jc w:val="center"/>
              <w:rPr>
                <w:sz w:val="22"/>
              </w:rPr>
            </w:pPr>
            <w:r w:rsidRPr="00AE53D7">
              <w:rPr>
                <w:sz w:val="22"/>
              </w:rPr>
              <w:t>0,5 tūkst. vnt./ha</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12.</w:t>
            </w:r>
          </w:p>
        </w:tc>
        <w:tc>
          <w:tcPr>
            <w:tcW w:w="5443" w:type="dxa"/>
            <w:tcBorders>
              <w:bottom w:val="nil"/>
            </w:tcBorders>
          </w:tcPr>
          <w:p w:rsidR="002C5496" w:rsidRPr="00AE53D7" w:rsidRDefault="002C5496" w:rsidP="00135253">
            <w:pPr>
              <w:widowControl w:val="0"/>
              <w:rPr>
                <w:sz w:val="22"/>
              </w:rPr>
            </w:pPr>
            <w:r w:rsidRPr="00AE53D7">
              <w:rPr>
                <w:sz w:val="22"/>
              </w:rPr>
              <w:t xml:space="preserve">Pavienių medžių, sausuolių, </w:t>
            </w:r>
            <w:proofErr w:type="spellStart"/>
            <w:r w:rsidRPr="00AE53D7">
              <w:rPr>
                <w:sz w:val="22"/>
              </w:rPr>
              <w:t>užšlamštinimo</w:t>
            </w:r>
            <w:proofErr w:type="spellEnd"/>
            <w:r w:rsidRPr="00AE53D7">
              <w:rPr>
                <w:sz w:val="22"/>
              </w:rPr>
              <w:t xml:space="preserve"> tūris 1 ha:</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rPr>
                <w:sz w:val="22"/>
              </w:rPr>
            </w:pPr>
            <w:r w:rsidRPr="00AE53D7">
              <w:rPr>
                <w:sz w:val="22"/>
              </w:rPr>
              <w:t>iki 5 m</w:t>
            </w:r>
            <w:r w:rsidRPr="00AE53D7">
              <w:rPr>
                <w:sz w:val="22"/>
                <w:vertAlign w:val="superscript"/>
              </w:rPr>
              <w:t>3</w:t>
            </w:r>
            <w:r w:rsidRPr="00AE53D7">
              <w:rPr>
                <w:sz w:val="22"/>
              </w:rPr>
              <w:t xml:space="preserve"> /ha</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1 m</w:t>
            </w:r>
            <w:r w:rsidRPr="00AE53D7">
              <w:rPr>
                <w:sz w:val="22"/>
                <w:vertAlign w:val="superscript"/>
              </w:rPr>
              <w:t>3</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single" w:sz="4" w:space="0" w:color="auto"/>
            </w:tcBorders>
          </w:tcPr>
          <w:p w:rsidR="002C5496" w:rsidRPr="00AE53D7" w:rsidRDefault="002C5496" w:rsidP="00135253">
            <w:pPr>
              <w:widowControl w:val="0"/>
              <w:rPr>
                <w:sz w:val="22"/>
              </w:rPr>
            </w:pPr>
            <w:r w:rsidRPr="00AE53D7">
              <w:rPr>
                <w:sz w:val="22"/>
              </w:rPr>
              <w:t>daugiau kaip 5 m</w:t>
            </w:r>
            <w:r w:rsidRPr="00AE53D7">
              <w:rPr>
                <w:sz w:val="22"/>
                <w:vertAlign w:val="superscript"/>
              </w:rPr>
              <w:t>3</w:t>
            </w:r>
            <w:r w:rsidRPr="00AE53D7">
              <w:rPr>
                <w:sz w:val="22"/>
              </w:rPr>
              <w:t xml:space="preserve"> /ha</w:t>
            </w:r>
          </w:p>
        </w:tc>
        <w:tc>
          <w:tcPr>
            <w:tcW w:w="2951" w:type="dxa"/>
            <w:tcBorders>
              <w:top w:val="nil"/>
              <w:bottom w:val="single" w:sz="4" w:space="0" w:color="auto"/>
            </w:tcBorders>
          </w:tcPr>
          <w:p w:rsidR="002C5496" w:rsidRPr="00AE53D7" w:rsidRDefault="002C5496" w:rsidP="00135253">
            <w:pPr>
              <w:widowControl w:val="0"/>
              <w:jc w:val="center"/>
              <w:rPr>
                <w:sz w:val="22"/>
              </w:rPr>
            </w:pPr>
            <w:r w:rsidRPr="00AE53D7">
              <w:rPr>
                <w:sz w:val="22"/>
              </w:rPr>
              <w:t>5 m</w:t>
            </w:r>
            <w:r w:rsidRPr="00AE53D7">
              <w:rPr>
                <w:sz w:val="22"/>
                <w:vertAlign w:val="superscript"/>
              </w:rPr>
              <w:t>3</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13.</w:t>
            </w:r>
          </w:p>
        </w:tc>
        <w:tc>
          <w:tcPr>
            <w:tcW w:w="5443" w:type="dxa"/>
            <w:tcBorders>
              <w:bottom w:val="nil"/>
            </w:tcBorders>
          </w:tcPr>
          <w:p w:rsidR="002C5496" w:rsidRPr="00AE53D7" w:rsidRDefault="002C5496" w:rsidP="00135253">
            <w:pPr>
              <w:widowControl w:val="0"/>
              <w:rPr>
                <w:sz w:val="22"/>
              </w:rPr>
            </w:pPr>
            <w:r w:rsidRPr="00AE53D7">
              <w:rPr>
                <w:sz w:val="22"/>
              </w:rPr>
              <w:t>Plotai:</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75"/>
              <w:rPr>
                <w:sz w:val="22"/>
              </w:rPr>
            </w:pPr>
            <w:r w:rsidRPr="00AE53D7">
              <w:rPr>
                <w:sz w:val="22"/>
              </w:rPr>
              <w:t>kvartalo</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0,1 ha</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75"/>
              <w:rPr>
                <w:sz w:val="22"/>
              </w:rPr>
            </w:pPr>
            <w:r w:rsidRPr="00AE53D7">
              <w:rPr>
                <w:sz w:val="22"/>
              </w:rPr>
              <w:t>sklypo</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0,1 ha</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single" w:sz="4" w:space="0" w:color="auto"/>
            </w:tcBorders>
          </w:tcPr>
          <w:p w:rsidR="002C5496" w:rsidRPr="00AE53D7" w:rsidRDefault="002C5496" w:rsidP="00135253">
            <w:pPr>
              <w:widowControl w:val="0"/>
              <w:ind w:left="175"/>
              <w:rPr>
                <w:sz w:val="22"/>
              </w:rPr>
            </w:pPr>
            <w:r w:rsidRPr="00AE53D7">
              <w:rPr>
                <w:sz w:val="22"/>
              </w:rPr>
              <w:t>tyrimo barelio</w:t>
            </w:r>
          </w:p>
        </w:tc>
        <w:tc>
          <w:tcPr>
            <w:tcW w:w="2951" w:type="dxa"/>
            <w:tcBorders>
              <w:top w:val="nil"/>
              <w:bottom w:val="single" w:sz="4" w:space="0" w:color="auto"/>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14.</w:t>
            </w:r>
          </w:p>
        </w:tc>
        <w:tc>
          <w:tcPr>
            <w:tcW w:w="5443" w:type="dxa"/>
            <w:tcBorders>
              <w:bottom w:val="nil"/>
            </w:tcBorders>
          </w:tcPr>
          <w:p w:rsidR="002C5496" w:rsidRPr="00AE53D7" w:rsidRDefault="002C5496" w:rsidP="00135253">
            <w:pPr>
              <w:widowControl w:val="0"/>
              <w:rPr>
                <w:sz w:val="22"/>
              </w:rPr>
            </w:pPr>
            <w:r w:rsidRPr="00AE53D7">
              <w:rPr>
                <w:sz w:val="22"/>
              </w:rPr>
              <w:t>Kirtimo normos išdėstymo projektas:</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75"/>
              <w:rPr>
                <w:sz w:val="22"/>
              </w:rPr>
            </w:pPr>
            <w:r w:rsidRPr="00AE53D7">
              <w:rPr>
                <w:sz w:val="22"/>
              </w:rPr>
              <w:t>plotas</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Valdose daugiau kaip 500 ha – 1 ha</w:t>
            </w:r>
          </w:p>
          <w:p w:rsidR="002C5496" w:rsidRPr="00AE53D7" w:rsidRDefault="002C5496" w:rsidP="00135253">
            <w:pPr>
              <w:widowControl w:val="0"/>
              <w:jc w:val="center"/>
              <w:rPr>
                <w:sz w:val="22"/>
              </w:rPr>
            </w:pPr>
            <w:r w:rsidRPr="00AE53D7">
              <w:rPr>
                <w:sz w:val="22"/>
              </w:rPr>
              <w:t>mažesnėse valdose – 0,1 ha</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single" w:sz="4" w:space="0" w:color="auto"/>
            </w:tcBorders>
          </w:tcPr>
          <w:p w:rsidR="002C5496" w:rsidRPr="00AE53D7" w:rsidRDefault="002C5496" w:rsidP="00135253">
            <w:pPr>
              <w:widowControl w:val="0"/>
              <w:ind w:left="175"/>
              <w:rPr>
                <w:sz w:val="22"/>
              </w:rPr>
            </w:pPr>
            <w:r w:rsidRPr="00AE53D7">
              <w:rPr>
                <w:sz w:val="22"/>
              </w:rPr>
              <w:t>tūris</w:t>
            </w:r>
          </w:p>
        </w:tc>
        <w:tc>
          <w:tcPr>
            <w:tcW w:w="2951" w:type="dxa"/>
            <w:tcBorders>
              <w:top w:val="nil"/>
              <w:bottom w:val="single" w:sz="4" w:space="0" w:color="auto"/>
            </w:tcBorders>
          </w:tcPr>
          <w:p w:rsidR="002C5496" w:rsidRPr="00AE53D7" w:rsidRDefault="002C5496" w:rsidP="00135253">
            <w:pPr>
              <w:widowControl w:val="0"/>
              <w:jc w:val="center"/>
              <w:rPr>
                <w:sz w:val="22"/>
              </w:rPr>
            </w:pPr>
            <w:r w:rsidRPr="00AE53D7">
              <w:rPr>
                <w:sz w:val="22"/>
              </w:rPr>
              <w:t>100 m</w:t>
            </w:r>
            <w:r w:rsidRPr="00AE53D7">
              <w:rPr>
                <w:sz w:val="22"/>
                <w:vertAlign w:val="superscript"/>
              </w:rPr>
              <w:t>3</w:t>
            </w:r>
          </w:p>
        </w:tc>
      </w:tr>
      <w:tr w:rsidR="002C5496" w:rsidRPr="00AE53D7" w:rsidTr="00135253">
        <w:trPr>
          <w:cantSplit/>
          <w:trHeight w:val="20"/>
        </w:trPr>
        <w:tc>
          <w:tcPr>
            <w:tcW w:w="676" w:type="dxa"/>
            <w:vMerge w:val="restart"/>
          </w:tcPr>
          <w:p w:rsidR="002C5496" w:rsidRPr="00AE53D7" w:rsidRDefault="002C5496" w:rsidP="00135253">
            <w:pPr>
              <w:widowControl w:val="0"/>
              <w:jc w:val="center"/>
              <w:rPr>
                <w:sz w:val="22"/>
              </w:rPr>
            </w:pPr>
            <w:r w:rsidRPr="00AE53D7">
              <w:rPr>
                <w:sz w:val="22"/>
              </w:rPr>
              <w:t>15.</w:t>
            </w:r>
          </w:p>
        </w:tc>
        <w:tc>
          <w:tcPr>
            <w:tcW w:w="5443" w:type="dxa"/>
            <w:tcBorders>
              <w:bottom w:val="nil"/>
            </w:tcBorders>
          </w:tcPr>
          <w:p w:rsidR="002C5496" w:rsidRPr="00AE53D7" w:rsidRDefault="002C5496" w:rsidP="00135253">
            <w:pPr>
              <w:widowControl w:val="0"/>
              <w:rPr>
                <w:sz w:val="22"/>
              </w:rPr>
            </w:pPr>
            <w:r w:rsidRPr="00AE53D7">
              <w:rPr>
                <w:sz w:val="22"/>
              </w:rPr>
              <w:t>Miško išteklių suvestiniai duomenys:</w:t>
            </w:r>
          </w:p>
        </w:tc>
        <w:tc>
          <w:tcPr>
            <w:tcW w:w="2951" w:type="dxa"/>
            <w:tcBorders>
              <w:bottom w:val="nil"/>
            </w:tcBorders>
          </w:tcPr>
          <w:p w:rsidR="002C5496" w:rsidRPr="00AE53D7" w:rsidRDefault="002C5496" w:rsidP="00135253">
            <w:pPr>
              <w:widowControl w:val="0"/>
              <w:jc w:val="center"/>
              <w:rPr>
                <w:sz w:val="22"/>
              </w:rPr>
            </w:pP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75"/>
              <w:rPr>
                <w:sz w:val="22"/>
              </w:rPr>
            </w:pPr>
            <w:r w:rsidRPr="00AE53D7">
              <w:rPr>
                <w:sz w:val="22"/>
              </w:rPr>
              <w:t>plotas</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1 ha</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bottom w:val="nil"/>
            </w:tcBorders>
          </w:tcPr>
          <w:p w:rsidR="002C5496" w:rsidRPr="00AE53D7" w:rsidRDefault="002C5496" w:rsidP="00135253">
            <w:pPr>
              <w:widowControl w:val="0"/>
              <w:ind w:left="175"/>
              <w:rPr>
                <w:sz w:val="22"/>
              </w:rPr>
            </w:pPr>
            <w:r w:rsidRPr="00AE53D7">
              <w:rPr>
                <w:sz w:val="22"/>
              </w:rPr>
              <w:t>tūris</w:t>
            </w:r>
          </w:p>
        </w:tc>
        <w:tc>
          <w:tcPr>
            <w:tcW w:w="2951" w:type="dxa"/>
            <w:tcBorders>
              <w:top w:val="nil"/>
              <w:bottom w:val="nil"/>
            </w:tcBorders>
          </w:tcPr>
          <w:p w:rsidR="002C5496" w:rsidRPr="00AE53D7" w:rsidRDefault="002C5496" w:rsidP="00135253">
            <w:pPr>
              <w:widowControl w:val="0"/>
              <w:jc w:val="center"/>
              <w:rPr>
                <w:sz w:val="22"/>
              </w:rPr>
            </w:pPr>
            <w:r w:rsidRPr="00AE53D7">
              <w:rPr>
                <w:sz w:val="22"/>
              </w:rPr>
              <w:t>100 m</w:t>
            </w:r>
            <w:r w:rsidRPr="00AE53D7">
              <w:rPr>
                <w:sz w:val="22"/>
                <w:vertAlign w:val="superscript"/>
              </w:rPr>
              <w:t>3</w:t>
            </w:r>
          </w:p>
        </w:tc>
      </w:tr>
      <w:tr w:rsidR="002C5496" w:rsidRPr="00AE53D7" w:rsidTr="00135253">
        <w:trPr>
          <w:cantSplit/>
          <w:trHeight w:val="20"/>
        </w:trPr>
        <w:tc>
          <w:tcPr>
            <w:tcW w:w="676" w:type="dxa"/>
            <w:vMerge/>
          </w:tcPr>
          <w:p w:rsidR="002C5496" w:rsidRPr="00AE53D7" w:rsidRDefault="002C5496" w:rsidP="00135253">
            <w:pPr>
              <w:widowControl w:val="0"/>
              <w:jc w:val="center"/>
              <w:rPr>
                <w:sz w:val="22"/>
              </w:rPr>
            </w:pPr>
          </w:p>
        </w:tc>
        <w:tc>
          <w:tcPr>
            <w:tcW w:w="5443" w:type="dxa"/>
            <w:tcBorders>
              <w:top w:val="nil"/>
            </w:tcBorders>
          </w:tcPr>
          <w:p w:rsidR="002C5496" w:rsidRPr="00AE53D7" w:rsidRDefault="002C5496" w:rsidP="00135253">
            <w:pPr>
              <w:widowControl w:val="0"/>
              <w:ind w:left="175"/>
              <w:rPr>
                <w:sz w:val="22"/>
              </w:rPr>
            </w:pPr>
            <w:r w:rsidRPr="00AE53D7">
              <w:rPr>
                <w:sz w:val="22"/>
              </w:rPr>
              <w:t>tūrio prieaugis</w:t>
            </w:r>
          </w:p>
        </w:tc>
        <w:tc>
          <w:tcPr>
            <w:tcW w:w="2951" w:type="dxa"/>
            <w:tcBorders>
              <w:top w:val="nil"/>
            </w:tcBorders>
          </w:tcPr>
          <w:p w:rsidR="002C5496" w:rsidRPr="00AE53D7" w:rsidRDefault="002C5496" w:rsidP="00135253">
            <w:pPr>
              <w:widowControl w:val="0"/>
              <w:jc w:val="center"/>
              <w:rPr>
                <w:sz w:val="22"/>
              </w:rPr>
            </w:pPr>
            <w:r w:rsidRPr="00AE53D7">
              <w:rPr>
                <w:sz w:val="22"/>
              </w:rPr>
              <w:t>100 m</w:t>
            </w:r>
            <w:r w:rsidRPr="00AE53D7">
              <w:rPr>
                <w:sz w:val="22"/>
                <w:vertAlign w:val="superscript"/>
              </w:rPr>
              <w:t>3</w:t>
            </w:r>
          </w:p>
        </w:tc>
      </w:tr>
    </w:tbl>
    <w:p w:rsidR="002C5496" w:rsidRPr="00AE53D7" w:rsidRDefault="002C5496" w:rsidP="002C5496">
      <w:pPr>
        <w:pStyle w:val="Pagrindiniotekstotrauka"/>
        <w:widowControl w:val="0"/>
        <w:rPr>
          <w:rFonts w:ascii="Times New Roman" w:hAnsi="Times New Roman"/>
          <w:b/>
          <w:bCs/>
        </w:rPr>
      </w:pPr>
    </w:p>
    <w:p w:rsidR="002C5496" w:rsidRPr="00AE53D7" w:rsidRDefault="002C5496" w:rsidP="002C5496">
      <w:pPr>
        <w:pStyle w:val="Pagrindiniotekstotrauka"/>
        <w:keepNext/>
        <w:jc w:val="center"/>
        <w:rPr>
          <w:rFonts w:ascii="Times New Roman" w:hAnsi="Times New Roman"/>
          <w:b/>
          <w:bCs/>
        </w:rPr>
      </w:pPr>
      <w:r w:rsidRPr="00AE53D7">
        <w:rPr>
          <w:rFonts w:ascii="Times New Roman" w:hAnsi="Times New Roman"/>
          <w:b/>
          <w:bCs/>
        </w:rPr>
        <w:lastRenderedPageBreak/>
        <w:t>Medynų rodiklių nustatymo tikslumas (tikimybė 0,683)</w:t>
      </w:r>
    </w:p>
    <w:p w:rsidR="002C5496" w:rsidRPr="00AE53D7" w:rsidRDefault="002C5496" w:rsidP="002C5496">
      <w:pPr>
        <w:pStyle w:val="Pagrindinistekstas"/>
        <w:keepNext/>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669"/>
        <w:gridCol w:w="2863"/>
      </w:tblGrid>
      <w:tr w:rsidR="002C5496" w:rsidRPr="00AE53D7" w:rsidTr="00135253">
        <w:trPr>
          <w:cantSplit/>
          <w:tblHeader/>
          <w:jc w:val="center"/>
        </w:trPr>
        <w:tc>
          <w:tcPr>
            <w:tcW w:w="3429" w:type="dxa"/>
            <w:vMerge w:val="restart"/>
            <w:vAlign w:val="center"/>
          </w:tcPr>
          <w:p w:rsidR="002C5496" w:rsidRPr="00AE53D7" w:rsidRDefault="002C5496" w:rsidP="00135253">
            <w:pPr>
              <w:keepNext/>
              <w:jc w:val="center"/>
              <w:rPr>
                <w:sz w:val="22"/>
              </w:rPr>
            </w:pPr>
            <w:r w:rsidRPr="00AE53D7">
              <w:rPr>
                <w:sz w:val="22"/>
              </w:rPr>
              <w:t xml:space="preserve">Pagrindinių </w:t>
            </w:r>
            <w:proofErr w:type="spellStart"/>
            <w:r w:rsidRPr="00AE53D7">
              <w:rPr>
                <w:sz w:val="22"/>
              </w:rPr>
              <w:t>taksacinių</w:t>
            </w:r>
            <w:proofErr w:type="spellEnd"/>
            <w:r w:rsidRPr="00AE53D7">
              <w:rPr>
                <w:sz w:val="22"/>
              </w:rPr>
              <w:t xml:space="preserve"> rodiklių pavadinimas</w:t>
            </w:r>
          </w:p>
        </w:tc>
        <w:tc>
          <w:tcPr>
            <w:tcW w:w="5360" w:type="dxa"/>
            <w:gridSpan w:val="2"/>
          </w:tcPr>
          <w:p w:rsidR="002C5496" w:rsidRPr="00AE53D7" w:rsidRDefault="002C5496" w:rsidP="00135253">
            <w:pPr>
              <w:keepNext/>
              <w:jc w:val="center"/>
              <w:rPr>
                <w:sz w:val="22"/>
              </w:rPr>
            </w:pPr>
            <w:r w:rsidRPr="00AE53D7">
              <w:rPr>
                <w:sz w:val="22"/>
              </w:rPr>
              <w:t>Normatyvinės paklaidos dydis sklype</w:t>
            </w:r>
          </w:p>
        </w:tc>
      </w:tr>
      <w:tr w:rsidR="002C5496" w:rsidRPr="00AE53D7" w:rsidTr="00135253">
        <w:trPr>
          <w:cantSplit/>
          <w:tblHeader/>
          <w:jc w:val="center"/>
        </w:trPr>
        <w:tc>
          <w:tcPr>
            <w:tcW w:w="3429" w:type="dxa"/>
            <w:vMerge/>
          </w:tcPr>
          <w:p w:rsidR="002C5496" w:rsidRPr="00AE53D7" w:rsidRDefault="002C5496" w:rsidP="00135253">
            <w:pPr>
              <w:widowControl w:val="0"/>
              <w:jc w:val="center"/>
              <w:rPr>
                <w:sz w:val="22"/>
              </w:rPr>
            </w:pPr>
          </w:p>
        </w:tc>
        <w:tc>
          <w:tcPr>
            <w:tcW w:w="2586" w:type="dxa"/>
          </w:tcPr>
          <w:p w:rsidR="002C5496" w:rsidRPr="00AE53D7" w:rsidRDefault="002C5496" w:rsidP="00135253">
            <w:pPr>
              <w:widowControl w:val="0"/>
              <w:jc w:val="center"/>
              <w:rPr>
                <w:sz w:val="22"/>
              </w:rPr>
            </w:pPr>
            <w:r w:rsidRPr="00AE53D7">
              <w:rPr>
                <w:sz w:val="22"/>
              </w:rPr>
              <w:t>instrumentinė taksacija</w:t>
            </w:r>
          </w:p>
        </w:tc>
        <w:tc>
          <w:tcPr>
            <w:tcW w:w="2774" w:type="dxa"/>
          </w:tcPr>
          <w:p w:rsidR="002C5496" w:rsidRPr="00AE53D7" w:rsidRDefault="002C5496" w:rsidP="00135253">
            <w:pPr>
              <w:widowControl w:val="0"/>
              <w:jc w:val="center"/>
              <w:rPr>
                <w:sz w:val="22"/>
              </w:rPr>
            </w:pPr>
            <w:r w:rsidRPr="00AE53D7">
              <w:rPr>
                <w:sz w:val="22"/>
              </w:rPr>
              <w:t>vizualinė taksacija</w:t>
            </w:r>
          </w:p>
        </w:tc>
      </w:tr>
      <w:tr w:rsidR="002C5496" w:rsidRPr="00AE53D7" w:rsidTr="00135253">
        <w:trPr>
          <w:jc w:val="center"/>
        </w:trPr>
        <w:tc>
          <w:tcPr>
            <w:tcW w:w="3429" w:type="dxa"/>
            <w:vAlign w:val="center"/>
          </w:tcPr>
          <w:p w:rsidR="002C5496" w:rsidRPr="00AE53D7" w:rsidRDefault="002C5496" w:rsidP="00135253">
            <w:pPr>
              <w:widowControl w:val="0"/>
              <w:snapToGrid w:val="0"/>
              <w:rPr>
                <w:sz w:val="22"/>
              </w:rPr>
            </w:pPr>
            <w:r w:rsidRPr="00AE53D7">
              <w:rPr>
                <w:sz w:val="22"/>
              </w:rPr>
              <w:t>Medžių stiebų tūris, %</w:t>
            </w:r>
          </w:p>
        </w:tc>
        <w:tc>
          <w:tcPr>
            <w:tcW w:w="2586" w:type="dxa"/>
          </w:tcPr>
          <w:p w:rsidR="002C5496" w:rsidRPr="00AE53D7" w:rsidRDefault="002C5496" w:rsidP="00135253">
            <w:pPr>
              <w:widowControl w:val="0"/>
              <w:jc w:val="center"/>
              <w:rPr>
                <w:sz w:val="22"/>
              </w:rPr>
            </w:pPr>
            <w:r w:rsidRPr="00AE53D7">
              <w:rPr>
                <w:sz w:val="22"/>
              </w:rPr>
              <w:t>15</w:t>
            </w:r>
          </w:p>
        </w:tc>
        <w:tc>
          <w:tcPr>
            <w:tcW w:w="2774" w:type="dxa"/>
          </w:tcPr>
          <w:p w:rsidR="002C5496" w:rsidRPr="00AE53D7" w:rsidRDefault="002C5496" w:rsidP="00135253">
            <w:pPr>
              <w:widowControl w:val="0"/>
              <w:jc w:val="center"/>
              <w:rPr>
                <w:sz w:val="22"/>
              </w:rPr>
            </w:pPr>
            <w:r w:rsidRPr="00AE53D7">
              <w:rPr>
                <w:sz w:val="22"/>
              </w:rPr>
              <w:t>20</w:t>
            </w:r>
          </w:p>
        </w:tc>
      </w:tr>
      <w:tr w:rsidR="002C5496" w:rsidRPr="00AE53D7" w:rsidTr="00135253">
        <w:trPr>
          <w:jc w:val="center"/>
        </w:trPr>
        <w:tc>
          <w:tcPr>
            <w:tcW w:w="3429" w:type="dxa"/>
            <w:vAlign w:val="center"/>
          </w:tcPr>
          <w:p w:rsidR="002C5496" w:rsidRPr="00AE53D7" w:rsidRDefault="002C5496" w:rsidP="00135253">
            <w:pPr>
              <w:widowControl w:val="0"/>
              <w:snapToGrid w:val="0"/>
              <w:rPr>
                <w:sz w:val="22"/>
              </w:rPr>
            </w:pPr>
            <w:r w:rsidRPr="00AE53D7">
              <w:rPr>
                <w:sz w:val="22"/>
              </w:rPr>
              <w:t>Amžius iki 120 metų</w:t>
            </w:r>
          </w:p>
        </w:tc>
        <w:tc>
          <w:tcPr>
            <w:tcW w:w="2586" w:type="dxa"/>
          </w:tcPr>
          <w:p w:rsidR="002C5496" w:rsidRPr="00AE53D7" w:rsidRDefault="002C5496" w:rsidP="00135253">
            <w:pPr>
              <w:widowControl w:val="0"/>
              <w:jc w:val="center"/>
              <w:rPr>
                <w:sz w:val="22"/>
              </w:rPr>
            </w:pPr>
            <w:r w:rsidRPr="00AE53D7">
              <w:rPr>
                <w:sz w:val="22"/>
              </w:rPr>
              <w:t>5</w:t>
            </w:r>
          </w:p>
        </w:tc>
        <w:tc>
          <w:tcPr>
            <w:tcW w:w="2774" w:type="dxa"/>
          </w:tcPr>
          <w:p w:rsidR="002C5496" w:rsidRPr="00AE53D7" w:rsidRDefault="002C5496" w:rsidP="00135253">
            <w:pPr>
              <w:widowControl w:val="0"/>
              <w:jc w:val="center"/>
              <w:rPr>
                <w:sz w:val="22"/>
              </w:rPr>
            </w:pPr>
            <w:r w:rsidRPr="00AE53D7">
              <w:rPr>
                <w:sz w:val="22"/>
              </w:rPr>
              <w:t>5</w:t>
            </w:r>
          </w:p>
        </w:tc>
      </w:tr>
      <w:tr w:rsidR="002C5496" w:rsidRPr="00AE53D7" w:rsidTr="00135253">
        <w:trPr>
          <w:jc w:val="center"/>
        </w:trPr>
        <w:tc>
          <w:tcPr>
            <w:tcW w:w="3429" w:type="dxa"/>
            <w:vAlign w:val="center"/>
          </w:tcPr>
          <w:p w:rsidR="002C5496" w:rsidRPr="00AE53D7" w:rsidRDefault="002C5496" w:rsidP="00135253">
            <w:pPr>
              <w:widowControl w:val="0"/>
              <w:snapToGrid w:val="0"/>
              <w:jc w:val="center"/>
              <w:rPr>
                <w:sz w:val="22"/>
              </w:rPr>
            </w:pPr>
            <w:r w:rsidRPr="00AE53D7">
              <w:rPr>
                <w:sz w:val="22"/>
              </w:rPr>
              <w:t>&gt; 120 metų</w:t>
            </w:r>
          </w:p>
        </w:tc>
        <w:tc>
          <w:tcPr>
            <w:tcW w:w="2586" w:type="dxa"/>
          </w:tcPr>
          <w:p w:rsidR="002C5496" w:rsidRPr="00AE53D7" w:rsidRDefault="002C5496" w:rsidP="00135253">
            <w:pPr>
              <w:widowControl w:val="0"/>
              <w:jc w:val="center"/>
              <w:rPr>
                <w:sz w:val="22"/>
              </w:rPr>
            </w:pPr>
            <w:r w:rsidRPr="00AE53D7">
              <w:rPr>
                <w:sz w:val="22"/>
              </w:rPr>
              <w:t>10</w:t>
            </w:r>
          </w:p>
        </w:tc>
        <w:tc>
          <w:tcPr>
            <w:tcW w:w="2774" w:type="dxa"/>
          </w:tcPr>
          <w:p w:rsidR="002C5496" w:rsidRPr="00AE53D7" w:rsidRDefault="002C5496" w:rsidP="00135253">
            <w:pPr>
              <w:widowControl w:val="0"/>
              <w:jc w:val="center"/>
              <w:rPr>
                <w:sz w:val="22"/>
              </w:rPr>
            </w:pPr>
            <w:r w:rsidRPr="00AE53D7">
              <w:rPr>
                <w:sz w:val="22"/>
              </w:rPr>
              <w:t>10</w:t>
            </w: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rPr>
                <w:sz w:val="22"/>
              </w:rPr>
            </w:pPr>
            <w:r w:rsidRPr="00AE53D7">
              <w:rPr>
                <w:sz w:val="22"/>
              </w:rPr>
              <w:t>Vidutinis aukštis iki 15 m, m</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1</w:t>
            </w: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jc w:val="center"/>
              <w:rPr>
                <w:sz w:val="22"/>
              </w:rPr>
            </w:pPr>
            <w:r w:rsidRPr="00AE53D7">
              <w:rPr>
                <w:sz w:val="22"/>
              </w:rPr>
              <w:t>&gt; 15 m, %</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7</w:t>
            </w: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rPr>
                <w:sz w:val="22"/>
              </w:rPr>
            </w:pPr>
            <w:r w:rsidRPr="00AE53D7">
              <w:rPr>
                <w:sz w:val="22"/>
              </w:rPr>
              <w:t xml:space="preserve">Vidutinis aukštis iki 10 m, m </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1</w:t>
            </w: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jc w:val="center"/>
              <w:rPr>
                <w:sz w:val="22"/>
              </w:rPr>
            </w:pPr>
            <w:r w:rsidRPr="00AE53D7">
              <w:rPr>
                <w:sz w:val="22"/>
              </w:rPr>
              <w:t>&gt; 10 m, %</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10</w:t>
            </w: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rPr>
                <w:sz w:val="22"/>
              </w:rPr>
            </w:pPr>
            <w:r w:rsidRPr="00AE53D7">
              <w:rPr>
                <w:sz w:val="22"/>
              </w:rPr>
              <w:t>Vidutinis skersmuo, cm</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2</w:t>
            </w: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rPr>
                <w:sz w:val="22"/>
              </w:rPr>
            </w:pPr>
            <w:r w:rsidRPr="00AE53D7">
              <w:rPr>
                <w:sz w:val="22"/>
              </w:rPr>
              <w:t>Vidutinis skersmuo iki 12 cm, cm</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2</w:t>
            </w: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jc w:val="center"/>
              <w:rPr>
                <w:sz w:val="22"/>
              </w:rPr>
            </w:pPr>
            <w:r w:rsidRPr="00AE53D7">
              <w:rPr>
                <w:sz w:val="22"/>
              </w:rPr>
              <w:t>&gt; 12 cm, %</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15</w:t>
            </w: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rPr>
                <w:sz w:val="22"/>
              </w:rPr>
            </w:pPr>
            <w:r w:rsidRPr="00AE53D7">
              <w:rPr>
                <w:sz w:val="22"/>
              </w:rPr>
              <w:t>Vyraujančios medžių rūšies rūšinės sudėties koeficientas</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1</w:t>
            </w: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1</w:t>
            </w: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rPr>
                <w:sz w:val="22"/>
              </w:rPr>
            </w:pPr>
            <w:r w:rsidRPr="00AE53D7">
              <w:rPr>
                <w:sz w:val="22"/>
              </w:rPr>
              <w:t>Sudėtinių medžių rūšių rūšinės sudėties koeficientai</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2</w:t>
            </w: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2</w:t>
            </w:r>
          </w:p>
        </w:tc>
      </w:tr>
      <w:tr w:rsidR="002C5496" w:rsidRPr="00AE53D7" w:rsidTr="00135253">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2C5496" w:rsidRPr="00AE53D7" w:rsidRDefault="002C5496" w:rsidP="00135253">
            <w:pPr>
              <w:widowControl w:val="0"/>
              <w:snapToGrid w:val="0"/>
              <w:rPr>
                <w:sz w:val="22"/>
              </w:rPr>
            </w:pPr>
            <w:r w:rsidRPr="00AE53D7">
              <w:rPr>
                <w:sz w:val="22"/>
              </w:rPr>
              <w:t>Skalsumas</w:t>
            </w:r>
          </w:p>
        </w:tc>
        <w:tc>
          <w:tcPr>
            <w:tcW w:w="2586"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0,07</w:t>
            </w:r>
          </w:p>
        </w:tc>
        <w:tc>
          <w:tcPr>
            <w:tcW w:w="2774" w:type="dxa"/>
            <w:tcBorders>
              <w:top w:val="single" w:sz="4" w:space="0" w:color="auto"/>
              <w:left w:val="single" w:sz="4" w:space="0" w:color="auto"/>
              <w:bottom w:val="single" w:sz="4" w:space="0" w:color="auto"/>
              <w:right w:val="single" w:sz="4" w:space="0" w:color="auto"/>
            </w:tcBorders>
          </w:tcPr>
          <w:p w:rsidR="002C5496" w:rsidRPr="00AE53D7" w:rsidRDefault="002C5496" w:rsidP="00135253">
            <w:pPr>
              <w:widowControl w:val="0"/>
              <w:jc w:val="center"/>
              <w:rPr>
                <w:sz w:val="22"/>
              </w:rPr>
            </w:pPr>
            <w:r w:rsidRPr="00AE53D7">
              <w:rPr>
                <w:sz w:val="22"/>
              </w:rPr>
              <w:t>0,1</w:t>
            </w:r>
          </w:p>
        </w:tc>
      </w:tr>
    </w:tbl>
    <w:p w:rsidR="002C5496" w:rsidRPr="00AE53D7" w:rsidRDefault="002C5496" w:rsidP="002C5496">
      <w:pPr>
        <w:pStyle w:val="Pagrindinistekstas"/>
        <w:widowControl w:val="0"/>
        <w:ind w:firstLine="567"/>
      </w:pPr>
    </w:p>
    <w:p w:rsidR="002C5496" w:rsidRPr="00AE53D7" w:rsidRDefault="002C5496" w:rsidP="002C5496">
      <w:pPr>
        <w:widowControl w:val="0"/>
        <w:jc w:val="both"/>
      </w:pPr>
      <w:r w:rsidRPr="00AE53D7">
        <w:rPr>
          <w:b/>
          <w:bCs/>
        </w:rPr>
        <w:t>Pastabos</w:t>
      </w:r>
      <w:r w:rsidRPr="00AE53D7">
        <w:t xml:space="preserve">: </w:t>
      </w:r>
    </w:p>
    <w:p w:rsidR="002C5496" w:rsidRPr="00AE53D7" w:rsidRDefault="002C5496" w:rsidP="002C5496">
      <w:pPr>
        <w:widowControl w:val="0"/>
        <w:tabs>
          <w:tab w:val="left" w:pos="567"/>
        </w:tabs>
        <w:ind w:firstLine="567"/>
        <w:jc w:val="both"/>
      </w:pPr>
      <w:r w:rsidRPr="00AE53D7">
        <w:t>1. Medynų iki 7 m aukščio medžių stiebų tūris nekontroliuojamas ir leistinos tūrio maksimalios paklaidos nenustatomos.</w:t>
      </w:r>
    </w:p>
    <w:p w:rsidR="002C5496" w:rsidRPr="00AE53D7" w:rsidRDefault="002C5496" w:rsidP="002C5496">
      <w:pPr>
        <w:widowControl w:val="0"/>
        <w:tabs>
          <w:tab w:val="left" w:pos="567"/>
        </w:tabs>
        <w:ind w:firstLine="567"/>
        <w:jc w:val="both"/>
      </w:pPr>
      <w:r w:rsidRPr="00AE53D7">
        <w:t>2. Rūšinės sudėties koeficiento neteisingas nustatymas (vieneto dydžio), kada keičiasi vyraujanti medžių rūšis, prilyginama dvigubai paklaidai, o esant dviejų koeficientų ir didesnėms klaidoms, – trigubai paklaidai.</w:t>
      </w:r>
    </w:p>
    <w:p w:rsidR="002C5496" w:rsidRPr="00AE53D7" w:rsidRDefault="002C5496" w:rsidP="002C5496">
      <w:pPr>
        <w:widowControl w:val="0"/>
        <w:tabs>
          <w:tab w:val="left" w:pos="567"/>
        </w:tabs>
        <w:ind w:firstLine="567"/>
        <w:jc w:val="both"/>
      </w:pPr>
      <w:r w:rsidRPr="00AE53D7">
        <w:t>3. Sisteminė tūrio nustatymo paklaida objekte ar jo dalyje, didesnėje kaip 1000 ha ploto, negali viršyti 6 %.</w:t>
      </w:r>
    </w:p>
    <w:p w:rsidR="002C5496" w:rsidRPr="00AE53D7" w:rsidRDefault="002C5496" w:rsidP="002C5496"/>
    <w:p w:rsidR="002C5496" w:rsidRPr="00AE53D7" w:rsidRDefault="002C5496" w:rsidP="002C5496">
      <w:pPr>
        <w:jc w:val="center"/>
        <w:rPr>
          <w:b/>
        </w:rPr>
      </w:pPr>
      <w:r w:rsidRPr="00AE53D7">
        <w:rPr>
          <w:b/>
        </w:rPr>
        <w:t>Miško valdų ribų linijų ilgių, posūkio taškų koordinačių ir kampų matavimo tikslumas</w:t>
      </w:r>
    </w:p>
    <w:p w:rsidR="002C5496" w:rsidRPr="00AE53D7" w:rsidRDefault="002C5496" w:rsidP="002C5496"/>
    <w:p w:rsidR="002C5496" w:rsidRPr="00AE53D7" w:rsidRDefault="002C5496" w:rsidP="002C5496">
      <w:pPr>
        <w:ind w:firstLine="562"/>
        <w:jc w:val="both"/>
      </w:pPr>
      <w:r w:rsidRPr="00AE53D7">
        <w:t>Matuojant valdos (miško masyvo) ribas, bent du gretimų valdų pastovius riboženklius būtina susieti su valstybiniu arba su vietiniu geodeziniu tinklu, turinčiu ryšį su valstybiniu. Kai vietinio geodezinio tinklo punktai nėra koordinuoti 1994 metų Lietuvos koordinačių sistemoje (toliau – LKS-94), jie yra perskaičiuojami.</w:t>
      </w:r>
    </w:p>
    <w:p w:rsidR="002C5496" w:rsidRPr="00AE53D7" w:rsidRDefault="002C5496" w:rsidP="002C5496">
      <w:pPr>
        <w:ind w:firstLine="562"/>
        <w:jc w:val="both"/>
      </w:pPr>
      <w:r w:rsidRPr="00AE53D7">
        <w:t xml:space="preserve">Naudojant Globalinės padėties nustatymo sistemos (GPS) prietaisą, koordinatės yra nustatomos ne mažiau kaip trimis stygomis pagal matavimų programą, užtikrinančią vidutinę kvadratinę paklaidą </w:t>
      </w:r>
      <w:r>
        <w:t>≤</w:t>
      </w:r>
      <w:r w:rsidRPr="00AE53D7">
        <w:t xml:space="preserve"> 0,1 m (koordinačių nustatymo pradinių punktų atžvilgiu).</w:t>
      </w:r>
    </w:p>
    <w:p w:rsidR="002C5496" w:rsidRPr="00AE53D7" w:rsidRDefault="002C5496" w:rsidP="002C5496">
      <w:pPr>
        <w:ind w:firstLine="562"/>
        <w:jc w:val="both"/>
      </w:pPr>
      <w:r w:rsidRPr="00AE53D7">
        <w:t xml:space="preserve">Naudojant </w:t>
      </w:r>
      <w:proofErr w:type="spellStart"/>
      <w:r w:rsidRPr="00AE53D7">
        <w:t>teodolitą</w:t>
      </w:r>
      <w:proofErr w:type="spellEnd"/>
      <w:r w:rsidRPr="00AE53D7">
        <w:t xml:space="preserve">, leistini </w:t>
      </w:r>
      <w:proofErr w:type="spellStart"/>
      <w:r w:rsidRPr="00AE53D7">
        <w:t>nesąryšiai</w:t>
      </w:r>
      <w:proofErr w:type="spellEnd"/>
      <w:r w:rsidRPr="00AE53D7">
        <w:t xml:space="preserve"> ir klaidos priklauso nuo ėjimo perimetro ir nuo kampų skaičiaus (N):</w:t>
      </w:r>
    </w:p>
    <w:p w:rsidR="002C5496" w:rsidRPr="00AE53D7" w:rsidRDefault="002C5496" w:rsidP="002C5496"/>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3215"/>
        <w:gridCol w:w="2931"/>
      </w:tblGrid>
      <w:tr w:rsidR="002C5496" w:rsidRPr="00AE53D7" w:rsidTr="00135253">
        <w:trPr>
          <w:trHeight w:val="263"/>
        </w:trPr>
        <w:tc>
          <w:tcPr>
            <w:tcW w:w="2902" w:type="dxa"/>
          </w:tcPr>
          <w:p w:rsidR="002C5496" w:rsidRPr="00AE53D7" w:rsidRDefault="002C5496" w:rsidP="00135253">
            <w:r w:rsidRPr="00AE53D7">
              <w:t>Ėjimo perimetras, km</w:t>
            </w:r>
          </w:p>
        </w:tc>
        <w:tc>
          <w:tcPr>
            <w:tcW w:w="3190" w:type="dxa"/>
          </w:tcPr>
          <w:p w:rsidR="002C5496" w:rsidRPr="00AE53D7" w:rsidRDefault="002C5496" w:rsidP="00135253">
            <w:r w:rsidRPr="00AE53D7">
              <w:t xml:space="preserve">Kampų </w:t>
            </w:r>
            <w:proofErr w:type="spellStart"/>
            <w:r w:rsidRPr="00AE53D7">
              <w:t>nesąryšis</w:t>
            </w:r>
            <w:proofErr w:type="spellEnd"/>
            <w:r w:rsidRPr="00AE53D7">
              <w:t xml:space="preserve">, </w:t>
            </w:r>
            <w:proofErr w:type="spellStart"/>
            <w:r w:rsidRPr="00AE53D7">
              <w:t>fpl</w:t>
            </w:r>
            <w:proofErr w:type="spellEnd"/>
          </w:p>
        </w:tc>
        <w:tc>
          <w:tcPr>
            <w:tcW w:w="2908" w:type="dxa"/>
          </w:tcPr>
          <w:p w:rsidR="002C5496" w:rsidRPr="00AE53D7" w:rsidRDefault="002C5496" w:rsidP="00135253">
            <w:r w:rsidRPr="00AE53D7">
              <w:t>Atstumo klaida, 1/N</w:t>
            </w:r>
          </w:p>
        </w:tc>
      </w:tr>
      <w:tr w:rsidR="002C5496" w:rsidRPr="00AE53D7" w:rsidTr="00135253">
        <w:tc>
          <w:tcPr>
            <w:tcW w:w="2902" w:type="dxa"/>
          </w:tcPr>
          <w:p w:rsidR="002C5496" w:rsidRPr="00AE53D7" w:rsidRDefault="002C5496" w:rsidP="00135253">
            <w:r>
              <w:t>≤</w:t>
            </w:r>
            <w:r w:rsidRPr="00AE53D7">
              <w:t>3</w:t>
            </w:r>
          </w:p>
        </w:tc>
        <w:tc>
          <w:tcPr>
            <w:tcW w:w="3190" w:type="dxa"/>
          </w:tcPr>
          <w:p w:rsidR="002C5496" w:rsidRPr="00AE53D7" w:rsidRDefault="002C5496" w:rsidP="00135253">
            <w:r w:rsidRPr="00AE53D7">
              <w:t>1’</w:t>
            </w:r>
            <w:r w:rsidRPr="00AE53D7">
              <w:sym w:font="Symbol" w:char="F0D6"/>
            </w:r>
            <w:r w:rsidRPr="00AE53D7">
              <w:t xml:space="preserve"> n^(1/2)</w:t>
            </w:r>
          </w:p>
        </w:tc>
        <w:tc>
          <w:tcPr>
            <w:tcW w:w="2908" w:type="dxa"/>
          </w:tcPr>
          <w:p w:rsidR="002C5496" w:rsidRPr="00AE53D7" w:rsidRDefault="002C5496" w:rsidP="00135253">
            <w:r w:rsidRPr="00AE53D7">
              <w:t>1/3500</w:t>
            </w:r>
          </w:p>
        </w:tc>
      </w:tr>
      <w:tr w:rsidR="002C5496" w:rsidRPr="00AE53D7" w:rsidTr="00135253">
        <w:tc>
          <w:tcPr>
            <w:tcW w:w="2902" w:type="dxa"/>
          </w:tcPr>
          <w:p w:rsidR="002C5496" w:rsidRPr="00AE53D7" w:rsidRDefault="002C5496" w:rsidP="00135253">
            <w:r>
              <w:t>≤</w:t>
            </w:r>
            <w:r w:rsidRPr="00AE53D7">
              <w:t>5</w:t>
            </w:r>
          </w:p>
        </w:tc>
        <w:tc>
          <w:tcPr>
            <w:tcW w:w="3190" w:type="dxa"/>
          </w:tcPr>
          <w:p w:rsidR="002C5496" w:rsidRPr="00AE53D7" w:rsidRDefault="002C5496" w:rsidP="00135253">
            <w:r w:rsidRPr="00AE53D7">
              <w:t xml:space="preserve">30“ </w:t>
            </w:r>
            <w:r w:rsidRPr="00AE53D7">
              <w:sym w:font="Symbol" w:char="F0D6"/>
            </w:r>
            <w:r w:rsidRPr="00AE53D7">
              <w:t xml:space="preserve"> n^(1/2)</w:t>
            </w:r>
          </w:p>
        </w:tc>
        <w:tc>
          <w:tcPr>
            <w:tcW w:w="2908" w:type="dxa"/>
          </w:tcPr>
          <w:p w:rsidR="002C5496" w:rsidRPr="00AE53D7" w:rsidRDefault="002C5496" w:rsidP="00135253">
            <w:r w:rsidRPr="00AE53D7">
              <w:t>1/4500</w:t>
            </w:r>
          </w:p>
        </w:tc>
      </w:tr>
    </w:tbl>
    <w:p w:rsidR="002C5496" w:rsidRPr="00AE53D7" w:rsidRDefault="002C5496" w:rsidP="002C5496"/>
    <w:p w:rsidR="002C5496" w:rsidRPr="00AE53D7" w:rsidRDefault="002C5496" w:rsidP="002C5496">
      <w:pPr>
        <w:ind w:firstLine="562"/>
        <w:jc w:val="both"/>
      </w:pPr>
      <w:r w:rsidRPr="00AE53D7">
        <w:t>Pastovūs valdos riboženkliai turi būti susieti su mažiausiai dviem, o kai matuojama be pradinių krypčių (koordinatėmis) – su trimis valstybinio arba vietinio geodezinio tinklo punktais.</w:t>
      </w:r>
    </w:p>
    <w:p w:rsidR="002C5496" w:rsidRPr="00AE53D7" w:rsidRDefault="002C5496" w:rsidP="002C5496">
      <w:pPr>
        <w:ind w:firstLine="562"/>
        <w:jc w:val="both"/>
      </w:pPr>
      <w:proofErr w:type="spellStart"/>
      <w:r w:rsidRPr="00AE53D7">
        <w:t>Geodeziškai</w:t>
      </w:r>
      <w:proofErr w:type="spellEnd"/>
      <w:r w:rsidRPr="00AE53D7">
        <w:t xml:space="preserve"> matuojamų ir išmatuotų valdų bendrų riboženklių koordinačių skirtumai neturi viršyti 60 cm.</w:t>
      </w:r>
    </w:p>
    <w:p w:rsidR="002C5496" w:rsidRPr="00AE53D7" w:rsidRDefault="002C5496" w:rsidP="002C5496">
      <w:pPr>
        <w:jc w:val="both"/>
      </w:pPr>
    </w:p>
    <w:p w:rsidR="002C5496" w:rsidRPr="00AE53D7" w:rsidRDefault="002C5496" w:rsidP="002C5496">
      <w:pPr>
        <w:jc w:val="center"/>
        <w:rPr>
          <w:b/>
        </w:rPr>
      </w:pPr>
      <w:proofErr w:type="spellStart"/>
      <w:r w:rsidRPr="00AE53D7">
        <w:rPr>
          <w:b/>
        </w:rPr>
        <w:lastRenderedPageBreak/>
        <w:t>Kvartalinių</w:t>
      </w:r>
      <w:proofErr w:type="spellEnd"/>
      <w:r w:rsidRPr="00AE53D7">
        <w:rPr>
          <w:b/>
        </w:rPr>
        <w:t xml:space="preserve"> linijų, miško sklypų ribų matavimo tikslumas</w:t>
      </w:r>
    </w:p>
    <w:p w:rsidR="002C5496" w:rsidRPr="00AE53D7" w:rsidRDefault="002C5496" w:rsidP="002C5496">
      <w:pPr>
        <w:jc w:val="both"/>
      </w:pPr>
    </w:p>
    <w:p w:rsidR="002C5496" w:rsidRPr="00AE53D7" w:rsidRDefault="002C5496" w:rsidP="002C5496">
      <w:pPr>
        <w:ind w:firstLine="562"/>
        <w:jc w:val="both"/>
      </w:pPr>
      <w:proofErr w:type="spellStart"/>
      <w:r w:rsidRPr="00AE53D7">
        <w:t>Kvartalinės</w:t>
      </w:r>
      <w:proofErr w:type="spellEnd"/>
      <w:r w:rsidRPr="00AE53D7">
        <w:t xml:space="preserve"> ir kitos linijos miško masyvo viduje matuojamos juosta. Leistinas </w:t>
      </w:r>
      <w:proofErr w:type="spellStart"/>
      <w:r w:rsidRPr="00AE53D7">
        <w:t>nesąryšis</w:t>
      </w:r>
      <w:proofErr w:type="spellEnd"/>
      <w:r w:rsidRPr="00AE53D7">
        <w:t xml:space="preserve"> yra 0,2 m per 100 m. Šlaito polinkio kampas matuojamas nuo 10°, </w:t>
      </w:r>
      <w:proofErr w:type="spellStart"/>
      <w:r w:rsidRPr="00AE53D7">
        <w:t>abrise</w:t>
      </w:r>
      <w:proofErr w:type="spellEnd"/>
      <w:r w:rsidRPr="00AE53D7">
        <w:t xml:space="preserve"> įrašant du linijos ilgius – išmatuotąjį (tarp skliaustelių) ir apskaičiuotąjį horizontalioje plokštumoje. Matavimo ženklai (piketai) pastatomi kas 100 metrų. Darant instrumentinę kvartalų vidaus situacijos nuotrauką su ilgius ir kampus nustatančiais instrumentais, leistina linijų ilgio paklaida lygi ±1 m šimtui metrų, kampų paklaida – ±1° kampui, su tiesiogiai taškų koordinates nustatančiais instrumentais – posūkio taškų koordinačių nustatymo leistina paklaida lygi ±2 m taškui (linijų ilgiai nematuojami).</w:t>
      </w:r>
    </w:p>
    <w:p w:rsidR="002C5496" w:rsidRPr="00AE53D7" w:rsidRDefault="002C5496" w:rsidP="002C5496">
      <w:pPr>
        <w:jc w:val="both"/>
      </w:pPr>
    </w:p>
    <w:p w:rsidR="002C5496" w:rsidRPr="00AE53D7" w:rsidRDefault="002C5496" w:rsidP="002C5496">
      <w:pPr>
        <w:jc w:val="center"/>
        <w:rPr>
          <w:b/>
        </w:rPr>
      </w:pPr>
      <w:r w:rsidRPr="00AE53D7">
        <w:rPr>
          <w:b/>
        </w:rPr>
        <w:t>Plotų skaičiavimo tikslumas</w:t>
      </w:r>
    </w:p>
    <w:p w:rsidR="002C5496" w:rsidRPr="00AE53D7" w:rsidRDefault="002C5496" w:rsidP="002C5496"/>
    <w:p w:rsidR="002C5496" w:rsidRPr="00AE53D7" w:rsidRDefault="002C5496" w:rsidP="002C5496">
      <w:pPr>
        <w:ind w:firstLine="562"/>
        <w:jc w:val="both"/>
      </w:pPr>
      <w:r w:rsidRPr="00AE53D7">
        <w:t xml:space="preserve">Skaitmeninės geografinių duomenų bazės leidžia apskaičiuoti plotus be </w:t>
      </w:r>
      <w:proofErr w:type="spellStart"/>
      <w:r w:rsidRPr="00AE53D7">
        <w:t>nesąryšių</w:t>
      </w:r>
      <w:proofErr w:type="spellEnd"/>
      <w:r w:rsidRPr="00AE53D7">
        <w:t xml:space="preserve">. Kitais atvejais leistinas miško masyvo ploto (P) </w:t>
      </w:r>
      <w:proofErr w:type="spellStart"/>
      <w:r w:rsidRPr="00AE53D7">
        <w:t>nesąryšis</w:t>
      </w:r>
      <w:proofErr w:type="spellEnd"/>
      <w:r w:rsidRPr="00AE53D7">
        <w:t xml:space="preserve"> su jo juridiniu plotu yra ± 0,05 </w:t>
      </w:r>
      <w:r w:rsidRPr="00AE53D7">
        <w:sym w:font="Symbol" w:char="F0D6"/>
      </w:r>
      <w:r w:rsidRPr="00AE53D7">
        <w:t xml:space="preserve">P^(1/2). Leistini </w:t>
      </w:r>
      <w:proofErr w:type="spellStart"/>
      <w:r w:rsidRPr="00AE53D7">
        <w:t>nesąryšiai</w:t>
      </w:r>
      <w:proofErr w:type="spellEnd"/>
      <w:r w:rsidRPr="00AE53D7">
        <w:t xml:space="preserve"> išdėstomi proporcingai kvartalų plotams.</w:t>
      </w:r>
    </w:p>
    <w:p w:rsidR="002C5496" w:rsidRPr="00AE53D7" w:rsidRDefault="002C5496" w:rsidP="002C5496">
      <w:pPr>
        <w:ind w:firstLine="562"/>
        <w:jc w:val="both"/>
      </w:pPr>
      <w:r w:rsidRPr="00AE53D7">
        <w:t xml:space="preserve">Leistinas </w:t>
      </w:r>
      <w:proofErr w:type="spellStart"/>
      <w:r w:rsidRPr="00AE53D7">
        <w:t>nesąryšis</w:t>
      </w:r>
      <w:proofErr w:type="spellEnd"/>
      <w:r w:rsidRPr="00AE53D7">
        <w:t xml:space="preserve"> tarp kvartalo ploto ir jį sudarančių sklypų plotų sumos yra ± 0,08 </w:t>
      </w:r>
      <w:r w:rsidRPr="00AE53D7">
        <w:sym w:font="Symbol" w:char="F0D6"/>
      </w:r>
      <w:r w:rsidRPr="00AE53D7">
        <w:t>P^(1/2). Jis yra proporcingai išdėstomas sklypams, kurių plotai turi būti apskaičiuoti ne mažesniu kaip 0,1 ha tikslumu:</w:t>
      </w:r>
    </w:p>
    <w:p w:rsidR="002C5496" w:rsidRPr="00AE53D7" w:rsidRDefault="002C5496" w:rsidP="002C5496">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9"/>
        <w:gridCol w:w="4271"/>
      </w:tblGrid>
      <w:tr w:rsidR="002C5496" w:rsidRPr="00AE53D7" w:rsidTr="00135253">
        <w:tc>
          <w:tcPr>
            <w:tcW w:w="2550"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Sklypo plotas, ha</w:t>
            </w:r>
          </w:p>
        </w:tc>
        <w:tc>
          <w:tcPr>
            <w:tcW w:w="226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 xml:space="preserve">Leistinas </w:t>
            </w:r>
            <w:proofErr w:type="spellStart"/>
            <w:r w:rsidRPr="00AE53D7">
              <w:rPr>
                <w:rFonts w:ascii="Times New Roman" w:hAnsi="Times New Roman"/>
                <w:sz w:val="22"/>
              </w:rPr>
              <w:t>nesąryšis</w:t>
            </w:r>
            <w:proofErr w:type="spellEnd"/>
          </w:p>
        </w:tc>
      </w:tr>
      <w:tr w:rsidR="002C5496" w:rsidRPr="00AE53D7" w:rsidTr="00135253">
        <w:tc>
          <w:tcPr>
            <w:tcW w:w="2550" w:type="dxa"/>
          </w:tcPr>
          <w:p w:rsidR="002C5496" w:rsidRPr="00AE53D7" w:rsidRDefault="002C5496" w:rsidP="00135253">
            <w:pPr>
              <w:pStyle w:val="Pagrindiniotekstotrauka"/>
              <w:widowControl w:val="0"/>
              <w:jc w:val="center"/>
              <w:rPr>
                <w:rFonts w:ascii="Times New Roman" w:hAnsi="Times New Roman"/>
                <w:sz w:val="22"/>
              </w:rPr>
            </w:pPr>
            <w:r>
              <w:rPr>
                <w:rFonts w:ascii="Times New Roman" w:hAnsi="Times New Roman"/>
                <w:sz w:val="22"/>
              </w:rPr>
              <w:t>≤</w:t>
            </w:r>
            <w:r w:rsidRPr="00AE53D7">
              <w:rPr>
                <w:rFonts w:ascii="Times New Roman" w:hAnsi="Times New Roman"/>
                <w:sz w:val="22"/>
              </w:rPr>
              <w:t xml:space="preserve"> 1,0</w:t>
            </w:r>
          </w:p>
        </w:tc>
        <w:tc>
          <w:tcPr>
            <w:tcW w:w="226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0,07</w:t>
            </w:r>
            <w:r w:rsidRPr="00AE53D7">
              <w:rPr>
                <w:rFonts w:ascii="Times New Roman" w:hAnsi="Times New Roman"/>
                <w:sz w:val="22"/>
              </w:rPr>
              <w:sym w:font="Symbol" w:char="F0D6"/>
            </w:r>
            <w:r w:rsidRPr="00AE53D7">
              <w:rPr>
                <w:rFonts w:ascii="Times New Roman" w:hAnsi="Times New Roman"/>
                <w:sz w:val="22"/>
              </w:rPr>
              <w:t>P</w:t>
            </w:r>
            <w:r w:rsidRPr="00AE53D7">
              <w:rPr>
                <w:rFonts w:ascii="Times New Roman" w:hAnsi="Times New Roman"/>
                <w:vanish/>
                <w:sz w:val="22"/>
              </w:rPr>
              <w:t>^(1/2)</w:t>
            </w:r>
          </w:p>
        </w:tc>
      </w:tr>
      <w:tr w:rsidR="002C5496" w:rsidRPr="00AE53D7" w:rsidTr="00135253">
        <w:tc>
          <w:tcPr>
            <w:tcW w:w="2550"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1,1–2,0</w:t>
            </w:r>
          </w:p>
        </w:tc>
        <w:tc>
          <w:tcPr>
            <w:tcW w:w="226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0,08</w:t>
            </w:r>
            <w:r w:rsidRPr="00AE53D7">
              <w:rPr>
                <w:rFonts w:ascii="Times New Roman" w:hAnsi="Times New Roman"/>
                <w:sz w:val="22"/>
              </w:rPr>
              <w:sym w:font="Symbol" w:char="F0D6"/>
            </w:r>
            <w:r w:rsidRPr="00AE53D7">
              <w:rPr>
                <w:rFonts w:ascii="Times New Roman" w:hAnsi="Times New Roman"/>
                <w:sz w:val="22"/>
              </w:rPr>
              <w:t>P</w:t>
            </w:r>
            <w:r w:rsidRPr="00AE53D7">
              <w:rPr>
                <w:rFonts w:ascii="Times New Roman" w:hAnsi="Times New Roman"/>
                <w:vanish/>
                <w:sz w:val="22"/>
              </w:rPr>
              <w:t>^(1/2)</w:t>
            </w:r>
          </w:p>
        </w:tc>
      </w:tr>
      <w:tr w:rsidR="002C5496" w:rsidRPr="00AE53D7" w:rsidTr="00135253">
        <w:tc>
          <w:tcPr>
            <w:tcW w:w="2550"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2,1–4,0</w:t>
            </w:r>
          </w:p>
        </w:tc>
        <w:tc>
          <w:tcPr>
            <w:tcW w:w="226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 xml:space="preserve">0,09 </w:t>
            </w:r>
            <w:r w:rsidRPr="00AE53D7">
              <w:rPr>
                <w:rFonts w:ascii="Times New Roman" w:hAnsi="Times New Roman"/>
                <w:sz w:val="22"/>
              </w:rPr>
              <w:sym w:font="Symbol" w:char="F0D6"/>
            </w:r>
            <w:r w:rsidRPr="00AE53D7">
              <w:rPr>
                <w:rFonts w:ascii="Times New Roman" w:hAnsi="Times New Roman"/>
                <w:sz w:val="22"/>
              </w:rPr>
              <w:t>P</w:t>
            </w:r>
            <w:r w:rsidRPr="00AE53D7">
              <w:rPr>
                <w:rFonts w:ascii="Times New Roman" w:hAnsi="Times New Roman"/>
                <w:vanish/>
                <w:sz w:val="22"/>
              </w:rPr>
              <w:t>^(1/2)</w:t>
            </w:r>
          </w:p>
        </w:tc>
      </w:tr>
      <w:tr w:rsidR="002C5496" w:rsidRPr="00AE53D7" w:rsidTr="00135253">
        <w:tc>
          <w:tcPr>
            <w:tcW w:w="2550"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4,1–10,0</w:t>
            </w:r>
          </w:p>
        </w:tc>
        <w:tc>
          <w:tcPr>
            <w:tcW w:w="226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 xml:space="preserve">0,1 </w:t>
            </w:r>
            <w:r w:rsidRPr="00AE53D7">
              <w:rPr>
                <w:rFonts w:ascii="Times New Roman" w:hAnsi="Times New Roman"/>
                <w:sz w:val="22"/>
              </w:rPr>
              <w:sym w:font="Symbol" w:char="F0D6"/>
            </w:r>
            <w:r w:rsidRPr="00AE53D7">
              <w:rPr>
                <w:rFonts w:ascii="Times New Roman" w:hAnsi="Times New Roman"/>
                <w:sz w:val="22"/>
              </w:rPr>
              <w:t>P</w:t>
            </w:r>
            <w:r w:rsidRPr="00AE53D7">
              <w:rPr>
                <w:rFonts w:ascii="Times New Roman" w:hAnsi="Times New Roman"/>
                <w:vanish/>
                <w:sz w:val="22"/>
              </w:rPr>
              <w:t>^(1/2)</w:t>
            </w:r>
          </w:p>
        </w:tc>
      </w:tr>
      <w:tr w:rsidR="002C5496" w:rsidRPr="00AE53D7" w:rsidTr="00135253">
        <w:tc>
          <w:tcPr>
            <w:tcW w:w="2550"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&gt; 10,0</w:t>
            </w:r>
          </w:p>
        </w:tc>
        <w:tc>
          <w:tcPr>
            <w:tcW w:w="226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 xml:space="preserve">0,12 </w:t>
            </w:r>
            <w:r w:rsidRPr="00AE53D7">
              <w:rPr>
                <w:rFonts w:ascii="Times New Roman" w:hAnsi="Times New Roman"/>
                <w:sz w:val="22"/>
              </w:rPr>
              <w:sym w:font="Symbol" w:char="F0D6"/>
            </w:r>
            <w:r w:rsidRPr="00AE53D7">
              <w:rPr>
                <w:rFonts w:ascii="Times New Roman" w:hAnsi="Times New Roman"/>
                <w:sz w:val="22"/>
              </w:rPr>
              <w:t>P</w:t>
            </w:r>
            <w:r w:rsidRPr="00AE53D7">
              <w:rPr>
                <w:rFonts w:ascii="Times New Roman" w:hAnsi="Times New Roman"/>
                <w:vanish/>
                <w:sz w:val="22"/>
              </w:rPr>
              <w:t>^(1/2)</w:t>
            </w:r>
          </w:p>
        </w:tc>
      </w:tr>
    </w:tbl>
    <w:p w:rsidR="002C5496" w:rsidRPr="00AE53D7" w:rsidRDefault="002C5496" w:rsidP="002C5496"/>
    <w:p w:rsidR="002C5496" w:rsidRPr="00AE53D7" w:rsidRDefault="002C5496" w:rsidP="002C5496">
      <w:pPr>
        <w:jc w:val="center"/>
        <w:rPr>
          <w:b/>
        </w:rPr>
      </w:pPr>
      <w:r w:rsidRPr="00AE53D7">
        <w:rPr>
          <w:b/>
        </w:rPr>
        <w:t>Geografinių duomenų geometrinis tikslumas</w:t>
      </w:r>
    </w:p>
    <w:p w:rsidR="002C5496" w:rsidRPr="00AE53D7" w:rsidRDefault="002C5496" w:rsidP="002C5496">
      <w:pPr>
        <w:jc w:val="both"/>
      </w:pPr>
    </w:p>
    <w:p w:rsidR="002C5496" w:rsidRPr="00AE53D7" w:rsidRDefault="002C5496" w:rsidP="002C5496">
      <w:pPr>
        <w:ind w:firstLine="562"/>
        <w:jc w:val="both"/>
      </w:pPr>
      <w:r w:rsidRPr="00AE53D7">
        <w:t>Aiškiai vietovėje ir GIS duomenų bazėje ar planinėje-kartografinėje medžiagoje identifikuojamų objektų (</w:t>
      </w:r>
      <w:proofErr w:type="spellStart"/>
      <w:r w:rsidRPr="00AE53D7">
        <w:t>kvartalinių</w:t>
      </w:r>
      <w:proofErr w:type="spellEnd"/>
      <w:r w:rsidRPr="00AE53D7">
        <w:t xml:space="preserve"> linijų, hidrografinio tinklo elementų ir kt. sankirtų, kelių sankryžų ir pan.) padėties nustatymo leistina vidutinė kvadratinė paklaida negali būti didesnė kaip 5 m.</w:t>
      </w:r>
    </w:p>
    <w:p w:rsidR="002C5496" w:rsidRPr="00AE53D7" w:rsidRDefault="002C5496" w:rsidP="002C5496">
      <w:pPr>
        <w:jc w:val="both"/>
      </w:pPr>
    </w:p>
    <w:p w:rsidR="002C5496" w:rsidRPr="00AE53D7" w:rsidRDefault="002C5496" w:rsidP="002C5496">
      <w:pPr>
        <w:widowControl w:val="0"/>
        <w:tabs>
          <w:tab w:val="num" w:pos="-142"/>
        </w:tabs>
        <w:jc w:val="center"/>
        <w:rPr>
          <w:b/>
          <w:bCs/>
        </w:rPr>
      </w:pPr>
      <w:r w:rsidRPr="00AE53D7">
        <w:rPr>
          <w:b/>
          <w:bCs/>
        </w:rPr>
        <w:t>Reikalavimai kartografinei medžiagai</w:t>
      </w:r>
    </w:p>
    <w:p w:rsidR="002C5496" w:rsidRPr="00AE53D7" w:rsidRDefault="002C5496" w:rsidP="002C5496">
      <w:pPr>
        <w:widowControl w:val="0"/>
        <w:tabs>
          <w:tab w:val="num" w:pos="-142"/>
        </w:tabs>
        <w:ind w:firstLine="567"/>
        <w:jc w:val="both"/>
        <w:rPr>
          <w:b/>
          <w:bCs/>
        </w:rPr>
      </w:pPr>
    </w:p>
    <w:p w:rsidR="002C5496" w:rsidRPr="00AE53D7" w:rsidRDefault="002C5496" w:rsidP="002C5496">
      <w:pPr>
        <w:widowControl w:val="0"/>
        <w:tabs>
          <w:tab w:val="num" w:pos="-142"/>
        </w:tabs>
        <w:ind w:firstLine="567"/>
        <w:jc w:val="both"/>
        <w:rPr>
          <w:bCs/>
        </w:rPr>
      </w:pPr>
      <w:r w:rsidRPr="00AE53D7">
        <w:rPr>
          <w:bCs/>
        </w:rPr>
        <w:t>Kartografinės medžiagos mastelio tikslumo įvertinimas atliekamas išmatuojant bazinio miškų žemėlapio vieno nomenklatūrinio lapo tinklelio 5 km x 5 km ilgį vakarų–rytų ir šiaurės–pietų kryptimis. Tinklelio linijos ilgio paklaida neturi viršyti 0,3 mm.</w:t>
      </w:r>
    </w:p>
    <w:p w:rsidR="002C5496" w:rsidRPr="00AE53D7" w:rsidRDefault="002C5496" w:rsidP="002C5496">
      <w:pPr>
        <w:widowControl w:val="0"/>
        <w:tabs>
          <w:tab w:val="num" w:pos="-142"/>
        </w:tabs>
        <w:ind w:firstLine="567"/>
        <w:jc w:val="both"/>
        <w:rPr>
          <w:bCs/>
        </w:rPr>
      </w:pPr>
      <w:r w:rsidRPr="00AE53D7">
        <w:rPr>
          <w:bCs/>
        </w:rPr>
        <w:t>Kartografinės medžiagos užrašai neturi persidengti tarpusavyje ir uždengti linijinių objektų ar taškinių sutartinių ženklų, išskyrus atvejus, kai užrašas būtinas, bet techniškai jo neįmanoma užrašyti be persidengimo. Tokiu atveju užrašas turi būti patalpintas taip, kad persidengiantys objektai neprarastų informatyvumo ir užrašas būtų įskaitomas. Leistina minėtų persidengimų norma, neskaitant išimtinių atvejų, yra 5 atvejai viename nomenklatūriniame lape 5 km x 5 km.</w:t>
      </w:r>
    </w:p>
    <w:p w:rsidR="002C5496" w:rsidRPr="00AE53D7" w:rsidRDefault="002C5496" w:rsidP="002C5496">
      <w:pPr>
        <w:widowControl w:val="0"/>
        <w:tabs>
          <w:tab w:val="num" w:pos="-142"/>
        </w:tabs>
        <w:ind w:firstLine="567"/>
        <w:jc w:val="both"/>
        <w:rPr>
          <w:bCs/>
        </w:rPr>
      </w:pPr>
    </w:p>
    <w:p w:rsidR="002C5496" w:rsidRPr="00AE53D7" w:rsidRDefault="002C5496" w:rsidP="002C5496">
      <w:pPr>
        <w:pStyle w:val="Pagrindiniotekstotrauka"/>
        <w:widowControl w:val="0"/>
        <w:jc w:val="center"/>
        <w:rPr>
          <w:rFonts w:ascii="Times New Roman" w:hAnsi="Times New Roman"/>
          <w:b/>
          <w:bCs/>
        </w:rPr>
      </w:pPr>
      <w:r w:rsidRPr="00AE53D7">
        <w:rPr>
          <w:rFonts w:ascii="Times New Roman" w:hAnsi="Times New Roman"/>
          <w:b/>
          <w:bCs/>
        </w:rPr>
        <w:t>Pagrindinių kirtimų normos išdėstymo tikslumas</w:t>
      </w:r>
    </w:p>
    <w:p w:rsidR="002C5496" w:rsidRPr="00AE53D7" w:rsidRDefault="002C5496" w:rsidP="002C5496">
      <w:pPr>
        <w:pStyle w:val="Pagrindiniotekstotrauka"/>
        <w:widowControl w:val="0"/>
        <w:rPr>
          <w:rFonts w:ascii="Times New Roman" w:hAnsi="Times New Roman"/>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0"/>
        <w:gridCol w:w="3389"/>
        <w:gridCol w:w="2221"/>
      </w:tblGrid>
      <w:tr w:rsidR="002C5496" w:rsidRPr="00AE53D7" w:rsidTr="00135253">
        <w:trPr>
          <w:cantSplit/>
          <w:tblHeader/>
        </w:trPr>
        <w:tc>
          <w:tcPr>
            <w:tcW w:w="3460" w:type="dxa"/>
            <w:vMerge w:val="restart"/>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lastRenderedPageBreak/>
              <w:t>Kirtimo norma, m</w:t>
            </w:r>
            <w:r w:rsidRPr="00AE53D7">
              <w:rPr>
                <w:rFonts w:ascii="Times New Roman" w:hAnsi="Times New Roman"/>
                <w:sz w:val="22"/>
                <w:vertAlign w:val="superscript"/>
              </w:rPr>
              <w:t>3</w:t>
            </w:r>
          </w:p>
        </w:tc>
        <w:tc>
          <w:tcPr>
            <w:tcW w:w="5610" w:type="dxa"/>
            <w:gridSpan w:val="2"/>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 xml:space="preserve">Leistini maksimalūs metiniai nuokrypiai, </w:t>
            </w:r>
            <w:r w:rsidRPr="00AE53D7">
              <w:rPr>
                <w:rFonts w:ascii="Times New Roman" w:hAnsi="Times New Roman"/>
                <w:sz w:val="22"/>
              </w:rPr>
              <w:sym w:font="Symbol" w:char="F025"/>
            </w:r>
          </w:p>
        </w:tc>
      </w:tr>
      <w:tr w:rsidR="002C5496" w:rsidRPr="00AE53D7" w:rsidTr="00135253">
        <w:trPr>
          <w:tblHeader/>
        </w:trPr>
        <w:tc>
          <w:tcPr>
            <w:tcW w:w="3460" w:type="dxa"/>
            <w:vMerge/>
          </w:tcPr>
          <w:p w:rsidR="002C5496" w:rsidRPr="00AE53D7" w:rsidRDefault="002C5496" w:rsidP="00135253">
            <w:pPr>
              <w:pStyle w:val="Pagrindiniotekstotrauka"/>
              <w:widowControl w:val="0"/>
              <w:jc w:val="center"/>
              <w:rPr>
                <w:rFonts w:ascii="Times New Roman" w:hAnsi="Times New Roman"/>
                <w:sz w:val="22"/>
              </w:rPr>
            </w:pPr>
          </w:p>
        </w:tc>
        <w:tc>
          <w:tcPr>
            <w:tcW w:w="338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 xml:space="preserve">Miškų urėdijose, </w:t>
            </w:r>
            <w:proofErr w:type="spellStart"/>
            <w:r w:rsidRPr="00AE53D7">
              <w:rPr>
                <w:rFonts w:ascii="Times New Roman" w:hAnsi="Times New Roman"/>
                <w:sz w:val="22"/>
              </w:rPr>
              <w:t>nac</w:t>
            </w:r>
            <w:proofErr w:type="spellEnd"/>
            <w:r w:rsidRPr="00AE53D7">
              <w:rPr>
                <w:rFonts w:ascii="Times New Roman" w:hAnsi="Times New Roman"/>
                <w:sz w:val="22"/>
              </w:rPr>
              <w:t>. parkuose</w:t>
            </w:r>
          </w:p>
        </w:tc>
        <w:tc>
          <w:tcPr>
            <w:tcW w:w="2221"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Girininkijose</w:t>
            </w:r>
          </w:p>
        </w:tc>
      </w:tr>
      <w:tr w:rsidR="002C5496" w:rsidRPr="00AE53D7" w:rsidTr="00135253">
        <w:tc>
          <w:tcPr>
            <w:tcW w:w="3460" w:type="dxa"/>
          </w:tcPr>
          <w:p w:rsidR="002C5496" w:rsidRPr="00AE53D7" w:rsidRDefault="002C5496" w:rsidP="00135253">
            <w:pPr>
              <w:pStyle w:val="Pagrindiniotekstotrauka"/>
              <w:widowControl w:val="0"/>
              <w:jc w:val="left"/>
              <w:rPr>
                <w:rFonts w:ascii="Times New Roman" w:hAnsi="Times New Roman"/>
                <w:sz w:val="22"/>
              </w:rPr>
            </w:pPr>
            <w:r>
              <w:rPr>
                <w:rFonts w:ascii="Times New Roman" w:hAnsi="Times New Roman"/>
                <w:sz w:val="22"/>
              </w:rPr>
              <w:t>≤</w:t>
            </w:r>
            <w:r w:rsidRPr="00AE53D7">
              <w:rPr>
                <w:rFonts w:ascii="Times New Roman" w:hAnsi="Times New Roman"/>
                <w:sz w:val="22"/>
              </w:rPr>
              <w:t xml:space="preserve"> 1000</w:t>
            </w:r>
          </w:p>
        </w:tc>
        <w:tc>
          <w:tcPr>
            <w:tcW w:w="338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30</w:t>
            </w:r>
          </w:p>
        </w:tc>
        <w:tc>
          <w:tcPr>
            <w:tcW w:w="2221"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100</w:t>
            </w:r>
          </w:p>
        </w:tc>
      </w:tr>
      <w:tr w:rsidR="002C5496" w:rsidRPr="00AE53D7" w:rsidTr="00135253">
        <w:tc>
          <w:tcPr>
            <w:tcW w:w="3460" w:type="dxa"/>
          </w:tcPr>
          <w:p w:rsidR="002C5496" w:rsidRPr="00AE53D7" w:rsidRDefault="002C5496" w:rsidP="00135253">
            <w:pPr>
              <w:pStyle w:val="Pagrindiniotekstotrauka"/>
              <w:widowControl w:val="0"/>
              <w:jc w:val="left"/>
              <w:rPr>
                <w:rFonts w:ascii="Times New Roman" w:hAnsi="Times New Roman"/>
                <w:sz w:val="22"/>
              </w:rPr>
            </w:pPr>
            <w:r w:rsidRPr="00AE53D7">
              <w:rPr>
                <w:rFonts w:ascii="Times New Roman" w:hAnsi="Times New Roman"/>
                <w:sz w:val="22"/>
              </w:rPr>
              <w:t>1001–10000</w:t>
            </w:r>
          </w:p>
        </w:tc>
        <w:tc>
          <w:tcPr>
            <w:tcW w:w="338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15</w:t>
            </w:r>
          </w:p>
        </w:tc>
        <w:tc>
          <w:tcPr>
            <w:tcW w:w="2221"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50</w:t>
            </w:r>
          </w:p>
        </w:tc>
      </w:tr>
      <w:tr w:rsidR="002C5496" w:rsidRPr="00AE53D7" w:rsidTr="00135253">
        <w:tc>
          <w:tcPr>
            <w:tcW w:w="3460" w:type="dxa"/>
          </w:tcPr>
          <w:p w:rsidR="002C5496" w:rsidRPr="00AE53D7" w:rsidRDefault="002C5496" w:rsidP="00135253">
            <w:pPr>
              <w:pStyle w:val="Pagrindiniotekstotrauka"/>
              <w:widowControl w:val="0"/>
              <w:jc w:val="left"/>
              <w:rPr>
                <w:rFonts w:ascii="Times New Roman" w:hAnsi="Times New Roman"/>
                <w:sz w:val="22"/>
              </w:rPr>
            </w:pPr>
            <w:r w:rsidRPr="00AE53D7">
              <w:rPr>
                <w:rFonts w:ascii="Times New Roman" w:hAnsi="Times New Roman"/>
                <w:sz w:val="22"/>
              </w:rPr>
              <w:t>10 001–30000</w:t>
            </w:r>
          </w:p>
        </w:tc>
        <w:tc>
          <w:tcPr>
            <w:tcW w:w="338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10</w:t>
            </w:r>
          </w:p>
        </w:tc>
        <w:tc>
          <w:tcPr>
            <w:tcW w:w="2221"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30</w:t>
            </w:r>
          </w:p>
        </w:tc>
      </w:tr>
      <w:tr w:rsidR="002C5496" w:rsidRPr="00AE53D7" w:rsidTr="00135253">
        <w:tc>
          <w:tcPr>
            <w:tcW w:w="3460" w:type="dxa"/>
          </w:tcPr>
          <w:p w:rsidR="002C5496" w:rsidRPr="00AE53D7" w:rsidRDefault="002C5496" w:rsidP="00135253">
            <w:pPr>
              <w:pStyle w:val="Pagrindiniotekstotrauka"/>
              <w:widowControl w:val="0"/>
              <w:jc w:val="left"/>
              <w:rPr>
                <w:rFonts w:ascii="Times New Roman" w:hAnsi="Times New Roman"/>
                <w:sz w:val="22"/>
              </w:rPr>
            </w:pPr>
            <w:r w:rsidRPr="00AE53D7">
              <w:rPr>
                <w:rFonts w:ascii="Times New Roman" w:hAnsi="Times New Roman"/>
                <w:sz w:val="22"/>
              </w:rPr>
              <w:t>30 001–60000</w:t>
            </w:r>
          </w:p>
        </w:tc>
        <w:tc>
          <w:tcPr>
            <w:tcW w:w="338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5</w:t>
            </w:r>
          </w:p>
        </w:tc>
        <w:tc>
          <w:tcPr>
            <w:tcW w:w="2221"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w:t>
            </w:r>
          </w:p>
        </w:tc>
      </w:tr>
      <w:tr w:rsidR="002C5496" w:rsidRPr="00AE53D7" w:rsidTr="00135253">
        <w:tc>
          <w:tcPr>
            <w:tcW w:w="3460" w:type="dxa"/>
          </w:tcPr>
          <w:p w:rsidR="002C5496" w:rsidRPr="00AE53D7" w:rsidRDefault="002C5496" w:rsidP="00135253">
            <w:pPr>
              <w:pStyle w:val="Pagrindiniotekstotrauka"/>
              <w:widowControl w:val="0"/>
              <w:jc w:val="left"/>
              <w:rPr>
                <w:rFonts w:ascii="Times New Roman" w:hAnsi="Times New Roman"/>
                <w:sz w:val="22"/>
              </w:rPr>
            </w:pPr>
            <w:r w:rsidRPr="00AE53D7">
              <w:rPr>
                <w:rFonts w:ascii="Times New Roman" w:hAnsi="Times New Roman"/>
                <w:sz w:val="22"/>
              </w:rPr>
              <w:t>&gt; 60000</w:t>
            </w:r>
          </w:p>
        </w:tc>
        <w:tc>
          <w:tcPr>
            <w:tcW w:w="3389"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3</w:t>
            </w:r>
          </w:p>
        </w:tc>
        <w:tc>
          <w:tcPr>
            <w:tcW w:w="2221" w:type="dxa"/>
          </w:tcPr>
          <w:p w:rsidR="002C5496" w:rsidRPr="00AE53D7" w:rsidRDefault="002C5496" w:rsidP="00135253">
            <w:pPr>
              <w:pStyle w:val="Pagrindiniotekstotrauka"/>
              <w:widowControl w:val="0"/>
              <w:jc w:val="center"/>
              <w:rPr>
                <w:rFonts w:ascii="Times New Roman" w:hAnsi="Times New Roman"/>
                <w:sz w:val="22"/>
              </w:rPr>
            </w:pPr>
            <w:r w:rsidRPr="00AE53D7">
              <w:rPr>
                <w:rFonts w:ascii="Times New Roman" w:hAnsi="Times New Roman"/>
                <w:sz w:val="22"/>
              </w:rPr>
              <w:t>–</w:t>
            </w:r>
          </w:p>
        </w:tc>
      </w:tr>
    </w:tbl>
    <w:p w:rsidR="002C5496" w:rsidRPr="00AE53D7" w:rsidRDefault="002C5496" w:rsidP="002C5496">
      <w:pPr>
        <w:widowControl w:val="0"/>
        <w:jc w:val="both"/>
        <w:rPr>
          <w:b/>
          <w:u w:val="single"/>
        </w:rPr>
      </w:pPr>
    </w:p>
    <w:p w:rsidR="002C5496" w:rsidRPr="00AE53D7" w:rsidRDefault="002C5496" w:rsidP="002C5496">
      <w:pPr>
        <w:pStyle w:val="Pavadinimas"/>
        <w:widowControl w:val="0"/>
        <w:jc w:val="both"/>
        <w:rPr>
          <w:b w:val="0"/>
          <w:bCs w:val="0"/>
          <w:sz w:val="24"/>
          <w:szCs w:val="24"/>
        </w:rPr>
      </w:pPr>
      <w:r w:rsidRPr="00AE53D7">
        <w:rPr>
          <w:b w:val="0"/>
          <w:bCs w:val="0"/>
          <w:sz w:val="24"/>
          <w:szCs w:val="24"/>
        </w:rPr>
        <w:t xml:space="preserve">Penkmetinės kirtimo normos išdėstymo nuokrypis turi būti 1,5 karto mažesnis už metinį. </w:t>
      </w:r>
      <w:proofErr w:type="spellStart"/>
      <w:r w:rsidRPr="00AE53D7">
        <w:rPr>
          <w:b w:val="0"/>
          <w:bCs w:val="0"/>
          <w:sz w:val="24"/>
          <w:szCs w:val="24"/>
        </w:rPr>
        <w:t>Poūkio</w:t>
      </w:r>
      <w:proofErr w:type="spellEnd"/>
      <w:r w:rsidRPr="00AE53D7">
        <w:rPr>
          <w:b w:val="0"/>
          <w:bCs w:val="0"/>
          <w:sz w:val="24"/>
          <w:szCs w:val="24"/>
        </w:rPr>
        <w:t xml:space="preserve"> kirtimo normos išdėstymo nuokrypis gali būti 2 kartus didesnis už nuokrypį objekto lygmenyje. Projektuojami iškirsti pagrindinių kirtimų biržėje ir ugdymo kirtimų medyne medienos tūriai rašomi 1 ktm tikslumu. </w:t>
      </w:r>
    </w:p>
    <w:p w:rsidR="002C5496" w:rsidRPr="00AE53D7" w:rsidRDefault="002C5496" w:rsidP="002C5496"/>
    <w:p w:rsidR="002C5496" w:rsidRPr="00AE53D7" w:rsidRDefault="002C5496" w:rsidP="002C5496">
      <w:pPr>
        <w:jc w:val="center"/>
        <w:rPr>
          <w:b/>
        </w:rPr>
      </w:pPr>
      <w:r w:rsidRPr="00AE53D7">
        <w:rPr>
          <w:b/>
        </w:rPr>
        <w:t>Kiti reikalavimai</w:t>
      </w:r>
    </w:p>
    <w:p w:rsidR="002C5496" w:rsidRPr="00AE53D7" w:rsidRDefault="002C5496" w:rsidP="002C5496"/>
    <w:p w:rsidR="002C5496" w:rsidRPr="00AE53D7" w:rsidRDefault="002C5496" w:rsidP="002C5496">
      <w:pPr>
        <w:ind w:firstLine="562"/>
        <w:jc w:val="both"/>
      </w:pPr>
      <w:r w:rsidRPr="00AE53D7">
        <w:t>Želdinimo darbų žiniaraštyje sklypui yra nurodomas visas želdomas plotas, įskaitant jame paliekamas neželdomas aikšteles.</w:t>
      </w:r>
    </w:p>
    <w:p w:rsidR="002C5496" w:rsidRPr="00AE53D7" w:rsidRDefault="002C5496" w:rsidP="002C5496">
      <w:pPr>
        <w:jc w:val="both"/>
      </w:pPr>
    </w:p>
    <w:p w:rsidR="002C5496" w:rsidRPr="00AE53D7" w:rsidRDefault="002C5496" w:rsidP="002C5496">
      <w:pPr>
        <w:pStyle w:val="Pagrindiniotekstotrauka"/>
        <w:widowControl w:val="0"/>
        <w:jc w:val="center"/>
        <w:rPr>
          <w:rFonts w:ascii="Times New Roman" w:hAnsi="Times New Roman"/>
        </w:rPr>
      </w:pPr>
      <w:r w:rsidRPr="00AE53D7">
        <w:rPr>
          <w:rFonts w:ascii="Times New Roman" w:hAnsi="Times New Roman"/>
        </w:rPr>
        <w:t>_________________</w:t>
      </w:r>
    </w:p>
    <w:p w:rsidR="007A3674" w:rsidRDefault="007A3674">
      <w:bookmarkStart w:id="0" w:name="_GoBack"/>
      <w:bookmarkEnd w:id="0"/>
    </w:p>
    <w:sectPr w:rsidR="007A36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96"/>
    <w:rsid w:val="002C5496"/>
    <w:rsid w:val="007A3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54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C5496"/>
    <w:pPr>
      <w:jc w:val="both"/>
    </w:pPr>
  </w:style>
  <w:style w:type="character" w:customStyle="1" w:styleId="PagrindinistekstasDiagrama">
    <w:name w:val="Pagrindinis tekstas Diagrama"/>
    <w:basedOn w:val="Numatytasispastraiposriftas"/>
    <w:link w:val="Pagrindinistekstas"/>
    <w:rsid w:val="002C5496"/>
    <w:rPr>
      <w:rFonts w:ascii="Times New Roman" w:eastAsia="Times New Roman" w:hAnsi="Times New Roman" w:cs="Times New Roman"/>
      <w:sz w:val="24"/>
      <w:szCs w:val="20"/>
    </w:rPr>
  </w:style>
  <w:style w:type="paragraph" w:styleId="Pavadinimas">
    <w:name w:val="Title"/>
    <w:basedOn w:val="prastasis"/>
    <w:link w:val="PavadinimasDiagrama"/>
    <w:qFormat/>
    <w:rsid w:val="002C5496"/>
    <w:pPr>
      <w:jc w:val="center"/>
    </w:pPr>
    <w:rPr>
      <w:b/>
      <w:bCs/>
      <w:sz w:val="28"/>
    </w:rPr>
  </w:style>
  <w:style w:type="character" w:customStyle="1" w:styleId="PavadinimasDiagrama">
    <w:name w:val="Pavadinimas Diagrama"/>
    <w:basedOn w:val="Numatytasispastraiposriftas"/>
    <w:link w:val="Pavadinimas"/>
    <w:rsid w:val="002C5496"/>
    <w:rPr>
      <w:rFonts w:ascii="Times New Roman" w:eastAsia="Times New Roman" w:hAnsi="Times New Roman" w:cs="Times New Roman"/>
      <w:b/>
      <w:bCs/>
      <w:sz w:val="28"/>
      <w:szCs w:val="20"/>
    </w:rPr>
  </w:style>
  <w:style w:type="paragraph" w:styleId="Pagrindiniotekstotrauka">
    <w:name w:val="Body Text Indent"/>
    <w:basedOn w:val="prastasis"/>
    <w:link w:val="PagrindiniotekstotraukaDiagrama"/>
    <w:rsid w:val="002C5496"/>
    <w:pPr>
      <w:numPr>
        <w:ilvl w:val="12"/>
      </w:numPr>
      <w:tabs>
        <w:tab w:val="left" w:pos="270"/>
      </w:tabs>
      <w:spacing w:line="360" w:lineRule="auto"/>
      <w:ind w:firstLine="567"/>
      <w:jc w:val="both"/>
    </w:pPr>
    <w:rPr>
      <w:rFonts w:ascii="TimesLT" w:hAnsi="TimesLT"/>
    </w:rPr>
  </w:style>
  <w:style w:type="character" w:customStyle="1" w:styleId="PagrindiniotekstotraukaDiagrama">
    <w:name w:val="Pagrindinio teksto įtrauka Diagrama"/>
    <w:basedOn w:val="Numatytasispastraiposriftas"/>
    <w:link w:val="Pagrindiniotekstotrauka"/>
    <w:rsid w:val="002C5496"/>
    <w:rPr>
      <w:rFonts w:ascii="TimesLT" w:eastAsia="Times New Roman" w:hAnsi="TimesLT" w:cs="Times New Roman"/>
      <w:sz w:val="24"/>
      <w:szCs w:val="20"/>
    </w:rPr>
  </w:style>
  <w:style w:type="paragraph" w:styleId="Antrinispavadinimas">
    <w:name w:val="Subtitle"/>
    <w:basedOn w:val="prastasis"/>
    <w:link w:val="AntrinispavadinimasDiagrama"/>
    <w:qFormat/>
    <w:rsid w:val="002C5496"/>
    <w:pPr>
      <w:jc w:val="center"/>
    </w:pPr>
    <w:rPr>
      <w:b/>
      <w:bCs/>
    </w:rPr>
  </w:style>
  <w:style w:type="character" w:customStyle="1" w:styleId="AntrinispavadinimasDiagrama">
    <w:name w:val="Antrinis pavadinimas Diagrama"/>
    <w:basedOn w:val="Numatytasispastraiposriftas"/>
    <w:link w:val="Antrinispavadinimas"/>
    <w:rsid w:val="002C5496"/>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54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C5496"/>
    <w:pPr>
      <w:jc w:val="both"/>
    </w:pPr>
  </w:style>
  <w:style w:type="character" w:customStyle="1" w:styleId="PagrindinistekstasDiagrama">
    <w:name w:val="Pagrindinis tekstas Diagrama"/>
    <w:basedOn w:val="Numatytasispastraiposriftas"/>
    <w:link w:val="Pagrindinistekstas"/>
    <w:rsid w:val="002C5496"/>
    <w:rPr>
      <w:rFonts w:ascii="Times New Roman" w:eastAsia="Times New Roman" w:hAnsi="Times New Roman" w:cs="Times New Roman"/>
      <w:sz w:val="24"/>
      <w:szCs w:val="20"/>
    </w:rPr>
  </w:style>
  <w:style w:type="paragraph" w:styleId="Pavadinimas">
    <w:name w:val="Title"/>
    <w:basedOn w:val="prastasis"/>
    <w:link w:val="PavadinimasDiagrama"/>
    <w:qFormat/>
    <w:rsid w:val="002C5496"/>
    <w:pPr>
      <w:jc w:val="center"/>
    </w:pPr>
    <w:rPr>
      <w:b/>
      <w:bCs/>
      <w:sz w:val="28"/>
    </w:rPr>
  </w:style>
  <w:style w:type="character" w:customStyle="1" w:styleId="PavadinimasDiagrama">
    <w:name w:val="Pavadinimas Diagrama"/>
    <w:basedOn w:val="Numatytasispastraiposriftas"/>
    <w:link w:val="Pavadinimas"/>
    <w:rsid w:val="002C5496"/>
    <w:rPr>
      <w:rFonts w:ascii="Times New Roman" w:eastAsia="Times New Roman" w:hAnsi="Times New Roman" w:cs="Times New Roman"/>
      <w:b/>
      <w:bCs/>
      <w:sz w:val="28"/>
      <w:szCs w:val="20"/>
    </w:rPr>
  </w:style>
  <w:style w:type="paragraph" w:styleId="Pagrindiniotekstotrauka">
    <w:name w:val="Body Text Indent"/>
    <w:basedOn w:val="prastasis"/>
    <w:link w:val="PagrindiniotekstotraukaDiagrama"/>
    <w:rsid w:val="002C5496"/>
    <w:pPr>
      <w:numPr>
        <w:ilvl w:val="12"/>
      </w:numPr>
      <w:tabs>
        <w:tab w:val="left" w:pos="270"/>
      </w:tabs>
      <w:spacing w:line="360" w:lineRule="auto"/>
      <w:ind w:firstLine="567"/>
      <w:jc w:val="both"/>
    </w:pPr>
    <w:rPr>
      <w:rFonts w:ascii="TimesLT" w:hAnsi="TimesLT"/>
    </w:rPr>
  </w:style>
  <w:style w:type="character" w:customStyle="1" w:styleId="PagrindiniotekstotraukaDiagrama">
    <w:name w:val="Pagrindinio teksto įtrauka Diagrama"/>
    <w:basedOn w:val="Numatytasispastraiposriftas"/>
    <w:link w:val="Pagrindiniotekstotrauka"/>
    <w:rsid w:val="002C5496"/>
    <w:rPr>
      <w:rFonts w:ascii="TimesLT" w:eastAsia="Times New Roman" w:hAnsi="TimesLT" w:cs="Times New Roman"/>
      <w:sz w:val="24"/>
      <w:szCs w:val="20"/>
    </w:rPr>
  </w:style>
  <w:style w:type="paragraph" w:styleId="Antrinispavadinimas">
    <w:name w:val="Subtitle"/>
    <w:basedOn w:val="prastasis"/>
    <w:link w:val="AntrinispavadinimasDiagrama"/>
    <w:qFormat/>
    <w:rsid w:val="002C5496"/>
    <w:pPr>
      <w:jc w:val="center"/>
    </w:pPr>
    <w:rPr>
      <w:b/>
      <w:bCs/>
    </w:rPr>
  </w:style>
  <w:style w:type="character" w:customStyle="1" w:styleId="AntrinispavadinimasDiagrama">
    <w:name w:val="Antrinis pavadinimas Diagrama"/>
    <w:basedOn w:val="Numatytasispastraiposriftas"/>
    <w:link w:val="Antrinispavadinimas"/>
    <w:rsid w:val="002C5496"/>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4345</Words>
  <Characters>2477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2016-07-11T11:35:00Z</dcterms:created>
  <dc:creator>GRUNDAITĖ Aistė</dc:creator>
  <lastModifiedBy>GRUNDAITĖ Aistė</lastModifiedBy>
  <dcterms:modified xsi:type="dcterms:W3CDTF">2016-07-11T11:35:00Z</dcterms:modified>
  <revision>1</revision>
</coreProperties>
</file>