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42439357"/>
        <w:docPartObj>
          <w:docPartGallery w:val="Cover Pages"/>
          <w:docPartUnique/>
        </w:docPartObj>
      </w:sdtPr>
      <w:sdtEndPr/>
      <w:sdtContent>
        <w:p w:rsidR="00B55620" w:rsidRDefault="003316BC">
          <w:r>
            <w:rPr>
              <w:noProof/>
              <w:lang w:val="en-US"/>
            </w:rPr>
            <mc:AlternateContent>
              <mc:Choice Requires="wps">
                <w:drawing>
                  <wp:anchor distT="45720" distB="45720" distL="114300" distR="114300" simplePos="0" relativeHeight="251664384" behindDoc="0" locked="0" layoutInCell="1" allowOverlap="1" wp14:anchorId="51279E60" wp14:editId="77F3B405">
                    <wp:simplePos x="0" y="0"/>
                    <wp:positionH relativeFrom="column">
                      <wp:posOffset>1813560</wp:posOffset>
                    </wp:positionH>
                    <wp:positionV relativeFrom="paragraph">
                      <wp:posOffset>2540</wp:posOffset>
                    </wp:positionV>
                    <wp:extent cx="2809875" cy="638175"/>
                    <wp:effectExtent l="0" t="0" r="28575" b="28575"/>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38175"/>
                            </a:xfrm>
                            <a:prstGeom prst="rect">
                              <a:avLst/>
                            </a:prstGeom>
                            <a:solidFill>
                              <a:schemeClr val="accent1">
                                <a:lumMod val="60000"/>
                                <a:lumOff val="40000"/>
                              </a:schemeClr>
                            </a:solidFill>
                            <a:ln w="9525">
                              <a:solidFill>
                                <a:srgbClr val="000000"/>
                              </a:solidFill>
                              <a:miter lim="800000"/>
                              <a:headEnd/>
                              <a:tailEnd/>
                            </a:ln>
                          </wps:spPr>
                          <wps:txbx>
                            <w:txbxContent>
                              <w:p w:rsidR="00155532" w:rsidRDefault="00155532" w:rsidP="006360AB">
                                <w:pPr>
                                  <w:spacing w:after="0" w:line="240" w:lineRule="auto"/>
                                </w:pPr>
                                <w:r>
                                  <w:t>PATVIRTINTA</w:t>
                                </w:r>
                              </w:p>
                              <w:p w:rsidR="00155532" w:rsidRDefault="00155532" w:rsidP="006360AB">
                                <w:pPr>
                                  <w:spacing w:after="0" w:line="240" w:lineRule="auto"/>
                                </w:pPr>
                                <w:r>
                                  <w:t xml:space="preserve">Pasvalio savivaldybės tarybos </w:t>
                                </w:r>
                              </w:p>
                              <w:p w:rsidR="00155532" w:rsidRDefault="00155532" w:rsidP="006360AB">
                                <w:pPr>
                                  <w:spacing w:after="0" w:line="240" w:lineRule="auto"/>
                                </w:pPr>
                                <w:r>
                                  <w:t>2016 m. vasario 10 d. sprendimu Nr.T1-11</w:t>
                                </w:r>
                              </w:p>
                              <w:p w:rsidR="00155532" w:rsidRDefault="00155532" w:rsidP="006360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79E60" id="_x0000_t202" coordsize="21600,21600" o:spt="202" path="m,l,21600r21600,l21600,xe">
                    <v:stroke joinstyle="miter"/>
                    <v:path gradientshapeok="t" o:connecttype="rect"/>
                  </v:shapetype>
                  <v:shape id="2 teksto laukas" o:spid="_x0000_s1026" type="#_x0000_t202" style="position:absolute;margin-left:142.8pt;margin-top:.2pt;width:221.25pt;height:5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" fillcolor="#9cc2e5 [1940]">
                    <v:textbox>
                      <w:txbxContent>
                        <w:p w:rsidR="00155532" w:rsidRDefault="00155532" w:rsidP="006360AB">
                          <w:pPr>
                            <w:spacing w:after="0" w:line="240" w:lineRule="auto"/>
                          </w:pPr>
                          <w:r>
                            <w:t>PATVIRTINTA</w:t>
                          </w:r>
                        </w:p>
                        <w:p w:rsidR="00155532" w:rsidRDefault="00155532" w:rsidP="006360AB">
                          <w:pPr>
                            <w:spacing w:after="0" w:line="240" w:lineRule="auto"/>
                          </w:pPr>
                          <w:r>
                            <w:t>Pasval</w:t>
                          </w:r>
                          <w:bookmarkStart w:id="1" w:name="_GoBack"/>
                          <w:bookmarkEnd w:id="1"/>
                          <w:r>
                            <w:t xml:space="preserve">io savivaldybės tarybos </w:t>
                          </w:r>
                        </w:p>
                        <w:p w:rsidR="00155532" w:rsidRDefault="00155532" w:rsidP="006360AB">
                          <w:pPr>
                            <w:spacing w:after="0" w:line="240" w:lineRule="auto"/>
                          </w:pPr>
                          <w:r>
                            <w:t>2016 m. vasario 10 d. sprendimu Nr.T1-11</w:t>
                          </w:r>
                        </w:p>
                        <w:p w:rsidR="00155532" w:rsidRDefault="00155532" w:rsidP="006360AB"/>
                      </w:txbxContent>
                    </v:textbox>
                    <w10:wrap type="square"/>
                  </v:shape>
                </w:pict>
              </mc:Fallback>
            </mc:AlternateContent>
          </w:r>
          <w:r w:rsidR="00B55620">
            <w:rPr>
              <w:noProof/>
              <w:lang w:val="en-US"/>
            </w:rPr>
            <mc:AlternateContent>
              <mc:Choice Requires="wps">
                <w:drawing>
                  <wp:anchor distT="0" distB="0" distL="114300" distR="114300" simplePos="0" relativeHeight="251661312" behindDoc="0" locked="0" layoutInCell="1" allowOverlap="1" wp14:anchorId="6E94F0B5" wp14:editId="62E3358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16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Times New Roman" w:hAnsi="Times New Roman" w:cs="Times New Roman"/>
                                    <w:b/>
                                    <w:bCs/>
                                    <w:sz w:val="44"/>
                                    <w:szCs w:val="28"/>
                                  </w:rPr>
                                  <w:alias w:val="Pavadinimas"/>
                                  <w:id w:val="-1275550102"/>
                                  <w:dataBinding w:prefixMappings="xmlns:ns0='http://schemas.openxmlformats.org/package/2006/metadata/core-properties' xmlns:ns1='http://purl.org/dc/elements/1.1/'" w:xpath="/ns0:coreProperties[1]/ns1:title[1]" w:storeItemID="{6C3C8BC8-F283-45AE-878A-BAB7291924A1}"/>
                                  <w:text/>
                                </w:sdtPr>
                                <w:sdtEndPr/>
                                <w:sdtContent>
                                  <w:p w:rsidR="00155532" w:rsidRPr="00B55620" w:rsidRDefault="00155532" w:rsidP="00B55620">
                                    <w:pPr>
                                      <w:pStyle w:val="Pavadinimas"/>
                                      <w:jc w:val="center"/>
                                      <w:rPr>
                                        <w:rFonts w:ascii="Times New Roman" w:hAnsi="Times New Roman" w:cs="Times New Roman"/>
                                        <w:b/>
                                        <w:caps/>
                                        <w:color w:val="FFFFFF" w:themeColor="background1"/>
                                        <w:szCs w:val="80"/>
                                      </w:rPr>
                                    </w:pPr>
                                    <w:r w:rsidRPr="00B55620">
                                      <w:rPr>
                                        <w:rFonts w:ascii="Times New Roman" w:hAnsi="Times New Roman" w:cs="Times New Roman"/>
                                        <w:b/>
                                        <w:bCs/>
                                        <w:sz w:val="44"/>
                                        <w:szCs w:val="28"/>
                                      </w:rPr>
                                      <w:t>PASVALIO RAJONO SAVIVALDYBĖS 2016-2018 METŲ STRATEGINIS VEIKLOS PLANAS</w:t>
                                    </w:r>
                                  </w:p>
                                </w:sdtContent>
                              </w:sdt>
                              <w:p w:rsidR="00155532" w:rsidRDefault="00155532">
                                <w:pPr>
                                  <w:spacing w:before="240"/>
                                  <w:ind w:left="720"/>
                                  <w:jc w:val="right"/>
                                  <w:rPr>
                                    <w:color w:val="FFFFFF" w:themeColor="background1"/>
                                  </w:rPr>
                                </w:pPr>
                              </w:p>
                              <w:p w:rsidR="00155532" w:rsidRDefault="00155532">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E94F0B5" id="16 stačiakampis" o:spid="_x0000_s1027" style="position:absolute;margin-left:0;margin-top:0;width:422.3pt;height:760.1pt;z-index:25166131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" fillcolor="#5b9bd5 [3204]" stroked="f">
                    <v:path arrowok="t"/>
                    <v:textbox inset="21.6pt,1in,21.6pt">
                      <w:txbxContent>
                        <w:sdt>
                          <w:sdtPr>
                            <w:rPr>
                              <w:rFonts w:ascii="Times New Roman" w:hAnsi="Times New Roman" w:cs="Times New Roman"/>
                              <w:b/>
                              <w:bCs/>
                              <w:sz w:val="44"/>
                              <w:szCs w:val="28"/>
                            </w:rPr>
                            <w:alias w:val="Pavadinimas"/>
                            <w:id w:val="-1275550102"/>
                            <w:dataBinding w:prefixMappings="xmlns:ns0='http://schemas.openxmlformats.org/package/2006/metadata/core-properties' xmlns:ns1='http://purl.org/dc/elements/1.1/'" w:xpath="/ns0:coreProperties[1]/ns1:title[1]" w:storeItemID="{6C3C8BC8-F283-45AE-878A-BAB7291924A1}"/>
                            <w:text/>
                          </w:sdtPr>
                          <w:sdtContent>
                            <w:p w:rsidR="00155532" w:rsidRPr="00B55620" w:rsidRDefault="00155532" w:rsidP="00B55620">
                              <w:pPr>
                                <w:pStyle w:val="Pavadinimas"/>
                                <w:jc w:val="center"/>
                                <w:rPr>
                                  <w:rFonts w:ascii="Times New Roman" w:hAnsi="Times New Roman" w:cs="Times New Roman"/>
                                  <w:b/>
                                  <w:caps/>
                                  <w:color w:val="FFFFFF" w:themeColor="background1"/>
                                  <w:szCs w:val="80"/>
                                </w:rPr>
                              </w:pPr>
                              <w:r w:rsidRPr="00B55620">
                                <w:rPr>
                                  <w:rFonts w:ascii="Times New Roman" w:hAnsi="Times New Roman" w:cs="Times New Roman"/>
                                  <w:b/>
                                  <w:bCs/>
                                  <w:sz w:val="44"/>
                                  <w:szCs w:val="28"/>
                                </w:rPr>
                                <w:t>PASVALIO RAJONO SAVIVALDYBĖS 2016-2018 METŲ STRATEGINIS VEIKLOS PLANAS</w:t>
                              </w:r>
                            </w:p>
                          </w:sdtContent>
                        </w:sdt>
                        <w:p w:rsidR="00155532" w:rsidRDefault="00155532">
                          <w:pPr>
                            <w:spacing w:before="240"/>
                            <w:ind w:left="720"/>
                            <w:jc w:val="right"/>
                            <w:rPr>
                              <w:color w:val="FFFFFF" w:themeColor="background1"/>
                            </w:rPr>
                          </w:pPr>
                        </w:p>
                        <w:p w:rsidR="00155532" w:rsidRDefault="00155532">
                          <w:pPr>
                            <w:spacing w:before="240"/>
                            <w:ind w:left="1008"/>
                            <w:jc w:val="right"/>
                            <w:rPr>
                              <w:color w:val="FFFFFF" w:themeColor="background1"/>
                            </w:rPr>
                          </w:pPr>
                        </w:p>
                      </w:txbxContent>
                    </v:textbox>
                    <w10:wrap anchorx="page" anchory="page"/>
                  </v:rect>
                </w:pict>
              </mc:Fallback>
            </mc:AlternateContent>
          </w:r>
          <w:r w:rsidR="00B55620">
            <w:rPr>
              <w:noProof/>
              <w:lang w:val="en-US"/>
            </w:rPr>
            <mc:AlternateContent>
              <mc:Choice Requires="wps">
                <w:drawing>
                  <wp:anchor distT="0" distB="0" distL="114300" distR="114300" simplePos="0" relativeHeight="251662336" behindDoc="0" locked="0" layoutInCell="1" allowOverlap="1" wp14:anchorId="4188897A" wp14:editId="2E0EF19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5532" w:rsidRDefault="00155532">
                                <w:pPr>
                                  <w:pStyle w:val="Paantrat"/>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188897A" id="472 stačiakampis" o:spid="_x0000_s1028" style="position:absolute;margin-left:0;margin-top:0;width:148.1pt;height:760.3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" fillcolor="#44546a [3215]" stroked="f" strokeweight="1pt">
                    <v:path arrowok="t"/>
                    <v:textbox inset="14.4pt,,14.4pt">
                      <w:txbxContent>
                        <w:p w:rsidR="00155532" w:rsidRDefault="00155532">
                          <w:pPr>
                            <w:pStyle w:val="Paantrat"/>
                            <w:rPr>
                              <w:rFonts w:cstheme="minorBidi"/>
                              <w:color w:val="FFFFFF" w:themeColor="background1"/>
                            </w:rPr>
                          </w:pPr>
                        </w:p>
                      </w:txbxContent>
                    </v:textbox>
                    <w10:wrap anchorx="page" anchory="page"/>
                  </v:rect>
                </w:pict>
              </mc:Fallback>
            </mc:AlternateContent>
          </w:r>
        </w:p>
        <w:p w:rsidR="00B55620" w:rsidRDefault="00B55620"/>
        <w:p w:rsidR="00031776" w:rsidRPr="007D4B1B" w:rsidRDefault="00B55620" w:rsidP="00B55620">
          <w:pPr>
            <w:spacing w:after="160" w:line="259" w:lineRule="auto"/>
          </w:pPr>
          <w:r>
            <w:br w:type="page"/>
          </w:r>
        </w:p>
      </w:sdtContent>
    </w:sdt>
    <w:sdt>
      <w:sdtPr>
        <w:rPr>
          <w:rFonts w:ascii="Times New Roman" w:eastAsia="Times New Roman" w:hAnsi="Times New Roman" w:cs="Times New Roman"/>
          <w:color w:val="auto"/>
          <w:sz w:val="24"/>
          <w:szCs w:val="24"/>
          <w:lang w:val="lt-LT"/>
        </w:rPr>
        <w:id w:val="1486741546"/>
        <w:docPartObj>
          <w:docPartGallery w:val="Table of Contents"/>
          <w:docPartUnique/>
        </w:docPartObj>
      </w:sdtPr>
      <w:sdtEndPr>
        <w:rPr>
          <w:b/>
          <w:bCs/>
        </w:rPr>
      </w:sdtEndPr>
      <w:sdtContent>
        <w:p w:rsidR="00A05984" w:rsidRPr="006E6F04" w:rsidRDefault="00A05984">
          <w:pPr>
            <w:pStyle w:val="Turinioantrat"/>
            <w:rPr>
              <w:rFonts w:ascii="Times New Roman" w:hAnsi="Times New Roman" w:cs="Times New Roman"/>
            </w:rPr>
          </w:pPr>
          <w:r w:rsidRPr="006E6F04">
            <w:rPr>
              <w:rFonts w:ascii="Times New Roman" w:hAnsi="Times New Roman" w:cs="Times New Roman"/>
              <w:lang w:val="lt-LT"/>
            </w:rPr>
            <w:t>Turinys</w:t>
          </w:r>
        </w:p>
        <w:p w:rsidR="00DA724F" w:rsidRPr="006E6F04" w:rsidRDefault="00A05984">
          <w:pPr>
            <w:pStyle w:val="Turinys2"/>
            <w:tabs>
              <w:tab w:val="right" w:leader="dot" w:pos="10529"/>
            </w:tabs>
            <w:rPr>
              <w:rFonts w:eastAsiaTheme="minorEastAsia"/>
              <w:noProof/>
              <w:sz w:val="22"/>
              <w:szCs w:val="22"/>
              <w:lang w:val="en-US"/>
            </w:rPr>
          </w:pPr>
          <w:r w:rsidRPr="006E6F04">
            <w:fldChar w:fldCharType="begin"/>
          </w:r>
          <w:r w:rsidRPr="006E6F04">
            <w:instrText xml:space="preserve"> TOC \o "1-3" \h \z \u </w:instrText>
          </w:r>
          <w:r w:rsidRPr="006E6F04">
            <w:fldChar w:fldCharType="separate"/>
          </w:r>
          <w:hyperlink w:anchor="_Toc442617513" w:history="1">
            <w:r w:rsidR="00DA724F" w:rsidRPr="006E6F04">
              <w:rPr>
                <w:rStyle w:val="Hipersaitas"/>
                <w:noProof/>
              </w:rPr>
              <w:t>PASVALIO RAJONO SAVIVALDYBĖS SITUACIJOS ANALIZĖ</w:t>
            </w:r>
            <w:r w:rsidR="00DA724F" w:rsidRPr="006E6F04">
              <w:rPr>
                <w:noProof/>
                <w:webHidden/>
              </w:rPr>
              <w:tab/>
            </w:r>
            <w:r w:rsidR="00DA724F" w:rsidRPr="006E6F04">
              <w:rPr>
                <w:noProof/>
                <w:webHidden/>
              </w:rPr>
              <w:fldChar w:fldCharType="begin"/>
            </w:r>
            <w:r w:rsidR="00DA724F" w:rsidRPr="006E6F04">
              <w:rPr>
                <w:noProof/>
                <w:webHidden/>
              </w:rPr>
              <w:instrText xml:space="preserve"> PAGEREF _Toc442617513 \h </w:instrText>
            </w:r>
            <w:r w:rsidR="00DA724F" w:rsidRPr="006E6F04">
              <w:rPr>
                <w:noProof/>
                <w:webHidden/>
              </w:rPr>
            </w:r>
            <w:r w:rsidR="00DA724F" w:rsidRPr="006E6F04">
              <w:rPr>
                <w:noProof/>
                <w:webHidden/>
              </w:rPr>
              <w:fldChar w:fldCharType="separate"/>
            </w:r>
            <w:r w:rsidR="002A2AD5">
              <w:rPr>
                <w:noProof/>
                <w:webHidden/>
              </w:rPr>
              <w:t>2</w:t>
            </w:r>
            <w:r w:rsidR="00DA724F" w:rsidRPr="006E6F04">
              <w:rPr>
                <w:noProof/>
                <w:webHidden/>
              </w:rPr>
              <w:fldChar w:fldCharType="end"/>
            </w:r>
          </w:hyperlink>
        </w:p>
        <w:p w:rsidR="00DA724F" w:rsidRPr="006E6F04" w:rsidRDefault="00E023DD">
          <w:pPr>
            <w:pStyle w:val="Turinys3"/>
            <w:tabs>
              <w:tab w:val="right" w:leader="dot" w:pos="10529"/>
            </w:tabs>
            <w:rPr>
              <w:rFonts w:eastAsiaTheme="minorEastAsia"/>
              <w:noProof/>
              <w:sz w:val="22"/>
              <w:szCs w:val="22"/>
              <w:lang w:val="en-US"/>
            </w:rPr>
          </w:pPr>
          <w:hyperlink w:anchor="_Toc442617514" w:history="1">
            <w:r w:rsidR="00DA724F" w:rsidRPr="006E6F04">
              <w:rPr>
                <w:rStyle w:val="Hipersaitas"/>
                <w:noProof/>
              </w:rPr>
              <w:t>IŠORINĖS APLINKOS ANALIZĖ</w:t>
            </w:r>
            <w:r w:rsidR="00DA724F" w:rsidRPr="006E6F04">
              <w:rPr>
                <w:noProof/>
                <w:webHidden/>
              </w:rPr>
              <w:tab/>
            </w:r>
            <w:r w:rsidR="00DA724F" w:rsidRPr="006E6F04">
              <w:rPr>
                <w:noProof/>
                <w:webHidden/>
              </w:rPr>
              <w:fldChar w:fldCharType="begin"/>
            </w:r>
            <w:r w:rsidR="00DA724F" w:rsidRPr="006E6F04">
              <w:rPr>
                <w:noProof/>
                <w:webHidden/>
              </w:rPr>
              <w:instrText xml:space="preserve"> PAGEREF _Toc442617514 \h </w:instrText>
            </w:r>
            <w:r w:rsidR="00DA724F" w:rsidRPr="006E6F04">
              <w:rPr>
                <w:noProof/>
                <w:webHidden/>
              </w:rPr>
            </w:r>
            <w:r w:rsidR="00DA724F" w:rsidRPr="006E6F04">
              <w:rPr>
                <w:noProof/>
                <w:webHidden/>
              </w:rPr>
              <w:fldChar w:fldCharType="separate"/>
            </w:r>
            <w:r w:rsidR="002A2AD5">
              <w:rPr>
                <w:noProof/>
                <w:webHidden/>
              </w:rPr>
              <w:t>2</w:t>
            </w:r>
            <w:r w:rsidR="00DA724F" w:rsidRPr="006E6F04">
              <w:rPr>
                <w:noProof/>
                <w:webHidden/>
              </w:rPr>
              <w:fldChar w:fldCharType="end"/>
            </w:r>
          </w:hyperlink>
        </w:p>
        <w:p w:rsidR="00DA724F" w:rsidRPr="006E6F04" w:rsidRDefault="00E023DD">
          <w:pPr>
            <w:pStyle w:val="Turinys3"/>
            <w:tabs>
              <w:tab w:val="right" w:leader="dot" w:pos="10529"/>
            </w:tabs>
            <w:rPr>
              <w:rFonts w:eastAsiaTheme="minorEastAsia"/>
              <w:noProof/>
              <w:sz w:val="22"/>
              <w:szCs w:val="22"/>
              <w:lang w:val="en-US"/>
            </w:rPr>
          </w:pPr>
          <w:hyperlink w:anchor="_Toc442617515" w:history="1">
            <w:r w:rsidR="00DA724F" w:rsidRPr="006E6F04">
              <w:rPr>
                <w:rStyle w:val="Hipersaitas"/>
                <w:noProof/>
              </w:rPr>
              <w:t>VIDINĖS APLINKOS ANALIZĖ</w:t>
            </w:r>
            <w:r w:rsidR="00DA724F" w:rsidRPr="006E6F04">
              <w:rPr>
                <w:noProof/>
                <w:webHidden/>
              </w:rPr>
              <w:tab/>
            </w:r>
            <w:r w:rsidR="00DA724F" w:rsidRPr="006E6F04">
              <w:rPr>
                <w:noProof/>
                <w:webHidden/>
              </w:rPr>
              <w:fldChar w:fldCharType="begin"/>
            </w:r>
            <w:r w:rsidR="00DA724F" w:rsidRPr="006E6F04">
              <w:rPr>
                <w:noProof/>
                <w:webHidden/>
              </w:rPr>
              <w:instrText xml:space="preserve"> PAGEREF _Toc442617515 \h </w:instrText>
            </w:r>
            <w:r w:rsidR="00DA724F" w:rsidRPr="006E6F04">
              <w:rPr>
                <w:noProof/>
                <w:webHidden/>
              </w:rPr>
            </w:r>
            <w:r w:rsidR="00DA724F" w:rsidRPr="006E6F04">
              <w:rPr>
                <w:noProof/>
                <w:webHidden/>
              </w:rPr>
              <w:fldChar w:fldCharType="separate"/>
            </w:r>
            <w:r w:rsidR="002A2AD5">
              <w:rPr>
                <w:noProof/>
                <w:webHidden/>
              </w:rPr>
              <w:t>18</w:t>
            </w:r>
            <w:r w:rsidR="00DA724F" w:rsidRPr="006E6F04">
              <w:rPr>
                <w:noProof/>
                <w:webHidden/>
              </w:rPr>
              <w:fldChar w:fldCharType="end"/>
            </w:r>
          </w:hyperlink>
        </w:p>
        <w:p w:rsidR="00DA724F" w:rsidRPr="006E6F04" w:rsidRDefault="00E023DD">
          <w:pPr>
            <w:pStyle w:val="Turinys2"/>
            <w:tabs>
              <w:tab w:val="right" w:leader="dot" w:pos="10529"/>
            </w:tabs>
            <w:rPr>
              <w:rFonts w:eastAsiaTheme="minorEastAsia"/>
              <w:noProof/>
              <w:sz w:val="22"/>
              <w:szCs w:val="22"/>
              <w:lang w:val="en-US"/>
            </w:rPr>
          </w:pPr>
          <w:hyperlink w:anchor="_Toc442617516" w:history="1">
            <w:r w:rsidR="00DA724F" w:rsidRPr="006E6F04">
              <w:rPr>
                <w:rStyle w:val="Hipersaitas"/>
                <w:noProof/>
              </w:rPr>
              <w:t>SSGG ANALIZĖ</w:t>
            </w:r>
            <w:r w:rsidR="00DA724F" w:rsidRPr="006E6F04">
              <w:rPr>
                <w:noProof/>
                <w:webHidden/>
              </w:rPr>
              <w:tab/>
            </w:r>
            <w:r w:rsidR="00DA724F" w:rsidRPr="006E6F04">
              <w:rPr>
                <w:noProof/>
                <w:webHidden/>
              </w:rPr>
              <w:fldChar w:fldCharType="begin"/>
            </w:r>
            <w:r w:rsidR="00DA724F" w:rsidRPr="006E6F04">
              <w:rPr>
                <w:noProof/>
                <w:webHidden/>
              </w:rPr>
              <w:instrText xml:space="preserve"> PAGEREF _Toc442617516 \h </w:instrText>
            </w:r>
            <w:r w:rsidR="00DA724F" w:rsidRPr="006E6F04">
              <w:rPr>
                <w:noProof/>
                <w:webHidden/>
              </w:rPr>
            </w:r>
            <w:r w:rsidR="00DA724F" w:rsidRPr="006E6F04">
              <w:rPr>
                <w:noProof/>
                <w:webHidden/>
              </w:rPr>
              <w:fldChar w:fldCharType="separate"/>
            </w:r>
            <w:r w:rsidR="002A2AD5">
              <w:rPr>
                <w:noProof/>
                <w:webHidden/>
              </w:rPr>
              <w:t>22</w:t>
            </w:r>
            <w:r w:rsidR="00DA724F" w:rsidRPr="006E6F04">
              <w:rPr>
                <w:noProof/>
                <w:webHidden/>
              </w:rPr>
              <w:fldChar w:fldCharType="end"/>
            </w:r>
          </w:hyperlink>
        </w:p>
        <w:p w:rsidR="00DA724F" w:rsidRPr="006E6F04" w:rsidRDefault="00E023DD">
          <w:pPr>
            <w:pStyle w:val="Turinys2"/>
            <w:tabs>
              <w:tab w:val="right" w:leader="dot" w:pos="10529"/>
            </w:tabs>
            <w:rPr>
              <w:rFonts w:eastAsiaTheme="minorEastAsia"/>
              <w:noProof/>
              <w:sz w:val="22"/>
              <w:szCs w:val="22"/>
              <w:lang w:val="en-US"/>
            </w:rPr>
          </w:pPr>
          <w:hyperlink w:anchor="_Toc442617517" w:history="1">
            <w:r w:rsidR="00DA724F" w:rsidRPr="006E6F04">
              <w:rPr>
                <w:rStyle w:val="Hipersaitas"/>
                <w:noProof/>
              </w:rPr>
              <w:t>PASVALIO RAJONO SAVIVALDYBĖS VIZIJA</w:t>
            </w:r>
            <w:r w:rsidR="00DA724F" w:rsidRPr="006E6F04">
              <w:rPr>
                <w:noProof/>
                <w:webHidden/>
              </w:rPr>
              <w:tab/>
            </w:r>
            <w:r w:rsidR="00DA724F" w:rsidRPr="006E6F04">
              <w:rPr>
                <w:noProof/>
                <w:webHidden/>
              </w:rPr>
              <w:fldChar w:fldCharType="begin"/>
            </w:r>
            <w:r w:rsidR="00DA724F" w:rsidRPr="006E6F04">
              <w:rPr>
                <w:noProof/>
                <w:webHidden/>
              </w:rPr>
              <w:instrText xml:space="preserve"> PAGEREF _Toc442617517 \h </w:instrText>
            </w:r>
            <w:r w:rsidR="00DA724F" w:rsidRPr="006E6F04">
              <w:rPr>
                <w:noProof/>
                <w:webHidden/>
              </w:rPr>
            </w:r>
            <w:r w:rsidR="00DA724F" w:rsidRPr="006E6F04">
              <w:rPr>
                <w:noProof/>
                <w:webHidden/>
              </w:rPr>
              <w:fldChar w:fldCharType="separate"/>
            </w:r>
            <w:r w:rsidR="002A2AD5">
              <w:rPr>
                <w:noProof/>
                <w:webHidden/>
              </w:rPr>
              <w:t>23</w:t>
            </w:r>
            <w:r w:rsidR="00DA724F" w:rsidRPr="006E6F04">
              <w:rPr>
                <w:noProof/>
                <w:webHidden/>
              </w:rPr>
              <w:fldChar w:fldCharType="end"/>
            </w:r>
          </w:hyperlink>
        </w:p>
        <w:p w:rsidR="00DA724F" w:rsidRPr="006E6F04" w:rsidRDefault="00E023DD">
          <w:pPr>
            <w:pStyle w:val="Turinys2"/>
            <w:tabs>
              <w:tab w:val="right" w:leader="dot" w:pos="10529"/>
            </w:tabs>
            <w:rPr>
              <w:rFonts w:eastAsiaTheme="minorEastAsia"/>
              <w:noProof/>
              <w:sz w:val="22"/>
              <w:szCs w:val="22"/>
              <w:lang w:val="en-US"/>
            </w:rPr>
          </w:pPr>
          <w:hyperlink w:anchor="_Toc442617518" w:history="1">
            <w:r w:rsidR="00DA724F" w:rsidRPr="006E6F04">
              <w:rPr>
                <w:rStyle w:val="Hipersaitas"/>
                <w:noProof/>
              </w:rPr>
              <w:t>PASVALIO RAJONO SAVIVALDYBĖS MISIJA</w:t>
            </w:r>
            <w:r w:rsidR="00DA724F" w:rsidRPr="006E6F04">
              <w:rPr>
                <w:noProof/>
                <w:webHidden/>
              </w:rPr>
              <w:tab/>
            </w:r>
            <w:r w:rsidR="00DA724F" w:rsidRPr="006E6F04">
              <w:rPr>
                <w:noProof/>
                <w:webHidden/>
              </w:rPr>
              <w:fldChar w:fldCharType="begin"/>
            </w:r>
            <w:r w:rsidR="00DA724F" w:rsidRPr="006E6F04">
              <w:rPr>
                <w:noProof/>
                <w:webHidden/>
              </w:rPr>
              <w:instrText xml:space="preserve"> PAGEREF _Toc442617518 \h </w:instrText>
            </w:r>
            <w:r w:rsidR="00DA724F" w:rsidRPr="006E6F04">
              <w:rPr>
                <w:noProof/>
                <w:webHidden/>
              </w:rPr>
            </w:r>
            <w:r w:rsidR="00DA724F" w:rsidRPr="006E6F04">
              <w:rPr>
                <w:noProof/>
                <w:webHidden/>
              </w:rPr>
              <w:fldChar w:fldCharType="separate"/>
            </w:r>
            <w:r w:rsidR="002A2AD5">
              <w:rPr>
                <w:noProof/>
                <w:webHidden/>
              </w:rPr>
              <w:t>23</w:t>
            </w:r>
            <w:r w:rsidR="00DA724F" w:rsidRPr="006E6F04">
              <w:rPr>
                <w:noProof/>
                <w:webHidden/>
              </w:rPr>
              <w:fldChar w:fldCharType="end"/>
            </w:r>
          </w:hyperlink>
        </w:p>
        <w:p w:rsidR="00DA724F" w:rsidRPr="006E6F04" w:rsidRDefault="00E023DD">
          <w:pPr>
            <w:pStyle w:val="Turinys2"/>
            <w:tabs>
              <w:tab w:val="right" w:leader="dot" w:pos="10529"/>
            </w:tabs>
            <w:rPr>
              <w:rFonts w:eastAsiaTheme="minorEastAsia"/>
              <w:noProof/>
              <w:sz w:val="22"/>
              <w:szCs w:val="22"/>
              <w:lang w:val="en-US"/>
            </w:rPr>
          </w:pPr>
          <w:hyperlink w:anchor="_Toc442617519" w:history="1">
            <w:r w:rsidR="00DA724F" w:rsidRPr="006E6F04">
              <w:rPr>
                <w:rStyle w:val="Hipersaitas"/>
                <w:noProof/>
              </w:rPr>
              <w:t>SAVIVALDYBĖS STRATEGINIAI TIKSLAI, EFEKTO VERTINIMO KRITERIJAI</w:t>
            </w:r>
            <w:r w:rsidR="00DA724F" w:rsidRPr="006E6F04">
              <w:rPr>
                <w:noProof/>
                <w:webHidden/>
              </w:rPr>
              <w:tab/>
            </w:r>
            <w:r w:rsidR="00DA724F" w:rsidRPr="006E6F04">
              <w:rPr>
                <w:noProof/>
                <w:webHidden/>
              </w:rPr>
              <w:fldChar w:fldCharType="begin"/>
            </w:r>
            <w:r w:rsidR="00DA724F" w:rsidRPr="006E6F04">
              <w:rPr>
                <w:noProof/>
                <w:webHidden/>
              </w:rPr>
              <w:instrText xml:space="preserve"> PAGEREF _Toc442617519 \h </w:instrText>
            </w:r>
            <w:r w:rsidR="00DA724F" w:rsidRPr="006E6F04">
              <w:rPr>
                <w:noProof/>
                <w:webHidden/>
              </w:rPr>
            </w:r>
            <w:r w:rsidR="00DA724F" w:rsidRPr="006E6F04">
              <w:rPr>
                <w:noProof/>
                <w:webHidden/>
              </w:rPr>
              <w:fldChar w:fldCharType="separate"/>
            </w:r>
            <w:r w:rsidR="002A2AD5">
              <w:rPr>
                <w:noProof/>
                <w:webHidden/>
              </w:rPr>
              <w:t>23</w:t>
            </w:r>
            <w:r w:rsidR="00DA724F" w:rsidRPr="006E6F04">
              <w:rPr>
                <w:noProof/>
                <w:webHidden/>
              </w:rPr>
              <w:fldChar w:fldCharType="end"/>
            </w:r>
          </w:hyperlink>
        </w:p>
        <w:p w:rsidR="00A05984" w:rsidRDefault="00A05984">
          <w:r w:rsidRPr="006E6F04">
            <w:rPr>
              <w:b/>
              <w:bCs/>
            </w:rPr>
            <w:fldChar w:fldCharType="end"/>
          </w:r>
        </w:p>
      </w:sdtContent>
    </w:sdt>
    <w:p w:rsidR="00CA6E2D" w:rsidRDefault="00CA6E2D"/>
    <w:p w:rsidR="00031776" w:rsidRPr="007D4B1B" w:rsidRDefault="00031776" w:rsidP="007D4B1B">
      <w:pPr>
        <w:spacing w:after="0" w:line="360" w:lineRule="auto"/>
      </w:pPr>
    </w:p>
    <w:p w:rsidR="00031776" w:rsidRPr="007D4B1B" w:rsidRDefault="00031776" w:rsidP="007D4B1B">
      <w:pPr>
        <w:spacing w:after="0" w:line="360" w:lineRule="auto"/>
        <w:jc w:val="center"/>
        <w:rPr>
          <w:b/>
        </w:rPr>
      </w:pPr>
    </w:p>
    <w:p w:rsidR="00031776" w:rsidRDefault="00031776" w:rsidP="007D4B1B">
      <w:pPr>
        <w:pStyle w:val="Sraopastraipa"/>
        <w:tabs>
          <w:tab w:val="left" w:pos="6240"/>
        </w:tabs>
        <w:spacing w:after="0" w:line="360" w:lineRule="auto"/>
        <w:rPr>
          <w:b/>
        </w:rPr>
      </w:pPr>
    </w:p>
    <w:p w:rsidR="006F7A73" w:rsidRDefault="006F7A73" w:rsidP="007D4B1B">
      <w:pPr>
        <w:pStyle w:val="Sraopastraipa"/>
        <w:tabs>
          <w:tab w:val="left" w:pos="6240"/>
        </w:tabs>
        <w:spacing w:after="0" w:line="360" w:lineRule="auto"/>
        <w:rPr>
          <w:b/>
        </w:rPr>
      </w:pPr>
    </w:p>
    <w:p w:rsidR="006F7A73" w:rsidRPr="007D4B1B" w:rsidRDefault="006F7A73" w:rsidP="007D4B1B">
      <w:pPr>
        <w:pStyle w:val="Sraopastraipa"/>
        <w:tabs>
          <w:tab w:val="left" w:pos="6240"/>
        </w:tabs>
        <w:spacing w:after="0" w:line="360" w:lineRule="auto"/>
        <w:rPr>
          <w:b/>
        </w:rPr>
      </w:pPr>
    </w:p>
    <w:p w:rsidR="00031776" w:rsidRPr="007D4B1B" w:rsidRDefault="00031776" w:rsidP="007D4B1B">
      <w:pPr>
        <w:pStyle w:val="Sraopastraipa"/>
        <w:tabs>
          <w:tab w:val="left" w:pos="6240"/>
        </w:tabs>
        <w:spacing w:after="0" w:line="360" w:lineRule="auto"/>
        <w:rPr>
          <w:b/>
        </w:rPr>
      </w:pPr>
    </w:p>
    <w:p w:rsidR="00031776" w:rsidRPr="007D4B1B" w:rsidRDefault="00031776" w:rsidP="007D4B1B">
      <w:pPr>
        <w:pStyle w:val="Sraopastraipa"/>
        <w:tabs>
          <w:tab w:val="left" w:pos="6240"/>
        </w:tabs>
        <w:spacing w:after="0" w:line="360" w:lineRule="auto"/>
        <w:rPr>
          <w:b/>
        </w:rPr>
      </w:pPr>
    </w:p>
    <w:p w:rsidR="00031776" w:rsidRDefault="00031776"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Default="00D62BFC" w:rsidP="007D4B1B">
      <w:pPr>
        <w:tabs>
          <w:tab w:val="left" w:pos="6240"/>
        </w:tabs>
        <w:spacing w:after="0" w:line="360" w:lineRule="auto"/>
        <w:rPr>
          <w:b/>
        </w:rPr>
      </w:pPr>
    </w:p>
    <w:p w:rsidR="00D62BFC" w:rsidRPr="007D4B1B" w:rsidRDefault="00D62BFC" w:rsidP="007D4B1B">
      <w:pPr>
        <w:tabs>
          <w:tab w:val="left" w:pos="6240"/>
        </w:tabs>
        <w:spacing w:after="0" w:line="360" w:lineRule="auto"/>
        <w:rPr>
          <w:b/>
        </w:rPr>
      </w:pPr>
    </w:p>
    <w:p w:rsidR="00820AEA" w:rsidRDefault="00820AEA" w:rsidP="00CA6E2D">
      <w:pPr>
        <w:tabs>
          <w:tab w:val="left" w:pos="2430"/>
        </w:tabs>
        <w:spacing w:after="0" w:line="360" w:lineRule="auto"/>
        <w:rPr>
          <w:b/>
        </w:rPr>
      </w:pPr>
    </w:p>
    <w:p w:rsidR="00C32DDC" w:rsidRDefault="00C32DDC" w:rsidP="00CA6E2D">
      <w:pPr>
        <w:tabs>
          <w:tab w:val="left" w:pos="2430"/>
        </w:tabs>
        <w:spacing w:after="0" w:line="360" w:lineRule="auto"/>
        <w:rPr>
          <w:b/>
        </w:rPr>
      </w:pPr>
    </w:p>
    <w:p w:rsidR="006F7A73" w:rsidRDefault="006F7A73" w:rsidP="00CA6E2D">
      <w:pPr>
        <w:tabs>
          <w:tab w:val="left" w:pos="2430"/>
        </w:tabs>
        <w:spacing w:after="0" w:line="360" w:lineRule="auto"/>
        <w:rPr>
          <w:b/>
        </w:rPr>
      </w:pPr>
    </w:p>
    <w:p w:rsidR="006F7A73" w:rsidRPr="00842B8E" w:rsidRDefault="006F7A73" w:rsidP="006F7A73">
      <w:pPr>
        <w:tabs>
          <w:tab w:val="left" w:pos="2430"/>
        </w:tabs>
        <w:spacing w:after="0" w:line="360" w:lineRule="auto"/>
        <w:jc w:val="right"/>
      </w:pPr>
      <w:r w:rsidRPr="00842B8E">
        <w:lastRenderedPageBreak/>
        <w:t>1 a forma</w:t>
      </w:r>
    </w:p>
    <w:tbl>
      <w:tblPr>
        <w:tblStyle w:val="Lentelstinklelis"/>
        <w:tblW w:w="0" w:type="auto"/>
        <w:tblLook w:val="04A0" w:firstRow="1" w:lastRow="0" w:firstColumn="1" w:lastColumn="0" w:noHBand="0" w:noVBand="1"/>
      </w:tblPr>
      <w:tblGrid>
        <w:gridCol w:w="10529"/>
      </w:tblGrid>
      <w:tr w:rsidR="00B55620" w:rsidRPr="00B55620" w:rsidTr="00C77019">
        <w:tc>
          <w:tcPr>
            <w:tcW w:w="10529" w:type="dxa"/>
            <w:shd w:val="clear" w:color="auto" w:fill="BDD6EE" w:themeFill="accent1" w:themeFillTint="66"/>
          </w:tcPr>
          <w:p w:rsidR="00C32DDC" w:rsidRPr="00B55620" w:rsidRDefault="00C32DDC" w:rsidP="00B55620">
            <w:pPr>
              <w:pStyle w:val="Antrat2"/>
              <w:jc w:val="center"/>
              <w:outlineLvl w:val="1"/>
              <w:rPr>
                <w:rFonts w:ascii="Times New Roman" w:hAnsi="Times New Roman" w:cs="Times New Roman"/>
                <w:b/>
                <w:color w:val="auto"/>
                <w:sz w:val="32"/>
              </w:rPr>
            </w:pPr>
            <w:bookmarkStart w:id="1" w:name="_Toc442617192"/>
            <w:bookmarkStart w:id="2" w:name="_Toc442617513"/>
            <w:r w:rsidRPr="00B55620">
              <w:rPr>
                <w:rFonts w:ascii="Times New Roman" w:hAnsi="Times New Roman" w:cs="Times New Roman"/>
                <w:b/>
                <w:color w:val="auto"/>
                <w:sz w:val="32"/>
              </w:rPr>
              <w:t xml:space="preserve">PASVALIO RAJONO SAVIVALDYBĖS </w:t>
            </w:r>
            <w:r w:rsidR="00CB4EBC" w:rsidRPr="00B55620">
              <w:rPr>
                <w:rFonts w:ascii="Times New Roman" w:hAnsi="Times New Roman" w:cs="Times New Roman"/>
                <w:b/>
                <w:color w:val="auto"/>
                <w:sz w:val="32"/>
              </w:rPr>
              <w:t>SIT</w:t>
            </w:r>
            <w:r w:rsidRPr="00B55620">
              <w:rPr>
                <w:rFonts w:ascii="Times New Roman" w:hAnsi="Times New Roman" w:cs="Times New Roman"/>
                <w:b/>
                <w:color w:val="auto"/>
                <w:sz w:val="32"/>
              </w:rPr>
              <w:t>UACIJOS ANALIZĖ</w:t>
            </w:r>
            <w:bookmarkEnd w:id="1"/>
            <w:bookmarkEnd w:id="2"/>
          </w:p>
        </w:tc>
      </w:tr>
      <w:tr w:rsidR="00B55620" w:rsidRPr="00A46FB4" w:rsidTr="00C77019">
        <w:tc>
          <w:tcPr>
            <w:tcW w:w="10529" w:type="dxa"/>
            <w:shd w:val="clear" w:color="auto" w:fill="DEEAF6" w:themeFill="accent1" w:themeFillTint="33"/>
          </w:tcPr>
          <w:p w:rsidR="00C32DDC" w:rsidRPr="00A46FB4" w:rsidRDefault="00CB4EBC" w:rsidP="00B55620">
            <w:pPr>
              <w:pStyle w:val="Antrat3"/>
              <w:jc w:val="center"/>
              <w:outlineLvl w:val="2"/>
              <w:rPr>
                <w:rFonts w:ascii="Times New Roman" w:hAnsi="Times New Roman" w:cs="Times New Roman"/>
                <w:b/>
                <w:color w:val="auto"/>
                <w:sz w:val="28"/>
              </w:rPr>
            </w:pPr>
            <w:bookmarkStart w:id="3" w:name="_Toc442617193"/>
            <w:bookmarkStart w:id="4" w:name="_Toc442617514"/>
            <w:r w:rsidRPr="00A46FB4">
              <w:rPr>
                <w:rFonts w:ascii="Times New Roman" w:hAnsi="Times New Roman" w:cs="Times New Roman"/>
                <w:b/>
                <w:color w:val="auto"/>
                <w:sz w:val="28"/>
              </w:rPr>
              <w:t>IŠORINĖS APLINKOS ANALIZĖ</w:t>
            </w:r>
            <w:bookmarkEnd w:id="3"/>
            <w:bookmarkEnd w:id="4"/>
          </w:p>
        </w:tc>
      </w:tr>
      <w:tr w:rsidR="00C32DDC" w:rsidRPr="00070C14" w:rsidTr="00C32DDC">
        <w:tc>
          <w:tcPr>
            <w:tcW w:w="10529" w:type="dxa"/>
          </w:tcPr>
          <w:p w:rsidR="001E1F7C" w:rsidRDefault="001E1F7C" w:rsidP="00DC33FA">
            <w:pPr>
              <w:tabs>
                <w:tab w:val="left" w:pos="2430"/>
              </w:tabs>
              <w:spacing w:after="0" w:line="360" w:lineRule="auto"/>
              <w:jc w:val="both"/>
            </w:pPr>
          </w:p>
          <w:p w:rsidR="001E1F7C" w:rsidRPr="00B55620" w:rsidRDefault="001E1F7C" w:rsidP="00B55620">
            <w:pPr>
              <w:pStyle w:val="Antrat4"/>
              <w:jc w:val="center"/>
              <w:outlineLvl w:val="3"/>
              <w:rPr>
                <w:rFonts w:ascii="Times New Roman" w:hAnsi="Times New Roman" w:cs="Times New Roman"/>
                <w:i w:val="0"/>
                <w:color w:val="auto"/>
              </w:rPr>
            </w:pPr>
            <w:r w:rsidRPr="00B55620">
              <w:rPr>
                <w:rFonts w:ascii="Times New Roman" w:hAnsi="Times New Roman" w:cs="Times New Roman"/>
                <w:i w:val="0"/>
                <w:color w:val="auto"/>
              </w:rPr>
              <w:t>POLITINIAI IR TEISINIAI VEIKSNIAI</w:t>
            </w:r>
          </w:p>
          <w:p w:rsidR="009D670D" w:rsidRPr="001E1F7C" w:rsidRDefault="009D670D" w:rsidP="00DC33FA">
            <w:pPr>
              <w:tabs>
                <w:tab w:val="left" w:pos="2430"/>
              </w:tabs>
              <w:spacing w:after="0" w:line="360" w:lineRule="auto"/>
              <w:jc w:val="both"/>
            </w:pPr>
          </w:p>
          <w:p w:rsidR="00C32DDC" w:rsidRDefault="001279FB" w:rsidP="00DC33FA">
            <w:pPr>
              <w:tabs>
                <w:tab w:val="left" w:pos="2430"/>
              </w:tabs>
              <w:spacing w:after="0" w:line="360" w:lineRule="auto"/>
              <w:jc w:val="both"/>
            </w:pPr>
            <w:r>
              <w:rPr>
                <w:b/>
              </w:rPr>
              <w:t xml:space="preserve">         </w:t>
            </w:r>
            <w:r w:rsidR="00070C14" w:rsidRPr="00BB60F5">
              <w:rPr>
                <w:b/>
              </w:rPr>
              <w:t>Tarptautiniai, valstybės lygmens.</w:t>
            </w:r>
            <w:r w:rsidR="00070C14" w:rsidRPr="00070C14">
              <w:t xml:space="preserve"> 2010</w:t>
            </w:r>
            <w:r w:rsidR="00070C14">
              <w:t xml:space="preserve"> m. birželio mėn. Europos Vadovų Taryba patvirtino strategiją „Europa 2020“. Strategijos prioritetai – pažangus, tvarus ir integracinis Europos Sąjungos (toliau – ES) ekonomikos augimas. Jie apima užimtumo, investicijų į mokslinius tyrimus ir eksperimentinę plėtrą didinimą, energetiką ir kovą su klimato kaita, socialinės atskirties mažinimą ir švietimo plėtrą ES lygmeniu. Strategijoje iškelti penki pagrindiniai tikslai, kurių pagrindu nustatyti nacionaliniai siekiai, kuriuos Lietuva turi pasiekti iki dešimtmečio pabaigos:</w:t>
            </w:r>
          </w:p>
          <w:p w:rsidR="00070C14" w:rsidRDefault="00070C14" w:rsidP="00DC33FA">
            <w:pPr>
              <w:pStyle w:val="Sraopastraipa"/>
              <w:numPr>
                <w:ilvl w:val="0"/>
                <w:numId w:val="43"/>
              </w:numPr>
              <w:tabs>
                <w:tab w:val="left" w:pos="2430"/>
              </w:tabs>
              <w:spacing w:after="0" w:line="360" w:lineRule="auto"/>
              <w:jc w:val="both"/>
            </w:pPr>
            <w:r>
              <w:t>Užimtumas: 72,8 proc. 20-64 metų žmonių turėtų turėti darbą.</w:t>
            </w:r>
          </w:p>
          <w:p w:rsidR="00070C14" w:rsidRDefault="00070C14" w:rsidP="00DC33FA">
            <w:pPr>
              <w:pStyle w:val="Sraopastraipa"/>
              <w:numPr>
                <w:ilvl w:val="0"/>
                <w:numId w:val="43"/>
              </w:numPr>
              <w:tabs>
                <w:tab w:val="left" w:pos="2430"/>
              </w:tabs>
              <w:spacing w:after="0" w:line="360" w:lineRule="auto"/>
              <w:jc w:val="both"/>
            </w:pPr>
            <w:r>
              <w:t xml:space="preserve">Moksliniai tyrimai ir technologijų plėtra: 1,9 proc. BVP </w:t>
            </w:r>
            <w:r w:rsidR="00AF6448">
              <w:t>turėtų būti investuojama į mokslinius tyrimus ir technologinę plėtrą.</w:t>
            </w:r>
          </w:p>
          <w:p w:rsidR="00AF6448" w:rsidRDefault="00AF6448" w:rsidP="00DC33FA">
            <w:pPr>
              <w:pStyle w:val="Sraopastraipa"/>
              <w:numPr>
                <w:ilvl w:val="0"/>
                <w:numId w:val="43"/>
              </w:numPr>
              <w:tabs>
                <w:tab w:val="left" w:pos="2430"/>
              </w:tabs>
              <w:spacing w:after="0" w:line="360" w:lineRule="auto"/>
              <w:jc w:val="both"/>
            </w:pPr>
            <w:r>
              <w:t>Klimato kaita ir energetika: šiltnamio efektą sukeliančių dujų kiekis turėtų būti sumažintas 15 proc., palyginti su 1990 m. rodikliais; 23 proc. energijos turėtų būti gaminama iš atsinaujinančių šaltinių; energijos vartojimo efektyvumas – energijos vartojimo sumažinimas turėtų siekti – 1,14 Mt</w:t>
            </w:r>
            <w:r w:rsidR="00CB367B">
              <w:t>ne.</w:t>
            </w:r>
          </w:p>
          <w:p w:rsidR="00CB367B" w:rsidRDefault="00CB367B" w:rsidP="00DC33FA">
            <w:pPr>
              <w:pStyle w:val="Sraopastraipa"/>
              <w:numPr>
                <w:ilvl w:val="0"/>
                <w:numId w:val="43"/>
              </w:numPr>
              <w:tabs>
                <w:tab w:val="left" w:pos="2430"/>
              </w:tabs>
              <w:spacing w:after="0" w:line="360" w:lineRule="auto"/>
              <w:jc w:val="both"/>
            </w:pPr>
            <w:r>
              <w:t>Švietimas: reikėtų užtikrinti, kad pagrindinį išsilavinimą neįgijusių mokinių dalis nebūtų didesnė nei 5 proc., vidurinį išsilavinimą – 3 proc.; reikėtų užtikrinti, kad ne mažiau kaip 40 proc. 30-34 metų asmenų turėtų aukštąjį išsilavinimą.</w:t>
            </w:r>
          </w:p>
          <w:p w:rsidR="00CB367B" w:rsidRDefault="00CB367B" w:rsidP="00DC33FA">
            <w:pPr>
              <w:pStyle w:val="Sraopastraipa"/>
              <w:numPr>
                <w:ilvl w:val="0"/>
                <w:numId w:val="43"/>
              </w:numPr>
              <w:tabs>
                <w:tab w:val="left" w:pos="2430"/>
              </w:tabs>
              <w:spacing w:after="0" w:line="360" w:lineRule="auto"/>
              <w:jc w:val="both"/>
            </w:pPr>
            <w:r>
              <w:t>Skurdas ir socialinė atskirtis: reikėtų bent 170 tūkst. sumažinti skurde gyvenančių ir socialiai atskirtų žmonių arba žmonių, kuriems tai gresia skaičių.</w:t>
            </w:r>
          </w:p>
          <w:p w:rsidR="006E1BF2" w:rsidRDefault="004E1A80" w:rsidP="00DC33FA">
            <w:pPr>
              <w:tabs>
                <w:tab w:val="left" w:pos="2430"/>
              </w:tabs>
              <w:spacing w:after="0" w:line="360" w:lineRule="auto"/>
              <w:jc w:val="both"/>
            </w:pPr>
            <w:r>
              <w:t xml:space="preserve">        </w:t>
            </w:r>
            <w:r w:rsidR="00DB44DD">
              <w:t>Lietuvos pažangos strategijoje „Lietuva 2030“ išskirtos pažangai svarbios vertybės – atvirumas, kūrybingumas ir atsakomybė bei 3 pažangos sritys: visuomenė, ekonomika ir valdymas. Pokyčiai pažangos srityse įtvirtins pažangos vertybes, o šios taps sąmoningu žmonių siekiu kiekvienoje iš pažangos sričių. Svarbiausių pokyčių laukiama šiose srityse: 1) sumani visuomenė; 2) sumani ekonomika ir 3) sumanus valdymas. Tai 3 prioritetai, kurie detalizuoti rengiant vidutinio laikotarpio strateginius dokumentus, programas, planus. Strategijai įgyvendinti patvirtinta Nacionalinės pažangos programa, kuri yra pagrindinis valstybės plėtros strateginis dokumentas, tame tarpe – ir Europos Sąjungos paramos panaudojimui Lietuvoje 2014-2020 metais.</w:t>
            </w:r>
          </w:p>
          <w:p w:rsidR="00DB44DD" w:rsidRDefault="00A91870" w:rsidP="00DC33FA">
            <w:pPr>
              <w:tabs>
                <w:tab w:val="left" w:pos="2430"/>
              </w:tabs>
              <w:spacing w:after="0" w:line="360" w:lineRule="auto"/>
              <w:jc w:val="both"/>
            </w:pPr>
            <w:r>
              <w:rPr>
                <w:b/>
              </w:rPr>
              <w:t xml:space="preserve">        </w:t>
            </w:r>
            <w:r w:rsidR="00BB60F5" w:rsidRPr="00BB60F5">
              <w:rPr>
                <w:b/>
              </w:rPr>
              <w:t>Regiono lygmens.</w:t>
            </w:r>
            <w:r w:rsidR="00BB60F5">
              <w:t xml:space="preserve"> Nacionalinė regioninė politika formuojama atsižvelgiant į Europos Sąjungos regioninės politikos prioritetus ir tikslus. </w:t>
            </w:r>
            <w:r w:rsidR="00CF233A">
              <w:t xml:space="preserve">Regioninė politika glaudžiai siejasi su ES struktūrine politika, </w:t>
            </w:r>
            <w:r w:rsidR="00CF233A">
              <w:lastRenderedPageBreak/>
              <w:t>kurios tikslas – finansinėmis priemonėmis ir nacionalinių regioninių politikų koordinavimu mažinti ES valstybių ekonominio ir socialinio išsivystymo skirtumus.</w:t>
            </w:r>
          </w:p>
          <w:p w:rsidR="00DB5A36" w:rsidRDefault="00A91870" w:rsidP="00DC33FA">
            <w:pPr>
              <w:tabs>
                <w:tab w:val="left" w:pos="2430"/>
              </w:tabs>
              <w:spacing w:after="0" w:line="360" w:lineRule="auto"/>
              <w:jc w:val="both"/>
            </w:pPr>
            <w:r>
              <w:t xml:space="preserve">         </w:t>
            </w:r>
            <w:r w:rsidR="00DB5A36">
              <w:t>2015 m. spalio 15 d. Panevėžio regiono plėtros tarybos sprendimu Nr. 51/4S-23 buvo parengtas Panevėžio regiono plėtros 2014-2020 m. plėtros planas. Šiame plėtros plane pateikiami Panevėžio regiono socioekonominės būklės įvertinimo pagrindiniai duomenys ir jų analizė</w:t>
            </w:r>
            <w:r w:rsidR="00CA2B69">
              <w:t xml:space="preserve"> bei regiono plėtros strategija, kurioje nurodomos regiono plėtros kryptys, strateginiai tikslai, uždaviniai ir galimos jų įgyvendinimo priemonės.</w:t>
            </w:r>
          </w:p>
          <w:p w:rsidR="00CA2B69" w:rsidRDefault="00AC3F00" w:rsidP="00DC33FA">
            <w:pPr>
              <w:tabs>
                <w:tab w:val="left" w:pos="2430"/>
              </w:tabs>
              <w:spacing w:after="0" w:line="360" w:lineRule="auto"/>
              <w:jc w:val="both"/>
            </w:pPr>
            <w:r>
              <w:t xml:space="preserve">2015 m. rugsėjo 10 d. </w:t>
            </w:r>
            <w:r w:rsidR="003C52B5">
              <w:t>Lietuvos Respublikos Vidaus reikalų ministro įsakymu Nr. 1V-714 buvo patvirtinta Panevėžio regiono integruo</w:t>
            </w:r>
            <w:r w:rsidR="009A2BC0">
              <w:t xml:space="preserve">tos teritorijų vystymo programa (toliau –.ITV programa). ITV programa parengta vadovaujantis Atsakomybės ir funkcijų pasiskirstymo tarp institucijų, įgyvendinant 2014-2020 metų Europos Sąjungos struktūrinių fondų investicijų veiksmų programa. </w:t>
            </w:r>
            <w:r w:rsidR="00C53E0E">
              <w:t xml:space="preserve">Šioje Panevėžio regiono ITV programoje pateikiama Panevėžio regiono ITV programos </w:t>
            </w:r>
            <w:r w:rsidR="00874D85">
              <w:t xml:space="preserve">įgyvendinimo teritorijos situacijos analizė, vystymo tikslai, uždaviniai ir priemonės, programos veiksmų planas. </w:t>
            </w:r>
            <w:r w:rsidR="002413EB">
              <w:t>Šios ITV programos tikslas – sumažinti nedarbo lygį</w:t>
            </w:r>
            <w:r w:rsidR="00C53E0E">
              <w:t xml:space="preserve"> </w:t>
            </w:r>
            <w:r w:rsidR="002413EB">
              <w:t xml:space="preserve">didinant ekonominį aktyvumą ir gerinant gyvenimo kokybę. Šiam tikslui įgyvendinti išsikelti šie uždaviniai: 1) </w:t>
            </w:r>
            <w:r w:rsidR="00CF2F6A">
              <w:t xml:space="preserve">padidinti tikslinių teritorijų patrauklumą investicijoms ir darbo vietų kūrimui; 2) vystyti traukos centrus Biržų, Kupiškio, Pasvalio ir Rokiškio miestuose, siekiant skatinti smulkaus ir vidutinio verslo plėtrą bei didinti gyvenamosios aplinkos patrauklumą; 3) </w:t>
            </w:r>
            <w:r w:rsidR="00041866">
              <w:t>padidinti tikslinių teritorijų ekonominį aktyvumą skatinant sąveiką su aplinkiniais miestais ir mažinant pasiekimo netolygumus.</w:t>
            </w:r>
          </w:p>
          <w:p w:rsidR="00DC23F5" w:rsidRDefault="000323F9" w:rsidP="00DC33FA">
            <w:pPr>
              <w:tabs>
                <w:tab w:val="left" w:pos="2430"/>
              </w:tabs>
              <w:spacing w:after="0" w:line="360" w:lineRule="auto"/>
              <w:jc w:val="both"/>
            </w:pPr>
            <w:r>
              <w:rPr>
                <w:b/>
              </w:rPr>
              <w:t xml:space="preserve">         </w:t>
            </w:r>
            <w:r w:rsidR="00A0634F" w:rsidRPr="00A0634F">
              <w:rPr>
                <w:b/>
              </w:rPr>
              <w:t>Savivaldybės lygmens.</w:t>
            </w:r>
            <w:r w:rsidR="00A0634F">
              <w:t xml:space="preserve"> Pasvalio rajono savivaldybės veikla planuojama atsižvelgiant į nacionaliniu lygiu patvirtintų strategijų prioritetus, taip pat atsižvelgiant į Panevėžio regiono plėtros 2014-2020 m. plėtros plano bei į Panevėžio regiono integruotųjų teritorijų vystymo programos tikslus ir uždavinius. </w:t>
            </w:r>
          </w:p>
          <w:p w:rsidR="00041866" w:rsidRDefault="006F3C83" w:rsidP="00DC33FA">
            <w:pPr>
              <w:tabs>
                <w:tab w:val="left" w:pos="2430"/>
              </w:tabs>
              <w:spacing w:after="0" w:line="360" w:lineRule="auto"/>
              <w:jc w:val="both"/>
            </w:pPr>
            <w:r>
              <w:t xml:space="preserve">         </w:t>
            </w:r>
            <w:r w:rsidR="00DC23F5">
              <w:t>Šiuo metu Pasvalio rajono savivaldybė sa</w:t>
            </w:r>
            <w:r w:rsidR="00E566C2">
              <w:t>vo plėtos planus yra įtvirtinusi 2014 m. birželio 25 d. savivaldybės tarybos sprendimu Nr. T1-112 patvirtintame Pasvalio rajono plėtros iki 2020 metų strateginiame plane</w:t>
            </w:r>
            <w:r w:rsidR="00527F79">
              <w:t xml:space="preserve">. Šiame strateginiame plėtros plane yra išskirtos trys prioritetinės sritys: </w:t>
            </w:r>
          </w:p>
          <w:p w:rsidR="00382A7D" w:rsidRDefault="00382A7D" w:rsidP="00DC33FA">
            <w:pPr>
              <w:pStyle w:val="Sraopastraipa"/>
              <w:numPr>
                <w:ilvl w:val="0"/>
                <w:numId w:val="44"/>
              </w:numPr>
              <w:tabs>
                <w:tab w:val="left" w:pos="2430"/>
              </w:tabs>
              <w:spacing w:after="0" w:line="360" w:lineRule="auto"/>
              <w:jc w:val="both"/>
            </w:pPr>
            <w:r>
              <w:t>Ekonominė plėtra ir konkurencingumo didinimas;</w:t>
            </w:r>
          </w:p>
          <w:p w:rsidR="00382A7D" w:rsidRDefault="00D12EE4" w:rsidP="00DC33FA">
            <w:pPr>
              <w:pStyle w:val="Sraopastraipa"/>
              <w:numPr>
                <w:ilvl w:val="0"/>
                <w:numId w:val="44"/>
              </w:numPr>
              <w:tabs>
                <w:tab w:val="left" w:pos="2430"/>
              </w:tabs>
              <w:spacing w:after="0" w:line="360" w:lineRule="auto"/>
              <w:jc w:val="both"/>
            </w:pPr>
            <w:r>
              <w:t>Žmogiškųjų išteklių ir socialinės gerovės plėtra;</w:t>
            </w:r>
          </w:p>
          <w:p w:rsidR="00D12EE4" w:rsidRDefault="00D12EE4" w:rsidP="00DC33FA">
            <w:pPr>
              <w:pStyle w:val="Sraopastraipa"/>
              <w:numPr>
                <w:ilvl w:val="0"/>
                <w:numId w:val="44"/>
              </w:numPr>
              <w:tabs>
                <w:tab w:val="left" w:pos="2430"/>
              </w:tabs>
              <w:spacing w:after="0" w:line="360" w:lineRule="auto"/>
              <w:jc w:val="both"/>
            </w:pPr>
            <w:r>
              <w:t>Subalansuota teritorijų ir infrastruktūros plėtra.</w:t>
            </w:r>
          </w:p>
          <w:p w:rsidR="0021050F" w:rsidRPr="00070C14" w:rsidRDefault="00E13AD9" w:rsidP="00DC33FA">
            <w:pPr>
              <w:tabs>
                <w:tab w:val="left" w:pos="2430"/>
              </w:tabs>
              <w:spacing w:after="0" w:line="360" w:lineRule="auto"/>
              <w:jc w:val="both"/>
            </w:pPr>
            <w:r>
              <w:t xml:space="preserve">        </w:t>
            </w:r>
            <w:r w:rsidR="004573BE">
              <w:t xml:space="preserve">Remiantis šiomis Pasvalio rajono plėtros iki 2020 </w:t>
            </w:r>
            <w:r w:rsidR="00763149">
              <w:t>m. strateginiame plane išskirtomis prioritetinėmis</w:t>
            </w:r>
            <w:r w:rsidR="004573BE">
              <w:t xml:space="preserve"> sriti</w:t>
            </w:r>
            <w:r w:rsidR="00763149">
              <w:t>mis, išskeltais tikslais ir uždaviniai</w:t>
            </w:r>
            <w:r w:rsidR="004573BE">
              <w:t xml:space="preserve">s atnaujintas Pasvalio rajono savivaldybės 2016-218 metų strateginis veiklos planas. </w:t>
            </w:r>
            <w:r w:rsidR="00251407">
              <w:t>Atnaujinant šį vidutinės trukmės Pasvalio rajono strateginio planavimo dokumen</w:t>
            </w:r>
            <w:r w:rsidR="00763149">
              <w:t xml:space="preserve">tą buvo suformuotos 9 programos: 1) savivaldybės funkcijų įgyvendinimo ir valdymo programa; 2) </w:t>
            </w:r>
            <w:r w:rsidR="000C08AC">
              <w:t xml:space="preserve">socialinės paramos politikos įgyvendinimo programa; 3) </w:t>
            </w:r>
            <w:r w:rsidR="00355159">
              <w:t xml:space="preserve">ugdymo proceso ir kokybiškos ugdymosi aplinkos užtikrinimo programa; 4) kultūros programa; 5) infrastruktūros objektų priežiūros ir plėtros programa; 6) </w:t>
            </w:r>
            <w:r w:rsidR="0021050F">
              <w:t xml:space="preserve">aplinkos apsaugos ir žemės ūkio plėtros programa; 7) investicijų ir verslo rėmimo programa; 8) </w:t>
            </w:r>
            <w:r w:rsidR="0021050F">
              <w:lastRenderedPageBreak/>
              <w:t>bendruomeninės veiklos ir jaunimo rėmimo programa; 9) sveikatos apsaugos politikos įgyvendinimo ir sporto programa.</w:t>
            </w:r>
          </w:p>
        </w:tc>
      </w:tr>
      <w:tr w:rsidR="00C32DDC" w:rsidRPr="001F05E5" w:rsidTr="00C32DDC">
        <w:tc>
          <w:tcPr>
            <w:tcW w:w="10529" w:type="dxa"/>
          </w:tcPr>
          <w:p w:rsidR="006A0856" w:rsidRPr="00A46FB4" w:rsidRDefault="006A0856" w:rsidP="006172B5">
            <w:pPr>
              <w:pStyle w:val="Antrat4"/>
              <w:jc w:val="center"/>
              <w:outlineLvl w:val="3"/>
              <w:rPr>
                <w:rFonts w:ascii="Times New Roman" w:hAnsi="Times New Roman" w:cs="Times New Roman"/>
                <w:b/>
                <w:i w:val="0"/>
                <w:color w:val="auto"/>
                <w:sz w:val="28"/>
              </w:rPr>
            </w:pPr>
            <w:r w:rsidRPr="00A46FB4">
              <w:rPr>
                <w:rFonts w:ascii="Times New Roman" w:hAnsi="Times New Roman" w:cs="Times New Roman"/>
                <w:b/>
                <w:i w:val="0"/>
                <w:color w:val="auto"/>
                <w:sz w:val="28"/>
              </w:rPr>
              <w:lastRenderedPageBreak/>
              <w:t>EKONOMINIAI VEIKSNIAI</w:t>
            </w:r>
          </w:p>
          <w:p w:rsidR="00A46FB4" w:rsidRDefault="00A46FB4" w:rsidP="00A46FB4">
            <w:pPr>
              <w:pStyle w:val="Antrat4"/>
              <w:jc w:val="center"/>
              <w:outlineLvl w:val="3"/>
              <w:rPr>
                <w:rFonts w:ascii="Times New Roman" w:hAnsi="Times New Roman" w:cs="Times New Roman"/>
                <w:i w:val="0"/>
                <w:color w:val="auto"/>
              </w:rPr>
            </w:pPr>
            <w:bookmarkStart w:id="5" w:name="_Toc442617194"/>
          </w:p>
          <w:p w:rsidR="00DC33FA" w:rsidRPr="00A46FB4" w:rsidRDefault="00DC33FA" w:rsidP="00A46FB4">
            <w:pPr>
              <w:pStyle w:val="Antrat4"/>
              <w:jc w:val="center"/>
              <w:outlineLvl w:val="3"/>
              <w:rPr>
                <w:rFonts w:ascii="Times New Roman" w:hAnsi="Times New Roman" w:cs="Times New Roman"/>
                <w:i w:val="0"/>
                <w:color w:val="auto"/>
              </w:rPr>
            </w:pPr>
            <w:r w:rsidRPr="00A46FB4">
              <w:rPr>
                <w:rFonts w:ascii="Times New Roman" w:hAnsi="Times New Roman" w:cs="Times New Roman"/>
                <w:i w:val="0"/>
                <w:color w:val="auto"/>
              </w:rPr>
              <w:t>BENDRIEJI EKONOMINIAI RODIKLIAI</w:t>
            </w:r>
            <w:bookmarkEnd w:id="5"/>
          </w:p>
          <w:p w:rsidR="0022613A" w:rsidRPr="001F05E5" w:rsidRDefault="0022613A" w:rsidP="00DC33FA">
            <w:pPr>
              <w:tabs>
                <w:tab w:val="left" w:pos="3869"/>
              </w:tabs>
              <w:spacing w:after="0" w:line="360" w:lineRule="auto"/>
              <w:jc w:val="both"/>
            </w:pPr>
          </w:p>
          <w:p w:rsidR="00DC33FA" w:rsidRPr="001F05E5" w:rsidRDefault="00913999" w:rsidP="00DC33FA">
            <w:pPr>
              <w:tabs>
                <w:tab w:val="left" w:pos="3869"/>
              </w:tabs>
              <w:spacing w:after="0" w:line="360" w:lineRule="auto"/>
              <w:jc w:val="both"/>
            </w:pPr>
            <w:r>
              <w:t xml:space="preserve">          </w:t>
            </w:r>
            <w:r w:rsidR="00DC33FA" w:rsidRPr="001F05E5">
              <w:t>L</w:t>
            </w:r>
            <w:r w:rsidR="006172B5">
              <w:t xml:space="preserve">ietuvos </w:t>
            </w:r>
            <w:r w:rsidR="00DC33FA" w:rsidRPr="001F05E5">
              <w:t>R</w:t>
            </w:r>
            <w:r w:rsidR="006172B5">
              <w:t>espublikos</w:t>
            </w:r>
            <w:r w:rsidR="00DC33FA" w:rsidRPr="001F05E5">
              <w:t xml:space="preserve"> finansų ministerijos skelbiamose 2015 m. </w:t>
            </w:r>
            <w:r w:rsidR="00697A4A" w:rsidRPr="001F05E5">
              <w:t>rugsėjo</w:t>
            </w:r>
            <w:r w:rsidR="00DC33FA" w:rsidRPr="001F05E5">
              <w:t xml:space="preserve"> mėnesio vidutinės trukmės ekonominių rodiklių projekcijose numatomas BVP </w:t>
            </w:r>
            <w:r w:rsidR="00697A4A" w:rsidRPr="001F05E5">
              <w:t xml:space="preserve">augimas </w:t>
            </w:r>
            <w:r w:rsidR="00DC33FA" w:rsidRPr="001F05E5">
              <w:t>ir nedarbo lygio mažėjimas bei vidutinio bruto darbo užmokesčio augimas. Numatoma, jog tam įtakos turės pasaulinio ir ES BVP augimas bei pagrindinių eksporto rinkų augimas</w:t>
            </w:r>
            <w:r w:rsidR="007648C4" w:rsidRPr="001F05E5">
              <w:t xml:space="preserve"> (žr. 4 lentelė)</w:t>
            </w:r>
            <w:r w:rsidR="00DC33FA" w:rsidRPr="001F05E5">
              <w:t xml:space="preserve">. </w:t>
            </w:r>
          </w:p>
          <w:p w:rsidR="00697A4A" w:rsidRPr="001F05E5" w:rsidRDefault="00697A4A" w:rsidP="00697A4A">
            <w:pPr>
              <w:tabs>
                <w:tab w:val="left" w:pos="3869"/>
              </w:tabs>
              <w:spacing w:after="0" w:line="360" w:lineRule="auto"/>
              <w:jc w:val="right"/>
            </w:pPr>
            <w:r w:rsidRPr="001F05E5">
              <w:t>1 lentelė</w:t>
            </w:r>
          </w:p>
          <w:p w:rsidR="00697A4A" w:rsidRPr="001F05E5" w:rsidRDefault="00697A4A" w:rsidP="00697A4A">
            <w:pPr>
              <w:tabs>
                <w:tab w:val="left" w:pos="3869"/>
              </w:tabs>
              <w:spacing w:after="0" w:line="360" w:lineRule="auto"/>
              <w:jc w:val="center"/>
              <w:rPr>
                <w:b/>
              </w:rPr>
            </w:pPr>
            <w:r w:rsidRPr="001F05E5">
              <w:rPr>
                <w:b/>
              </w:rPr>
              <w:t>Pagrindiniai makroekonominiai rodikliai</w:t>
            </w:r>
          </w:p>
          <w:tbl>
            <w:tblPr>
              <w:tblStyle w:val="Lentelstinklelis"/>
              <w:tblW w:w="0" w:type="auto"/>
              <w:tblLook w:val="04E0" w:firstRow="1" w:lastRow="1" w:firstColumn="1" w:lastColumn="0" w:noHBand="0" w:noVBand="1"/>
            </w:tblPr>
            <w:tblGrid>
              <w:gridCol w:w="2336"/>
              <w:gridCol w:w="1371"/>
              <w:gridCol w:w="1371"/>
              <w:gridCol w:w="1371"/>
              <w:gridCol w:w="1371"/>
              <w:gridCol w:w="1371"/>
              <w:gridCol w:w="1088"/>
            </w:tblGrid>
            <w:tr w:rsidR="003B6DFC" w:rsidRPr="005A318A" w:rsidTr="001A37BA">
              <w:trPr>
                <w:trHeight w:val="221"/>
              </w:trPr>
              <w:tc>
                <w:tcPr>
                  <w:tcW w:w="2336" w:type="dxa"/>
                  <w:vMerge w:val="restart"/>
                  <w:shd w:val="clear" w:color="auto" w:fill="DEEAF6" w:themeFill="accent1" w:themeFillTint="33"/>
                </w:tcPr>
                <w:p w:rsidR="003B6DFC" w:rsidRPr="005A318A" w:rsidRDefault="003B6DFC" w:rsidP="003B6DFC">
                  <w:pPr>
                    <w:pStyle w:val="Default"/>
                    <w:rPr>
                      <w:b/>
                      <w:sz w:val="20"/>
                    </w:rPr>
                  </w:pPr>
                  <w:r w:rsidRPr="005A318A">
                    <w:rPr>
                      <w:b/>
                      <w:sz w:val="20"/>
                    </w:rPr>
                    <w:t>Rodiklio pavadinimas</w:t>
                  </w:r>
                </w:p>
                <w:p w:rsidR="003B6DFC" w:rsidRPr="005A318A" w:rsidRDefault="003B6DFC" w:rsidP="003B6DFC">
                  <w:pPr>
                    <w:pStyle w:val="Default"/>
                    <w:rPr>
                      <w:b/>
                      <w:sz w:val="20"/>
                    </w:rPr>
                  </w:pPr>
                </w:p>
              </w:tc>
              <w:tc>
                <w:tcPr>
                  <w:tcW w:w="1371" w:type="dxa"/>
                  <w:shd w:val="clear" w:color="auto" w:fill="DEEAF6" w:themeFill="accent1" w:themeFillTint="33"/>
                </w:tcPr>
                <w:p w:rsidR="003B6DFC" w:rsidRPr="005A318A" w:rsidRDefault="003B6DFC" w:rsidP="003B6DFC">
                  <w:pPr>
                    <w:pStyle w:val="Default"/>
                    <w:jc w:val="center"/>
                    <w:rPr>
                      <w:b/>
                      <w:sz w:val="20"/>
                    </w:rPr>
                  </w:pPr>
                  <w:r w:rsidRPr="005A318A">
                    <w:rPr>
                      <w:b/>
                      <w:sz w:val="20"/>
                    </w:rPr>
                    <w:t>2014</w:t>
                  </w:r>
                  <w:r w:rsidR="00B507E4">
                    <w:rPr>
                      <w:b/>
                      <w:sz w:val="20"/>
                    </w:rPr>
                    <w:t xml:space="preserve"> m.</w:t>
                  </w:r>
                </w:p>
              </w:tc>
              <w:tc>
                <w:tcPr>
                  <w:tcW w:w="1371" w:type="dxa"/>
                  <w:shd w:val="clear" w:color="auto" w:fill="DEEAF6" w:themeFill="accent1" w:themeFillTint="33"/>
                </w:tcPr>
                <w:p w:rsidR="003B6DFC" w:rsidRPr="005A318A" w:rsidRDefault="003B6DFC" w:rsidP="003B6DFC">
                  <w:pPr>
                    <w:pStyle w:val="Default"/>
                    <w:jc w:val="center"/>
                    <w:rPr>
                      <w:b/>
                      <w:sz w:val="20"/>
                    </w:rPr>
                  </w:pPr>
                  <w:r w:rsidRPr="005A318A">
                    <w:rPr>
                      <w:b/>
                      <w:sz w:val="20"/>
                    </w:rPr>
                    <w:t>2014</w:t>
                  </w:r>
                  <w:r w:rsidR="00B507E4">
                    <w:rPr>
                      <w:b/>
                      <w:sz w:val="20"/>
                    </w:rPr>
                    <w:t xml:space="preserve"> m.</w:t>
                  </w:r>
                </w:p>
              </w:tc>
              <w:tc>
                <w:tcPr>
                  <w:tcW w:w="1371" w:type="dxa"/>
                  <w:shd w:val="clear" w:color="auto" w:fill="DEEAF6" w:themeFill="accent1" w:themeFillTint="33"/>
                </w:tcPr>
                <w:p w:rsidR="003B6DFC" w:rsidRPr="005A318A" w:rsidRDefault="003B6DFC" w:rsidP="003B6DFC">
                  <w:pPr>
                    <w:pStyle w:val="Default"/>
                    <w:jc w:val="center"/>
                    <w:rPr>
                      <w:b/>
                      <w:sz w:val="20"/>
                    </w:rPr>
                  </w:pPr>
                  <w:r w:rsidRPr="005A318A">
                    <w:rPr>
                      <w:b/>
                      <w:sz w:val="20"/>
                    </w:rPr>
                    <w:t>2015</w:t>
                  </w:r>
                  <w:r w:rsidR="00B507E4">
                    <w:rPr>
                      <w:b/>
                      <w:sz w:val="20"/>
                    </w:rPr>
                    <w:t xml:space="preserve"> m.</w:t>
                  </w:r>
                </w:p>
              </w:tc>
              <w:tc>
                <w:tcPr>
                  <w:tcW w:w="1371" w:type="dxa"/>
                  <w:shd w:val="clear" w:color="auto" w:fill="DEEAF6" w:themeFill="accent1" w:themeFillTint="33"/>
                </w:tcPr>
                <w:p w:rsidR="003B6DFC" w:rsidRPr="005A318A" w:rsidRDefault="003B6DFC" w:rsidP="003B6DFC">
                  <w:pPr>
                    <w:pStyle w:val="Default"/>
                    <w:jc w:val="center"/>
                    <w:rPr>
                      <w:b/>
                      <w:sz w:val="20"/>
                    </w:rPr>
                  </w:pPr>
                  <w:r w:rsidRPr="005A318A">
                    <w:rPr>
                      <w:b/>
                      <w:sz w:val="20"/>
                    </w:rPr>
                    <w:t>2016</w:t>
                  </w:r>
                  <w:r w:rsidR="00B507E4">
                    <w:rPr>
                      <w:b/>
                      <w:sz w:val="20"/>
                    </w:rPr>
                    <w:t xml:space="preserve"> m.</w:t>
                  </w:r>
                </w:p>
              </w:tc>
              <w:tc>
                <w:tcPr>
                  <w:tcW w:w="1371" w:type="dxa"/>
                  <w:shd w:val="clear" w:color="auto" w:fill="DEEAF6" w:themeFill="accent1" w:themeFillTint="33"/>
                </w:tcPr>
                <w:p w:rsidR="003B6DFC" w:rsidRPr="005A318A" w:rsidRDefault="003B6DFC" w:rsidP="003B6DFC">
                  <w:pPr>
                    <w:pStyle w:val="Default"/>
                    <w:jc w:val="center"/>
                    <w:rPr>
                      <w:b/>
                      <w:sz w:val="20"/>
                    </w:rPr>
                  </w:pPr>
                  <w:r w:rsidRPr="005A318A">
                    <w:rPr>
                      <w:b/>
                      <w:sz w:val="20"/>
                    </w:rPr>
                    <w:t>2017</w:t>
                  </w:r>
                  <w:r w:rsidR="00B507E4">
                    <w:rPr>
                      <w:b/>
                      <w:sz w:val="20"/>
                    </w:rPr>
                    <w:t xml:space="preserve"> m.</w:t>
                  </w:r>
                </w:p>
              </w:tc>
              <w:tc>
                <w:tcPr>
                  <w:tcW w:w="1088" w:type="dxa"/>
                  <w:shd w:val="clear" w:color="auto" w:fill="DEEAF6" w:themeFill="accent1" w:themeFillTint="33"/>
                </w:tcPr>
                <w:p w:rsidR="003B6DFC" w:rsidRPr="005A318A" w:rsidRDefault="003B6DFC" w:rsidP="003B6DFC">
                  <w:pPr>
                    <w:pStyle w:val="Default"/>
                    <w:jc w:val="center"/>
                    <w:rPr>
                      <w:b/>
                      <w:sz w:val="20"/>
                    </w:rPr>
                  </w:pPr>
                  <w:r w:rsidRPr="005A318A">
                    <w:rPr>
                      <w:b/>
                      <w:sz w:val="20"/>
                    </w:rPr>
                    <w:t>2018</w:t>
                  </w:r>
                  <w:r w:rsidR="00B507E4">
                    <w:rPr>
                      <w:b/>
                      <w:sz w:val="20"/>
                    </w:rPr>
                    <w:t xml:space="preserve"> m.</w:t>
                  </w:r>
                </w:p>
              </w:tc>
            </w:tr>
            <w:tr w:rsidR="003B6DFC" w:rsidRPr="005A318A" w:rsidTr="001A37BA">
              <w:trPr>
                <w:trHeight w:val="443"/>
              </w:trPr>
              <w:tc>
                <w:tcPr>
                  <w:tcW w:w="2336" w:type="dxa"/>
                  <w:vMerge/>
                  <w:shd w:val="clear" w:color="auto" w:fill="DEEAF6" w:themeFill="accent1" w:themeFillTint="33"/>
                </w:tcPr>
                <w:p w:rsidR="003B6DFC" w:rsidRPr="005A318A" w:rsidRDefault="003B6DFC" w:rsidP="003B6DFC">
                  <w:pPr>
                    <w:pStyle w:val="Default"/>
                    <w:rPr>
                      <w:b/>
                      <w:sz w:val="20"/>
                    </w:rPr>
                  </w:pPr>
                </w:p>
              </w:tc>
              <w:tc>
                <w:tcPr>
                  <w:tcW w:w="1371" w:type="dxa"/>
                  <w:shd w:val="clear" w:color="auto" w:fill="DEEAF6" w:themeFill="accent1" w:themeFillTint="33"/>
                </w:tcPr>
                <w:p w:rsidR="003B6DFC" w:rsidRPr="005A318A" w:rsidRDefault="003B6DFC" w:rsidP="003B6DFC">
                  <w:pPr>
                    <w:pStyle w:val="Default"/>
                    <w:jc w:val="center"/>
                    <w:rPr>
                      <w:b/>
                      <w:sz w:val="20"/>
                    </w:rPr>
                  </w:pPr>
                  <w:r w:rsidRPr="005A318A">
                    <w:rPr>
                      <w:b/>
                      <w:bCs/>
                      <w:sz w:val="20"/>
                    </w:rPr>
                    <w:t>reikšmė, mln. Eur</w:t>
                  </w:r>
                </w:p>
              </w:tc>
              <w:tc>
                <w:tcPr>
                  <w:tcW w:w="1371" w:type="dxa"/>
                  <w:shd w:val="clear" w:color="auto" w:fill="DEEAF6" w:themeFill="accent1" w:themeFillTint="33"/>
                </w:tcPr>
                <w:p w:rsidR="003B6DFC" w:rsidRPr="005A318A" w:rsidRDefault="003B6DFC" w:rsidP="003B6DFC">
                  <w:pPr>
                    <w:pStyle w:val="Default"/>
                    <w:jc w:val="center"/>
                    <w:rPr>
                      <w:b/>
                      <w:sz w:val="20"/>
                    </w:rPr>
                  </w:pPr>
                  <w:r w:rsidRPr="005A318A">
                    <w:rPr>
                      <w:b/>
                      <w:bCs/>
                      <w:sz w:val="20"/>
                    </w:rPr>
                    <w:t>pokytis, proc.</w:t>
                  </w:r>
                </w:p>
              </w:tc>
              <w:tc>
                <w:tcPr>
                  <w:tcW w:w="1371" w:type="dxa"/>
                  <w:shd w:val="clear" w:color="auto" w:fill="DEEAF6" w:themeFill="accent1" w:themeFillTint="33"/>
                </w:tcPr>
                <w:p w:rsidR="003B6DFC" w:rsidRPr="005A318A" w:rsidRDefault="003B6DFC" w:rsidP="003B6DFC">
                  <w:pPr>
                    <w:pStyle w:val="Default"/>
                    <w:jc w:val="center"/>
                    <w:rPr>
                      <w:b/>
                      <w:sz w:val="20"/>
                    </w:rPr>
                  </w:pPr>
                  <w:r w:rsidRPr="005A318A">
                    <w:rPr>
                      <w:b/>
                      <w:bCs/>
                      <w:sz w:val="20"/>
                    </w:rPr>
                    <w:t>pokytis, proc.</w:t>
                  </w:r>
                </w:p>
              </w:tc>
              <w:tc>
                <w:tcPr>
                  <w:tcW w:w="1371" w:type="dxa"/>
                  <w:shd w:val="clear" w:color="auto" w:fill="DEEAF6" w:themeFill="accent1" w:themeFillTint="33"/>
                </w:tcPr>
                <w:p w:rsidR="003B6DFC" w:rsidRPr="005A318A" w:rsidRDefault="003B6DFC" w:rsidP="003B6DFC">
                  <w:pPr>
                    <w:pStyle w:val="Default"/>
                    <w:jc w:val="center"/>
                    <w:rPr>
                      <w:b/>
                      <w:sz w:val="20"/>
                    </w:rPr>
                  </w:pPr>
                  <w:r w:rsidRPr="005A318A">
                    <w:rPr>
                      <w:b/>
                      <w:bCs/>
                      <w:sz w:val="20"/>
                    </w:rPr>
                    <w:t>pokytis, proc.</w:t>
                  </w:r>
                </w:p>
              </w:tc>
              <w:tc>
                <w:tcPr>
                  <w:tcW w:w="1371" w:type="dxa"/>
                  <w:shd w:val="clear" w:color="auto" w:fill="DEEAF6" w:themeFill="accent1" w:themeFillTint="33"/>
                </w:tcPr>
                <w:p w:rsidR="003B6DFC" w:rsidRPr="005A318A" w:rsidRDefault="003B6DFC" w:rsidP="003B6DFC">
                  <w:pPr>
                    <w:pStyle w:val="Default"/>
                    <w:jc w:val="center"/>
                    <w:rPr>
                      <w:b/>
                      <w:sz w:val="20"/>
                    </w:rPr>
                  </w:pPr>
                  <w:r w:rsidRPr="005A318A">
                    <w:rPr>
                      <w:b/>
                      <w:bCs/>
                      <w:sz w:val="20"/>
                    </w:rPr>
                    <w:t>pokytis, proc.</w:t>
                  </w:r>
                </w:p>
              </w:tc>
              <w:tc>
                <w:tcPr>
                  <w:tcW w:w="1088" w:type="dxa"/>
                  <w:shd w:val="clear" w:color="auto" w:fill="DEEAF6" w:themeFill="accent1" w:themeFillTint="33"/>
                </w:tcPr>
                <w:p w:rsidR="003B6DFC" w:rsidRPr="005A318A" w:rsidRDefault="003B6DFC" w:rsidP="003B6DFC">
                  <w:pPr>
                    <w:spacing w:after="160" w:line="259" w:lineRule="auto"/>
                    <w:jc w:val="center"/>
                    <w:rPr>
                      <w:b/>
                      <w:sz w:val="20"/>
                    </w:rPr>
                  </w:pPr>
                  <w:r w:rsidRPr="005A318A">
                    <w:rPr>
                      <w:b/>
                      <w:bCs/>
                      <w:sz w:val="20"/>
                    </w:rPr>
                    <w:t>pokytis, proc.</w:t>
                  </w:r>
                </w:p>
              </w:tc>
            </w:tr>
            <w:tr w:rsidR="003B6DFC" w:rsidRPr="005A318A" w:rsidTr="001A37BA">
              <w:trPr>
                <w:trHeight w:val="679"/>
              </w:trPr>
              <w:tc>
                <w:tcPr>
                  <w:tcW w:w="2336" w:type="dxa"/>
                  <w:shd w:val="clear" w:color="auto" w:fill="DEEAF6" w:themeFill="accent1" w:themeFillTint="33"/>
                </w:tcPr>
                <w:p w:rsidR="003B6DFC" w:rsidRPr="005A318A" w:rsidRDefault="003B6DFC" w:rsidP="003B6DFC">
                  <w:pPr>
                    <w:pStyle w:val="Default"/>
                    <w:rPr>
                      <w:b/>
                      <w:sz w:val="20"/>
                    </w:rPr>
                  </w:pPr>
                  <w:r w:rsidRPr="005A318A">
                    <w:rPr>
                      <w:b/>
                      <w:sz w:val="20"/>
                    </w:rPr>
                    <w:t>1. BVP palyginamosiomis kainomis</w:t>
                  </w:r>
                </w:p>
              </w:tc>
              <w:tc>
                <w:tcPr>
                  <w:tcW w:w="1371" w:type="dxa"/>
                </w:tcPr>
                <w:p w:rsidR="003B6DFC" w:rsidRPr="005A318A" w:rsidRDefault="003B6DFC" w:rsidP="003B6DFC">
                  <w:pPr>
                    <w:pStyle w:val="Default"/>
                    <w:jc w:val="center"/>
                    <w:rPr>
                      <w:sz w:val="20"/>
                    </w:rPr>
                  </w:pPr>
                  <w:r w:rsidRPr="005A318A">
                    <w:rPr>
                      <w:sz w:val="20"/>
                    </w:rPr>
                    <w:t>32798,8</w:t>
                  </w:r>
                </w:p>
              </w:tc>
              <w:tc>
                <w:tcPr>
                  <w:tcW w:w="1371" w:type="dxa"/>
                </w:tcPr>
                <w:p w:rsidR="003B6DFC" w:rsidRPr="005A318A" w:rsidRDefault="003B6DFC" w:rsidP="003B6DFC">
                  <w:pPr>
                    <w:pStyle w:val="Default"/>
                    <w:jc w:val="center"/>
                    <w:rPr>
                      <w:sz w:val="20"/>
                    </w:rPr>
                  </w:pPr>
                  <w:r w:rsidRPr="005A318A">
                    <w:rPr>
                      <w:sz w:val="20"/>
                    </w:rPr>
                    <w:t>2,9</w:t>
                  </w:r>
                </w:p>
              </w:tc>
              <w:tc>
                <w:tcPr>
                  <w:tcW w:w="1371" w:type="dxa"/>
                </w:tcPr>
                <w:p w:rsidR="003B6DFC" w:rsidRPr="005A318A" w:rsidRDefault="003B6DFC" w:rsidP="003B6DFC">
                  <w:pPr>
                    <w:pStyle w:val="Default"/>
                    <w:jc w:val="center"/>
                    <w:rPr>
                      <w:sz w:val="20"/>
                    </w:rPr>
                  </w:pPr>
                  <w:r w:rsidRPr="005A318A">
                    <w:rPr>
                      <w:sz w:val="20"/>
                    </w:rPr>
                    <w:t>1,9</w:t>
                  </w:r>
                </w:p>
              </w:tc>
              <w:tc>
                <w:tcPr>
                  <w:tcW w:w="1371" w:type="dxa"/>
                </w:tcPr>
                <w:p w:rsidR="003B6DFC" w:rsidRPr="005A318A" w:rsidRDefault="003B6DFC" w:rsidP="003B6DFC">
                  <w:pPr>
                    <w:pStyle w:val="Default"/>
                    <w:jc w:val="center"/>
                    <w:rPr>
                      <w:sz w:val="20"/>
                    </w:rPr>
                  </w:pPr>
                  <w:r w:rsidRPr="005A318A">
                    <w:rPr>
                      <w:sz w:val="20"/>
                    </w:rPr>
                    <w:t>3,2</w:t>
                  </w:r>
                </w:p>
              </w:tc>
              <w:tc>
                <w:tcPr>
                  <w:tcW w:w="1371" w:type="dxa"/>
                </w:tcPr>
                <w:p w:rsidR="003B6DFC" w:rsidRPr="005A318A" w:rsidRDefault="003B6DFC" w:rsidP="003B6DFC">
                  <w:pPr>
                    <w:pStyle w:val="Default"/>
                    <w:jc w:val="center"/>
                    <w:rPr>
                      <w:sz w:val="20"/>
                    </w:rPr>
                  </w:pPr>
                  <w:r w:rsidRPr="005A318A">
                    <w:rPr>
                      <w:sz w:val="20"/>
                    </w:rPr>
                    <w:t>3,5</w:t>
                  </w:r>
                </w:p>
              </w:tc>
              <w:tc>
                <w:tcPr>
                  <w:tcW w:w="1088" w:type="dxa"/>
                </w:tcPr>
                <w:p w:rsidR="003B6DFC" w:rsidRPr="005A318A" w:rsidRDefault="003B6DFC" w:rsidP="003B6DFC">
                  <w:pPr>
                    <w:pStyle w:val="Default"/>
                    <w:jc w:val="center"/>
                    <w:rPr>
                      <w:sz w:val="20"/>
                    </w:rPr>
                  </w:pPr>
                  <w:r w:rsidRPr="005A318A">
                    <w:rPr>
                      <w:sz w:val="20"/>
                    </w:rPr>
                    <w:t>3,9</w:t>
                  </w:r>
                </w:p>
              </w:tc>
            </w:tr>
            <w:tr w:rsidR="003B6DFC" w:rsidRPr="005A318A" w:rsidTr="001A37BA">
              <w:trPr>
                <w:trHeight w:val="443"/>
              </w:trPr>
              <w:tc>
                <w:tcPr>
                  <w:tcW w:w="2336" w:type="dxa"/>
                  <w:shd w:val="clear" w:color="auto" w:fill="DEEAF6" w:themeFill="accent1" w:themeFillTint="33"/>
                </w:tcPr>
                <w:p w:rsidR="003B6DFC" w:rsidRPr="005A318A" w:rsidRDefault="003B6DFC" w:rsidP="003B6DFC">
                  <w:pPr>
                    <w:pStyle w:val="Default"/>
                    <w:rPr>
                      <w:b/>
                      <w:sz w:val="20"/>
                    </w:rPr>
                  </w:pPr>
                  <w:r w:rsidRPr="005A318A">
                    <w:rPr>
                      <w:b/>
                      <w:sz w:val="20"/>
                    </w:rPr>
                    <w:t>2. BVP to meto kainomis</w:t>
                  </w:r>
                </w:p>
              </w:tc>
              <w:tc>
                <w:tcPr>
                  <w:tcW w:w="1371" w:type="dxa"/>
                </w:tcPr>
                <w:p w:rsidR="003B6DFC" w:rsidRPr="005A318A" w:rsidRDefault="003B6DFC" w:rsidP="003B6DFC">
                  <w:pPr>
                    <w:pStyle w:val="Default"/>
                    <w:jc w:val="center"/>
                    <w:rPr>
                      <w:sz w:val="20"/>
                    </w:rPr>
                  </w:pPr>
                  <w:r w:rsidRPr="005A318A">
                    <w:rPr>
                      <w:sz w:val="20"/>
                    </w:rPr>
                    <w:t>36308,9</w:t>
                  </w:r>
                </w:p>
              </w:tc>
              <w:tc>
                <w:tcPr>
                  <w:tcW w:w="1371" w:type="dxa"/>
                </w:tcPr>
                <w:p w:rsidR="003B6DFC" w:rsidRPr="005A318A" w:rsidRDefault="003B6DFC" w:rsidP="003B6DFC">
                  <w:pPr>
                    <w:pStyle w:val="Default"/>
                    <w:jc w:val="center"/>
                    <w:rPr>
                      <w:sz w:val="20"/>
                    </w:rPr>
                  </w:pPr>
                  <w:r w:rsidRPr="005A318A">
                    <w:rPr>
                      <w:sz w:val="20"/>
                    </w:rPr>
                    <w:t>3,9</w:t>
                  </w:r>
                </w:p>
              </w:tc>
              <w:tc>
                <w:tcPr>
                  <w:tcW w:w="1371" w:type="dxa"/>
                </w:tcPr>
                <w:p w:rsidR="003B6DFC" w:rsidRPr="005A318A" w:rsidRDefault="003B6DFC" w:rsidP="003B6DFC">
                  <w:pPr>
                    <w:pStyle w:val="Default"/>
                    <w:jc w:val="center"/>
                    <w:rPr>
                      <w:sz w:val="20"/>
                    </w:rPr>
                  </w:pPr>
                  <w:r w:rsidRPr="005A318A">
                    <w:rPr>
                      <w:sz w:val="20"/>
                    </w:rPr>
                    <w:t>1,9</w:t>
                  </w:r>
                </w:p>
              </w:tc>
              <w:tc>
                <w:tcPr>
                  <w:tcW w:w="1371" w:type="dxa"/>
                </w:tcPr>
                <w:p w:rsidR="003B6DFC" w:rsidRPr="005A318A" w:rsidRDefault="003B6DFC" w:rsidP="003B6DFC">
                  <w:pPr>
                    <w:pStyle w:val="Default"/>
                    <w:jc w:val="center"/>
                    <w:rPr>
                      <w:sz w:val="20"/>
                    </w:rPr>
                  </w:pPr>
                  <w:r w:rsidRPr="005A318A">
                    <w:rPr>
                      <w:sz w:val="20"/>
                    </w:rPr>
                    <w:t>4,7</w:t>
                  </w:r>
                </w:p>
              </w:tc>
              <w:tc>
                <w:tcPr>
                  <w:tcW w:w="1371" w:type="dxa"/>
                </w:tcPr>
                <w:p w:rsidR="003B6DFC" w:rsidRPr="005A318A" w:rsidRDefault="003B6DFC" w:rsidP="003B6DFC">
                  <w:pPr>
                    <w:pStyle w:val="Default"/>
                    <w:jc w:val="center"/>
                    <w:rPr>
                      <w:sz w:val="20"/>
                    </w:rPr>
                  </w:pPr>
                  <w:r w:rsidRPr="005A318A">
                    <w:rPr>
                      <w:sz w:val="20"/>
                    </w:rPr>
                    <w:t>5,7</w:t>
                  </w:r>
                </w:p>
              </w:tc>
              <w:tc>
                <w:tcPr>
                  <w:tcW w:w="1088" w:type="dxa"/>
                </w:tcPr>
                <w:p w:rsidR="003B6DFC" w:rsidRPr="005A318A" w:rsidRDefault="003B6DFC" w:rsidP="003B6DFC">
                  <w:pPr>
                    <w:pStyle w:val="Default"/>
                    <w:jc w:val="center"/>
                    <w:rPr>
                      <w:sz w:val="20"/>
                    </w:rPr>
                  </w:pPr>
                  <w:r w:rsidRPr="005A318A">
                    <w:rPr>
                      <w:sz w:val="20"/>
                    </w:rPr>
                    <w:t>6,4</w:t>
                  </w:r>
                </w:p>
              </w:tc>
            </w:tr>
            <w:tr w:rsidR="003B6DFC" w:rsidRPr="005A318A" w:rsidTr="001A37BA">
              <w:trPr>
                <w:trHeight w:val="357"/>
              </w:trPr>
              <w:tc>
                <w:tcPr>
                  <w:tcW w:w="10279" w:type="dxa"/>
                  <w:gridSpan w:val="7"/>
                  <w:shd w:val="clear" w:color="auto" w:fill="DEEAF6" w:themeFill="accent1" w:themeFillTint="33"/>
                </w:tcPr>
                <w:p w:rsidR="003B6DFC" w:rsidRPr="005A318A" w:rsidRDefault="003B6DFC" w:rsidP="003B6DFC">
                  <w:pPr>
                    <w:pStyle w:val="Default"/>
                    <w:jc w:val="center"/>
                    <w:rPr>
                      <w:b/>
                      <w:sz w:val="20"/>
                    </w:rPr>
                  </w:pPr>
                  <w:r w:rsidRPr="005A318A">
                    <w:rPr>
                      <w:b/>
                      <w:sz w:val="20"/>
                    </w:rPr>
                    <w:t>BVP sudedamosios dalys (palyginamosiomis kainomis)</w:t>
                  </w:r>
                </w:p>
              </w:tc>
            </w:tr>
            <w:tr w:rsidR="003B6DFC" w:rsidRPr="005A318A" w:rsidTr="001A37BA">
              <w:trPr>
                <w:trHeight w:val="443"/>
              </w:trPr>
              <w:tc>
                <w:tcPr>
                  <w:tcW w:w="2336" w:type="dxa"/>
                  <w:shd w:val="clear" w:color="auto" w:fill="DEEAF6" w:themeFill="accent1" w:themeFillTint="33"/>
                </w:tcPr>
                <w:p w:rsidR="003B6DFC" w:rsidRPr="005A318A" w:rsidRDefault="003B6DFC" w:rsidP="003B6DFC">
                  <w:pPr>
                    <w:pStyle w:val="Default"/>
                    <w:rPr>
                      <w:b/>
                      <w:sz w:val="20"/>
                    </w:rPr>
                  </w:pPr>
                  <w:r w:rsidRPr="005A318A">
                    <w:rPr>
                      <w:b/>
                      <w:sz w:val="20"/>
                    </w:rPr>
                    <w:t>3. Namų ūkių vartojimo išlaidos</w:t>
                  </w:r>
                </w:p>
              </w:tc>
              <w:tc>
                <w:tcPr>
                  <w:tcW w:w="1371" w:type="dxa"/>
                </w:tcPr>
                <w:p w:rsidR="003B6DFC" w:rsidRPr="005A318A" w:rsidRDefault="003B6DFC" w:rsidP="003B6DFC">
                  <w:pPr>
                    <w:pStyle w:val="Default"/>
                    <w:jc w:val="center"/>
                    <w:rPr>
                      <w:sz w:val="20"/>
                    </w:rPr>
                  </w:pPr>
                  <w:r w:rsidRPr="005A318A">
                    <w:rPr>
                      <w:sz w:val="20"/>
                    </w:rPr>
                    <w:t>21313,3</w:t>
                  </w:r>
                </w:p>
              </w:tc>
              <w:tc>
                <w:tcPr>
                  <w:tcW w:w="1371" w:type="dxa"/>
                </w:tcPr>
                <w:p w:rsidR="003B6DFC" w:rsidRPr="005A318A" w:rsidRDefault="003B6DFC" w:rsidP="003B6DFC">
                  <w:pPr>
                    <w:pStyle w:val="Default"/>
                    <w:jc w:val="center"/>
                    <w:rPr>
                      <w:sz w:val="20"/>
                    </w:rPr>
                  </w:pPr>
                  <w:r w:rsidRPr="005A318A">
                    <w:rPr>
                      <w:sz w:val="20"/>
                    </w:rPr>
                    <w:t>5,6</w:t>
                  </w:r>
                </w:p>
              </w:tc>
              <w:tc>
                <w:tcPr>
                  <w:tcW w:w="1371" w:type="dxa"/>
                </w:tcPr>
                <w:p w:rsidR="003B6DFC" w:rsidRPr="005A318A" w:rsidRDefault="003B6DFC" w:rsidP="003B6DFC">
                  <w:pPr>
                    <w:pStyle w:val="Default"/>
                    <w:jc w:val="center"/>
                    <w:rPr>
                      <w:sz w:val="20"/>
                    </w:rPr>
                  </w:pPr>
                  <w:r w:rsidRPr="005A318A">
                    <w:rPr>
                      <w:sz w:val="20"/>
                    </w:rPr>
                    <w:t>4,5</w:t>
                  </w:r>
                </w:p>
              </w:tc>
              <w:tc>
                <w:tcPr>
                  <w:tcW w:w="1371" w:type="dxa"/>
                </w:tcPr>
                <w:p w:rsidR="003B6DFC" w:rsidRPr="005A318A" w:rsidRDefault="003B6DFC" w:rsidP="003B6DFC">
                  <w:pPr>
                    <w:pStyle w:val="Default"/>
                    <w:jc w:val="center"/>
                    <w:rPr>
                      <w:sz w:val="20"/>
                    </w:rPr>
                  </w:pPr>
                  <w:r w:rsidRPr="005A318A">
                    <w:rPr>
                      <w:sz w:val="20"/>
                    </w:rPr>
                    <w:t>4,5</w:t>
                  </w:r>
                </w:p>
              </w:tc>
              <w:tc>
                <w:tcPr>
                  <w:tcW w:w="1371" w:type="dxa"/>
                </w:tcPr>
                <w:p w:rsidR="003B6DFC" w:rsidRPr="005A318A" w:rsidRDefault="003B6DFC" w:rsidP="003B6DFC">
                  <w:pPr>
                    <w:pStyle w:val="Default"/>
                    <w:jc w:val="center"/>
                    <w:rPr>
                      <w:sz w:val="20"/>
                    </w:rPr>
                  </w:pPr>
                  <w:r w:rsidRPr="005A318A">
                    <w:rPr>
                      <w:sz w:val="20"/>
                    </w:rPr>
                    <w:t>4,7</w:t>
                  </w:r>
                </w:p>
              </w:tc>
              <w:tc>
                <w:tcPr>
                  <w:tcW w:w="1088" w:type="dxa"/>
                </w:tcPr>
                <w:p w:rsidR="003B6DFC" w:rsidRPr="005A318A" w:rsidRDefault="003B6DFC" w:rsidP="003B6DFC">
                  <w:pPr>
                    <w:pStyle w:val="Default"/>
                    <w:jc w:val="center"/>
                    <w:rPr>
                      <w:sz w:val="20"/>
                    </w:rPr>
                  </w:pPr>
                  <w:r w:rsidRPr="005A318A">
                    <w:rPr>
                      <w:sz w:val="20"/>
                    </w:rPr>
                    <w:t>4,9</w:t>
                  </w:r>
                </w:p>
              </w:tc>
            </w:tr>
            <w:tr w:rsidR="003B6DFC" w:rsidRPr="005A318A" w:rsidTr="001A37BA">
              <w:trPr>
                <w:trHeight w:val="458"/>
              </w:trPr>
              <w:tc>
                <w:tcPr>
                  <w:tcW w:w="2336" w:type="dxa"/>
                  <w:shd w:val="clear" w:color="auto" w:fill="DEEAF6" w:themeFill="accent1" w:themeFillTint="33"/>
                </w:tcPr>
                <w:p w:rsidR="003B6DFC" w:rsidRPr="005A318A" w:rsidRDefault="003B6DFC" w:rsidP="003B6DFC">
                  <w:pPr>
                    <w:pStyle w:val="Default"/>
                    <w:rPr>
                      <w:b/>
                      <w:sz w:val="20"/>
                    </w:rPr>
                  </w:pPr>
                  <w:r w:rsidRPr="005A318A">
                    <w:rPr>
                      <w:b/>
                      <w:sz w:val="20"/>
                    </w:rPr>
                    <w:t>4. Valdžios sektoriaus vartojimo išlaidos</w:t>
                  </w:r>
                </w:p>
              </w:tc>
              <w:tc>
                <w:tcPr>
                  <w:tcW w:w="1371" w:type="dxa"/>
                </w:tcPr>
                <w:p w:rsidR="003B6DFC" w:rsidRPr="005A318A" w:rsidRDefault="003B6DFC" w:rsidP="003B6DFC">
                  <w:pPr>
                    <w:pStyle w:val="Default"/>
                    <w:jc w:val="center"/>
                    <w:rPr>
                      <w:sz w:val="20"/>
                    </w:rPr>
                  </w:pPr>
                  <w:r w:rsidRPr="005A318A">
                    <w:rPr>
                      <w:sz w:val="20"/>
                    </w:rPr>
                    <w:t>5776,8</w:t>
                  </w:r>
                </w:p>
              </w:tc>
              <w:tc>
                <w:tcPr>
                  <w:tcW w:w="1371" w:type="dxa"/>
                </w:tcPr>
                <w:p w:rsidR="003B6DFC" w:rsidRPr="005A318A" w:rsidRDefault="003B6DFC" w:rsidP="003B6DFC">
                  <w:pPr>
                    <w:pStyle w:val="Default"/>
                    <w:jc w:val="center"/>
                    <w:rPr>
                      <w:sz w:val="20"/>
                    </w:rPr>
                  </w:pPr>
                  <w:r w:rsidRPr="005A318A">
                    <w:rPr>
                      <w:sz w:val="20"/>
                    </w:rPr>
                    <w:t>1,5</w:t>
                  </w:r>
                </w:p>
              </w:tc>
              <w:tc>
                <w:tcPr>
                  <w:tcW w:w="1371" w:type="dxa"/>
                </w:tcPr>
                <w:p w:rsidR="003B6DFC" w:rsidRPr="005A318A" w:rsidRDefault="003B6DFC" w:rsidP="003B6DFC">
                  <w:pPr>
                    <w:pStyle w:val="Default"/>
                    <w:jc w:val="center"/>
                    <w:rPr>
                      <w:sz w:val="20"/>
                    </w:rPr>
                  </w:pPr>
                  <w:r w:rsidRPr="005A318A">
                    <w:rPr>
                      <w:sz w:val="20"/>
                    </w:rPr>
                    <w:t>1,3</w:t>
                  </w:r>
                </w:p>
              </w:tc>
              <w:tc>
                <w:tcPr>
                  <w:tcW w:w="1371" w:type="dxa"/>
                </w:tcPr>
                <w:p w:rsidR="003B6DFC" w:rsidRPr="005A318A" w:rsidRDefault="003B6DFC" w:rsidP="003B6DFC">
                  <w:pPr>
                    <w:pStyle w:val="Default"/>
                    <w:jc w:val="center"/>
                    <w:rPr>
                      <w:sz w:val="20"/>
                    </w:rPr>
                  </w:pPr>
                  <w:r w:rsidRPr="005A318A">
                    <w:rPr>
                      <w:sz w:val="20"/>
                    </w:rPr>
                    <w:t>0,6</w:t>
                  </w:r>
                </w:p>
              </w:tc>
              <w:tc>
                <w:tcPr>
                  <w:tcW w:w="1371" w:type="dxa"/>
                </w:tcPr>
                <w:p w:rsidR="003B6DFC" w:rsidRPr="005A318A" w:rsidRDefault="003B6DFC" w:rsidP="003B6DFC">
                  <w:pPr>
                    <w:pStyle w:val="Default"/>
                    <w:jc w:val="center"/>
                    <w:rPr>
                      <w:sz w:val="20"/>
                    </w:rPr>
                  </w:pPr>
                  <w:r w:rsidRPr="005A318A">
                    <w:rPr>
                      <w:sz w:val="20"/>
                    </w:rPr>
                    <w:t>0,6</w:t>
                  </w:r>
                </w:p>
              </w:tc>
              <w:tc>
                <w:tcPr>
                  <w:tcW w:w="1088" w:type="dxa"/>
                </w:tcPr>
                <w:p w:rsidR="003B6DFC" w:rsidRPr="005A318A" w:rsidRDefault="003B6DFC" w:rsidP="003B6DFC">
                  <w:pPr>
                    <w:pStyle w:val="Default"/>
                    <w:jc w:val="center"/>
                    <w:rPr>
                      <w:sz w:val="20"/>
                    </w:rPr>
                  </w:pPr>
                  <w:r w:rsidRPr="005A318A">
                    <w:rPr>
                      <w:sz w:val="20"/>
                    </w:rPr>
                    <w:t>0,6</w:t>
                  </w:r>
                </w:p>
              </w:tc>
            </w:tr>
            <w:tr w:rsidR="003B6DFC" w:rsidRPr="005A318A" w:rsidTr="001A37BA">
              <w:trPr>
                <w:trHeight w:val="665"/>
              </w:trPr>
              <w:tc>
                <w:tcPr>
                  <w:tcW w:w="2336" w:type="dxa"/>
                  <w:shd w:val="clear" w:color="auto" w:fill="DEEAF6" w:themeFill="accent1" w:themeFillTint="33"/>
                </w:tcPr>
                <w:p w:rsidR="003B6DFC" w:rsidRPr="005A318A" w:rsidRDefault="003B6DFC" w:rsidP="003B6DFC">
                  <w:pPr>
                    <w:pStyle w:val="Default"/>
                    <w:rPr>
                      <w:b/>
                      <w:sz w:val="20"/>
                    </w:rPr>
                  </w:pPr>
                  <w:r w:rsidRPr="005A318A">
                    <w:rPr>
                      <w:b/>
                      <w:sz w:val="20"/>
                    </w:rPr>
                    <w:t>5. Bendrojo pagrindinio kapitalo formavimas</w:t>
                  </w:r>
                </w:p>
              </w:tc>
              <w:tc>
                <w:tcPr>
                  <w:tcW w:w="1371" w:type="dxa"/>
                </w:tcPr>
                <w:p w:rsidR="003B6DFC" w:rsidRPr="005A318A" w:rsidRDefault="003B6DFC" w:rsidP="003B6DFC">
                  <w:pPr>
                    <w:pStyle w:val="Default"/>
                    <w:jc w:val="center"/>
                    <w:rPr>
                      <w:sz w:val="20"/>
                    </w:rPr>
                  </w:pPr>
                  <w:r w:rsidRPr="005A318A">
                    <w:rPr>
                      <w:sz w:val="20"/>
                    </w:rPr>
                    <w:t>6430,7</w:t>
                  </w:r>
                </w:p>
              </w:tc>
              <w:tc>
                <w:tcPr>
                  <w:tcW w:w="1371" w:type="dxa"/>
                </w:tcPr>
                <w:p w:rsidR="003B6DFC" w:rsidRPr="005A318A" w:rsidRDefault="003B6DFC" w:rsidP="003B6DFC">
                  <w:pPr>
                    <w:pStyle w:val="Default"/>
                    <w:jc w:val="center"/>
                    <w:rPr>
                      <w:sz w:val="20"/>
                    </w:rPr>
                  </w:pPr>
                  <w:r w:rsidRPr="005A318A">
                    <w:rPr>
                      <w:sz w:val="20"/>
                    </w:rPr>
                    <w:t>8,0</w:t>
                  </w:r>
                </w:p>
              </w:tc>
              <w:tc>
                <w:tcPr>
                  <w:tcW w:w="1371" w:type="dxa"/>
                </w:tcPr>
                <w:p w:rsidR="003B6DFC" w:rsidRPr="005A318A" w:rsidRDefault="003B6DFC" w:rsidP="003B6DFC">
                  <w:pPr>
                    <w:pStyle w:val="Default"/>
                    <w:jc w:val="center"/>
                    <w:rPr>
                      <w:sz w:val="20"/>
                    </w:rPr>
                  </w:pPr>
                  <w:r w:rsidRPr="005A318A">
                    <w:rPr>
                      <w:sz w:val="20"/>
                    </w:rPr>
                    <w:t>6,9</w:t>
                  </w:r>
                </w:p>
              </w:tc>
              <w:tc>
                <w:tcPr>
                  <w:tcW w:w="1371" w:type="dxa"/>
                </w:tcPr>
                <w:p w:rsidR="003B6DFC" w:rsidRPr="005A318A" w:rsidRDefault="003B6DFC" w:rsidP="003B6DFC">
                  <w:pPr>
                    <w:pStyle w:val="Default"/>
                    <w:jc w:val="center"/>
                    <w:rPr>
                      <w:sz w:val="20"/>
                    </w:rPr>
                  </w:pPr>
                  <w:r w:rsidRPr="005A318A">
                    <w:rPr>
                      <w:sz w:val="20"/>
                    </w:rPr>
                    <w:t>4,2</w:t>
                  </w:r>
                </w:p>
              </w:tc>
              <w:tc>
                <w:tcPr>
                  <w:tcW w:w="1371" w:type="dxa"/>
                </w:tcPr>
                <w:p w:rsidR="003B6DFC" w:rsidRPr="005A318A" w:rsidRDefault="003B6DFC" w:rsidP="003B6DFC">
                  <w:pPr>
                    <w:pStyle w:val="Default"/>
                    <w:jc w:val="center"/>
                    <w:rPr>
                      <w:sz w:val="20"/>
                    </w:rPr>
                  </w:pPr>
                  <w:r w:rsidRPr="005A318A">
                    <w:rPr>
                      <w:sz w:val="20"/>
                    </w:rPr>
                    <w:t>4,4</w:t>
                  </w:r>
                </w:p>
              </w:tc>
              <w:tc>
                <w:tcPr>
                  <w:tcW w:w="1088" w:type="dxa"/>
                </w:tcPr>
                <w:p w:rsidR="003B6DFC" w:rsidRPr="005A318A" w:rsidRDefault="003B6DFC" w:rsidP="003B6DFC">
                  <w:pPr>
                    <w:pStyle w:val="Default"/>
                    <w:jc w:val="center"/>
                    <w:rPr>
                      <w:sz w:val="20"/>
                    </w:rPr>
                  </w:pPr>
                  <w:r w:rsidRPr="005A318A">
                    <w:rPr>
                      <w:sz w:val="20"/>
                    </w:rPr>
                    <w:t>5,2</w:t>
                  </w:r>
                </w:p>
              </w:tc>
            </w:tr>
            <w:tr w:rsidR="003B6DFC" w:rsidRPr="005A318A" w:rsidTr="001A37BA">
              <w:trPr>
                <w:trHeight w:val="443"/>
              </w:trPr>
              <w:tc>
                <w:tcPr>
                  <w:tcW w:w="2336" w:type="dxa"/>
                  <w:shd w:val="clear" w:color="auto" w:fill="DEEAF6" w:themeFill="accent1" w:themeFillTint="33"/>
                </w:tcPr>
                <w:p w:rsidR="003B6DFC" w:rsidRPr="005A318A" w:rsidRDefault="003B6DFC" w:rsidP="003B6DFC">
                  <w:pPr>
                    <w:pStyle w:val="Default"/>
                    <w:rPr>
                      <w:b/>
                      <w:sz w:val="20"/>
                    </w:rPr>
                  </w:pPr>
                  <w:r w:rsidRPr="005A318A">
                    <w:rPr>
                      <w:b/>
                      <w:sz w:val="20"/>
                    </w:rPr>
                    <w:t>6. Prekių ir paslaugų eksportas</w:t>
                  </w:r>
                </w:p>
              </w:tc>
              <w:tc>
                <w:tcPr>
                  <w:tcW w:w="1371" w:type="dxa"/>
                </w:tcPr>
                <w:p w:rsidR="003B6DFC" w:rsidRPr="005A318A" w:rsidRDefault="003B6DFC" w:rsidP="003B6DFC">
                  <w:pPr>
                    <w:pStyle w:val="Default"/>
                    <w:jc w:val="center"/>
                    <w:rPr>
                      <w:sz w:val="20"/>
                    </w:rPr>
                  </w:pPr>
                  <w:r w:rsidRPr="005A318A">
                    <w:rPr>
                      <w:sz w:val="20"/>
                    </w:rPr>
                    <w:t>26719,8</w:t>
                  </w:r>
                </w:p>
              </w:tc>
              <w:tc>
                <w:tcPr>
                  <w:tcW w:w="1371" w:type="dxa"/>
                </w:tcPr>
                <w:p w:rsidR="003B6DFC" w:rsidRPr="005A318A" w:rsidRDefault="003B6DFC" w:rsidP="003B6DFC">
                  <w:pPr>
                    <w:pStyle w:val="Default"/>
                    <w:jc w:val="center"/>
                    <w:rPr>
                      <w:sz w:val="20"/>
                    </w:rPr>
                  </w:pPr>
                  <w:r w:rsidRPr="005A318A">
                    <w:rPr>
                      <w:sz w:val="20"/>
                    </w:rPr>
                    <w:t>3,4</w:t>
                  </w:r>
                </w:p>
              </w:tc>
              <w:tc>
                <w:tcPr>
                  <w:tcW w:w="1371" w:type="dxa"/>
                </w:tcPr>
                <w:p w:rsidR="003B6DFC" w:rsidRPr="005A318A" w:rsidRDefault="003B6DFC" w:rsidP="003B6DFC">
                  <w:pPr>
                    <w:pStyle w:val="Default"/>
                    <w:jc w:val="center"/>
                    <w:rPr>
                      <w:sz w:val="20"/>
                    </w:rPr>
                  </w:pPr>
                  <w:r w:rsidRPr="005A318A">
                    <w:rPr>
                      <w:sz w:val="20"/>
                    </w:rPr>
                    <w:t>0,8</w:t>
                  </w:r>
                </w:p>
              </w:tc>
              <w:tc>
                <w:tcPr>
                  <w:tcW w:w="1371" w:type="dxa"/>
                </w:tcPr>
                <w:p w:rsidR="003B6DFC" w:rsidRPr="005A318A" w:rsidRDefault="003B6DFC" w:rsidP="003B6DFC">
                  <w:pPr>
                    <w:pStyle w:val="Default"/>
                    <w:jc w:val="center"/>
                    <w:rPr>
                      <w:sz w:val="20"/>
                    </w:rPr>
                  </w:pPr>
                  <w:r w:rsidRPr="005A318A">
                    <w:rPr>
                      <w:sz w:val="20"/>
                    </w:rPr>
                    <w:t>3,2</w:t>
                  </w:r>
                </w:p>
              </w:tc>
              <w:tc>
                <w:tcPr>
                  <w:tcW w:w="1371" w:type="dxa"/>
                </w:tcPr>
                <w:p w:rsidR="003B6DFC" w:rsidRPr="005A318A" w:rsidRDefault="003B6DFC" w:rsidP="003B6DFC">
                  <w:pPr>
                    <w:pStyle w:val="Default"/>
                    <w:jc w:val="center"/>
                    <w:rPr>
                      <w:sz w:val="20"/>
                    </w:rPr>
                  </w:pPr>
                  <w:r w:rsidRPr="005A318A">
                    <w:rPr>
                      <w:sz w:val="20"/>
                    </w:rPr>
                    <w:t>4,5</w:t>
                  </w:r>
                </w:p>
              </w:tc>
              <w:tc>
                <w:tcPr>
                  <w:tcW w:w="1088" w:type="dxa"/>
                </w:tcPr>
                <w:p w:rsidR="003B6DFC" w:rsidRPr="005A318A" w:rsidRDefault="003B6DFC" w:rsidP="003B6DFC">
                  <w:pPr>
                    <w:pStyle w:val="Default"/>
                    <w:jc w:val="center"/>
                    <w:rPr>
                      <w:sz w:val="20"/>
                    </w:rPr>
                  </w:pPr>
                  <w:r w:rsidRPr="005A318A">
                    <w:rPr>
                      <w:sz w:val="20"/>
                    </w:rPr>
                    <w:t>5,3</w:t>
                  </w:r>
                </w:p>
              </w:tc>
            </w:tr>
            <w:tr w:rsidR="003B6DFC" w:rsidRPr="005A318A" w:rsidTr="001A37BA">
              <w:trPr>
                <w:trHeight w:val="443"/>
              </w:trPr>
              <w:tc>
                <w:tcPr>
                  <w:tcW w:w="2336" w:type="dxa"/>
                  <w:shd w:val="clear" w:color="auto" w:fill="DEEAF6" w:themeFill="accent1" w:themeFillTint="33"/>
                </w:tcPr>
                <w:p w:rsidR="003B6DFC" w:rsidRPr="005A318A" w:rsidRDefault="003B6DFC" w:rsidP="003B6DFC">
                  <w:pPr>
                    <w:pStyle w:val="Default"/>
                    <w:rPr>
                      <w:b/>
                      <w:sz w:val="20"/>
                    </w:rPr>
                  </w:pPr>
                  <w:r w:rsidRPr="005A318A">
                    <w:rPr>
                      <w:b/>
                      <w:sz w:val="20"/>
                    </w:rPr>
                    <w:t>7. Prekių ir paslaugų importas</w:t>
                  </w:r>
                </w:p>
              </w:tc>
              <w:tc>
                <w:tcPr>
                  <w:tcW w:w="1371" w:type="dxa"/>
                </w:tcPr>
                <w:p w:rsidR="003B6DFC" w:rsidRPr="005A318A" w:rsidRDefault="003B6DFC" w:rsidP="003B6DFC">
                  <w:pPr>
                    <w:pStyle w:val="Default"/>
                    <w:jc w:val="center"/>
                    <w:rPr>
                      <w:sz w:val="20"/>
                    </w:rPr>
                  </w:pPr>
                  <w:r w:rsidRPr="005A318A">
                    <w:rPr>
                      <w:sz w:val="20"/>
                    </w:rPr>
                    <w:t>26410,4</w:t>
                  </w:r>
                </w:p>
              </w:tc>
              <w:tc>
                <w:tcPr>
                  <w:tcW w:w="1371" w:type="dxa"/>
                </w:tcPr>
                <w:p w:rsidR="003B6DFC" w:rsidRPr="005A318A" w:rsidRDefault="003B6DFC" w:rsidP="003B6DFC">
                  <w:pPr>
                    <w:pStyle w:val="Default"/>
                    <w:jc w:val="center"/>
                    <w:rPr>
                      <w:sz w:val="20"/>
                    </w:rPr>
                  </w:pPr>
                  <w:r w:rsidRPr="005A318A">
                    <w:rPr>
                      <w:sz w:val="20"/>
                    </w:rPr>
                    <w:t>5,7</w:t>
                  </w:r>
                </w:p>
              </w:tc>
              <w:tc>
                <w:tcPr>
                  <w:tcW w:w="1371" w:type="dxa"/>
                </w:tcPr>
                <w:p w:rsidR="003B6DFC" w:rsidRPr="005A318A" w:rsidRDefault="003B6DFC" w:rsidP="003B6DFC">
                  <w:pPr>
                    <w:pStyle w:val="Default"/>
                    <w:jc w:val="center"/>
                    <w:rPr>
                      <w:sz w:val="20"/>
                    </w:rPr>
                  </w:pPr>
                  <w:r w:rsidRPr="005A318A">
                    <w:rPr>
                      <w:sz w:val="20"/>
                    </w:rPr>
                    <w:t>3,9</w:t>
                  </w:r>
                </w:p>
              </w:tc>
              <w:tc>
                <w:tcPr>
                  <w:tcW w:w="1371" w:type="dxa"/>
                </w:tcPr>
                <w:p w:rsidR="003B6DFC" w:rsidRPr="005A318A" w:rsidRDefault="003B6DFC" w:rsidP="003B6DFC">
                  <w:pPr>
                    <w:pStyle w:val="Default"/>
                    <w:jc w:val="center"/>
                    <w:rPr>
                      <w:sz w:val="20"/>
                    </w:rPr>
                  </w:pPr>
                  <w:r w:rsidRPr="005A318A">
                    <w:rPr>
                      <w:sz w:val="20"/>
                    </w:rPr>
                    <w:t>4,2</w:t>
                  </w:r>
                </w:p>
              </w:tc>
              <w:tc>
                <w:tcPr>
                  <w:tcW w:w="1371" w:type="dxa"/>
                </w:tcPr>
                <w:p w:rsidR="003B6DFC" w:rsidRPr="005A318A" w:rsidRDefault="003B6DFC" w:rsidP="003B6DFC">
                  <w:pPr>
                    <w:pStyle w:val="Default"/>
                    <w:jc w:val="center"/>
                    <w:rPr>
                      <w:sz w:val="20"/>
                    </w:rPr>
                  </w:pPr>
                  <w:r w:rsidRPr="005A318A">
                    <w:rPr>
                      <w:sz w:val="20"/>
                    </w:rPr>
                    <w:t>5,3</w:t>
                  </w:r>
                </w:p>
              </w:tc>
              <w:tc>
                <w:tcPr>
                  <w:tcW w:w="1088" w:type="dxa"/>
                </w:tcPr>
                <w:p w:rsidR="003B6DFC" w:rsidRPr="005A318A" w:rsidRDefault="003B6DFC" w:rsidP="003B6DFC">
                  <w:pPr>
                    <w:pStyle w:val="Default"/>
                    <w:jc w:val="center"/>
                    <w:rPr>
                      <w:sz w:val="20"/>
                    </w:rPr>
                  </w:pPr>
                  <w:r w:rsidRPr="005A318A">
                    <w:rPr>
                      <w:sz w:val="20"/>
                    </w:rPr>
                    <w:t>5,9</w:t>
                  </w:r>
                </w:p>
              </w:tc>
            </w:tr>
          </w:tbl>
          <w:p w:rsidR="007648C4" w:rsidRDefault="00697A4A" w:rsidP="00AE69D5">
            <w:pPr>
              <w:tabs>
                <w:tab w:val="left" w:pos="3869"/>
              </w:tabs>
              <w:spacing w:after="0" w:line="360" w:lineRule="auto"/>
              <w:jc w:val="center"/>
              <w:rPr>
                <w:vertAlign w:val="superscript"/>
              </w:rPr>
            </w:pPr>
            <w:r w:rsidRPr="001F05E5">
              <w:rPr>
                <w:vertAlign w:val="superscript"/>
              </w:rPr>
              <w:t xml:space="preserve">Šaltinis: </w:t>
            </w:r>
            <w:hyperlink r:id="rId9" w:history="1">
              <w:r w:rsidR="00AE69D5" w:rsidRPr="009B5698">
                <w:rPr>
                  <w:rStyle w:val="Hipersaitas"/>
                  <w:vertAlign w:val="superscript"/>
                </w:rPr>
                <w:t>http://finmin.lrv.lt/lt/aktualus-valstybes-finansu-duomenys/ekonomines-raidos-scenarijus</w:t>
              </w:r>
            </w:hyperlink>
          </w:p>
          <w:p w:rsidR="00AE69D5" w:rsidRPr="00AE69D5" w:rsidRDefault="00AE69D5" w:rsidP="00AE69D5">
            <w:pPr>
              <w:tabs>
                <w:tab w:val="left" w:pos="3869"/>
              </w:tabs>
              <w:spacing w:after="0" w:line="360" w:lineRule="auto"/>
              <w:jc w:val="center"/>
              <w:rPr>
                <w:vertAlign w:val="superscript"/>
              </w:rPr>
            </w:pPr>
          </w:p>
          <w:p w:rsidR="00697A4A" w:rsidRPr="001F05E5" w:rsidRDefault="00697A4A" w:rsidP="00697A4A">
            <w:pPr>
              <w:tabs>
                <w:tab w:val="left" w:pos="3869"/>
              </w:tabs>
              <w:spacing w:after="0" w:line="360" w:lineRule="auto"/>
              <w:jc w:val="right"/>
            </w:pPr>
            <w:r w:rsidRPr="001F05E5">
              <w:t>2 lentelė</w:t>
            </w:r>
          </w:p>
          <w:p w:rsidR="00697A4A" w:rsidRPr="001F05E5" w:rsidRDefault="00974AE1" w:rsidP="00697A4A">
            <w:pPr>
              <w:tabs>
                <w:tab w:val="left" w:pos="3869"/>
              </w:tabs>
              <w:spacing w:after="0" w:line="360" w:lineRule="auto"/>
              <w:jc w:val="center"/>
              <w:rPr>
                <w:b/>
              </w:rPr>
            </w:pPr>
            <w:r w:rsidRPr="001F05E5">
              <w:rPr>
                <w:b/>
              </w:rPr>
              <w:t>Kainų rodikliai</w:t>
            </w:r>
          </w:p>
          <w:tbl>
            <w:tblPr>
              <w:tblW w:w="1041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2"/>
              <w:gridCol w:w="1130"/>
              <w:gridCol w:w="1197"/>
              <w:gridCol w:w="1197"/>
              <w:gridCol w:w="1197"/>
              <w:gridCol w:w="1197"/>
              <w:gridCol w:w="1197"/>
            </w:tblGrid>
            <w:tr w:rsidR="00697A4A" w:rsidRPr="00697A4A" w:rsidTr="00974AE1">
              <w:trPr>
                <w:trHeight w:val="307"/>
                <w:tblCellSpacing w:w="0" w:type="dxa"/>
              </w:trPr>
              <w:tc>
                <w:tcPr>
                  <w:tcW w:w="3302" w:type="dxa"/>
                  <w:vMerge w:val="restart"/>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697A4A">
                  <w:pPr>
                    <w:spacing w:after="0" w:line="240" w:lineRule="auto"/>
                    <w:rPr>
                      <w:b/>
                      <w:sz w:val="20"/>
                      <w:lang w:val="en-US"/>
                    </w:rPr>
                  </w:pPr>
                  <w:r w:rsidRPr="005A318A">
                    <w:rPr>
                      <w:b/>
                      <w:bCs/>
                      <w:sz w:val="20"/>
                      <w:lang w:val="en-US"/>
                    </w:rPr>
                    <w:t> Rodiklio pavadinimas</w:t>
                  </w:r>
                </w:p>
              </w:tc>
              <w:tc>
                <w:tcPr>
                  <w:tcW w:w="113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b/>
                      <w:sz w:val="20"/>
                      <w:lang w:val="en-US"/>
                    </w:rPr>
                  </w:pPr>
                  <w:r w:rsidRPr="005A318A">
                    <w:rPr>
                      <w:b/>
                      <w:bCs/>
                      <w:iCs/>
                      <w:sz w:val="20"/>
                      <w:lang w:val="en-US"/>
                    </w:rPr>
                    <w:t>2014</w:t>
                  </w:r>
                  <w:r w:rsidR="00863A34">
                    <w:rPr>
                      <w:b/>
                      <w:bCs/>
                      <w:iCs/>
                      <w:sz w:val="20"/>
                      <w:lang w:val="en-US"/>
                    </w:rPr>
                    <w:t xml:space="preserve"> m.</w:t>
                  </w:r>
                </w:p>
              </w:tc>
              <w:tc>
                <w:tcPr>
                  <w:tcW w:w="119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b/>
                      <w:sz w:val="20"/>
                      <w:lang w:val="en-US"/>
                    </w:rPr>
                  </w:pPr>
                  <w:r w:rsidRPr="005A318A">
                    <w:rPr>
                      <w:b/>
                      <w:bCs/>
                      <w:iCs/>
                      <w:sz w:val="20"/>
                      <w:lang w:val="en-US"/>
                    </w:rPr>
                    <w:t>2014</w:t>
                  </w:r>
                  <w:r w:rsidR="00863A34">
                    <w:rPr>
                      <w:b/>
                      <w:bCs/>
                      <w:iCs/>
                      <w:sz w:val="20"/>
                      <w:lang w:val="en-US"/>
                    </w:rPr>
                    <w:t xml:space="preserve"> m.</w:t>
                  </w:r>
                </w:p>
              </w:tc>
              <w:tc>
                <w:tcPr>
                  <w:tcW w:w="119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b/>
                      <w:sz w:val="20"/>
                      <w:lang w:val="en-US"/>
                    </w:rPr>
                  </w:pPr>
                  <w:r w:rsidRPr="005A318A">
                    <w:rPr>
                      <w:b/>
                      <w:bCs/>
                      <w:iCs/>
                      <w:sz w:val="20"/>
                      <w:lang w:val="en-US"/>
                    </w:rPr>
                    <w:t>2015</w:t>
                  </w:r>
                  <w:r w:rsidR="00863A34">
                    <w:rPr>
                      <w:b/>
                      <w:bCs/>
                      <w:iCs/>
                      <w:sz w:val="20"/>
                      <w:lang w:val="en-US"/>
                    </w:rPr>
                    <w:t xml:space="preserve"> m.</w:t>
                  </w:r>
                </w:p>
              </w:tc>
              <w:tc>
                <w:tcPr>
                  <w:tcW w:w="119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b/>
                      <w:sz w:val="20"/>
                      <w:lang w:val="en-US"/>
                    </w:rPr>
                  </w:pPr>
                  <w:r w:rsidRPr="005A318A">
                    <w:rPr>
                      <w:b/>
                      <w:bCs/>
                      <w:iCs/>
                      <w:sz w:val="20"/>
                      <w:lang w:val="en-US"/>
                    </w:rPr>
                    <w:t>2016</w:t>
                  </w:r>
                  <w:r w:rsidR="00863A34">
                    <w:rPr>
                      <w:b/>
                      <w:bCs/>
                      <w:iCs/>
                      <w:sz w:val="20"/>
                      <w:lang w:val="en-US"/>
                    </w:rPr>
                    <w:t xml:space="preserve"> m.</w:t>
                  </w:r>
                </w:p>
              </w:tc>
              <w:tc>
                <w:tcPr>
                  <w:tcW w:w="119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b/>
                      <w:sz w:val="20"/>
                      <w:lang w:val="en-US"/>
                    </w:rPr>
                  </w:pPr>
                  <w:r w:rsidRPr="005A318A">
                    <w:rPr>
                      <w:b/>
                      <w:bCs/>
                      <w:iCs/>
                      <w:sz w:val="20"/>
                      <w:lang w:val="en-US"/>
                    </w:rPr>
                    <w:t>2017</w:t>
                  </w:r>
                  <w:r w:rsidR="00863A34">
                    <w:rPr>
                      <w:b/>
                      <w:bCs/>
                      <w:iCs/>
                      <w:sz w:val="20"/>
                      <w:lang w:val="en-US"/>
                    </w:rPr>
                    <w:t xml:space="preserve"> m.</w:t>
                  </w:r>
                </w:p>
              </w:tc>
              <w:tc>
                <w:tcPr>
                  <w:tcW w:w="119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b/>
                      <w:sz w:val="20"/>
                      <w:lang w:val="en-US"/>
                    </w:rPr>
                  </w:pPr>
                  <w:r w:rsidRPr="005A318A">
                    <w:rPr>
                      <w:b/>
                      <w:bCs/>
                      <w:iCs/>
                      <w:sz w:val="20"/>
                      <w:lang w:val="en-US"/>
                    </w:rPr>
                    <w:t>2018</w:t>
                  </w:r>
                  <w:r w:rsidR="00863A34">
                    <w:rPr>
                      <w:b/>
                      <w:bCs/>
                      <w:iCs/>
                      <w:sz w:val="20"/>
                      <w:lang w:val="en-US"/>
                    </w:rPr>
                    <w:t xml:space="preserve"> m.</w:t>
                  </w:r>
                </w:p>
              </w:tc>
            </w:tr>
            <w:tr w:rsidR="00697A4A" w:rsidRPr="00697A4A" w:rsidTr="00974AE1">
              <w:trPr>
                <w:trHeight w:val="512"/>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697A4A">
                  <w:pPr>
                    <w:spacing w:after="0" w:line="240" w:lineRule="auto"/>
                    <w:rPr>
                      <w:b/>
                      <w:sz w:val="20"/>
                      <w:lang w:val="en-US"/>
                    </w:rPr>
                  </w:pPr>
                </w:p>
              </w:tc>
              <w:tc>
                <w:tcPr>
                  <w:tcW w:w="113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sz w:val="20"/>
                      <w:lang w:val="en-US"/>
                    </w:rPr>
                  </w:pPr>
                  <w:r w:rsidRPr="00697A4A">
                    <w:rPr>
                      <w:sz w:val="20"/>
                      <w:lang w:val="en-US"/>
                    </w:rPr>
                    <w:t>reikšmė</w:t>
                  </w:r>
                </w:p>
              </w:tc>
              <w:tc>
                <w:tcPr>
                  <w:tcW w:w="119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sz w:val="20"/>
                      <w:lang w:val="en-US"/>
                    </w:rPr>
                  </w:pPr>
                  <w:r w:rsidRPr="00697A4A">
                    <w:rPr>
                      <w:sz w:val="20"/>
                      <w:lang w:val="en-US"/>
                    </w:rPr>
                    <w:t>pokytis, procentais</w:t>
                  </w:r>
                </w:p>
              </w:tc>
              <w:tc>
                <w:tcPr>
                  <w:tcW w:w="119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sz w:val="20"/>
                      <w:lang w:val="en-US"/>
                    </w:rPr>
                  </w:pPr>
                  <w:r w:rsidRPr="00697A4A">
                    <w:rPr>
                      <w:sz w:val="20"/>
                      <w:lang w:val="en-US"/>
                    </w:rPr>
                    <w:t>pokytis, procentais</w:t>
                  </w:r>
                </w:p>
              </w:tc>
              <w:tc>
                <w:tcPr>
                  <w:tcW w:w="119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sz w:val="20"/>
                      <w:lang w:val="en-US"/>
                    </w:rPr>
                  </w:pPr>
                  <w:r w:rsidRPr="00697A4A">
                    <w:rPr>
                      <w:sz w:val="20"/>
                      <w:lang w:val="en-US"/>
                    </w:rPr>
                    <w:t>pokytis, procentais</w:t>
                  </w:r>
                </w:p>
              </w:tc>
              <w:tc>
                <w:tcPr>
                  <w:tcW w:w="119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sz w:val="20"/>
                      <w:lang w:val="en-US"/>
                    </w:rPr>
                  </w:pPr>
                  <w:r w:rsidRPr="00697A4A">
                    <w:rPr>
                      <w:sz w:val="20"/>
                      <w:lang w:val="en-US"/>
                    </w:rPr>
                    <w:t>pokytis, procentais</w:t>
                  </w:r>
                </w:p>
              </w:tc>
              <w:tc>
                <w:tcPr>
                  <w:tcW w:w="119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974AE1">
                  <w:pPr>
                    <w:spacing w:after="0" w:line="240" w:lineRule="auto"/>
                    <w:jc w:val="center"/>
                    <w:rPr>
                      <w:sz w:val="20"/>
                      <w:lang w:val="en-US"/>
                    </w:rPr>
                  </w:pPr>
                  <w:r w:rsidRPr="00697A4A">
                    <w:rPr>
                      <w:sz w:val="20"/>
                      <w:lang w:val="en-US"/>
                    </w:rPr>
                    <w:t>pokytis, procentais</w:t>
                  </w:r>
                </w:p>
              </w:tc>
            </w:tr>
            <w:tr w:rsidR="00697A4A" w:rsidRPr="00697A4A" w:rsidTr="008D1FC7">
              <w:trPr>
                <w:trHeight w:val="308"/>
                <w:tblCellSpacing w:w="0" w:type="dxa"/>
              </w:trPr>
              <w:tc>
                <w:tcPr>
                  <w:tcW w:w="3302"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697A4A">
                  <w:pPr>
                    <w:spacing w:after="0" w:line="240" w:lineRule="auto"/>
                    <w:rPr>
                      <w:b/>
                      <w:sz w:val="20"/>
                      <w:lang w:val="en-US"/>
                    </w:rPr>
                  </w:pPr>
                  <w:r w:rsidRPr="005A318A">
                    <w:rPr>
                      <w:b/>
                      <w:bCs/>
                      <w:sz w:val="20"/>
                      <w:lang w:val="en-US"/>
                    </w:rPr>
                    <w:t>1.  BVP defliatorius (2010 m. = 100)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110,7</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0,9</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0,0</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1,5</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2,2</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2,5</w:t>
                  </w:r>
                </w:p>
              </w:tc>
            </w:tr>
            <w:tr w:rsidR="00697A4A" w:rsidRPr="00697A4A" w:rsidTr="00974AE1">
              <w:trPr>
                <w:trHeight w:val="512"/>
                <w:tblCellSpacing w:w="0" w:type="dxa"/>
              </w:trPr>
              <w:tc>
                <w:tcPr>
                  <w:tcW w:w="3302"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697A4A">
                  <w:pPr>
                    <w:spacing w:after="0" w:line="240" w:lineRule="auto"/>
                    <w:rPr>
                      <w:b/>
                      <w:sz w:val="20"/>
                      <w:lang w:val="en-US"/>
                    </w:rPr>
                  </w:pPr>
                  <w:r w:rsidRPr="005A318A">
                    <w:rPr>
                      <w:b/>
                      <w:bCs/>
                      <w:sz w:val="20"/>
                      <w:lang w:val="en-US"/>
                    </w:rPr>
                    <w:t>2. Privataus vartojimo defliatorius (2010 m. = 100)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108,5</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0,1</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-0,4</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1,4</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1,9</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2,1</w:t>
                  </w:r>
                </w:p>
              </w:tc>
            </w:tr>
            <w:tr w:rsidR="00697A4A" w:rsidRPr="00697A4A" w:rsidTr="00974AE1">
              <w:trPr>
                <w:trHeight w:val="512"/>
                <w:tblCellSpacing w:w="0" w:type="dxa"/>
              </w:trPr>
              <w:tc>
                <w:tcPr>
                  <w:tcW w:w="3302"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697A4A">
                  <w:pPr>
                    <w:spacing w:after="0" w:line="240" w:lineRule="auto"/>
                    <w:rPr>
                      <w:b/>
                      <w:sz w:val="20"/>
                      <w:lang w:val="en-US"/>
                    </w:rPr>
                  </w:pPr>
                  <w:r w:rsidRPr="005A318A">
                    <w:rPr>
                      <w:b/>
                      <w:bCs/>
                      <w:sz w:val="20"/>
                      <w:lang w:val="en-US"/>
                    </w:rPr>
                    <w:t>3. Suderintas vartotojų kainų indeksas (2005 m. = 100)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140,1</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0,2</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-0,4</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1,4</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1,9</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2,2</w:t>
                  </w:r>
                </w:p>
              </w:tc>
            </w:tr>
            <w:tr w:rsidR="00697A4A" w:rsidRPr="00697A4A" w:rsidTr="008D1FC7">
              <w:trPr>
                <w:trHeight w:val="540"/>
                <w:tblCellSpacing w:w="0" w:type="dxa"/>
              </w:trPr>
              <w:tc>
                <w:tcPr>
                  <w:tcW w:w="3302"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697A4A">
                  <w:pPr>
                    <w:spacing w:after="0" w:line="240" w:lineRule="auto"/>
                    <w:rPr>
                      <w:b/>
                      <w:sz w:val="20"/>
                      <w:lang w:val="en-US"/>
                    </w:rPr>
                  </w:pPr>
                  <w:r w:rsidRPr="005A318A">
                    <w:rPr>
                      <w:b/>
                      <w:bCs/>
                      <w:sz w:val="20"/>
                      <w:lang w:val="en-US"/>
                    </w:rPr>
                    <w:t>4. Valdžios sektoriaus vartojimo išlaidų defliatorius (2010 m. = 100)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107,4</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3,6</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3,0</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3,0</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3,0</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3,0</w:t>
                  </w:r>
                </w:p>
              </w:tc>
            </w:tr>
            <w:tr w:rsidR="00697A4A" w:rsidRPr="00697A4A" w:rsidTr="008D1FC7">
              <w:trPr>
                <w:trHeight w:val="399"/>
                <w:tblCellSpacing w:w="0" w:type="dxa"/>
              </w:trPr>
              <w:tc>
                <w:tcPr>
                  <w:tcW w:w="3302"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697A4A">
                  <w:pPr>
                    <w:spacing w:after="0" w:line="240" w:lineRule="auto"/>
                    <w:rPr>
                      <w:b/>
                      <w:sz w:val="20"/>
                      <w:lang w:val="en-US"/>
                    </w:rPr>
                  </w:pPr>
                  <w:r w:rsidRPr="005A318A">
                    <w:rPr>
                      <w:b/>
                      <w:bCs/>
                      <w:sz w:val="20"/>
                      <w:lang w:val="en-US"/>
                    </w:rPr>
                    <w:t>5. Investicijų defliatorius (2010 m. = 100)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108,4</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1,5</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1,2</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1,2</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1,2</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1,2</w:t>
                  </w:r>
                </w:p>
              </w:tc>
            </w:tr>
            <w:tr w:rsidR="00697A4A" w:rsidRPr="00697A4A" w:rsidTr="008D1FC7">
              <w:trPr>
                <w:trHeight w:val="449"/>
                <w:tblCellSpacing w:w="0" w:type="dxa"/>
              </w:trPr>
              <w:tc>
                <w:tcPr>
                  <w:tcW w:w="3302"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697A4A">
                  <w:pPr>
                    <w:spacing w:after="0" w:line="240" w:lineRule="auto"/>
                    <w:rPr>
                      <w:b/>
                      <w:sz w:val="20"/>
                      <w:lang w:val="en-US"/>
                    </w:rPr>
                  </w:pPr>
                  <w:r w:rsidRPr="005A318A">
                    <w:rPr>
                      <w:b/>
                      <w:bCs/>
                      <w:sz w:val="20"/>
                      <w:lang w:val="en-US"/>
                    </w:rPr>
                    <w:t>6. Eksporto (prekių ir paslaugų) kainų defliatorius (2010 m. = 100)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111,1</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-2,3</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-2,4</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1,1</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1,5</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1,5</w:t>
                  </w:r>
                </w:p>
              </w:tc>
            </w:tr>
            <w:tr w:rsidR="00697A4A" w:rsidRPr="00697A4A" w:rsidTr="008D1FC7">
              <w:trPr>
                <w:trHeight w:val="398"/>
                <w:tblCellSpacing w:w="0" w:type="dxa"/>
              </w:trPr>
              <w:tc>
                <w:tcPr>
                  <w:tcW w:w="3302"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697A4A" w:rsidRPr="00697A4A" w:rsidRDefault="00697A4A" w:rsidP="00697A4A">
                  <w:pPr>
                    <w:spacing w:after="0" w:line="240" w:lineRule="auto"/>
                    <w:rPr>
                      <w:b/>
                      <w:sz w:val="20"/>
                      <w:lang w:val="en-US"/>
                    </w:rPr>
                  </w:pPr>
                  <w:r w:rsidRPr="005A318A">
                    <w:rPr>
                      <w:b/>
                      <w:bCs/>
                      <w:sz w:val="20"/>
                      <w:lang w:val="en-US"/>
                    </w:rPr>
                    <w:t>7. Importo (prekių ir paslaugų) kainų defliatorius (2010 m. = 100)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112,2</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-3,1</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-3,8</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1,3</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after="0" w:line="240" w:lineRule="auto"/>
                    <w:jc w:val="center"/>
                    <w:rPr>
                      <w:sz w:val="20"/>
                      <w:lang w:val="en-US"/>
                    </w:rPr>
                  </w:pPr>
                  <w:r w:rsidRPr="00697A4A">
                    <w:rPr>
                      <w:sz w:val="20"/>
                      <w:lang w:val="en-US"/>
                    </w:rPr>
                    <w:t>0,5</w:t>
                  </w:r>
                </w:p>
              </w:tc>
              <w:tc>
                <w:tcPr>
                  <w:tcW w:w="1197" w:type="dxa"/>
                  <w:tcBorders>
                    <w:top w:val="outset" w:sz="6" w:space="0" w:color="auto"/>
                    <w:left w:val="outset" w:sz="6" w:space="0" w:color="auto"/>
                    <w:bottom w:val="outset" w:sz="6" w:space="0" w:color="auto"/>
                    <w:right w:val="outset" w:sz="6" w:space="0" w:color="auto"/>
                  </w:tcBorders>
                  <w:vAlign w:val="center"/>
                  <w:hideMark/>
                </w:tcPr>
                <w:p w:rsidR="00697A4A" w:rsidRPr="00697A4A" w:rsidRDefault="00697A4A" w:rsidP="00974AE1">
                  <w:pPr>
                    <w:spacing w:before="100" w:beforeAutospacing="1" w:after="100" w:afterAutospacing="1" w:line="240" w:lineRule="auto"/>
                    <w:jc w:val="center"/>
                    <w:rPr>
                      <w:sz w:val="20"/>
                      <w:lang w:val="en-US"/>
                    </w:rPr>
                  </w:pPr>
                  <w:r w:rsidRPr="00697A4A">
                    <w:rPr>
                      <w:sz w:val="20"/>
                      <w:lang w:val="en-US"/>
                    </w:rPr>
                    <w:t>0,5</w:t>
                  </w:r>
                </w:p>
              </w:tc>
            </w:tr>
          </w:tbl>
          <w:p w:rsidR="00974AE1" w:rsidRPr="001F05E5" w:rsidRDefault="00974AE1" w:rsidP="00974AE1">
            <w:pPr>
              <w:tabs>
                <w:tab w:val="left" w:pos="3869"/>
              </w:tabs>
              <w:spacing w:after="0" w:line="360" w:lineRule="auto"/>
              <w:jc w:val="center"/>
              <w:rPr>
                <w:vertAlign w:val="superscript"/>
              </w:rPr>
            </w:pPr>
            <w:r w:rsidRPr="001F05E5">
              <w:rPr>
                <w:vertAlign w:val="superscript"/>
              </w:rPr>
              <w:t>Šaltinis: http://finmin.lrv.lt/lt/aktualus-valstybes-finansu-duomenys/ekonomines-raidos-scenarijus</w:t>
            </w:r>
          </w:p>
          <w:p w:rsidR="00697A4A" w:rsidRPr="001F05E5" w:rsidRDefault="00800470" w:rsidP="00800470">
            <w:pPr>
              <w:tabs>
                <w:tab w:val="left" w:pos="3869"/>
              </w:tabs>
              <w:spacing w:after="0" w:line="360" w:lineRule="auto"/>
              <w:jc w:val="right"/>
            </w:pPr>
            <w:r w:rsidRPr="001F05E5">
              <w:t>3 lentelė</w:t>
            </w:r>
          </w:p>
          <w:p w:rsidR="00800470" w:rsidRPr="001F05E5" w:rsidRDefault="00800470" w:rsidP="00800470">
            <w:pPr>
              <w:tabs>
                <w:tab w:val="left" w:pos="3869"/>
              </w:tabs>
              <w:spacing w:after="0" w:line="360" w:lineRule="auto"/>
              <w:jc w:val="center"/>
              <w:rPr>
                <w:b/>
              </w:rPr>
            </w:pPr>
            <w:r w:rsidRPr="001F05E5">
              <w:rPr>
                <w:b/>
              </w:rPr>
              <w:t xml:space="preserve">Darbo rinkos rodikliai </w:t>
            </w:r>
          </w:p>
          <w:tbl>
            <w:tblPr>
              <w:tblW w:w="103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9"/>
              <w:gridCol w:w="1122"/>
              <w:gridCol w:w="1189"/>
              <w:gridCol w:w="1189"/>
              <w:gridCol w:w="1189"/>
              <w:gridCol w:w="1189"/>
              <w:gridCol w:w="1189"/>
            </w:tblGrid>
            <w:tr w:rsidR="00800470" w:rsidRPr="00800470" w:rsidTr="00800470">
              <w:trPr>
                <w:trHeight w:val="313"/>
                <w:tblCellSpacing w:w="0" w:type="dxa"/>
              </w:trPr>
              <w:tc>
                <w:tcPr>
                  <w:tcW w:w="3279" w:type="dxa"/>
                  <w:vMerge w:val="restart"/>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rPr>
                      <w:b/>
                      <w:sz w:val="20"/>
                      <w:lang w:val="en-US"/>
                    </w:rPr>
                  </w:pPr>
                  <w:r w:rsidRPr="00800470">
                    <w:rPr>
                      <w:b/>
                      <w:sz w:val="20"/>
                      <w:lang w:val="en-US"/>
                    </w:rPr>
                    <w:t>Rodiklio pavadinimas</w:t>
                  </w:r>
                </w:p>
              </w:tc>
              <w:tc>
                <w:tcPr>
                  <w:tcW w:w="1122"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b/>
                      <w:sz w:val="20"/>
                      <w:lang w:val="en-US"/>
                    </w:rPr>
                  </w:pPr>
                  <w:r w:rsidRPr="005A318A">
                    <w:rPr>
                      <w:b/>
                      <w:bCs/>
                      <w:iCs/>
                      <w:sz w:val="20"/>
                      <w:lang w:val="en-US"/>
                    </w:rPr>
                    <w:t>2014</w:t>
                  </w:r>
                  <w:r w:rsidR="00804891">
                    <w:rPr>
                      <w:b/>
                      <w:bCs/>
                      <w:iCs/>
                      <w:sz w:val="20"/>
                      <w:lang w:val="en-US"/>
                    </w:rPr>
                    <w:t xml:space="preserve"> m.</w:t>
                  </w:r>
                </w:p>
              </w:tc>
              <w:tc>
                <w:tcPr>
                  <w:tcW w:w="118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b/>
                      <w:sz w:val="20"/>
                      <w:lang w:val="en-US"/>
                    </w:rPr>
                  </w:pPr>
                  <w:r w:rsidRPr="005A318A">
                    <w:rPr>
                      <w:b/>
                      <w:bCs/>
                      <w:iCs/>
                      <w:sz w:val="20"/>
                      <w:lang w:val="en-US"/>
                    </w:rPr>
                    <w:t>2014</w:t>
                  </w:r>
                  <w:r w:rsidR="00804891">
                    <w:rPr>
                      <w:b/>
                      <w:bCs/>
                      <w:iCs/>
                      <w:sz w:val="20"/>
                      <w:lang w:val="en-US"/>
                    </w:rPr>
                    <w:t xml:space="preserve"> m.</w:t>
                  </w:r>
                </w:p>
              </w:tc>
              <w:tc>
                <w:tcPr>
                  <w:tcW w:w="118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b/>
                      <w:sz w:val="20"/>
                      <w:lang w:val="en-US"/>
                    </w:rPr>
                  </w:pPr>
                  <w:r w:rsidRPr="005A318A">
                    <w:rPr>
                      <w:b/>
                      <w:bCs/>
                      <w:iCs/>
                      <w:sz w:val="20"/>
                      <w:lang w:val="en-US"/>
                    </w:rPr>
                    <w:t>2015</w:t>
                  </w:r>
                  <w:r w:rsidR="00804891">
                    <w:rPr>
                      <w:b/>
                      <w:bCs/>
                      <w:iCs/>
                      <w:sz w:val="20"/>
                      <w:lang w:val="en-US"/>
                    </w:rPr>
                    <w:t xml:space="preserve"> m.</w:t>
                  </w:r>
                </w:p>
              </w:tc>
              <w:tc>
                <w:tcPr>
                  <w:tcW w:w="118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b/>
                      <w:sz w:val="20"/>
                      <w:lang w:val="en-US"/>
                    </w:rPr>
                  </w:pPr>
                  <w:r w:rsidRPr="005A318A">
                    <w:rPr>
                      <w:b/>
                      <w:bCs/>
                      <w:iCs/>
                      <w:sz w:val="20"/>
                      <w:lang w:val="en-US"/>
                    </w:rPr>
                    <w:t>2016</w:t>
                  </w:r>
                  <w:r w:rsidR="00804891">
                    <w:rPr>
                      <w:b/>
                      <w:bCs/>
                      <w:iCs/>
                      <w:sz w:val="20"/>
                      <w:lang w:val="en-US"/>
                    </w:rPr>
                    <w:t xml:space="preserve"> m.</w:t>
                  </w:r>
                </w:p>
              </w:tc>
              <w:tc>
                <w:tcPr>
                  <w:tcW w:w="118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b/>
                      <w:sz w:val="20"/>
                      <w:lang w:val="en-US"/>
                    </w:rPr>
                  </w:pPr>
                  <w:r w:rsidRPr="005A318A">
                    <w:rPr>
                      <w:b/>
                      <w:bCs/>
                      <w:iCs/>
                      <w:sz w:val="20"/>
                      <w:lang w:val="en-US"/>
                    </w:rPr>
                    <w:t>2017</w:t>
                  </w:r>
                  <w:r w:rsidR="00804891">
                    <w:rPr>
                      <w:b/>
                      <w:bCs/>
                      <w:iCs/>
                      <w:sz w:val="20"/>
                      <w:lang w:val="en-US"/>
                    </w:rPr>
                    <w:t xml:space="preserve"> m.</w:t>
                  </w:r>
                </w:p>
              </w:tc>
              <w:tc>
                <w:tcPr>
                  <w:tcW w:w="118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b/>
                      <w:sz w:val="20"/>
                      <w:lang w:val="en-US"/>
                    </w:rPr>
                  </w:pPr>
                  <w:r w:rsidRPr="005A318A">
                    <w:rPr>
                      <w:b/>
                      <w:bCs/>
                      <w:iCs/>
                      <w:sz w:val="20"/>
                      <w:lang w:val="en-US"/>
                    </w:rPr>
                    <w:t>2018</w:t>
                  </w:r>
                  <w:r w:rsidR="00804891">
                    <w:rPr>
                      <w:b/>
                      <w:bCs/>
                      <w:iCs/>
                      <w:sz w:val="20"/>
                      <w:lang w:val="en-US"/>
                    </w:rPr>
                    <w:t xml:space="preserve"> m.</w:t>
                  </w:r>
                </w:p>
              </w:tc>
            </w:tr>
            <w:tr w:rsidR="00800470" w:rsidRPr="00800470" w:rsidTr="00800470">
              <w:trPr>
                <w:trHeight w:val="521"/>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rPr>
                      <w:b/>
                      <w:sz w:val="20"/>
                      <w:lang w:val="en-US"/>
                    </w:rPr>
                  </w:pPr>
                </w:p>
              </w:tc>
              <w:tc>
                <w:tcPr>
                  <w:tcW w:w="1122"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sz w:val="20"/>
                      <w:lang w:val="en-US"/>
                    </w:rPr>
                  </w:pPr>
                  <w:r w:rsidRPr="00800470">
                    <w:rPr>
                      <w:sz w:val="20"/>
                      <w:lang w:val="en-US"/>
                    </w:rPr>
                    <w:t>reikšmė</w:t>
                  </w:r>
                </w:p>
              </w:tc>
              <w:tc>
                <w:tcPr>
                  <w:tcW w:w="118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sz w:val="20"/>
                      <w:lang w:val="en-US"/>
                    </w:rPr>
                  </w:pPr>
                  <w:r w:rsidRPr="00800470">
                    <w:rPr>
                      <w:sz w:val="20"/>
                      <w:lang w:val="en-US"/>
                    </w:rPr>
                    <w:t>pokytis, procentais</w:t>
                  </w:r>
                </w:p>
              </w:tc>
              <w:tc>
                <w:tcPr>
                  <w:tcW w:w="118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sz w:val="20"/>
                      <w:lang w:val="en-US"/>
                    </w:rPr>
                  </w:pPr>
                  <w:r w:rsidRPr="00800470">
                    <w:rPr>
                      <w:sz w:val="20"/>
                      <w:lang w:val="en-US"/>
                    </w:rPr>
                    <w:t>pokytis, procentais</w:t>
                  </w:r>
                </w:p>
              </w:tc>
              <w:tc>
                <w:tcPr>
                  <w:tcW w:w="118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sz w:val="20"/>
                      <w:lang w:val="en-US"/>
                    </w:rPr>
                  </w:pPr>
                  <w:r w:rsidRPr="00800470">
                    <w:rPr>
                      <w:sz w:val="20"/>
                      <w:lang w:val="en-US"/>
                    </w:rPr>
                    <w:t>pokytis, procentais</w:t>
                  </w:r>
                </w:p>
              </w:tc>
              <w:tc>
                <w:tcPr>
                  <w:tcW w:w="118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sz w:val="20"/>
                      <w:lang w:val="en-US"/>
                    </w:rPr>
                  </w:pPr>
                  <w:r w:rsidRPr="00800470">
                    <w:rPr>
                      <w:sz w:val="20"/>
                      <w:lang w:val="en-US"/>
                    </w:rPr>
                    <w:t>pokytis, procentais</w:t>
                  </w:r>
                </w:p>
              </w:tc>
              <w:tc>
                <w:tcPr>
                  <w:tcW w:w="118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jc w:val="center"/>
                    <w:rPr>
                      <w:sz w:val="20"/>
                      <w:lang w:val="en-US"/>
                    </w:rPr>
                  </w:pPr>
                  <w:r w:rsidRPr="00800470">
                    <w:rPr>
                      <w:sz w:val="20"/>
                      <w:lang w:val="en-US"/>
                    </w:rPr>
                    <w:t>pokytis, procentais</w:t>
                  </w:r>
                </w:p>
              </w:tc>
            </w:tr>
            <w:tr w:rsidR="00800470" w:rsidRPr="00800470" w:rsidTr="00800470">
              <w:trPr>
                <w:trHeight w:val="775"/>
                <w:tblCellSpacing w:w="0" w:type="dxa"/>
              </w:trPr>
              <w:tc>
                <w:tcPr>
                  <w:tcW w:w="327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rPr>
                      <w:b/>
                      <w:sz w:val="20"/>
                      <w:lang w:val="en-US"/>
                    </w:rPr>
                  </w:pPr>
                  <w:r w:rsidRPr="005A318A">
                    <w:rPr>
                      <w:b/>
                      <w:bCs/>
                      <w:sz w:val="20"/>
                      <w:lang w:val="en-US"/>
                    </w:rPr>
                    <w:t>1.  Užimti gyventojai, tūkst. asmenų (pagal gyventojų užimtumo tyrimo apibrėžimą)</w:t>
                  </w:r>
                </w:p>
              </w:tc>
              <w:tc>
                <w:tcPr>
                  <w:tcW w:w="1122"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1319,0</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2,0</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0,8</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0,6</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0,6</w:t>
                  </w:r>
                </w:p>
              </w:tc>
            </w:tr>
            <w:tr w:rsidR="00800470" w:rsidRPr="00800470" w:rsidTr="00800470">
              <w:trPr>
                <w:trHeight w:val="775"/>
                <w:tblCellSpacing w:w="0" w:type="dxa"/>
              </w:trPr>
              <w:tc>
                <w:tcPr>
                  <w:tcW w:w="327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rPr>
                      <w:b/>
                      <w:sz w:val="20"/>
                      <w:lang w:val="en-US"/>
                    </w:rPr>
                  </w:pPr>
                  <w:r w:rsidRPr="005A318A">
                    <w:rPr>
                      <w:b/>
                      <w:bCs/>
                      <w:sz w:val="20"/>
                      <w:lang w:val="en-US"/>
                    </w:rPr>
                    <w:t>2.  Nedarbo lygis*, proc. (pagal gyventojų užimtumo tyrimo apibrėžimą)</w:t>
                  </w:r>
                </w:p>
              </w:tc>
              <w:tc>
                <w:tcPr>
                  <w:tcW w:w="1122"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10,7</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-1,1</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9,4</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8,8</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7,8</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6,5</w:t>
                  </w:r>
                </w:p>
              </w:tc>
            </w:tr>
            <w:tr w:rsidR="00800470" w:rsidRPr="00800470" w:rsidTr="00800470">
              <w:trPr>
                <w:trHeight w:val="521"/>
                <w:tblCellSpacing w:w="0" w:type="dxa"/>
              </w:trPr>
              <w:tc>
                <w:tcPr>
                  <w:tcW w:w="327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rPr>
                      <w:b/>
                      <w:sz w:val="20"/>
                      <w:lang w:val="en-US"/>
                    </w:rPr>
                  </w:pPr>
                  <w:r w:rsidRPr="005A318A">
                    <w:rPr>
                      <w:b/>
                      <w:bCs/>
                      <w:sz w:val="20"/>
                      <w:lang w:val="en-US"/>
                    </w:rPr>
                    <w:t>3. Vidutinis mėnesinis bruto darbo užmokestis, Eur</w:t>
                  </w:r>
                </w:p>
              </w:tc>
              <w:tc>
                <w:tcPr>
                  <w:tcW w:w="1122"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677,4</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4,8</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4,8</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5,3</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5,7</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6,2</w:t>
                  </w:r>
                </w:p>
              </w:tc>
            </w:tr>
            <w:tr w:rsidR="00800470" w:rsidRPr="00800470" w:rsidTr="00800470">
              <w:trPr>
                <w:trHeight w:val="521"/>
                <w:tblCellSpacing w:w="0" w:type="dxa"/>
              </w:trPr>
              <w:tc>
                <w:tcPr>
                  <w:tcW w:w="327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rPr>
                      <w:b/>
                      <w:sz w:val="20"/>
                      <w:lang w:val="en-US"/>
                    </w:rPr>
                  </w:pPr>
                  <w:r w:rsidRPr="005A318A">
                    <w:rPr>
                      <w:b/>
                      <w:bCs/>
                      <w:sz w:val="20"/>
                      <w:lang w:val="en-US"/>
                    </w:rPr>
                    <w:t>4. Darbo užmokesčio fondas, mln. Eur</w:t>
                  </w:r>
                </w:p>
              </w:tc>
              <w:tc>
                <w:tcPr>
                  <w:tcW w:w="1122"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8505,1</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6,6</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6,1</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6,0</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6,3</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6,8</w:t>
                  </w:r>
                </w:p>
              </w:tc>
            </w:tr>
            <w:tr w:rsidR="00800470" w:rsidRPr="00800470" w:rsidTr="00800470">
              <w:trPr>
                <w:trHeight w:val="775"/>
                <w:tblCellSpacing w:w="0" w:type="dxa"/>
              </w:trPr>
              <w:tc>
                <w:tcPr>
                  <w:tcW w:w="327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800470" w:rsidRPr="00800470" w:rsidRDefault="00800470" w:rsidP="00800470">
                  <w:pPr>
                    <w:spacing w:after="0" w:line="240" w:lineRule="auto"/>
                    <w:rPr>
                      <w:b/>
                      <w:sz w:val="20"/>
                      <w:lang w:val="en-US"/>
                    </w:rPr>
                  </w:pPr>
                  <w:r w:rsidRPr="005A318A">
                    <w:rPr>
                      <w:b/>
                      <w:bCs/>
                      <w:sz w:val="20"/>
                      <w:lang w:val="en-US"/>
                    </w:rPr>
                    <w:t>5.  Darbo našumas, realus BVP vienam užimtam gyventojui, tūkst. Eur</w:t>
                  </w:r>
                </w:p>
              </w:tc>
              <w:tc>
                <w:tcPr>
                  <w:tcW w:w="1122"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24,8</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0,9</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0,6</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2,3</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2,8</w:t>
                  </w:r>
                </w:p>
              </w:tc>
              <w:tc>
                <w:tcPr>
                  <w:tcW w:w="1189" w:type="dxa"/>
                  <w:tcBorders>
                    <w:top w:val="outset" w:sz="6" w:space="0" w:color="auto"/>
                    <w:left w:val="outset" w:sz="6" w:space="0" w:color="auto"/>
                    <w:bottom w:val="outset" w:sz="6" w:space="0" w:color="auto"/>
                    <w:right w:val="outset" w:sz="6" w:space="0" w:color="auto"/>
                  </w:tcBorders>
                  <w:vAlign w:val="center"/>
                  <w:hideMark/>
                </w:tcPr>
                <w:p w:rsidR="00800470" w:rsidRPr="00800470" w:rsidRDefault="00800470" w:rsidP="00800470">
                  <w:pPr>
                    <w:spacing w:after="0" w:line="240" w:lineRule="auto"/>
                    <w:jc w:val="center"/>
                    <w:rPr>
                      <w:sz w:val="20"/>
                      <w:lang w:val="en-US"/>
                    </w:rPr>
                  </w:pPr>
                  <w:r w:rsidRPr="00800470">
                    <w:rPr>
                      <w:sz w:val="20"/>
                      <w:lang w:val="en-US"/>
                    </w:rPr>
                    <w:t>3,2</w:t>
                  </w:r>
                </w:p>
              </w:tc>
            </w:tr>
          </w:tbl>
          <w:p w:rsidR="00800470" w:rsidRPr="001F05E5" w:rsidRDefault="00800470" w:rsidP="00800470">
            <w:pPr>
              <w:tabs>
                <w:tab w:val="left" w:pos="3869"/>
              </w:tabs>
              <w:spacing w:after="0" w:line="360" w:lineRule="auto"/>
              <w:jc w:val="center"/>
              <w:rPr>
                <w:vertAlign w:val="superscript"/>
              </w:rPr>
            </w:pPr>
            <w:r w:rsidRPr="001F05E5">
              <w:rPr>
                <w:vertAlign w:val="superscript"/>
              </w:rPr>
              <w:t>Šaltinis: http://finmin.lrv.lt/lt/aktualus-valstybes-finansu-duomenys/ekonomines-raidos-scenarijus</w:t>
            </w:r>
          </w:p>
          <w:p w:rsidR="007648C4" w:rsidRPr="001F05E5" w:rsidRDefault="007648C4" w:rsidP="004533BC">
            <w:pPr>
              <w:tabs>
                <w:tab w:val="left" w:pos="3869"/>
              </w:tabs>
              <w:spacing w:after="0" w:line="360" w:lineRule="auto"/>
              <w:jc w:val="right"/>
            </w:pPr>
          </w:p>
          <w:p w:rsidR="00800470" w:rsidRPr="001F05E5" w:rsidRDefault="004533BC" w:rsidP="004533BC">
            <w:pPr>
              <w:tabs>
                <w:tab w:val="left" w:pos="3869"/>
              </w:tabs>
              <w:spacing w:after="0" w:line="360" w:lineRule="auto"/>
              <w:jc w:val="right"/>
            </w:pPr>
            <w:r w:rsidRPr="001F05E5">
              <w:t>4 lentelė</w:t>
            </w:r>
          </w:p>
          <w:p w:rsidR="004533BC" w:rsidRPr="001F05E5" w:rsidRDefault="008415DB" w:rsidP="008415DB">
            <w:pPr>
              <w:tabs>
                <w:tab w:val="left" w:pos="3869"/>
              </w:tabs>
              <w:spacing w:after="0" w:line="360" w:lineRule="auto"/>
              <w:jc w:val="center"/>
              <w:rPr>
                <w:b/>
              </w:rPr>
            </w:pPr>
            <w:r w:rsidRPr="001F05E5">
              <w:rPr>
                <w:b/>
              </w:rPr>
              <w:t>Pagrindinės makroekonominių rodiklių kitimo prielaidos</w:t>
            </w:r>
          </w:p>
          <w:tbl>
            <w:tblPr>
              <w:tblW w:w="10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8"/>
              <w:gridCol w:w="1300"/>
              <w:gridCol w:w="1300"/>
              <w:gridCol w:w="1300"/>
              <w:gridCol w:w="1300"/>
              <w:gridCol w:w="1300"/>
            </w:tblGrid>
            <w:tr w:rsidR="00B57564" w:rsidRPr="00B57564" w:rsidTr="005A735F">
              <w:trPr>
                <w:trHeight w:val="583"/>
                <w:tblCellSpacing w:w="0" w:type="dxa"/>
              </w:trPr>
              <w:tc>
                <w:tcPr>
                  <w:tcW w:w="3798"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4533BC">
                  <w:pPr>
                    <w:spacing w:after="0" w:line="240" w:lineRule="auto"/>
                    <w:rPr>
                      <w:b/>
                      <w:sz w:val="20"/>
                      <w:lang w:val="en-US"/>
                    </w:rPr>
                  </w:pPr>
                  <w:r w:rsidRPr="004533BC">
                    <w:rPr>
                      <w:b/>
                      <w:sz w:val="20"/>
                      <w:lang w:val="en-US"/>
                    </w:rPr>
                    <w:t>Rodiklio pavadinimas</w:t>
                  </w:r>
                </w:p>
              </w:tc>
              <w:tc>
                <w:tcPr>
                  <w:tcW w:w="130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8415DB">
                  <w:pPr>
                    <w:spacing w:after="0" w:line="240" w:lineRule="auto"/>
                    <w:jc w:val="center"/>
                    <w:rPr>
                      <w:b/>
                      <w:sz w:val="20"/>
                      <w:lang w:val="en-US"/>
                    </w:rPr>
                  </w:pPr>
                  <w:r w:rsidRPr="00B57564">
                    <w:rPr>
                      <w:b/>
                      <w:bCs/>
                      <w:iCs/>
                      <w:sz w:val="20"/>
                      <w:lang w:val="en-US"/>
                    </w:rPr>
                    <w:t>2014</w:t>
                  </w:r>
                  <w:r w:rsidR="0077332C">
                    <w:rPr>
                      <w:b/>
                      <w:bCs/>
                      <w:iCs/>
                      <w:sz w:val="20"/>
                      <w:lang w:val="en-US"/>
                    </w:rPr>
                    <w:t xml:space="preserve"> m.</w:t>
                  </w:r>
                </w:p>
              </w:tc>
              <w:tc>
                <w:tcPr>
                  <w:tcW w:w="130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8415DB">
                  <w:pPr>
                    <w:spacing w:after="0" w:line="240" w:lineRule="auto"/>
                    <w:jc w:val="center"/>
                    <w:rPr>
                      <w:b/>
                      <w:sz w:val="20"/>
                      <w:lang w:val="en-US"/>
                    </w:rPr>
                  </w:pPr>
                  <w:r w:rsidRPr="00B57564">
                    <w:rPr>
                      <w:b/>
                      <w:bCs/>
                      <w:iCs/>
                      <w:sz w:val="20"/>
                      <w:lang w:val="en-US"/>
                    </w:rPr>
                    <w:t>2015</w:t>
                  </w:r>
                  <w:r w:rsidR="0077332C">
                    <w:rPr>
                      <w:b/>
                      <w:bCs/>
                      <w:iCs/>
                      <w:sz w:val="20"/>
                      <w:lang w:val="en-US"/>
                    </w:rPr>
                    <w:t xml:space="preserve"> m.</w:t>
                  </w:r>
                </w:p>
              </w:tc>
              <w:tc>
                <w:tcPr>
                  <w:tcW w:w="130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8415DB">
                  <w:pPr>
                    <w:spacing w:after="0" w:line="240" w:lineRule="auto"/>
                    <w:jc w:val="center"/>
                    <w:rPr>
                      <w:b/>
                      <w:sz w:val="20"/>
                      <w:lang w:val="en-US"/>
                    </w:rPr>
                  </w:pPr>
                  <w:r w:rsidRPr="00B57564">
                    <w:rPr>
                      <w:b/>
                      <w:bCs/>
                      <w:iCs/>
                      <w:sz w:val="20"/>
                      <w:lang w:val="en-US"/>
                    </w:rPr>
                    <w:t>2016</w:t>
                  </w:r>
                  <w:r w:rsidR="0077332C">
                    <w:rPr>
                      <w:b/>
                      <w:bCs/>
                      <w:iCs/>
                      <w:sz w:val="20"/>
                      <w:lang w:val="en-US"/>
                    </w:rPr>
                    <w:t xml:space="preserve"> m.</w:t>
                  </w:r>
                </w:p>
              </w:tc>
              <w:tc>
                <w:tcPr>
                  <w:tcW w:w="130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8415DB">
                  <w:pPr>
                    <w:spacing w:after="0" w:line="240" w:lineRule="auto"/>
                    <w:jc w:val="center"/>
                    <w:rPr>
                      <w:b/>
                      <w:sz w:val="20"/>
                      <w:lang w:val="en-US"/>
                    </w:rPr>
                  </w:pPr>
                  <w:r w:rsidRPr="00B57564">
                    <w:rPr>
                      <w:b/>
                      <w:bCs/>
                      <w:iCs/>
                      <w:sz w:val="20"/>
                      <w:lang w:val="en-US"/>
                    </w:rPr>
                    <w:t>2017</w:t>
                  </w:r>
                  <w:r w:rsidR="0077332C">
                    <w:rPr>
                      <w:b/>
                      <w:bCs/>
                      <w:iCs/>
                      <w:sz w:val="20"/>
                      <w:lang w:val="en-US"/>
                    </w:rPr>
                    <w:t xml:space="preserve"> m.</w:t>
                  </w:r>
                </w:p>
              </w:tc>
              <w:tc>
                <w:tcPr>
                  <w:tcW w:w="130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8415DB">
                  <w:pPr>
                    <w:spacing w:after="0" w:line="240" w:lineRule="auto"/>
                    <w:jc w:val="center"/>
                    <w:rPr>
                      <w:b/>
                      <w:sz w:val="20"/>
                      <w:lang w:val="en-US"/>
                    </w:rPr>
                  </w:pPr>
                  <w:r w:rsidRPr="00B57564">
                    <w:rPr>
                      <w:b/>
                      <w:bCs/>
                      <w:iCs/>
                      <w:sz w:val="20"/>
                      <w:lang w:val="en-US"/>
                    </w:rPr>
                    <w:t>2018</w:t>
                  </w:r>
                  <w:r w:rsidR="0077332C">
                    <w:rPr>
                      <w:b/>
                      <w:bCs/>
                      <w:iCs/>
                      <w:sz w:val="20"/>
                      <w:lang w:val="en-US"/>
                    </w:rPr>
                    <w:t xml:space="preserve"> m.</w:t>
                  </w:r>
                </w:p>
              </w:tc>
            </w:tr>
            <w:tr w:rsidR="004533BC" w:rsidRPr="004533BC" w:rsidTr="005A735F">
              <w:trPr>
                <w:trHeight w:val="257"/>
                <w:tblCellSpacing w:w="0" w:type="dxa"/>
              </w:trPr>
              <w:tc>
                <w:tcPr>
                  <w:tcW w:w="3798"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4533BC">
                  <w:pPr>
                    <w:spacing w:after="0" w:line="240" w:lineRule="auto"/>
                    <w:rPr>
                      <w:sz w:val="20"/>
                      <w:lang w:val="en-US"/>
                    </w:rPr>
                  </w:pPr>
                  <w:r w:rsidRPr="00B57564">
                    <w:rPr>
                      <w:b/>
                      <w:bCs/>
                      <w:sz w:val="20"/>
                      <w:lang w:val="en-US"/>
                    </w:rPr>
                    <w:t>1.     USD / EUR keitimo kursas </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1,3285</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1,0845</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1,071</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1,071</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1,071</w:t>
                  </w:r>
                </w:p>
              </w:tc>
            </w:tr>
            <w:tr w:rsidR="004533BC" w:rsidRPr="004533BC" w:rsidTr="005A735F">
              <w:trPr>
                <w:trHeight w:val="257"/>
                <w:tblCellSpacing w:w="0" w:type="dxa"/>
              </w:trPr>
              <w:tc>
                <w:tcPr>
                  <w:tcW w:w="3798"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4533BC">
                  <w:pPr>
                    <w:spacing w:after="0" w:line="240" w:lineRule="auto"/>
                    <w:rPr>
                      <w:sz w:val="20"/>
                      <w:lang w:val="en-US"/>
                    </w:rPr>
                  </w:pPr>
                  <w:r w:rsidRPr="00B57564">
                    <w:rPr>
                      <w:b/>
                      <w:bCs/>
                      <w:sz w:val="20"/>
                      <w:lang w:val="en-US"/>
                    </w:rPr>
                    <w:t>2.     Pasaulio BVP augimas, proc.</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3,4</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3,5</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3,9</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3,9</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3,9</w:t>
                  </w:r>
                </w:p>
              </w:tc>
            </w:tr>
            <w:tr w:rsidR="004533BC" w:rsidRPr="004533BC" w:rsidTr="005A735F">
              <w:trPr>
                <w:trHeight w:val="361"/>
                <w:tblCellSpacing w:w="0" w:type="dxa"/>
              </w:trPr>
              <w:tc>
                <w:tcPr>
                  <w:tcW w:w="3798"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4533BC">
                  <w:pPr>
                    <w:spacing w:after="0" w:line="240" w:lineRule="auto"/>
                    <w:rPr>
                      <w:sz w:val="20"/>
                      <w:lang w:val="en-US"/>
                    </w:rPr>
                  </w:pPr>
                  <w:r w:rsidRPr="00B57564">
                    <w:rPr>
                      <w:b/>
                      <w:bCs/>
                      <w:sz w:val="20"/>
                      <w:lang w:val="en-US"/>
                    </w:rPr>
                    <w:t>3.     ES BVP augimas, proc.</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1,4</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1,8</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2,1</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2,1</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2,1</w:t>
                  </w:r>
                </w:p>
              </w:tc>
            </w:tr>
            <w:tr w:rsidR="004533BC" w:rsidRPr="004533BC" w:rsidTr="005A735F">
              <w:trPr>
                <w:trHeight w:val="253"/>
                <w:tblCellSpacing w:w="0" w:type="dxa"/>
              </w:trPr>
              <w:tc>
                <w:tcPr>
                  <w:tcW w:w="3798"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4533BC">
                  <w:pPr>
                    <w:spacing w:after="0" w:line="240" w:lineRule="auto"/>
                    <w:rPr>
                      <w:sz w:val="20"/>
                      <w:lang w:val="en-US"/>
                    </w:rPr>
                  </w:pPr>
                  <w:r w:rsidRPr="00B57564">
                    <w:rPr>
                      <w:b/>
                      <w:bCs/>
                      <w:sz w:val="20"/>
                      <w:lang w:val="en-US"/>
                    </w:rPr>
                    <w:t>4.     Pagrindinių eksporto rinkų augimas*, proc.</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1,0</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0,6</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1,8</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1,8</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1,8</w:t>
                  </w:r>
                </w:p>
              </w:tc>
            </w:tr>
            <w:tr w:rsidR="004533BC" w:rsidRPr="004533BC" w:rsidTr="005A735F">
              <w:trPr>
                <w:trHeight w:val="373"/>
                <w:tblCellSpacing w:w="0" w:type="dxa"/>
              </w:trPr>
              <w:tc>
                <w:tcPr>
                  <w:tcW w:w="3798"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4533BC" w:rsidRPr="004533BC" w:rsidRDefault="004533BC" w:rsidP="004533BC">
                  <w:pPr>
                    <w:spacing w:after="0" w:line="240" w:lineRule="auto"/>
                    <w:rPr>
                      <w:sz w:val="20"/>
                      <w:lang w:val="en-US"/>
                    </w:rPr>
                  </w:pPr>
                  <w:r w:rsidRPr="00B57564">
                    <w:rPr>
                      <w:b/>
                      <w:bCs/>
                      <w:sz w:val="20"/>
                      <w:lang w:val="en-US"/>
                    </w:rPr>
                    <w:t>5.     Naftos kainos (brent, JAV dol. už barelį)</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99,7</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54,5</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66</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66</w:t>
                  </w:r>
                </w:p>
              </w:tc>
              <w:tc>
                <w:tcPr>
                  <w:tcW w:w="1300" w:type="dxa"/>
                  <w:tcBorders>
                    <w:top w:val="outset" w:sz="6" w:space="0" w:color="auto"/>
                    <w:left w:val="outset" w:sz="6" w:space="0" w:color="auto"/>
                    <w:bottom w:val="outset" w:sz="6" w:space="0" w:color="auto"/>
                    <w:right w:val="outset" w:sz="6" w:space="0" w:color="auto"/>
                  </w:tcBorders>
                  <w:vAlign w:val="center"/>
                  <w:hideMark/>
                </w:tcPr>
                <w:p w:rsidR="004533BC" w:rsidRPr="004533BC" w:rsidRDefault="004533BC" w:rsidP="008415DB">
                  <w:pPr>
                    <w:spacing w:after="0" w:line="240" w:lineRule="auto"/>
                    <w:jc w:val="center"/>
                    <w:rPr>
                      <w:sz w:val="20"/>
                      <w:lang w:val="en-US"/>
                    </w:rPr>
                  </w:pPr>
                  <w:r w:rsidRPr="004533BC">
                    <w:rPr>
                      <w:sz w:val="20"/>
                      <w:lang w:val="en-US"/>
                    </w:rPr>
                    <w:t>66</w:t>
                  </w:r>
                </w:p>
              </w:tc>
            </w:tr>
          </w:tbl>
          <w:p w:rsidR="00800470" w:rsidRPr="001F05E5" w:rsidRDefault="008415DB" w:rsidP="00EF321B">
            <w:pPr>
              <w:tabs>
                <w:tab w:val="left" w:pos="3869"/>
              </w:tabs>
              <w:spacing w:after="0" w:line="360" w:lineRule="auto"/>
              <w:jc w:val="center"/>
              <w:rPr>
                <w:vertAlign w:val="superscript"/>
              </w:rPr>
            </w:pPr>
            <w:r w:rsidRPr="001F05E5">
              <w:rPr>
                <w:vertAlign w:val="superscript"/>
              </w:rPr>
              <w:t>Šaltinis: http://finmin.lrv.lt/lt/aktualus-valstybes-finansu-duomenys/ekonomines-raidos-scenarijus</w:t>
            </w:r>
          </w:p>
          <w:p w:rsidR="00DC33FA" w:rsidRPr="001F05E5" w:rsidRDefault="00CB4774" w:rsidP="00DC33FA">
            <w:pPr>
              <w:tabs>
                <w:tab w:val="left" w:pos="3869"/>
              </w:tabs>
              <w:spacing w:after="0" w:line="360" w:lineRule="auto"/>
              <w:jc w:val="both"/>
            </w:pPr>
            <w:r>
              <w:t xml:space="preserve">        </w:t>
            </w:r>
            <w:r w:rsidR="00697A4A" w:rsidRPr="001F05E5">
              <w:t>Tiesioginės užsienio investicijos (toliau – TUI) Pasvalio rajono savivaldybėje 2011–2013 m. laikotarpiu didėjo. 2013 m. pabaigoje jos sudarė 6,45 mln. eurų ir sudarė 2,2 proc. visų Panevėžio apskrities TUI. 2011–2013 m. laikotarpiu TUI Pasvalio rajone išaugo 0,71 mln. eurų (12,3 proc.).</w:t>
            </w:r>
          </w:p>
          <w:p w:rsidR="002F7E18" w:rsidRPr="001F05E5" w:rsidRDefault="002F7E18" w:rsidP="00DC33FA">
            <w:pPr>
              <w:tabs>
                <w:tab w:val="left" w:pos="3869"/>
              </w:tabs>
              <w:spacing w:after="0" w:line="360" w:lineRule="auto"/>
              <w:jc w:val="both"/>
            </w:pPr>
          </w:p>
          <w:p w:rsidR="00DC33FA" w:rsidRPr="005A318A" w:rsidRDefault="00DC33FA" w:rsidP="005A318A">
            <w:pPr>
              <w:pStyle w:val="Antrat4"/>
              <w:jc w:val="center"/>
              <w:outlineLvl w:val="3"/>
              <w:rPr>
                <w:rFonts w:ascii="Times New Roman" w:hAnsi="Times New Roman" w:cs="Times New Roman"/>
                <w:i w:val="0"/>
                <w:color w:val="auto"/>
              </w:rPr>
            </w:pPr>
            <w:bookmarkStart w:id="6" w:name="_Toc441756030"/>
            <w:bookmarkStart w:id="7" w:name="_Toc442617195"/>
            <w:r w:rsidRPr="005A318A">
              <w:rPr>
                <w:rFonts w:ascii="Times New Roman" w:hAnsi="Times New Roman" w:cs="Times New Roman"/>
                <w:i w:val="0"/>
                <w:color w:val="auto"/>
              </w:rPr>
              <w:t>VERSLAS</w:t>
            </w:r>
            <w:bookmarkEnd w:id="6"/>
            <w:bookmarkEnd w:id="7"/>
          </w:p>
          <w:p w:rsidR="00DC33FA" w:rsidRPr="001F05E5" w:rsidRDefault="00DC33FA" w:rsidP="00A05984">
            <w:pPr>
              <w:pStyle w:val="Antrat4"/>
              <w:outlineLvl w:val="3"/>
              <w:rPr>
                <w:bCs/>
              </w:rPr>
            </w:pPr>
          </w:p>
          <w:p w:rsidR="00DC33FA" w:rsidRPr="001F05E5" w:rsidRDefault="00DC33FA" w:rsidP="00DC33FA">
            <w:pPr>
              <w:tabs>
                <w:tab w:val="left" w:pos="3869"/>
              </w:tabs>
              <w:spacing w:after="0" w:line="360" w:lineRule="auto"/>
              <w:jc w:val="both"/>
            </w:pPr>
            <w:r w:rsidRPr="001F05E5">
              <w:t xml:space="preserve">        2015 m. duomenimis, Pasvalio rajone savivaldybėje buvo įregistruoti 964 ūkio subjektai, iš kurių veiklą vykdė 350. 2013–2015 m. laikotarpiu Savivaldybėje registruotų ūkio subjektų skaičius didėjo, tačiau veikiančių ūkio subjektų skaičius mažėjo. 2015 m. pradžioje registruotų ūkio subjektų skaičius buvo 99 subjektais </w:t>
            </w:r>
            <w:r w:rsidR="00AC001E" w:rsidRPr="001F05E5">
              <w:t>mažsnis</w:t>
            </w:r>
            <w:r w:rsidRPr="001F05E5">
              <w:t xml:space="preserve"> nei 2013 m. pradžioje.</w:t>
            </w:r>
          </w:p>
          <w:p w:rsidR="00DC33FA" w:rsidRPr="001F05E5" w:rsidRDefault="00AC001E" w:rsidP="00AC001E">
            <w:pPr>
              <w:tabs>
                <w:tab w:val="left" w:pos="3869"/>
              </w:tabs>
              <w:spacing w:after="0" w:line="360" w:lineRule="auto"/>
              <w:jc w:val="right"/>
            </w:pPr>
            <w:r w:rsidRPr="001F05E5">
              <w:t>5 lentelė</w:t>
            </w:r>
          </w:p>
          <w:p w:rsidR="00DC33FA" w:rsidRPr="001F05E5" w:rsidRDefault="00DC33FA" w:rsidP="00DC33FA">
            <w:pPr>
              <w:tabs>
                <w:tab w:val="left" w:pos="3869"/>
              </w:tabs>
              <w:spacing w:after="0" w:line="360" w:lineRule="auto"/>
              <w:jc w:val="center"/>
              <w:rPr>
                <w:b/>
              </w:rPr>
            </w:pPr>
            <w:r w:rsidRPr="001F05E5">
              <w:rPr>
                <w:b/>
              </w:rPr>
              <w:t>Veikiantys ūkio subjektai</w:t>
            </w:r>
          </w:p>
          <w:tbl>
            <w:tblPr>
              <w:tblW w:w="10408" w:type="dxa"/>
              <w:tblInd w:w="108" w:type="dxa"/>
              <w:tblLook w:val="00A0" w:firstRow="1" w:lastRow="0" w:firstColumn="1" w:lastColumn="0" w:noHBand="0" w:noVBand="0"/>
            </w:tblPr>
            <w:tblGrid>
              <w:gridCol w:w="3022"/>
              <w:gridCol w:w="2462"/>
              <w:gridCol w:w="2462"/>
              <w:gridCol w:w="2462"/>
            </w:tblGrid>
            <w:tr w:rsidR="00DC33FA" w:rsidRPr="001F05E5" w:rsidTr="003B6DFC">
              <w:trPr>
                <w:trHeight w:val="289"/>
              </w:trPr>
              <w:tc>
                <w:tcPr>
                  <w:tcW w:w="3022" w:type="dxa"/>
                  <w:tcBorders>
                    <w:top w:val="single" w:sz="8" w:space="0" w:color="auto"/>
                    <w:left w:val="single" w:sz="8" w:space="0" w:color="auto"/>
                    <w:bottom w:val="single" w:sz="4" w:space="0" w:color="auto"/>
                    <w:right w:val="single" w:sz="4" w:space="0" w:color="auto"/>
                  </w:tcBorders>
                  <w:shd w:val="clear" w:color="auto" w:fill="BDD6EE" w:themeFill="accent1" w:themeFillTint="66"/>
                  <w:vAlign w:val="center"/>
                </w:tcPr>
                <w:p w:rsidR="00DC33FA" w:rsidRPr="001F05E5" w:rsidRDefault="00DC33FA" w:rsidP="00DC33FA">
                  <w:pPr>
                    <w:spacing w:after="0" w:line="360" w:lineRule="auto"/>
                    <w:jc w:val="center"/>
                    <w:rPr>
                      <w:b/>
                      <w:bCs/>
                      <w:color w:val="000000"/>
                      <w:lang w:eastAsia="lt-LT"/>
                    </w:rPr>
                  </w:pPr>
                </w:p>
              </w:tc>
              <w:tc>
                <w:tcPr>
                  <w:tcW w:w="2462" w:type="dxa"/>
                  <w:tcBorders>
                    <w:top w:val="single" w:sz="4" w:space="0" w:color="auto"/>
                    <w:left w:val="single" w:sz="4" w:space="0" w:color="auto"/>
                    <w:right w:val="single" w:sz="4" w:space="0" w:color="auto"/>
                  </w:tcBorders>
                  <w:shd w:val="clear" w:color="auto" w:fill="BDD6EE" w:themeFill="accent1" w:themeFillTint="66"/>
                  <w:vAlign w:val="center"/>
                </w:tcPr>
                <w:p w:rsidR="00DC33FA" w:rsidRPr="001F05E5" w:rsidRDefault="00DC33FA" w:rsidP="00DC33FA">
                  <w:pPr>
                    <w:spacing w:after="0" w:line="360" w:lineRule="auto"/>
                    <w:jc w:val="center"/>
                    <w:rPr>
                      <w:b/>
                      <w:bCs/>
                      <w:color w:val="000000"/>
                      <w:lang w:eastAsia="lt-LT"/>
                    </w:rPr>
                  </w:pPr>
                  <w:r w:rsidRPr="001F05E5">
                    <w:rPr>
                      <w:b/>
                      <w:bCs/>
                      <w:color w:val="000000"/>
                      <w:lang w:eastAsia="lt-LT"/>
                    </w:rPr>
                    <w:t>2013 m.</w:t>
                  </w:r>
                </w:p>
              </w:tc>
              <w:tc>
                <w:tcPr>
                  <w:tcW w:w="2462" w:type="dxa"/>
                  <w:tcBorders>
                    <w:top w:val="single" w:sz="4" w:space="0" w:color="auto"/>
                    <w:left w:val="single" w:sz="4" w:space="0" w:color="auto"/>
                    <w:right w:val="single" w:sz="4" w:space="0" w:color="auto"/>
                  </w:tcBorders>
                  <w:shd w:val="clear" w:color="auto" w:fill="BDD6EE" w:themeFill="accent1" w:themeFillTint="66"/>
                  <w:vAlign w:val="center"/>
                </w:tcPr>
                <w:p w:rsidR="00DC33FA" w:rsidRPr="001F05E5" w:rsidRDefault="00DC33FA" w:rsidP="00DC33FA">
                  <w:pPr>
                    <w:spacing w:after="0" w:line="360" w:lineRule="auto"/>
                    <w:jc w:val="center"/>
                    <w:rPr>
                      <w:b/>
                      <w:bCs/>
                      <w:color w:val="000000"/>
                      <w:lang w:eastAsia="lt-LT"/>
                    </w:rPr>
                  </w:pPr>
                  <w:r w:rsidRPr="001F05E5">
                    <w:rPr>
                      <w:b/>
                      <w:bCs/>
                      <w:color w:val="000000"/>
                      <w:lang w:eastAsia="lt-LT"/>
                    </w:rPr>
                    <w:t>2015 m,</w:t>
                  </w:r>
                </w:p>
              </w:tc>
              <w:tc>
                <w:tcPr>
                  <w:tcW w:w="2462" w:type="dxa"/>
                  <w:tcBorders>
                    <w:top w:val="single" w:sz="4" w:space="0" w:color="auto"/>
                    <w:left w:val="single" w:sz="4" w:space="0" w:color="auto"/>
                    <w:right w:val="single" w:sz="4" w:space="0" w:color="auto"/>
                  </w:tcBorders>
                  <w:shd w:val="clear" w:color="auto" w:fill="BDD6EE" w:themeFill="accent1" w:themeFillTint="66"/>
                  <w:vAlign w:val="center"/>
                </w:tcPr>
                <w:p w:rsidR="00DC33FA" w:rsidRPr="001F05E5" w:rsidRDefault="00DC33FA" w:rsidP="00DC33FA">
                  <w:pPr>
                    <w:spacing w:after="0" w:line="360" w:lineRule="auto"/>
                    <w:jc w:val="center"/>
                    <w:rPr>
                      <w:b/>
                      <w:bCs/>
                      <w:color w:val="000000"/>
                      <w:lang w:eastAsia="lt-LT"/>
                    </w:rPr>
                  </w:pPr>
                  <w:r w:rsidRPr="001F05E5">
                    <w:rPr>
                      <w:b/>
                      <w:bCs/>
                      <w:color w:val="000000"/>
                      <w:lang w:eastAsia="lt-LT"/>
                    </w:rPr>
                    <w:t>Pokytis, proc.</w:t>
                  </w:r>
                </w:p>
              </w:tc>
            </w:tr>
            <w:tr w:rsidR="00DC33FA" w:rsidRPr="001F05E5" w:rsidTr="003B6DFC">
              <w:trPr>
                <w:trHeight w:val="526"/>
              </w:trPr>
              <w:tc>
                <w:tcPr>
                  <w:tcW w:w="3022" w:type="dxa"/>
                  <w:tcBorders>
                    <w:top w:val="single" w:sz="4" w:space="0" w:color="auto"/>
                    <w:left w:val="single" w:sz="8" w:space="0" w:color="auto"/>
                    <w:bottom w:val="single" w:sz="8" w:space="0" w:color="auto"/>
                    <w:right w:val="single" w:sz="4" w:space="0" w:color="auto"/>
                  </w:tcBorders>
                  <w:shd w:val="clear" w:color="auto" w:fill="BDD6EE" w:themeFill="accent1" w:themeFillTint="66"/>
                  <w:vAlign w:val="center"/>
                </w:tcPr>
                <w:p w:rsidR="00DC33FA" w:rsidRPr="001F05E5" w:rsidRDefault="00DC33FA" w:rsidP="00DC33FA">
                  <w:pPr>
                    <w:spacing w:after="0" w:line="360" w:lineRule="auto"/>
                    <w:jc w:val="both"/>
                    <w:rPr>
                      <w:color w:val="000000"/>
                      <w:lang w:eastAsia="lt-LT"/>
                    </w:rPr>
                  </w:pPr>
                  <w:r w:rsidRPr="001F05E5">
                    <w:rPr>
                      <w:color w:val="000000"/>
                      <w:lang w:eastAsia="lt-LT"/>
                    </w:rPr>
                    <w:t>Lietuvos Respublika</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3FA" w:rsidRPr="001F05E5" w:rsidRDefault="00DC33FA" w:rsidP="00827A56">
                  <w:pPr>
                    <w:spacing w:after="0" w:line="360" w:lineRule="auto"/>
                    <w:jc w:val="center"/>
                    <w:rPr>
                      <w:color w:val="000000"/>
                    </w:rPr>
                  </w:pPr>
                  <w:r w:rsidRPr="001F05E5">
                    <w:rPr>
                      <w:color w:val="000000"/>
                    </w:rPr>
                    <w:t>86929</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3FA" w:rsidRPr="001F05E5" w:rsidRDefault="00DC33FA" w:rsidP="00827A56">
                  <w:pPr>
                    <w:spacing w:after="0" w:line="360" w:lineRule="auto"/>
                    <w:jc w:val="center"/>
                    <w:rPr>
                      <w:color w:val="000000"/>
                    </w:rPr>
                  </w:pPr>
                  <w:r w:rsidRPr="001F05E5">
                    <w:rPr>
                      <w:color w:val="000000"/>
                    </w:rPr>
                    <w:t>93017</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3FA" w:rsidRPr="001F05E5" w:rsidRDefault="00DC33FA" w:rsidP="00827A56">
                  <w:pPr>
                    <w:spacing w:after="0" w:line="360" w:lineRule="auto"/>
                    <w:jc w:val="center"/>
                    <w:rPr>
                      <w:color w:val="000000"/>
                    </w:rPr>
                  </w:pPr>
                  <w:r w:rsidRPr="001F05E5">
                    <w:rPr>
                      <w:color w:val="000000"/>
                    </w:rPr>
                    <w:t>7,0</w:t>
                  </w:r>
                </w:p>
              </w:tc>
            </w:tr>
            <w:tr w:rsidR="00DC33FA" w:rsidRPr="001F05E5" w:rsidTr="003B6DFC">
              <w:trPr>
                <w:trHeight w:val="123"/>
              </w:trPr>
              <w:tc>
                <w:tcPr>
                  <w:tcW w:w="3022" w:type="dxa"/>
                  <w:tcBorders>
                    <w:top w:val="nil"/>
                    <w:left w:val="single" w:sz="8" w:space="0" w:color="auto"/>
                    <w:bottom w:val="single" w:sz="8" w:space="0" w:color="auto"/>
                    <w:right w:val="single" w:sz="4" w:space="0" w:color="auto"/>
                  </w:tcBorders>
                  <w:shd w:val="clear" w:color="auto" w:fill="BDD6EE" w:themeFill="accent1" w:themeFillTint="66"/>
                  <w:vAlign w:val="center"/>
                </w:tcPr>
                <w:p w:rsidR="00DC33FA" w:rsidRPr="001F05E5" w:rsidRDefault="00DC33FA" w:rsidP="00DC33FA">
                  <w:pPr>
                    <w:spacing w:after="0" w:line="360" w:lineRule="auto"/>
                    <w:jc w:val="both"/>
                    <w:rPr>
                      <w:color w:val="000000"/>
                      <w:lang w:eastAsia="lt-LT"/>
                    </w:rPr>
                  </w:pPr>
                  <w:r w:rsidRPr="001F05E5">
                    <w:rPr>
                      <w:color w:val="000000"/>
                      <w:lang w:eastAsia="lt-LT"/>
                    </w:rPr>
                    <w:t>Panevėžio apskritis</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3FA" w:rsidRPr="001F05E5" w:rsidRDefault="00DC33FA" w:rsidP="00827A56">
                  <w:pPr>
                    <w:spacing w:after="0" w:line="360" w:lineRule="auto"/>
                    <w:jc w:val="center"/>
                    <w:rPr>
                      <w:color w:val="000000"/>
                    </w:rPr>
                  </w:pPr>
                  <w:r w:rsidRPr="001F05E5">
                    <w:rPr>
                      <w:color w:val="000000"/>
                      <w:lang w:eastAsia="lt-LT"/>
                    </w:rPr>
                    <w:t>5853</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3FA" w:rsidRPr="001F05E5" w:rsidRDefault="00DC33FA" w:rsidP="00827A56">
                  <w:pPr>
                    <w:spacing w:after="0" w:line="360" w:lineRule="auto"/>
                    <w:jc w:val="center"/>
                    <w:rPr>
                      <w:color w:val="000000"/>
                    </w:rPr>
                  </w:pPr>
                  <w:r w:rsidRPr="001F05E5">
                    <w:rPr>
                      <w:color w:val="000000"/>
                    </w:rPr>
                    <w:t>5628</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3FA" w:rsidRPr="001F05E5" w:rsidRDefault="00DC33FA" w:rsidP="00827A56">
                  <w:pPr>
                    <w:spacing w:after="0" w:line="360" w:lineRule="auto"/>
                    <w:jc w:val="center"/>
                    <w:rPr>
                      <w:color w:val="000000"/>
                    </w:rPr>
                  </w:pPr>
                  <w:r w:rsidRPr="001F05E5">
                    <w:rPr>
                      <w:color w:val="000000"/>
                    </w:rPr>
                    <w:t>-3,8</w:t>
                  </w:r>
                </w:p>
              </w:tc>
            </w:tr>
            <w:tr w:rsidR="00DC33FA" w:rsidRPr="001F05E5" w:rsidTr="003B6DFC">
              <w:trPr>
                <w:trHeight w:val="123"/>
              </w:trPr>
              <w:tc>
                <w:tcPr>
                  <w:tcW w:w="30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C33FA" w:rsidRPr="001F05E5" w:rsidRDefault="00DC33FA" w:rsidP="00DC33FA">
                  <w:pPr>
                    <w:spacing w:after="0" w:line="360" w:lineRule="auto"/>
                    <w:jc w:val="both"/>
                    <w:rPr>
                      <w:b/>
                      <w:color w:val="000000"/>
                      <w:lang w:eastAsia="lt-LT"/>
                    </w:rPr>
                  </w:pPr>
                  <w:r w:rsidRPr="001F05E5">
                    <w:rPr>
                      <w:b/>
                    </w:rPr>
                    <w:t>Pasvalio</w:t>
                  </w:r>
                  <w:r w:rsidRPr="001F05E5">
                    <w:rPr>
                      <w:b/>
                      <w:caps/>
                      <w:color w:val="000000"/>
                      <w:lang w:eastAsia="lt-LT"/>
                    </w:rPr>
                    <w:t xml:space="preserve"> </w:t>
                  </w:r>
                  <w:r w:rsidRPr="001F05E5">
                    <w:rPr>
                      <w:b/>
                      <w:color w:val="000000"/>
                      <w:lang w:eastAsia="lt-LT"/>
                    </w:rPr>
                    <w:t>r. sav.</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C33FA" w:rsidRPr="001F05E5" w:rsidRDefault="00DC33FA" w:rsidP="00827A56">
                  <w:pPr>
                    <w:spacing w:after="0" w:line="360" w:lineRule="auto"/>
                    <w:jc w:val="center"/>
                    <w:rPr>
                      <w:color w:val="000000"/>
                    </w:rPr>
                  </w:pPr>
                  <w:r w:rsidRPr="001F05E5">
                    <w:rPr>
                      <w:color w:val="000000"/>
                    </w:rPr>
                    <w:t>449</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C33FA" w:rsidRPr="001F05E5" w:rsidRDefault="00DC33FA" w:rsidP="00827A56">
                  <w:pPr>
                    <w:spacing w:after="0" w:line="360" w:lineRule="auto"/>
                    <w:jc w:val="center"/>
                    <w:rPr>
                      <w:color w:val="000000"/>
                    </w:rPr>
                  </w:pPr>
                  <w:r w:rsidRPr="001F05E5">
                    <w:rPr>
                      <w:color w:val="000000"/>
                    </w:rPr>
                    <w:t>350</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C33FA" w:rsidRPr="001F05E5" w:rsidRDefault="00DC33FA" w:rsidP="00827A56">
                  <w:pPr>
                    <w:spacing w:after="0" w:line="360" w:lineRule="auto"/>
                    <w:jc w:val="center"/>
                    <w:rPr>
                      <w:color w:val="000000"/>
                    </w:rPr>
                  </w:pPr>
                  <w:r w:rsidRPr="001F05E5">
                    <w:rPr>
                      <w:color w:val="000000"/>
                    </w:rPr>
                    <w:t>-22,0</w:t>
                  </w:r>
                </w:p>
              </w:tc>
            </w:tr>
          </w:tbl>
          <w:p w:rsidR="00DC33FA" w:rsidRPr="001F05E5" w:rsidRDefault="00DC33FA" w:rsidP="00DC33FA">
            <w:pPr>
              <w:pStyle w:val="Sraopastraipa"/>
              <w:spacing w:after="0" w:line="360" w:lineRule="auto"/>
              <w:jc w:val="center"/>
              <w:rPr>
                <w:vertAlign w:val="superscript"/>
              </w:rPr>
            </w:pPr>
            <w:r w:rsidRPr="001F05E5">
              <w:rPr>
                <w:vertAlign w:val="superscript"/>
              </w:rPr>
              <w:t>Šaltinis. statistikos departamento duomenys</w:t>
            </w:r>
          </w:p>
          <w:p w:rsidR="00DC33FA" w:rsidRPr="001F05E5" w:rsidRDefault="00DC33FA" w:rsidP="00DC33FA">
            <w:pPr>
              <w:spacing w:after="0" w:line="360" w:lineRule="auto"/>
              <w:ind w:firstLine="360"/>
              <w:jc w:val="both"/>
            </w:pPr>
            <w:r w:rsidRPr="001F05E5">
              <w:t>Remiantis statistikos departamento duomenimis, Pasvalio rajone vyrauja smulkaus ir vidutinio verslo (SVV) įmonės – jos sudaro 63 proc. visų ūkio subjektų. Analizuojant mažų ir vidutinių įmonių duomenis 2012-2015 m. laikotarpiu matyti, jog mažų ir vidutinio dydžio įmonių skaičius Pasvalio rajone turėjo kintančią tendenciją didėti. Kaip matyti iš 4 lentelės duomenų, jų skaičius analizuojamu laikotarpiu išaugo 7,1 proc. Net 74 proc. SVV įmonių yra mikroįmonės, kuriose darbuotojų skaičius neviršija 9 darbuotojų, o metinės pajamos (apyvarta) neviršija 2,02 mln. eurų.</w:t>
            </w:r>
          </w:p>
          <w:p w:rsidR="00D4523B" w:rsidRPr="001F05E5" w:rsidRDefault="00D4523B" w:rsidP="00D4523B">
            <w:pPr>
              <w:spacing w:after="0" w:line="360" w:lineRule="auto"/>
              <w:ind w:firstLine="360"/>
              <w:jc w:val="right"/>
            </w:pPr>
            <w:r w:rsidRPr="001F05E5">
              <w:t>6 lentelė</w:t>
            </w:r>
          </w:p>
          <w:p w:rsidR="00DC33FA" w:rsidRPr="001F05E5" w:rsidRDefault="00DC33FA" w:rsidP="00DC33FA">
            <w:pPr>
              <w:spacing w:after="0" w:line="360" w:lineRule="auto"/>
              <w:ind w:firstLine="360"/>
              <w:jc w:val="center"/>
              <w:rPr>
                <w:b/>
              </w:rPr>
            </w:pPr>
            <w:r w:rsidRPr="001F05E5">
              <w:rPr>
                <w:b/>
              </w:rPr>
              <w:t>Mažų ir vidutinio dydžio įmonių skaičius</w:t>
            </w:r>
          </w:p>
          <w:tbl>
            <w:tblPr>
              <w:tblStyle w:val="Lentelstinklelis"/>
              <w:tblW w:w="0" w:type="auto"/>
              <w:jc w:val="center"/>
              <w:tblLook w:val="04A0" w:firstRow="1" w:lastRow="0" w:firstColumn="1" w:lastColumn="0" w:noHBand="0" w:noVBand="1"/>
            </w:tblPr>
            <w:tblGrid>
              <w:gridCol w:w="2084"/>
              <w:gridCol w:w="1359"/>
              <w:gridCol w:w="1712"/>
              <w:gridCol w:w="1712"/>
              <w:gridCol w:w="1858"/>
              <w:gridCol w:w="1578"/>
            </w:tblGrid>
            <w:tr w:rsidR="00DC33FA" w:rsidRPr="001F05E5" w:rsidTr="003B6DFC">
              <w:trPr>
                <w:jc w:val="center"/>
              </w:trPr>
              <w:tc>
                <w:tcPr>
                  <w:tcW w:w="2122" w:type="dxa"/>
                  <w:shd w:val="clear" w:color="auto" w:fill="9CC2E5" w:themeFill="accent1" w:themeFillTint="99"/>
                </w:tcPr>
                <w:p w:rsidR="00DC33FA" w:rsidRPr="001F05E5" w:rsidRDefault="00DC33FA" w:rsidP="00DC33FA">
                  <w:pPr>
                    <w:spacing w:after="0" w:line="360" w:lineRule="auto"/>
                    <w:jc w:val="center"/>
                    <w:rPr>
                      <w:b/>
                      <w:sz w:val="22"/>
                    </w:rPr>
                  </w:pPr>
                </w:p>
              </w:tc>
              <w:tc>
                <w:tcPr>
                  <w:tcW w:w="1387" w:type="dxa"/>
                  <w:shd w:val="clear" w:color="auto" w:fill="9CC2E5" w:themeFill="accent1" w:themeFillTint="99"/>
                </w:tcPr>
                <w:p w:rsidR="00DC33FA" w:rsidRPr="001F05E5" w:rsidRDefault="00DC33FA" w:rsidP="00DC33FA">
                  <w:pPr>
                    <w:spacing w:after="0" w:line="360" w:lineRule="auto"/>
                    <w:jc w:val="center"/>
                    <w:rPr>
                      <w:b/>
                      <w:sz w:val="22"/>
                    </w:rPr>
                  </w:pPr>
                  <w:r w:rsidRPr="001F05E5">
                    <w:rPr>
                      <w:b/>
                      <w:sz w:val="22"/>
                    </w:rPr>
                    <w:t>2012 m.</w:t>
                  </w:r>
                </w:p>
              </w:tc>
              <w:tc>
                <w:tcPr>
                  <w:tcW w:w="1755" w:type="dxa"/>
                  <w:shd w:val="clear" w:color="auto" w:fill="9CC2E5" w:themeFill="accent1" w:themeFillTint="99"/>
                </w:tcPr>
                <w:p w:rsidR="00DC33FA" w:rsidRPr="001F05E5" w:rsidRDefault="00DC33FA" w:rsidP="00DC33FA">
                  <w:pPr>
                    <w:spacing w:after="0" w:line="360" w:lineRule="auto"/>
                    <w:jc w:val="center"/>
                    <w:rPr>
                      <w:b/>
                      <w:sz w:val="22"/>
                    </w:rPr>
                  </w:pPr>
                  <w:r w:rsidRPr="001F05E5">
                    <w:rPr>
                      <w:b/>
                      <w:sz w:val="22"/>
                    </w:rPr>
                    <w:t>2013 m.</w:t>
                  </w:r>
                </w:p>
              </w:tc>
              <w:tc>
                <w:tcPr>
                  <w:tcW w:w="1755" w:type="dxa"/>
                  <w:shd w:val="clear" w:color="auto" w:fill="9CC2E5" w:themeFill="accent1" w:themeFillTint="99"/>
                </w:tcPr>
                <w:p w:rsidR="00DC33FA" w:rsidRPr="001F05E5" w:rsidRDefault="00DC33FA" w:rsidP="00DC33FA">
                  <w:pPr>
                    <w:spacing w:after="0" w:line="360" w:lineRule="auto"/>
                    <w:jc w:val="center"/>
                    <w:rPr>
                      <w:b/>
                      <w:sz w:val="22"/>
                    </w:rPr>
                  </w:pPr>
                  <w:r w:rsidRPr="001F05E5">
                    <w:rPr>
                      <w:b/>
                      <w:sz w:val="22"/>
                    </w:rPr>
                    <w:t>2014 m.</w:t>
                  </w:r>
                </w:p>
              </w:tc>
              <w:tc>
                <w:tcPr>
                  <w:tcW w:w="1907" w:type="dxa"/>
                  <w:shd w:val="clear" w:color="auto" w:fill="9CC2E5" w:themeFill="accent1" w:themeFillTint="99"/>
                </w:tcPr>
                <w:p w:rsidR="00DC33FA" w:rsidRPr="001F05E5" w:rsidRDefault="00DC33FA" w:rsidP="00DC33FA">
                  <w:pPr>
                    <w:spacing w:after="0" w:line="360" w:lineRule="auto"/>
                    <w:jc w:val="center"/>
                    <w:rPr>
                      <w:b/>
                      <w:sz w:val="22"/>
                    </w:rPr>
                  </w:pPr>
                  <w:r w:rsidRPr="001F05E5">
                    <w:rPr>
                      <w:b/>
                      <w:sz w:val="22"/>
                    </w:rPr>
                    <w:t>2015 m.</w:t>
                  </w:r>
                </w:p>
              </w:tc>
              <w:tc>
                <w:tcPr>
                  <w:tcW w:w="1603" w:type="dxa"/>
                  <w:shd w:val="clear" w:color="auto" w:fill="9CC2E5" w:themeFill="accent1" w:themeFillTint="99"/>
                </w:tcPr>
                <w:p w:rsidR="00DC33FA" w:rsidRPr="001F05E5" w:rsidRDefault="00DC33FA" w:rsidP="00DC33FA">
                  <w:pPr>
                    <w:spacing w:after="0" w:line="360" w:lineRule="auto"/>
                    <w:jc w:val="center"/>
                    <w:rPr>
                      <w:b/>
                      <w:sz w:val="22"/>
                    </w:rPr>
                  </w:pPr>
                  <w:r w:rsidRPr="001F05E5">
                    <w:rPr>
                      <w:b/>
                      <w:sz w:val="22"/>
                    </w:rPr>
                    <w:t>Pokytis, proc.</w:t>
                  </w:r>
                </w:p>
              </w:tc>
            </w:tr>
            <w:tr w:rsidR="00DC33FA" w:rsidRPr="001F05E5" w:rsidTr="003B6DFC">
              <w:trPr>
                <w:jc w:val="center"/>
              </w:trPr>
              <w:tc>
                <w:tcPr>
                  <w:tcW w:w="2122" w:type="dxa"/>
                  <w:shd w:val="clear" w:color="auto" w:fill="9CC2E5" w:themeFill="accent1" w:themeFillTint="99"/>
                </w:tcPr>
                <w:p w:rsidR="00DC33FA" w:rsidRPr="001F05E5" w:rsidRDefault="00DC33FA" w:rsidP="00DC33FA">
                  <w:pPr>
                    <w:spacing w:after="0" w:line="360" w:lineRule="auto"/>
                    <w:rPr>
                      <w:sz w:val="22"/>
                    </w:rPr>
                  </w:pPr>
                  <w:r w:rsidRPr="001F05E5">
                    <w:rPr>
                      <w:sz w:val="22"/>
                    </w:rPr>
                    <w:t>Panevėžio apskritis</w:t>
                  </w:r>
                </w:p>
              </w:tc>
              <w:tc>
                <w:tcPr>
                  <w:tcW w:w="1387" w:type="dxa"/>
                </w:tcPr>
                <w:p w:rsidR="00DC33FA" w:rsidRPr="001F05E5" w:rsidRDefault="00DC33FA" w:rsidP="00DC33FA">
                  <w:pPr>
                    <w:spacing w:after="0" w:line="360" w:lineRule="auto"/>
                    <w:jc w:val="center"/>
                    <w:rPr>
                      <w:sz w:val="22"/>
                    </w:rPr>
                  </w:pPr>
                  <w:r w:rsidRPr="001F05E5">
                    <w:rPr>
                      <w:sz w:val="22"/>
                    </w:rPr>
                    <w:t>3788</w:t>
                  </w:r>
                </w:p>
              </w:tc>
              <w:tc>
                <w:tcPr>
                  <w:tcW w:w="1755" w:type="dxa"/>
                </w:tcPr>
                <w:p w:rsidR="00DC33FA" w:rsidRPr="001F05E5" w:rsidRDefault="00DC33FA" w:rsidP="00DC33FA">
                  <w:pPr>
                    <w:spacing w:after="0" w:line="360" w:lineRule="auto"/>
                    <w:jc w:val="center"/>
                    <w:rPr>
                      <w:sz w:val="22"/>
                    </w:rPr>
                  </w:pPr>
                  <w:r w:rsidRPr="001F05E5">
                    <w:rPr>
                      <w:sz w:val="22"/>
                    </w:rPr>
                    <w:t>3910</w:t>
                  </w:r>
                </w:p>
              </w:tc>
              <w:tc>
                <w:tcPr>
                  <w:tcW w:w="1755" w:type="dxa"/>
                </w:tcPr>
                <w:p w:rsidR="00DC33FA" w:rsidRPr="001F05E5" w:rsidRDefault="00DC33FA" w:rsidP="00DC33FA">
                  <w:pPr>
                    <w:spacing w:after="0" w:line="360" w:lineRule="auto"/>
                    <w:jc w:val="center"/>
                    <w:rPr>
                      <w:sz w:val="22"/>
                    </w:rPr>
                  </w:pPr>
                  <w:r w:rsidRPr="001F05E5">
                    <w:rPr>
                      <w:sz w:val="22"/>
                    </w:rPr>
                    <w:t>3981</w:t>
                  </w:r>
                </w:p>
              </w:tc>
              <w:tc>
                <w:tcPr>
                  <w:tcW w:w="1907" w:type="dxa"/>
                </w:tcPr>
                <w:p w:rsidR="00DC33FA" w:rsidRPr="001F05E5" w:rsidRDefault="00DC33FA" w:rsidP="00DC33FA">
                  <w:pPr>
                    <w:spacing w:after="0" w:line="360" w:lineRule="auto"/>
                    <w:jc w:val="center"/>
                    <w:rPr>
                      <w:sz w:val="22"/>
                    </w:rPr>
                  </w:pPr>
                  <w:r w:rsidRPr="001F05E5">
                    <w:rPr>
                      <w:sz w:val="22"/>
                    </w:rPr>
                    <w:t>4289</w:t>
                  </w:r>
                </w:p>
              </w:tc>
              <w:tc>
                <w:tcPr>
                  <w:tcW w:w="1603" w:type="dxa"/>
                </w:tcPr>
                <w:p w:rsidR="00DC33FA" w:rsidRPr="001F05E5" w:rsidRDefault="00DC33FA" w:rsidP="00DC33FA">
                  <w:pPr>
                    <w:spacing w:after="0" w:line="360" w:lineRule="auto"/>
                    <w:jc w:val="center"/>
                    <w:rPr>
                      <w:sz w:val="22"/>
                    </w:rPr>
                  </w:pPr>
                  <w:r w:rsidRPr="001F05E5">
                    <w:rPr>
                      <w:sz w:val="22"/>
                    </w:rPr>
                    <w:t>13,2</w:t>
                  </w:r>
                </w:p>
              </w:tc>
            </w:tr>
            <w:tr w:rsidR="00DC33FA" w:rsidRPr="001F05E5" w:rsidTr="003B6DFC">
              <w:trPr>
                <w:jc w:val="center"/>
              </w:trPr>
              <w:tc>
                <w:tcPr>
                  <w:tcW w:w="2122" w:type="dxa"/>
                  <w:shd w:val="clear" w:color="auto" w:fill="9CC2E5" w:themeFill="accent1" w:themeFillTint="99"/>
                </w:tcPr>
                <w:p w:rsidR="00DC33FA" w:rsidRPr="001F05E5" w:rsidRDefault="00DC33FA" w:rsidP="00DC33FA">
                  <w:pPr>
                    <w:spacing w:after="0" w:line="360" w:lineRule="auto"/>
                    <w:rPr>
                      <w:b/>
                      <w:sz w:val="22"/>
                    </w:rPr>
                  </w:pPr>
                  <w:r w:rsidRPr="001F05E5">
                    <w:rPr>
                      <w:b/>
                      <w:sz w:val="22"/>
                    </w:rPr>
                    <w:t>Pasvalio r. sav.</w:t>
                  </w:r>
                </w:p>
              </w:tc>
              <w:tc>
                <w:tcPr>
                  <w:tcW w:w="1387" w:type="dxa"/>
                </w:tcPr>
                <w:p w:rsidR="00DC33FA" w:rsidRPr="001F05E5" w:rsidRDefault="00DC33FA" w:rsidP="00DC33FA">
                  <w:pPr>
                    <w:spacing w:after="0" w:line="360" w:lineRule="auto"/>
                    <w:jc w:val="center"/>
                    <w:rPr>
                      <w:sz w:val="22"/>
                    </w:rPr>
                  </w:pPr>
                  <w:r w:rsidRPr="001F05E5">
                    <w:rPr>
                      <w:sz w:val="22"/>
                    </w:rPr>
                    <w:t>267</w:t>
                  </w:r>
                </w:p>
              </w:tc>
              <w:tc>
                <w:tcPr>
                  <w:tcW w:w="1755" w:type="dxa"/>
                </w:tcPr>
                <w:p w:rsidR="00DC33FA" w:rsidRPr="001F05E5" w:rsidRDefault="00DC33FA" w:rsidP="00DC33FA">
                  <w:pPr>
                    <w:spacing w:after="0" w:line="360" w:lineRule="auto"/>
                    <w:jc w:val="center"/>
                    <w:rPr>
                      <w:sz w:val="22"/>
                    </w:rPr>
                  </w:pPr>
                  <w:r w:rsidRPr="001F05E5">
                    <w:rPr>
                      <w:sz w:val="22"/>
                    </w:rPr>
                    <w:t>268</w:t>
                  </w:r>
                </w:p>
              </w:tc>
              <w:tc>
                <w:tcPr>
                  <w:tcW w:w="1755" w:type="dxa"/>
                </w:tcPr>
                <w:p w:rsidR="00DC33FA" w:rsidRPr="001F05E5" w:rsidRDefault="00DC33FA" w:rsidP="00DC33FA">
                  <w:pPr>
                    <w:spacing w:after="0" w:line="360" w:lineRule="auto"/>
                    <w:jc w:val="center"/>
                    <w:rPr>
                      <w:sz w:val="22"/>
                    </w:rPr>
                  </w:pPr>
                  <w:r w:rsidRPr="001F05E5">
                    <w:rPr>
                      <w:sz w:val="22"/>
                    </w:rPr>
                    <w:t>277</w:t>
                  </w:r>
                </w:p>
              </w:tc>
              <w:tc>
                <w:tcPr>
                  <w:tcW w:w="1907" w:type="dxa"/>
                </w:tcPr>
                <w:p w:rsidR="00DC33FA" w:rsidRPr="001F05E5" w:rsidRDefault="00DC33FA" w:rsidP="00DC33FA">
                  <w:pPr>
                    <w:spacing w:after="0" w:line="360" w:lineRule="auto"/>
                    <w:jc w:val="center"/>
                    <w:rPr>
                      <w:sz w:val="22"/>
                    </w:rPr>
                  </w:pPr>
                  <w:r w:rsidRPr="001F05E5">
                    <w:rPr>
                      <w:sz w:val="22"/>
                    </w:rPr>
                    <w:t>285</w:t>
                  </w:r>
                </w:p>
              </w:tc>
              <w:tc>
                <w:tcPr>
                  <w:tcW w:w="1603" w:type="dxa"/>
                </w:tcPr>
                <w:p w:rsidR="00DC33FA" w:rsidRPr="001F05E5" w:rsidRDefault="00DC33FA" w:rsidP="00DC33FA">
                  <w:pPr>
                    <w:spacing w:after="0" w:line="360" w:lineRule="auto"/>
                    <w:jc w:val="center"/>
                    <w:rPr>
                      <w:sz w:val="22"/>
                    </w:rPr>
                  </w:pPr>
                  <w:r w:rsidRPr="001F05E5">
                    <w:rPr>
                      <w:sz w:val="22"/>
                    </w:rPr>
                    <w:t>7,1 proc.</w:t>
                  </w:r>
                </w:p>
              </w:tc>
            </w:tr>
          </w:tbl>
          <w:p w:rsidR="00DC33FA" w:rsidRPr="001F05E5" w:rsidRDefault="00DC33FA" w:rsidP="00DC33FA">
            <w:pPr>
              <w:pStyle w:val="Sraopastraipa"/>
              <w:spacing w:after="0" w:line="360" w:lineRule="auto"/>
              <w:jc w:val="center"/>
              <w:rPr>
                <w:vertAlign w:val="superscript"/>
              </w:rPr>
            </w:pPr>
            <w:r w:rsidRPr="001F05E5">
              <w:rPr>
                <w:vertAlign w:val="superscript"/>
              </w:rPr>
              <w:t>Šaltinis. statistikos departamento duomenys</w:t>
            </w:r>
          </w:p>
          <w:p w:rsidR="00DC33FA" w:rsidRPr="001F05E5" w:rsidRDefault="00DC33FA" w:rsidP="00DC33FA">
            <w:pPr>
              <w:spacing w:after="0" w:line="360" w:lineRule="auto"/>
              <w:ind w:firstLine="360"/>
              <w:jc w:val="both"/>
            </w:pPr>
            <w:r w:rsidRPr="001F05E5">
              <w:t>Dažniausiai pasitaikanti teisinė forma tarp Pasvalio r. įmonių – uždaroji akcinė bendrovė. Šios įmonės sudaro 63 proc. visų įmonių, dar 30 proc.</w:t>
            </w:r>
            <w:r w:rsidRPr="001F05E5">
              <w:rPr>
                <w:color w:val="FF0000"/>
              </w:rPr>
              <w:t xml:space="preserve"> </w:t>
            </w:r>
            <w:r w:rsidRPr="001F05E5">
              <w:t>– tai individualiosios įmonės, kurių dalis lenkia tiek Lietuvos (16 proc.), tiek apskrities (26 proc.) vidurkį.</w:t>
            </w:r>
          </w:p>
          <w:p w:rsidR="00DC33FA" w:rsidRPr="001F05E5" w:rsidRDefault="00DC33FA" w:rsidP="00DC33FA">
            <w:pPr>
              <w:spacing w:after="0" w:line="360" w:lineRule="auto"/>
              <w:ind w:firstLine="360"/>
              <w:jc w:val="both"/>
            </w:pPr>
            <w:r w:rsidRPr="001F05E5">
              <w:t>Pasvalio rajone paplitę tokios alternatyvios žemės ūkiui veiklos kaip smulkaus verslo kuriamų paslaugų teikimas, medžio apdorojimas, kaimo turizmas, amatai. Lietuvoje 2013 m. iš viso buvo 620 kaimo turizmo sodybų, iš kurių 4 proc. Panevėžio apskrityje (26 sodybos). Pasvalio rajone šiuo metu. veikia 5 kaimo turizmo sodybos</w:t>
            </w:r>
            <w:r w:rsidRPr="001F05E5">
              <w:rPr>
                <w:vertAlign w:val="superscript"/>
              </w:rPr>
              <w:footnoteReference w:id="1"/>
            </w:r>
            <w:r w:rsidRPr="001F05E5">
              <w:rPr>
                <w:color w:val="FF0000"/>
              </w:rPr>
              <w:t xml:space="preserve">. </w:t>
            </w:r>
            <w:r w:rsidRPr="001F05E5">
              <w:t>Taip pat rajono gyventojai užsiima amatais, kurie būdami reikšminga alternatyvia kaimo ekonomine veikla, tuo pačiu yra svarbi etnokultūros dalis. Pasvalio rajono amatininkai daugiausiai užsiima kulinariniu paveldu, medžio drožyba, mezgimu, keramika, odos dirbiniais ir kt. rankdarbiais. Rajone yra 6 amatininkai ir 3 įmonės</w:t>
            </w:r>
            <w:r w:rsidRPr="001F05E5">
              <w:rPr>
                <w:rStyle w:val="Puslapioinaosnuoroda"/>
              </w:rPr>
              <w:footnoteReference w:id="2"/>
            </w:r>
            <w:r w:rsidRPr="001F05E5">
              <w:t xml:space="preserve"> (</w:t>
            </w:r>
            <w:hyperlink r:id="rId10" w:history="1">
              <w:r w:rsidRPr="001F05E5">
                <w:rPr>
                  <w:rStyle w:val="Hipersaitas"/>
                  <w:bCs/>
                  <w:color w:val="000000"/>
                </w:rPr>
                <w:t>UAB „Saimeta“</w:t>
              </w:r>
            </w:hyperlink>
            <w:r w:rsidRPr="001F05E5">
              <w:rPr>
                <w:color w:val="000000"/>
              </w:rPr>
              <w:t xml:space="preserve">, </w:t>
            </w:r>
            <w:hyperlink r:id="rId11" w:history="1">
              <w:r w:rsidRPr="001F05E5">
                <w:rPr>
                  <w:rStyle w:val="Hipersaitas"/>
                  <w:bCs/>
                  <w:color w:val="000000"/>
                </w:rPr>
                <w:t>UAB „Pasvalio duona“</w:t>
              </w:r>
            </w:hyperlink>
            <w:r w:rsidRPr="001F05E5">
              <w:rPr>
                <w:color w:val="000000"/>
              </w:rPr>
              <w:t xml:space="preserve">, </w:t>
            </w:r>
            <w:hyperlink r:id="rId12" w:history="1">
              <w:r w:rsidRPr="001F05E5">
                <w:rPr>
                  <w:rStyle w:val="Hipersaitas"/>
                  <w:bCs/>
                  <w:color w:val="000000"/>
                </w:rPr>
                <w:t>UAB „Raginėlis“</w:t>
              </w:r>
            </w:hyperlink>
            <w:r w:rsidRPr="001F05E5">
              <w:rPr>
                <w:color w:val="000000"/>
              </w:rPr>
              <w:t xml:space="preserve">) </w:t>
            </w:r>
            <w:r w:rsidRPr="001F05E5">
              <w:t xml:space="preserve">sertifikavę amatus. </w:t>
            </w:r>
            <w:r w:rsidRPr="001F05E5">
              <w:rPr>
                <w:lang w:eastAsia="lt-LT"/>
              </w:rPr>
              <w:t>Pasižyminčios gaminamos produkcijos kiekiu, stambiausios įmonės rajone yra AB „Pieno žvaigždės” filialas Pasvalio sūrinė, UAB „Ustukių malūnas ir UAB „Pasvalio agrochemija“.</w:t>
            </w:r>
          </w:p>
          <w:p w:rsidR="00DC33FA" w:rsidRPr="001F05E5" w:rsidRDefault="00DC33FA" w:rsidP="00DC33FA">
            <w:pPr>
              <w:spacing w:after="0" w:line="360" w:lineRule="auto"/>
              <w:ind w:firstLine="360"/>
              <w:jc w:val="both"/>
            </w:pPr>
            <w:r w:rsidRPr="001F05E5">
              <w:t xml:space="preserve">Didmenine ir mažmenine prekyba užsiimančios įmonės sudaro beveik trečdalį visų Pasvalio rajono veikiančių ūkio subjektų (28 proc.). Tačiau pagal vidaus prekybos apyvartos apimtis rajone vyrauja ženklus atotrūkis nuo Lietuvos ir apskrities rodiklių. </w:t>
            </w:r>
            <w:r w:rsidRPr="001F05E5">
              <w:rPr>
                <w:bCs/>
              </w:rPr>
              <w:t xml:space="preserve">Pažymėtina, kad rajonas atsilieka būtent pagal apyvartos apimtis, bet ne pagal įmonių skaičių, nes mažmeninės prekybos vietų Pasvalio rajone net šiek tiek daugiau, negu vidutiniškai šalyje ir apskrityje – 1 tūkst. rajono gyventojų teko </w:t>
            </w:r>
            <w:r w:rsidRPr="001F05E5">
              <w:rPr>
                <w:color w:val="000000"/>
              </w:rPr>
              <w:t xml:space="preserve">5,6 parduotuvių, šalyje – </w:t>
            </w:r>
            <w:r w:rsidRPr="001F05E5">
              <w:rPr>
                <w:bCs/>
                <w:color w:val="000000"/>
              </w:rPr>
              <w:t>5,2 ir apskrityje – 5,5</w:t>
            </w:r>
            <w:r w:rsidRPr="001F05E5">
              <w:rPr>
                <w:bCs/>
              </w:rPr>
              <w:t>,</w:t>
            </w:r>
            <w:r w:rsidRPr="001F05E5">
              <w:rPr>
                <w:bCs/>
                <w:color w:val="FF0000"/>
              </w:rPr>
              <w:t xml:space="preserve"> </w:t>
            </w:r>
            <w:r w:rsidRPr="001F05E5">
              <w:rPr>
                <w:color w:val="000000"/>
              </w:rPr>
              <w:t>maitinimo įstaigų skaičius sudaro 1 maitinimo įstaiga tūkstančiui gyventojų</w:t>
            </w:r>
            <w:r w:rsidRPr="001F05E5">
              <w:rPr>
                <w:bCs/>
              </w:rPr>
              <w:t>,</w:t>
            </w:r>
            <w:r w:rsidRPr="001F05E5">
              <w:rPr>
                <w:bCs/>
                <w:color w:val="FF0000"/>
              </w:rPr>
              <w:t xml:space="preserve"> </w:t>
            </w:r>
            <w:r w:rsidRPr="001F05E5">
              <w:rPr>
                <w:bCs/>
              </w:rPr>
              <w:t xml:space="preserve">kas </w:t>
            </w:r>
            <w:r w:rsidRPr="001F05E5">
              <w:t xml:space="preserve">atitinka </w:t>
            </w:r>
            <w:r w:rsidRPr="001F05E5">
              <w:rPr>
                <w:color w:val="000000"/>
              </w:rPr>
              <w:t>šalies ir apskrities vidurkį</w:t>
            </w:r>
            <w:r w:rsidRPr="001F05E5">
              <w:t xml:space="preserve">. </w:t>
            </w:r>
          </w:p>
          <w:p w:rsidR="00DC33FA" w:rsidRPr="001F05E5" w:rsidRDefault="00DC33FA" w:rsidP="00DC33FA">
            <w:pPr>
              <w:spacing w:after="0" w:line="360" w:lineRule="auto"/>
              <w:ind w:firstLine="360"/>
              <w:jc w:val="both"/>
            </w:pPr>
            <w:r w:rsidRPr="001F05E5">
              <w:rPr>
                <w:lang w:eastAsia="lt-LT"/>
              </w:rPr>
              <w:t>Pasvalio rajono teritoriją kerta Lietuvos magistralinis kelias Panevėžys-Pasvalys-Bauskė (A10), kuris yra Europinės reikšmės magistralės E67 dalis (šios magistralės ruožas nuo Varšuvos iki Talino vadinamas „Via Baltica“).</w:t>
            </w:r>
            <w:r w:rsidRPr="001F05E5">
              <w:rPr>
                <w:color w:val="FF0000"/>
                <w:lang w:eastAsia="lt-LT"/>
              </w:rPr>
              <w:t xml:space="preserve"> </w:t>
            </w:r>
            <w:r w:rsidRPr="001F05E5">
              <w:rPr>
                <w:lang w:eastAsia="lt-LT"/>
              </w:rPr>
              <w:t>Rajono teritorija driekiasi 4 krašto keliai ir 43 rajoniniai keliai</w:t>
            </w:r>
            <w:r w:rsidRPr="001F05E5">
              <w:rPr>
                <w:rStyle w:val="Puslapioinaosnuoroda"/>
                <w:lang w:eastAsia="lt-LT"/>
              </w:rPr>
              <w:footnoteReference w:id="3"/>
            </w:r>
            <w:r w:rsidRPr="001F05E5">
              <w:rPr>
                <w:lang w:eastAsia="lt-LT"/>
              </w:rPr>
              <w:t xml:space="preserve">. Pagrindinė rajono gyventojų susisiekimo priemonė – kelių transportas. Keleivių vežimo autobusais vietinio ir tolimojo reguliaraus susisiekimo kelių transporto maršrutais paslaugas Pasvalio r. teikia UAB „Pasvalio autobusų parkas“. Įmonė </w:t>
            </w:r>
          </w:p>
          <w:p w:rsidR="00DC33FA" w:rsidRPr="001F05E5" w:rsidRDefault="00DC33FA" w:rsidP="00DC33FA">
            <w:pPr>
              <w:tabs>
                <w:tab w:val="left" w:pos="2430"/>
              </w:tabs>
              <w:spacing w:after="0" w:line="360" w:lineRule="auto"/>
              <w:jc w:val="both"/>
              <w:rPr>
                <w:b/>
              </w:rPr>
            </w:pPr>
            <w:r w:rsidRPr="001F05E5">
              <w:rPr>
                <w:bCs/>
              </w:rPr>
              <w:t>Pasvalio rajone komunalines paslaugas teikia įvairios įmonės, užsiimančios šilumos gamyba ir tiekimu, komunalinių atliekų tvarkymu, vandens tiekimu, nuotekų surinkimu</w:t>
            </w:r>
            <w:r w:rsidRPr="001F05E5">
              <w:t xml:space="preserve">. </w:t>
            </w:r>
            <w:r w:rsidRPr="001F05E5">
              <w:rPr>
                <w:lang w:eastAsia="lt-LT"/>
              </w:rPr>
              <w:t>Pagrindinis rajono miestų (Pasvalio ir Joniškėlio) šilumos gamintojas ir tiekėjas yra AB „Panevėžio energija“, taip pat veikia keletas nepriklausomų šilumos gamintojų. Mažesnėse gyvenvietėse centralizuotai šilumą teikia 5 seniūnijų katilinės. Tačiau d</w:t>
            </w:r>
            <w:r w:rsidRPr="001F05E5">
              <w:t xml:space="preserve">idžioji dalis privačių namų šildomi individualiai. </w:t>
            </w:r>
            <w:r w:rsidRPr="001F05E5">
              <w:rPr>
                <w:lang w:eastAsia="lt-LT"/>
              </w:rPr>
              <w:t>Šilumos gamybai pagrindinis naudojamas kuras yra gamtinės dujos, apie 16 proc. sudaro atsinaujinantys energijos ištekliai. Pagrindinė Pasvalio r. teritoriją aptarnaujanti vandens tiekimo ir nuotekų tvarkymo įmonė yra UAB „Pasvalio vandenys“, kuri aptarnauja Pasvalio ir Joniškėlio miestų bei 42 rajono gyvenviečių vandentiekos ir vandenvalos objektus. Centralizuotai tiekiamu vandeniu aprūpinama apie 58 proc., o prie nuotekų tinklų prisijungę apie 4</w:t>
            </w:r>
            <w:r w:rsidR="00AB2309">
              <w:rPr>
                <w:lang w:eastAsia="lt-LT"/>
              </w:rPr>
              <w:t>0 proc. gyventojų. Nuo 2014 m. k</w:t>
            </w:r>
            <w:r w:rsidRPr="001F05E5">
              <w:rPr>
                <w:lang w:eastAsia="lt-LT"/>
              </w:rPr>
              <w:t>omunalinių atliekų tvarkymo pasla</w:t>
            </w:r>
            <w:r w:rsidR="00AB2309">
              <w:rPr>
                <w:lang w:eastAsia="lt-LT"/>
              </w:rPr>
              <w:t>ugas visame Pasvalio rajone atlieka</w:t>
            </w:r>
            <w:r w:rsidRPr="001F05E5">
              <w:rPr>
                <w:lang w:eastAsia="lt-LT"/>
              </w:rPr>
              <w:t xml:space="preserve"> UAB „Pasvalio gerovė“. Viešojo atliekų tvarkymo paslauga naudojosi apie 90 proc. rajono gyventojų</w:t>
            </w:r>
            <w:r w:rsidRPr="001F05E5">
              <w:rPr>
                <w:rStyle w:val="Puslapioinaosnuoroda"/>
                <w:lang w:eastAsia="lt-LT"/>
              </w:rPr>
              <w:footnoteReference w:id="4"/>
            </w:r>
            <w:r w:rsidRPr="001F05E5">
              <w:rPr>
                <w:lang w:eastAsia="lt-LT"/>
              </w:rPr>
              <w:t>.</w:t>
            </w:r>
          </w:p>
        </w:tc>
      </w:tr>
      <w:tr w:rsidR="00C32DDC" w:rsidTr="00C32DDC">
        <w:tc>
          <w:tcPr>
            <w:tcW w:w="10529" w:type="dxa"/>
          </w:tcPr>
          <w:p w:rsidR="00C32DDC" w:rsidRDefault="000B5ACD" w:rsidP="005A318A">
            <w:pPr>
              <w:pStyle w:val="Antrat4"/>
              <w:jc w:val="center"/>
              <w:outlineLvl w:val="3"/>
              <w:rPr>
                <w:rFonts w:ascii="Times New Roman" w:hAnsi="Times New Roman" w:cs="Times New Roman"/>
                <w:b/>
                <w:i w:val="0"/>
                <w:color w:val="auto"/>
                <w:sz w:val="28"/>
              </w:rPr>
            </w:pPr>
            <w:r w:rsidRPr="005A318A">
              <w:rPr>
                <w:rFonts w:ascii="Times New Roman" w:hAnsi="Times New Roman" w:cs="Times New Roman"/>
                <w:b/>
                <w:i w:val="0"/>
                <w:color w:val="auto"/>
                <w:sz w:val="28"/>
              </w:rPr>
              <w:t>SOCIALINIAI VEIKSNIAI</w:t>
            </w:r>
          </w:p>
          <w:p w:rsidR="005A318A" w:rsidRPr="005A318A" w:rsidRDefault="005A318A" w:rsidP="005A318A"/>
          <w:p w:rsidR="002B4739" w:rsidRPr="005A318A" w:rsidRDefault="002B4739" w:rsidP="005A318A">
            <w:pPr>
              <w:pStyle w:val="Antrat4"/>
              <w:jc w:val="center"/>
              <w:outlineLvl w:val="3"/>
              <w:rPr>
                <w:rFonts w:ascii="Times New Roman" w:hAnsi="Times New Roman" w:cs="Times New Roman"/>
                <w:i w:val="0"/>
                <w:color w:val="auto"/>
              </w:rPr>
            </w:pPr>
            <w:bookmarkStart w:id="8" w:name="_Toc442617196"/>
            <w:r w:rsidRPr="005A318A">
              <w:rPr>
                <w:rFonts w:ascii="Times New Roman" w:hAnsi="Times New Roman" w:cs="Times New Roman"/>
                <w:i w:val="0"/>
                <w:color w:val="auto"/>
              </w:rPr>
              <w:t>DEMOGRAFINĖ SITUACIJA</w:t>
            </w:r>
            <w:bookmarkEnd w:id="8"/>
          </w:p>
          <w:p w:rsidR="00E8487E" w:rsidRDefault="00E8487E" w:rsidP="00E8487E">
            <w:pPr>
              <w:tabs>
                <w:tab w:val="left" w:pos="6240"/>
              </w:tabs>
              <w:spacing w:after="0" w:line="360" w:lineRule="auto"/>
              <w:jc w:val="both"/>
            </w:pPr>
            <w:r w:rsidRPr="007D4B1B">
              <w:t xml:space="preserve">         </w:t>
            </w:r>
          </w:p>
          <w:p w:rsidR="002B4739" w:rsidRPr="00E8487E" w:rsidRDefault="00E8487E" w:rsidP="00E8487E">
            <w:pPr>
              <w:tabs>
                <w:tab w:val="left" w:pos="6240"/>
              </w:tabs>
              <w:spacing w:after="0" w:line="360" w:lineRule="auto"/>
              <w:jc w:val="both"/>
            </w:pPr>
            <w:r w:rsidRPr="007D4B1B">
              <w:t xml:space="preserve">  </w:t>
            </w:r>
            <w:r>
              <w:t xml:space="preserve">      </w:t>
            </w:r>
            <w:r w:rsidR="002D1476">
              <w:t xml:space="preserve"> </w:t>
            </w:r>
            <w:r>
              <w:t xml:space="preserve"> </w:t>
            </w:r>
            <w:r w:rsidRPr="007D4B1B">
              <w:t>Pasvalio rajono teritorija išsidėsčiusi Šiaurinėje Lietuvos dalyje, kuri užima 2 proc. visos Lietuvos Respublikos teritorijos (128,9 tūkst. ha arba 1,3 tūkst. km</w:t>
            </w:r>
            <w:r w:rsidRPr="007D4B1B">
              <w:rPr>
                <w:vertAlign w:val="superscript"/>
              </w:rPr>
              <w:t>2</w:t>
            </w:r>
            <w:r w:rsidRPr="007D4B1B">
              <w:t>). Pasvalio rajono savivaldybė yra viena iš šešių savivaldybių sudarančių Panevėžio apskritį (Panevėžio miesto, Biržų r., Kupriškio r., Rokiškio r., Panevėžio r., Pasvalio r., ) Šiaurinė rajono dalis ribojasi su Latvijos Respublikos teritorija, vakaruose – su Pakruojo, pietuose – su Panevėžio, o rytuose – su Biržų savivaldybėmis. Pasvalio rajone yra 2 miestai – Pasvalys ir Joniškėlis, 7 miesteliai – Daujėnai, Krikliniai, Krinčinas, Pumpėnai, Pušalotas, Saločiai, Vaškai ir beveik 400 kaimų. Pasvalio rajoną sudaro 11 seniūnijų, iš kurių net 10 yra kaimiškos (Daujėnų, Joniškėlio m., Joniškėlio apylinkių, Krinčino, Pasvalio apylinkių, Pumpėnų, Pušaloto, Saločių, Vaškų, Namišių seniūnijos). Pasvalio miesto seniūnija – vienintelė nekaimiška seniūnija. Pasvalio rajono administracinis centras – Pasvalys.</w:t>
            </w:r>
            <w:r>
              <w:t xml:space="preserve"> Jame gyvena 7 077 gyventojai. </w:t>
            </w:r>
          </w:p>
          <w:p w:rsidR="002B4739" w:rsidRPr="007D4B1B" w:rsidRDefault="002B4739" w:rsidP="002B4739">
            <w:pPr>
              <w:spacing w:after="0" w:line="360" w:lineRule="auto"/>
              <w:ind w:firstLine="720"/>
              <w:jc w:val="both"/>
              <w:rPr>
                <w:bCs/>
                <w:iCs/>
              </w:rPr>
            </w:pPr>
            <w:r w:rsidRPr="007D4B1B">
              <w:rPr>
                <w:bCs/>
                <w:iCs/>
              </w:rPr>
              <w:t>Statistikos departamento 2015 m. liepos 1 d. duomenimis Pasvalio rajono savivaldybėje gyveno 25</w:t>
            </w:r>
            <w:r>
              <w:rPr>
                <w:bCs/>
                <w:iCs/>
              </w:rPr>
              <w:t xml:space="preserve"> </w:t>
            </w:r>
            <w:r w:rsidRPr="007D4B1B">
              <w:rPr>
                <w:bCs/>
                <w:iCs/>
              </w:rPr>
              <w:t xml:space="preserve">895 gyventojai (8,02 proc. Panevėžio apskrities ir 0,9 proc. šalies gyventojų). 2013-2015 m. liepos 1 d. laikotarpiu Pasvalio rajono savivaldybėje, kaip ir visoje šalyje, gyventojų skaičius mažėjo. Tarpusavyje lyginant 2013 ir 2015 m. liepos 1 d. duomenis, gyventojų skaičius savivaldybėje sumažėjo 3,84 proc. Pagrindinė tokio gyventojų skaičiaus mažėjimo priežastis – neigiamas migracijos saldo. Pasvalio rajono savivaldybė pasižymi tuo, jog joje didžiąją dalį gyventojų sudaro žmonės gyvenantys kaime  – 68,7 proc., mieste – 31,3 proc. Kaip jau buvo minėta anksčiau, Pasvalio rajone yra tik du miestai: Pasvalys ir Joniškėlis. Tarpusavyje lyginant to paties laikotarpio Pasvalio miesto ir Pasvalio rajono gyventojų kitimo duomenis matyti, jog priešingai nei Pasvalio rajone, Pasvalio mieste gyventojų skaičius sumažėjo mažiau. </w:t>
            </w:r>
          </w:p>
          <w:p w:rsidR="002B4739" w:rsidRPr="007D4B1B" w:rsidRDefault="002B4739" w:rsidP="002B4739">
            <w:pPr>
              <w:spacing w:after="0" w:line="360" w:lineRule="auto"/>
              <w:ind w:firstLine="720"/>
              <w:jc w:val="both"/>
            </w:pPr>
            <w:r w:rsidRPr="007D4B1B">
              <w:t>Pasvalio rajonui, kaip ir bendrai Lietuvai, būdingas neigiamas natūralus gyventojų prieaugis, t. y. rajone miršta daugiau gyventojų negu gimsta: 2011 m. mirė 257 žmogumi daugiau nei gimė, o 2014 m. gimusių ir mirusių santykis buvo geresnis ir sudarė -184 žmones.</w:t>
            </w:r>
            <w:r w:rsidRPr="007D4B1B">
              <w:rPr>
                <w:color w:val="FF0000"/>
              </w:rPr>
              <w:t xml:space="preserve"> </w:t>
            </w:r>
            <w:r w:rsidRPr="007D4B1B">
              <w:t>Pažymėtina, kad neigiamas natūralus gyventojų prieaugis rajone nuo 2011 m. iki 2014 m. sumažėjo 28 proc., tuo tarpu bendrai Lietuvoje šio proceso mažėjimo tendencijos ne tiek ženklios – 17 proc. Neigiamo natūralus gyventojų prieaugio mažėjimą tiek rajone, tiek ir šalyje lemia ne gimstamumo didėjimo, bet mirtingumo mažėjimo rodikliai – tarpusavyje lyginant 2011 m. ir 2014 m. duomenis, mirusių asmenų skaičius sumažėjo beveik 15 proc.</w:t>
            </w:r>
          </w:p>
          <w:p w:rsidR="002B4739" w:rsidRPr="007D4B1B" w:rsidRDefault="002B4739" w:rsidP="002B4739">
            <w:pPr>
              <w:spacing w:after="0" w:line="360" w:lineRule="auto"/>
              <w:ind w:firstLine="720"/>
              <w:jc w:val="both"/>
              <w:rPr>
                <w:bCs/>
                <w:iCs/>
              </w:rPr>
            </w:pPr>
            <w:r w:rsidRPr="007D4B1B">
              <w:rPr>
                <w:bCs/>
                <w:iCs/>
              </w:rPr>
              <w:t>2015 m. pradžioje Pasvalio rajono savivaldybėje gyveno 3</w:t>
            </w:r>
            <w:r>
              <w:rPr>
                <w:bCs/>
                <w:iCs/>
              </w:rPr>
              <w:t xml:space="preserve"> </w:t>
            </w:r>
            <w:r w:rsidRPr="007D4B1B">
              <w:rPr>
                <w:bCs/>
                <w:iCs/>
              </w:rPr>
              <w:t xml:space="preserve">962 0-15 metų amžiaus gyventojai. Jie sudarė 15,1 proc. visų savivaldybės gyventojų. Šalyje, šios amžiaus grupės gyventojai sudarė 15,7 proc., Panevėžio apskrityje – 14,6 proc. 2013-2015 m. pradžios laikotarpiu savivaldybėje pastebimas gana spartus 0-15 m. amžiaus gyventojų skaičiaus mažėjimas. 2013 m. duomenis palyginus su 2015 m. pradžios duomenimis matyti, jog šios amžiaus grupės gyventojų skaičius sumažėjo beveik 7,8 proc. (šalyje – 2,78 proc., Panevėžio apskrityje – 5,59 proc.). </w:t>
            </w:r>
          </w:p>
          <w:p w:rsidR="002B4739" w:rsidRPr="007D4B1B" w:rsidRDefault="002B4739" w:rsidP="002B4739">
            <w:pPr>
              <w:spacing w:after="0" w:line="360" w:lineRule="auto"/>
              <w:ind w:firstLine="720"/>
              <w:jc w:val="both"/>
              <w:rPr>
                <w:bCs/>
                <w:iCs/>
              </w:rPr>
            </w:pPr>
            <w:r w:rsidRPr="007D4B1B">
              <w:rPr>
                <w:bCs/>
                <w:iCs/>
              </w:rPr>
              <w:t>Darbingo amžiaus gyventojai 2015 m. pradžioje sudarė 60,4 proc. (15 819 gyventojai) visų Pasvalio rajono savivaldybės gyventojų. Tarpusavyje lyginant 2013 m. ir 2015 m. pradžios duomenis, darbingo amžiaus gyventojų skaičius padidėjo 0,6 proc. 2015 m. pradžioje darbingo amžiaus gyventojų savivaldybėje buvo mažiau nei vidutiniškai šalyje (62 proc.) bei Panevėžio apskrityje (60,6 proc.).</w:t>
            </w:r>
          </w:p>
          <w:p w:rsidR="002B4739" w:rsidRPr="007D4B1B" w:rsidRDefault="002B4739" w:rsidP="002B4739">
            <w:pPr>
              <w:spacing w:after="0" w:line="360" w:lineRule="auto"/>
              <w:ind w:firstLine="720"/>
              <w:jc w:val="both"/>
              <w:rPr>
                <w:bCs/>
                <w:iCs/>
              </w:rPr>
            </w:pPr>
            <w:r w:rsidRPr="007D4B1B">
              <w:rPr>
                <w:bCs/>
                <w:iCs/>
              </w:rPr>
              <w:t>2015 m. pradžioje Pasvalio rajono savivaldybėje gyveno 6</w:t>
            </w:r>
            <w:r>
              <w:rPr>
                <w:bCs/>
                <w:iCs/>
              </w:rPr>
              <w:t xml:space="preserve"> </w:t>
            </w:r>
            <w:r w:rsidRPr="007D4B1B">
              <w:rPr>
                <w:bCs/>
                <w:iCs/>
              </w:rPr>
              <w:t>432 pensinio amžiaus gyventojai, jų dalis bendrame savivaldybės gyventojų skaičiuje sudarė 24,5 proc. 2013-2015 m. laikotarpiu pensinio amžiaus gyventojų savivaldybėje išaugo 0,1 proc. (2013 m. pradžioje pensinio amžiaus gyventojai sudarė 24,4 proc. savivaldybės gyventojų). Šalyje pensinio amžiaus gyventojai sudarė 22,3 proc., Panevėžio apskrityje – 24,8 proc.</w:t>
            </w:r>
          </w:p>
          <w:p w:rsidR="00FB3A1E" w:rsidRDefault="002B4739" w:rsidP="0082316A">
            <w:pPr>
              <w:spacing w:after="0" w:line="360" w:lineRule="auto"/>
              <w:ind w:firstLine="720"/>
              <w:jc w:val="both"/>
            </w:pPr>
            <w:r w:rsidRPr="007D4B1B">
              <w:t>Pasvalio rajono gyventojų skaičiaus mažėjimas taip pat susijęs su neigiama gyventojų vidaus ir tarptautinės migracijos kaita, tačiau išvykimo mastai mažėja. Neigiamas migracijos saldo 2012 m. Pasvalio rajono savivaldybėje siekė -290, į rajoną atvyko 596, o išvyko 886 asmenys. Neigiamas migracijos saldo buvo fiksuotas visu analizuojamu 2012-2014 m. laikotarpiu. Didžiausias migracijos saldo buvo 2013 m. ir siekė -412, mažiausias 2014 m. – -256 asmenys.</w:t>
            </w:r>
            <w:r w:rsidRPr="007D4B1B">
              <w:rPr>
                <w:color w:val="FF0000"/>
              </w:rPr>
              <w:t xml:space="preserve"> </w:t>
            </w:r>
            <w:r w:rsidRPr="007D4B1B">
              <w:rPr>
                <w:lang w:eastAsia="lt-LT"/>
              </w:rPr>
              <w:t xml:space="preserve">Tai bendra </w:t>
            </w:r>
            <w:r w:rsidRPr="007D4B1B">
              <w:t>visai šaliai būdinga gerėjimo tendencija, nes kiekvienais metais emigr</w:t>
            </w:r>
            <w:r w:rsidR="0082316A">
              <w:t>antų skaičius Lietuvoje mažėja.</w:t>
            </w:r>
          </w:p>
          <w:p w:rsidR="0082316A" w:rsidRPr="007D4B1B" w:rsidRDefault="0082316A" w:rsidP="0082316A">
            <w:pPr>
              <w:spacing w:after="0" w:line="360" w:lineRule="auto"/>
              <w:ind w:firstLine="720"/>
              <w:jc w:val="both"/>
            </w:pPr>
          </w:p>
          <w:p w:rsidR="002B4739" w:rsidRPr="0082316A" w:rsidRDefault="002B4739" w:rsidP="0082316A">
            <w:pPr>
              <w:pStyle w:val="Antrat4"/>
              <w:jc w:val="center"/>
              <w:outlineLvl w:val="3"/>
              <w:rPr>
                <w:rFonts w:ascii="Times New Roman" w:hAnsi="Times New Roman" w:cs="Times New Roman"/>
                <w:i w:val="0"/>
                <w:color w:val="auto"/>
              </w:rPr>
            </w:pPr>
            <w:bookmarkStart w:id="9" w:name="_Toc442617197"/>
            <w:r w:rsidRPr="0082316A">
              <w:rPr>
                <w:rFonts w:ascii="Times New Roman" w:hAnsi="Times New Roman" w:cs="Times New Roman"/>
                <w:i w:val="0"/>
                <w:color w:val="auto"/>
              </w:rPr>
              <w:t>UŽIMTUMAS IR DARBO RINKA</w:t>
            </w:r>
            <w:bookmarkEnd w:id="9"/>
          </w:p>
          <w:p w:rsidR="002B4739" w:rsidRPr="007D4B1B" w:rsidRDefault="002B4739" w:rsidP="002B4739">
            <w:pPr>
              <w:spacing w:after="0" w:line="360" w:lineRule="auto"/>
              <w:ind w:firstLine="720"/>
              <w:jc w:val="center"/>
              <w:rPr>
                <w:b/>
                <w:bCs/>
                <w:iCs/>
              </w:rPr>
            </w:pPr>
          </w:p>
          <w:p w:rsidR="002B4739" w:rsidRDefault="002B4739" w:rsidP="002B4739">
            <w:pPr>
              <w:tabs>
                <w:tab w:val="left" w:pos="3869"/>
              </w:tabs>
              <w:spacing w:after="0" w:line="360" w:lineRule="auto"/>
              <w:jc w:val="both"/>
            </w:pPr>
            <w:r w:rsidRPr="007D4B1B">
              <w:t xml:space="preserve">          Remiantis statistikos departamento duomenimis, Pasvalio rajono savivaldybėje registruotų bedarbių ir darbingo amžiaus gyventojų santykis (nedarbo lygis) 2014 m. siekė 13,5 proc. (Panevėžio apskrityje – 11,3 proc., šalyje – 9,5 proc.). 2014 m. duomenis lyginant su 2011 m. duomenimis, nedarbo lygis sumažėjo 3,3 proc. (šalyje ir Panevėžio apskrityje – 3,6 proc.). Analizuojant to paties laikotarpio registruotų bedarbių duomenis matyti, kad 2011–2014 m. laikotarpiu darbo biržoje registruotų bedarbių skaičius sumažėjo 0,6 tūkst. bedarbių (21,4 proc.), t. y. 2014 m. siekė 2,2 tūkst. registruotų bedarbių (šalyje sumažėjo – 30 proc., Panevėžio apskrityje – 27,2 proc.). Lietuvos darbo biržos duomenimis, 2014 m. buvo įregistruotos 1559 naujos laisvos darbo vietos. Lyginant su 2013 m. duomenimis, registruotų naujų darbo vietų skaičius sumažėjo 23,9 proc. arba 490 darbo vietų.  2014 m. buvo įdarbinta 1534 darbo ieškantys asmenys.</w:t>
            </w:r>
          </w:p>
          <w:p w:rsidR="001013A5" w:rsidRDefault="002B4739" w:rsidP="002B4739">
            <w:pPr>
              <w:tabs>
                <w:tab w:val="left" w:pos="3869"/>
              </w:tabs>
              <w:spacing w:after="0" w:line="360" w:lineRule="auto"/>
              <w:jc w:val="both"/>
            </w:pPr>
            <w:r>
              <w:t xml:space="preserve">        Remiantis Lietuvos darbo</w:t>
            </w:r>
            <w:r w:rsidR="000B2CF3">
              <w:t xml:space="preserve"> biržos pateiktais duomenimis, 7</w:t>
            </w:r>
            <w:r>
              <w:t xml:space="preserve"> lentelėje pateikiamas paklausiausių profesijų sąrašas Pasvalio rajone, kurias įgiję asmenys turi didžiausias galimybes įsidarbinti.</w:t>
            </w:r>
          </w:p>
          <w:p w:rsidR="0082316A" w:rsidRDefault="0082316A" w:rsidP="002B4739">
            <w:pPr>
              <w:tabs>
                <w:tab w:val="left" w:pos="3869"/>
              </w:tabs>
              <w:spacing w:after="0" w:line="360" w:lineRule="auto"/>
              <w:jc w:val="both"/>
            </w:pPr>
          </w:p>
          <w:p w:rsidR="002B4739" w:rsidRDefault="007717DB" w:rsidP="007717DB">
            <w:pPr>
              <w:tabs>
                <w:tab w:val="left" w:pos="3869"/>
              </w:tabs>
              <w:spacing w:after="0" w:line="360" w:lineRule="auto"/>
              <w:jc w:val="right"/>
            </w:pPr>
            <w:r>
              <w:t>7 lentelė</w:t>
            </w:r>
          </w:p>
          <w:p w:rsidR="002B4739" w:rsidRPr="00D9496B" w:rsidRDefault="002B4739" w:rsidP="002B4739">
            <w:pPr>
              <w:tabs>
                <w:tab w:val="left" w:pos="3869"/>
              </w:tabs>
              <w:spacing w:after="0" w:line="360" w:lineRule="auto"/>
              <w:jc w:val="center"/>
              <w:rPr>
                <w:b/>
              </w:rPr>
            </w:pPr>
            <w:r w:rsidRPr="00D9496B">
              <w:rPr>
                <w:b/>
              </w:rPr>
              <w:t>Paklausiausios profesijos Pasvalio rajone</w:t>
            </w:r>
          </w:p>
          <w:tbl>
            <w:tblPr>
              <w:tblStyle w:val="Lentelstinklelis"/>
              <w:tblW w:w="0" w:type="auto"/>
              <w:tblLook w:val="04A0" w:firstRow="1" w:lastRow="0" w:firstColumn="1" w:lastColumn="0" w:noHBand="0" w:noVBand="1"/>
            </w:tblPr>
            <w:tblGrid>
              <w:gridCol w:w="5151"/>
              <w:gridCol w:w="5152"/>
            </w:tblGrid>
            <w:tr w:rsidR="002B4739" w:rsidRPr="00246913" w:rsidTr="003B6DFC">
              <w:tc>
                <w:tcPr>
                  <w:tcW w:w="5264" w:type="dxa"/>
                  <w:shd w:val="clear" w:color="auto" w:fill="9CC2E5" w:themeFill="accent1" w:themeFillTint="99"/>
                </w:tcPr>
                <w:p w:rsidR="002B4739" w:rsidRPr="00246913" w:rsidRDefault="005D7907" w:rsidP="002B4739">
                  <w:pPr>
                    <w:tabs>
                      <w:tab w:val="left" w:pos="3869"/>
                    </w:tabs>
                    <w:spacing w:after="0" w:line="360" w:lineRule="auto"/>
                    <w:jc w:val="center"/>
                    <w:rPr>
                      <w:b/>
                      <w:sz w:val="22"/>
                    </w:rPr>
                  </w:pPr>
                  <w:r>
                    <w:rPr>
                      <w:b/>
                      <w:sz w:val="22"/>
                    </w:rPr>
                    <w:t>SPECIALISTAI</w:t>
                  </w:r>
                </w:p>
              </w:tc>
              <w:tc>
                <w:tcPr>
                  <w:tcW w:w="5265" w:type="dxa"/>
                  <w:shd w:val="clear" w:color="auto" w:fill="9CC2E5" w:themeFill="accent1" w:themeFillTint="99"/>
                </w:tcPr>
                <w:p w:rsidR="002B4739" w:rsidRPr="00246913" w:rsidRDefault="005D7907" w:rsidP="002B4739">
                  <w:pPr>
                    <w:tabs>
                      <w:tab w:val="left" w:pos="3869"/>
                    </w:tabs>
                    <w:spacing w:after="0" w:line="360" w:lineRule="auto"/>
                    <w:jc w:val="center"/>
                    <w:rPr>
                      <w:b/>
                      <w:sz w:val="22"/>
                    </w:rPr>
                  </w:pPr>
                  <w:r>
                    <w:rPr>
                      <w:b/>
                      <w:sz w:val="22"/>
                    </w:rPr>
                    <w:t>DARBININKAI</w:t>
                  </w:r>
                </w:p>
              </w:tc>
            </w:tr>
            <w:tr w:rsidR="002B4739" w:rsidRPr="00246913" w:rsidTr="003B6DFC">
              <w:tc>
                <w:tcPr>
                  <w:tcW w:w="5264" w:type="dxa"/>
                </w:tcPr>
                <w:p w:rsidR="002B4739" w:rsidRPr="00246913" w:rsidRDefault="002B4739" w:rsidP="002B4739">
                  <w:pPr>
                    <w:tabs>
                      <w:tab w:val="left" w:pos="3869"/>
                    </w:tabs>
                    <w:spacing w:after="0" w:line="360" w:lineRule="auto"/>
                    <w:jc w:val="both"/>
                    <w:rPr>
                      <w:sz w:val="22"/>
                    </w:rPr>
                  </w:pPr>
                  <w:r w:rsidRPr="00246913">
                    <w:rPr>
                      <w:sz w:val="22"/>
                    </w:rPr>
                    <w:t>Buhalteriai</w:t>
                  </w:r>
                </w:p>
              </w:tc>
              <w:tc>
                <w:tcPr>
                  <w:tcW w:w="5265" w:type="dxa"/>
                </w:tcPr>
                <w:p w:rsidR="002B4739" w:rsidRPr="00246913" w:rsidRDefault="002B4739" w:rsidP="002B4739">
                  <w:pPr>
                    <w:tabs>
                      <w:tab w:val="left" w:pos="3869"/>
                    </w:tabs>
                    <w:spacing w:after="0" w:line="360" w:lineRule="auto"/>
                    <w:jc w:val="both"/>
                    <w:rPr>
                      <w:sz w:val="22"/>
                    </w:rPr>
                  </w:pPr>
                  <w:r w:rsidRPr="00246913">
                    <w:rPr>
                      <w:sz w:val="22"/>
                    </w:rPr>
                    <w:t>Barmenai</w:t>
                  </w:r>
                </w:p>
              </w:tc>
            </w:tr>
            <w:tr w:rsidR="002B4739" w:rsidRPr="00246913" w:rsidTr="003B6DFC">
              <w:tc>
                <w:tcPr>
                  <w:tcW w:w="5264" w:type="dxa"/>
                </w:tcPr>
                <w:p w:rsidR="002B4739" w:rsidRPr="00246913" w:rsidRDefault="002B4739" w:rsidP="002B4739">
                  <w:pPr>
                    <w:tabs>
                      <w:tab w:val="left" w:pos="3869"/>
                    </w:tabs>
                    <w:spacing w:after="0" w:line="360" w:lineRule="auto"/>
                    <w:jc w:val="both"/>
                    <w:rPr>
                      <w:sz w:val="22"/>
                    </w:rPr>
                  </w:pPr>
                  <w:r w:rsidRPr="00246913">
                    <w:rPr>
                      <w:sz w:val="22"/>
                    </w:rPr>
                    <w:t>Statybos inžinieriai</w:t>
                  </w:r>
                </w:p>
              </w:tc>
              <w:tc>
                <w:tcPr>
                  <w:tcW w:w="5265" w:type="dxa"/>
                </w:tcPr>
                <w:p w:rsidR="002B4739" w:rsidRPr="00246913" w:rsidRDefault="002B4739" w:rsidP="002B4739">
                  <w:pPr>
                    <w:tabs>
                      <w:tab w:val="left" w:pos="3869"/>
                    </w:tabs>
                    <w:spacing w:after="0" w:line="360" w:lineRule="auto"/>
                    <w:jc w:val="both"/>
                    <w:rPr>
                      <w:sz w:val="22"/>
                    </w:rPr>
                  </w:pPr>
                  <w:r w:rsidRPr="00246913">
                    <w:rPr>
                      <w:sz w:val="22"/>
                    </w:rPr>
                    <w:t>Pardavėjai</w:t>
                  </w:r>
                </w:p>
              </w:tc>
            </w:tr>
            <w:tr w:rsidR="002B4739" w:rsidRPr="00246913" w:rsidTr="003B6DFC">
              <w:tc>
                <w:tcPr>
                  <w:tcW w:w="5264" w:type="dxa"/>
                </w:tcPr>
                <w:p w:rsidR="002B4739" w:rsidRPr="00246913" w:rsidRDefault="002B4739" w:rsidP="002B4739">
                  <w:pPr>
                    <w:tabs>
                      <w:tab w:val="left" w:pos="3869"/>
                    </w:tabs>
                    <w:spacing w:after="0" w:line="360" w:lineRule="auto"/>
                    <w:jc w:val="both"/>
                    <w:rPr>
                      <w:sz w:val="22"/>
                    </w:rPr>
                  </w:pPr>
                  <w:r w:rsidRPr="00246913">
                    <w:rPr>
                      <w:sz w:val="22"/>
                    </w:rPr>
                    <w:t>Gydytojai</w:t>
                  </w:r>
                </w:p>
              </w:tc>
              <w:tc>
                <w:tcPr>
                  <w:tcW w:w="5265" w:type="dxa"/>
                </w:tcPr>
                <w:p w:rsidR="002B4739" w:rsidRPr="00246913" w:rsidRDefault="002B4739" w:rsidP="002B4739">
                  <w:pPr>
                    <w:tabs>
                      <w:tab w:val="left" w:pos="3869"/>
                    </w:tabs>
                    <w:spacing w:after="0" w:line="360" w:lineRule="auto"/>
                    <w:jc w:val="both"/>
                    <w:rPr>
                      <w:sz w:val="22"/>
                    </w:rPr>
                  </w:pPr>
                  <w:r w:rsidRPr="00246913">
                    <w:rPr>
                      <w:sz w:val="22"/>
                    </w:rPr>
                    <w:t>Apsaugos darbuotojai</w:t>
                  </w:r>
                </w:p>
              </w:tc>
            </w:tr>
            <w:tr w:rsidR="002B4739" w:rsidRPr="00246913" w:rsidTr="003B6DFC">
              <w:tc>
                <w:tcPr>
                  <w:tcW w:w="5264" w:type="dxa"/>
                </w:tcPr>
                <w:p w:rsidR="002B4739" w:rsidRPr="00246913" w:rsidRDefault="002B4739" w:rsidP="002B4739">
                  <w:pPr>
                    <w:tabs>
                      <w:tab w:val="left" w:pos="3869"/>
                    </w:tabs>
                    <w:spacing w:after="0" w:line="360" w:lineRule="auto"/>
                    <w:jc w:val="both"/>
                    <w:rPr>
                      <w:sz w:val="22"/>
                    </w:rPr>
                  </w:pPr>
                  <w:r w:rsidRPr="00246913">
                    <w:rPr>
                      <w:sz w:val="22"/>
                    </w:rPr>
                    <w:t>Bendrosios praktikos slaugytojai</w:t>
                  </w:r>
                </w:p>
              </w:tc>
              <w:tc>
                <w:tcPr>
                  <w:tcW w:w="5265" w:type="dxa"/>
                </w:tcPr>
                <w:p w:rsidR="002B4739" w:rsidRPr="00246913" w:rsidRDefault="002B4739" w:rsidP="002B4739">
                  <w:pPr>
                    <w:tabs>
                      <w:tab w:val="left" w:pos="3869"/>
                    </w:tabs>
                    <w:spacing w:after="0" w:line="360" w:lineRule="auto"/>
                    <w:jc w:val="both"/>
                    <w:rPr>
                      <w:sz w:val="22"/>
                    </w:rPr>
                  </w:pPr>
                  <w:r w:rsidRPr="00246913">
                    <w:rPr>
                      <w:sz w:val="22"/>
                    </w:rPr>
                    <w:t>Suvirintojai</w:t>
                  </w:r>
                </w:p>
              </w:tc>
            </w:tr>
            <w:tr w:rsidR="002B4739" w:rsidRPr="00246913" w:rsidTr="003B6DFC">
              <w:tc>
                <w:tcPr>
                  <w:tcW w:w="5264" w:type="dxa"/>
                </w:tcPr>
                <w:p w:rsidR="002B4739" w:rsidRPr="00246913" w:rsidRDefault="002B4739" w:rsidP="002B4739">
                  <w:pPr>
                    <w:tabs>
                      <w:tab w:val="left" w:pos="3869"/>
                    </w:tabs>
                    <w:spacing w:after="0" w:line="360" w:lineRule="auto"/>
                    <w:jc w:val="both"/>
                    <w:rPr>
                      <w:sz w:val="22"/>
                    </w:rPr>
                  </w:pPr>
                  <w:r w:rsidRPr="00246913">
                    <w:rPr>
                      <w:sz w:val="22"/>
                    </w:rPr>
                    <w:t>Pardavimo vadybininkai</w:t>
                  </w:r>
                </w:p>
              </w:tc>
              <w:tc>
                <w:tcPr>
                  <w:tcW w:w="5265" w:type="dxa"/>
                </w:tcPr>
                <w:p w:rsidR="002B4739" w:rsidRPr="00246913" w:rsidRDefault="002B4739" w:rsidP="002B4739">
                  <w:pPr>
                    <w:tabs>
                      <w:tab w:val="left" w:pos="3869"/>
                    </w:tabs>
                    <w:spacing w:after="0" w:line="360" w:lineRule="auto"/>
                    <w:jc w:val="both"/>
                    <w:rPr>
                      <w:sz w:val="22"/>
                    </w:rPr>
                  </w:pPr>
                  <w:r w:rsidRPr="00246913">
                    <w:rPr>
                      <w:sz w:val="22"/>
                    </w:rPr>
                    <w:t>Kalviai</w:t>
                  </w:r>
                </w:p>
              </w:tc>
            </w:tr>
            <w:tr w:rsidR="002B4739" w:rsidRPr="00246913" w:rsidTr="003B6DFC">
              <w:tc>
                <w:tcPr>
                  <w:tcW w:w="5264" w:type="dxa"/>
                </w:tcPr>
                <w:p w:rsidR="002B4739" w:rsidRPr="00246913" w:rsidRDefault="002B4739" w:rsidP="002B4739">
                  <w:pPr>
                    <w:tabs>
                      <w:tab w:val="left" w:pos="3869"/>
                    </w:tabs>
                    <w:spacing w:after="0" w:line="360" w:lineRule="auto"/>
                    <w:jc w:val="both"/>
                    <w:rPr>
                      <w:sz w:val="22"/>
                    </w:rPr>
                  </w:pPr>
                </w:p>
              </w:tc>
              <w:tc>
                <w:tcPr>
                  <w:tcW w:w="5265" w:type="dxa"/>
                </w:tcPr>
                <w:p w:rsidR="002B4739" w:rsidRPr="00246913" w:rsidRDefault="002B4739" w:rsidP="002B4739">
                  <w:pPr>
                    <w:tabs>
                      <w:tab w:val="left" w:pos="3869"/>
                    </w:tabs>
                    <w:spacing w:after="0" w:line="360" w:lineRule="auto"/>
                    <w:jc w:val="both"/>
                    <w:rPr>
                      <w:sz w:val="22"/>
                    </w:rPr>
                  </w:pPr>
                  <w:r w:rsidRPr="00246913">
                    <w:rPr>
                      <w:sz w:val="22"/>
                    </w:rPr>
                    <w:t>Šaltkalviai suvirintojai</w:t>
                  </w:r>
                </w:p>
              </w:tc>
            </w:tr>
            <w:tr w:rsidR="002B4739" w:rsidRPr="00246913" w:rsidTr="003B6DFC">
              <w:tc>
                <w:tcPr>
                  <w:tcW w:w="5264" w:type="dxa"/>
                </w:tcPr>
                <w:p w:rsidR="002B4739" w:rsidRPr="00246913" w:rsidRDefault="002B4739" w:rsidP="002B4739">
                  <w:pPr>
                    <w:tabs>
                      <w:tab w:val="left" w:pos="3869"/>
                    </w:tabs>
                    <w:spacing w:after="0" w:line="360" w:lineRule="auto"/>
                    <w:jc w:val="both"/>
                    <w:rPr>
                      <w:sz w:val="22"/>
                    </w:rPr>
                  </w:pPr>
                </w:p>
              </w:tc>
              <w:tc>
                <w:tcPr>
                  <w:tcW w:w="5265" w:type="dxa"/>
                </w:tcPr>
                <w:p w:rsidR="002B4739" w:rsidRPr="00246913" w:rsidRDefault="002B4739" w:rsidP="002B4739">
                  <w:pPr>
                    <w:tabs>
                      <w:tab w:val="left" w:pos="3869"/>
                    </w:tabs>
                    <w:spacing w:after="0" w:line="360" w:lineRule="auto"/>
                    <w:jc w:val="both"/>
                    <w:rPr>
                      <w:sz w:val="22"/>
                    </w:rPr>
                  </w:pPr>
                  <w:r w:rsidRPr="00246913">
                    <w:rPr>
                      <w:sz w:val="22"/>
                    </w:rPr>
                    <w:t>Tarptautinio krovinių vežimo transporto priemonės vairuotojai</w:t>
                  </w:r>
                </w:p>
              </w:tc>
            </w:tr>
            <w:tr w:rsidR="002B4739" w:rsidRPr="00246913" w:rsidTr="003B6DFC">
              <w:tc>
                <w:tcPr>
                  <w:tcW w:w="5264" w:type="dxa"/>
                </w:tcPr>
                <w:p w:rsidR="002B4739" w:rsidRPr="00246913" w:rsidRDefault="002B4739" w:rsidP="002B4739">
                  <w:pPr>
                    <w:tabs>
                      <w:tab w:val="left" w:pos="3869"/>
                    </w:tabs>
                    <w:spacing w:after="0" w:line="360" w:lineRule="auto"/>
                    <w:jc w:val="both"/>
                    <w:rPr>
                      <w:sz w:val="22"/>
                    </w:rPr>
                  </w:pPr>
                </w:p>
              </w:tc>
              <w:tc>
                <w:tcPr>
                  <w:tcW w:w="5265" w:type="dxa"/>
                </w:tcPr>
                <w:p w:rsidR="002B4739" w:rsidRPr="00246913" w:rsidRDefault="002B4739" w:rsidP="002B4739">
                  <w:pPr>
                    <w:tabs>
                      <w:tab w:val="left" w:pos="3869"/>
                    </w:tabs>
                    <w:spacing w:after="0" w:line="360" w:lineRule="auto"/>
                    <w:jc w:val="both"/>
                    <w:rPr>
                      <w:sz w:val="22"/>
                    </w:rPr>
                  </w:pPr>
                  <w:r w:rsidRPr="00246913">
                    <w:rPr>
                      <w:sz w:val="22"/>
                    </w:rPr>
                    <w:t>Traktorininkai</w:t>
                  </w:r>
                </w:p>
              </w:tc>
            </w:tr>
            <w:tr w:rsidR="002B4739" w:rsidRPr="00246913" w:rsidTr="003B6DFC">
              <w:tc>
                <w:tcPr>
                  <w:tcW w:w="5264" w:type="dxa"/>
                </w:tcPr>
                <w:p w:rsidR="002B4739" w:rsidRPr="00246913" w:rsidRDefault="002B4739" w:rsidP="002B4739">
                  <w:pPr>
                    <w:tabs>
                      <w:tab w:val="left" w:pos="3869"/>
                    </w:tabs>
                    <w:spacing w:after="0" w:line="360" w:lineRule="auto"/>
                    <w:jc w:val="both"/>
                    <w:rPr>
                      <w:sz w:val="22"/>
                    </w:rPr>
                  </w:pPr>
                </w:p>
              </w:tc>
              <w:tc>
                <w:tcPr>
                  <w:tcW w:w="5265" w:type="dxa"/>
                </w:tcPr>
                <w:p w:rsidR="002B4739" w:rsidRPr="00246913" w:rsidRDefault="002B4739" w:rsidP="002B4739">
                  <w:pPr>
                    <w:tabs>
                      <w:tab w:val="left" w:pos="3869"/>
                    </w:tabs>
                    <w:spacing w:after="0" w:line="360" w:lineRule="auto"/>
                    <w:jc w:val="both"/>
                    <w:rPr>
                      <w:sz w:val="22"/>
                    </w:rPr>
                  </w:pPr>
                  <w:r w:rsidRPr="00246913">
                    <w:rPr>
                      <w:sz w:val="22"/>
                    </w:rPr>
                    <w:t>Plataus profilio statybininkai</w:t>
                  </w:r>
                </w:p>
              </w:tc>
            </w:tr>
          </w:tbl>
          <w:p w:rsidR="002B4739" w:rsidRPr="00B1127D" w:rsidRDefault="002B4739" w:rsidP="002B4739">
            <w:pPr>
              <w:tabs>
                <w:tab w:val="left" w:pos="3869"/>
              </w:tabs>
              <w:spacing w:after="0" w:line="360" w:lineRule="auto"/>
              <w:jc w:val="center"/>
              <w:rPr>
                <w:vertAlign w:val="superscript"/>
              </w:rPr>
            </w:pPr>
            <w:r>
              <w:rPr>
                <w:vertAlign w:val="superscript"/>
              </w:rPr>
              <w:t>Šaltinis. Lietuvos darbo biržos duomenys</w:t>
            </w:r>
          </w:p>
          <w:p w:rsidR="000B2CF3" w:rsidRDefault="002B4739" w:rsidP="000B2CF3">
            <w:pPr>
              <w:tabs>
                <w:tab w:val="left" w:pos="3869"/>
              </w:tabs>
              <w:spacing w:after="0" w:line="360" w:lineRule="auto"/>
              <w:jc w:val="both"/>
            </w:pPr>
            <w:r w:rsidRPr="007D4B1B">
              <w:t xml:space="preserve">        Vidutinis mėnesinis bruto darbo užmokestis Pasvalio rajono savivaldybėje 2013 m. siekė 502,2 Eur ir buvo mažesnis už Panevėžio apskrities (555,8 Eur) ir šalies (646,3 Eur) vidurkius. 2011-2013 m. laikotarpiu vidutinis mėnesinis bruto darbo užmokestis išaugo 22,6 Eur arba 4,7 proc. Apskrityje tuo pačiu laikotarpiu vidutinis mėnesinis bruto darbo užmokestis augo 8,6 proc., šalyje –  beveik 9,1 proc. 2013 m. Pasvalio rajono savivaldybėje vidutinis mėnesinis bruto darbo užmokestis buvo 22,2 proc. mažesnis nei šalies vidurkis ir 9,6 proc. mažesnis už Panevėžio apskrities vidurkį.</w:t>
            </w:r>
          </w:p>
          <w:p w:rsidR="000B2CF3" w:rsidRDefault="000B2CF3" w:rsidP="000B2CF3">
            <w:pPr>
              <w:tabs>
                <w:tab w:val="left" w:pos="3869"/>
              </w:tabs>
              <w:spacing w:after="0" w:line="360" w:lineRule="auto"/>
              <w:jc w:val="both"/>
            </w:pPr>
          </w:p>
          <w:p w:rsidR="002B4739" w:rsidRPr="00565B06" w:rsidRDefault="002B4739" w:rsidP="00565B06">
            <w:pPr>
              <w:pStyle w:val="Antrat4"/>
              <w:jc w:val="center"/>
              <w:outlineLvl w:val="3"/>
              <w:rPr>
                <w:rFonts w:ascii="Times New Roman" w:hAnsi="Times New Roman" w:cs="Times New Roman"/>
                <w:i w:val="0"/>
                <w:color w:val="auto"/>
              </w:rPr>
            </w:pPr>
            <w:r w:rsidRPr="00565B06">
              <w:rPr>
                <w:rFonts w:ascii="Times New Roman" w:hAnsi="Times New Roman" w:cs="Times New Roman"/>
                <w:i w:val="0"/>
                <w:color w:val="auto"/>
              </w:rPr>
              <w:t>ŠVIETIMO SISTEMA</w:t>
            </w:r>
          </w:p>
          <w:p w:rsidR="002B4739" w:rsidRPr="007D4B1B" w:rsidRDefault="002B4739" w:rsidP="002B4739">
            <w:pPr>
              <w:tabs>
                <w:tab w:val="left" w:pos="3869"/>
              </w:tabs>
              <w:spacing w:after="0" w:line="360" w:lineRule="auto"/>
              <w:jc w:val="center"/>
              <w:rPr>
                <w:b/>
              </w:rPr>
            </w:pPr>
          </w:p>
          <w:p w:rsidR="002B4739" w:rsidRPr="007D4B1B" w:rsidRDefault="002B4739" w:rsidP="002B4739">
            <w:pPr>
              <w:tabs>
                <w:tab w:val="left" w:pos="3869"/>
              </w:tabs>
              <w:spacing w:after="0" w:line="360" w:lineRule="auto"/>
              <w:jc w:val="both"/>
            </w:pPr>
            <w:r w:rsidRPr="007D4B1B">
              <w:t xml:space="preserve">         Švietimo įtaka, kuriant pilietinę visuomenę, ugdant patriotišką, kūrybišką ir verslų žmogų, yra itin svarbi. Vienas svarbiausių rodiklių, parodančių švietimo užtikrinimą savivaldybėje, – švietimo prieinamumas. Šis rodiklis vertinamas pagal pradinio, pagrindinio, vidurinio ir neformaliojo švietimo tinklo pakankamumą, siekiant užtikrinti kokybišką asmenų ugdymąsi. 2015 m. Pasvalio rajono savivaldybės duomenimis, rajone veikė 18 švietimo įstaigų: 4 gimnazijos, 1 vidurinė mokykla, 6 pagrindinės mokyklos, 2 ikimokyklinio ugdymo įstaigos ir 2 mokyklos-darželiai, 2 neformaliojo ugdymo įstaigos ir Pasvalio rajono savivaldybės Švietimo pagalbos tarnyba.</w:t>
            </w:r>
            <w:r w:rsidR="0026084E">
              <w:t xml:space="preserve"> Taip pat Pasvalio rajone veikia 12 daugiafunkcinių centrų. </w:t>
            </w:r>
          </w:p>
          <w:p w:rsidR="000B2CF3" w:rsidRDefault="002B4739" w:rsidP="002B4739">
            <w:pPr>
              <w:tabs>
                <w:tab w:val="left" w:pos="3869"/>
              </w:tabs>
              <w:spacing w:after="0" w:line="360" w:lineRule="auto"/>
              <w:jc w:val="both"/>
            </w:pPr>
            <w:r w:rsidRPr="007D4B1B">
              <w:t xml:space="preserve">          Remiantis statistikos departamento duomenimis, Pasvalio rajono savivaldybėje, kaip ir visoje šalyje, bendrojo ugdymo mokyklų skaičius mažėjo. 2011–2015 m. laikotarpiu Pasvalio rajono savivaldybėje bendrojo lavinimo mokyklų skaičius sumažėjo 4 mokyklomis. 2015 m. rajone veikė 13 bendrojo ugdymo mokyklų. 2014–2015 m. laikotarpiu jose mokėsi 3 247 mokiniai. Kaip matyti iš 1 lentelės duomenų, Pasvalio rajono savivaldybėje mokinių skaičiaus mažėjimas buvo didžiausias iš visų Panevėžio apskrities savivaldybių (-20,7 proc.) ir 8,5 proc. didesnis šalyje.</w:t>
            </w:r>
          </w:p>
          <w:p w:rsidR="000B2CF3" w:rsidRPr="007D4B1B" w:rsidRDefault="000B2CF3" w:rsidP="000B2CF3">
            <w:pPr>
              <w:tabs>
                <w:tab w:val="left" w:pos="3869"/>
              </w:tabs>
              <w:spacing w:after="0" w:line="360" w:lineRule="auto"/>
              <w:jc w:val="right"/>
            </w:pPr>
            <w:r>
              <w:t>8 lentelė</w:t>
            </w:r>
          </w:p>
          <w:p w:rsidR="002B4739" w:rsidRPr="007D4B1B" w:rsidRDefault="002B4739" w:rsidP="002B4739">
            <w:pPr>
              <w:tabs>
                <w:tab w:val="left" w:pos="3869"/>
              </w:tabs>
              <w:spacing w:after="0" w:line="360" w:lineRule="auto"/>
              <w:jc w:val="center"/>
              <w:rPr>
                <w:b/>
              </w:rPr>
            </w:pPr>
            <w:r w:rsidRPr="007D4B1B">
              <w:rPr>
                <w:b/>
              </w:rPr>
              <w:t>Bendrojo ugdymo mokyklų mokiniai</w:t>
            </w:r>
          </w:p>
          <w:tbl>
            <w:tblPr>
              <w:tblStyle w:val="Lentelstinklelis"/>
              <w:tblW w:w="10386" w:type="dxa"/>
              <w:jc w:val="center"/>
              <w:tblLook w:val="04A0" w:firstRow="1" w:lastRow="0" w:firstColumn="1" w:lastColumn="0" w:noHBand="0" w:noVBand="1"/>
            </w:tblPr>
            <w:tblGrid>
              <w:gridCol w:w="1824"/>
              <w:gridCol w:w="1690"/>
              <w:gridCol w:w="1681"/>
              <w:gridCol w:w="1681"/>
              <w:gridCol w:w="1681"/>
              <w:gridCol w:w="1829"/>
            </w:tblGrid>
            <w:tr w:rsidR="002B4739" w:rsidRPr="00565B06" w:rsidTr="00565B06">
              <w:trPr>
                <w:trHeight w:val="928"/>
                <w:jc w:val="center"/>
              </w:trPr>
              <w:tc>
                <w:tcPr>
                  <w:tcW w:w="1824" w:type="dxa"/>
                  <w:shd w:val="clear" w:color="auto" w:fill="DEEAF6" w:themeFill="accent1" w:themeFillTint="33"/>
                </w:tcPr>
                <w:p w:rsidR="002B4739" w:rsidRPr="00565B06" w:rsidRDefault="002B4739" w:rsidP="000B2CF3">
                  <w:pPr>
                    <w:tabs>
                      <w:tab w:val="left" w:pos="3869"/>
                    </w:tabs>
                    <w:spacing w:after="0" w:line="360" w:lineRule="auto"/>
                    <w:jc w:val="center"/>
                    <w:rPr>
                      <w:b/>
                      <w:sz w:val="18"/>
                      <w:szCs w:val="18"/>
                    </w:rPr>
                  </w:pPr>
                  <w:r w:rsidRPr="00565B06">
                    <w:rPr>
                      <w:b/>
                      <w:sz w:val="18"/>
                      <w:szCs w:val="18"/>
                    </w:rPr>
                    <w:t>Vietovė</w:t>
                  </w:r>
                </w:p>
              </w:tc>
              <w:tc>
                <w:tcPr>
                  <w:tcW w:w="1690" w:type="dxa"/>
                  <w:shd w:val="clear" w:color="auto" w:fill="DEEAF6" w:themeFill="accent1" w:themeFillTint="33"/>
                </w:tcPr>
                <w:p w:rsidR="002B4739" w:rsidRPr="00565B06" w:rsidRDefault="002B4739" w:rsidP="000B2CF3">
                  <w:pPr>
                    <w:tabs>
                      <w:tab w:val="left" w:pos="3869"/>
                    </w:tabs>
                    <w:spacing w:after="0" w:line="360" w:lineRule="auto"/>
                    <w:jc w:val="center"/>
                    <w:rPr>
                      <w:b/>
                      <w:sz w:val="18"/>
                      <w:szCs w:val="18"/>
                    </w:rPr>
                  </w:pPr>
                  <w:r w:rsidRPr="00565B06">
                    <w:rPr>
                      <w:b/>
                      <w:sz w:val="18"/>
                      <w:szCs w:val="18"/>
                    </w:rPr>
                    <w:t>2011-2012 m.</w:t>
                  </w:r>
                </w:p>
              </w:tc>
              <w:tc>
                <w:tcPr>
                  <w:tcW w:w="1681" w:type="dxa"/>
                  <w:shd w:val="clear" w:color="auto" w:fill="DEEAF6" w:themeFill="accent1" w:themeFillTint="33"/>
                </w:tcPr>
                <w:p w:rsidR="002B4739" w:rsidRPr="00565B06" w:rsidRDefault="002B4739" w:rsidP="000B2CF3">
                  <w:pPr>
                    <w:tabs>
                      <w:tab w:val="left" w:pos="3869"/>
                    </w:tabs>
                    <w:spacing w:after="0" w:line="360" w:lineRule="auto"/>
                    <w:jc w:val="center"/>
                    <w:rPr>
                      <w:b/>
                      <w:sz w:val="18"/>
                      <w:szCs w:val="18"/>
                    </w:rPr>
                  </w:pPr>
                  <w:r w:rsidRPr="00565B06">
                    <w:rPr>
                      <w:b/>
                      <w:sz w:val="18"/>
                      <w:szCs w:val="18"/>
                    </w:rPr>
                    <w:t>2012-2013 m.</w:t>
                  </w:r>
                </w:p>
              </w:tc>
              <w:tc>
                <w:tcPr>
                  <w:tcW w:w="1681" w:type="dxa"/>
                  <w:shd w:val="clear" w:color="auto" w:fill="DEEAF6" w:themeFill="accent1" w:themeFillTint="33"/>
                </w:tcPr>
                <w:p w:rsidR="002B4739" w:rsidRPr="00565B06" w:rsidRDefault="002B4739" w:rsidP="000B2CF3">
                  <w:pPr>
                    <w:tabs>
                      <w:tab w:val="left" w:pos="3869"/>
                    </w:tabs>
                    <w:spacing w:after="0" w:line="360" w:lineRule="auto"/>
                    <w:jc w:val="center"/>
                    <w:rPr>
                      <w:b/>
                      <w:sz w:val="18"/>
                      <w:szCs w:val="18"/>
                    </w:rPr>
                  </w:pPr>
                  <w:r w:rsidRPr="00565B06">
                    <w:rPr>
                      <w:b/>
                      <w:sz w:val="18"/>
                      <w:szCs w:val="18"/>
                    </w:rPr>
                    <w:t>2013-2014 m.</w:t>
                  </w:r>
                </w:p>
              </w:tc>
              <w:tc>
                <w:tcPr>
                  <w:tcW w:w="1681" w:type="dxa"/>
                  <w:shd w:val="clear" w:color="auto" w:fill="DEEAF6" w:themeFill="accent1" w:themeFillTint="33"/>
                </w:tcPr>
                <w:p w:rsidR="002B4739" w:rsidRPr="00565B06" w:rsidRDefault="002B4739" w:rsidP="000B2CF3">
                  <w:pPr>
                    <w:tabs>
                      <w:tab w:val="left" w:pos="3869"/>
                    </w:tabs>
                    <w:spacing w:after="0" w:line="360" w:lineRule="auto"/>
                    <w:jc w:val="center"/>
                    <w:rPr>
                      <w:b/>
                      <w:sz w:val="18"/>
                      <w:szCs w:val="18"/>
                    </w:rPr>
                  </w:pPr>
                  <w:r w:rsidRPr="00565B06">
                    <w:rPr>
                      <w:b/>
                      <w:sz w:val="18"/>
                      <w:szCs w:val="18"/>
                    </w:rPr>
                    <w:t>2014-2015 m.</w:t>
                  </w:r>
                </w:p>
              </w:tc>
              <w:tc>
                <w:tcPr>
                  <w:tcW w:w="1829" w:type="dxa"/>
                  <w:shd w:val="clear" w:color="auto" w:fill="DEEAF6" w:themeFill="accent1" w:themeFillTint="33"/>
                </w:tcPr>
                <w:p w:rsidR="002B4739" w:rsidRPr="00565B06" w:rsidRDefault="002B4739" w:rsidP="000B2CF3">
                  <w:pPr>
                    <w:tabs>
                      <w:tab w:val="left" w:pos="3869"/>
                    </w:tabs>
                    <w:spacing w:after="0" w:line="360" w:lineRule="auto"/>
                    <w:jc w:val="center"/>
                    <w:rPr>
                      <w:b/>
                      <w:sz w:val="18"/>
                      <w:szCs w:val="18"/>
                    </w:rPr>
                  </w:pPr>
                  <w:r w:rsidRPr="00565B06">
                    <w:rPr>
                      <w:b/>
                      <w:sz w:val="18"/>
                      <w:szCs w:val="18"/>
                    </w:rPr>
                    <w:t>Pokytis lyginant su baziniu 2011-2012 m. laikotarpiu</w:t>
                  </w:r>
                </w:p>
              </w:tc>
            </w:tr>
            <w:tr w:rsidR="002B4739" w:rsidRPr="00565B06" w:rsidTr="00565B06">
              <w:trPr>
                <w:trHeight w:val="426"/>
                <w:jc w:val="center"/>
              </w:trPr>
              <w:tc>
                <w:tcPr>
                  <w:tcW w:w="1824" w:type="dxa"/>
                  <w:shd w:val="clear" w:color="auto" w:fill="DEEAF6" w:themeFill="accent1" w:themeFillTint="33"/>
                </w:tcPr>
                <w:p w:rsidR="002B4739" w:rsidRPr="00565B06" w:rsidRDefault="002B4739" w:rsidP="002B4739">
                  <w:pPr>
                    <w:tabs>
                      <w:tab w:val="left" w:pos="3869"/>
                    </w:tabs>
                    <w:spacing w:after="0" w:line="360" w:lineRule="auto"/>
                    <w:jc w:val="both"/>
                    <w:rPr>
                      <w:sz w:val="18"/>
                      <w:szCs w:val="18"/>
                    </w:rPr>
                  </w:pPr>
                  <w:r w:rsidRPr="00565B06">
                    <w:rPr>
                      <w:sz w:val="18"/>
                      <w:szCs w:val="18"/>
                    </w:rPr>
                    <w:t>Lietuvos Respublika</w:t>
                  </w:r>
                </w:p>
              </w:tc>
              <w:tc>
                <w:tcPr>
                  <w:tcW w:w="1690" w:type="dxa"/>
                </w:tcPr>
                <w:p w:rsidR="002B4739" w:rsidRPr="00565B06" w:rsidRDefault="002B4739" w:rsidP="002B4739">
                  <w:pPr>
                    <w:tabs>
                      <w:tab w:val="left" w:pos="3869"/>
                    </w:tabs>
                    <w:spacing w:after="0" w:line="360" w:lineRule="auto"/>
                    <w:jc w:val="center"/>
                    <w:rPr>
                      <w:sz w:val="18"/>
                      <w:szCs w:val="18"/>
                    </w:rPr>
                  </w:pPr>
                  <w:r w:rsidRPr="00565B06">
                    <w:rPr>
                      <w:sz w:val="18"/>
                      <w:szCs w:val="18"/>
                    </w:rPr>
                    <w:t>392922</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37387</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357530</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344721</w:t>
                  </w:r>
                </w:p>
              </w:tc>
              <w:tc>
                <w:tcPr>
                  <w:tcW w:w="1829" w:type="dxa"/>
                </w:tcPr>
                <w:p w:rsidR="002B4739" w:rsidRPr="00565B06" w:rsidRDefault="002B4739" w:rsidP="002B4739">
                  <w:pPr>
                    <w:tabs>
                      <w:tab w:val="left" w:pos="3869"/>
                    </w:tabs>
                    <w:spacing w:after="0" w:line="360" w:lineRule="auto"/>
                    <w:jc w:val="center"/>
                    <w:rPr>
                      <w:sz w:val="18"/>
                      <w:szCs w:val="18"/>
                    </w:rPr>
                  </w:pPr>
                  <w:r w:rsidRPr="00565B06">
                    <w:rPr>
                      <w:sz w:val="18"/>
                      <w:szCs w:val="18"/>
                    </w:rPr>
                    <w:t>-12,2</w:t>
                  </w:r>
                </w:p>
              </w:tc>
            </w:tr>
            <w:tr w:rsidR="002B4739" w:rsidRPr="00565B06" w:rsidTr="00565B06">
              <w:trPr>
                <w:trHeight w:val="441"/>
                <w:jc w:val="center"/>
              </w:trPr>
              <w:tc>
                <w:tcPr>
                  <w:tcW w:w="1824" w:type="dxa"/>
                  <w:shd w:val="clear" w:color="auto" w:fill="DEEAF6" w:themeFill="accent1" w:themeFillTint="33"/>
                </w:tcPr>
                <w:p w:rsidR="002B4739" w:rsidRPr="00565B06" w:rsidRDefault="002B4739" w:rsidP="002B4739">
                  <w:pPr>
                    <w:tabs>
                      <w:tab w:val="left" w:pos="3869"/>
                    </w:tabs>
                    <w:spacing w:after="0" w:line="360" w:lineRule="auto"/>
                    <w:jc w:val="both"/>
                    <w:rPr>
                      <w:sz w:val="18"/>
                      <w:szCs w:val="18"/>
                    </w:rPr>
                  </w:pPr>
                  <w:r w:rsidRPr="00565B06">
                    <w:rPr>
                      <w:sz w:val="18"/>
                      <w:szCs w:val="18"/>
                    </w:rPr>
                    <w:t>Biržų r. sav.</w:t>
                  </w:r>
                </w:p>
              </w:tc>
              <w:tc>
                <w:tcPr>
                  <w:tcW w:w="1690" w:type="dxa"/>
                </w:tcPr>
                <w:p w:rsidR="002B4739" w:rsidRPr="00565B06" w:rsidRDefault="002B4739" w:rsidP="002B4739">
                  <w:pPr>
                    <w:tabs>
                      <w:tab w:val="left" w:pos="3869"/>
                    </w:tabs>
                    <w:spacing w:after="0" w:line="360" w:lineRule="auto"/>
                    <w:jc w:val="center"/>
                    <w:rPr>
                      <w:sz w:val="18"/>
                      <w:szCs w:val="18"/>
                    </w:rPr>
                  </w:pPr>
                  <w:r w:rsidRPr="00565B06">
                    <w:rPr>
                      <w:sz w:val="18"/>
                      <w:szCs w:val="18"/>
                    </w:rPr>
                    <w:t>3759</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3488</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3234</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3003</w:t>
                  </w:r>
                </w:p>
              </w:tc>
              <w:tc>
                <w:tcPr>
                  <w:tcW w:w="1829" w:type="dxa"/>
                </w:tcPr>
                <w:p w:rsidR="002B4739" w:rsidRPr="00565B06" w:rsidRDefault="002B4739" w:rsidP="002B4739">
                  <w:pPr>
                    <w:tabs>
                      <w:tab w:val="left" w:pos="3869"/>
                    </w:tabs>
                    <w:spacing w:after="0" w:line="360" w:lineRule="auto"/>
                    <w:jc w:val="center"/>
                    <w:rPr>
                      <w:sz w:val="18"/>
                      <w:szCs w:val="18"/>
                    </w:rPr>
                  </w:pPr>
                  <w:r w:rsidRPr="00565B06">
                    <w:rPr>
                      <w:sz w:val="18"/>
                      <w:szCs w:val="18"/>
                    </w:rPr>
                    <w:t>-20,1</w:t>
                  </w:r>
                </w:p>
              </w:tc>
            </w:tr>
            <w:tr w:rsidR="002B4739" w:rsidRPr="00565B06" w:rsidTr="00565B06">
              <w:trPr>
                <w:trHeight w:val="441"/>
                <w:jc w:val="center"/>
              </w:trPr>
              <w:tc>
                <w:tcPr>
                  <w:tcW w:w="1824" w:type="dxa"/>
                  <w:shd w:val="clear" w:color="auto" w:fill="DEEAF6" w:themeFill="accent1" w:themeFillTint="33"/>
                </w:tcPr>
                <w:p w:rsidR="002B4739" w:rsidRPr="00565B06" w:rsidRDefault="002B4739" w:rsidP="002B4739">
                  <w:pPr>
                    <w:tabs>
                      <w:tab w:val="left" w:pos="3869"/>
                    </w:tabs>
                    <w:spacing w:after="0" w:line="360" w:lineRule="auto"/>
                    <w:jc w:val="both"/>
                    <w:rPr>
                      <w:sz w:val="18"/>
                      <w:szCs w:val="18"/>
                    </w:rPr>
                  </w:pPr>
                  <w:r w:rsidRPr="00565B06">
                    <w:rPr>
                      <w:sz w:val="18"/>
                      <w:szCs w:val="18"/>
                    </w:rPr>
                    <w:t>Kupiškio r. sav.</w:t>
                  </w:r>
                </w:p>
              </w:tc>
              <w:tc>
                <w:tcPr>
                  <w:tcW w:w="1690" w:type="dxa"/>
                </w:tcPr>
                <w:p w:rsidR="002B4739" w:rsidRPr="00565B06" w:rsidRDefault="002B4739" w:rsidP="002B4739">
                  <w:pPr>
                    <w:tabs>
                      <w:tab w:val="left" w:pos="3869"/>
                    </w:tabs>
                    <w:spacing w:after="0" w:line="360" w:lineRule="auto"/>
                    <w:jc w:val="center"/>
                    <w:rPr>
                      <w:sz w:val="18"/>
                      <w:szCs w:val="18"/>
                    </w:rPr>
                  </w:pPr>
                  <w:r w:rsidRPr="00565B06">
                    <w:rPr>
                      <w:sz w:val="18"/>
                      <w:szCs w:val="18"/>
                    </w:rPr>
                    <w:t>2705</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2554</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2450</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2260</w:t>
                  </w:r>
                </w:p>
              </w:tc>
              <w:tc>
                <w:tcPr>
                  <w:tcW w:w="1829" w:type="dxa"/>
                </w:tcPr>
                <w:p w:rsidR="002B4739" w:rsidRPr="00565B06" w:rsidRDefault="002B4739" w:rsidP="002B4739">
                  <w:pPr>
                    <w:tabs>
                      <w:tab w:val="left" w:pos="3869"/>
                    </w:tabs>
                    <w:spacing w:after="0" w:line="360" w:lineRule="auto"/>
                    <w:jc w:val="center"/>
                    <w:rPr>
                      <w:sz w:val="18"/>
                      <w:szCs w:val="18"/>
                    </w:rPr>
                  </w:pPr>
                  <w:r w:rsidRPr="00565B06">
                    <w:rPr>
                      <w:sz w:val="18"/>
                      <w:szCs w:val="18"/>
                    </w:rPr>
                    <w:t>-16,4</w:t>
                  </w:r>
                </w:p>
              </w:tc>
            </w:tr>
            <w:tr w:rsidR="002B4739" w:rsidRPr="00565B06" w:rsidTr="00565B06">
              <w:trPr>
                <w:trHeight w:val="456"/>
                <w:jc w:val="center"/>
              </w:trPr>
              <w:tc>
                <w:tcPr>
                  <w:tcW w:w="1824" w:type="dxa"/>
                  <w:shd w:val="clear" w:color="auto" w:fill="DEEAF6" w:themeFill="accent1" w:themeFillTint="33"/>
                </w:tcPr>
                <w:p w:rsidR="002B4739" w:rsidRPr="00565B06" w:rsidRDefault="002B4739" w:rsidP="002B4739">
                  <w:pPr>
                    <w:tabs>
                      <w:tab w:val="left" w:pos="3869"/>
                    </w:tabs>
                    <w:spacing w:after="0" w:line="360" w:lineRule="auto"/>
                    <w:jc w:val="both"/>
                    <w:rPr>
                      <w:sz w:val="18"/>
                      <w:szCs w:val="18"/>
                    </w:rPr>
                  </w:pPr>
                  <w:r w:rsidRPr="00565B06">
                    <w:rPr>
                      <w:sz w:val="18"/>
                      <w:szCs w:val="18"/>
                    </w:rPr>
                    <w:t>Panevėžio m. sav.</w:t>
                  </w:r>
                </w:p>
              </w:tc>
              <w:tc>
                <w:tcPr>
                  <w:tcW w:w="1690" w:type="dxa"/>
                </w:tcPr>
                <w:p w:rsidR="002B4739" w:rsidRPr="00565B06" w:rsidRDefault="002B4739" w:rsidP="002B4739">
                  <w:pPr>
                    <w:tabs>
                      <w:tab w:val="left" w:pos="3869"/>
                    </w:tabs>
                    <w:spacing w:after="0" w:line="360" w:lineRule="auto"/>
                    <w:jc w:val="center"/>
                    <w:rPr>
                      <w:sz w:val="18"/>
                      <w:szCs w:val="18"/>
                    </w:rPr>
                  </w:pPr>
                  <w:r w:rsidRPr="00565B06">
                    <w:rPr>
                      <w:sz w:val="18"/>
                      <w:szCs w:val="18"/>
                    </w:rPr>
                    <w:t>14381</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13797</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13081</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12493</w:t>
                  </w:r>
                </w:p>
              </w:tc>
              <w:tc>
                <w:tcPr>
                  <w:tcW w:w="1829" w:type="dxa"/>
                </w:tcPr>
                <w:p w:rsidR="002B4739" w:rsidRPr="00565B06" w:rsidRDefault="002B4739" w:rsidP="002B4739">
                  <w:pPr>
                    <w:tabs>
                      <w:tab w:val="left" w:pos="3869"/>
                    </w:tabs>
                    <w:spacing w:after="0" w:line="360" w:lineRule="auto"/>
                    <w:jc w:val="center"/>
                    <w:rPr>
                      <w:sz w:val="18"/>
                      <w:szCs w:val="18"/>
                    </w:rPr>
                  </w:pPr>
                  <w:r w:rsidRPr="00565B06">
                    <w:rPr>
                      <w:sz w:val="18"/>
                      <w:szCs w:val="18"/>
                    </w:rPr>
                    <w:t>-13,1</w:t>
                  </w:r>
                </w:p>
              </w:tc>
            </w:tr>
            <w:tr w:rsidR="002B4739" w:rsidRPr="00565B06" w:rsidTr="00565B06">
              <w:trPr>
                <w:trHeight w:val="441"/>
                <w:jc w:val="center"/>
              </w:trPr>
              <w:tc>
                <w:tcPr>
                  <w:tcW w:w="1824" w:type="dxa"/>
                  <w:shd w:val="clear" w:color="auto" w:fill="DEEAF6" w:themeFill="accent1" w:themeFillTint="33"/>
                </w:tcPr>
                <w:p w:rsidR="002B4739" w:rsidRPr="00565B06" w:rsidRDefault="002B4739" w:rsidP="002B4739">
                  <w:pPr>
                    <w:tabs>
                      <w:tab w:val="left" w:pos="3869"/>
                    </w:tabs>
                    <w:spacing w:after="0" w:line="360" w:lineRule="auto"/>
                    <w:jc w:val="both"/>
                    <w:rPr>
                      <w:sz w:val="18"/>
                      <w:szCs w:val="18"/>
                    </w:rPr>
                  </w:pPr>
                  <w:r w:rsidRPr="00565B06">
                    <w:rPr>
                      <w:sz w:val="18"/>
                      <w:szCs w:val="18"/>
                    </w:rPr>
                    <w:t>Panevėžio r. sav.</w:t>
                  </w:r>
                </w:p>
              </w:tc>
              <w:tc>
                <w:tcPr>
                  <w:tcW w:w="1690" w:type="dxa"/>
                </w:tcPr>
                <w:p w:rsidR="002B4739" w:rsidRPr="00565B06" w:rsidRDefault="002B4739" w:rsidP="002B4739">
                  <w:pPr>
                    <w:tabs>
                      <w:tab w:val="left" w:pos="3869"/>
                    </w:tabs>
                    <w:spacing w:after="0" w:line="360" w:lineRule="auto"/>
                    <w:jc w:val="center"/>
                    <w:rPr>
                      <w:sz w:val="18"/>
                      <w:szCs w:val="18"/>
                    </w:rPr>
                  </w:pPr>
                  <w:r w:rsidRPr="00565B06">
                    <w:rPr>
                      <w:sz w:val="18"/>
                      <w:szCs w:val="18"/>
                    </w:rPr>
                    <w:t>3757</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3596</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3436</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3339</w:t>
                  </w:r>
                </w:p>
              </w:tc>
              <w:tc>
                <w:tcPr>
                  <w:tcW w:w="1829" w:type="dxa"/>
                </w:tcPr>
                <w:p w:rsidR="002B4739" w:rsidRPr="00565B06" w:rsidRDefault="002B4739" w:rsidP="002B4739">
                  <w:pPr>
                    <w:tabs>
                      <w:tab w:val="left" w:pos="3869"/>
                    </w:tabs>
                    <w:spacing w:after="0" w:line="360" w:lineRule="auto"/>
                    <w:jc w:val="center"/>
                    <w:rPr>
                      <w:sz w:val="18"/>
                      <w:szCs w:val="18"/>
                    </w:rPr>
                  </w:pPr>
                  <w:r w:rsidRPr="00565B06">
                    <w:rPr>
                      <w:sz w:val="18"/>
                      <w:szCs w:val="18"/>
                    </w:rPr>
                    <w:t>-11,1</w:t>
                  </w:r>
                </w:p>
              </w:tc>
            </w:tr>
            <w:tr w:rsidR="002B4739" w:rsidRPr="00565B06" w:rsidTr="00565B06">
              <w:trPr>
                <w:trHeight w:val="441"/>
                <w:jc w:val="center"/>
              </w:trPr>
              <w:tc>
                <w:tcPr>
                  <w:tcW w:w="1824" w:type="dxa"/>
                  <w:shd w:val="clear" w:color="auto" w:fill="DEEAF6" w:themeFill="accent1" w:themeFillTint="33"/>
                </w:tcPr>
                <w:p w:rsidR="002B4739" w:rsidRPr="00565B06" w:rsidRDefault="002B4739" w:rsidP="002B4739">
                  <w:pPr>
                    <w:tabs>
                      <w:tab w:val="left" w:pos="3869"/>
                    </w:tabs>
                    <w:spacing w:after="0" w:line="360" w:lineRule="auto"/>
                    <w:jc w:val="both"/>
                    <w:rPr>
                      <w:b/>
                      <w:sz w:val="18"/>
                      <w:szCs w:val="18"/>
                    </w:rPr>
                  </w:pPr>
                  <w:r w:rsidRPr="00565B06">
                    <w:rPr>
                      <w:b/>
                      <w:sz w:val="18"/>
                      <w:szCs w:val="18"/>
                    </w:rPr>
                    <w:t>Pasvalio r. sav.</w:t>
                  </w:r>
                </w:p>
              </w:tc>
              <w:tc>
                <w:tcPr>
                  <w:tcW w:w="1690" w:type="dxa"/>
                </w:tcPr>
                <w:p w:rsidR="002B4739" w:rsidRPr="00565B06" w:rsidRDefault="002B4739" w:rsidP="002B4739">
                  <w:pPr>
                    <w:tabs>
                      <w:tab w:val="left" w:pos="3869"/>
                    </w:tabs>
                    <w:spacing w:after="0" w:line="360" w:lineRule="auto"/>
                    <w:jc w:val="center"/>
                    <w:rPr>
                      <w:b/>
                      <w:sz w:val="18"/>
                      <w:szCs w:val="18"/>
                    </w:rPr>
                  </w:pPr>
                  <w:r w:rsidRPr="00565B06">
                    <w:rPr>
                      <w:b/>
                      <w:sz w:val="18"/>
                      <w:szCs w:val="18"/>
                    </w:rPr>
                    <w:t>4095</w:t>
                  </w:r>
                </w:p>
              </w:tc>
              <w:tc>
                <w:tcPr>
                  <w:tcW w:w="1681" w:type="dxa"/>
                </w:tcPr>
                <w:p w:rsidR="002B4739" w:rsidRPr="00565B06" w:rsidRDefault="002B4739" w:rsidP="002B4739">
                  <w:pPr>
                    <w:tabs>
                      <w:tab w:val="left" w:pos="3869"/>
                    </w:tabs>
                    <w:spacing w:after="0" w:line="360" w:lineRule="auto"/>
                    <w:jc w:val="center"/>
                    <w:rPr>
                      <w:b/>
                      <w:sz w:val="18"/>
                      <w:szCs w:val="18"/>
                    </w:rPr>
                  </w:pPr>
                  <w:r w:rsidRPr="00565B06">
                    <w:rPr>
                      <w:b/>
                      <w:sz w:val="18"/>
                      <w:szCs w:val="18"/>
                    </w:rPr>
                    <w:t>3745</w:t>
                  </w:r>
                </w:p>
              </w:tc>
              <w:tc>
                <w:tcPr>
                  <w:tcW w:w="1681" w:type="dxa"/>
                </w:tcPr>
                <w:p w:rsidR="002B4739" w:rsidRPr="00565B06" w:rsidRDefault="002B4739" w:rsidP="002B4739">
                  <w:pPr>
                    <w:tabs>
                      <w:tab w:val="left" w:pos="3869"/>
                    </w:tabs>
                    <w:spacing w:after="0" w:line="360" w:lineRule="auto"/>
                    <w:jc w:val="center"/>
                    <w:rPr>
                      <w:b/>
                      <w:sz w:val="18"/>
                      <w:szCs w:val="18"/>
                    </w:rPr>
                  </w:pPr>
                  <w:r w:rsidRPr="00565B06">
                    <w:rPr>
                      <w:b/>
                      <w:sz w:val="18"/>
                      <w:szCs w:val="18"/>
                    </w:rPr>
                    <w:t>3462</w:t>
                  </w:r>
                </w:p>
              </w:tc>
              <w:tc>
                <w:tcPr>
                  <w:tcW w:w="1681" w:type="dxa"/>
                </w:tcPr>
                <w:p w:rsidR="002B4739" w:rsidRPr="00565B06" w:rsidRDefault="002B4739" w:rsidP="002B4739">
                  <w:pPr>
                    <w:tabs>
                      <w:tab w:val="left" w:pos="3869"/>
                    </w:tabs>
                    <w:spacing w:after="0" w:line="360" w:lineRule="auto"/>
                    <w:jc w:val="center"/>
                    <w:rPr>
                      <w:b/>
                      <w:sz w:val="18"/>
                      <w:szCs w:val="18"/>
                    </w:rPr>
                  </w:pPr>
                  <w:r w:rsidRPr="00565B06">
                    <w:rPr>
                      <w:b/>
                      <w:sz w:val="18"/>
                      <w:szCs w:val="18"/>
                    </w:rPr>
                    <w:t>3247</w:t>
                  </w:r>
                </w:p>
              </w:tc>
              <w:tc>
                <w:tcPr>
                  <w:tcW w:w="1829" w:type="dxa"/>
                </w:tcPr>
                <w:p w:rsidR="002B4739" w:rsidRPr="00565B06" w:rsidRDefault="002B4739" w:rsidP="002B4739">
                  <w:pPr>
                    <w:tabs>
                      <w:tab w:val="left" w:pos="3869"/>
                    </w:tabs>
                    <w:spacing w:after="0" w:line="360" w:lineRule="auto"/>
                    <w:jc w:val="center"/>
                    <w:rPr>
                      <w:b/>
                      <w:sz w:val="18"/>
                      <w:szCs w:val="18"/>
                    </w:rPr>
                  </w:pPr>
                  <w:r w:rsidRPr="00565B06">
                    <w:rPr>
                      <w:b/>
                      <w:sz w:val="18"/>
                      <w:szCs w:val="18"/>
                    </w:rPr>
                    <w:t>-20,7</w:t>
                  </w:r>
                </w:p>
              </w:tc>
            </w:tr>
            <w:tr w:rsidR="002B4739" w:rsidRPr="00565B06" w:rsidTr="00565B06">
              <w:trPr>
                <w:trHeight w:val="426"/>
                <w:jc w:val="center"/>
              </w:trPr>
              <w:tc>
                <w:tcPr>
                  <w:tcW w:w="1824" w:type="dxa"/>
                  <w:shd w:val="clear" w:color="auto" w:fill="DEEAF6" w:themeFill="accent1" w:themeFillTint="33"/>
                </w:tcPr>
                <w:p w:rsidR="002B4739" w:rsidRPr="00565B06" w:rsidRDefault="002B4739" w:rsidP="002B4739">
                  <w:pPr>
                    <w:tabs>
                      <w:tab w:val="left" w:pos="3869"/>
                    </w:tabs>
                    <w:spacing w:after="0" w:line="360" w:lineRule="auto"/>
                    <w:jc w:val="both"/>
                    <w:rPr>
                      <w:sz w:val="18"/>
                      <w:szCs w:val="18"/>
                    </w:rPr>
                  </w:pPr>
                  <w:r w:rsidRPr="00565B06">
                    <w:rPr>
                      <w:sz w:val="18"/>
                      <w:szCs w:val="18"/>
                    </w:rPr>
                    <w:t>Rokiškio r. sav.</w:t>
                  </w:r>
                </w:p>
              </w:tc>
              <w:tc>
                <w:tcPr>
                  <w:tcW w:w="1690" w:type="dxa"/>
                </w:tcPr>
                <w:p w:rsidR="002B4739" w:rsidRPr="00565B06" w:rsidRDefault="002B4739" w:rsidP="002B4739">
                  <w:pPr>
                    <w:tabs>
                      <w:tab w:val="left" w:pos="3869"/>
                    </w:tabs>
                    <w:spacing w:after="0" w:line="360" w:lineRule="auto"/>
                    <w:jc w:val="center"/>
                    <w:rPr>
                      <w:sz w:val="18"/>
                      <w:szCs w:val="18"/>
                    </w:rPr>
                  </w:pPr>
                  <w:r w:rsidRPr="00565B06">
                    <w:rPr>
                      <w:sz w:val="18"/>
                      <w:szCs w:val="18"/>
                    </w:rPr>
                    <w:t>4642</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4341</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4065</w:t>
                  </w:r>
                </w:p>
              </w:tc>
              <w:tc>
                <w:tcPr>
                  <w:tcW w:w="1681" w:type="dxa"/>
                </w:tcPr>
                <w:p w:rsidR="002B4739" w:rsidRPr="00565B06" w:rsidRDefault="002B4739" w:rsidP="002B4739">
                  <w:pPr>
                    <w:tabs>
                      <w:tab w:val="left" w:pos="3869"/>
                    </w:tabs>
                    <w:spacing w:after="0" w:line="360" w:lineRule="auto"/>
                    <w:jc w:val="center"/>
                    <w:rPr>
                      <w:sz w:val="18"/>
                      <w:szCs w:val="18"/>
                    </w:rPr>
                  </w:pPr>
                  <w:r w:rsidRPr="00565B06">
                    <w:rPr>
                      <w:sz w:val="18"/>
                      <w:szCs w:val="18"/>
                    </w:rPr>
                    <w:t>3822</w:t>
                  </w:r>
                </w:p>
              </w:tc>
              <w:tc>
                <w:tcPr>
                  <w:tcW w:w="1829" w:type="dxa"/>
                </w:tcPr>
                <w:p w:rsidR="002B4739" w:rsidRPr="00565B06" w:rsidRDefault="002B4739" w:rsidP="002B4739">
                  <w:pPr>
                    <w:tabs>
                      <w:tab w:val="left" w:pos="3869"/>
                    </w:tabs>
                    <w:spacing w:after="0" w:line="360" w:lineRule="auto"/>
                    <w:jc w:val="center"/>
                    <w:rPr>
                      <w:sz w:val="18"/>
                      <w:szCs w:val="18"/>
                    </w:rPr>
                  </w:pPr>
                  <w:r w:rsidRPr="00565B06">
                    <w:rPr>
                      <w:sz w:val="18"/>
                      <w:szCs w:val="18"/>
                    </w:rPr>
                    <w:t>-17,6</w:t>
                  </w:r>
                </w:p>
              </w:tc>
            </w:tr>
          </w:tbl>
          <w:p w:rsidR="002B4739" w:rsidRPr="007D4B1B" w:rsidRDefault="002B4739" w:rsidP="002B4739">
            <w:pPr>
              <w:tabs>
                <w:tab w:val="left" w:pos="3869"/>
              </w:tabs>
              <w:spacing w:after="0" w:line="360" w:lineRule="auto"/>
              <w:jc w:val="center"/>
              <w:rPr>
                <w:vertAlign w:val="superscript"/>
              </w:rPr>
            </w:pPr>
            <w:r w:rsidRPr="007D4B1B">
              <w:rPr>
                <w:vertAlign w:val="superscript"/>
              </w:rPr>
              <w:t>Šaltinis. statistikos departamento duomenys</w:t>
            </w:r>
          </w:p>
          <w:p w:rsidR="002B4739" w:rsidRPr="007D4B1B" w:rsidRDefault="002B4739" w:rsidP="002B4739">
            <w:pPr>
              <w:tabs>
                <w:tab w:val="left" w:pos="3869"/>
              </w:tabs>
              <w:spacing w:after="0" w:line="360" w:lineRule="auto"/>
              <w:jc w:val="both"/>
            </w:pPr>
            <w:r w:rsidRPr="007D4B1B">
              <w:t xml:space="preserve">        Remiantis Pasvalio rajono savivaldybės bendrojo ugdymo mokyklų tinklo pertvarkos 2012–2015 m. bendrojo plano duomenimis, numatoma, kad 2015–2016 m. mokslo metais Pasvalio rajono savivaldybės bendrojo ugdymo mokyklose pagal bendrojo ugdymo programą mokysis apie 1000 mokinių, t. y. 12 proc. mažiau nei 2011–2012 m. laikotarpiu. </w:t>
            </w:r>
          </w:p>
          <w:p w:rsidR="002B4739" w:rsidRPr="007D4B1B" w:rsidRDefault="002B4739" w:rsidP="002B4739">
            <w:pPr>
              <w:tabs>
                <w:tab w:val="left" w:pos="3869"/>
              </w:tabs>
              <w:spacing w:after="0" w:line="360" w:lineRule="auto"/>
              <w:jc w:val="both"/>
            </w:pPr>
            <w:r w:rsidRPr="007D4B1B">
              <w:t xml:space="preserve">        Kaip jau buvo minėta anksčiau, Pasvalio rajono savivaldybėje veikia 2 ikimokyklinio ugdymo įstaigos. 2014 m. statistikos departamento duomenimis, i</w:t>
            </w:r>
            <w:r w:rsidR="00543AA0">
              <w:t>kimokyklinėse ugdymo įstaigose buvo ugdomi</w:t>
            </w:r>
            <w:r w:rsidRPr="007D4B1B">
              <w:t xml:space="preserve"> 642 vaikai. 2014 m. duomenis lyginant su 2011 m. ugdytinių skaičius ikimokyklinio ugdymo įstaigose padidėjo 24,4 proc. arba 126 vaikais. </w:t>
            </w:r>
          </w:p>
          <w:p w:rsidR="004D099B" w:rsidRDefault="002B4739" w:rsidP="002B4739">
            <w:pPr>
              <w:tabs>
                <w:tab w:val="left" w:pos="3869"/>
              </w:tabs>
              <w:spacing w:after="0" w:line="360" w:lineRule="auto"/>
              <w:jc w:val="both"/>
            </w:pPr>
            <w:r w:rsidRPr="007D4B1B">
              <w:t xml:space="preserve">         Pasvalio rajone taip pat veikia Joniškėlio Igno Karpio žemės ūkio ir paslaugų mokykla (I. Karpio ŽŪM) Joje asmenys gali įgyti pagrindinį ar vidurinį išsilavinimą su profesine kvalifikacija arba tik profesinę kvalifikaciją. Šioje profesinėje mokykloje galima įgyti šias specialybes: automobilių mechaniko, smulkiojo verslo organizatoriaus, apskaitininko, statybininko, žemės ūkio gamybos verslo darbuotojo, floristo, sekretoriaus ir kita. Nuo 2015 m. vasario Pasvalio rajone veiklą pradėjo vykdyti Pasvalio rajono trečiojo amžiaus universitetas.</w:t>
            </w:r>
          </w:p>
          <w:p w:rsidR="00DC72D8" w:rsidRDefault="001E43C8" w:rsidP="002B4739">
            <w:pPr>
              <w:tabs>
                <w:tab w:val="left" w:pos="3869"/>
              </w:tabs>
              <w:spacing w:after="0" w:line="360" w:lineRule="auto"/>
              <w:jc w:val="both"/>
            </w:pPr>
            <w:r>
              <w:t xml:space="preserve">      Remiantis Pasvalio rajono savivaldybės pateiktais </w:t>
            </w:r>
            <w:r w:rsidR="001F6E42">
              <w:t>duomenimis, 2015 m. rajone veikė 22</w:t>
            </w:r>
            <w:r>
              <w:t xml:space="preserve"> jaunimo nevyriausybinė</w:t>
            </w:r>
            <w:r w:rsidR="001F6E42">
              <w:t>s organizacijos</w:t>
            </w:r>
            <w:r>
              <w:t xml:space="preserve">, kurias vienija Pasvalio rajono jaunimo organizacijų sąjunga „Apskritasis stalas“. </w:t>
            </w:r>
          </w:p>
          <w:p w:rsidR="001E43C8" w:rsidRPr="007D4B1B" w:rsidRDefault="001E43C8" w:rsidP="002B4739">
            <w:pPr>
              <w:tabs>
                <w:tab w:val="left" w:pos="3869"/>
              </w:tabs>
              <w:spacing w:after="0" w:line="360" w:lineRule="auto"/>
              <w:jc w:val="both"/>
            </w:pPr>
          </w:p>
          <w:p w:rsidR="002B4739" w:rsidRPr="00D9501F" w:rsidRDefault="002B4739" w:rsidP="004D099B">
            <w:pPr>
              <w:pStyle w:val="Antrat4"/>
              <w:jc w:val="center"/>
              <w:outlineLvl w:val="3"/>
              <w:rPr>
                <w:rFonts w:ascii="Times New Roman" w:hAnsi="Times New Roman" w:cs="Times New Roman"/>
                <w:i w:val="0"/>
                <w:color w:val="auto"/>
              </w:rPr>
            </w:pPr>
            <w:bookmarkStart w:id="10" w:name="_Toc442617198"/>
            <w:r w:rsidRPr="00D9501F">
              <w:rPr>
                <w:rFonts w:ascii="Times New Roman" w:hAnsi="Times New Roman" w:cs="Times New Roman"/>
                <w:i w:val="0"/>
                <w:color w:val="auto"/>
              </w:rPr>
              <w:t>SVEIKATOS APSAUGA</w:t>
            </w:r>
            <w:bookmarkEnd w:id="10"/>
          </w:p>
          <w:p w:rsidR="00DC72D8" w:rsidRDefault="00F1784F" w:rsidP="002B4739">
            <w:pPr>
              <w:tabs>
                <w:tab w:val="left" w:pos="3869"/>
              </w:tabs>
              <w:spacing w:after="0" w:line="360" w:lineRule="auto"/>
              <w:jc w:val="both"/>
            </w:pPr>
            <w:r>
              <w:t xml:space="preserve">        </w:t>
            </w:r>
          </w:p>
          <w:p w:rsidR="002B4739" w:rsidRPr="007D4B1B" w:rsidRDefault="00812F30" w:rsidP="00AD64A2">
            <w:pPr>
              <w:tabs>
                <w:tab w:val="left" w:pos="3869"/>
              </w:tabs>
              <w:spacing w:after="0" w:line="360" w:lineRule="auto"/>
              <w:jc w:val="both"/>
            </w:pPr>
            <w:r>
              <w:rPr>
                <w:lang w:eastAsia="lt-LT"/>
              </w:rPr>
              <w:t xml:space="preserve">        </w:t>
            </w:r>
            <w:r w:rsidR="00DC72D8" w:rsidRPr="001536ED">
              <w:rPr>
                <w:lang w:eastAsia="lt-LT"/>
              </w:rPr>
              <w:t>L</w:t>
            </w:r>
            <w:r w:rsidR="00DC72D8">
              <w:rPr>
                <w:lang w:eastAsia="lt-LT"/>
              </w:rPr>
              <w:t xml:space="preserve">ietuvos </w:t>
            </w:r>
            <w:r w:rsidR="00DC72D8" w:rsidRPr="001536ED">
              <w:rPr>
                <w:lang w:eastAsia="lt-LT"/>
              </w:rPr>
              <w:t>R</w:t>
            </w:r>
            <w:r w:rsidR="00DC72D8">
              <w:rPr>
                <w:lang w:eastAsia="lt-LT"/>
              </w:rPr>
              <w:t>espublikos</w:t>
            </w:r>
            <w:r w:rsidR="00DC72D8" w:rsidRPr="001536ED">
              <w:rPr>
                <w:lang w:eastAsia="lt-LT"/>
              </w:rPr>
              <w:t xml:space="preserve"> sveikatos </w:t>
            </w:r>
            <w:r w:rsidR="00DC72D8" w:rsidRPr="001536ED">
              <w:t>apsaugos ministerijos duo</w:t>
            </w:r>
            <w:r w:rsidR="00612403">
              <w:t>menimis Pasvalio rajone veikia 2</w:t>
            </w:r>
            <w:r w:rsidR="00DC72D8" w:rsidRPr="001536ED">
              <w:t xml:space="preserve"> viešosios a</w:t>
            </w:r>
            <w:r w:rsidR="00DC72D8" w:rsidRPr="001536ED">
              <w:rPr>
                <w:lang w:eastAsia="lt-LT"/>
              </w:rPr>
              <w:t xml:space="preserve">smens sveikatos priežiūros </w:t>
            </w:r>
            <w:r w:rsidR="00612403">
              <w:rPr>
                <w:lang w:eastAsia="lt-LT"/>
              </w:rPr>
              <w:t>įstaigos</w:t>
            </w:r>
            <w:r w:rsidR="00DC72D8" w:rsidRPr="001536ED">
              <w:rPr>
                <w:lang w:eastAsia="lt-LT"/>
              </w:rPr>
              <w:t>. V</w:t>
            </w:r>
            <w:r w:rsidR="00DC72D8" w:rsidRPr="001536ED">
              <w:t xml:space="preserve">iešoji įstaiga Pasvalio ligoninė gyventojams teikia stacionarines ir ambulatorines sveikatos priežiūros paslaugas, prie jos veikia </w:t>
            </w:r>
            <w:r w:rsidR="00DC72D8" w:rsidRPr="001536ED">
              <w:rPr>
                <w:lang w:eastAsia="lt-LT"/>
              </w:rPr>
              <w:t xml:space="preserve">Pasvalio </w:t>
            </w:r>
            <w:r w:rsidR="00DC72D8" w:rsidRPr="001536ED">
              <w:t xml:space="preserve">ir </w:t>
            </w:r>
            <w:r w:rsidR="00DC72D8" w:rsidRPr="001536ED">
              <w:rPr>
                <w:lang w:eastAsia="lt-LT"/>
              </w:rPr>
              <w:t>Joniškėlio palaikomojo gydymo ir slaugos skyriai. VŠĮ</w:t>
            </w:r>
            <w:r w:rsidR="00DC72D8" w:rsidRPr="001536ED">
              <w:t xml:space="preserve"> Pasvalio pirminės asmens sveikatos priežiūros centras, aptarnaujantis apie 25000 pacientų</w:t>
            </w:r>
            <w:r w:rsidR="00DC72D8">
              <w:t xml:space="preserve"> ir visoje Pasvalio rajono teritorijoje</w:t>
            </w:r>
            <w:r w:rsidR="00DC72D8" w:rsidRPr="001536ED">
              <w:t xml:space="preserve"> turi 30 padalinių</w:t>
            </w:r>
            <w:r w:rsidR="00DC72D8">
              <w:rPr>
                <w:color w:val="FF0000"/>
              </w:rPr>
              <w:t xml:space="preserve"> </w:t>
            </w:r>
            <w:r w:rsidR="00DC72D8" w:rsidRPr="001536ED">
              <w:t>– Joniškėlio poliklinika, 8 ambulatorijos (Daujėnų, Krinčino, Namišių, Pumpėnų, Pušaloto, Ra</w:t>
            </w:r>
            <w:r w:rsidR="0070323F">
              <w:t>ubonių, Saločių ir Vaškų) bei 20 medicinos punktų</w:t>
            </w:r>
            <w:r w:rsidR="00DC72D8" w:rsidRPr="001536ED">
              <w:t>. Taip pat veikia 5 privačios medicinos įstaigos, kurios koncentruotos Pasvalio mieste.</w:t>
            </w:r>
            <w:r w:rsidR="00DC72D8">
              <w:t xml:space="preserve"> </w:t>
            </w:r>
            <w:r w:rsidR="002B4739" w:rsidRPr="007D4B1B">
              <w:t xml:space="preserve">Nuo 2008 m. Pasvalyje veiklą vykdo Pasvalio rajono savivaldybės Visuomenės sveikatos biuras, kurio tikslas – rūpintis Savivaldybės bendruomenės, visuomenės sveikata ir jos stebėsena. </w:t>
            </w:r>
            <w:r w:rsidR="00DC72D8">
              <w:t>Visuomenės sveikatos b</w:t>
            </w:r>
            <w:r w:rsidR="002B4739" w:rsidRPr="007D4B1B">
              <w:t>iuras atlieka vaikų ir moksleivių sveikatos priežiūrą, sveikatos stebėseną, sveikatos programų rengimą ir vykdymą bei formalaus ir neformalaus sveikatos ugdymą.</w:t>
            </w:r>
          </w:p>
          <w:p w:rsidR="00AD64A2" w:rsidRDefault="002B4739" w:rsidP="00AD64A2">
            <w:pPr>
              <w:spacing w:after="0" w:line="360" w:lineRule="auto"/>
              <w:jc w:val="both"/>
            </w:pPr>
            <w:r w:rsidRPr="007D4B1B">
              <w:t xml:space="preserve">        Be šių įstaigų P</w:t>
            </w:r>
            <w:r w:rsidR="008E68F4">
              <w:t>asvalio rajone taip pat veikia 6 privačios įstaigos teikiančios</w:t>
            </w:r>
            <w:r w:rsidRPr="007D4B1B">
              <w:t xml:space="preserve"> odontologines paslaugas. Remiantis Pasvalio rajono savivaldybės vykdomų visuomenės sveikatos priežiūros funkcijų įgyvendinimo 2014 m. ataskaitos duomenimis, analizuojant bendrą rajono gyventojų sergamumą matyti, kad 2013 m. Pasvalio rajone didžiausias sergamumas buvo kvėpavimo sistemos ligomis – 368,1 atvejai tūkstančiui gyventojų (šalyje – 499,2 atvejai, Panevėžio apskrityje – 484,2 atvejai).</w:t>
            </w:r>
            <w:r w:rsidR="00377C2B">
              <w:t xml:space="preserve"> S</w:t>
            </w:r>
            <w:r w:rsidR="00377C2B">
              <w:rPr>
                <w:lang w:val="ga-IE"/>
              </w:rPr>
              <w:t>ergamumas</w:t>
            </w:r>
            <w:r w:rsidR="00377C2B">
              <w:t xml:space="preserve"> ir</w:t>
            </w:r>
            <w:r w:rsidR="00377C2B" w:rsidRPr="00643218">
              <w:rPr>
                <w:lang w:val="ga-IE"/>
              </w:rPr>
              <w:t xml:space="preserve"> mirtingumas nuo kraujotakos sistemos ligų</w:t>
            </w:r>
            <w:r w:rsidR="00377C2B">
              <w:t xml:space="preserve"> tiek </w:t>
            </w:r>
            <w:r w:rsidR="00377C2B" w:rsidRPr="00643218">
              <w:rPr>
                <w:lang w:val="ga-IE"/>
              </w:rPr>
              <w:t>Lietuvoje</w:t>
            </w:r>
            <w:r w:rsidR="00377C2B">
              <w:t>, tiek ir Pasvalio rajone</w:t>
            </w:r>
            <w:r w:rsidR="00377C2B" w:rsidRPr="00643218">
              <w:rPr>
                <w:lang w:val="ga-IE"/>
              </w:rPr>
              <w:t xml:space="preserve"> jau daugelį metų išlieka aktualia problema.</w:t>
            </w:r>
            <w:r w:rsidRPr="007D4B1B">
              <w:t xml:space="preserve"> </w:t>
            </w:r>
            <w:r w:rsidR="00377C2B">
              <w:t>D</w:t>
            </w:r>
            <w:r w:rsidR="00377C2B">
              <w:rPr>
                <w:lang w:val="ga-IE"/>
              </w:rPr>
              <w:t xml:space="preserve">ėl kraujotakos sistemos ligų </w:t>
            </w:r>
            <w:r w:rsidR="00377C2B" w:rsidRPr="00643218">
              <w:rPr>
                <w:lang w:val="ga-IE"/>
              </w:rPr>
              <w:t>2014 m. mirė 236</w:t>
            </w:r>
            <w:r w:rsidR="00377C2B">
              <w:rPr>
                <w:lang w:val="ga-IE"/>
              </w:rPr>
              <w:t xml:space="preserve"> Pasvalio raj</w:t>
            </w:r>
            <w:r w:rsidR="00377C2B">
              <w:t>ono</w:t>
            </w:r>
            <w:r w:rsidR="00377C2B" w:rsidRPr="00643218">
              <w:rPr>
                <w:lang w:val="ga-IE"/>
              </w:rPr>
              <w:t xml:space="preserve"> gyventojai (mirtingumo rodiklis</w:t>
            </w:r>
            <w:r w:rsidR="00377C2B">
              <w:t>–</w:t>
            </w:r>
            <w:r w:rsidR="00377C2B" w:rsidRPr="00643218">
              <w:rPr>
                <w:lang w:val="ga-IE"/>
              </w:rPr>
              <w:t>892,8/100 000 gyv.)  Didžiausias mirtingumas dėl kra</w:t>
            </w:r>
            <w:r w:rsidR="00377C2B">
              <w:rPr>
                <w:lang w:val="ga-IE"/>
              </w:rPr>
              <w:t>ujotakos sistemos ligų buvo 2011</w:t>
            </w:r>
            <w:r w:rsidR="00377C2B" w:rsidRPr="00643218">
              <w:rPr>
                <w:lang w:val="ga-IE"/>
              </w:rPr>
              <w:t xml:space="preserve"> m. rodikli</w:t>
            </w:r>
            <w:r w:rsidR="00377C2B">
              <w:rPr>
                <w:lang w:val="ga-IE"/>
              </w:rPr>
              <w:t xml:space="preserve">s siekė 1158,9/100 000 gyv. </w:t>
            </w:r>
            <w:r w:rsidR="00377C2B">
              <w:t>S</w:t>
            </w:r>
            <w:r w:rsidR="00377C2B">
              <w:rPr>
                <w:lang w:val="ga-IE"/>
              </w:rPr>
              <w:t>ergamumas</w:t>
            </w:r>
            <w:r w:rsidR="00377C2B">
              <w:t xml:space="preserve"> ir</w:t>
            </w:r>
            <w:r w:rsidR="00377C2B" w:rsidRPr="00643218">
              <w:rPr>
                <w:lang w:val="ga-IE"/>
              </w:rPr>
              <w:t xml:space="preserve"> mirtingumas nuo kraujotakos sistemos ligų</w:t>
            </w:r>
            <w:r w:rsidR="00377C2B">
              <w:t xml:space="preserve"> tiek </w:t>
            </w:r>
            <w:r w:rsidR="00377C2B" w:rsidRPr="00643218">
              <w:rPr>
                <w:lang w:val="ga-IE"/>
              </w:rPr>
              <w:t>Lietuvoje</w:t>
            </w:r>
            <w:r w:rsidR="00377C2B">
              <w:t>, tiek ir Pasvalio rajone</w:t>
            </w:r>
            <w:r w:rsidR="00377C2B" w:rsidRPr="00643218">
              <w:rPr>
                <w:lang w:val="ga-IE"/>
              </w:rPr>
              <w:t xml:space="preserve"> jau daugelį metų išlieka aktualia problema.</w:t>
            </w:r>
          </w:p>
          <w:p w:rsidR="0005422F" w:rsidRDefault="00AD64A2" w:rsidP="0005422F">
            <w:pPr>
              <w:spacing w:after="0" w:line="360" w:lineRule="auto"/>
              <w:jc w:val="both"/>
            </w:pPr>
            <w:r>
              <w:t xml:space="preserve">       </w:t>
            </w:r>
            <w:r w:rsidRPr="00052665">
              <w:rPr>
                <w:lang w:val="ga-IE"/>
              </w:rPr>
              <w:t>Savižudybių rodiklis laikomas šalies gyvenimo kokybės išraiška. Iš jo galima spręsti apie bendrą šalies socialinę, ekonominę ir politinę situaciją, psichinės sveikatos pagalbos efektyvumą ir sveikatos apsaugos sistemos reabilitacinį pajėgumą, žmonių psichosomatinę sveikatą ir atsparumą stresui.</w:t>
            </w:r>
            <w:r>
              <w:t xml:space="preserve"> Remiantis Pasvalio rajono savivaldybės visuomenės sveikatos stebėsenos 2014 metų ataskaitos duo</w:t>
            </w:r>
            <w:r w:rsidR="0005422F">
              <w:t xml:space="preserve">menimis, </w:t>
            </w:r>
            <w:r w:rsidR="0005422F" w:rsidRPr="00052665">
              <w:rPr>
                <w:color w:val="000000"/>
                <w:lang w:val="ga-IE"/>
              </w:rPr>
              <w:t>Pasvalio rajono rodiklis užima labai aukštą vietą</w:t>
            </w:r>
            <w:r w:rsidR="0005422F">
              <w:rPr>
                <w:color w:val="000000"/>
                <w:lang w:val="ga-IE"/>
              </w:rPr>
              <w:t xml:space="preserve"> visų savivaldybių atžvilgiu</w:t>
            </w:r>
            <w:r w:rsidR="0005422F">
              <w:rPr>
                <w:color w:val="000000"/>
              </w:rPr>
              <w:t xml:space="preserve"> pagal savižudybių skaičių</w:t>
            </w:r>
            <w:r w:rsidR="0005422F">
              <w:rPr>
                <w:color w:val="000000"/>
                <w:lang w:val="ga-IE"/>
              </w:rPr>
              <w:t xml:space="preserve">. </w:t>
            </w:r>
            <w:r w:rsidR="0005422F" w:rsidRPr="00052665">
              <w:rPr>
                <w:color w:val="000000"/>
                <w:lang w:val="ga-IE"/>
              </w:rPr>
              <w:t xml:space="preserve">2014 metais Pasvalio rajone nusižudė </w:t>
            </w:r>
            <w:r w:rsidR="0005422F">
              <w:rPr>
                <w:color w:val="000000"/>
                <w:lang w:val="ga-IE"/>
              </w:rPr>
              <w:t xml:space="preserve">19 gyventojų (71,9/100 00 gyv.). </w:t>
            </w:r>
            <w:r w:rsidR="0005422F">
              <w:rPr>
                <w:color w:val="000000"/>
              </w:rPr>
              <w:t xml:space="preserve">Mirtingumo nuo savižudybių rodiklis Pasvalio rajono savivaldybėje žymiai aukštesnis už Lietuvos vidurkį. </w:t>
            </w:r>
            <w:r w:rsidR="0005422F">
              <w:t>Pagrindinė</w:t>
            </w:r>
            <w:r w:rsidR="0005422F" w:rsidRPr="00E17011">
              <w:t xml:space="preserve"> santykinai didelio savižudybių skaičiaus rajone priežastis – socialinės ir ekonominės regio</w:t>
            </w:r>
            <w:r w:rsidR="0005422F">
              <w:t>no problemos: skurdas, nedarbas</w:t>
            </w:r>
            <w:r w:rsidR="0005422F" w:rsidRPr="00E17011">
              <w:t xml:space="preserve"> bei su tuo susijęs alkoholio v</w:t>
            </w:r>
            <w:r w:rsidR="0005422F">
              <w:t>artojimas. Tai patvirtina ir Pasvalio</w:t>
            </w:r>
            <w:r w:rsidR="0005422F" w:rsidRPr="00E17011">
              <w:t xml:space="preserve"> rajono savivaldybėje stebimas santykinai didelis socialinės rizikos šeimų ir registruotų (taip pat ilgalaikių) bedarbių skaičius. </w:t>
            </w:r>
            <w:r w:rsidR="0005422F">
              <w:rPr>
                <w:color w:val="000000"/>
              </w:rPr>
              <w:t>Iš viso Pasvalio rajone per 2010</w:t>
            </w:r>
            <w:r w:rsidR="0005422F">
              <w:t>–</w:t>
            </w:r>
            <w:r w:rsidR="0005422F">
              <w:rPr>
                <w:color w:val="000000"/>
              </w:rPr>
              <w:t>2014 m. nusižudė 75 asmenys.</w:t>
            </w:r>
          </w:p>
          <w:p w:rsidR="0005422F" w:rsidRDefault="0005422F" w:rsidP="0005422F">
            <w:pPr>
              <w:spacing w:after="0" w:line="360" w:lineRule="auto"/>
              <w:jc w:val="both"/>
            </w:pPr>
          </w:p>
          <w:p w:rsidR="00450044" w:rsidRDefault="00450044" w:rsidP="0005422F">
            <w:pPr>
              <w:spacing w:after="0" w:line="360" w:lineRule="auto"/>
              <w:jc w:val="both"/>
            </w:pPr>
          </w:p>
          <w:p w:rsidR="00450044" w:rsidRDefault="00450044" w:rsidP="0005422F">
            <w:pPr>
              <w:spacing w:after="0" w:line="360" w:lineRule="auto"/>
              <w:jc w:val="both"/>
            </w:pPr>
          </w:p>
          <w:p w:rsidR="00450044" w:rsidRPr="0005422F" w:rsidRDefault="00450044" w:rsidP="0005422F">
            <w:pPr>
              <w:spacing w:after="0" w:line="360" w:lineRule="auto"/>
              <w:jc w:val="both"/>
            </w:pPr>
          </w:p>
          <w:p w:rsidR="002B4739" w:rsidRPr="00D9501F" w:rsidRDefault="002B4739" w:rsidP="00D9501F">
            <w:pPr>
              <w:pStyle w:val="Antrat4"/>
              <w:jc w:val="center"/>
              <w:outlineLvl w:val="3"/>
              <w:rPr>
                <w:rFonts w:ascii="Times New Roman" w:hAnsi="Times New Roman" w:cs="Times New Roman"/>
                <w:i w:val="0"/>
                <w:color w:val="auto"/>
              </w:rPr>
            </w:pPr>
            <w:bookmarkStart w:id="11" w:name="_Toc442617199"/>
            <w:r w:rsidRPr="00D9501F">
              <w:rPr>
                <w:rFonts w:ascii="Times New Roman" w:hAnsi="Times New Roman" w:cs="Times New Roman"/>
                <w:i w:val="0"/>
                <w:color w:val="auto"/>
              </w:rPr>
              <w:t>SOCIALINĖ APSAUGA</w:t>
            </w:r>
            <w:bookmarkEnd w:id="11"/>
          </w:p>
          <w:p w:rsidR="002B4739" w:rsidRPr="007D4B1B" w:rsidRDefault="002B4739" w:rsidP="002B4739">
            <w:pPr>
              <w:spacing w:after="0" w:line="360" w:lineRule="auto"/>
              <w:jc w:val="both"/>
              <w:rPr>
                <w:bCs/>
                <w:iCs/>
              </w:rPr>
            </w:pPr>
          </w:p>
          <w:p w:rsidR="002B4739" w:rsidRDefault="002B4739" w:rsidP="00D9501F">
            <w:pPr>
              <w:tabs>
                <w:tab w:val="left" w:pos="3869"/>
              </w:tabs>
              <w:spacing w:after="0" w:line="360" w:lineRule="auto"/>
              <w:ind w:firstLine="567"/>
              <w:jc w:val="both"/>
            </w:pPr>
            <w:r>
              <w:t xml:space="preserve">Socialinės paramos teikimą gyventojams užtikrina Pasvalio rajono savivaldybės administracijos Socialinės paramos ir sveikatos skyrius (toliau – skyrius). </w:t>
            </w:r>
            <w:r w:rsidRPr="00D9501F">
              <w:t>Skyrius organizuoja piniginės socialinės paramos teikimą, skiria ir moka: išmokas vaikams, valstybines šalpos išmokas</w:t>
            </w:r>
            <w:r>
              <w:t>, socialines pašalpas, būsto šildymo ir kitas kompensacijas</w:t>
            </w:r>
            <w:r w:rsidRPr="006D604A">
              <w:t>, socialin</w:t>
            </w:r>
            <w:r>
              <w:t>ę</w:t>
            </w:r>
            <w:r w:rsidRPr="006D604A">
              <w:t xml:space="preserve"> param</w:t>
            </w:r>
            <w:r>
              <w:t>ą</w:t>
            </w:r>
            <w:r w:rsidRPr="006D604A">
              <w:t xml:space="preserve"> mokiniams, param</w:t>
            </w:r>
            <w:r>
              <w:t xml:space="preserve">ą mirties atveju, pagalbos pinigus. </w:t>
            </w:r>
          </w:p>
          <w:p w:rsidR="002B4739" w:rsidRDefault="002B4739" w:rsidP="00D9501F">
            <w:pPr>
              <w:tabs>
                <w:tab w:val="left" w:pos="3869"/>
              </w:tabs>
              <w:spacing w:after="0" w:line="360" w:lineRule="auto"/>
              <w:ind w:firstLine="567"/>
              <w:jc w:val="both"/>
            </w:pPr>
            <w:r>
              <w:t xml:space="preserve">Skyrius </w:t>
            </w:r>
            <w:r w:rsidRPr="00D9501F">
              <w:t>administruoja socialinių paslaugų teikimą socialinės rizikos šeimoms ir asmenims, senyvo amžiaus, neįgaliems asmenims. Socialinės</w:t>
            </w:r>
            <w:r w:rsidRPr="00D01B06">
              <w:t xml:space="preserve"> rizikos </w:t>
            </w:r>
            <w:r>
              <w:t xml:space="preserve">šeimoms ir </w:t>
            </w:r>
            <w:r w:rsidRPr="00D01B06">
              <w:t>asmenims teikiamos bendrosios</w:t>
            </w:r>
            <w:r>
              <w:t xml:space="preserve"> ir</w:t>
            </w:r>
            <w:r w:rsidRPr="00D01B06">
              <w:t xml:space="preserve"> specialiosios socialinės paslaugos</w:t>
            </w:r>
            <w:r>
              <w:t>, teikėjai –</w:t>
            </w:r>
            <w:r w:rsidRPr="00D01B06">
              <w:t xml:space="preserve"> </w:t>
            </w:r>
            <w:r>
              <w:t xml:space="preserve">11 </w:t>
            </w:r>
            <w:r w:rsidRPr="00D01B06">
              <w:t>seniūnij</w:t>
            </w:r>
            <w:r>
              <w:t>ų</w:t>
            </w:r>
            <w:r w:rsidRPr="00D01B06">
              <w:t xml:space="preserve"> </w:t>
            </w:r>
            <w:r>
              <w:t>socialiniai darbuotojai</w:t>
            </w:r>
            <w:r w:rsidRPr="00D01B06">
              <w:t>.</w:t>
            </w:r>
            <w:r>
              <w:t xml:space="preserve"> Savivaldybės biudžetinėje įstaigoje Grūžių vaikų globos namuose yra teikiamos trumpalaikės ir ilgalaikės socialinės globos paslaugos našlaičiams, kurie yra likę be tėvų globos. Šiuose Globos namuose gyvenančių vaikų amžius svyruoja nuo 3 iki 18 metų. Juose teikiamos vaikų apgyvendinimo, maitinimo, nuolatinės priežiūros, laisvalaikio organizavimo, socialinių ir darbinių įgūdžių ugdymo, psichologo, specialiojo ugdymo paslaugos. Tame pačiame Globos namų pastate yra įsikūręs Šeimos krizių centras, kuriame teikiamos specialiosios socialinės paslaugos, psichosocialinė pagalba, socialinių įgūdžių ugdymas ir palaikymas bei laikinas apgyvendinimas.</w:t>
            </w:r>
          </w:p>
          <w:p w:rsidR="002B4739" w:rsidRDefault="002B4739" w:rsidP="00D9501F">
            <w:pPr>
              <w:spacing w:after="0" w:line="360" w:lineRule="auto"/>
              <w:ind w:firstLine="720"/>
              <w:jc w:val="both"/>
            </w:pPr>
            <w:r>
              <w:t>Senyvo amžiaus, neįgaliems asmenims teikiamos bendrosios ir specialiosios socialinės paslaugos Savivaldybės biudžetinėse įstaigose:</w:t>
            </w:r>
          </w:p>
          <w:p w:rsidR="002B4739" w:rsidRDefault="002B4739" w:rsidP="00D9501F">
            <w:pPr>
              <w:pStyle w:val="Sraopastraipa"/>
              <w:numPr>
                <w:ilvl w:val="0"/>
                <w:numId w:val="42"/>
              </w:numPr>
              <w:tabs>
                <w:tab w:val="left" w:pos="3869"/>
              </w:tabs>
              <w:spacing w:after="0" w:line="360" w:lineRule="auto"/>
              <w:jc w:val="both"/>
            </w:pPr>
            <w:r>
              <w:t>Pasvalio rajono paslaugų ir užimtumo centras pagyvenusiems ir neįgaliems;</w:t>
            </w:r>
          </w:p>
          <w:p w:rsidR="002B4739" w:rsidRDefault="002B4739" w:rsidP="00D9501F">
            <w:pPr>
              <w:pStyle w:val="Sraopastraipa"/>
              <w:numPr>
                <w:ilvl w:val="0"/>
                <w:numId w:val="42"/>
              </w:numPr>
              <w:tabs>
                <w:tab w:val="left" w:pos="3869"/>
              </w:tabs>
              <w:spacing w:after="0" w:line="360" w:lineRule="auto"/>
              <w:jc w:val="both"/>
            </w:pPr>
            <w:r>
              <w:t>Pasvalio rajono sutrikusio intelekto žmonių užimtumo centras „Viltis“;</w:t>
            </w:r>
          </w:p>
          <w:p w:rsidR="002B4739" w:rsidRDefault="002B4739" w:rsidP="00D9501F">
            <w:pPr>
              <w:pStyle w:val="Sraopastraipa"/>
              <w:numPr>
                <w:ilvl w:val="0"/>
                <w:numId w:val="42"/>
              </w:numPr>
              <w:tabs>
                <w:tab w:val="left" w:pos="3869"/>
              </w:tabs>
              <w:spacing w:after="0" w:line="360" w:lineRule="auto"/>
              <w:jc w:val="both"/>
            </w:pPr>
            <w:r>
              <w:t>Pasvalio specialioji mokykla Socialinės globos padalinys;</w:t>
            </w:r>
          </w:p>
          <w:p w:rsidR="002B4739" w:rsidRDefault="002B4739" w:rsidP="00D9501F">
            <w:pPr>
              <w:autoSpaceDE w:val="0"/>
              <w:autoSpaceDN w:val="0"/>
              <w:adjustRightInd w:val="0"/>
              <w:spacing w:after="0" w:line="360" w:lineRule="auto"/>
              <w:jc w:val="both"/>
            </w:pPr>
            <w:r>
              <w:t xml:space="preserve">      Pasvalio rajono paslaugų ir užimtumo centro pagyvenusiems ir neįgaliesiems (toliau – Centras) struktūrą sudaro trys padalinai: institucinės socialinės globos, p</w:t>
            </w:r>
            <w:r>
              <w:rPr>
                <w:lang w:val="it-IT"/>
              </w:rPr>
              <w:t>agalbos namuose,</w:t>
            </w:r>
            <w:r>
              <w:t xml:space="preserve"> d</w:t>
            </w:r>
            <w:r>
              <w:rPr>
                <w:lang w:val="it-IT"/>
              </w:rPr>
              <w:t xml:space="preserve">ienos užimtumo. Centras </w:t>
            </w:r>
            <w:r>
              <w:t xml:space="preserve">teikia: pagalbos į namus, dienos socialinės globos asmens namuose, trumpalaikės ir ilgalaikės socialinės globos paslaugas institucijoje, sociokultūrines paslaugas. Ilgalaikės socialinės globos padalinyje nuolat gyvena 35 senyvo amžiaus, neįgalūs asmenys. Dienos užimtumo padalinyje organizuojami kompiuterinio raštingumo, rankdarbių, siuvimo užsiėmimai, rūsio patalpose yra įrengtos keramikos, vytelių pynimo ir sporto užsiėmimų patalpos, kuriomis naudojasi paslaugų gavėjai. </w:t>
            </w:r>
          </w:p>
          <w:p w:rsidR="002B4739" w:rsidRDefault="002B4739" w:rsidP="00D9501F">
            <w:pPr>
              <w:autoSpaceDE w:val="0"/>
              <w:autoSpaceDN w:val="0"/>
              <w:adjustRightInd w:val="0"/>
              <w:spacing w:after="0" w:line="360" w:lineRule="auto"/>
              <w:jc w:val="both"/>
            </w:pPr>
            <w:r>
              <w:t xml:space="preserve">       Pasvalio rajono sutrikusio intelekto žmonių užimtumo centre „Viltis“ yra teikiamos dienos ir trumpalaikės socialinės globos paslaugos suaugusiems asmenims su negalia. Teikiamomis paslaugomis gali naudotis iki 35 asmenų. Paslaugos yra teikiamos pagal individualius socialinės globos planus, kurie sudaromi įvertinus asmens poreikius ir jo savarankiškumo lygį.</w:t>
            </w:r>
          </w:p>
          <w:p w:rsidR="002B4739" w:rsidRDefault="002B4739" w:rsidP="00D9501F">
            <w:pPr>
              <w:tabs>
                <w:tab w:val="left" w:pos="3869"/>
              </w:tabs>
              <w:spacing w:after="0" w:line="360" w:lineRule="auto"/>
              <w:ind w:firstLine="567"/>
              <w:jc w:val="both"/>
            </w:pPr>
            <w:r>
              <w:t>Pasvalio specialiosios mokyklos socialinės globos padalinyje teikiamos dienos ir trumpalaikės socialinės globos paslaugos vaikams su negalia, teikiamomis paslaugomis naudojasi 12 neįgalių vaikų.</w:t>
            </w:r>
          </w:p>
          <w:p w:rsidR="00CD5C7A" w:rsidRDefault="002B4739" w:rsidP="009E1131">
            <w:pPr>
              <w:tabs>
                <w:tab w:val="left" w:pos="3869"/>
              </w:tabs>
              <w:spacing w:after="0" w:line="360" w:lineRule="auto"/>
              <w:ind w:firstLine="567"/>
              <w:jc w:val="both"/>
            </w:pPr>
            <w:r>
              <w:t xml:space="preserve">Remiantis statistiko departamento duomenimis, Pasvalio rajono savivaldybėje socialinių pašalpų gavėjų skaičius 2012-2014 m. duomenimis turėjo tendenciją mažėti. 2012 m. lyginant su 2014 m. socialinių pašalpų gavėjų skaičius sumažėjo net 49 proc. (2012 m.– 3356 gavėjai, 2014 m. – 1712 gavėjų). Išlaidos socialinei pašalpai tenkanti vienam gyventojui Pasvalio rajone 2014 m. siekė 1311,0 eurų. Lyginant su 2012 metais, 2014 metais išlaidos socialinei pašalpai sumažėjo daugiau nei per pusę ir sudarė 1311 eurų. Išlaidos kompensacijoms už būsto šildymą ir išlaidas vandeniui 2012-2014 m.  laikotarpiu </w:t>
            </w:r>
            <w:r w:rsidR="009E1131">
              <w:t>taip pat mažėjo (- 28,3 proc.).</w:t>
            </w:r>
          </w:p>
          <w:p w:rsidR="00CD5C7A" w:rsidRPr="007D4B1B" w:rsidRDefault="00CD5C7A" w:rsidP="00D9501F">
            <w:pPr>
              <w:spacing w:after="0" w:line="360" w:lineRule="auto"/>
            </w:pPr>
          </w:p>
          <w:p w:rsidR="002B4739" w:rsidRPr="00D9501F" w:rsidRDefault="002B4739" w:rsidP="00D9501F">
            <w:pPr>
              <w:pStyle w:val="Antrat4"/>
              <w:jc w:val="center"/>
              <w:outlineLvl w:val="3"/>
              <w:rPr>
                <w:rFonts w:ascii="Times New Roman" w:hAnsi="Times New Roman" w:cs="Times New Roman"/>
                <w:i w:val="0"/>
                <w:color w:val="auto"/>
              </w:rPr>
            </w:pPr>
            <w:bookmarkStart w:id="12" w:name="_Toc442617200"/>
            <w:r w:rsidRPr="00D9501F">
              <w:rPr>
                <w:rFonts w:ascii="Times New Roman" w:hAnsi="Times New Roman" w:cs="Times New Roman"/>
                <w:i w:val="0"/>
                <w:color w:val="auto"/>
              </w:rPr>
              <w:t>KULTŪRA IR MENAS</w:t>
            </w:r>
            <w:bookmarkEnd w:id="12"/>
          </w:p>
          <w:p w:rsidR="002B4739" w:rsidRPr="007D4B1B" w:rsidRDefault="002B4739" w:rsidP="002B4739">
            <w:pPr>
              <w:tabs>
                <w:tab w:val="left" w:pos="3869"/>
              </w:tabs>
              <w:spacing w:after="0" w:line="360" w:lineRule="auto"/>
              <w:jc w:val="both"/>
            </w:pPr>
          </w:p>
          <w:p w:rsidR="002B4739" w:rsidRDefault="002B4739" w:rsidP="002B4739">
            <w:pPr>
              <w:tabs>
                <w:tab w:val="left" w:pos="3869"/>
              </w:tabs>
              <w:spacing w:after="0" w:line="360" w:lineRule="auto"/>
              <w:jc w:val="both"/>
            </w:pPr>
            <w:r w:rsidRPr="007D4B1B">
              <w:t xml:space="preserve">         Pasvalio mieste veikia vienas Kultūros</w:t>
            </w:r>
            <w:r w:rsidR="00BD3FE0">
              <w:t xml:space="preserve"> centras, kuriam yra pavaldūs 23</w:t>
            </w:r>
            <w:r w:rsidRPr="007D4B1B">
              <w:t xml:space="preserve"> kultūros skyriai visame rajone. Remiantis statistikos departamento duomenimis, 2014 m. Pasvali</w:t>
            </w:r>
            <w:r w:rsidR="003155C6">
              <w:t>o rajono savivaldybėje veikė 95</w:t>
            </w:r>
            <w:r w:rsidRPr="007D4B1B">
              <w:t xml:space="preserve"> mėgėjiško meno kolektyvai. 2011-2014 m. laikotarpiu meno kolek</w:t>
            </w:r>
            <w:r w:rsidR="003155C6">
              <w:t xml:space="preserve">tyvų skaičius rajone sumažėjo 43 kolektyvais. </w:t>
            </w:r>
            <w:r w:rsidRPr="007D4B1B">
              <w:t xml:space="preserve">Šalyje tuo pačiu laikotarpiu mėgėjiško meno kolektyvų skaičius padidėjo 9,9 proc., Panevėžio apskrityje sumažėjo 6,5 proc. </w:t>
            </w:r>
          </w:p>
          <w:p w:rsidR="003155C6" w:rsidRDefault="002770F0" w:rsidP="002770F0">
            <w:pPr>
              <w:tabs>
                <w:tab w:val="left" w:pos="3869"/>
              </w:tabs>
              <w:spacing w:after="0" w:line="360" w:lineRule="auto"/>
              <w:jc w:val="right"/>
            </w:pPr>
            <w:r>
              <w:t>9 lentelė</w:t>
            </w:r>
          </w:p>
          <w:p w:rsidR="003155C6" w:rsidRPr="003155C6" w:rsidRDefault="003155C6" w:rsidP="003155C6">
            <w:pPr>
              <w:tabs>
                <w:tab w:val="left" w:pos="3869"/>
              </w:tabs>
              <w:spacing w:after="0" w:line="360" w:lineRule="auto"/>
              <w:jc w:val="center"/>
              <w:rPr>
                <w:b/>
              </w:rPr>
            </w:pPr>
            <w:r w:rsidRPr="003155C6">
              <w:rPr>
                <w:b/>
              </w:rPr>
              <w:t>Pasvalio kultūros centro veiklos rodikliai</w:t>
            </w:r>
          </w:p>
          <w:tbl>
            <w:tblPr>
              <w:tblStyle w:val="Lentelstinklelis"/>
              <w:tblW w:w="10342" w:type="dxa"/>
              <w:tblLook w:val="04A0" w:firstRow="1" w:lastRow="0" w:firstColumn="1" w:lastColumn="0" w:noHBand="0" w:noVBand="1"/>
            </w:tblPr>
            <w:tblGrid>
              <w:gridCol w:w="1292"/>
              <w:gridCol w:w="1293"/>
              <w:gridCol w:w="1292"/>
              <w:gridCol w:w="1294"/>
              <w:gridCol w:w="1292"/>
              <w:gridCol w:w="1293"/>
              <w:gridCol w:w="1292"/>
              <w:gridCol w:w="1294"/>
            </w:tblGrid>
            <w:tr w:rsidR="00BC5486" w:rsidRPr="001536ED" w:rsidTr="00BC5486">
              <w:trPr>
                <w:trHeight w:val="588"/>
              </w:trPr>
              <w:tc>
                <w:tcPr>
                  <w:tcW w:w="2585" w:type="dxa"/>
                  <w:gridSpan w:val="2"/>
                  <w:shd w:val="clear" w:color="auto" w:fill="BDD6EE" w:themeFill="accent1" w:themeFillTint="66"/>
                  <w:vAlign w:val="center"/>
                </w:tcPr>
                <w:p w:rsidR="00BC5486" w:rsidRPr="001536ED" w:rsidRDefault="00BC5486" w:rsidP="00BC5486">
                  <w:pPr>
                    <w:spacing w:after="0" w:line="240" w:lineRule="auto"/>
                    <w:jc w:val="center"/>
                    <w:rPr>
                      <w:b/>
                      <w:sz w:val="21"/>
                      <w:szCs w:val="21"/>
                    </w:rPr>
                  </w:pPr>
                  <w:r w:rsidRPr="001536ED">
                    <w:rPr>
                      <w:b/>
                      <w:sz w:val="21"/>
                      <w:szCs w:val="21"/>
                    </w:rPr>
                    <w:t>Mėgėjų meno kolektyvų sk.</w:t>
                  </w:r>
                </w:p>
              </w:tc>
              <w:tc>
                <w:tcPr>
                  <w:tcW w:w="2586" w:type="dxa"/>
                  <w:gridSpan w:val="2"/>
                  <w:shd w:val="clear" w:color="auto" w:fill="BDD6EE" w:themeFill="accent1" w:themeFillTint="66"/>
                  <w:vAlign w:val="center"/>
                </w:tcPr>
                <w:p w:rsidR="00BC5486" w:rsidRPr="001536ED" w:rsidRDefault="00BC5486" w:rsidP="00BC5486">
                  <w:pPr>
                    <w:spacing w:after="0" w:line="240" w:lineRule="auto"/>
                    <w:jc w:val="center"/>
                    <w:rPr>
                      <w:b/>
                      <w:sz w:val="21"/>
                      <w:szCs w:val="21"/>
                    </w:rPr>
                  </w:pPr>
                  <w:r w:rsidRPr="001536ED">
                    <w:rPr>
                      <w:b/>
                      <w:sz w:val="21"/>
                      <w:szCs w:val="21"/>
                    </w:rPr>
                    <w:t>Mėgėjų meno kolektyvų dalyviai</w:t>
                  </w:r>
                </w:p>
              </w:tc>
              <w:tc>
                <w:tcPr>
                  <w:tcW w:w="2585" w:type="dxa"/>
                  <w:gridSpan w:val="2"/>
                  <w:shd w:val="clear" w:color="auto" w:fill="BDD6EE" w:themeFill="accent1" w:themeFillTint="66"/>
                  <w:vAlign w:val="center"/>
                </w:tcPr>
                <w:p w:rsidR="00BC5486" w:rsidRPr="001536ED" w:rsidRDefault="00BC5486" w:rsidP="00BC5486">
                  <w:pPr>
                    <w:spacing w:after="0" w:line="240" w:lineRule="auto"/>
                    <w:jc w:val="center"/>
                    <w:rPr>
                      <w:b/>
                      <w:sz w:val="21"/>
                      <w:szCs w:val="21"/>
                      <w:lang w:eastAsia="lt-LT"/>
                    </w:rPr>
                  </w:pPr>
                  <w:r w:rsidRPr="001536ED">
                    <w:rPr>
                      <w:b/>
                      <w:sz w:val="21"/>
                      <w:szCs w:val="21"/>
                      <w:lang w:eastAsia="lt-LT"/>
                    </w:rPr>
                    <w:t xml:space="preserve">Studijų, būrelių </w:t>
                  </w:r>
                  <w:r w:rsidRPr="001536ED">
                    <w:rPr>
                      <w:b/>
                      <w:sz w:val="21"/>
                      <w:szCs w:val="21"/>
                    </w:rPr>
                    <w:t>sk.</w:t>
                  </w:r>
                </w:p>
              </w:tc>
              <w:tc>
                <w:tcPr>
                  <w:tcW w:w="2586" w:type="dxa"/>
                  <w:gridSpan w:val="2"/>
                  <w:shd w:val="clear" w:color="auto" w:fill="BDD6EE" w:themeFill="accent1" w:themeFillTint="66"/>
                  <w:vAlign w:val="center"/>
                </w:tcPr>
                <w:p w:rsidR="00BC5486" w:rsidRPr="001536ED" w:rsidRDefault="00BC5486" w:rsidP="00BC5486">
                  <w:pPr>
                    <w:spacing w:after="0" w:line="240" w:lineRule="auto"/>
                    <w:jc w:val="center"/>
                    <w:rPr>
                      <w:b/>
                      <w:sz w:val="21"/>
                      <w:szCs w:val="21"/>
                    </w:rPr>
                  </w:pPr>
                  <w:r w:rsidRPr="001536ED">
                    <w:rPr>
                      <w:b/>
                      <w:sz w:val="21"/>
                      <w:szCs w:val="21"/>
                      <w:lang w:eastAsia="lt-LT"/>
                    </w:rPr>
                    <w:t>Studijų, būrelių</w:t>
                  </w:r>
                  <w:r w:rsidRPr="001536ED">
                    <w:rPr>
                      <w:b/>
                      <w:sz w:val="21"/>
                      <w:szCs w:val="21"/>
                    </w:rPr>
                    <w:t xml:space="preserve"> dalyviai</w:t>
                  </w:r>
                </w:p>
              </w:tc>
            </w:tr>
            <w:tr w:rsidR="00BC5486" w:rsidRPr="001536ED" w:rsidTr="00BC5486">
              <w:trPr>
                <w:trHeight w:val="276"/>
              </w:trPr>
              <w:tc>
                <w:tcPr>
                  <w:tcW w:w="1292" w:type="dxa"/>
                  <w:shd w:val="clear" w:color="auto" w:fill="BDD6EE" w:themeFill="accent1" w:themeFillTint="66"/>
                  <w:vAlign w:val="center"/>
                </w:tcPr>
                <w:p w:rsidR="00BC5486" w:rsidRPr="001536ED" w:rsidRDefault="00BC5486" w:rsidP="00BC5486">
                  <w:pPr>
                    <w:spacing w:after="0" w:line="240" w:lineRule="auto"/>
                    <w:jc w:val="center"/>
                    <w:rPr>
                      <w:b/>
                      <w:sz w:val="20"/>
                      <w:szCs w:val="20"/>
                    </w:rPr>
                  </w:pPr>
                  <w:r w:rsidRPr="001536ED">
                    <w:rPr>
                      <w:b/>
                      <w:sz w:val="20"/>
                      <w:szCs w:val="20"/>
                    </w:rPr>
                    <w:t>2011 m.</w:t>
                  </w:r>
                </w:p>
              </w:tc>
              <w:tc>
                <w:tcPr>
                  <w:tcW w:w="1292" w:type="dxa"/>
                  <w:shd w:val="clear" w:color="auto" w:fill="BDD6EE" w:themeFill="accent1" w:themeFillTint="66"/>
                  <w:vAlign w:val="center"/>
                </w:tcPr>
                <w:p w:rsidR="00BC5486" w:rsidRPr="001536ED" w:rsidRDefault="00BC5486" w:rsidP="00BC5486">
                  <w:pPr>
                    <w:spacing w:after="0" w:line="240" w:lineRule="auto"/>
                    <w:jc w:val="center"/>
                    <w:rPr>
                      <w:b/>
                      <w:sz w:val="20"/>
                      <w:szCs w:val="20"/>
                    </w:rPr>
                  </w:pPr>
                  <w:r w:rsidRPr="001536ED">
                    <w:rPr>
                      <w:b/>
                      <w:sz w:val="20"/>
                      <w:szCs w:val="20"/>
                    </w:rPr>
                    <w:t>2014 m.</w:t>
                  </w:r>
                </w:p>
              </w:tc>
              <w:tc>
                <w:tcPr>
                  <w:tcW w:w="1292" w:type="dxa"/>
                  <w:shd w:val="clear" w:color="auto" w:fill="BDD6EE" w:themeFill="accent1" w:themeFillTint="66"/>
                  <w:vAlign w:val="center"/>
                </w:tcPr>
                <w:p w:rsidR="00BC5486" w:rsidRPr="001536ED" w:rsidRDefault="00BC5486" w:rsidP="00BC5486">
                  <w:pPr>
                    <w:spacing w:after="0" w:line="240" w:lineRule="auto"/>
                    <w:jc w:val="center"/>
                    <w:rPr>
                      <w:b/>
                      <w:sz w:val="20"/>
                      <w:szCs w:val="20"/>
                    </w:rPr>
                  </w:pPr>
                  <w:r w:rsidRPr="001536ED">
                    <w:rPr>
                      <w:b/>
                      <w:sz w:val="20"/>
                      <w:szCs w:val="20"/>
                    </w:rPr>
                    <w:t>2011 m.</w:t>
                  </w:r>
                </w:p>
              </w:tc>
              <w:tc>
                <w:tcPr>
                  <w:tcW w:w="1293" w:type="dxa"/>
                  <w:shd w:val="clear" w:color="auto" w:fill="BDD6EE" w:themeFill="accent1" w:themeFillTint="66"/>
                  <w:vAlign w:val="center"/>
                </w:tcPr>
                <w:p w:rsidR="00BC5486" w:rsidRPr="001536ED" w:rsidRDefault="00BC5486" w:rsidP="00BC5486">
                  <w:pPr>
                    <w:spacing w:after="0" w:line="240" w:lineRule="auto"/>
                    <w:jc w:val="center"/>
                    <w:rPr>
                      <w:b/>
                      <w:sz w:val="20"/>
                      <w:szCs w:val="20"/>
                    </w:rPr>
                  </w:pPr>
                  <w:r w:rsidRPr="001536ED">
                    <w:rPr>
                      <w:b/>
                      <w:sz w:val="20"/>
                      <w:szCs w:val="20"/>
                    </w:rPr>
                    <w:t>2014 m.</w:t>
                  </w:r>
                </w:p>
              </w:tc>
              <w:tc>
                <w:tcPr>
                  <w:tcW w:w="1292" w:type="dxa"/>
                  <w:shd w:val="clear" w:color="auto" w:fill="BDD6EE" w:themeFill="accent1" w:themeFillTint="66"/>
                  <w:vAlign w:val="center"/>
                </w:tcPr>
                <w:p w:rsidR="00BC5486" w:rsidRPr="001536ED" w:rsidRDefault="00BC5486" w:rsidP="00BC5486">
                  <w:pPr>
                    <w:spacing w:after="0" w:line="240" w:lineRule="auto"/>
                    <w:jc w:val="center"/>
                    <w:rPr>
                      <w:b/>
                      <w:sz w:val="20"/>
                      <w:szCs w:val="20"/>
                    </w:rPr>
                  </w:pPr>
                  <w:r w:rsidRPr="001536ED">
                    <w:rPr>
                      <w:b/>
                      <w:sz w:val="20"/>
                      <w:szCs w:val="20"/>
                    </w:rPr>
                    <w:t>2011 m.</w:t>
                  </w:r>
                </w:p>
              </w:tc>
              <w:tc>
                <w:tcPr>
                  <w:tcW w:w="1292" w:type="dxa"/>
                  <w:shd w:val="clear" w:color="auto" w:fill="BDD6EE" w:themeFill="accent1" w:themeFillTint="66"/>
                  <w:vAlign w:val="center"/>
                </w:tcPr>
                <w:p w:rsidR="00BC5486" w:rsidRPr="001536ED" w:rsidRDefault="00BC5486" w:rsidP="00BC5486">
                  <w:pPr>
                    <w:spacing w:after="0" w:line="240" w:lineRule="auto"/>
                    <w:jc w:val="center"/>
                    <w:rPr>
                      <w:b/>
                      <w:sz w:val="20"/>
                      <w:szCs w:val="20"/>
                    </w:rPr>
                  </w:pPr>
                  <w:r w:rsidRPr="001536ED">
                    <w:rPr>
                      <w:b/>
                      <w:sz w:val="20"/>
                      <w:szCs w:val="20"/>
                    </w:rPr>
                    <w:t>2014 m.</w:t>
                  </w:r>
                </w:p>
              </w:tc>
              <w:tc>
                <w:tcPr>
                  <w:tcW w:w="1292" w:type="dxa"/>
                  <w:shd w:val="clear" w:color="auto" w:fill="BDD6EE" w:themeFill="accent1" w:themeFillTint="66"/>
                  <w:vAlign w:val="center"/>
                </w:tcPr>
                <w:p w:rsidR="00BC5486" w:rsidRPr="001536ED" w:rsidRDefault="00BC5486" w:rsidP="00BC5486">
                  <w:pPr>
                    <w:spacing w:after="0" w:line="240" w:lineRule="auto"/>
                    <w:jc w:val="center"/>
                    <w:rPr>
                      <w:b/>
                      <w:sz w:val="20"/>
                      <w:szCs w:val="20"/>
                    </w:rPr>
                  </w:pPr>
                  <w:r w:rsidRPr="001536ED">
                    <w:rPr>
                      <w:b/>
                      <w:sz w:val="20"/>
                      <w:szCs w:val="20"/>
                    </w:rPr>
                    <w:t>2011 m.</w:t>
                  </w:r>
                </w:p>
              </w:tc>
              <w:tc>
                <w:tcPr>
                  <w:tcW w:w="1293" w:type="dxa"/>
                  <w:shd w:val="clear" w:color="auto" w:fill="BDD6EE" w:themeFill="accent1" w:themeFillTint="66"/>
                  <w:vAlign w:val="center"/>
                </w:tcPr>
                <w:p w:rsidR="00BC5486" w:rsidRPr="001536ED" w:rsidRDefault="00BC5486" w:rsidP="00BC5486">
                  <w:pPr>
                    <w:spacing w:after="0" w:line="240" w:lineRule="auto"/>
                    <w:jc w:val="center"/>
                    <w:rPr>
                      <w:b/>
                      <w:sz w:val="20"/>
                      <w:szCs w:val="20"/>
                    </w:rPr>
                  </w:pPr>
                  <w:r w:rsidRPr="001536ED">
                    <w:rPr>
                      <w:b/>
                      <w:sz w:val="20"/>
                      <w:szCs w:val="20"/>
                    </w:rPr>
                    <w:t>2014 m.</w:t>
                  </w:r>
                </w:p>
              </w:tc>
            </w:tr>
            <w:tr w:rsidR="00BC5486" w:rsidRPr="001536ED" w:rsidTr="00BC5486">
              <w:trPr>
                <w:trHeight w:val="294"/>
              </w:trPr>
              <w:tc>
                <w:tcPr>
                  <w:tcW w:w="1292" w:type="dxa"/>
                  <w:shd w:val="clear" w:color="auto" w:fill="FFFFFF" w:themeFill="background1"/>
                  <w:vAlign w:val="center"/>
                </w:tcPr>
                <w:p w:rsidR="00BC5486" w:rsidRPr="001536ED" w:rsidRDefault="00BC5486" w:rsidP="00BC5486">
                  <w:pPr>
                    <w:spacing w:after="0" w:line="240" w:lineRule="auto"/>
                    <w:jc w:val="center"/>
                    <w:rPr>
                      <w:sz w:val="22"/>
                      <w:szCs w:val="22"/>
                    </w:rPr>
                  </w:pPr>
                  <w:r w:rsidRPr="001536ED">
                    <w:rPr>
                      <w:sz w:val="22"/>
                      <w:szCs w:val="22"/>
                    </w:rPr>
                    <w:t>138</w:t>
                  </w:r>
                </w:p>
              </w:tc>
              <w:tc>
                <w:tcPr>
                  <w:tcW w:w="1292" w:type="dxa"/>
                  <w:shd w:val="clear" w:color="auto" w:fill="FFFFFF" w:themeFill="background1"/>
                  <w:vAlign w:val="center"/>
                </w:tcPr>
                <w:p w:rsidR="00BC5486" w:rsidRPr="001536ED" w:rsidRDefault="00BC5486" w:rsidP="00BC5486">
                  <w:pPr>
                    <w:spacing w:after="0" w:line="240" w:lineRule="auto"/>
                    <w:jc w:val="center"/>
                    <w:rPr>
                      <w:sz w:val="22"/>
                      <w:szCs w:val="22"/>
                    </w:rPr>
                  </w:pPr>
                  <w:r w:rsidRPr="001536ED">
                    <w:rPr>
                      <w:sz w:val="22"/>
                      <w:szCs w:val="22"/>
                    </w:rPr>
                    <w:t>95</w:t>
                  </w:r>
                </w:p>
              </w:tc>
              <w:tc>
                <w:tcPr>
                  <w:tcW w:w="1292" w:type="dxa"/>
                  <w:shd w:val="clear" w:color="auto" w:fill="FFFFFF" w:themeFill="background1"/>
                  <w:vAlign w:val="center"/>
                </w:tcPr>
                <w:p w:rsidR="00BC5486" w:rsidRPr="001536ED" w:rsidRDefault="00BC5486" w:rsidP="00BC5486">
                  <w:pPr>
                    <w:spacing w:after="0" w:line="240" w:lineRule="auto"/>
                    <w:jc w:val="center"/>
                    <w:rPr>
                      <w:sz w:val="22"/>
                      <w:szCs w:val="22"/>
                    </w:rPr>
                  </w:pPr>
                  <w:r w:rsidRPr="001536ED">
                    <w:rPr>
                      <w:sz w:val="22"/>
                      <w:szCs w:val="22"/>
                    </w:rPr>
                    <w:t>1325</w:t>
                  </w:r>
                </w:p>
              </w:tc>
              <w:tc>
                <w:tcPr>
                  <w:tcW w:w="1293" w:type="dxa"/>
                  <w:shd w:val="clear" w:color="auto" w:fill="FFFFFF" w:themeFill="background1"/>
                  <w:vAlign w:val="center"/>
                </w:tcPr>
                <w:p w:rsidR="00BC5486" w:rsidRPr="001536ED" w:rsidRDefault="00BC5486" w:rsidP="00BC5486">
                  <w:pPr>
                    <w:spacing w:after="0" w:line="240" w:lineRule="auto"/>
                    <w:jc w:val="center"/>
                    <w:rPr>
                      <w:sz w:val="22"/>
                      <w:szCs w:val="22"/>
                    </w:rPr>
                  </w:pPr>
                  <w:r w:rsidRPr="001536ED">
                    <w:rPr>
                      <w:sz w:val="22"/>
                      <w:szCs w:val="22"/>
                    </w:rPr>
                    <w:t>974</w:t>
                  </w:r>
                </w:p>
              </w:tc>
              <w:tc>
                <w:tcPr>
                  <w:tcW w:w="1292" w:type="dxa"/>
                  <w:shd w:val="clear" w:color="auto" w:fill="FFFFFF" w:themeFill="background1"/>
                  <w:vAlign w:val="center"/>
                </w:tcPr>
                <w:p w:rsidR="00BC5486" w:rsidRPr="001536ED" w:rsidRDefault="00BC5486" w:rsidP="00BC5486">
                  <w:pPr>
                    <w:spacing w:after="0" w:line="240" w:lineRule="auto"/>
                    <w:jc w:val="center"/>
                    <w:rPr>
                      <w:sz w:val="22"/>
                      <w:szCs w:val="22"/>
                    </w:rPr>
                  </w:pPr>
                  <w:r w:rsidRPr="001536ED">
                    <w:rPr>
                      <w:sz w:val="22"/>
                      <w:szCs w:val="22"/>
                    </w:rPr>
                    <w:t>29</w:t>
                  </w:r>
                </w:p>
              </w:tc>
              <w:tc>
                <w:tcPr>
                  <w:tcW w:w="1292" w:type="dxa"/>
                  <w:shd w:val="clear" w:color="auto" w:fill="FFFFFF" w:themeFill="background1"/>
                  <w:vAlign w:val="center"/>
                </w:tcPr>
                <w:p w:rsidR="00BC5486" w:rsidRPr="001536ED" w:rsidRDefault="00BC5486" w:rsidP="00BC5486">
                  <w:pPr>
                    <w:spacing w:after="0" w:line="240" w:lineRule="auto"/>
                    <w:jc w:val="center"/>
                    <w:rPr>
                      <w:sz w:val="22"/>
                      <w:szCs w:val="22"/>
                    </w:rPr>
                  </w:pPr>
                  <w:r w:rsidRPr="001536ED">
                    <w:rPr>
                      <w:sz w:val="22"/>
                      <w:szCs w:val="22"/>
                    </w:rPr>
                    <w:t>11</w:t>
                  </w:r>
                </w:p>
              </w:tc>
              <w:tc>
                <w:tcPr>
                  <w:tcW w:w="1292" w:type="dxa"/>
                  <w:shd w:val="clear" w:color="auto" w:fill="FFFFFF" w:themeFill="background1"/>
                  <w:vAlign w:val="center"/>
                </w:tcPr>
                <w:p w:rsidR="00BC5486" w:rsidRPr="001536ED" w:rsidRDefault="00BC5486" w:rsidP="00BC5486">
                  <w:pPr>
                    <w:spacing w:after="0" w:line="240" w:lineRule="auto"/>
                    <w:jc w:val="center"/>
                    <w:rPr>
                      <w:sz w:val="22"/>
                      <w:szCs w:val="22"/>
                    </w:rPr>
                  </w:pPr>
                  <w:r w:rsidRPr="001536ED">
                    <w:rPr>
                      <w:sz w:val="22"/>
                      <w:szCs w:val="22"/>
                    </w:rPr>
                    <w:t>340</w:t>
                  </w:r>
                </w:p>
              </w:tc>
              <w:tc>
                <w:tcPr>
                  <w:tcW w:w="1293" w:type="dxa"/>
                  <w:shd w:val="clear" w:color="auto" w:fill="FFFFFF" w:themeFill="background1"/>
                  <w:vAlign w:val="center"/>
                </w:tcPr>
                <w:p w:rsidR="00BC5486" w:rsidRPr="001536ED" w:rsidRDefault="00BC5486" w:rsidP="00BC5486">
                  <w:pPr>
                    <w:spacing w:after="0" w:line="240" w:lineRule="auto"/>
                    <w:jc w:val="center"/>
                    <w:rPr>
                      <w:sz w:val="22"/>
                      <w:szCs w:val="22"/>
                    </w:rPr>
                  </w:pPr>
                  <w:r w:rsidRPr="001536ED">
                    <w:rPr>
                      <w:sz w:val="22"/>
                      <w:szCs w:val="22"/>
                    </w:rPr>
                    <w:t>176</w:t>
                  </w:r>
                </w:p>
              </w:tc>
            </w:tr>
          </w:tbl>
          <w:p w:rsidR="003155C6" w:rsidRPr="00D52F39" w:rsidRDefault="003155C6" w:rsidP="003155C6">
            <w:pPr>
              <w:pStyle w:val="Puslapioinaostekstas"/>
              <w:jc w:val="center"/>
              <w:rPr>
                <w:i/>
              </w:rPr>
            </w:pPr>
            <w:r>
              <w:t xml:space="preserve">Šaltinis: </w:t>
            </w:r>
            <w:r w:rsidRPr="00D52F39">
              <w:rPr>
                <w:i/>
              </w:rPr>
              <w:t>Lietuvos liaudies kultūros centras   http://www.llkc.lt/index.php?1659324711</w:t>
            </w:r>
          </w:p>
          <w:p w:rsidR="00BC5486" w:rsidRDefault="00BC5486" w:rsidP="00EC2C47">
            <w:pPr>
              <w:tabs>
                <w:tab w:val="left" w:pos="3869"/>
              </w:tabs>
              <w:spacing w:after="0" w:line="360" w:lineRule="auto"/>
              <w:jc w:val="both"/>
            </w:pPr>
          </w:p>
          <w:p w:rsidR="00EC2C47" w:rsidRPr="007D4B1B" w:rsidRDefault="00EC2C47" w:rsidP="00FC48D2">
            <w:pPr>
              <w:autoSpaceDE w:val="0"/>
              <w:autoSpaceDN w:val="0"/>
              <w:adjustRightInd w:val="0"/>
              <w:spacing w:after="0" w:line="360" w:lineRule="auto"/>
              <w:jc w:val="both"/>
            </w:pPr>
            <w:r w:rsidRPr="004736E9">
              <w:t>Pasvalio kultūros centro organizuojama p</w:t>
            </w:r>
            <w:r w:rsidRPr="004736E9">
              <w:rPr>
                <w:lang w:eastAsia="lt-LT"/>
              </w:rPr>
              <w:t>rofesionalaus meno sklaida pastaraisiais metais taip pat blogėja.</w:t>
            </w:r>
            <w:r w:rsidR="00676A26">
              <w:rPr>
                <w:lang w:eastAsia="lt-LT"/>
              </w:rPr>
              <w:t xml:space="preserve"> </w:t>
            </w:r>
            <w:r w:rsidR="00676A26">
              <w:t>Lietuvos liaudies kultūros centro pateiktais duomenimis</w:t>
            </w:r>
            <w:r w:rsidRPr="004736E9">
              <w:rPr>
                <w:lang w:eastAsia="lt-LT"/>
              </w:rPr>
              <w:t xml:space="preserve"> 2014 m. įvyko 7 profesionalaus meno renginiai (1 koncertas ir 6 spektakliai), kuriuose dalyvavo 1453 lankytojai</w:t>
            </w:r>
            <w:r>
              <w:rPr>
                <w:lang w:eastAsia="lt-LT"/>
              </w:rPr>
              <w:t xml:space="preserve">, </w:t>
            </w:r>
            <w:r w:rsidRPr="004736E9">
              <w:rPr>
                <w:lang w:eastAsia="lt-LT"/>
              </w:rPr>
              <w:t xml:space="preserve">o 2011 m. buvo suorganizuoti </w:t>
            </w:r>
            <w:r w:rsidRPr="004736E9">
              <w:rPr>
                <w:color w:val="000000"/>
              </w:rPr>
              <w:t xml:space="preserve">25 </w:t>
            </w:r>
            <w:r w:rsidRPr="004736E9">
              <w:rPr>
                <w:lang w:eastAsia="lt-LT"/>
              </w:rPr>
              <w:t>profesionalaus meno renginiai (5 parodos, 12 koncertų, 8 spektakliai), kuriuose dalyvavo 15442 lankytojai</w:t>
            </w:r>
            <w:r>
              <w:rPr>
                <w:color w:val="FF0000"/>
                <w:lang w:eastAsia="lt-LT"/>
              </w:rPr>
              <w:t>.</w:t>
            </w:r>
            <w:r>
              <w:rPr>
                <w:lang w:eastAsia="lt-LT"/>
              </w:rPr>
              <w:t xml:space="preserve"> P</w:t>
            </w:r>
            <w:r w:rsidRPr="004736E9">
              <w:rPr>
                <w:lang w:eastAsia="lt-LT"/>
              </w:rPr>
              <w:t>rofesionalaus meno renginių sumažėjo 72 p</w:t>
            </w:r>
            <w:r>
              <w:rPr>
                <w:lang w:eastAsia="lt-LT"/>
              </w:rPr>
              <w:t>roc., jų dalyvių – net 90 proc., t</w:t>
            </w:r>
            <w:r>
              <w:t>ačiau kultūros centro</w:t>
            </w:r>
            <w:r w:rsidRPr="004736E9">
              <w:t xml:space="preserve"> kultūros ir meno darbuotojų skaičius i</w:t>
            </w:r>
            <w:r>
              <w:t xml:space="preserve">šliko stabilus – 64 darbuotojai. </w:t>
            </w:r>
            <w:r w:rsidRPr="001536ED">
              <w:t xml:space="preserve">Pasvalyje </w:t>
            </w:r>
            <w:r>
              <w:t>veikia du teatrai –</w:t>
            </w:r>
            <w:r w:rsidRPr="001536ED">
              <w:t xml:space="preserve"> Pasvalio kultos centro šokio teatras „Tango &amp;“ ir prie Pasvalio krašto muziejaus įsikūręs „Klėties teatras“.</w:t>
            </w:r>
          </w:p>
          <w:p w:rsidR="00FC48D2" w:rsidRPr="007D4B1B" w:rsidRDefault="002B4739" w:rsidP="002B4739">
            <w:pPr>
              <w:tabs>
                <w:tab w:val="left" w:pos="3869"/>
              </w:tabs>
              <w:spacing w:after="0" w:line="360" w:lineRule="auto"/>
              <w:jc w:val="both"/>
            </w:pPr>
            <w:r w:rsidRPr="007D4B1B">
              <w:t xml:space="preserve">        Pasvalio rajono savivaldybėje viešųjų bibliotekų tinklą sudaro 33 viešosios bibliotekos: Mariaus Katiliškio viešoji biblioteka, Joniškėlio miesto viešoji biblioteka ir 31 kaimo biblioteka. Visų rajono bibliotekų veiklą administruoja Pasvalio Mariaus Katiliškio viešoji biblioteka. </w:t>
            </w:r>
            <w:r w:rsidR="00FC48D2" w:rsidRPr="001536ED">
              <w:t>Per 2011-2014 m. bibliotekų skaičius išliko stabilus, nors Lietuvoje ir apskrityje jų skaičius mažėjo. Visos rajono bibliotekos, įskaitant ir mobiliąją, yra kompiuterizuotos.</w:t>
            </w:r>
            <w:r w:rsidR="00FC48D2" w:rsidRPr="001536ED">
              <w:rPr>
                <w:lang w:eastAsia="lt-LT"/>
              </w:rPr>
              <w:t xml:space="preserve"> Rajono bibliotekos 2014 m. turėjo </w:t>
            </w:r>
            <w:r w:rsidR="00FC48D2" w:rsidRPr="001536ED">
              <w:t xml:space="preserve">7481 </w:t>
            </w:r>
            <w:r w:rsidR="00FC48D2" w:rsidRPr="001536ED">
              <w:rPr>
                <w:lang w:eastAsia="lt-LT"/>
              </w:rPr>
              <w:t xml:space="preserve">vartotoją: kaimo bibliotekos aptarnavo </w:t>
            </w:r>
            <w:r w:rsidR="00FC48D2" w:rsidRPr="001536ED">
              <w:t>4702</w:t>
            </w:r>
            <w:r w:rsidR="00FC48D2" w:rsidRPr="001536ED">
              <w:rPr>
                <w:lang w:eastAsia="lt-LT"/>
              </w:rPr>
              <w:t xml:space="preserve">, Joniškėlio miesto biblioteka </w:t>
            </w:r>
            <w:r w:rsidR="00FC48D2" w:rsidRPr="001536ED">
              <w:t>636</w:t>
            </w:r>
            <w:r w:rsidR="00FC48D2" w:rsidRPr="001536ED">
              <w:rPr>
                <w:lang w:eastAsia="lt-LT"/>
              </w:rPr>
              <w:t xml:space="preserve">, viešoji biblioteka </w:t>
            </w:r>
            <w:r w:rsidR="00FC48D2" w:rsidRPr="001536ED">
              <w:t>2143</w:t>
            </w:r>
            <w:r w:rsidR="00FC48D2" w:rsidRPr="001536ED">
              <w:rPr>
                <w:lang w:eastAsia="lt-LT"/>
              </w:rPr>
              <w:t xml:space="preserve"> vartotojus</w:t>
            </w:r>
            <w:r w:rsidR="00FC48D2" w:rsidRPr="001536ED">
              <w:rPr>
                <w:rStyle w:val="Puslapioinaosnuoroda"/>
                <w:lang w:eastAsia="lt-LT"/>
              </w:rPr>
              <w:footnoteReference w:id="5"/>
            </w:r>
            <w:r w:rsidR="00FC48D2" w:rsidRPr="001536ED">
              <w:rPr>
                <w:lang w:eastAsia="lt-LT"/>
              </w:rPr>
              <w:t>. Pasvalio rajono bibliotekose organizuojami literatūriniai, muzikos ir mokomojo pobūdžio renginiai, knygų pristatymai, parodos, seminarai.</w:t>
            </w:r>
            <w:r w:rsidR="00FC48D2">
              <w:t xml:space="preserve"> </w:t>
            </w:r>
            <w:r w:rsidRPr="007D4B1B">
              <w:t xml:space="preserve">2014 m., pasinaudojant LAT LIT programos lėšomis, buvo įgyvendintas projektas „Tarptautinio verslui palankių bibliotekų tinklo sukūrimas“, kurio metu buvo atnaujinta dalis M. Katiliškio bibliotekos, parengtas techninis projektas likusios bibliotekos dalies renovacijai ir sukurta interneto svetainė, pritaikyta verslui, nupirktos knygos ir periodika verslo tematika. Šiuo metu atnaujintose viešosios bibliotekos patalpose organizuojami įvairūs renginiai, knygų pristatymai, parodos, seminarai. </w:t>
            </w:r>
          </w:p>
          <w:p w:rsidR="002B4739" w:rsidRPr="007D4B1B" w:rsidRDefault="002B4739" w:rsidP="002B4739">
            <w:pPr>
              <w:tabs>
                <w:tab w:val="left" w:pos="3869"/>
              </w:tabs>
              <w:spacing w:after="0" w:line="360" w:lineRule="auto"/>
              <w:jc w:val="both"/>
            </w:pPr>
            <w:r w:rsidRPr="007D4B1B">
              <w:t xml:space="preserve">         Pasvalio rajone muziejinę veiklą vykdo Pasvalio krašto muziejus (toliau – Muziejus). Šis muziejus 2010 m. buvo renovuotas pasinaudojant LAT LIT programos finansavimu. Muziejuje eksponuojami etnografiniai daiktai, susiję su senojo Pasvalio krašto gyvenimu: XIX–XX a. žemdirbystės padargai, namų apyvokos daiktai, amatininkų darbo įrankiai, muzikos instrumentai ir kita. Taip pat Muziejus pasižymi gausia geologijos ekspozicija, kurioje gausu mineralų, uolienų, augalų ir gyvūnų fosilijų pavyzdžių iš Pasvalio, Lietuvos ir kitų vietų. Čia organizuojami įvairūs renginiai ir parodos. Muziejus turi padalinius: Joniškėlio krašto muziejų, Eugenijaus ir Leonardo Matuzevičių memorialinį muziejų ir Girnų muziejų.</w:t>
            </w:r>
            <w:r w:rsidR="00FC48D2">
              <w:t xml:space="preserve"> </w:t>
            </w:r>
            <w:r w:rsidR="00FC48D2" w:rsidRPr="001536ED">
              <w:t xml:space="preserve">Prie Pasvalio krašto muziejus veikia </w:t>
            </w:r>
            <w:hyperlink r:id="rId13" w:history="1">
              <w:r w:rsidR="00FC48D2">
                <w:rPr>
                  <w:rStyle w:val="Hipersaitas"/>
                  <w:rFonts w:eastAsiaTheme="majorEastAsia"/>
                  <w:color w:val="auto"/>
                  <w:u w:val="none"/>
                </w:rPr>
                <w:t>t</w:t>
              </w:r>
              <w:r w:rsidR="00FC48D2" w:rsidRPr="00FC48D2">
                <w:rPr>
                  <w:rStyle w:val="Hipersaitas"/>
                  <w:rFonts w:eastAsiaTheme="majorEastAsia"/>
                  <w:color w:val="auto"/>
                  <w:u w:val="none"/>
                </w:rPr>
                <w:t>urizmo informacijos centras</w:t>
              </w:r>
            </w:hyperlink>
            <w:r w:rsidR="00FC48D2" w:rsidRPr="00FC48D2">
              <w:t xml:space="preserve"> ir </w:t>
            </w:r>
            <w:hyperlink r:id="rId14" w:history="1">
              <w:r w:rsidR="00FC48D2" w:rsidRPr="00FC48D2">
                <w:rPr>
                  <w:rStyle w:val="Hipersaitas"/>
                  <w:rFonts w:eastAsiaTheme="majorEastAsia"/>
                  <w:color w:val="auto"/>
                  <w:u w:val="none"/>
                </w:rPr>
                <w:t>Pasvalio krašto vaizdo studija „Langs“</w:t>
              </w:r>
            </w:hyperlink>
            <w:r w:rsidR="00FC48D2" w:rsidRPr="00FC48D2">
              <w:t>, kurianti ir transliuojanti TV laidas apie ra</w:t>
            </w:r>
            <w:r w:rsidR="00FC48D2" w:rsidRPr="001536ED">
              <w:t>jono kultūrinę, šviečiamąją, sportinę ir kitą veiklą.</w:t>
            </w:r>
            <w:r w:rsidRPr="007D4B1B">
              <w:t xml:space="preserve"> Kultūros vertybių registro duomenimis, 2015 m. pradžioje Pasvalio rajono savivaldybės teritorijoje buvo reg</w:t>
            </w:r>
            <w:r>
              <w:t>istruota 396 kultūros vertybės.</w:t>
            </w:r>
            <w:r w:rsidRPr="007D4B1B">
              <w:t xml:space="preserve"> Vienos žymiausių nekilnojamojo turto vertybės:</w:t>
            </w:r>
            <w:r w:rsidR="00313997" w:rsidRPr="001536ED">
              <w:rPr>
                <w:lang w:eastAsia="lt-LT"/>
              </w:rPr>
              <w:t xml:space="preserve"> Joniškėlio, Pajiešmenės ir Gulbinėnų dvarų sodybos, Pasvalio m. istorinis centras, siaurojo geležinkelio kompleksas, Joniškėlio Švč. Trejybės bažnyčia, Krinčino Šv. ap. Petro ir Povilo bažnyčios kompleksas, Pumpėnų bažnyčios ansamblis ir kt. </w:t>
            </w:r>
            <w:r w:rsidR="00313997" w:rsidRPr="001536ED">
              <w:t>Paminėtinas Pasvalyje įkurtas smegduobių parkas, užimantis 8 ha ploto teritoriją. Jame yra keliolika įvairaus dydžio ir amžiaus smegduobių.</w:t>
            </w:r>
          </w:p>
          <w:p w:rsidR="002B4739" w:rsidRPr="007D4B1B" w:rsidRDefault="002B4739" w:rsidP="002B4739">
            <w:pPr>
              <w:tabs>
                <w:tab w:val="left" w:pos="3869"/>
              </w:tabs>
              <w:spacing w:after="0" w:line="360" w:lineRule="auto"/>
              <w:jc w:val="both"/>
            </w:pPr>
          </w:p>
          <w:p w:rsidR="002B4739" w:rsidRPr="00D9501F" w:rsidRDefault="002B4739" w:rsidP="00D9501F">
            <w:pPr>
              <w:pStyle w:val="Antrat4"/>
              <w:jc w:val="center"/>
              <w:outlineLvl w:val="3"/>
              <w:rPr>
                <w:rFonts w:ascii="Times New Roman" w:hAnsi="Times New Roman" w:cs="Times New Roman"/>
                <w:i w:val="0"/>
                <w:color w:val="auto"/>
              </w:rPr>
            </w:pPr>
            <w:bookmarkStart w:id="13" w:name="_Toc442617201"/>
            <w:r w:rsidRPr="00D9501F">
              <w:rPr>
                <w:rFonts w:ascii="Times New Roman" w:hAnsi="Times New Roman" w:cs="Times New Roman"/>
                <w:i w:val="0"/>
                <w:color w:val="auto"/>
              </w:rPr>
              <w:t>SPORTAS</w:t>
            </w:r>
            <w:bookmarkEnd w:id="13"/>
          </w:p>
          <w:p w:rsidR="002B4739" w:rsidRPr="007D4B1B" w:rsidRDefault="002B4739" w:rsidP="002B4739">
            <w:pPr>
              <w:tabs>
                <w:tab w:val="left" w:pos="3869"/>
              </w:tabs>
              <w:spacing w:after="0" w:line="360" w:lineRule="auto"/>
              <w:jc w:val="both"/>
            </w:pPr>
          </w:p>
          <w:p w:rsidR="002B4739" w:rsidRDefault="002B4739" w:rsidP="002B4739">
            <w:pPr>
              <w:tabs>
                <w:tab w:val="left" w:pos="3869"/>
              </w:tabs>
              <w:spacing w:after="0" w:line="360" w:lineRule="auto"/>
              <w:jc w:val="both"/>
            </w:pPr>
            <w:r w:rsidRPr="007D4B1B">
              <w:t xml:space="preserve">        Pasvalio rajono savivaldybės duomenimis, 2015 m. rajone veikė 17 sporto organizacijos, kuriose sportavo 1146 asmenys. Kūno kultūros ir sporto departamento prie Lietuvos Respublikos Vyriausybės duomenimis, Savivaldybėje veikia daugiafunkcinis sporto kompleksas: stadionas, 25 m ilgio baseinas, dvi sporto salės, po vieną krepšinio ir rankinio aikšteles, po 2 tinklinio, futbolo ir teniso aikšteles. 2004 m., reorganizavus Pasvalio sporto centrą ir Pasvalio rajono vaikų ir jaunių sporto mokyklą, buvo įkurta Pasvalio sporto mokykla. Šioje mokykloje kultivuojamos 7 sporto šakos: rankinis, krepšinis, futbolas, lengvoji atletika, boksas, dziudo ir dviračių sportas. Siekiant užtikrinti aktyvų sportinį rajono gyvenimą, rajone seniūnijose dirba sporto mokyklos instruktoriai. Rajono sporto gyvenimui itin didelį indėlį duoda Pasvalio krepšinio klubas „Pieno žvaigždės“. Tai viena žinomiausių komandų, garsinanti Pasvalio miestą bei rajoną sportiniais pasiekimais. Krepšinio klubas dalyvauja Lietuvos krepšinio lygos (LKL) ir Baltijos krepšinio lygos (BBL) organizuojamose aukščiausio lygio varžybose.</w:t>
            </w:r>
          </w:p>
          <w:p w:rsidR="00E9625D" w:rsidRPr="007D4B1B" w:rsidRDefault="00E9625D" w:rsidP="002B4739">
            <w:pPr>
              <w:tabs>
                <w:tab w:val="left" w:pos="3869"/>
              </w:tabs>
              <w:spacing w:after="0" w:line="360" w:lineRule="auto"/>
              <w:jc w:val="both"/>
            </w:pPr>
          </w:p>
          <w:p w:rsidR="002B4739" w:rsidRPr="00D9501F" w:rsidRDefault="002B4739" w:rsidP="00D9501F">
            <w:pPr>
              <w:pStyle w:val="Antrat4"/>
              <w:jc w:val="center"/>
              <w:outlineLvl w:val="3"/>
              <w:rPr>
                <w:rFonts w:ascii="Times New Roman" w:hAnsi="Times New Roman" w:cs="Times New Roman"/>
                <w:i w:val="0"/>
                <w:color w:val="auto"/>
              </w:rPr>
            </w:pPr>
            <w:bookmarkStart w:id="14" w:name="_Toc442617202"/>
            <w:r w:rsidRPr="00D9501F">
              <w:rPr>
                <w:rFonts w:ascii="Times New Roman" w:hAnsi="Times New Roman" w:cs="Times New Roman"/>
                <w:i w:val="0"/>
                <w:color w:val="auto"/>
              </w:rPr>
              <w:t>VIEŠASIS SAUGUMAS</w:t>
            </w:r>
            <w:bookmarkEnd w:id="14"/>
          </w:p>
          <w:p w:rsidR="002B4739" w:rsidRPr="007D4B1B" w:rsidRDefault="002B4739" w:rsidP="002B4739">
            <w:pPr>
              <w:tabs>
                <w:tab w:val="left" w:pos="3869"/>
              </w:tabs>
              <w:spacing w:after="0" w:line="360" w:lineRule="auto"/>
              <w:ind w:left="1080"/>
              <w:jc w:val="both"/>
            </w:pPr>
          </w:p>
          <w:p w:rsidR="00BB02D6" w:rsidRPr="00BB02D6" w:rsidRDefault="00BB02D6" w:rsidP="00BB02D6">
            <w:pPr>
              <w:autoSpaceDE w:val="0"/>
              <w:autoSpaceDN w:val="0"/>
              <w:adjustRightInd w:val="0"/>
              <w:spacing w:after="0" w:line="360" w:lineRule="auto"/>
              <w:jc w:val="both"/>
              <w:rPr>
                <w:color w:val="FF0000"/>
              </w:rPr>
            </w:pPr>
            <w:r w:rsidRPr="001536ED">
              <w:t>Visuomenės saugumą rajone užtikrina Pasvalio rajono policijos komisariatas. Darbą konkrečiose seniūnijose vykdo joms priskirti 6 apylinkių inspektoriai, 2 nepilnamečių reikalų specialistai ir bendruomenės pareigūnas, teikiantis gyventojams informaciją ir pagalbą formuojant saugią gyvenamąją aplinką. Patys gyventojai taip pat rūpinasi savo ir kaimynų saugumu – Pasvalio r. įsteigta keturiolika saugios kaimynystės grupių</w:t>
            </w:r>
            <w:r>
              <w:rPr>
                <w:vertAlign w:val="superscript"/>
              </w:rPr>
              <w:t xml:space="preserve">. </w:t>
            </w:r>
            <w:r w:rsidRPr="001536ED">
              <w:t>Pasvalio r. savivaldybės priešgaisrinę tarnybą sudaro 6 ugniagesių komandos: Daujėnų, Joniškėlio, Krinčino, Pušaloto, Saločių ir Vaškų</w:t>
            </w:r>
            <w:r>
              <w:t>.</w:t>
            </w:r>
            <w:r w:rsidR="002B4739" w:rsidRPr="007D4B1B">
              <w:t xml:space="preserve">      </w:t>
            </w:r>
          </w:p>
          <w:p w:rsidR="00FB3A1E" w:rsidRPr="006E6F04" w:rsidRDefault="002B4739" w:rsidP="006E6F04">
            <w:pPr>
              <w:tabs>
                <w:tab w:val="left" w:pos="2430"/>
              </w:tabs>
              <w:spacing w:after="0" w:line="360" w:lineRule="auto"/>
              <w:jc w:val="both"/>
            </w:pPr>
            <w:r w:rsidRPr="007D4B1B">
              <w:t xml:space="preserve">Analizuojant 2011-2014 m. statistikos departamente pateiktus nusikalstamumo duomenis matyti, jog užregistruotų nusikalstamų veikų skaičius šalyje padidėjo 4,2 proc. Tuo tarpu Pasvalio rajono savivaldybėje šis skaičius padidėjo net 61,7 proc. (2011 m. – 590, 2012 m. – 560, 2013 m. – 749, 2014 m. – 954). Tai vienas didžiausių nusikalstamų veikų augimas visame Panevėžio regione. Didžiąją rajone įvykdomų nusikaltimų dalį sudaro vagystės. Nors nusikalstamų veikų skaičius rajone didėjo, tačiau analizuojamu laikotarpiu didėjo ir ištirtų nusikalstamų veikų skaičius. 2011–2014 m. laikotarpiu šis skaičius padidėjo net 2,6 karto </w:t>
            </w:r>
            <w:r w:rsidR="006E6F04">
              <w:t>(2011 m. – 281, 2014 m. – 736).</w:t>
            </w:r>
          </w:p>
        </w:tc>
      </w:tr>
      <w:tr w:rsidR="000B5ACD" w:rsidTr="00C32DDC">
        <w:tc>
          <w:tcPr>
            <w:tcW w:w="10529" w:type="dxa"/>
          </w:tcPr>
          <w:p w:rsidR="000B5ACD" w:rsidRPr="006B7AFB" w:rsidRDefault="002154B3" w:rsidP="006B7AFB">
            <w:pPr>
              <w:pStyle w:val="Antrat3"/>
              <w:jc w:val="center"/>
              <w:outlineLvl w:val="2"/>
              <w:rPr>
                <w:rFonts w:ascii="Times New Roman" w:hAnsi="Times New Roman" w:cs="Times New Roman"/>
                <w:b/>
                <w:color w:val="auto"/>
                <w:sz w:val="28"/>
              </w:rPr>
            </w:pPr>
            <w:bookmarkStart w:id="15" w:name="_Toc442617203"/>
            <w:bookmarkStart w:id="16" w:name="_Toc442617515"/>
            <w:r w:rsidRPr="006B7AFB">
              <w:rPr>
                <w:rFonts w:ascii="Times New Roman" w:hAnsi="Times New Roman" w:cs="Times New Roman"/>
                <w:b/>
                <w:color w:val="auto"/>
                <w:sz w:val="28"/>
              </w:rPr>
              <w:t>VIDINĖS APLINKOS ANALIZĖ</w:t>
            </w:r>
            <w:bookmarkEnd w:id="15"/>
            <w:bookmarkEnd w:id="16"/>
          </w:p>
          <w:p w:rsidR="002B4739" w:rsidRDefault="002B4739" w:rsidP="002154B3">
            <w:pPr>
              <w:tabs>
                <w:tab w:val="left" w:pos="2430"/>
              </w:tabs>
              <w:spacing w:after="0" w:line="360" w:lineRule="auto"/>
              <w:jc w:val="center"/>
              <w:rPr>
                <w:b/>
              </w:rPr>
            </w:pPr>
          </w:p>
          <w:p w:rsidR="002B4739" w:rsidRPr="006B7AFB" w:rsidRDefault="002B4739" w:rsidP="006B7AFB">
            <w:pPr>
              <w:pStyle w:val="Antrat4"/>
              <w:jc w:val="center"/>
              <w:outlineLvl w:val="3"/>
              <w:rPr>
                <w:rFonts w:ascii="Times New Roman" w:hAnsi="Times New Roman" w:cs="Times New Roman"/>
                <w:i w:val="0"/>
                <w:color w:val="auto"/>
              </w:rPr>
            </w:pPr>
            <w:bookmarkStart w:id="17" w:name="_Toc442617204"/>
            <w:r w:rsidRPr="006B7AFB">
              <w:rPr>
                <w:rFonts w:ascii="Times New Roman" w:hAnsi="Times New Roman" w:cs="Times New Roman"/>
                <w:i w:val="0"/>
                <w:color w:val="auto"/>
              </w:rPr>
              <w:t>TEISINĖ BAZĖ</w:t>
            </w:r>
            <w:bookmarkEnd w:id="17"/>
          </w:p>
          <w:p w:rsidR="002B4739" w:rsidRPr="007D4B1B" w:rsidRDefault="002B4739" w:rsidP="002B4739">
            <w:pPr>
              <w:spacing w:after="0" w:line="360" w:lineRule="auto"/>
              <w:jc w:val="center"/>
              <w:rPr>
                <w:b/>
              </w:rPr>
            </w:pPr>
          </w:p>
          <w:p w:rsidR="002B4739" w:rsidRDefault="002B4739" w:rsidP="002B4739">
            <w:pPr>
              <w:spacing w:after="0" w:line="360" w:lineRule="auto"/>
              <w:ind w:firstLine="720"/>
              <w:jc w:val="both"/>
            </w:pPr>
            <w:r w:rsidRPr="007D4B1B">
              <w:t>Pasvalio rajono savivaldybė savo veiklą organizuoja vadovaudamasi Lietuvos Respublikos įstatymais ir vidaus dokumentais: Pasvalio rajono savivaldybės tarybos reglamentu, Pasvalio rajono savivaldybės administracijos nuostatais, Pasvalio rajono strateginiais plėtros ir veiklos planais ir kitais savivaldybės institucijų veiklą reglamentuojančiais dokumentais.</w:t>
            </w:r>
          </w:p>
          <w:p w:rsidR="002B4739" w:rsidRPr="007D4B1B" w:rsidRDefault="002B4739" w:rsidP="002B4739">
            <w:pPr>
              <w:pStyle w:val="Antrat2"/>
              <w:outlineLvl w:val="1"/>
            </w:pPr>
          </w:p>
          <w:p w:rsidR="002B4739" w:rsidRPr="006B7AFB" w:rsidRDefault="002B4739" w:rsidP="006B7AFB">
            <w:pPr>
              <w:pStyle w:val="Antrat4"/>
              <w:jc w:val="center"/>
              <w:outlineLvl w:val="3"/>
              <w:rPr>
                <w:rFonts w:ascii="Times New Roman" w:hAnsi="Times New Roman" w:cs="Times New Roman"/>
                <w:i w:val="0"/>
                <w:color w:val="auto"/>
              </w:rPr>
            </w:pPr>
            <w:bookmarkStart w:id="18" w:name="_Toc442617205"/>
            <w:r w:rsidRPr="006B7AFB">
              <w:rPr>
                <w:rFonts w:ascii="Times New Roman" w:hAnsi="Times New Roman" w:cs="Times New Roman"/>
                <w:i w:val="0"/>
                <w:color w:val="auto"/>
              </w:rPr>
              <w:t>ORGANIZACINĖ STRUKTŪRA</w:t>
            </w:r>
            <w:bookmarkEnd w:id="18"/>
          </w:p>
          <w:p w:rsidR="002B4739" w:rsidRPr="007D4B1B" w:rsidRDefault="002B4739" w:rsidP="002B4739">
            <w:pPr>
              <w:spacing w:after="0" w:line="360" w:lineRule="auto"/>
              <w:ind w:firstLine="720"/>
              <w:jc w:val="center"/>
              <w:rPr>
                <w:b/>
              </w:rPr>
            </w:pPr>
          </w:p>
          <w:p w:rsidR="002B4739" w:rsidRPr="007D4B1B" w:rsidRDefault="002B4739" w:rsidP="002B4739">
            <w:pPr>
              <w:spacing w:after="0" w:line="360" w:lineRule="auto"/>
              <w:ind w:firstLine="720"/>
              <w:jc w:val="both"/>
            </w:pPr>
            <w:r w:rsidRPr="007D4B1B">
              <w:t>Pasvalio rajono savivaldybės atstovaujamoji institucija yra taryba, turinti vietos valdžios ir viešojo administravimo teises ir pareigas, vykdomoji institucija – administracijos direktorius, administracijos direktoriaus pavaduotojas, turintys viešojo administravimo teises ir pareigas. Šios savivaldybės institucijos yra atsakingos už savivaldybės teisės įgyvendinimą.</w:t>
            </w:r>
          </w:p>
          <w:p w:rsidR="002B4739" w:rsidRPr="007D4B1B" w:rsidRDefault="002B4739" w:rsidP="002B4739">
            <w:pPr>
              <w:spacing w:after="0" w:line="360" w:lineRule="auto"/>
              <w:ind w:firstLine="720"/>
              <w:jc w:val="both"/>
            </w:pPr>
            <w:r w:rsidRPr="007D4B1B">
              <w:t>Savivaldybės funkcijos pagal pobūdį skirstomos į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savivaldybės įsteigti paslaugų teikėjai arba pagal sudarytas sutartis kiti viešai pasirenkami fiziniai ar juridiniai asmenys.</w:t>
            </w:r>
          </w:p>
          <w:p w:rsidR="007E6FA0" w:rsidRDefault="002B4739" w:rsidP="006B7AFB">
            <w:pPr>
              <w:spacing w:after="0" w:line="360" w:lineRule="auto"/>
              <w:ind w:firstLine="720"/>
              <w:jc w:val="both"/>
            </w:pPr>
            <w:r w:rsidRPr="007D4B1B">
              <w:t>Savivaldybės taryba susideda iš įstatymų nustatyta tvarka demokratiškai išrinktų savivaldybės bendruomenės atstovų – 25 savivaldybės tarybos narių. Pasvalio rajono savivaldybės taryba veiklą organizuoja vadovaudamasi 2015 m. rugpjūčio 27 d. sprendimu Nr. T1-93 patvirtintu Pasvalio rajono savivaldybės tarybos veiklos reglamentu. Remiantis šiuo reglamentu Pasvalio rajono savivaldybėje veikia 5 tarybos komi</w:t>
            </w:r>
            <w:r>
              <w:t>tetai (žr. 1</w:t>
            </w:r>
            <w:r w:rsidRPr="007D4B1B">
              <w:t xml:space="preserve"> paveikslas)</w:t>
            </w:r>
          </w:p>
          <w:p w:rsidR="006B7AFB" w:rsidRDefault="006B7AFB" w:rsidP="006B7AFB">
            <w:pPr>
              <w:spacing w:after="0" w:line="360" w:lineRule="auto"/>
              <w:ind w:firstLine="720"/>
              <w:jc w:val="both"/>
            </w:pPr>
          </w:p>
          <w:p w:rsidR="006B7AFB" w:rsidRDefault="006B7AFB" w:rsidP="006B7AFB">
            <w:pPr>
              <w:spacing w:after="0" w:line="360" w:lineRule="auto"/>
              <w:ind w:firstLine="720"/>
              <w:jc w:val="both"/>
            </w:pPr>
          </w:p>
          <w:p w:rsidR="006B7AFB" w:rsidRDefault="006B7AFB" w:rsidP="006B7AFB">
            <w:pPr>
              <w:spacing w:after="0" w:line="360" w:lineRule="auto"/>
              <w:ind w:firstLine="720"/>
              <w:jc w:val="both"/>
            </w:pPr>
          </w:p>
          <w:p w:rsidR="006B7AFB" w:rsidRDefault="006B7AFB" w:rsidP="006B7AFB">
            <w:pPr>
              <w:spacing w:after="0" w:line="360" w:lineRule="auto"/>
              <w:ind w:firstLine="720"/>
              <w:jc w:val="both"/>
            </w:pPr>
          </w:p>
          <w:p w:rsidR="006B7AFB" w:rsidRDefault="006B7AFB" w:rsidP="006B7AFB">
            <w:pPr>
              <w:spacing w:after="0" w:line="360" w:lineRule="auto"/>
              <w:ind w:firstLine="720"/>
              <w:jc w:val="both"/>
            </w:pPr>
          </w:p>
          <w:p w:rsidR="006B7AFB" w:rsidRPr="007D4B1B" w:rsidRDefault="006B7AFB" w:rsidP="006B7AFB">
            <w:pPr>
              <w:spacing w:after="0" w:line="360" w:lineRule="auto"/>
              <w:jc w:val="both"/>
            </w:pPr>
          </w:p>
          <w:p w:rsidR="002B4739" w:rsidRPr="0037279F" w:rsidRDefault="002B4739" w:rsidP="002B4739">
            <w:pPr>
              <w:spacing w:after="0" w:line="360" w:lineRule="auto"/>
              <w:ind w:firstLine="720"/>
              <w:jc w:val="center"/>
              <w:rPr>
                <w:b/>
              </w:rPr>
            </w:pPr>
            <w:r w:rsidRPr="0037279F">
              <w:rPr>
                <w:b/>
              </w:rPr>
              <w:t>1 paveikslas. Pasvalio rajono savivaldybės taryba</w:t>
            </w:r>
          </w:p>
          <w:p w:rsidR="002B4739" w:rsidRPr="007D4B1B" w:rsidRDefault="002B4739" w:rsidP="002B4739">
            <w:pPr>
              <w:spacing w:after="0" w:line="360" w:lineRule="auto"/>
              <w:ind w:firstLine="720"/>
              <w:jc w:val="center"/>
            </w:pPr>
            <w:r w:rsidRPr="007D4B1B">
              <w:rPr>
                <w:noProof/>
                <w:lang w:val="en-US"/>
              </w:rPr>
              <w:drawing>
                <wp:inline distT="0" distB="0" distL="0" distR="0" wp14:anchorId="795F3F9F" wp14:editId="5618A847">
                  <wp:extent cx="6124411" cy="4133850"/>
                  <wp:effectExtent l="0" t="0" r="0" b="0"/>
                  <wp:docPr id="2" name="Paveikslėlis 2" descr="http://www.pasvalys.lt/images/22665/tarybos_struk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valys.lt/images/22665/tarybos_struktur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8293" cy="4143220"/>
                          </a:xfrm>
                          <a:prstGeom prst="rect">
                            <a:avLst/>
                          </a:prstGeom>
                          <a:noFill/>
                          <a:ln>
                            <a:noFill/>
                          </a:ln>
                        </pic:spPr>
                      </pic:pic>
                    </a:graphicData>
                  </a:graphic>
                </wp:inline>
              </w:drawing>
            </w:r>
          </w:p>
          <w:p w:rsidR="002B4739" w:rsidRPr="007D4B1B" w:rsidRDefault="002B4739" w:rsidP="002B4739">
            <w:pPr>
              <w:spacing w:after="0" w:line="360" w:lineRule="auto"/>
              <w:ind w:firstLine="720"/>
              <w:jc w:val="center"/>
              <w:rPr>
                <w:vertAlign w:val="superscript"/>
              </w:rPr>
            </w:pPr>
            <w:r w:rsidRPr="007D4B1B">
              <w:rPr>
                <w:vertAlign w:val="superscript"/>
              </w:rPr>
              <w:t xml:space="preserve">Šaltinis. </w:t>
            </w:r>
            <w:hyperlink r:id="rId16" w:history="1">
              <w:r w:rsidRPr="007D4B1B">
                <w:rPr>
                  <w:rStyle w:val="Hipersaitas"/>
                  <w:vertAlign w:val="superscript"/>
                </w:rPr>
                <w:t>http://www.pasvalys.lt/lt/struktura-ir-kontaktai_/savivaldyb279s-taryba_.html</w:t>
              </w:r>
            </w:hyperlink>
          </w:p>
          <w:p w:rsidR="002B4739" w:rsidRDefault="002B4739" w:rsidP="002B4739">
            <w:pPr>
              <w:spacing w:after="0" w:line="360" w:lineRule="auto"/>
              <w:ind w:firstLine="720"/>
              <w:jc w:val="both"/>
            </w:pPr>
            <w:r w:rsidRPr="007D4B1B">
              <w:t>Pasvalio rajono savivaldybės administraciją šiuo metu sudaro: Administracijos direktorius, Administracijos direktoriaus pavaduotojas ir dvylika skyrių: Apskaitos, Bendrasis, Centralizuotas vidaus audito, Civilinės metrikacijos, Finansų, Juridinis ir personalo, Socialinės paramos ir sveikatos, Vaiko teisių apsaugos, Investicijų ir turto valdymo, Švietimo ir sporto, Teritorijų planavimo ir ūkio plėtros, Žemės ūkio skyriai. Administracijoje taip pat yra Ūkio ir transporto tarnyba, vyresnysis specialistas kultūrai ir vienuolika seniūnijų: Daujėnų, Joniškėlio apylinkių, Joniškėlio miesto, Krinčino, Namišių, Pasvalio miesto, Pasvalio apylinkių, Pumpėnų, Pušaloto, Saločių ir Vaškų seniūnijos.</w:t>
            </w:r>
          </w:p>
          <w:p w:rsidR="002B4739" w:rsidRPr="005B04CE" w:rsidRDefault="002B4739" w:rsidP="0072308B">
            <w:pPr>
              <w:spacing w:after="0" w:line="360" w:lineRule="auto"/>
              <w:rPr>
                <w:b/>
              </w:rPr>
            </w:pPr>
          </w:p>
          <w:p w:rsidR="002B4739" w:rsidRPr="0072308B" w:rsidRDefault="002B4739" w:rsidP="0072308B">
            <w:pPr>
              <w:pStyle w:val="Antrat4"/>
              <w:jc w:val="center"/>
              <w:outlineLvl w:val="3"/>
              <w:rPr>
                <w:rFonts w:ascii="Times New Roman" w:hAnsi="Times New Roman" w:cs="Times New Roman"/>
                <w:i w:val="0"/>
                <w:color w:val="auto"/>
              </w:rPr>
            </w:pPr>
            <w:bookmarkStart w:id="19" w:name="_Toc442617206"/>
            <w:r w:rsidRPr="0072308B">
              <w:rPr>
                <w:rFonts w:ascii="Times New Roman" w:hAnsi="Times New Roman" w:cs="Times New Roman"/>
                <w:i w:val="0"/>
                <w:color w:val="auto"/>
              </w:rPr>
              <w:t>PLANAVIMO SISTEMA</w:t>
            </w:r>
            <w:bookmarkEnd w:id="19"/>
          </w:p>
          <w:p w:rsidR="002B4739" w:rsidRPr="007D4B1B" w:rsidRDefault="002B4739" w:rsidP="00A05984">
            <w:pPr>
              <w:pStyle w:val="Antrat4"/>
              <w:outlineLvl w:val="3"/>
            </w:pPr>
          </w:p>
          <w:p w:rsidR="007E6FA0" w:rsidRDefault="002B4739" w:rsidP="002B4739">
            <w:pPr>
              <w:spacing w:after="0" w:line="360" w:lineRule="auto"/>
              <w:jc w:val="both"/>
            </w:pPr>
            <w:r w:rsidRPr="007D4B1B">
              <w:tab/>
              <w:t>Savivaldybės veiklos planavimas pagal rezultatų pasiekimo trukmę yra suskirstytas į tris kategorijas: ilgos trukmės – Pasvalio rajono savivaldybės strateginis plėtros planas; vidutinės trukmės (3 metų) – Pasvalio rajono savivaldybės strateginis veiklos planas; trumpojo laikotarpio (1 metų) – savivaldybės biudžetas.</w:t>
            </w:r>
          </w:p>
          <w:p w:rsidR="002B4739" w:rsidRPr="007D4B1B" w:rsidRDefault="002B4739" w:rsidP="002B4739">
            <w:pPr>
              <w:spacing w:after="0" w:line="360" w:lineRule="auto"/>
              <w:jc w:val="both"/>
            </w:pPr>
            <w:r w:rsidRPr="007D4B1B">
              <w:t>Pasvalio rajono plėtros iki 2020 metų strateginis planas patvirtintas 2014 m. birželio 25 d. sprendimu Nr. T1-112. Strateginis planas skirtas savivaldybės politikams, administracijai ir jai pavaldžioms įstaigoms bei įmonėms, investuotojams, verslo, akademinei, kultūrinei bendruomenei, kitoms interesų grupėms. Pasvalio rajono plėtros iki 2020 m. strateginis planas yra kompleksinis teisinis strateginio planavimo dokumentas, kuriuo nustatoma bendroji savivaldybės plėtros strategija ir priemonės jai įgyvendinti. Planas nustato plėtros prioritetus, tikslus, priemones šiai strategijai įgyvendinti bei įgyvendinimo etapus ir preliminarius finansavimo poreikius. Strateginiame plėtros plane numatyti trys prioritetai: ekonominė plėtra ir konkurencingumo didinimas, žmogiškųjų išteklių ir socialinės gerovės plėtra, subalansuota teritorijų ir infrastruktūros plėtra.</w:t>
            </w:r>
          </w:p>
          <w:p w:rsidR="002B4739" w:rsidRPr="007D4B1B" w:rsidRDefault="002B4739" w:rsidP="002B4739">
            <w:pPr>
              <w:spacing w:after="0" w:line="360" w:lineRule="auto"/>
              <w:jc w:val="both"/>
            </w:pPr>
            <w:r w:rsidRPr="007D4B1B">
              <w:tab/>
              <w:t>Pasvalio rajono savivaldybės tarybos 2014 m. birželio 25 d. sprendimu Nr. T1-113 buvo patvirtintas Pasvalio rajono savivaldybės strateginis 2013-2015 metų veiklos planas. Šiame strateginiame veiklos plane numatytos 7 veiklos programos: Savivaldybės funkcijų įgyvendinimo ir valdymo programa; Socialinės paramos ir sveikatos apsaugos politikos įgyvendinimo programa; Ugdymo proceso ir kokybiškos ugdymosi aplinkos užtikrinimo programa; Kultūros, sporto ir bendruomeninės ir jaunimo veiklos plėtros programa; Infrastruktūros objektų priežiūros ir plėtros programa; Aplinkos apsaugos, verslo rėmimo ir žemės ūkio plėtros programa; Investicijų programa.</w:t>
            </w:r>
          </w:p>
          <w:p w:rsidR="007E6FA0" w:rsidRDefault="002B4739" w:rsidP="002B4739">
            <w:pPr>
              <w:spacing w:after="0" w:line="360" w:lineRule="auto"/>
              <w:jc w:val="both"/>
            </w:pPr>
            <w:r w:rsidRPr="007D4B1B">
              <w:tab/>
              <w:t>Siekdama tobulinti strateginio planavimo procesą ir savivaldybės veiklos valdymą rengiamame Pasvalio rajono savivaldybės 2016-2018 m. veiklos plane numatė ne 7 veiklos programas kaip buvo strateginiame 2013-2015 m. veiklos plane, o 9 veiklos programas, kurios yra susietos su Pasvalio rajono plėtros iki 2020 m. strateginiame plane numatytais priorit</w:t>
            </w:r>
            <w:r>
              <w:t>etais, tikslais ir uždaviniais.</w:t>
            </w:r>
          </w:p>
          <w:p w:rsidR="007825C0" w:rsidRPr="007D4B1B" w:rsidRDefault="007825C0" w:rsidP="002B4739">
            <w:pPr>
              <w:spacing w:after="0" w:line="360" w:lineRule="auto"/>
              <w:jc w:val="both"/>
            </w:pPr>
          </w:p>
          <w:p w:rsidR="002B4739" w:rsidRPr="0072308B" w:rsidRDefault="002B4739" w:rsidP="0072308B">
            <w:pPr>
              <w:pStyle w:val="Antrat4"/>
              <w:jc w:val="center"/>
              <w:outlineLvl w:val="3"/>
              <w:rPr>
                <w:rFonts w:ascii="Times New Roman" w:hAnsi="Times New Roman" w:cs="Times New Roman"/>
                <w:i w:val="0"/>
                <w:color w:val="auto"/>
              </w:rPr>
            </w:pPr>
            <w:bookmarkStart w:id="20" w:name="_Toc442617207"/>
            <w:r w:rsidRPr="0072308B">
              <w:rPr>
                <w:rFonts w:ascii="Times New Roman" w:hAnsi="Times New Roman" w:cs="Times New Roman"/>
                <w:i w:val="0"/>
                <w:color w:val="auto"/>
              </w:rPr>
              <w:t>FINANSINIAI IŠTEKLIAI</w:t>
            </w:r>
            <w:bookmarkEnd w:id="20"/>
          </w:p>
          <w:p w:rsidR="002B4739" w:rsidRDefault="002B4739" w:rsidP="002B4739">
            <w:pPr>
              <w:spacing w:after="0" w:line="360" w:lineRule="auto"/>
              <w:ind w:firstLine="720"/>
              <w:jc w:val="both"/>
            </w:pPr>
          </w:p>
          <w:p w:rsidR="002B4739" w:rsidRDefault="002B4739" w:rsidP="002B4739">
            <w:pPr>
              <w:spacing w:after="0" w:line="360" w:lineRule="auto"/>
              <w:ind w:firstLine="720"/>
              <w:jc w:val="both"/>
            </w:pPr>
            <w:r w:rsidRPr="007D4B1B">
              <w:t xml:space="preserve">Pasvalio rajono savivaldybės veiklos programų pagrindinis finansavimo šaltinis </w:t>
            </w:r>
            <w:r>
              <w:t xml:space="preserve">– Savivaldybės biudžeto lėšos. </w:t>
            </w:r>
          </w:p>
          <w:p w:rsidR="000A229D" w:rsidRPr="007D4B1B" w:rsidRDefault="000A229D" w:rsidP="00212982">
            <w:pPr>
              <w:spacing w:after="0" w:line="360" w:lineRule="auto"/>
              <w:ind w:firstLine="720"/>
              <w:jc w:val="right"/>
            </w:pPr>
            <w:r w:rsidRPr="007D4B1B">
              <w:rPr>
                <w:noProof/>
                <w:lang w:val="en-US"/>
              </w:rPr>
              <w:drawing>
                <wp:anchor distT="0" distB="0" distL="114300" distR="114300" simplePos="0" relativeHeight="251659264" behindDoc="0" locked="0" layoutInCell="1" allowOverlap="1" wp14:anchorId="39B03D2F" wp14:editId="392800CD">
                  <wp:simplePos x="0" y="0"/>
                  <wp:positionH relativeFrom="margin">
                    <wp:posOffset>-29845</wp:posOffset>
                  </wp:positionH>
                  <wp:positionV relativeFrom="paragraph">
                    <wp:posOffset>272415</wp:posOffset>
                  </wp:positionV>
                  <wp:extent cx="6543675" cy="1609725"/>
                  <wp:effectExtent l="0" t="0" r="9525" b="9525"/>
                  <wp:wrapSquare wrapText="bothSides"/>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12982">
              <w:t>2 paveikslas</w:t>
            </w:r>
          </w:p>
          <w:p w:rsidR="002B4739" w:rsidRPr="007D4B1B" w:rsidRDefault="002B4739" w:rsidP="002B4739">
            <w:pPr>
              <w:spacing w:after="0" w:line="360" w:lineRule="auto"/>
              <w:jc w:val="center"/>
              <w:rPr>
                <w:vertAlign w:val="superscript"/>
              </w:rPr>
            </w:pPr>
            <w:r w:rsidRPr="007D4B1B">
              <w:rPr>
                <w:vertAlign w:val="superscript"/>
              </w:rPr>
              <w:t>Šaltinis. Pasvalio rajono savivaldybės Finansų skyriaus duomenys</w:t>
            </w:r>
          </w:p>
          <w:p w:rsidR="002B4739" w:rsidRPr="007D4B1B" w:rsidRDefault="002B4739" w:rsidP="002B4739">
            <w:pPr>
              <w:spacing w:after="0" w:line="360" w:lineRule="auto"/>
              <w:ind w:firstLine="720"/>
              <w:jc w:val="both"/>
            </w:pPr>
            <w:r w:rsidRPr="007D4B1B">
              <w:t xml:space="preserve">Be savivaldybės kontroliuojamų finansavimo šaltinių, strateginio veiklos plano programoms įgyvendinti naudojamos ir kitų šaltinių lėšos. 2015 m. kaip ir ankstesniais metais, didelę įtaką rajono plėtrai, taip pat ir savivaldybės veiklai turi ES struktūrinių fondų ir kita tarptautinė finansinė parama. </w:t>
            </w:r>
          </w:p>
          <w:p w:rsidR="002B4739" w:rsidRPr="007D4B1B" w:rsidRDefault="002B4739" w:rsidP="002B4739">
            <w:pPr>
              <w:spacing w:after="0" w:line="360" w:lineRule="auto"/>
              <w:jc w:val="both"/>
            </w:pPr>
          </w:p>
          <w:p w:rsidR="002B4739" w:rsidRPr="00AF7391" w:rsidRDefault="002B4739" w:rsidP="00AF7391">
            <w:pPr>
              <w:pStyle w:val="Antrat4"/>
              <w:jc w:val="center"/>
              <w:outlineLvl w:val="3"/>
              <w:rPr>
                <w:rFonts w:ascii="Times New Roman" w:hAnsi="Times New Roman" w:cs="Times New Roman"/>
                <w:i w:val="0"/>
                <w:color w:val="auto"/>
              </w:rPr>
            </w:pPr>
            <w:bookmarkStart w:id="21" w:name="_Toc442617208"/>
            <w:r w:rsidRPr="00AF7391">
              <w:rPr>
                <w:rFonts w:ascii="Times New Roman" w:hAnsi="Times New Roman" w:cs="Times New Roman"/>
                <w:i w:val="0"/>
                <w:color w:val="auto"/>
              </w:rPr>
              <w:t>RYŠIŲ, INFORMACINĖS IR KOMUNIKAVIMO SISTEMOS</w:t>
            </w:r>
            <w:bookmarkEnd w:id="21"/>
          </w:p>
          <w:p w:rsidR="002B4739" w:rsidRPr="007D4B1B" w:rsidRDefault="002B4739" w:rsidP="002B4739">
            <w:pPr>
              <w:spacing w:after="0" w:line="360" w:lineRule="auto"/>
              <w:jc w:val="center"/>
              <w:rPr>
                <w:b/>
              </w:rPr>
            </w:pPr>
          </w:p>
          <w:p w:rsidR="002B4739" w:rsidRPr="007D4B1B" w:rsidRDefault="002B4739" w:rsidP="002B4739">
            <w:pPr>
              <w:spacing w:after="0" w:line="360" w:lineRule="auto"/>
              <w:jc w:val="both"/>
            </w:pPr>
            <w:r w:rsidRPr="007D4B1B">
              <w:tab/>
              <w:t xml:space="preserve">Oficiali informacija apie savivaldybės institucijų veiklą, socialinius, ekonominius, politinius ir kultūrinius įvykius skelbiama Pasvalio rajono savivaldybės interneto svetainėje </w:t>
            </w:r>
            <w:hyperlink r:id="rId18" w:history="1">
              <w:r w:rsidRPr="007D4B1B">
                <w:rPr>
                  <w:rStyle w:val="Hipersaitas"/>
                </w:rPr>
                <w:t>www.pasvalys.lt</w:t>
              </w:r>
            </w:hyperlink>
            <w:r w:rsidRPr="007D4B1B">
              <w:t xml:space="preserve"> ir rajono spaudoje. Taip pat šioje svetinėje gyventojai gali matyti Pasvalio krašto muziejaus televizijos „Langs“ laidų archyvą</w:t>
            </w:r>
          </w:p>
          <w:p w:rsidR="002B4739" w:rsidRPr="007D4B1B" w:rsidRDefault="002B4739" w:rsidP="002B4739">
            <w:pPr>
              <w:spacing w:after="0" w:line="360" w:lineRule="auto"/>
              <w:ind w:firstLine="720"/>
              <w:jc w:val="both"/>
            </w:pPr>
            <w:r w:rsidRPr="007D4B1B">
              <w:t>Administruojama 13 tinklinių programų, tame tarpe: žemės nuomos mokesčio programa „MASIS“, dokumentų valdymo sistema ISA DVS, teisinės informacijos sistema LITLEX, finansų, apskaitos ir strateginio planavimo sistema FinISA, Teritorijų planavimo ir ūkio plėtros skyriaus programos „Sąmatos“ bei ArcGis, socialinių paslaugų valdymo programa „SPIS“, teisės aktų paieškos sistema „Infolex.NET“. Gaunami duomenys iš savivaldybių registrų – GRT, Sodros, Nacionalinės mokėjimo agentūros, Darbo biržos, Regitros, Nekilnojamojo turto registro.</w:t>
            </w:r>
          </w:p>
          <w:p w:rsidR="002B4739" w:rsidRPr="007D4B1B" w:rsidRDefault="002B4739" w:rsidP="002B4739">
            <w:pPr>
              <w:spacing w:after="0" w:line="360" w:lineRule="auto"/>
              <w:jc w:val="both"/>
            </w:pPr>
            <w:r w:rsidRPr="007D4B1B">
              <w:tab/>
              <w:t>Pasvalio rajono savivaldybės administracijai įgyvendinus projektą „Elektroninė demokratija Pasvalio rajono savivaldybėje“, buvo sudarytos sąlygos gyventojams stebėti Savivaldybės tarybos posėdžius internetu, reikšti savo nuomonę, komentuoti, pateikti pastabas dėl priimamų sprendimų projektų. Gaila, kad gyventojai tokia galimybe mažai naudojasi.</w:t>
            </w:r>
          </w:p>
          <w:p w:rsidR="002B4739" w:rsidRDefault="002B4739" w:rsidP="002B4739">
            <w:pPr>
              <w:spacing w:after="0" w:line="360" w:lineRule="auto"/>
              <w:jc w:val="both"/>
            </w:pPr>
            <w:r w:rsidRPr="007D4B1B">
              <w:tab/>
              <w:t xml:space="preserve">Bendro Pasvalio, Biržų ir Rokiškio VVG tarp teritorinio projekto „Informacinis partnerystės formavimas“ metu buvo sukurta internetinė kaimo verslo svetainė </w:t>
            </w:r>
            <w:hyperlink r:id="rId19" w:history="1">
              <w:r w:rsidRPr="007D4B1B">
                <w:rPr>
                  <w:rStyle w:val="Hipersaitas"/>
                </w:rPr>
                <w:t>www.sukikaima.lt</w:t>
              </w:r>
            </w:hyperlink>
            <w:r w:rsidRPr="007D4B1B">
              <w:t>, kuri reklamuoja kaimo verslininkų, fizinių asmenų, bendruomenių gaminius ir paslaugas.</w:t>
            </w:r>
          </w:p>
          <w:p w:rsidR="002B4739" w:rsidRPr="007D4B1B" w:rsidRDefault="002B4739" w:rsidP="002B4739">
            <w:pPr>
              <w:spacing w:after="0" w:line="360" w:lineRule="auto"/>
              <w:jc w:val="both"/>
            </w:pPr>
          </w:p>
          <w:p w:rsidR="002B4739" w:rsidRPr="00AF7391" w:rsidRDefault="002B4739" w:rsidP="00AF7391">
            <w:pPr>
              <w:pStyle w:val="Antrat4"/>
              <w:jc w:val="center"/>
              <w:outlineLvl w:val="3"/>
              <w:rPr>
                <w:rFonts w:ascii="Times New Roman" w:hAnsi="Times New Roman" w:cs="Times New Roman"/>
                <w:i w:val="0"/>
                <w:color w:val="auto"/>
              </w:rPr>
            </w:pPr>
            <w:bookmarkStart w:id="22" w:name="_Toc442617209"/>
            <w:r w:rsidRPr="00AF7391">
              <w:rPr>
                <w:rFonts w:ascii="Times New Roman" w:hAnsi="Times New Roman" w:cs="Times New Roman"/>
                <w:i w:val="0"/>
                <w:color w:val="auto"/>
              </w:rPr>
              <w:t>VIDAUS DARBO KONTROLĖ</w:t>
            </w:r>
            <w:bookmarkEnd w:id="22"/>
          </w:p>
          <w:p w:rsidR="002B4739" w:rsidRPr="007D4B1B" w:rsidRDefault="002B4739" w:rsidP="002B4739">
            <w:pPr>
              <w:spacing w:after="0" w:line="360" w:lineRule="auto"/>
              <w:jc w:val="center"/>
              <w:rPr>
                <w:b/>
              </w:rPr>
            </w:pPr>
          </w:p>
          <w:p w:rsidR="002B4739" w:rsidRDefault="0043004C" w:rsidP="00CC5B6C">
            <w:pPr>
              <w:tabs>
                <w:tab w:val="left" w:pos="2430"/>
              </w:tabs>
              <w:spacing w:after="0" w:line="360" w:lineRule="auto"/>
              <w:jc w:val="both"/>
              <w:rPr>
                <w:b/>
              </w:rPr>
            </w:pPr>
            <w:r>
              <w:t xml:space="preserve">          </w:t>
            </w:r>
            <w:r w:rsidR="002B4739" w:rsidRPr="007D4B1B">
              <w:t>Pasvalio rajono savivaldybės administracijoje, savivaldybės administravimo subjektuose bei savivaldybės kontroliuojamose įmonėse finansinį ir veiklos auditą atlieka Savivaldybės Kontrolės ir audito tarnyba. Savivaldybės Centralizuotas vidaus audito skyrius, kuris yra tiesiogiai pavaldus ir atsakingas savivaldybės administracijos direktoriui, savo veikloje vadovaujasi Vidaus kontrolės ir vidaus audito įstatymo nuostatomis bei kitais teisės aktais, reglamentuojančiais vidaus auditą. Skyrius vykdo nepriklausomą, objektyvią tyrimo, vertinimo ir konsultavimo veiklą savivaldybės administracijoje, jai pavaldžiose ir jos valdymo sričiai priskirtuose viešuosiuose juridiniuose asmenyse, siekiant užtikrinti jų veiklos gerinimą.</w:t>
            </w:r>
          </w:p>
        </w:tc>
      </w:tr>
    </w:tbl>
    <w:p w:rsidR="00185C41" w:rsidRPr="007D4B1B" w:rsidRDefault="00185C41" w:rsidP="007D4B1B">
      <w:pPr>
        <w:spacing w:after="0" w:line="360" w:lineRule="auto"/>
        <w:jc w:val="both"/>
      </w:pPr>
    </w:p>
    <w:tbl>
      <w:tblPr>
        <w:tblStyle w:val="Lentelstinklelis"/>
        <w:tblW w:w="0" w:type="auto"/>
        <w:tblLook w:val="04A0" w:firstRow="1" w:lastRow="0" w:firstColumn="1" w:lastColumn="0" w:noHBand="0" w:noVBand="1"/>
      </w:tblPr>
      <w:tblGrid>
        <w:gridCol w:w="10529"/>
      </w:tblGrid>
      <w:tr w:rsidR="002B4EBA" w:rsidRPr="002B4EBA" w:rsidTr="00185C41">
        <w:tc>
          <w:tcPr>
            <w:tcW w:w="10529" w:type="dxa"/>
            <w:shd w:val="clear" w:color="auto" w:fill="9CC2E5" w:themeFill="accent1" w:themeFillTint="99"/>
          </w:tcPr>
          <w:p w:rsidR="009D41DA" w:rsidRPr="00AF7391" w:rsidRDefault="00185C41" w:rsidP="00AF7391">
            <w:pPr>
              <w:pStyle w:val="Antrat2"/>
              <w:jc w:val="center"/>
              <w:outlineLvl w:val="1"/>
              <w:rPr>
                <w:rFonts w:ascii="Times New Roman" w:hAnsi="Times New Roman" w:cs="Times New Roman"/>
                <w:b/>
              </w:rPr>
            </w:pPr>
            <w:bookmarkStart w:id="23" w:name="_Toc442617210"/>
            <w:bookmarkStart w:id="24" w:name="_Toc442617516"/>
            <w:r w:rsidRPr="00AF7391">
              <w:rPr>
                <w:rFonts w:ascii="Times New Roman" w:hAnsi="Times New Roman" w:cs="Times New Roman"/>
                <w:b/>
                <w:color w:val="auto"/>
                <w:sz w:val="28"/>
              </w:rPr>
              <w:t>SSGG ANALIZĖ</w:t>
            </w:r>
            <w:bookmarkEnd w:id="23"/>
            <w:bookmarkEnd w:id="24"/>
          </w:p>
        </w:tc>
      </w:tr>
      <w:tr w:rsidR="00185C41" w:rsidRPr="007D4B1B" w:rsidTr="00185C41">
        <w:tc>
          <w:tcPr>
            <w:tcW w:w="10529" w:type="dxa"/>
            <w:shd w:val="clear" w:color="auto" w:fill="BDD6EE" w:themeFill="accent1" w:themeFillTint="66"/>
          </w:tcPr>
          <w:p w:rsidR="00185C41" w:rsidRPr="007D4B1B" w:rsidRDefault="00185C41" w:rsidP="007D4B1B">
            <w:pPr>
              <w:spacing w:after="0" w:line="360" w:lineRule="auto"/>
              <w:jc w:val="center"/>
              <w:rPr>
                <w:b/>
              </w:rPr>
            </w:pPr>
            <w:r w:rsidRPr="007D4B1B">
              <w:rPr>
                <w:b/>
              </w:rPr>
              <w:t>STIPRYBĖS</w:t>
            </w:r>
          </w:p>
        </w:tc>
      </w:tr>
      <w:tr w:rsidR="009D41DA" w:rsidRPr="007D4B1B" w:rsidTr="009D41DA">
        <w:tc>
          <w:tcPr>
            <w:tcW w:w="10529" w:type="dxa"/>
          </w:tcPr>
          <w:p w:rsidR="009D41DA" w:rsidRPr="007D4B1B" w:rsidRDefault="00123A70" w:rsidP="007D4B1B">
            <w:pPr>
              <w:pStyle w:val="Sraopastraipa"/>
              <w:numPr>
                <w:ilvl w:val="0"/>
                <w:numId w:val="2"/>
              </w:numPr>
              <w:spacing w:after="0" w:line="360" w:lineRule="auto"/>
              <w:jc w:val="both"/>
            </w:pPr>
            <w:r w:rsidRPr="007D4B1B">
              <w:t>Gera geografinė padėtis (Via Baltica)</w:t>
            </w:r>
          </w:p>
          <w:p w:rsidR="00123A70" w:rsidRPr="007D4B1B" w:rsidRDefault="00123A70" w:rsidP="007D4B1B">
            <w:pPr>
              <w:pStyle w:val="Sraopastraipa"/>
              <w:numPr>
                <w:ilvl w:val="0"/>
                <w:numId w:val="2"/>
              </w:numPr>
              <w:spacing w:after="0" w:line="360" w:lineRule="auto"/>
              <w:jc w:val="both"/>
            </w:pPr>
            <w:r w:rsidRPr="007D4B1B">
              <w:t>Savivaldybėje veikia strateginio planavimo sistema – rengiami ir atnaujinami strateginiai planai, biudžetas sudaromas programiniu principu</w:t>
            </w:r>
          </w:p>
          <w:p w:rsidR="00123A70" w:rsidRPr="007D4B1B" w:rsidRDefault="00123A70" w:rsidP="007D4B1B">
            <w:pPr>
              <w:pStyle w:val="Sraopastraipa"/>
              <w:numPr>
                <w:ilvl w:val="0"/>
                <w:numId w:val="2"/>
              </w:numPr>
              <w:spacing w:after="0" w:line="360" w:lineRule="auto"/>
              <w:jc w:val="both"/>
            </w:pPr>
            <w:r w:rsidRPr="007D4B1B">
              <w:t>Įdiegtas platus elektroninės demokratijos paslaugų spektras</w:t>
            </w:r>
          </w:p>
          <w:p w:rsidR="00123A70" w:rsidRPr="007D4B1B" w:rsidRDefault="00123A70" w:rsidP="007D4B1B">
            <w:pPr>
              <w:pStyle w:val="Sraopastraipa"/>
              <w:numPr>
                <w:ilvl w:val="0"/>
                <w:numId w:val="2"/>
              </w:numPr>
              <w:spacing w:after="0" w:line="360" w:lineRule="auto"/>
              <w:jc w:val="both"/>
            </w:pPr>
            <w:r w:rsidRPr="007D4B1B">
              <w:t>Gerėja išvykstančių i</w:t>
            </w:r>
            <w:r w:rsidR="00202023" w:rsidRPr="007D4B1B">
              <w:t xml:space="preserve">r atvykstančių žmonių santykis </w:t>
            </w:r>
          </w:p>
          <w:p w:rsidR="00202023" w:rsidRPr="007D4B1B" w:rsidRDefault="00202023" w:rsidP="007D4B1B">
            <w:pPr>
              <w:pStyle w:val="Sraopastraipa"/>
              <w:numPr>
                <w:ilvl w:val="0"/>
                <w:numId w:val="2"/>
              </w:numPr>
              <w:spacing w:after="0" w:line="360" w:lineRule="auto"/>
              <w:jc w:val="both"/>
            </w:pPr>
            <w:r w:rsidRPr="007D4B1B">
              <w:t>Mažėja bedarbių skaičius ir nedarbo lygis</w:t>
            </w:r>
          </w:p>
          <w:p w:rsidR="00202023" w:rsidRPr="007D4B1B" w:rsidRDefault="00202023" w:rsidP="007D4B1B">
            <w:pPr>
              <w:pStyle w:val="Sraopastraipa"/>
              <w:numPr>
                <w:ilvl w:val="0"/>
                <w:numId w:val="2"/>
              </w:numPr>
              <w:spacing w:after="0" w:line="360" w:lineRule="auto"/>
              <w:jc w:val="both"/>
              <w:rPr>
                <w:b/>
              </w:rPr>
            </w:pPr>
            <w:r w:rsidRPr="007D4B1B">
              <w:t>Daug užsiimančių</w:t>
            </w:r>
            <w:r w:rsidR="009407C5" w:rsidRPr="007D4B1B">
              <w:t xml:space="preserve"> žemės ūkiu</w:t>
            </w:r>
          </w:p>
          <w:p w:rsidR="009407C5" w:rsidRPr="007D4B1B" w:rsidRDefault="009407C5" w:rsidP="007D4B1B">
            <w:pPr>
              <w:pStyle w:val="Sraopastraipa"/>
              <w:numPr>
                <w:ilvl w:val="0"/>
                <w:numId w:val="2"/>
              </w:numPr>
              <w:spacing w:after="0" w:line="360" w:lineRule="auto"/>
              <w:jc w:val="both"/>
              <w:rPr>
                <w:b/>
              </w:rPr>
            </w:pPr>
            <w:r w:rsidRPr="007D4B1B">
              <w:t>Naudojamų žemės ūkio naudmenų plotai didesni nei šalyje ar apskrityje</w:t>
            </w:r>
          </w:p>
          <w:p w:rsidR="009407C5" w:rsidRPr="007D4B1B" w:rsidRDefault="009407C5" w:rsidP="007D4B1B">
            <w:pPr>
              <w:pStyle w:val="Sraopastraipa"/>
              <w:numPr>
                <w:ilvl w:val="0"/>
                <w:numId w:val="2"/>
              </w:numPr>
              <w:spacing w:after="0" w:line="360" w:lineRule="auto"/>
              <w:jc w:val="both"/>
              <w:rPr>
                <w:b/>
              </w:rPr>
            </w:pPr>
            <w:r w:rsidRPr="007D4B1B">
              <w:t>Aukštas žemės našumo balas</w:t>
            </w:r>
          </w:p>
          <w:p w:rsidR="009407C5" w:rsidRPr="009E37B5" w:rsidRDefault="009407C5" w:rsidP="007D4B1B">
            <w:pPr>
              <w:pStyle w:val="Sraopastraipa"/>
              <w:numPr>
                <w:ilvl w:val="0"/>
                <w:numId w:val="2"/>
              </w:numPr>
              <w:spacing w:after="0" w:line="360" w:lineRule="auto"/>
              <w:jc w:val="both"/>
              <w:rPr>
                <w:b/>
              </w:rPr>
            </w:pPr>
            <w:r w:rsidRPr="007D4B1B">
              <w:t>Auganti į rajoną pritraukiamų ES lėšų suma</w:t>
            </w:r>
            <w:r w:rsidR="009E37B5">
              <w:t>.</w:t>
            </w:r>
          </w:p>
          <w:p w:rsidR="009E37B5" w:rsidRPr="009E37B5" w:rsidRDefault="009E37B5" w:rsidP="009E37B5">
            <w:pPr>
              <w:pStyle w:val="Sraopastraipa"/>
              <w:numPr>
                <w:ilvl w:val="0"/>
                <w:numId w:val="2"/>
              </w:numPr>
              <w:spacing w:after="0" w:line="360" w:lineRule="auto"/>
              <w:jc w:val="both"/>
              <w:rPr>
                <w:b/>
              </w:rPr>
            </w:pPr>
            <w:r>
              <w:t>Didėjantis ištirtų nusikalstamų veikų skaičius.</w:t>
            </w:r>
          </w:p>
        </w:tc>
      </w:tr>
      <w:tr w:rsidR="009D41DA" w:rsidRPr="007D4B1B" w:rsidTr="00185C41">
        <w:tc>
          <w:tcPr>
            <w:tcW w:w="10529" w:type="dxa"/>
            <w:shd w:val="clear" w:color="auto" w:fill="BDD6EE" w:themeFill="accent1" w:themeFillTint="66"/>
          </w:tcPr>
          <w:p w:rsidR="009D41DA" w:rsidRPr="007D4B1B" w:rsidRDefault="009D41DA" w:rsidP="007D4B1B">
            <w:pPr>
              <w:spacing w:after="0" w:line="360" w:lineRule="auto"/>
              <w:jc w:val="center"/>
              <w:rPr>
                <w:b/>
              </w:rPr>
            </w:pPr>
            <w:r w:rsidRPr="007D4B1B">
              <w:rPr>
                <w:b/>
              </w:rPr>
              <w:t>SILPNYBĖS</w:t>
            </w:r>
          </w:p>
        </w:tc>
      </w:tr>
      <w:tr w:rsidR="009D41DA" w:rsidRPr="007D4B1B" w:rsidTr="009D41DA">
        <w:tc>
          <w:tcPr>
            <w:tcW w:w="10529" w:type="dxa"/>
          </w:tcPr>
          <w:p w:rsidR="009D41DA" w:rsidRDefault="00D342E6" w:rsidP="007D4B1B">
            <w:pPr>
              <w:pStyle w:val="Sraopastraipa"/>
              <w:numPr>
                <w:ilvl w:val="0"/>
                <w:numId w:val="2"/>
              </w:numPr>
              <w:spacing w:after="0" w:line="360" w:lineRule="auto"/>
              <w:jc w:val="both"/>
            </w:pPr>
            <w:r>
              <w:t>Blogėjanti rajono demografinė situacija: n</w:t>
            </w:r>
            <w:r w:rsidR="00B609DA" w:rsidRPr="007D4B1B">
              <w:t>eigiamas migracijos saldo</w:t>
            </w:r>
            <w:r>
              <w:t>, mažėjantis gyventojų skaičius</w:t>
            </w:r>
          </w:p>
          <w:p w:rsidR="005C6E36" w:rsidRDefault="00FD26DE" w:rsidP="007D4B1B">
            <w:pPr>
              <w:pStyle w:val="Sraopastraipa"/>
              <w:numPr>
                <w:ilvl w:val="0"/>
                <w:numId w:val="2"/>
              </w:numPr>
              <w:spacing w:after="0" w:line="360" w:lineRule="auto"/>
              <w:jc w:val="both"/>
            </w:pPr>
            <w:r>
              <w:t>Neišplėtotas rekreacinis rajono potencialas</w:t>
            </w:r>
          </w:p>
          <w:p w:rsidR="005C6E36" w:rsidRDefault="005C6E36" w:rsidP="007D4B1B">
            <w:pPr>
              <w:pStyle w:val="Sraopastraipa"/>
              <w:numPr>
                <w:ilvl w:val="0"/>
                <w:numId w:val="2"/>
              </w:numPr>
              <w:spacing w:after="0" w:line="360" w:lineRule="auto"/>
              <w:jc w:val="both"/>
            </w:pPr>
            <w:r>
              <w:t>Trūkumas kokybiškas maitinimo ir apgyvendinimo paslaugas teikiančių įmonių, vietų skaičius</w:t>
            </w:r>
          </w:p>
          <w:p w:rsidR="005C6E36" w:rsidRDefault="00D342E6" w:rsidP="007D4B1B">
            <w:pPr>
              <w:pStyle w:val="Sraopastraipa"/>
              <w:numPr>
                <w:ilvl w:val="0"/>
                <w:numId w:val="2"/>
              </w:numPr>
              <w:spacing w:after="0" w:line="360" w:lineRule="auto"/>
              <w:jc w:val="both"/>
            </w:pPr>
            <w:r>
              <w:t>Ribotos savivaldybės investicinės galimybės projektams finansuoti ir riboti žmogiškieji ištekliai juos įgyvendinti</w:t>
            </w:r>
          </w:p>
          <w:p w:rsidR="00D342E6" w:rsidRPr="007D4B1B" w:rsidRDefault="00D342E6" w:rsidP="007D4B1B">
            <w:pPr>
              <w:pStyle w:val="Sraopastraipa"/>
              <w:numPr>
                <w:ilvl w:val="0"/>
                <w:numId w:val="2"/>
              </w:numPr>
              <w:spacing w:after="0" w:line="360" w:lineRule="auto"/>
              <w:jc w:val="both"/>
            </w:pPr>
            <w:r>
              <w:t>Mažėjantis mokinių skaičius savivaldybėje, įtakojantis mokyklų ir mokytojų skaičiaus mažėjimą</w:t>
            </w:r>
          </w:p>
          <w:p w:rsidR="00B609DA" w:rsidRDefault="00FB56E8" w:rsidP="007D4B1B">
            <w:pPr>
              <w:pStyle w:val="Sraopastraipa"/>
              <w:numPr>
                <w:ilvl w:val="0"/>
                <w:numId w:val="2"/>
              </w:numPr>
              <w:spacing w:after="0" w:line="360" w:lineRule="auto"/>
              <w:jc w:val="both"/>
            </w:pPr>
            <w:r>
              <w:t>Fiziškai nusidėvėjusi inžinerinė, energetinė infrastruktūra ir jos trūkumas</w:t>
            </w:r>
          </w:p>
          <w:p w:rsidR="00FB56E8" w:rsidRDefault="00FB56E8" w:rsidP="007D4B1B">
            <w:pPr>
              <w:pStyle w:val="Sraopastraipa"/>
              <w:numPr>
                <w:ilvl w:val="0"/>
                <w:numId w:val="2"/>
              </w:numPr>
              <w:spacing w:after="0" w:line="360" w:lineRule="auto"/>
              <w:jc w:val="both"/>
            </w:pPr>
            <w:r>
              <w:t>Nusidėvėjusi švietimo, sporto, sveikatos ir kultūros įstaigų materialinė bazė</w:t>
            </w:r>
          </w:p>
          <w:p w:rsidR="006A183C" w:rsidRDefault="006A183C" w:rsidP="007D4B1B">
            <w:pPr>
              <w:pStyle w:val="Sraopastraipa"/>
              <w:numPr>
                <w:ilvl w:val="0"/>
                <w:numId w:val="2"/>
              </w:numPr>
              <w:spacing w:after="0" w:line="360" w:lineRule="auto"/>
              <w:jc w:val="both"/>
            </w:pPr>
            <w:r>
              <w:t>Gana didelis socialinių paslaugų gavėjų skaičius</w:t>
            </w:r>
          </w:p>
          <w:p w:rsidR="00FD26DE" w:rsidRDefault="0001388D" w:rsidP="007D4B1B">
            <w:pPr>
              <w:pStyle w:val="Sraopastraipa"/>
              <w:numPr>
                <w:ilvl w:val="0"/>
                <w:numId w:val="2"/>
              </w:numPr>
              <w:spacing w:after="0" w:line="360" w:lineRule="auto"/>
              <w:jc w:val="both"/>
            </w:pPr>
            <w:r>
              <w:t>Nepakankamas vaikų ir jaunimo užimtumo užtikrinimas</w:t>
            </w:r>
          </w:p>
          <w:p w:rsidR="00920930" w:rsidRPr="007D4B1B" w:rsidRDefault="00920930" w:rsidP="00920930">
            <w:pPr>
              <w:pStyle w:val="Sraopastraipa"/>
              <w:numPr>
                <w:ilvl w:val="0"/>
                <w:numId w:val="2"/>
              </w:numPr>
              <w:spacing w:after="0" w:line="360" w:lineRule="auto"/>
              <w:jc w:val="both"/>
            </w:pPr>
            <w:r>
              <w:t xml:space="preserve">Didelis rajono gyventojų sergamumas ir mirtingumas nuo kraujotakos sistemos ligų </w:t>
            </w:r>
          </w:p>
        </w:tc>
      </w:tr>
      <w:tr w:rsidR="009D41DA" w:rsidRPr="007D4B1B" w:rsidTr="00185C41">
        <w:tc>
          <w:tcPr>
            <w:tcW w:w="10529" w:type="dxa"/>
            <w:shd w:val="clear" w:color="auto" w:fill="BDD6EE" w:themeFill="accent1" w:themeFillTint="66"/>
          </w:tcPr>
          <w:p w:rsidR="009D41DA" w:rsidRPr="007D4B1B" w:rsidRDefault="009D41DA" w:rsidP="007D4B1B">
            <w:pPr>
              <w:spacing w:after="0" w:line="360" w:lineRule="auto"/>
              <w:jc w:val="center"/>
              <w:rPr>
                <w:b/>
              </w:rPr>
            </w:pPr>
            <w:r w:rsidRPr="007D4B1B">
              <w:rPr>
                <w:b/>
              </w:rPr>
              <w:t>GALIMYBĖS</w:t>
            </w:r>
          </w:p>
        </w:tc>
      </w:tr>
      <w:tr w:rsidR="009D41DA" w:rsidRPr="007D4B1B" w:rsidTr="009D41DA">
        <w:tc>
          <w:tcPr>
            <w:tcW w:w="10529" w:type="dxa"/>
          </w:tcPr>
          <w:p w:rsidR="009D41DA" w:rsidRPr="007D4B1B" w:rsidRDefault="00B609DA" w:rsidP="007D4B1B">
            <w:pPr>
              <w:pStyle w:val="Sraopastraipa"/>
              <w:numPr>
                <w:ilvl w:val="0"/>
                <w:numId w:val="2"/>
              </w:numPr>
              <w:spacing w:after="0" w:line="360" w:lineRule="auto"/>
              <w:jc w:val="both"/>
            </w:pPr>
            <w:r w:rsidRPr="007D4B1B">
              <w:t>ES struktūrinių fondų parama</w:t>
            </w:r>
          </w:p>
          <w:p w:rsidR="00B609DA" w:rsidRPr="007D4B1B" w:rsidRDefault="00B609DA" w:rsidP="007D4B1B">
            <w:pPr>
              <w:pStyle w:val="Sraopastraipa"/>
              <w:numPr>
                <w:ilvl w:val="0"/>
                <w:numId w:val="2"/>
              </w:numPr>
              <w:spacing w:after="0" w:line="360" w:lineRule="auto"/>
              <w:jc w:val="both"/>
            </w:pPr>
            <w:r w:rsidRPr="007D4B1B">
              <w:t>Didėjantis tarptautinis bendradarbiavimas</w:t>
            </w:r>
          </w:p>
          <w:p w:rsidR="00B609DA" w:rsidRDefault="00B609DA" w:rsidP="007D4B1B">
            <w:pPr>
              <w:pStyle w:val="Sraopastraipa"/>
              <w:numPr>
                <w:ilvl w:val="0"/>
                <w:numId w:val="2"/>
              </w:numPr>
              <w:spacing w:after="0" w:line="360" w:lineRule="auto"/>
              <w:jc w:val="both"/>
            </w:pPr>
            <w:r w:rsidRPr="007D4B1B">
              <w:t>Žemės ūkio produkcijos</w:t>
            </w:r>
            <w:r w:rsidR="009667A0" w:rsidRPr="007D4B1B">
              <w:t xml:space="preserve"> perdirbimo</w:t>
            </w:r>
            <w:r w:rsidR="005C6E36">
              <w:t xml:space="preserve"> technologijų tobulinimas</w:t>
            </w:r>
          </w:p>
          <w:p w:rsidR="005C6E36" w:rsidRDefault="005C6E36" w:rsidP="007D4B1B">
            <w:pPr>
              <w:pStyle w:val="Sraopastraipa"/>
              <w:numPr>
                <w:ilvl w:val="0"/>
                <w:numId w:val="2"/>
              </w:numPr>
              <w:spacing w:after="0" w:line="360" w:lineRule="auto"/>
              <w:jc w:val="both"/>
            </w:pPr>
            <w:r>
              <w:t>Gyventojų švietimas sveikatingumo klausimais ir prevencinių programų įgyvendinimas, skatinant sveikatingumo rodiklių gerėjimą</w:t>
            </w:r>
          </w:p>
          <w:p w:rsidR="005C6E36" w:rsidRDefault="005C6E36" w:rsidP="007D4B1B">
            <w:pPr>
              <w:pStyle w:val="Sraopastraipa"/>
              <w:numPr>
                <w:ilvl w:val="0"/>
                <w:numId w:val="2"/>
              </w:numPr>
              <w:spacing w:after="0" w:line="360" w:lineRule="auto"/>
              <w:jc w:val="both"/>
            </w:pPr>
            <w:r>
              <w:t>Nevyriausybinių organizacijų teikiamų paslaugų plėtra, jų projektų ir programų finansavimas</w:t>
            </w:r>
          </w:p>
          <w:p w:rsidR="005C6E36" w:rsidRDefault="00597A11" w:rsidP="007D4B1B">
            <w:pPr>
              <w:pStyle w:val="Sraopastraipa"/>
              <w:numPr>
                <w:ilvl w:val="0"/>
                <w:numId w:val="2"/>
              </w:numPr>
              <w:spacing w:after="0" w:line="360" w:lineRule="auto"/>
              <w:jc w:val="both"/>
            </w:pPr>
            <w:r>
              <w:t>Išskirtinių rajono turizmo traukos objektų panaudojimas atvykstamojo ir vietinio turizmo plėtrai skatinti</w:t>
            </w:r>
          </w:p>
          <w:p w:rsidR="00597A11" w:rsidRDefault="00597A11" w:rsidP="007D4B1B">
            <w:pPr>
              <w:pStyle w:val="Sraopastraipa"/>
              <w:numPr>
                <w:ilvl w:val="0"/>
                <w:numId w:val="2"/>
              </w:numPr>
              <w:spacing w:after="0" w:line="360" w:lineRule="auto"/>
              <w:jc w:val="both"/>
            </w:pPr>
            <w:r>
              <w:t>Smulkaus ir vidutinio verslo plėtros skatinimas, gyventojų verslumo ugdymas</w:t>
            </w:r>
          </w:p>
          <w:p w:rsidR="00597A11" w:rsidRDefault="00597A11" w:rsidP="007D4B1B">
            <w:pPr>
              <w:pStyle w:val="Sraopastraipa"/>
              <w:numPr>
                <w:ilvl w:val="0"/>
                <w:numId w:val="2"/>
              </w:numPr>
              <w:spacing w:after="0" w:line="360" w:lineRule="auto"/>
              <w:jc w:val="both"/>
            </w:pPr>
            <w:r>
              <w:t>Transporto tinklo plėtra, kelių būklės gerinimas, eismo saugumo didinimas</w:t>
            </w:r>
          </w:p>
          <w:p w:rsidR="00597A11" w:rsidRDefault="00597A11" w:rsidP="007D4B1B">
            <w:pPr>
              <w:pStyle w:val="Sraopastraipa"/>
              <w:numPr>
                <w:ilvl w:val="0"/>
                <w:numId w:val="2"/>
              </w:numPr>
              <w:spacing w:after="0" w:line="360" w:lineRule="auto"/>
              <w:jc w:val="both"/>
            </w:pPr>
            <w:r>
              <w:t>Švietimo, sveikatos, sporto ir kultūros įstaigų materialinės bazės gerinimas</w:t>
            </w:r>
          </w:p>
          <w:p w:rsidR="006A183C" w:rsidRPr="007D4B1B" w:rsidRDefault="006A183C" w:rsidP="007D4B1B">
            <w:pPr>
              <w:pStyle w:val="Sraopastraipa"/>
              <w:numPr>
                <w:ilvl w:val="0"/>
                <w:numId w:val="2"/>
              </w:numPr>
              <w:spacing w:after="0" w:line="360" w:lineRule="auto"/>
              <w:jc w:val="both"/>
            </w:pPr>
            <w:r>
              <w:t>Darbo rinkos priemonės, taikomos mažinant nedarbą</w:t>
            </w:r>
          </w:p>
        </w:tc>
      </w:tr>
      <w:tr w:rsidR="009D41DA" w:rsidRPr="007D4B1B" w:rsidTr="00185C41">
        <w:tc>
          <w:tcPr>
            <w:tcW w:w="10529" w:type="dxa"/>
            <w:shd w:val="clear" w:color="auto" w:fill="BDD6EE" w:themeFill="accent1" w:themeFillTint="66"/>
          </w:tcPr>
          <w:p w:rsidR="009D41DA" w:rsidRPr="007D4B1B" w:rsidRDefault="009D41DA" w:rsidP="007D4B1B">
            <w:pPr>
              <w:spacing w:after="0" w:line="360" w:lineRule="auto"/>
              <w:jc w:val="center"/>
              <w:rPr>
                <w:b/>
              </w:rPr>
            </w:pPr>
            <w:r w:rsidRPr="007D4B1B">
              <w:rPr>
                <w:b/>
              </w:rPr>
              <w:t>GRĖSMĖS</w:t>
            </w:r>
          </w:p>
        </w:tc>
      </w:tr>
      <w:tr w:rsidR="009D41DA" w:rsidRPr="007D4B1B" w:rsidTr="009D41DA">
        <w:tc>
          <w:tcPr>
            <w:tcW w:w="10529" w:type="dxa"/>
          </w:tcPr>
          <w:p w:rsidR="009D41DA" w:rsidRPr="007D4B1B" w:rsidRDefault="00B609DA" w:rsidP="007D4B1B">
            <w:pPr>
              <w:pStyle w:val="Sraopastraipa"/>
              <w:numPr>
                <w:ilvl w:val="0"/>
                <w:numId w:val="2"/>
              </w:numPr>
              <w:spacing w:after="0" w:line="360" w:lineRule="auto"/>
              <w:jc w:val="both"/>
            </w:pPr>
            <w:r w:rsidRPr="007D4B1B">
              <w:t>Esant neigiamai gyventojų kaitai ir migracijos saldo išlieka grėsmė, kad rajone gyventojų skaičius ir toliau mažės</w:t>
            </w:r>
          </w:p>
          <w:p w:rsidR="00B609DA" w:rsidRDefault="004E2D9E" w:rsidP="007D4B1B">
            <w:pPr>
              <w:pStyle w:val="Sraopastraipa"/>
              <w:numPr>
                <w:ilvl w:val="0"/>
                <w:numId w:val="2"/>
              </w:numPr>
              <w:spacing w:after="0" w:line="360" w:lineRule="auto"/>
              <w:jc w:val="both"/>
            </w:pPr>
            <w:r>
              <w:t>Visuomenės senėjimas ir dėl to augantis socialinės apsaugos ir sveikatos priežiūros paslaugų poreikis bei išlaidos</w:t>
            </w:r>
          </w:p>
          <w:p w:rsidR="004E2D9E" w:rsidRDefault="004E2D9E" w:rsidP="007D4B1B">
            <w:pPr>
              <w:pStyle w:val="Sraopastraipa"/>
              <w:numPr>
                <w:ilvl w:val="0"/>
                <w:numId w:val="2"/>
              </w:numPr>
              <w:spacing w:after="0" w:line="360" w:lineRule="auto"/>
              <w:jc w:val="both"/>
            </w:pPr>
            <w:r>
              <w:t>Kvalifikuotos darbo jėgos emigracija į kitus miestus ir šalis, ieškant palankesnių darbo ir socialinių sąlygų</w:t>
            </w:r>
          </w:p>
          <w:p w:rsidR="004E2D9E" w:rsidRDefault="00434CB8" w:rsidP="007D4B1B">
            <w:pPr>
              <w:pStyle w:val="Sraopastraipa"/>
              <w:numPr>
                <w:ilvl w:val="0"/>
                <w:numId w:val="2"/>
              </w:numPr>
              <w:spacing w:after="0" w:line="360" w:lineRule="auto"/>
              <w:jc w:val="both"/>
            </w:pPr>
            <w:r w:rsidRPr="001222F4">
              <w:rPr>
                <w:color w:val="FF0000"/>
              </w:rPr>
              <w:t xml:space="preserve">Netinkamų įstatymų, perdirbėjimų monopolijų, </w:t>
            </w:r>
            <w:r>
              <w:t>ligų ir</w:t>
            </w:r>
            <w:r w:rsidR="004E2D9E">
              <w:t xml:space="preserve"> stichinių nelaimių neigiamas poveikis žemės ūkiui</w:t>
            </w:r>
          </w:p>
          <w:p w:rsidR="004E2D9E" w:rsidRDefault="004E2D9E" w:rsidP="007D4B1B">
            <w:pPr>
              <w:pStyle w:val="Sraopastraipa"/>
              <w:numPr>
                <w:ilvl w:val="0"/>
                <w:numId w:val="2"/>
              </w:numPr>
              <w:spacing w:after="0" w:line="360" w:lineRule="auto"/>
              <w:jc w:val="both"/>
            </w:pPr>
            <w:r>
              <w:t>Įsipareigojimai ES priimti imigrantus iš užsienio gali sąlygoti kultūrinį susi</w:t>
            </w:r>
            <w:r w:rsidR="004538DC">
              <w:t>p</w:t>
            </w:r>
            <w:r>
              <w:t>riešinimą</w:t>
            </w:r>
          </w:p>
          <w:p w:rsidR="004538DC" w:rsidRDefault="004538DC" w:rsidP="007D4B1B">
            <w:pPr>
              <w:pStyle w:val="Sraopastraipa"/>
              <w:numPr>
                <w:ilvl w:val="0"/>
                <w:numId w:val="2"/>
              </w:numPr>
              <w:spacing w:after="0" w:line="360" w:lineRule="auto"/>
              <w:jc w:val="both"/>
            </w:pPr>
            <w:r>
              <w:t>Neigiami pokyčiai eksporto rinkoje gali neigiamai įtakoti vietinio verslo eksporto galimybes ir verslo plėtrą</w:t>
            </w:r>
          </w:p>
          <w:p w:rsidR="006511D5" w:rsidRPr="007D4B1B" w:rsidRDefault="006511D5" w:rsidP="006511D5">
            <w:pPr>
              <w:pStyle w:val="Sraopastraipa"/>
              <w:numPr>
                <w:ilvl w:val="0"/>
                <w:numId w:val="2"/>
              </w:numPr>
              <w:spacing w:after="0" w:line="360" w:lineRule="auto"/>
              <w:jc w:val="both"/>
            </w:pPr>
            <w:r>
              <w:t>Energetinių išteklių, žaliavų ir kitų kainų augimas</w:t>
            </w:r>
          </w:p>
        </w:tc>
      </w:tr>
    </w:tbl>
    <w:p w:rsidR="00CC5B6C" w:rsidRPr="007D4B1B" w:rsidRDefault="00CC5B6C" w:rsidP="007D4B1B">
      <w:pPr>
        <w:tabs>
          <w:tab w:val="center" w:pos="5269"/>
        </w:tabs>
        <w:spacing w:after="0" w:line="360" w:lineRule="auto"/>
        <w:jc w:val="both"/>
      </w:pPr>
    </w:p>
    <w:tbl>
      <w:tblPr>
        <w:tblStyle w:val="Lentelstinklelis"/>
        <w:tblW w:w="0" w:type="auto"/>
        <w:tblLook w:val="04A0" w:firstRow="1" w:lastRow="0" w:firstColumn="1" w:lastColumn="0" w:noHBand="0" w:noVBand="1"/>
      </w:tblPr>
      <w:tblGrid>
        <w:gridCol w:w="10529"/>
      </w:tblGrid>
      <w:tr w:rsidR="009C72F1" w:rsidRPr="00794E22" w:rsidTr="009C72F1">
        <w:tc>
          <w:tcPr>
            <w:tcW w:w="10529" w:type="dxa"/>
            <w:shd w:val="clear" w:color="auto" w:fill="9CC2E5" w:themeFill="accent1" w:themeFillTint="99"/>
          </w:tcPr>
          <w:p w:rsidR="009C72F1" w:rsidRPr="008250CD" w:rsidRDefault="009C72F1" w:rsidP="008250CD">
            <w:pPr>
              <w:pStyle w:val="Antrat2"/>
              <w:jc w:val="center"/>
              <w:outlineLvl w:val="1"/>
              <w:rPr>
                <w:rFonts w:ascii="Times New Roman" w:hAnsi="Times New Roman" w:cs="Times New Roman"/>
                <w:b/>
              </w:rPr>
            </w:pPr>
            <w:bookmarkStart w:id="25" w:name="_Toc442617211"/>
            <w:bookmarkStart w:id="26" w:name="_Toc442617517"/>
            <w:r w:rsidRPr="008250CD">
              <w:rPr>
                <w:rFonts w:ascii="Times New Roman" w:hAnsi="Times New Roman" w:cs="Times New Roman"/>
                <w:b/>
                <w:color w:val="auto"/>
                <w:sz w:val="28"/>
              </w:rPr>
              <w:t>PASVALIO RAJONO SAVIVALDYBĖS VIZIJA</w:t>
            </w:r>
            <w:bookmarkEnd w:id="25"/>
            <w:bookmarkEnd w:id="26"/>
          </w:p>
        </w:tc>
      </w:tr>
      <w:tr w:rsidR="009C72F1" w:rsidRPr="007D4B1B" w:rsidTr="009C72F1">
        <w:tc>
          <w:tcPr>
            <w:tcW w:w="10529" w:type="dxa"/>
          </w:tcPr>
          <w:p w:rsidR="009C72F1" w:rsidRPr="007D4B1B" w:rsidRDefault="009C72F1" w:rsidP="00CC5B6C">
            <w:pPr>
              <w:tabs>
                <w:tab w:val="center" w:pos="5269"/>
              </w:tabs>
              <w:spacing w:after="0" w:line="360" w:lineRule="auto"/>
              <w:jc w:val="both"/>
            </w:pPr>
            <w:r w:rsidRPr="007D4B1B">
              <w:t>Pasvalio rajonas – veržlus, besimokantis, tradicijas ir papročius puoselėjantis kraštas, patrauklus vystyti verslą, dirbti ir gyventi</w:t>
            </w:r>
            <w:r w:rsidR="00CC5B6C">
              <w:t>.</w:t>
            </w:r>
          </w:p>
        </w:tc>
      </w:tr>
      <w:tr w:rsidR="00794E22" w:rsidRPr="00794E22" w:rsidTr="009C72F1">
        <w:tc>
          <w:tcPr>
            <w:tcW w:w="10529" w:type="dxa"/>
            <w:shd w:val="clear" w:color="auto" w:fill="9CC2E5" w:themeFill="accent1" w:themeFillTint="99"/>
          </w:tcPr>
          <w:p w:rsidR="009C72F1" w:rsidRPr="008250CD" w:rsidRDefault="009C72F1" w:rsidP="008250CD">
            <w:pPr>
              <w:pStyle w:val="Antrat2"/>
              <w:jc w:val="center"/>
              <w:outlineLvl w:val="1"/>
              <w:rPr>
                <w:rFonts w:ascii="Times New Roman" w:hAnsi="Times New Roman" w:cs="Times New Roman"/>
                <w:b/>
              </w:rPr>
            </w:pPr>
            <w:bookmarkStart w:id="27" w:name="_Toc442617212"/>
            <w:bookmarkStart w:id="28" w:name="_Toc442617518"/>
            <w:r w:rsidRPr="008250CD">
              <w:rPr>
                <w:rFonts w:ascii="Times New Roman" w:hAnsi="Times New Roman" w:cs="Times New Roman"/>
                <w:b/>
                <w:color w:val="auto"/>
              </w:rPr>
              <w:t>PASVALIO RAJONO SAVIVALDYBĖS MISIJA</w:t>
            </w:r>
            <w:bookmarkEnd w:id="27"/>
            <w:bookmarkEnd w:id="28"/>
          </w:p>
        </w:tc>
      </w:tr>
      <w:tr w:rsidR="009C72F1" w:rsidRPr="007D4B1B" w:rsidTr="009C72F1">
        <w:tc>
          <w:tcPr>
            <w:tcW w:w="10529" w:type="dxa"/>
          </w:tcPr>
          <w:p w:rsidR="009C72F1" w:rsidRPr="007D4B1B" w:rsidRDefault="009C72F1" w:rsidP="007D4B1B">
            <w:pPr>
              <w:tabs>
                <w:tab w:val="center" w:pos="5269"/>
              </w:tabs>
              <w:spacing w:after="0" w:line="360" w:lineRule="auto"/>
              <w:jc w:val="both"/>
            </w:pPr>
            <w:r w:rsidRPr="007D4B1B">
              <w:t>Visapusiškai tenkinti viešuosius bendruomenės poreikius ir gerinti gyvenimo kokybę rajone, efektyviai vykdant vietos valdžios, viešojo administravimo ir viešųjų paslaugų teikimo funkcijas</w:t>
            </w:r>
            <w:r w:rsidR="00EA58BC">
              <w:t>.</w:t>
            </w:r>
          </w:p>
        </w:tc>
      </w:tr>
    </w:tbl>
    <w:p w:rsidR="00661628" w:rsidRPr="007D4B1B" w:rsidRDefault="00661628" w:rsidP="00CA6E2D">
      <w:pPr>
        <w:pStyle w:val="Antrat1"/>
      </w:pPr>
    </w:p>
    <w:tbl>
      <w:tblPr>
        <w:tblStyle w:val="Lentelstinklelis"/>
        <w:tblW w:w="0" w:type="auto"/>
        <w:tblLook w:val="04A0" w:firstRow="1" w:lastRow="0" w:firstColumn="1" w:lastColumn="0" w:noHBand="0" w:noVBand="1"/>
      </w:tblPr>
      <w:tblGrid>
        <w:gridCol w:w="10529"/>
      </w:tblGrid>
      <w:tr w:rsidR="00794E22" w:rsidRPr="00794E22" w:rsidTr="001F44A2">
        <w:tc>
          <w:tcPr>
            <w:tcW w:w="10529" w:type="dxa"/>
            <w:shd w:val="clear" w:color="auto" w:fill="9CC2E5" w:themeFill="accent1" w:themeFillTint="99"/>
          </w:tcPr>
          <w:p w:rsidR="000821FA" w:rsidRPr="008250CD" w:rsidRDefault="000821FA" w:rsidP="008250CD">
            <w:pPr>
              <w:pStyle w:val="Antrat2"/>
              <w:jc w:val="center"/>
              <w:outlineLvl w:val="1"/>
              <w:rPr>
                <w:rFonts w:ascii="Times New Roman" w:hAnsi="Times New Roman" w:cs="Times New Roman"/>
                <w:b/>
              </w:rPr>
            </w:pPr>
            <w:bookmarkStart w:id="29" w:name="_Toc442617213"/>
            <w:bookmarkStart w:id="30" w:name="_Toc442617519"/>
            <w:r w:rsidRPr="008250CD">
              <w:rPr>
                <w:rFonts w:ascii="Times New Roman" w:hAnsi="Times New Roman" w:cs="Times New Roman"/>
                <w:b/>
                <w:color w:val="auto"/>
                <w:sz w:val="28"/>
              </w:rPr>
              <w:t>SAVIVALDYBĖS STRATEGINIAI TIKSLAI, EFEKTO VERTINIMO KRITERIJAI</w:t>
            </w:r>
            <w:bookmarkEnd w:id="29"/>
            <w:bookmarkEnd w:id="30"/>
          </w:p>
        </w:tc>
      </w:tr>
      <w:tr w:rsidR="000821FA" w:rsidRPr="007D4B1B" w:rsidTr="00D16BDE">
        <w:tc>
          <w:tcPr>
            <w:tcW w:w="10529" w:type="dxa"/>
          </w:tcPr>
          <w:p w:rsidR="00AB680F" w:rsidRPr="007D4B1B" w:rsidRDefault="000821FA" w:rsidP="007D4B1B">
            <w:pPr>
              <w:pStyle w:val="Sraopastraipa"/>
              <w:numPr>
                <w:ilvl w:val="1"/>
                <w:numId w:val="3"/>
              </w:numPr>
              <w:tabs>
                <w:tab w:val="left" w:pos="9105"/>
              </w:tabs>
              <w:spacing w:after="0" w:line="360" w:lineRule="auto"/>
              <w:jc w:val="both"/>
              <w:rPr>
                <w:b/>
              </w:rPr>
            </w:pPr>
            <w:r w:rsidRPr="007D4B1B">
              <w:rPr>
                <w:b/>
              </w:rPr>
              <w:t xml:space="preserve">strateginis tikslas. </w:t>
            </w:r>
            <w:r w:rsidR="00556D74" w:rsidRPr="007D4B1B">
              <w:rPr>
                <w:b/>
              </w:rPr>
              <w:t>Formuoti verslui ir investicijoms palankią ekonominę aplink</w:t>
            </w:r>
            <w:r w:rsidR="00AB680F" w:rsidRPr="007D4B1B">
              <w:rPr>
                <w:b/>
              </w:rPr>
              <w:t>ą</w:t>
            </w:r>
            <w:r w:rsidR="00921E14" w:rsidRPr="007D4B1B">
              <w:rPr>
                <w:b/>
              </w:rPr>
              <w:t>.</w:t>
            </w:r>
          </w:p>
          <w:p w:rsidR="007E631F" w:rsidRPr="007D4B1B" w:rsidRDefault="007E631F" w:rsidP="007D4B1B">
            <w:pPr>
              <w:tabs>
                <w:tab w:val="left" w:pos="9105"/>
              </w:tabs>
              <w:spacing w:after="0" w:line="360" w:lineRule="auto"/>
              <w:jc w:val="both"/>
            </w:pPr>
            <w:r w:rsidRPr="007D4B1B">
              <w:t>7 programa. Investicijų programa.</w:t>
            </w:r>
          </w:p>
          <w:p w:rsidR="007E631F" w:rsidRPr="007D4B1B" w:rsidRDefault="007E631F" w:rsidP="007D4B1B">
            <w:pPr>
              <w:tabs>
                <w:tab w:val="left" w:pos="9105"/>
              </w:tabs>
              <w:spacing w:after="0" w:line="360" w:lineRule="auto"/>
              <w:jc w:val="both"/>
            </w:pPr>
            <w:r w:rsidRPr="007D4B1B">
              <w:t>1 programos tikslas. Gerinti sąlygas verslo plėtrai ir investicijų pritraukimui.</w:t>
            </w:r>
          </w:p>
          <w:p w:rsidR="007E631F" w:rsidRDefault="007E631F" w:rsidP="007D4B1B">
            <w:pPr>
              <w:tabs>
                <w:tab w:val="left" w:pos="9105"/>
              </w:tabs>
              <w:spacing w:after="0" w:line="360" w:lineRule="auto"/>
              <w:jc w:val="both"/>
            </w:pPr>
            <w:r w:rsidRPr="007D4B1B">
              <w:t xml:space="preserve">2 programos tikslas. </w:t>
            </w:r>
            <w:r w:rsidR="00957390" w:rsidRPr="007D4B1B">
              <w:t>Įgyvendinti viešųjų ir visuomeninių paslaugų ir infrastruktūros objektų bei plėtros projektų įgyvendinimą vadovaujantis darnaus vystymosi principais.</w:t>
            </w:r>
          </w:p>
          <w:p w:rsidR="005153AA" w:rsidRPr="002E7B0B" w:rsidRDefault="005153AA" w:rsidP="007D4B1B">
            <w:pPr>
              <w:tabs>
                <w:tab w:val="left" w:pos="9105"/>
              </w:tabs>
              <w:spacing w:after="0" w:line="360" w:lineRule="auto"/>
              <w:jc w:val="both"/>
              <w:rPr>
                <w:b/>
              </w:rPr>
            </w:pPr>
            <w:r w:rsidRPr="002E7B0B">
              <w:rPr>
                <w:b/>
              </w:rPr>
              <w:t>Efekto vertinimo kriterijai:</w:t>
            </w:r>
          </w:p>
          <w:p w:rsidR="005153AA" w:rsidRDefault="005153AA" w:rsidP="005153AA">
            <w:pPr>
              <w:pStyle w:val="Sraopastraipa"/>
              <w:numPr>
                <w:ilvl w:val="0"/>
                <w:numId w:val="2"/>
              </w:numPr>
              <w:tabs>
                <w:tab w:val="left" w:pos="9105"/>
              </w:tabs>
              <w:spacing w:after="0" w:line="360" w:lineRule="auto"/>
              <w:jc w:val="both"/>
            </w:pPr>
            <w:r>
              <w:t>Verslumo lygis (veikiančių mažų ir vidutinių įmonių skaičius tenkantis 1000 –iui gyventojų);</w:t>
            </w:r>
          </w:p>
          <w:p w:rsidR="005153AA" w:rsidRPr="007D4B1B" w:rsidRDefault="005153AA" w:rsidP="005153AA">
            <w:pPr>
              <w:pStyle w:val="Sraopastraipa"/>
              <w:numPr>
                <w:ilvl w:val="0"/>
                <w:numId w:val="2"/>
              </w:numPr>
              <w:tabs>
                <w:tab w:val="left" w:pos="9105"/>
              </w:tabs>
              <w:spacing w:after="0" w:line="360" w:lineRule="auto"/>
              <w:jc w:val="both"/>
            </w:pPr>
            <w:r>
              <w:t>Materialinių investicijų apimtys tenkančios vienam savivaldybės gyventojui (Eur).</w:t>
            </w:r>
          </w:p>
        </w:tc>
      </w:tr>
      <w:tr w:rsidR="000821FA" w:rsidRPr="007D4B1B" w:rsidTr="00D16BDE">
        <w:tc>
          <w:tcPr>
            <w:tcW w:w="10529" w:type="dxa"/>
          </w:tcPr>
          <w:p w:rsidR="000821FA" w:rsidRPr="007D4B1B" w:rsidRDefault="00556D74" w:rsidP="007D4B1B">
            <w:pPr>
              <w:pStyle w:val="Sraopastraipa"/>
              <w:numPr>
                <w:ilvl w:val="1"/>
                <w:numId w:val="3"/>
              </w:numPr>
              <w:spacing w:after="0" w:line="360" w:lineRule="auto"/>
              <w:jc w:val="both"/>
              <w:rPr>
                <w:b/>
              </w:rPr>
            </w:pPr>
            <w:r w:rsidRPr="007D4B1B">
              <w:rPr>
                <w:b/>
              </w:rPr>
              <w:t>strateginis tikslas. Didinti rajono turistinį konkurencingumą ir žinomumą</w:t>
            </w:r>
            <w:r w:rsidR="00353231" w:rsidRPr="007D4B1B">
              <w:rPr>
                <w:b/>
              </w:rPr>
              <w:t>.</w:t>
            </w:r>
          </w:p>
          <w:p w:rsidR="00353231" w:rsidRPr="007D4B1B" w:rsidRDefault="00353231" w:rsidP="007D4B1B">
            <w:pPr>
              <w:tabs>
                <w:tab w:val="left" w:pos="9105"/>
              </w:tabs>
              <w:spacing w:after="0" w:line="360" w:lineRule="auto"/>
              <w:jc w:val="both"/>
            </w:pPr>
            <w:r w:rsidRPr="007D4B1B">
              <w:t>4 programa. Kultūros programa</w:t>
            </w:r>
          </w:p>
          <w:p w:rsidR="00353231" w:rsidRDefault="00353231" w:rsidP="007D4B1B">
            <w:pPr>
              <w:tabs>
                <w:tab w:val="left" w:pos="9105"/>
              </w:tabs>
              <w:spacing w:after="0" w:line="360" w:lineRule="auto"/>
              <w:jc w:val="both"/>
            </w:pPr>
            <w:r w:rsidRPr="007D4B1B">
              <w:t>1 programos tikslas. Gerinti kultūrinės aplinkos ir paslaugų kokybę, prieinamumą ir patrauklumą gyventojams.</w:t>
            </w:r>
          </w:p>
          <w:p w:rsidR="002E7B0B" w:rsidRDefault="002E7B0B" w:rsidP="002E7B0B">
            <w:pPr>
              <w:tabs>
                <w:tab w:val="left" w:pos="9105"/>
              </w:tabs>
              <w:spacing w:after="0" w:line="360" w:lineRule="auto"/>
              <w:jc w:val="both"/>
              <w:rPr>
                <w:b/>
              </w:rPr>
            </w:pPr>
            <w:r w:rsidRPr="002E7B0B">
              <w:rPr>
                <w:b/>
              </w:rPr>
              <w:t>Efekto vertinimo kriterijai:</w:t>
            </w:r>
          </w:p>
          <w:p w:rsidR="002E7B0B" w:rsidRPr="002E7B0B" w:rsidRDefault="002E7B0B" w:rsidP="007D4B1B">
            <w:pPr>
              <w:pStyle w:val="Sraopastraipa"/>
              <w:numPr>
                <w:ilvl w:val="0"/>
                <w:numId w:val="2"/>
              </w:numPr>
              <w:tabs>
                <w:tab w:val="left" w:pos="9105"/>
              </w:tabs>
              <w:spacing w:after="0" w:line="360" w:lineRule="auto"/>
              <w:jc w:val="both"/>
            </w:pPr>
            <w:r w:rsidRPr="002E7B0B">
              <w:t>Kultūros įstaigų teikiamų paslaugų gavėjų dalis tarp visų gyventojų (proc.).</w:t>
            </w:r>
          </w:p>
        </w:tc>
      </w:tr>
      <w:tr w:rsidR="000821FA" w:rsidRPr="007D4B1B" w:rsidTr="00D16BDE">
        <w:tc>
          <w:tcPr>
            <w:tcW w:w="10529" w:type="dxa"/>
          </w:tcPr>
          <w:p w:rsidR="000821FA" w:rsidRPr="007D4B1B" w:rsidRDefault="00556D74" w:rsidP="007D4B1B">
            <w:pPr>
              <w:pStyle w:val="Sraopastraipa"/>
              <w:numPr>
                <w:ilvl w:val="1"/>
                <w:numId w:val="3"/>
              </w:numPr>
              <w:spacing w:after="0" w:line="360" w:lineRule="auto"/>
              <w:jc w:val="both"/>
              <w:rPr>
                <w:b/>
              </w:rPr>
            </w:pPr>
            <w:r w:rsidRPr="007D4B1B">
              <w:rPr>
                <w:b/>
              </w:rPr>
              <w:t>strateginis tikslas. Užtikrinti patrauklias gyvenimo ir ekonominės veiklos sąlygas</w:t>
            </w:r>
            <w:r w:rsidR="006B0EE1" w:rsidRPr="007D4B1B">
              <w:rPr>
                <w:b/>
              </w:rPr>
              <w:t>.</w:t>
            </w:r>
          </w:p>
          <w:p w:rsidR="006B0EE1" w:rsidRPr="007D4B1B" w:rsidRDefault="006B0EE1" w:rsidP="007D4B1B">
            <w:pPr>
              <w:spacing w:after="0" w:line="360" w:lineRule="auto"/>
              <w:jc w:val="both"/>
            </w:pPr>
            <w:r w:rsidRPr="007D4B1B">
              <w:t>6 programa. Aplinkos apsaugos ir žemės ūkio plėtros programa.</w:t>
            </w:r>
          </w:p>
          <w:p w:rsidR="006B0EE1" w:rsidRPr="007D4B1B" w:rsidRDefault="006B0EE1" w:rsidP="007D4B1B">
            <w:pPr>
              <w:spacing w:after="0" w:line="360" w:lineRule="auto"/>
              <w:jc w:val="both"/>
            </w:pPr>
            <w:r w:rsidRPr="007D4B1B">
              <w:t>1 programos tikslas. Didinti atliekų tvarkymo sistemos efektyvumą ir gerinti aplinkos kokybę.</w:t>
            </w:r>
          </w:p>
          <w:p w:rsidR="0029584A" w:rsidRPr="007D4B1B" w:rsidRDefault="0029584A" w:rsidP="007D4B1B">
            <w:pPr>
              <w:spacing w:after="0" w:line="360" w:lineRule="auto"/>
              <w:jc w:val="both"/>
            </w:pPr>
            <w:r w:rsidRPr="007D4B1B">
              <w:t>8 programa. Bendruomeninės veiklos ir jaunimo rėmimo programa</w:t>
            </w:r>
            <w:r w:rsidR="00727666" w:rsidRPr="007D4B1B">
              <w:t>.</w:t>
            </w:r>
          </w:p>
          <w:p w:rsidR="00727666" w:rsidRDefault="00727666" w:rsidP="007D4B1B">
            <w:pPr>
              <w:spacing w:after="0" w:line="360" w:lineRule="auto"/>
              <w:jc w:val="both"/>
            </w:pPr>
            <w:r w:rsidRPr="007D4B1B">
              <w:t>1 programos tikslas. Didinti gyvenimo sąlygų patrauklumą kaimo vietovėse.</w:t>
            </w:r>
          </w:p>
          <w:p w:rsidR="002E7B0B" w:rsidRPr="002E7B0B" w:rsidRDefault="002E7B0B" w:rsidP="002E7B0B">
            <w:pPr>
              <w:tabs>
                <w:tab w:val="left" w:pos="9105"/>
              </w:tabs>
              <w:spacing w:after="0" w:line="360" w:lineRule="auto"/>
              <w:jc w:val="both"/>
              <w:rPr>
                <w:b/>
              </w:rPr>
            </w:pPr>
            <w:r w:rsidRPr="002E7B0B">
              <w:rPr>
                <w:b/>
              </w:rPr>
              <w:t>Efekto vertinimo kriterijai:</w:t>
            </w:r>
          </w:p>
          <w:p w:rsidR="002E7B0B" w:rsidRDefault="002E7B0B" w:rsidP="00684DA1">
            <w:pPr>
              <w:pStyle w:val="Sraopastraipa"/>
              <w:numPr>
                <w:ilvl w:val="0"/>
                <w:numId w:val="2"/>
              </w:numPr>
              <w:spacing w:after="0" w:line="360" w:lineRule="auto"/>
              <w:jc w:val="both"/>
            </w:pPr>
            <w:r>
              <w:t>Bendrosios žemės ūkio produkcijos vertės pokytis (lyginant su ankstesniais metais) (proc.);</w:t>
            </w:r>
          </w:p>
          <w:p w:rsidR="0052769F" w:rsidRPr="007D4B1B" w:rsidRDefault="0052769F" w:rsidP="002E7B0B">
            <w:pPr>
              <w:pStyle w:val="Sraopastraipa"/>
              <w:numPr>
                <w:ilvl w:val="0"/>
                <w:numId w:val="2"/>
              </w:numPr>
              <w:spacing w:after="0" w:line="360" w:lineRule="auto"/>
              <w:jc w:val="both"/>
            </w:pPr>
            <w:r>
              <w:t>Paviršinių vandenų kokybė (atitiktis ES vandenų direktyvai 2000/60/EC, kurioje išs</w:t>
            </w:r>
            <w:r w:rsidR="009F40B7">
              <w:t>k</w:t>
            </w:r>
            <w:r>
              <w:t>iriamos 5 vandens kokybės klasės – nuo labai geros iki la</w:t>
            </w:r>
            <w:r w:rsidR="009F40B7">
              <w:t>b</w:t>
            </w:r>
            <w:r>
              <w:t>ai blogos).</w:t>
            </w:r>
          </w:p>
        </w:tc>
      </w:tr>
      <w:tr w:rsidR="000821FA" w:rsidRPr="007D4B1B" w:rsidTr="00D16BDE">
        <w:tc>
          <w:tcPr>
            <w:tcW w:w="10529" w:type="dxa"/>
          </w:tcPr>
          <w:p w:rsidR="000821FA" w:rsidRPr="007D4B1B" w:rsidRDefault="00556D74" w:rsidP="007D4B1B">
            <w:pPr>
              <w:spacing w:after="0" w:line="360" w:lineRule="auto"/>
              <w:jc w:val="both"/>
              <w:rPr>
                <w:b/>
              </w:rPr>
            </w:pPr>
            <w:r w:rsidRPr="007D4B1B">
              <w:rPr>
                <w:b/>
              </w:rPr>
              <w:t>2.1. strateginis tikslas. Tobulinti švietimo sistemos efektyvumą ir prieinamumą, didinti vaikų ir jaunimo užimtumą</w:t>
            </w:r>
            <w:r w:rsidR="00DE1E16" w:rsidRPr="007D4B1B">
              <w:rPr>
                <w:b/>
              </w:rPr>
              <w:t>.</w:t>
            </w:r>
          </w:p>
          <w:p w:rsidR="00DE1E16" w:rsidRPr="007D4B1B" w:rsidRDefault="00DE1E16" w:rsidP="007D4B1B">
            <w:pPr>
              <w:spacing w:after="0" w:line="360" w:lineRule="auto"/>
              <w:jc w:val="both"/>
            </w:pPr>
            <w:r w:rsidRPr="007D4B1B">
              <w:t xml:space="preserve">3 programa. </w:t>
            </w:r>
            <w:r w:rsidR="002A7807" w:rsidRPr="007D4B1B">
              <w:t>Ugdymo proceso ir kokybiškos ugdymosi aplinkos užtikrinimo programa</w:t>
            </w:r>
          </w:p>
          <w:p w:rsidR="002A7807" w:rsidRPr="007D4B1B" w:rsidRDefault="002A7807" w:rsidP="007D4B1B">
            <w:pPr>
              <w:spacing w:after="0" w:line="360" w:lineRule="auto"/>
              <w:jc w:val="both"/>
            </w:pPr>
            <w:r w:rsidRPr="007D4B1B">
              <w:t xml:space="preserve">1 programos tikslas. </w:t>
            </w:r>
            <w:r w:rsidR="00AB680F" w:rsidRPr="007D4B1B">
              <w:t>Gerinti švietimo paslaugų prieinamumą, kokybę ir veiksmingumą.</w:t>
            </w:r>
          </w:p>
          <w:p w:rsidR="00727666" w:rsidRPr="007D4B1B" w:rsidRDefault="00727666" w:rsidP="007D4B1B">
            <w:pPr>
              <w:spacing w:after="0" w:line="360" w:lineRule="auto"/>
              <w:jc w:val="both"/>
            </w:pPr>
            <w:r w:rsidRPr="007D4B1B">
              <w:t>8 programa. Bendruomeninės veiklos ir jaunimo rėmimo programa.</w:t>
            </w:r>
          </w:p>
          <w:p w:rsidR="00727666" w:rsidRDefault="00727666" w:rsidP="007D4B1B">
            <w:pPr>
              <w:spacing w:after="0" w:line="360" w:lineRule="auto"/>
              <w:jc w:val="both"/>
            </w:pPr>
            <w:r w:rsidRPr="007D4B1B">
              <w:t>2 programos tikslas. Didinti vaikų ir jaunimo užimtumą, teikiamų paslaugų prieinamumą ir kokybę</w:t>
            </w:r>
            <w:r w:rsidR="00921E14" w:rsidRPr="007D4B1B">
              <w:t>.</w:t>
            </w:r>
          </w:p>
          <w:p w:rsidR="002E7B0B" w:rsidRPr="002E7B0B" w:rsidRDefault="002E7B0B" w:rsidP="002E7B0B">
            <w:pPr>
              <w:tabs>
                <w:tab w:val="left" w:pos="9105"/>
              </w:tabs>
              <w:spacing w:after="0" w:line="360" w:lineRule="auto"/>
              <w:jc w:val="both"/>
              <w:rPr>
                <w:b/>
              </w:rPr>
            </w:pPr>
            <w:r w:rsidRPr="002E7B0B">
              <w:rPr>
                <w:b/>
              </w:rPr>
              <w:t>Efekto vertinimo kriterijai:</w:t>
            </w:r>
          </w:p>
          <w:p w:rsidR="002E7B0B" w:rsidRDefault="002E7B0B" w:rsidP="002E7B0B">
            <w:pPr>
              <w:pStyle w:val="Sraopastraipa"/>
              <w:numPr>
                <w:ilvl w:val="0"/>
                <w:numId w:val="2"/>
              </w:numPr>
              <w:spacing w:after="0" w:line="360" w:lineRule="auto"/>
              <w:jc w:val="both"/>
            </w:pPr>
            <w:r>
              <w:t>Mokinių, gavusių Brandos atestatus, dalis nuo visų besimokančių pagal vidurinio ugdymo programą mokinių skaičius (proc.);</w:t>
            </w:r>
          </w:p>
          <w:p w:rsidR="002E7B0B" w:rsidRDefault="005615D3" w:rsidP="002E7B0B">
            <w:pPr>
              <w:pStyle w:val="Sraopastraipa"/>
              <w:numPr>
                <w:ilvl w:val="0"/>
                <w:numId w:val="2"/>
              </w:numPr>
              <w:spacing w:after="0" w:line="360" w:lineRule="auto"/>
              <w:jc w:val="both"/>
            </w:pPr>
            <w:r>
              <w:t>Mokinių, gavusių p</w:t>
            </w:r>
            <w:r w:rsidR="002E7B0B">
              <w:t>agrindinio išsilavinimo pažymėjimus, dalis nuo visų besimokančių pagal pagrindinio ugdymo programą mokinių skaičius (proc.);</w:t>
            </w:r>
          </w:p>
          <w:p w:rsidR="002E7B0B" w:rsidRPr="007D4B1B" w:rsidRDefault="005615D3" w:rsidP="005615D3">
            <w:pPr>
              <w:pStyle w:val="Sraopastraipa"/>
              <w:numPr>
                <w:ilvl w:val="0"/>
                <w:numId w:val="2"/>
              </w:numPr>
              <w:spacing w:after="0" w:line="360" w:lineRule="auto"/>
              <w:jc w:val="both"/>
            </w:pPr>
            <w:r>
              <w:t>Mokinių, gavusių vidurinio išsilavinimo pažymėjimus, dalis nuo visų besimokančių pagal pagrindinio ugdymo programą mokinių skaičius (proc.);</w:t>
            </w:r>
          </w:p>
        </w:tc>
      </w:tr>
      <w:tr w:rsidR="000821FA" w:rsidRPr="007D4B1B" w:rsidTr="00D16BDE">
        <w:tc>
          <w:tcPr>
            <w:tcW w:w="10529" w:type="dxa"/>
          </w:tcPr>
          <w:p w:rsidR="00556D74" w:rsidRPr="007D4B1B" w:rsidRDefault="00556D74" w:rsidP="007D4B1B">
            <w:pPr>
              <w:spacing w:after="0" w:line="360" w:lineRule="auto"/>
              <w:jc w:val="both"/>
              <w:rPr>
                <w:b/>
              </w:rPr>
            </w:pPr>
            <w:r w:rsidRPr="007D4B1B">
              <w:rPr>
                <w:b/>
              </w:rPr>
              <w:t>2.2. strateginis tikslas. Teikti kokybiškas, saugias ir prieinamas sveikatos priežiūros ir socialines paslaugas</w:t>
            </w:r>
            <w:r w:rsidR="007F65ED" w:rsidRPr="007D4B1B">
              <w:rPr>
                <w:b/>
              </w:rPr>
              <w:t>.</w:t>
            </w:r>
          </w:p>
          <w:p w:rsidR="007F65ED" w:rsidRPr="007D4B1B" w:rsidRDefault="007F65ED" w:rsidP="007D4B1B">
            <w:pPr>
              <w:spacing w:after="0" w:line="360" w:lineRule="auto"/>
              <w:jc w:val="both"/>
            </w:pPr>
            <w:r w:rsidRPr="007D4B1B">
              <w:t>2 programa. Socialinės paramos politikos įgyvendinimo programa.</w:t>
            </w:r>
          </w:p>
          <w:p w:rsidR="00B03F21" w:rsidRPr="007D4B1B" w:rsidRDefault="007F65ED" w:rsidP="007D4B1B">
            <w:pPr>
              <w:spacing w:after="0" w:line="360" w:lineRule="auto"/>
              <w:jc w:val="both"/>
            </w:pPr>
            <w:r w:rsidRPr="007D4B1B">
              <w:t>1 programos tikslas. Teikti gyventojų poreikius atitinkančias socialines paslaugas, mažinti socialinę atskirtį.</w:t>
            </w:r>
          </w:p>
          <w:p w:rsidR="00B03F21" w:rsidRPr="007D4B1B" w:rsidRDefault="00B03F21" w:rsidP="007D4B1B">
            <w:pPr>
              <w:spacing w:after="0" w:line="360" w:lineRule="auto"/>
              <w:jc w:val="both"/>
            </w:pPr>
            <w:r w:rsidRPr="007D4B1B">
              <w:t>9 programa. Sveikatos apsaugos politikos įgyvendinimo ir sporto programa.</w:t>
            </w:r>
          </w:p>
          <w:p w:rsidR="007F65ED" w:rsidRDefault="00B03F21" w:rsidP="007D4B1B">
            <w:pPr>
              <w:spacing w:after="0" w:line="360" w:lineRule="auto"/>
              <w:jc w:val="both"/>
            </w:pPr>
            <w:r w:rsidRPr="007D4B1B">
              <w:t>1 programos tikslas. Plėtoti asmens ir visuomenės sveikatos priežiūros paslaugas, gerinti jų kokybę, propaguoti sveiką gyvenseną ir fizinį aktyvumą.</w:t>
            </w:r>
            <w:r w:rsidR="007F65ED" w:rsidRPr="007D4B1B">
              <w:t xml:space="preserve"> </w:t>
            </w:r>
          </w:p>
          <w:p w:rsidR="00D732CD" w:rsidRPr="002E7B0B" w:rsidRDefault="00D732CD" w:rsidP="00D732CD">
            <w:pPr>
              <w:tabs>
                <w:tab w:val="left" w:pos="9105"/>
              </w:tabs>
              <w:spacing w:after="0" w:line="360" w:lineRule="auto"/>
              <w:jc w:val="both"/>
              <w:rPr>
                <w:b/>
              </w:rPr>
            </w:pPr>
            <w:r w:rsidRPr="002E7B0B">
              <w:rPr>
                <w:b/>
              </w:rPr>
              <w:t>Efekto vertinimo kriterijai:</w:t>
            </w:r>
          </w:p>
          <w:p w:rsidR="00D732CD" w:rsidRDefault="00D732CD" w:rsidP="00D732CD">
            <w:pPr>
              <w:pStyle w:val="Sraopastraipa"/>
              <w:numPr>
                <w:ilvl w:val="0"/>
                <w:numId w:val="2"/>
              </w:numPr>
              <w:spacing w:after="0" w:line="360" w:lineRule="auto"/>
              <w:jc w:val="both"/>
            </w:pPr>
            <w:r>
              <w:t>Pateiktų prašymų socialinėms paslaugoms dalis nuo bendro pateiktų prašymų skaičiaus (proc.);</w:t>
            </w:r>
          </w:p>
          <w:p w:rsidR="00D732CD" w:rsidRDefault="00D732CD" w:rsidP="00D732CD">
            <w:pPr>
              <w:pStyle w:val="Sraopastraipa"/>
              <w:numPr>
                <w:ilvl w:val="0"/>
                <w:numId w:val="2"/>
              </w:numPr>
              <w:spacing w:after="0" w:line="360" w:lineRule="auto"/>
              <w:jc w:val="both"/>
            </w:pPr>
            <w:r>
              <w:t>Savivaldybės teikiamų socialinių paslaugų išvystymo normatyvo atitiktis valstybės mastu nustatytiems normatyvams (proc.);</w:t>
            </w:r>
          </w:p>
          <w:p w:rsidR="00D732CD" w:rsidRDefault="007E17C0" w:rsidP="00D732CD">
            <w:pPr>
              <w:pStyle w:val="Sraopastraipa"/>
              <w:numPr>
                <w:ilvl w:val="0"/>
                <w:numId w:val="2"/>
              </w:numPr>
              <w:spacing w:after="0" w:line="360" w:lineRule="auto"/>
              <w:jc w:val="both"/>
            </w:pPr>
            <w:r>
              <w:t>Natūrali gyventojų kaita;</w:t>
            </w:r>
          </w:p>
          <w:p w:rsidR="00E07355" w:rsidRDefault="00E07355" w:rsidP="00D732CD">
            <w:pPr>
              <w:pStyle w:val="Sraopastraipa"/>
              <w:numPr>
                <w:ilvl w:val="0"/>
                <w:numId w:val="2"/>
              </w:numPr>
              <w:spacing w:after="0" w:line="360" w:lineRule="auto"/>
              <w:jc w:val="both"/>
            </w:pPr>
            <w:r>
              <w:t>Ambulatorinę pagalbą teikiančiose sveikatos priežiūros įstaigose užregistruotų susirgimų skaičius</w:t>
            </w:r>
            <w:r w:rsidR="007E17C0">
              <w:t>, tenkantis 1000-iui gyventojų);</w:t>
            </w:r>
          </w:p>
          <w:p w:rsidR="007E17C0" w:rsidRPr="007D4B1B" w:rsidRDefault="007E17C0" w:rsidP="00D732CD">
            <w:pPr>
              <w:pStyle w:val="Sraopastraipa"/>
              <w:numPr>
                <w:ilvl w:val="0"/>
                <w:numId w:val="2"/>
              </w:numPr>
              <w:spacing w:after="0" w:line="360" w:lineRule="auto"/>
              <w:jc w:val="both"/>
            </w:pPr>
            <w:r>
              <w:t>Organizuotai sportuojančių gyventojų dalis tarp visų gyventojų (proc.).</w:t>
            </w:r>
          </w:p>
        </w:tc>
      </w:tr>
      <w:tr w:rsidR="000821FA" w:rsidRPr="007D4B1B" w:rsidTr="00D16BDE">
        <w:tc>
          <w:tcPr>
            <w:tcW w:w="10529" w:type="dxa"/>
          </w:tcPr>
          <w:p w:rsidR="000821FA" w:rsidRPr="007D4B1B" w:rsidRDefault="00556D74" w:rsidP="007D4B1B">
            <w:pPr>
              <w:spacing w:after="0" w:line="360" w:lineRule="auto"/>
              <w:jc w:val="both"/>
              <w:rPr>
                <w:b/>
              </w:rPr>
            </w:pPr>
            <w:r w:rsidRPr="007D4B1B">
              <w:rPr>
                <w:b/>
              </w:rPr>
              <w:t xml:space="preserve">2.3. strateginis tikslas. </w:t>
            </w:r>
            <w:r w:rsidR="00D52A4D" w:rsidRPr="007D4B1B">
              <w:rPr>
                <w:b/>
              </w:rPr>
              <w:t>Užtikrinti kokybiškų kultūros ir sporto paslaugų prieinamumą visoms gyventojų ir amžiaus grupėms</w:t>
            </w:r>
            <w:r w:rsidR="00921E14" w:rsidRPr="007D4B1B">
              <w:rPr>
                <w:b/>
              </w:rPr>
              <w:t>.</w:t>
            </w:r>
          </w:p>
          <w:p w:rsidR="00AB680F" w:rsidRPr="007D4B1B" w:rsidRDefault="00AB680F" w:rsidP="007D4B1B">
            <w:pPr>
              <w:spacing w:after="0" w:line="360" w:lineRule="auto"/>
              <w:jc w:val="both"/>
            </w:pPr>
            <w:r w:rsidRPr="007D4B1B">
              <w:t>4 programa.</w:t>
            </w:r>
          </w:p>
          <w:p w:rsidR="00AB680F" w:rsidRDefault="00AB680F" w:rsidP="007D4B1B">
            <w:pPr>
              <w:spacing w:after="0" w:line="360" w:lineRule="auto"/>
              <w:jc w:val="both"/>
            </w:pPr>
            <w:r w:rsidRPr="007D4B1B">
              <w:t>1 programos tikslas. Gerinti kultūrinės aplinkos ir paslaugų kokybę, prieinamumą ir patrauklumą gyventojams</w:t>
            </w:r>
          </w:p>
          <w:p w:rsidR="0045689A" w:rsidRPr="002E7B0B" w:rsidRDefault="0045689A" w:rsidP="0045689A">
            <w:pPr>
              <w:tabs>
                <w:tab w:val="left" w:pos="9105"/>
              </w:tabs>
              <w:spacing w:after="0" w:line="360" w:lineRule="auto"/>
              <w:jc w:val="both"/>
              <w:rPr>
                <w:b/>
              </w:rPr>
            </w:pPr>
            <w:r w:rsidRPr="002E7B0B">
              <w:rPr>
                <w:b/>
              </w:rPr>
              <w:t>Efekto vertinimo kriterijai:</w:t>
            </w:r>
          </w:p>
          <w:p w:rsidR="0045689A" w:rsidRPr="007D4B1B" w:rsidRDefault="0045689A" w:rsidP="0045689A">
            <w:pPr>
              <w:pStyle w:val="Sraopastraipa"/>
              <w:numPr>
                <w:ilvl w:val="0"/>
                <w:numId w:val="2"/>
              </w:numPr>
              <w:spacing w:after="0" w:line="360" w:lineRule="auto"/>
              <w:jc w:val="both"/>
            </w:pPr>
            <w:r>
              <w:t>Savivaldybės kultūros įstaigų (bibliotekų, kultūros centrų, muziejų) lankytojų skaičius (tūkst.).</w:t>
            </w:r>
          </w:p>
        </w:tc>
      </w:tr>
      <w:tr w:rsidR="000821FA" w:rsidRPr="007D4B1B" w:rsidTr="00D16BDE">
        <w:tc>
          <w:tcPr>
            <w:tcW w:w="10529" w:type="dxa"/>
          </w:tcPr>
          <w:p w:rsidR="006F4E00" w:rsidRPr="007D4B1B" w:rsidRDefault="00D52A4D" w:rsidP="007D4B1B">
            <w:pPr>
              <w:spacing w:after="0" w:line="360" w:lineRule="auto"/>
              <w:jc w:val="both"/>
              <w:rPr>
                <w:b/>
              </w:rPr>
            </w:pPr>
            <w:r w:rsidRPr="007D4B1B">
              <w:rPr>
                <w:b/>
              </w:rPr>
              <w:t>2.4. strateginis tikslas. Didinti savivaldybės veiklos efektyvumą</w:t>
            </w:r>
            <w:r w:rsidR="006F4E00" w:rsidRPr="007D4B1B">
              <w:rPr>
                <w:b/>
              </w:rPr>
              <w:t>.</w:t>
            </w:r>
          </w:p>
          <w:p w:rsidR="006F4E00" w:rsidRPr="007D4B1B" w:rsidRDefault="006F4E00" w:rsidP="007D4B1B">
            <w:pPr>
              <w:spacing w:after="0" w:line="360" w:lineRule="auto"/>
              <w:jc w:val="both"/>
            </w:pPr>
            <w:r w:rsidRPr="007D4B1B">
              <w:t>1 programa. Savivaldybės funkcijų įgyvendinimo ir valdymo programa.</w:t>
            </w:r>
          </w:p>
          <w:p w:rsidR="00AB680F" w:rsidRDefault="00427B3B" w:rsidP="007D4B1B">
            <w:pPr>
              <w:pStyle w:val="Sraopastraipa"/>
              <w:numPr>
                <w:ilvl w:val="0"/>
                <w:numId w:val="4"/>
              </w:numPr>
              <w:spacing w:after="0" w:line="360" w:lineRule="auto"/>
              <w:jc w:val="both"/>
            </w:pPr>
            <w:r w:rsidRPr="007D4B1B">
              <w:t>p</w:t>
            </w:r>
            <w:r w:rsidR="006F4E00" w:rsidRPr="007D4B1B">
              <w:t xml:space="preserve">rogramos tikslas. Gerinti </w:t>
            </w:r>
            <w:r w:rsidRPr="007D4B1B">
              <w:t>savivaldybės valdymą ir teikiamų paslaugų kokybę ir prieinamumą</w:t>
            </w:r>
            <w:r w:rsidR="00AB680F" w:rsidRPr="007D4B1B">
              <w:t>.</w:t>
            </w:r>
          </w:p>
          <w:p w:rsidR="002E7B0B" w:rsidRPr="002E7B0B" w:rsidRDefault="002E7B0B" w:rsidP="002E7B0B">
            <w:pPr>
              <w:tabs>
                <w:tab w:val="left" w:pos="9105"/>
              </w:tabs>
              <w:spacing w:after="0" w:line="360" w:lineRule="auto"/>
              <w:jc w:val="both"/>
              <w:rPr>
                <w:b/>
              </w:rPr>
            </w:pPr>
            <w:r w:rsidRPr="002E7B0B">
              <w:rPr>
                <w:b/>
              </w:rPr>
              <w:t>Efekto vertinimo kriterijai:</w:t>
            </w:r>
          </w:p>
          <w:p w:rsidR="002E7B0B" w:rsidRDefault="002E7B0B" w:rsidP="002E7B0B">
            <w:pPr>
              <w:pStyle w:val="Sraopastraipa"/>
              <w:numPr>
                <w:ilvl w:val="0"/>
                <w:numId w:val="2"/>
              </w:numPr>
              <w:spacing w:after="0" w:line="360" w:lineRule="auto"/>
              <w:jc w:val="both"/>
            </w:pPr>
            <w:r>
              <w:t>Prašymų, į kuriuos atsakymai asmenims pateikti per įstatymais nustatytus terminus, dalis tarp visų gautų prašymų (proc.);</w:t>
            </w:r>
          </w:p>
          <w:p w:rsidR="002E7B0B" w:rsidRPr="007D4B1B" w:rsidRDefault="00347A46" w:rsidP="002E7B0B">
            <w:pPr>
              <w:pStyle w:val="Sraopastraipa"/>
              <w:numPr>
                <w:ilvl w:val="0"/>
                <w:numId w:val="2"/>
              </w:numPr>
              <w:spacing w:after="0" w:line="360" w:lineRule="auto"/>
              <w:jc w:val="both"/>
            </w:pPr>
            <w:r>
              <w:t>Asmenų, patenkintų Savivaldybės darbu, dalis nuo visų aptarnautų ir savo nuomonę pareiškusių asmenų skaičiaus (proc.).</w:t>
            </w:r>
          </w:p>
        </w:tc>
      </w:tr>
      <w:tr w:rsidR="00D52A4D" w:rsidRPr="007D4B1B" w:rsidTr="00D16BDE">
        <w:tc>
          <w:tcPr>
            <w:tcW w:w="10529" w:type="dxa"/>
          </w:tcPr>
          <w:p w:rsidR="00D52A4D" w:rsidRPr="007D4B1B" w:rsidRDefault="00921E14" w:rsidP="007D4B1B">
            <w:pPr>
              <w:spacing w:after="0" w:line="360" w:lineRule="auto"/>
              <w:jc w:val="both"/>
              <w:rPr>
                <w:b/>
              </w:rPr>
            </w:pPr>
            <w:r w:rsidRPr="007D4B1B">
              <w:rPr>
                <w:b/>
              </w:rPr>
              <w:t>3.1.</w:t>
            </w:r>
            <w:r w:rsidR="00D52A4D" w:rsidRPr="007D4B1B">
              <w:rPr>
                <w:b/>
              </w:rPr>
              <w:t>strateginis tikslas. Didinti inžinerinio aprūpinimo infrastruktūros prieinamumą ir efektyvumą</w:t>
            </w:r>
          </w:p>
          <w:p w:rsidR="00875714" w:rsidRPr="007D4B1B" w:rsidRDefault="00875714" w:rsidP="007D4B1B">
            <w:pPr>
              <w:spacing w:after="0" w:line="360" w:lineRule="auto"/>
              <w:jc w:val="both"/>
            </w:pPr>
            <w:r w:rsidRPr="007D4B1B">
              <w:t>5 programa. Infrastruktūros objektų priežiūros ir plėtros programa</w:t>
            </w:r>
          </w:p>
          <w:p w:rsidR="00875714" w:rsidRDefault="00875714" w:rsidP="007D4B1B">
            <w:pPr>
              <w:spacing w:after="0" w:line="360" w:lineRule="auto"/>
              <w:jc w:val="both"/>
            </w:pPr>
            <w:r w:rsidRPr="007D4B1B">
              <w:t>1 programos tikslas. Užtikrinti savivaldybės pastatų, infrastruktūros ir kito turto efektyvų valdymą, priežiūrą bei plėtrą.</w:t>
            </w:r>
          </w:p>
          <w:p w:rsidR="00034EDD" w:rsidRPr="002E7B0B" w:rsidRDefault="00034EDD" w:rsidP="00034EDD">
            <w:pPr>
              <w:tabs>
                <w:tab w:val="left" w:pos="9105"/>
              </w:tabs>
              <w:spacing w:after="0" w:line="360" w:lineRule="auto"/>
              <w:jc w:val="both"/>
              <w:rPr>
                <w:b/>
              </w:rPr>
            </w:pPr>
            <w:r w:rsidRPr="002E7B0B">
              <w:rPr>
                <w:b/>
              </w:rPr>
              <w:t>Efekto vertinimo kriterijai:</w:t>
            </w:r>
          </w:p>
          <w:p w:rsidR="00034EDD" w:rsidRPr="007D4B1B" w:rsidRDefault="00034EDD" w:rsidP="008A40D8">
            <w:pPr>
              <w:pStyle w:val="Sraopastraipa"/>
              <w:numPr>
                <w:ilvl w:val="0"/>
                <w:numId w:val="2"/>
              </w:numPr>
              <w:spacing w:after="0" w:line="360" w:lineRule="auto"/>
              <w:jc w:val="both"/>
            </w:pPr>
            <w:r>
              <w:t>Materialinių investicijų apimtys tenkančios viena</w:t>
            </w:r>
            <w:r w:rsidR="008A40D8">
              <w:t>m savivaldybės gyventojui (Eur).</w:t>
            </w:r>
          </w:p>
        </w:tc>
      </w:tr>
      <w:tr w:rsidR="00D52A4D" w:rsidRPr="007D4B1B" w:rsidTr="00D16BDE">
        <w:tc>
          <w:tcPr>
            <w:tcW w:w="10529" w:type="dxa"/>
          </w:tcPr>
          <w:p w:rsidR="00D52A4D" w:rsidRPr="00B16E6B" w:rsidRDefault="00B16E6B" w:rsidP="00B16E6B">
            <w:pPr>
              <w:spacing w:after="0" w:line="360" w:lineRule="auto"/>
              <w:jc w:val="both"/>
              <w:rPr>
                <w:b/>
              </w:rPr>
            </w:pPr>
            <w:r>
              <w:rPr>
                <w:b/>
              </w:rPr>
              <w:t xml:space="preserve">3.2. </w:t>
            </w:r>
            <w:r w:rsidR="00D52A4D" w:rsidRPr="00B16E6B">
              <w:rPr>
                <w:b/>
              </w:rPr>
              <w:t>Strateginis tikslas. Užtikrinti saugias ir patogias susisiekimo sąlygas rajone</w:t>
            </w:r>
          </w:p>
          <w:p w:rsidR="00875714" w:rsidRPr="007D4B1B" w:rsidRDefault="00875714" w:rsidP="007D4B1B">
            <w:pPr>
              <w:spacing w:after="0" w:line="360" w:lineRule="auto"/>
              <w:jc w:val="both"/>
            </w:pPr>
            <w:r w:rsidRPr="007D4B1B">
              <w:t>5 programa. Infrastruktūros objektų priežiūros ir plėtros programa</w:t>
            </w:r>
          </w:p>
          <w:p w:rsidR="00875714" w:rsidRDefault="00875714" w:rsidP="007D4B1B">
            <w:pPr>
              <w:spacing w:after="0" w:line="360" w:lineRule="auto"/>
              <w:jc w:val="both"/>
            </w:pPr>
            <w:r w:rsidRPr="007D4B1B">
              <w:t>1 programos tikslas. Užtikrinti savivaldybės pastatų, infrastruktūros ir kito turto efektyvų valdymą, priežiūrą bei plėtrą.</w:t>
            </w:r>
          </w:p>
          <w:p w:rsidR="008A40D8" w:rsidRPr="002E7B0B" w:rsidRDefault="008A40D8" w:rsidP="008A40D8">
            <w:pPr>
              <w:tabs>
                <w:tab w:val="left" w:pos="9105"/>
              </w:tabs>
              <w:spacing w:after="0" w:line="360" w:lineRule="auto"/>
              <w:jc w:val="both"/>
              <w:rPr>
                <w:b/>
              </w:rPr>
            </w:pPr>
            <w:r w:rsidRPr="002E7B0B">
              <w:rPr>
                <w:b/>
              </w:rPr>
              <w:t>Efekto vertinimo kriterijai:</w:t>
            </w:r>
          </w:p>
          <w:p w:rsidR="008A40D8" w:rsidRDefault="008A40D8" w:rsidP="008A40D8">
            <w:pPr>
              <w:pStyle w:val="Sraopastraipa"/>
              <w:numPr>
                <w:ilvl w:val="0"/>
                <w:numId w:val="2"/>
              </w:numPr>
              <w:spacing w:after="0" w:line="360" w:lineRule="auto"/>
              <w:jc w:val="both"/>
            </w:pPr>
            <w:r>
              <w:t>Kelių eismo įvykių skaičius;</w:t>
            </w:r>
          </w:p>
          <w:p w:rsidR="008A40D8" w:rsidRPr="007D4B1B" w:rsidRDefault="008A40D8" w:rsidP="008A40D8">
            <w:pPr>
              <w:pStyle w:val="Sraopastraipa"/>
              <w:numPr>
                <w:ilvl w:val="0"/>
                <w:numId w:val="2"/>
              </w:numPr>
              <w:spacing w:after="0" w:line="360" w:lineRule="auto"/>
              <w:jc w:val="both"/>
            </w:pPr>
            <w:r>
              <w:t>Aplinkos oro kokybė, neviršijant DLK.</w:t>
            </w:r>
          </w:p>
        </w:tc>
      </w:tr>
      <w:tr w:rsidR="00D52A4D" w:rsidRPr="007D4B1B" w:rsidTr="00D16BDE">
        <w:tc>
          <w:tcPr>
            <w:tcW w:w="10529" w:type="dxa"/>
          </w:tcPr>
          <w:p w:rsidR="00D52A4D" w:rsidRPr="00B16E6B" w:rsidRDefault="00B16E6B" w:rsidP="00B16E6B">
            <w:pPr>
              <w:pStyle w:val="Sraopastraipa"/>
              <w:numPr>
                <w:ilvl w:val="1"/>
                <w:numId w:val="40"/>
              </w:numPr>
              <w:spacing w:after="0" w:line="360" w:lineRule="auto"/>
              <w:jc w:val="both"/>
              <w:rPr>
                <w:b/>
              </w:rPr>
            </w:pPr>
            <w:r>
              <w:rPr>
                <w:b/>
              </w:rPr>
              <w:t xml:space="preserve"> </w:t>
            </w:r>
            <w:r w:rsidR="00D52A4D" w:rsidRPr="00B16E6B">
              <w:rPr>
                <w:b/>
              </w:rPr>
              <w:t>Strateginis tikslas. Saugoti ir gerinti aplinkos kokybę</w:t>
            </w:r>
          </w:p>
          <w:p w:rsidR="00D16BDE" w:rsidRPr="007D4B1B" w:rsidRDefault="00D16BDE" w:rsidP="007D4B1B">
            <w:pPr>
              <w:spacing w:after="0" w:line="360" w:lineRule="auto"/>
              <w:jc w:val="both"/>
            </w:pPr>
            <w:r w:rsidRPr="007D4B1B">
              <w:t>6 programa. Aplinkos apsaugos ir žemės ūkio plėtros programa.</w:t>
            </w:r>
          </w:p>
          <w:p w:rsidR="00D16BDE" w:rsidRDefault="00D16BDE" w:rsidP="00B16E6B">
            <w:pPr>
              <w:pStyle w:val="Sraopastraipa"/>
              <w:numPr>
                <w:ilvl w:val="0"/>
                <w:numId w:val="41"/>
              </w:numPr>
              <w:spacing w:after="0" w:line="360" w:lineRule="auto"/>
              <w:jc w:val="both"/>
            </w:pPr>
            <w:r w:rsidRPr="007D4B1B">
              <w:t>programos tikslas. Didinti atliekų tvarkymo sistemos efektyvumą ir gerinti aplinkos kokybę.</w:t>
            </w:r>
          </w:p>
          <w:p w:rsidR="00965A2E" w:rsidRPr="002E7B0B" w:rsidRDefault="00965A2E" w:rsidP="00965A2E">
            <w:pPr>
              <w:tabs>
                <w:tab w:val="left" w:pos="9105"/>
              </w:tabs>
              <w:spacing w:after="0" w:line="360" w:lineRule="auto"/>
              <w:jc w:val="both"/>
              <w:rPr>
                <w:b/>
              </w:rPr>
            </w:pPr>
            <w:r w:rsidRPr="002E7B0B">
              <w:rPr>
                <w:b/>
              </w:rPr>
              <w:t>Efekto vertinimo kriterijai:</w:t>
            </w:r>
          </w:p>
          <w:p w:rsidR="00965A2E" w:rsidRPr="007D4B1B" w:rsidRDefault="008F084F" w:rsidP="00965A2E">
            <w:pPr>
              <w:pStyle w:val="Sraopastraipa"/>
              <w:numPr>
                <w:ilvl w:val="0"/>
                <w:numId w:val="2"/>
              </w:numPr>
              <w:spacing w:after="0" w:line="360" w:lineRule="auto"/>
              <w:jc w:val="both"/>
            </w:pPr>
            <w:r w:rsidRPr="008F084F">
              <w:rPr>
                <w:color w:val="FF0000"/>
              </w:rPr>
              <w:t>Surinktų perdirbimui antrinių žaliavų dalis, nuo visų buityje susidariusių surinktų atliekų (proc.).</w:t>
            </w:r>
          </w:p>
        </w:tc>
      </w:tr>
      <w:tr w:rsidR="00D52A4D" w:rsidRPr="007D4B1B" w:rsidTr="00D16BDE">
        <w:tc>
          <w:tcPr>
            <w:tcW w:w="10529" w:type="dxa"/>
          </w:tcPr>
          <w:p w:rsidR="00D52A4D" w:rsidRPr="00B16E6B" w:rsidRDefault="00B16E6B" w:rsidP="00B16E6B">
            <w:pPr>
              <w:pStyle w:val="Sraopastraipa"/>
              <w:numPr>
                <w:ilvl w:val="1"/>
                <w:numId w:val="40"/>
              </w:numPr>
              <w:spacing w:after="0" w:line="360" w:lineRule="auto"/>
              <w:jc w:val="both"/>
              <w:rPr>
                <w:b/>
              </w:rPr>
            </w:pPr>
            <w:r>
              <w:rPr>
                <w:b/>
              </w:rPr>
              <w:t xml:space="preserve"> </w:t>
            </w:r>
            <w:r w:rsidR="00D52A4D" w:rsidRPr="00B16E6B">
              <w:rPr>
                <w:b/>
              </w:rPr>
              <w:t>Strateginis tikslas. Užtikrinti subalansuotą teritorinę plėtrą ir gyvenamąją aplinką</w:t>
            </w:r>
            <w:r w:rsidR="00875714" w:rsidRPr="00B16E6B">
              <w:rPr>
                <w:b/>
              </w:rPr>
              <w:t>.</w:t>
            </w:r>
          </w:p>
          <w:p w:rsidR="00875714" w:rsidRPr="007D4B1B" w:rsidRDefault="00875714" w:rsidP="007D4B1B">
            <w:pPr>
              <w:spacing w:after="0" w:line="360" w:lineRule="auto"/>
              <w:jc w:val="both"/>
            </w:pPr>
            <w:r w:rsidRPr="007D4B1B">
              <w:t>5 programa. Infrastruktūros objektų priežiūros ir plėtros programa</w:t>
            </w:r>
          </w:p>
          <w:p w:rsidR="00875714" w:rsidRDefault="00875714" w:rsidP="007D4B1B">
            <w:pPr>
              <w:spacing w:after="0" w:line="360" w:lineRule="auto"/>
              <w:jc w:val="both"/>
            </w:pPr>
            <w:r w:rsidRPr="007D4B1B">
              <w:t>1 programos tikslas. Užtikrinti savivaldybės pastatų, infrastruktūros ir kito turto efektyvų valdymą, priežiūrą bei plėtrą.</w:t>
            </w:r>
          </w:p>
          <w:p w:rsidR="00D465FF" w:rsidRPr="002E7B0B" w:rsidRDefault="00D465FF" w:rsidP="00D465FF">
            <w:pPr>
              <w:tabs>
                <w:tab w:val="left" w:pos="9105"/>
              </w:tabs>
              <w:spacing w:after="0" w:line="360" w:lineRule="auto"/>
              <w:jc w:val="both"/>
              <w:rPr>
                <w:b/>
              </w:rPr>
            </w:pPr>
            <w:r w:rsidRPr="002E7B0B">
              <w:rPr>
                <w:b/>
              </w:rPr>
              <w:t>Efekto vertinimo kriterijai:</w:t>
            </w:r>
          </w:p>
          <w:p w:rsidR="00D465FF" w:rsidRPr="007D4B1B" w:rsidRDefault="00D465FF" w:rsidP="00D465FF">
            <w:pPr>
              <w:pStyle w:val="Sraopastraipa"/>
              <w:numPr>
                <w:ilvl w:val="0"/>
                <w:numId w:val="2"/>
              </w:numPr>
              <w:spacing w:after="0" w:line="360" w:lineRule="auto"/>
              <w:jc w:val="both"/>
            </w:pPr>
            <w:r>
              <w:t>Materialinių investicijų apimtys tenkančios vienam savivaldybės gyventojui (Eur).</w:t>
            </w:r>
          </w:p>
        </w:tc>
      </w:tr>
    </w:tbl>
    <w:p w:rsidR="00661628" w:rsidRPr="007D4B1B" w:rsidRDefault="00661628" w:rsidP="007D4B1B">
      <w:pPr>
        <w:spacing w:after="0" w:line="360" w:lineRule="auto"/>
        <w:ind w:firstLine="720"/>
        <w:jc w:val="both"/>
      </w:pPr>
    </w:p>
    <w:p w:rsidR="004D045A" w:rsidRDefault="004D045A" w:rsidP="007D4B1B">
      <w:pPr>
        <w:spacing w:after="0" w:line="360" w:lineRule="auto"/>
        <w:ind w:firstLine="720"/>
        <w:jc w:val="both"/>
      </w:pPr>
    </w:p>
    <w:p w:rsidR="00A34E66" w:rsidRDefault="00A34E66" w:rsidP="007D4B1B">
      <w:pPr>
        <w:spacing w:after="0" w:line="360" w:lineRule="auto"/>
        <w:ind w:firstLine="720"/>
        <w:jc w:val="both"/>
      </w:pPr>
    </w:p>
    <w:p w:rsidR="00A34E66" w:rsidRDefault="00A34E66" w:rsidP="008F084F">
      <w:pPr>
        <w:spacing w:after="0" w:line="360" w:lineRule="auto"/>
        <w:jc w:val="both"/>
      </w:pPr>
    </w:p>
    <w:sectPr w:rsidR="00A34E66" w:rsidSect="00B55620">
      <w:footerReference w:type="default" r:id="rId20"/>
      <w:pgSz w:w="12240" w:h="15840"/>
      <w:pgMar w:top="851" w:right="567"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45" w:rsidRDefault="00EC3045" w:rsidP="00031776">
      <w:pPr>
        <w:spacing w:after="0" w:line="240" w:lineRule="auto"/>
      </w:pPr>
      <w:r>
        <w:separator/>
      </w:r>
    </w:p>
  </w:endnote>
  <w:endnote w:type="continuationSeparator" w:id="0">
    <w:p w:rsidR="00EC3045" w:rsidRDefault="00EC3045" w:rsidP="0003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109412"/>
      <w:docPartObj>
        <w:docPartGallery w:val="Page Numbers (Bottom of Page)"/>
        <w:docPartUnique/>
      </w:docPartObj>
    </w:sdtPr>
    <w:sdtEndPr/>
    <w:sdtContent>
      <w:p w:rsidR="00155532" w:rsidRDefault="00155532">
        <w:pPr>
          <w:pStyle w:val="Porat"/>
          <w:jc w:val="right"/>
        </w:pPr>
        <w:r>
          <w:fldChar w:fldCharType="begin"/>
        </w:r>
        <w:r>
          <w:instrText>PAGE   \* MERGEFORMAT</w:instrText>
        </w:r>
        <w:r>
          <w:fldChar w:fldCharType="separate"/>
        </w:r>
        <w:r w:rsidR="00E023DD">
          <w:rPr>
            <w:noProof/>
          </w:rPr>
          <w:t>1</w:t>
        </w:r>
        <w:r>
          <w:fldChar w:fldCharType="end"/>
        </w:r>
      </w:p>
    </w:sdtContent>
  </w:sdt>
  <w:p w:rsidR="00155532" w:rsidRPr="009D670D" w:rsidRDefault="00155532">
    <w:pPr>
      <w:pStyle w:val="Pora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45" w:rsidRDefault="00EC3045" w:rsidP="00031776">
      <w:pPr>
        <w:spacing w:after="0" w:line="240" w:lineRule="auto"/>
      </w:pPr>
      <w:r>
        <w:separator/>
      </w:r>
    </w:p>
  </w:footnote>
  <w:footnote w:type="continuationSeparator" w:id="0">
    <w:p w:rsidR="00EC3045" w:rsidRDefault="00EC3045" w:rsidP="00031776">
      <w:pPr>
        <w:spacing w:after="0" w:line="240" w:lineRule="auto"/>
      </w:pPr>
      <w:r>
        <w:continuationSeparator/>
      </w:r>
    </w:p>
  </w:footnote>
  <w:footnote w:id="1">
    <w:p w:rsidR="00155532" w:rsidRPr="003078A0" w:rsidRDefault="00155532" w:rsidP="00DC33FA">
      <w:pPr>
        <w:pStyle w:val="Puslapioinaostekstas"/>
        <w:rPr>
          <w:i/>
        </w:rPr>
      </w:pPr>
      <w:r w:rsidRPr="003078A0">
        <w:rPr>
          <w:rStyle w:val="Puslapioinaosnuoroda"/>
          <w:i/>
        </w:rPr>
        <w:footnoteRef/>
      </w:r>
      <w:r w:rsidRPr="003078A0">
        <w:rPr>
          <w:i/>
        </w:rPr>
        <w:t xml:space="preserve"> </w:t>
      </w:r>
      <w:hyperlink r:id="rId1" w:history="1">
        <w:r w:rsidRPr="003078A0">
          <w:rPr>
            <w:rStyle w:val="Hipersaitas"/>
            <w:i/>
          </w:rPr>
          <w:t>http://www.atostogoskaime.lt/</w:t>
        </w:r>
      </w:hyperlink>
      <w:r w:rsidRPr="003078A0">
        <w:rPr>
          <w:rStyle w:val="Hipersaitas"/>
          <w:i/>
        </w:rPr>
        <w:t xml:space="preserve">;  </w:t>
      </w:r>
      <w:hyperlink r:id="rId2" w:history="1">
        <w:r w:rsidRPr="003078A0">
          <w:rPr>
            <w:rStyle w:val="Hipersaitas"/>
            <w:i/>
          </w:rPr>
          <w:t>http://sodyboskaime.lt/</w:t>
        </w:r>
      </w:hyperlink>
    </w:p>
  </w:footnote>
  <w:footnote w:id="2">
    <w:p w:rsidR="00155532" w:rsidRPr="003078A0" w:rsidRDefault="00155532" w:rsidP="00DC33FA">
      <w:pPr>
        <w:spacing w:after="0" w:line="240" w:lineRule="auto"/>
        <w:rPr>
          <w:i/>
          <w:sz w:val="20"/>
          <w:szCs w:val="20"/>
        </w:rPr>
      </w:pPr>
      <w:r w:rsidRPr="003078A0">
        <w:rPr>
          <w:rStyle w:val="Puslapioinaosnuoroda"/>
          <w:i/>
          <w:sz w:val="20"/>
          <w:szCs w:val="20"/>
        </w:rPr>
        <w:footnoteRef/>
      </w:r>
      <w:r w:rsidRPr="003078A0">
        <w:rPr>
          <w:i/>
          <w:sz w:val="20"/>
          <w:szCs w:val="20"/>
        </w:rPr>
        <w:t xml:space="preserve"> Žemės ūkio ministerijos Kaimo plėtros departamento Tautinio paveldo ir mokymo skyrius http://www.tautinispaveldas.lt/?pg=13&amp;lng=lt#map</w:t>
      </w:r>
    </w:p>
  </w:footnote>
  <w:footnote w:id="3">
    <w:p w:rsidR="00155532" w:rsidRPr="003078A0" w:rsidRDefault="00155532" w:rsidP="00DC33FA">
      <w:pPr>
        <w:autoSpaceDE w:val="0"/>
        <w:autoSpaceDN w:val="0"/>
        <w:adjustRightInd w:val="0"/>
        <w:spacing w:after="0" w:line="240" w:lineRule="auto"/>
        <w:rPr>
          <w:i/>
          <w:sz w:val="20"/>
          <w:szCs w:val="20"/>
        </w:rPr>
      </w:pPr>
      <w:r w:rsidRPr="003078A0">
        <w:rPr>
          <w:rStyle w:val="Puslapioinaosnuoroda"/>
          <w:i/>
          <w:sz w:val="20"/>
          <w:szCs w:val="20"/>
        </w:rPr>
        <w:footnoteRef/>
      </w:r>
      <w:r w:rsidRPr="003078A0">
        <w:rPr>
          <w:i/>
          <w:sz w:val="20"/>
          <w:szCs w:val="20"/>
        </w:rPr>
        <w:t xml:space="preserve"> </w:t>
      </w:r>
      <w:r w:rsidRPr="003078A0">
        <w:rPr>
          <w:i/>
          <w:sz w:val="20"/>
          <w:szCs w:val="20"/>
          <w:lang w:eastAsia="lt-LT"/>
        </w:rPr>
        <w:t>Pasvalio r. plėtros ik</w:t>
      </w:r>
      <w:r>
        <w:rPr>
          <w:i/>
          <w:sz w:val="20"/>
          <w:szCs w:val="20"/>
          <w:lang w:eastAsia="lt-LT"/>
        </w:rPr>
        <w:t>i 2020 m. strateginis planas</w:t>
      </w:r>
    </w:p>
  </w:footnote>
  <w:footnote w:id="4">
    <w:p w:rsidR="00155532" w:rsidRPr="003078A0" w:rsidRDefault="00155532" w:rsidP="00DC33FA">
      <w:pPr>
        <w:pStyle w:val="Puslapioinaostekstas"/>
        <w:rPr>
          <w:i/>
        </w:rPr>
      </w:pPr>
      <w:r w:rsidRPr="003078A0">
        <w:rPr>
          <w:rStyle w:val="Puslapioinaosnuoroda"/>
          <w:i/>
        </w:rPr>
        <w:footnoteRef/>
      </w:r>
      <w:r w:rsidRPr="003078A0">
        <w:rPr>
          <w:i/>
        </w:rPr>
        <w:t xml:space="preserve"> </w:t>
      </w:r>
      <w:r w:rsidRPr="003078A0">
        <w:rPr>
          <w:i/>
          <w:lang w:eastAsia="lt-LT"/>
        </w:rPr>
        <w:t>Pasvalio rajono plėtros iki 2020 m. strateginis planas.</w:t>
      </w:r>
    </w:p>
  </w:footnote>
  <w:footnote w:id="5">
    <w:p w:rsidR="00155532" w:rsidRPr="00D52F39" w:rsidRDefault="00155532" w:rsidP="00FC48D2">
      <w:pPr>
        <w:pStyle w:val="Puslapioinaostekstas"/>
        <w:rPr>
          <w:i/>
        </w:rPr>
      </w:pPr>
      <w:r w:rsidRPr="00D52F39">
        <w:rPr>
          <w:rStyle w:val="Puslapioinaosnuoroda"/>
          <w:i/>
        </w:rPr>
        <w:footnoteRef/>
      </w:r>
      <w:r w:rsidRPr="00D52F39">
        <w:rPr>
          <w:i/>
        </w:rPr>
        <w:t xml:space="preserve"> Pasvalio Mariaus Katiliškio viešosios bibliotekos 2014 m. veiklos ataskaita.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8A127C4"/>
    <w:multiLevelType w:val="multilevel"/>
    <w:tmpl w:val="8D661E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A6EE0"/>
    <w:multiLevelType w:val="hybridMultilevel"/>
    <w:tmpl w:val="266C7EF4"/>
    <w:lvl w:ilvl="0" w:tplc="C1BAA6A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C2B0B"/>
    <w:multiLevelType w:val="hybridMultilevel"/>
    <w:tmpl w:val="3E8CCA40"/>
    <w:lvl w:ilvl="0" w:tplc="852421EC">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86AAD"/>
    <w:multiLevelType w:val="hybridMultilevel"/>
    <w:tmpl w:val="3FD8D75A"/>
    <w:lvl w:ilvl="0" w:tplc="5588A70E">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D1E70"/>
    <w:multiLevelType w:val="hybridMultilevel"/>
    <w:tmpl w:val="6C2689F2"/>
    <w:lvl w:ilvl="0" w:tplc="971EE8B0">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C5BFA"/>
    <w:multiLevelType w:val="hybridMultilevel"/>
    <w:tmpl w:val="32D8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21B3B"/>
    <w:multiLevelType w:val="hybridMultilevel"/>
    <w:tmpl w:val="DE5E6D32"/>
    <w:lvl w:ilvl="0" w:tplc="04270003">
      <w:start w:val="1"/>
      <w:numFmt w:val="bullet"/>
      <w:lvlText w:val="o"/>
      <w:lvlJc w:val="left"/>
      <w:pPr>
        <w:tabs>
          <w:tab w:val="num" w:pos="720"/>
        </w:tabs>
        <w:ind w:left="720" w:hanging="360"/>
      </w:pPr>
      <w:rPr>
        <w:rFonts w:ascii="Courier New" w:hAnsi="Courier New" w:cs="Courier New"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81F03"/>
    <w:multiLevelType w:val="hybridMultilevel"/>
    <w:tmpl w:val="DE7E2DA8"/>
    <w:lvl w:ilvl="0" w:tplc="037892E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D00D0"/>
    <w:multiLevelType w:val="hybridMultilevel"/>
    <w:tmpl w:val="C5C6D8FC"/>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27C9B"/>
    <w:multiLevelType w:val="hybridMultilevel"/>
    <w:tmpl w:val="AB520A1E"/>
    <w:lvl w:ilvl="0" w:tplc="9FE81872">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260A6"/>
    <w:multiLevelType w:val="hybridMultilevel"/>
    <w:tmpl w:val="595C8486"/>
    <w:lvl w:ilvl="0" w:tplc="3A74BDBC">
      <w:start w:val="201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6122B5C"/>
    <w:multiLevelType w:val="hybridMultilevel"/>
    <w:tmpl w:val="DC10FBC0"/>
    <w:lvl w:ilvl="0" w:tplc="B1FE0F4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D20F3"/>
    <w:multiLevelType w:val="multilevel"/>
    <w:tmpl w:val="BB9020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72C7566"/>
    <w:multiLevelType w:val="hybridMultilevel"/>
    <w:tmpl w:val="26EA4EDA"/>
    <w:lvl w:ilvl="0" w:tplc="6A14E864">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9585B"/>
    <w:multiLevelType w:val="hybridMultilevel"/>
    <w:tmpl w:val="504284BE"/>
    <w:lvl w:ilvl="0" w:tplc="EF54EA40">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9754F"/>
    <w:multiLevelType w:val="hybridMultilevel"/>
    <w:tmpl w:val="69427D4A"/>
    <w:lvl w:ilvl="0" w:tplc="F7EE1A6C">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C5705"/>
    <w:multiLevelType w:val="hybridMultilevel"/>
    <w:tmpl w:val="0AC4693C"/>
    <w:lvl w:ilvl="0" w:tplc="B5F8858A">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53B68"/>
    <w:multiLevelType w:val="hybridMultilevel"/>
    <w:tmpl w:val="CCD81FA4"/>
    <w:lvl w:ilvl="0" w:tplc="253CBE9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24602"/>
    <w:multiLevelType w:val="hybridMultilevel"/>
    <w:tmpl w:val="5B8A528A"/>
    <w:lvl w:ilvl="0" w:tplc="E27C3370">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C7E72"/>
    <w:multiLevelType w:val="hybridMultilevel"/>
    <w:tmpl w:val="C47A2580"/>
    <w:lvl w:ilvl="0" w:tplc="E514BB0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52759"/>
    <w:multiLevelType w:val="hybridMultilevel"/>
    <w:tmpl w:val="78BC23A4"/>
    <w:lvl w:ilvl="0" w:tplc="910279F4">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C53B1"/>
    <w:multiLevelType w:val="hybridMultilevel"/>
    <w:tmpl w:val="9D067282"/>
    <w:lvl w:ilvl="0" w:tplc="5D20113A">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C7932"/>
    <w:multiLevelType w:val="hybridMultilevel"/>
    <w:tmpl w:val="8C0295EE"/>
    <w:lvl w:ilvl="0" w:tplc="78B8BFD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541E9D"/>
    <w:multiLevelType w:val="hybridMultilevel"/>
    <w:tmpl w:val="F4C0F898"/>
    <w:lvl w:ilvl="0" w:tplc="7A44F33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C72F6"/>
    <w:multiLevelType w:val="hybridMultilevel"/>
    <w:tmpl w:val="47E8EAEA"/>
    <w:lvl w:ilvl="0" w:tplc="D58E669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3B4A9C"/>
    <w:multiLevelType w:val="hybridMultilevel"/>
    <w:tmpl w:val="9AC03C20"/>
    <w:lvl w:ilvl="0" w:tplc="08B69724">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790043"/>
    <w:multiLevelType w:val="hybridMultilevel"/>
    <w:tmpl w:val="8A6A6CD0"/>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90B66"/>
    <w:multiLevelType w:val="hybridMultilevel"/>
    <w:tmpl w:val="F5BE3C24"/>
    <w:lvl w:ilvl="0" w:tplc="90687D7C">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93D6F"/>
    <w:multiLevelType w:val="hybridMultilevel"/>
    <w:tmpl w:val="2850E89A"/>
    <w:lvl w:ilvl="0" w:tplc="1D64D57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6252F6"/>
    <w:multiLevelType w:val="hybridMultilevel"/>
    <w:tmpl w:val="D408D8B4"/>
    <w:lvl w:ilvl="0" w:tplc="220220D2">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32851"/>
    <w:multiLevelType w:val="hybridMultilevel"/>
    <w:tmpl w:val="E5D249B4"/>
    <w:lvl w:ilvl="0" w:tplc="6D10973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CF7A85"/>
    <w:multiLevelType w:val="hybridMultilevel"/>
    <w:tmpl w:val="7E90B9FA"/>
    <w:lvl w:ilvl="0" w:tplc="4008CB94">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417628"/>
    <w:multiLevelType w:val="hybridMultilevel"/>
    <w:tmpl w:val="6D1C51A2"/>
    <w:lvl w:ilvl="0" w:tplc="134EE7E2">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95EE1"/>
    <w:multiLevelType w:val="hybridMultilevel"/>
    <w:tmpl w:val="A5FEA66A"/>
    <w:lvl w:ilvl="0" w:tplc="34864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16A34"/>
    <w:multiLevelType w:val="hybridMultilevel"/>
    <w:tmpl w:val="5B16E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72EBD"/>
    <w:multiLevelType w:val="hybridMultilevel"/>
    <w:tmpl w:val="9A8093D4"/>
    <w:lvl w:ilvl="0" w:tplc="9D3C78F0">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5A76BE"/>
    <w:multiLevelType w:val="multilevel"/>
    <w:tmpl w:val="769CDB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682AE5"/>
    <w:multiLevelType w:val="hybridMultilevel"/>
    <w:tmpl w:val="9C04C61E"/>
    <w:lvl w:ilvl="0" w:tplc="FAEE1AE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46CE1"/>
    <w:multiLevelType w:val="hybridMultilevel"/>
    <w:tmpl w:val="8F2C0872"/>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8C7119"/>
    <w:multiLevelType w:val="hybridMultilevel"/>
    <w:tmpl w:val="9AF07112"/>
    <w:lvl w:ilvl="0" w:tplc="23E2DCBC">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13171"/>
    <w:multiLevelType w:val="hybridMultilevel"/>
    <w:tmpl w:val="6BBEF1D0"/>
    <w:lvl w:ilvl="0" w:tplc="9004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A23B1"/>
    <w:multiLevelType w:val="hybridMultilevel"/>
    <w:tmpl w:val="7A4E7782"/>
    <w:lvl w:ilvl="0" w:tplc="22FC874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
  </w:num>
  <w:num w:numId="4">
    <w:abstractNumId w:val="41"/>
  </w:num>
  <w:num w:numId="5">
    <w:abstractNumId w:val="31"/>
  </w:num>
  <w:num w:numId="6">
    <w:abstractNumId w:val="28"/>
  </w:num>
  <w:num w:numId="7">
    <w:abstractNumId w:val="4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8"/>
  </w:num>
  <w:num w:numId="12">
    <w:abstractNumId w:val="29"/>
  </w:num>
  <w:num w:numId="13">
    <w:abstractNumId w:val="23"/>
  </w:num>
  <w:num w:numId="14">
    <w:abstractNumId w:val="32"/>
  </w:num>
  <w:num w:numId="15">
    <w:abstractNumId w:val="3"/>
  </w:num>
  <w:num w:numId="16">
    <w:abstractNumId w:val="24"/>
  </w:num>
  <w:num w:numId="17">
    <w:abstractNumId w:val="42"/>
  </w:num>
  <w:num w:numId="18">
    <w:abstractNumId w:val="5"/>
  </w:num>
  <w:num w:numId="19">
    <w:abstractNumId w:val="2"/>
  </w:num>
  <w:num w:numId="20">
    <w:abstractNumId w:val="8"/>
  </w:num>
  <w:num w:numId="21">
    <w:abstractNumId w:val="25"/>
  </w:num>
  <w:num w:numId="22">
    <w:abstractNumId w:val="21"/>
  </w:num>
  <w:num w:numId="23">
    <w:abstractNumId w:val="15"/>
  </w:num>
  <w:num w:numId="24">
    <w:abstractNumId w:val="12"/>
  </w:num>
  <w:num w:numId="25">
    <w:abstractNumId w:val="20"/>
  </w:num>
  <w:num w:numId="26">
    <w:abstractNumId w:val="38"/>
  </w:num>
  <w:num w:numId="27">
    <w:abstractNumId w:val="36"/>
  </w:num>
  <w:num w:numId="28">
    <w:abstractNumId w:val="17"/>
  </w:num>
  <w:num w:numId="29">
    <w:abstractNumId w:val="26"/>
  </w:num>
  <w:num w:numId="30">
    <w:abstractNumId w:val="10"/>
  </w:num>
  <w:num w:numId="31">
    <w:abstractNumId w:val="30"/>
  </w:num>
  <w:num w:numId="32">
    <w:abstractNumId w:val="33"/>
  </w:num>
  <w:num w:numId="33">
    <w:abstractNumId w:val="4"/>
  </w:num>
  <w:num w:numId="34">
    <w:abstractNumId w:val="19"/>
  </w:num>
  <w:num w:numId="35">
    <w:abstractNumId w:val="22"/>
  </w:num>
  <w:num w:numId="36">
    <w:abstractNumId w:val="39"/>
  </w:num>
  <w:num w:numId="37">
    <w:abstractNumId w:val="16"/>
  </w:num>
  <w:num w:numId="38">
    <w:abstractNumId w:val="9"/>
  </w:num>
  <w:num w:numId="39">
    <w:abstractNumId w:val="27"/>
  </w:num>
  <w:num w:numId="40">
    <w:abstractNumId w:val="37"/>
  </w:num>
  <w:num w:numId="41">
    <w:abstractNumId w:val="34"/>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D1"/>
    <w:rsid w:val="0001089F"/>
    <w:rsid w:val="0001388D"/>
    <w:rsid w:val="00024598"/>
    <w:rsid w:val="000260ED"/>
    <w:rsid w:val="00027B6B"/>
    <w:rsid w:val="00031776"/>
    <w:rsid w:val="00031B42"/>
    <w:rsid w:val="000323F9"/>
    <w:rsid w:val="00034656"/>
    <w:rsid w:val="00034EDD"/>
    <w:rsid w:val="00041866"/>
    <w:rsid w:val="00044F16"/>
    <w:rsid w:val="0005422F"/>
    <w:rsid w:val="00070C14"/>
    <w:rsid w:val="000821FA"/>
    <w:rsid w:val="00084A96"/>
    <w:rsid w:val="000A229D"/>
    <w:rsid w:val="000A4A3E"/>
    <w:rsid w:val="000B08A1"/>
    <w:rsid w:val="000B2CF3"/>
    <w:rsid w:val="000B5ACD"/>
    <w:rsid w:val="000C08AC"/>
    <w:rsid w:val="000C6183"/>
    <w:rsid w:val="000C66B2"/>
    <w:rsid w:val="000E5427"/>
    <w:rsid w:val="000F2331"/>
    <w:rsid w:val="000F4B8D"/>
    <w:rsid w:val="001013A5"/>
    <w:rsid w:val="0010631F"/>
    <w:rsid w:val="00110255"/>
    <w:rsid w:val="001222F4"/>
    <w:rsid w:val="00123A70"/>
    <w:rsid w:val="001279FB"/>
    <w:rsid w:val="001325EC"/>
    <w:rsid w:val="00155532"/>
    <w:rsid w:val="00163198"/>
    <w:rsid w:val="001759C5"/>
    <w:rsid w:val="00185C41"/>
    <w:rsid w:val="00190ACC"/>
    <w:rsid w:val="00194FA4"/>
    <w:rsid w:val="001A0023"/>
    <w:rsid w:val="001A37BA"/>
    <w:rsid w:val="001A3BCC"/>
    <w:rsid w:val="001C35E9"/>
    <w:rsid w:val="001C394B"/>
    <w:rsid w:val="001C4D57"/>
    <w:rsid w:val="001D5D3F"/>
    <w:rsid w:val="001E1F7C"/>
    <w:rsid w:val="001E43C8"/>
    <w:rsid w:val="001E75D3"/>
    <w:rsid w:val="001F05E5"/>
    <w:rsid w:val="001F37D5"/>
    <w:rsid w:val="001F44A2"/>
    <w:rsid w:val="001F6E42"/>
    <w:rsid w:val="00202023"/>
    <w:rsid w:val="00203836"/>
    <w:rsid w:val="0021050F"/>
    <w:rsid w:val="00212982"/>
    <w:rsid w:val="002154B3"/>
    <w:rsid w:val="00216097"/>
    <w:rsid w:val="00223672"/>
    <w:rsid w:val="0022613A"/>
    <w:rsid w:val="00234E24"/>
    <w:rsid w:val="00237570"/>
    <w:rsid w:val="002413EB"/>
    <w:rsid w:val="0024389A"/>
    <w:rsid w:val="00244FC6"/>
    <w:rsid w:val="0024595F"/>
    <w:rsid w:val="00246913"/>
    <w:rsid w:val="00251407"/>
    <w:rsid w:val="00253DEC"/>
    <w:rsid w:val="002563B4"/>
    <w:rsid w:val="0026084E"/>
    <w:rsid w:val="00267853"/>
    <w:rsid w:val="0027371B"/>
    <w:rsid w:val="002770F0"/>
    <w:rsid w:val="002850C5"/>
    <w:rsid w:val="0029584A"/>
    <w:rsid w:val="002A2AD5"/>
    <w:rsid w:val="002A7807"/>
    <w:rsid w:val="002B4739"/>
    <w:rsid w:val="002B4BE5"/>
    <w:rsid w:val="002B4EBA"/>
    <w:rsid w:val="002B5EF9"/>
    <w:rsid w:val="002C7051"/>
    <w:rsid w:val="002D1476"/>
    <w:rsid w:val="002E4323"/>
    <w:rsid w:val="002E7B0B"/>
    <w:rsid w:val="002F6FDE"/>
    <w:rsid w:val="002F7E18"/>
    <w:rsid w:val="0030432F"/>
    <w:rsid w:val="00313997"/>
    <w:rsid w:val="003155C6"/>
    <w:rsid w:val="00322104"/>
    <w:rsid w:val="003316BC"/>
    <w:rsid w:val="00332FDC"/>
    <w:rsid w:val="00337257"/>
    <w:rsid w:val="00347A46"/>
    <w:rsid w:val="00353231"/>
    <w:rsid w:val="00355159"/>
    <w:rsid w:val="0037279F"/>
    <w:rsid w:val="00377C2B"/>
    <w:rsid w:val="00382A7D"/>
    <w:rsid w:val="0039685D"/>
    <w:rsid w:val="003B15CD"/>
    <w:rsid w:val="003B6DFC"/>
    <w:rsid w:val="003C52B5"/>
    <w:rsid w:val="003C7924"/>
    <w:rsid w:val="003D2DA9"/>
    <w:rsid w:val="003F01D7"/>
    <w:rsid w:val="003F3238"/>
    <w:rsid w:val="00405E5A"/>
    <w:rsid w:val="00414F3D"/>
    <w:rsid w:val="00420744"/>
    <w:rsid w:val="00427B3B"/>
    <w:rsid w:val="0043004C"/>
    <w:rsid w:val="00434CB8"/>
    <w:rsid w:val="00450044"/>
    <w:rsid w:val="004533BC"/>
    <w:rsid w:val="004538DC"/>
    <w:rsid w:val="0045689A"/>
    <w:rsid w:val="004573BE"/>
    <w:rsid w:val="004701A0"/>
    <w:rsid w:val="004760B4"/>
    <w:rsid w:val="00482D82"/>
    <w:rsid w:val="00495136"/>
    <w:rsid w:val="004A3036"/>
    <w:rsid w:val="004D045A"/>
    <w:rsid w:val="004D099B"/>
    <w:rsid w:val="004D71FD"/>
    <w:rsid w:val="004E1A80"/>
    <w:rsid w:val="004E2D9E"/>
    <w:rsid w:val="00513FAB"/>
    <w:rsid w:val="005153AA"/>
    <w:rsid w:val="0052769F"/>
    <w:rsid w:val="00527F79"/>
    <w:rsid w:val="0054195A"/>
    <w:rsid w:val="00543AA0"/>
    <w:rsid w:val="00556D74"/>
    <w:rsid w:val="005607E5"/>
    <w:rsid w:val="005615D3"/>
    <w:rsid w:val="005638D1"/>
    <w:rsid w:val="00565B06"/>
    <w:rsid w:val="005761E0"/>
    <w:rsid w:val="005813E0"/>
    <w:rsid w:val="00583F6E"/>
    <w:rsid w:val="00597A11"/>
    <w:rsid w:val="005A318A"/>
    <w:rsid w:val="005A735F"/>
    <w:rsid w:val="005B04CE"/>
    <w:rsid w:val="005B5D22"/>
    <w:rsid w:val="005C6E36"/>
    <w:rsid w:val="005D3406"/>
    <w:rsid w:val="005D7907"/>
    <w:rsid w:val="005E02B0"/>
    <w:rsid w:val="005E09BC"/>
    <w:rsid w:val="005E0FF0"/>
    <w:rsid w:val="00612403"/>
    <w:rsid w:val="006134DE"/>
    <w:rsid w:val="006172B5"/>
    <w:rsid w:val="006360AB"/>
    <w:rsid w:val="00646FC8"/>
    <w:rsid w:val="006511D5"/>
    <w:rsid w:val="00661628"/>
    <w:rsid w:val="00670C23"/>
    <w:rsid w:val="00676A26"/>
    <w:rsid w:val="0068156F"/>
    <w:rsid w:val="00684DA1"/>
    <w:rsid w:val="00697A4A"/>
    <w:rsid w:val="006A0856"/>
    <w:rsid w:val="006A183C"/>
    <w:rsid w:val="006A5398"/>
    <w:rsid w:val="006A72F2"/>
    <w:rsid w:val="006B0EE1"/>
    <w:rsid w:val="006B7AFB"/>
    <w:rsid w:val="006C3F37"/>
    <w:rsid w:val="006E1BF2"/>
    <w:rsid w:val="006E6F04"/>
    <w:rsid w:val="006F3C83"/>
    <w:rsid w:val="006F4E00"/>
    <w:rsid w:val="006F7A73"/>
    <w:rsid w:val="0070323F"/>
    <w:rsid w:val="0072308B"/>
    <w:rsid w:val="007232DE"/>
    <w:rsid w:val="007249C0"/>
    <w:rsid w:val="00727666"/>
    <w:rsid w:val="0074672D"/>
    <w:rsid w:val="00763149"/>
    <w:rsid w:val="007648C4"/>
    <w:rsid w:val="007708FF"/>
    <w:rsid w:val="007717DB"/>
    <w:rsid w:val="0077332C"/>
    <w:rsid w:val="007825C0"/>
    <w:rsid w:val="00783BDA"/>
    <w:rsid w:val="00793458"/>
    <w:rsid w:val="00794E22"/>
    <w:rsid w:val="00796D9B"/>
    <w:rsid w:val="007B78C2"/>
    <w:rsid w:val="007C187E"/>
    <w:rsid w:val="007D4B1B"/>
    <w:rsid w:val="007E17C0"/>
    <w:rsid w:val="007E631F"/>
    <w:rsid w:val="007E6FA0"/>
    <w:rsid w:val="007F65ED"/>
    <w:rsid w:val="00800470"/>
    <w:rsid w:val="0080230A"/>
    <w:rsid w:val="00804891"/>
    <w:rsid w:val="00805458"/>
    <w:rsid w:val="00812F30"/>
    <w:rsid w:val="00820AEA"/>
    <w:rsid w:val="00821001"/>
    <w:rsid w:val="0082316A"/>
    <w:rsid w:val="008250CD"/>
    <w:rsid w:val="00827A56"/>
    <w:rsid w:val="00830224"/>
    <w:rsid w:val="008415DB"/>
    <w:rsid w:val="0084292C"/>
    <w:rsid w:val="00842B8E"/>
    <w:rsid w:val="00854672"/>
    <w:rsid w:val="00863A34"/>
    <w:rsid w:val="008729C0"/>
    <w:rsid w:val="00874D85"/>
    <w:rsid w:val="00875714"/>
    <w:rsid w:val="008A40D8"/>
    <w:rsid w:val="008C175F"/>
    <w:rsid w:val="008C28FF"/>
    <w:rsid w:val="008D1FC7"/>
    <w:rsid w:val="008E68F4"/>
    <w:rsid w:val="008F084F"/>
    <w:rsid w:val="00902DD0"/>
    <w:rsid w:val="00913999"/>
    <w:rsid w:val="00920930"/>
    <w:rsid w:val="00921E14"/>
    <w:rsid w:val="009407C5"/>
    <w:rsid w:val="00957390"/>
    <w:rsid w:val="00965A2E"/>
    <w:rsid w:val="009667A0"/>
    <w:rsid w:val="00971B29"/>
    <w:rsid w:val="00974AE1"/>
    <w:rsid w:val="0098162D"/>
    <w:rsid w:val="009A2BC0"/>
    <w:rsid w:val="009C72F1"/>
    <w:rsid w:val="009C7568"/>
    <w:rsid w:val="009D41DA"/>
    <w:rsid w:val="009D670D"/>
    <w:rsid w:val="009D755C"/>
    <w:rsid w:val="009E1131"/>
    <w:rsid w:val="009E33AE"/>
    <w:rsid w:val="009E37B5"/>
    <w:rsid w:val="009F40B7"/>
    <w:rsid w:val="00A05984"/>
    <w:rsid w:val="00A0634F"/>
    <w:rsid w:val="00A34E66"/>
    <w:rsid w:val="00A4258C"/>
    <w:rsid w:val="00A46FB4"/>
    <w:rsid w:val="00A508C7"/>
    <w:rsid w:val="00A67615"/>
    <w:rsid w:val="00A7174E"/>
    <w:rsid w:val="00A83E27"/>
    <w:rsid w:val="00A86369"/>
    <w:rsid w:val="00A91870"/>
    <w:rsid w:val="00A921E1"/>
    <w:rsid w:val="00AB2309"/>
    <w:rsid w:val="00AB680F"/>
    <w:rsid w:val="00AC001E"/>
    <w:rsid w:val="00AC3F00"/>
    <w:rsid w:val="00AC7D94"/>
    <w:rsid w:val="00AD64A2"/>
    <w:rsid w:val="00AE196A"/>
    <w:rsid w:val="00AE69D5"/>
    <w:rsid w:val="00AF104D"/>
    <w:rsid w:val="00AF6448"/>
    <w:rsid w:val="00AF7391"/>
    <w:rsid w:val="00B02C27"/>
    <w:rsid w:val="00B03F21"/>
    <w:rsid w:val="00B1127D"/>
    <w:rsid w:val="00B16E6B"/>
    <w:rsid w:val="00B45A5B"/>
    <w:rsid w:val="00B507E4"/>
    <w:rsid w:val="00B55620"/>
    <w:rsid w:val="00B57564"/>
    <w:rsid w:val="00B609DA"/>
    <w:rsid w:val="00B868C6"/>
    <w:rsid w:val="00BA3752"/>
    <w:rsid w:val="00BB02D6"/>
    <w:rsid w:val="00BB08DF"/>
    <w:rsid w:val="00BB19D3"/>
    <w:rsid w:val="00BB60F5"/>
    <w:rsid w:val="00BC5486"/>
    <w:rsid w:val="00BD3FE0"/>
    <w:rsid w:val="00BE1D2C"/>
    <w:rsid w:val="00BE605E"/>
    <w:rsid w:val="00BF0E33"/>
    <w:rsid w:val="00C31117"/>
    <w:rsid w:val="00C318ED"/>
    <w:rsid w:val="00C31AA2"/>
    <w:rsid w:val="00C32DDC"/>
    <w:rsid w:val="00C53E0E"/>
    <w:rsid w:val="00C63E58"/>
    <w:rsid w:val="00C77019"/>
    <w:rsid w:val="00C84223"/>
    <w:rsid w:val="00C84561"/>
    <w:rsid w:val="00CA102F"/>
    <w:rsid w:val="00CA2B69"/>
    <w:rsid w:val="00CA6E2D"/>
    <w:rsid w:val="00CB367B"/>
    <w:rsid w:val="00CB4774"/>
    <w:rsid w:val="00CB4EBC"/>
    <w:rsid w:val="00CC5B6C"/>
    <w:rsid w:val="00CD5C7A"/>
    <w:rsid w:val="00CD7D0B"/>
    <w:rsid w:val="00CF233A"/>
    <w:rsid w:val="00CF2F6A"/>
    <w:rsid w:val="00D078EF"/>
    <w:rsid w:val="00D12EE4"/>
    <w:rsid w:val="00D16BDE"/>
    <w:rsid w:val="00D342E6"/>
    <w:rsid w:val="00D37E15"/>
    <w:rsid w:val="00D4523B"/>
    <w:rsid w:val="00D465FF"/>
    <w:rsid w:val="00D52A4D"/>
    <w:rsid w:val="00D55AE8"/>
    <w:rsid w:val="00D62BFC"/>
    <w:rsid w:val="00D7186A"/>
    <w:rsid w:val="00D72056"/>
    <w:rsid w:val="00D732CD"/>
    <w:rsid w:val="00D9496B"/>
    <w:rsid w:val="00D9501F"/>
    <w:rsid w:val="00DA724F"/>
    <w:rsid w:val="00DB442E"/>
    <w:rsid w:val="00DB44DD"/>
    <w:rsid w:val="00DB5A36"/>
    <w:rsid w:val="00DB68D1"/>
    <w:rsid w:val="00DC23F5"/>
    <w:rsid w:val="00DC33FA"/>
    <w:rsid w:val="00DC72D8"/>
    <w:rsid w:val="00DD775A"/>
    <w:rsid w:val="00DE1E16"/>
    <w:rsid w:val="00E023DD"/>
    <w:rsid w:val="00E07355"/>
    <w:rsid w:val="00E0764C"/>
    <w:rsid w:val="00E13AD9"/>
    <w:rsid w:val="00E174F2"/>
    <w:rsid w:val="00E261FA"/>
    <w:rsid w:val="00E53D25"/>
    <w:rsid w:val="00E566C2"/>
    <w:rsid w:val="00E574C0"/>
    <w:rsid w:val="00E8487E"/>
    <w:rsid w:val="00E93C0D"/>
    <w:rsid w:val="00E9625D"/>
    <w:rsid w:val="00EA58BC"/>
    <w:rsid w:val="00EA7D07"/>
    <w:rsid w:val="00EC2C47"/>
    <w:rsid w:val="00EC3045"/>
    <w:rsid w:val="00EC431B"/>
    <w:rsid w:val="00ED1C8F"/>
    <w:rsid w:val="00ED1EA3"/>
    <w:rsid w:val="00ED6036"/>
    <w:rsid w:val="00EF321B"/>
    <w:rsid w:val="00F13526"/>
    <w:rsid w:val="00F15B59"/>
    <w:rsid w:val="00F1784F"/>
    <w:rsid w:val="00F4272C"/>
    <w:rsid w:val="00F539BE"/>
    <w:rsid w:val="00F82CAF"/>
    <w:rsid w:val="00F86135"/>
    <w:rsid w:val="00F91E11"/>
    <w:rsid w:val="00F92602"/>
    <w:rsid w:val="00FB3A1E"/>
    <w:rsid w:val="00FB3D7F"/>
    <w:rsid w:val="00FB56E8"/>
    <w:rsid w:val="00FC48D2"/>
    <w:rsid w:val="00FC59DE"/>
    <w:rsid w:val="00FD26DE"/>
    <w:rsid w:val="00FE003C"/>
    <w:rsid w:val="00FF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E2730-6A41-4A0C-AB5C-621664A2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1776"/>
    <w:pPr>
      <w:spacing w:after="200" w:line="276" w:lineRule="auto"/>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EC4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nhideWhenUsed/>
    <w:qFormat/>
    <w:rsid w:val="00CA6E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nhideWhenUsed/>
    <w:qFormat/>
    <w:rsid w:val="00A34E66"/>
    <w:pPr>
      <w:keepNext/>
      <w:keepLines/>
      <w:spacing w:before="40" w:after="0"/>
      <w:outlineLvl w:val="2"/>
    </w:pPr>
    <w:rPr>
      <w:rFonts w:asciiTheme="majorHAnsi" w:eastAsiaTheme="majorEastAsia" w:hAnsiTheme="majorHAnsi" w:cstheme="majorBidi"/>
      <w:color w:val="1F4D78" w:themeColor="accent1" w:themeShade="7F"/>
    </w:rPr>
  </w:style>
  <w:style w:type="paragraph" w:styleId="Antrat4">
    <w:name w:val="heading 4"/>
    <w:basedOn w:val="prastasis"/>
    <w:next w:val="prastasis"/>
    <w:link w:val="Antrat4Diagrama"/>
    <w:unhideWhenUsed/>
    <w:qFormat/>
    <w:rsid w:val="00A34E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nhideWhenUsed/>
    <w:qFormat/>
    <w:rsid w:val="00A34E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3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31776"/>
    <w:pPr>
      <w:ind w:left="720"/>
      <w:contextualSpacing/>
    </w:pPr>
  </w:style>
  <w:style w:type="paragraph" w:styleId="Puslapioinaostekstas">
    <w:name w:val="footnote text"/>
    <w:basedOn w:val="prastasis"/>
    <w:link w:val="PuslapioinaostekstasDiagrama"/>
    <w:uiPriority w:val="99"/>
    <w:rsid w:val="0003177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031776"/>
    <w:rPr>
      <w:rFonts w:ascii="Times New Roman" w:eastAsia="Times New Roman" w:hAnsi="Times New Roman" w:cs="Times New Roman"/>
      <w:sz w:val="20"/>
      <w:szCs w:val="20"/>
      <w:lang w:val="lt-LT"/>
    </w:rPr>
  </w:style>
  <w:style w:type="character" w:styleId="Puslapioinaosnuoroda">
    <w:name w:val="footnote reference"/>
    <w:uiPriority w:val="99"/>
    <w:semiHidden/>
    <w:rsid w:val="00031776"/>
    <w:rPr>
      <w:rFonts w:cs="Times New Roman"/>
      <w:vertAlign w:val="superscript"/>
    </w:rPr>
  </w:style>
  <w:style w:type="character" w:styleId="Hipersaitas">
    <w:name w:val="Hyperlink"/>
    <w:basedOn w:val="Numatytasispastraiposriftas"/>
    <w:uiPriority w:val="99"/>
    <w:unhideWhenUsed/>
    <w:rsid w:val="00031776"/>
    <w:rPr>
      <w:color w:val="0563C1" w:themeColor="hyperlink"/>
      <w:u w:val="single"/>
    </w:rPr>
  </w:style>
  <w:style w:type="paragraph" w:styleId="Antrats">
    <w:name w:val="header"/>
    <w:basedOn w:val="prastasis"/>
    <w:link w:val="AntratsDiagrama"/>
    <w:rsid w:val="00031776"/>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031776"/>
    <w:rPr>
      <w:rFonts w:ascii="Times New Roman" w:eastAsia="Times New Roman" w:hAnsi="Times New Roman" w:cs="Times New Roman"/>
      <w:sz w:val="24"/>
      <w:szCs w:val="24"/>
      <w:lang w:val="lt-LT"/>
    </w:rPr>
  </w:style>
  <w:style w:type="character" w:styleId="Komentaronuoroda">
    <w:name w:val="annotation reference"/>
    <w:basedOn w:val="Numatytasispastraiposriftas"/>
    <w:uiPriority w:val="99"/>
    <w:semiHidden/>
    <w:unhideWhenUsed/>
    <w:rsid w:val="00F4272C"/>
    <w:rPr>
      <w:sz w:val="16"/>
      <w:szCs w:val="16"/>
    </w:rPr>
  </w:style>
  <w:style w:type="paragraph" w:styleId="Komentarotekstas">
    <w:name w:val="annotation text"/>
    <w:basedOn w:val="prastasis"/>
    <w:link w:val="KomentarotekstasDiagrama"/>
    <w:uiPriority w:val="99"/>
    <w:semiHidden/>
    <w:unhideWhenUsed/>
    <w:rsid w:val="00F4272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272C"/>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F4272C"/>
    <w:rPr>
      <w:b/>
      <w:bCs/>
    </w:rPr>
  </w:style>
  <w:style w:type="character" w:customStyle="1" w:styleId="KomentarotemaDiagrama">
    <w:name w:val="Komentaro tema Diagrama"/>
    <w:basedOn w:val="KomentarotekstasDiagrama"/>
    <w:link w:val="Komentarotema"/>
    <w:uiPriority w:val="99"/>
    <w:semiHidden/>
    <w:rsid w:val="00F4272C"/>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F4272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272C"/>
    <w:rPr>
      <w:rFonts w:ascii="Segoe UI" w:eastAsia="Times New Roman" w:hAnsi="Segoe UI" w:cs="Segoe UI"/>
      <w:sz w:val="18"/>
      <w:szCs w:val="18"/>
      <w:lang w:val="lt-LT"/>
    </w:rPr>
  </w:style>
  <w:style w:type="character" w:customStyle="1" w:styleId="Antrat1Diagrama">
    <w:name w:val="Antraštė 1 Diagrama"/>
    <w:basedOn w:val="Numatytasispastraiposriftas"/>
    <w:link w:val="Antrat1"/>
    <w:rsid w:val="00EC431B"/>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EC431B"/>
    <w:pPr>
      <w:spacing w:line="259" w:lineRule="auto"/>
      <w:outlineLvl w:val="9"/>
    </w:pPr>
    <w:rPr>
      <w:lang w:val="en-US"/>
    </w:rPr>
  </w:style>
  <w:style w:type="paragraph" w:styleId="Betarp">
    <w:name w:val="No Spacing"/>
    <w:link w:val="BetarpDiagrama"/>
    <w:uiPriority w:val="1"/>
    <w:qFormat/>
    <w:rsid w:val="00EC431B"/>
    <w:pPr>
      <w:spacing w:after="0" w:line="240" w:lineRule="auto"/>
    </w:pPr>
    <w:rPr>
      <w:rFonts w:ascii="Times New Roman" w:eastAsia="Times New Roman" w:hAnsi="Times New Roman" w:cs="Times New Roman"/>
      <w:sz w:val="24"/>
      <w:szCs w:val="24"/>
      <w:lang w:val="lt-LT"/>
    </w:rPr>
  </w:style>
  <w:style w:type="character" w:customStyle="1" w:styleId="Antrat2Diagrama">
    <w:name w:val="Antraštė 2 Diagrama"/>
    <w:basedOn w:val="Numatytasispastraiposriftas"/>
    <w:link w:val="Antrat2"/>
    <w:rsid w:val="00CA6E2D"/>
    <w:rPr>
      <w:rFonts w:asciiTheme="majorHAnsi" w:eastAsiaTheme="majorEastAsia" w:hAnsiTheme="majorHAnsi" w:cstheme="majorBidi"/>
      <w:color w:val="2E74B5" w:themeColor="accent1" w:themeShade="BF"/>
      <w:sz w:val="26"/>
      <w:szCs w:val="26"/>
      <w:lang w:val="lt-LT"/>
    </w:rPr>
  </w:style>
  <w:style w:type="paragraph" w:styleId="Turinys1">
    <w:name w:val="toc 1"/>
    <w:basedOn w:val="prastasis"/>
    <w:next w:val="prastasis"/>
    <w:autoRedefine/>
    <w:uiPriority w:val="39"/>
    <w:unhideWhenUsed/>
    <w:rsid w:val="00CA6E2D"/>
    <w:pPr>
      <w:spacing w:after="100"/>
    </w:pPr>
  </w:style>
  <w:style w:type="paragraph" w:styleId="Turinys2">
    <w:name w:val="toc 2"/>
    <w:basedOn w:val="prastasis"/>
    <w:next w:val="prastasis"/>
    <w:autoRedefine/>
    <w:uiPriority w:val="39"/>
    <w:unhideWhenUsed/>
    <w:rsid w:val="00CA6E2D"/>
    <w:pPr>
      <w:spacing w:after="100"/>
      <w:ind w:left="240"/>
    </w:pPr>
  </w:style>
  <w:style w:type="character" w:customStyle="1" w:styleId="Antrat3Diagrama">
    <w:name w:val="Antraštė 3 Diagrama"/>
    <w:basedOn w:val="Numatytasispastraiposriftas"/>
    <w:link w:val="Antrat3"/>
    <w:rsid w:val="00A34E66"/>
    <w:rPr>
      <w:rFonts w:asciiTheme="majorHAnsi" w:eastAsiaTheme="majorEastAsia" w:hAnsiTheme="majorHAnsi" w:cstheme="majorBidi"/>
      <w:color w:val="1F4D78" w:themeColor="accent1" w:themeShade="7F"/>
      <w:sz w:val="24"/>
      <w:szCs w:val="24"/>
      <w:lang w:val="lt-LT"/>
    </w:rPr>
  </w:style>
  <w:style w:type="character" w:customStyle="1" w:styleId="Antrat4Diagrama">
    <w:name w:val="Antraštė 4 Diagrama"/>
    <w:basedOn w:val="Numatytasispastraiposriftas"/>
    <w:link w:val="Antrat4"/>
    <w:rsid w:val="00A34E66"/>
    <w:rPr>
      <w:rFonts w:asciiTheme="majorHAnsi" w:eastAsiaTheme="majorEastAsia" w:hAnsiTheme="majorHAnsi" w:cstheme="majorBidi"/>
      <w:i/>
      <w:iCs/>
      <w:color w:val="2E74B5" w:themeColor="accent1" w:themeShade="BF"/>
      <w:sz w:val="24"/>
      <w:szCs w:val="24"/>
      <w:lang w:val="lt-LT"/>
    </w:rPr>
  </w:style>
  <w:style w:type="character" w:customStyle="1" w:styleId="Antrat5Diagrama">
    <w:name w:val="Antraštė 5 Diagrama"/>
    <w:basedOn w:val="Numatytasispastraiposriftas"/>
    <w:link w:val="Antrat5"/>
    <w:rsid w:val="00A34E66"/>
    <w:rPr>
      <w:rFonts w:asciiTheme="majorHAnsi" w:eastAsiaTheme="majorEastAsia" w:hAnsiTheme="majorHAnsi" w:cstheme="majorBidi"/>
      <w:color w:val="2E74B5" w:themeColor="accent1" w:themeShade="BF"/>
      <w:sz w:val="24"/>
      <w:szCs w:val="24"/>
      <w:lang w:val="lt-LT"/>
    </w:rPr>
  </w:style>
  <w:style w:type="character" w:styleId="Puslapionumeris">
    <w:name w:val="page number"/>
    <w:basedOn w:val="Numatytasispastraiposriftas"/>
    <w:rsid w:val="00A34E66"/>
  </w:style>
  <w:style w:type="character" w:customStyle="1" w:styleId="normal-h">
    <w:name w:val="normal-h"/>
    <w:rsid w:val="00A34E66"/>
  </w:style>
  <w:style w:type="paragraph" w:styleId="Pagrindinistekstas">
    <w:name w:val="Body Text"/>
    <w:basedOn w:val="prastasis"/>
    <w:link w:val="PagrindinistekstasDiagrama"/>
    <w:rsid w:val="00A34E66"/>
    <w:pPr>
      <w:suppressAutoHyphens/>
      <w:spacing w:after="0" w:line="240" w:lineRule="auto"/>
    </w:pPr>
    <w:rPr>
      <w:lang w:val="en-GB" w:eastAsia="ar-SA"/>
    </w:rPr>
  </w:style>
  <w:style w:type="character" w:customStyle="1" w:styleId="PagrindinistekstasDiagrama">
    <w:name w:val="Pagrindinis tekstas Diagrama"/>
    <w:basedOn w:val="Numatytasispastraiposriftas"/>
    <w:link w:val="Pagrindinistekstas"/>
    <w:rsid w:val="00A34E66"/>
    <w:rPr>
      <w:rFonts w:ascii="Times New Roman" w:eastAsia="Times New Roman" w:hAnsi="Times New Roman" w:cs="Times New Roman"/>
      <w:sz w:val="24"/>
      <w:szCs w:val="24"/>
      <w:lang w:val="en-GB" w:eastAsia="ar-SA"/>
    </w:rPr>
  </w:style>
  <w:style w:type="character" w:styleId="Grietas">
    <w:name w:val="Strong"/>
    <w:uiPriority w:val="22"/>
    <w:qFormat/>
    <w:rsid w:val="00A34E66"/>
    <w:rPr>
      <w:b/>
      <w:bCs/>
    </w:rPr>
  </w:style>
  <w:style w:type="paragraph" w:styleId="prastasiniatinklio">
    <w:name w:val="Normal (Web)"/>
    <w:basedOn w:val="prastasis"/>
    <w:uiPriority w:val="99"/>
    <w:rsid w:val="00A34E66"/>
    <w:pPr>
      <w:spacing w:before="100" w:beforeAutospacing="1" w:after="100" w:afterAutospacing="1" w:line="240" w:lineRule="auto"/>
    </w:pPr>
    <w:rPr>
      <w:lang w:eastAsia="lt-LT"/>
    </w:rPr>
  </w:style>
  <w:style w:type="paragraph" w:customStyle="1" w:styleId="DiagramaDiagrama1CharCharDiagramaDiagramaCharCharDiagramaDiagramaCharChar">
    <w:name w:val="Diagrama Diagrama1 Char Char Diagrama Diagrama Char Char Diagrama Diagrama Char Char"/>
    <w:basedOn w:val="prastasis"/>
    <w:rsid w:val="00A34E66"/>
    <w:pPr>
      <w:spacing w:after="160" w:line="240" w:lineRule="exact"/>
    </w:pPr>
    <w:rPr>
      <w:rFonts w:ascii="Tahoma" w:hAnsi="Tahoma" w:cs="Tahoma"/>
      <w:sz w:val="20"/>
      <w:szCs w:val="20"/>
      <w:lang w:val="en-US"/>
    </w:rPr>
  </w:style>
  <w:style w:type="paragraph" w:customStyle="1" w:styleId="CharCharCharCharCharCharCharCharCharChar">
    <w:name w:val="Char Char Char Char Char Char Char Char Char Char"/>
    <w:basedOn w:val="prastasis"/>
    <w:semiHidden/>
    <w:rsid w:val="00A34E66"/>
    <w:pPr>
      <w:spacing w:before="360" w:after="240" w:line="240" w:lineRule="exact"/>
      <w:jc w:val="both"/>
    </w:pPr>
    <w:rPr>
      <w:szCs w:val="20"/>
      <w:lang w:val="en-GB"/>
    </w:rPr>
  </w:style>
  <w:style w:type="paragraph" w:styleId="Porat">
    <w:name w:val="footer"/>
    <w:basedOn w:val="prastasis"/>
    <w:link w:val="PoratDiagrama"/>
    <w:uiPriority w:val="99"/>
    <w:unhideWhenUsed/>
    <w:rsid w:val="00A34E66"/>
    <w:pPr>
      <w:tabs>
        <w:tab w:val="center" w:pos="4986"/>
        <w:tab w:val="right" w:pos="9972"/>
      </w:tabs>
      <w:spacing w:after="0" w:line="240" w:lineRule="auto"/>
    </w:pPr>
    <w:rPr>
      <w:lang w:eastAsia="lt-LT"/>
    </w:rPr>
  </w:style>
  <w:style w:type="character" w:customStyle="1" w:styleId="PoratDiagrama">
    <w:name w:val="Poraštė Diagrama"/>
    <w:basedOn w:val="Numatytasispastraiposriftas"/>
    <w:link w:val="Porat"/>
    <w:uiPriority w:val="99"/>
    <w:rsid w:val="00A34E66"/>
    <w:rPr>
      <w:rFonts w:ascii="Times New Roman" w:eastAsia="Times New Roman" w:hAnsi="Times New Roman" w:cs="Times New Roman"/>
      <w:sz w:val="24"/>
      <w:szCs w:val="24"/>
      <w:lang w:val="lt-LT" w:eastAsia="lt-LT"/>
    </w:rPr>
  </w:style>
  <w:style w:type="paragraph" w:customStyle="1" w:styleId="Default">
    <w:name w:val="Default"/>
    <w:rsid w:val="00796D9B"/>
    <w:pPr>
      <w:autoSpaceDE w:val="0"/>
      <w:autoSpaceDN w:val="0"/>
      <w:adjustRightInd w:val="0"/>
      <w:spacing w:after="0" w:line="240" w:lineRule="auto"/>
    </w:pPr>
    <w:rPr>
      <w:rFonts w:ascii="Times New Roman" w:hAnsi="Times New Roman" w:cs="Times New Roman"/>
      <w:color w:val="000000"/>
      <w:sz w:val="24"/>
      <w:szCs w:val="24"/>
    </w:rPr>
  </w:style>
  <w:style w:type="table" w:styleId="5sraolenteltamsi3parykinimas">
    <w:name w:val="List Table 5 Dark Accent 3"/>
    <w:basedOn w:val="prastojilentel"/>
    <w:uiPriority w:val="50"/>
    <w:rsid w:val="003B6DFC"/>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3B6DF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Emfaz">
    <w:name w:val="Emphasis"/>
    <w:basedOn w:val="Numatytasispastraiposriftas"/>
    <w:uiPriority w:val="20"/>
    <w:qFormat/>
    <w:rsid w:val="00697A4A"/>
    <w:rPr>
      <w:i/>
      <w:iCs/>
    </w:rPr>
  </w:style>
  <w:style w:type="paragraph" w:styleId="Turinys3">
    <w:name w:val="toc 3"/>
    <w:basedOn w:val="prastasis"/>
    <w:next w:val="prastasis"/>
    <w:autoRedefine/>
    <w:uiPriority w:val="39"/>
    <w:unhideWhenUsed/>
    <w:rsid w:val="00A05984"/>
    <w:pPr>
      <w:spacing w:after="100"/>
      <w:ind w:left="480"/>
    </w:pPr>
  </w:style>
  <w:style w:type="character" w:customStyle="1" w:styleId="BetarpDiagrama">
    <w:name w:val="Be tarpų Diagrama"/>
    <w:basedOn w:val="Numatytasispastraiposriftas"/>
    <w:link w:val="Betarp"/>
    <w:uiPriority w:val="1"/>
    <w:rsid w:val="00B55620"/>
    <w:rPr>
      <w:rFonts w:ascii="Times New Roman" w:eastAsia="Times New Roman" w:hAnsi="Times New Roman" w:cs="Times New Roman"/>
      <w:sz w:val="24"/>
      <w:szCs w:val="24"/>
      <w:lang w:val="lt-LT"/>
    </w:rPr>
  </w:style>
  <w:style w:type="paragraph" w:styleId="Pavadinimas">
    <w:name w:val="Title"/>
    <w:basedOn w:val="prastasis"/>
    <w:next w:val="prastasis"/>
    <w:link w:val="PavadinimasDiagrama"/>
    <w:uiPriority w:val="10"/>
    <w:qFormat/>
    <w:rsid w:val="00B5562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PavadinimasDiagrama">
    <w:name w:val="Pavadinimas Diagrama"/>
    <w:basedOn w:val="Numatytasispastraiposriftas"/>
    <w:link w:val="Pavadinimas"/>
    <w:uiPriority w:val="10"/>
    <w:rsid w:val="00B55620"/>
    <w:rPr>
      <w:rFonts w:asciiTheme="majorHAnsi" w:eastAsiaTheme="majorEastAsia" w:hAnsiTheme="majorHAnsi" w:cstheme="majorBidi"/>
      <w:color w:val="404040" w:themeColor="text1" w:themeTint="BF"/>
      <w:spacing w:val="-10"/>
      <w:kern w:val="28"/>
      <w:sz w:val="56"/>
      <w:szCs w:val="56"/>
    </w:rPr>
  </w:style>
  <w:style w:type="paragraph" w:styleId="Paantrat">
    <w:name w:val="Subtitle"/>
    <w:basedOn w:val="prastasis"/>
    <w:next w:val="prastasis"/>
    <w:link w:val="PaantratDiagrama"/>
    <w:uiPriority w:val="11"/>
    <w:qFormat/>
    <w:rsid w:val="00B55620"/>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PaantratDiagrama">
    <w:name w:val="Paantraštė Diagrama"/>
    <w:basedOn w:val="Numatytasispastraiposriftas"/>
    <w:link w:val="Paantrat"/>
    <w:uiPriority w:val="11"/>
    <w:rsid w:val="00B55620"/>
    <w:rPr>
      <w:rFonts w:eastAsiaTheme="minorEastAsia" w:cs="Times New Roman"/>
      <w:color w:val="5A5A5A" w:themeColor="text1" w:themeTint="A5"/>
      <w:spacing w:val="15"/>
    </w:rPr>
  </w:style>
  <w:style w:type="paragraph" w:styleId="Antrat">
    <w:name w:val="caption"/>
    <w:basedOn w:val="prastasis"/>
    <w:next w:val="prastasis"/>
    <w:uiPriority w:val="35"/>
    <w:unhideWhenUsed/>
    <w:qFormat/>
    <w:rsid w:val="006360AB"/>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8177">
      <w:bodyDiv w:val="1"/>
      <w:marLeft w:val="0"/>
      <w:marRight w:val="0"/>
      <w:marTop w:val="0"/>
      <w:marBottom w:val="0"/>
      <w:divBdr>
        <w:top w:val="none" w:sz="0" w:space="0" w:color="auto"/>
        <w:left w:val="none" w:sz="0" w:space="0" w:color="auto"/>
        <w:bottom w:val="none" w:sz="0" w:space="0" w:color="auto"/>
        <w:right w:val="none" w:sz="0" w:space="0" w:color="auto"/>
      </w:divBdr>
    </w:div>
    <w:div w:id="478159861">
      <w:bodyDiv w:val="1"/>
      <w:marLeft w:val="0"/>
      <w:marRight w:val="0"/>
      <w:marTop w:val="0"/>
      <w:marBottom w:val="0"/>
      <w:divBdr>
        <w:top w:val="none" w:sz="0" w:space="0" w:color="auto"/>
        <w:left w:val="none" w:sz="0" w:space="0" w:color="auto"/>
        <w:bottom w:val="none" w:sz="0" w:space="0" w:color="auto"/>
        <w:right w:val="none" w:sz="0" w:space="0" w:color="auto"/>
      </w:divBdr>
    </w:div>
    <w:div w:id="17572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valiomuziejus.lt/index.php/turizmas" TargetMode="External"/><Relationship Id="rId18" Type="http://schemas.openxmlformats.org/officeDocument/2006/relationships/hyperlink" Target="http://www.pasvalys.l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autinispaveldas.lt/?pg=326&amp;lng=lt"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www.pasvalys.lt/lt/struktura-ir-kontaktai_/savivaldyb279s-taryba_.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utinispaveldas.lt/?pg=256&amp;lng=lt"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tautinispaveldas.lt/?pg=192&amp;lng=lt" TargetMode="External"/><Relationship Id="rId19" Type="http://schemas.openxmlformats.org/officeDocument/2006/relationships/hyperlink" Target="http://www.sukikaima.lt" TargetMode="External"/><Relationship Id="rId4" Type="http://schemas.openxmlformats.org/officeDocument/2006/relationships/styles" Target="styles.xml"/><Relationship Id="rId9" Type="http://schemas.openxmlformats.org/officeDocument/2006/relationships/hyperlink" Target="http://finmin.lrv.lt/lt/aktualus-valstybes-finansu-duomenys/ekonomines-raidos-scenarijus" TargetMode="External"/><Relationship Id="rId14" Type="http://schemas.openxmlformats.org/officeDocument/2006/relationships/hyperlink" Target="http://www.pasvaliomuziejus.lt/index.php/televizija?id=3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dyboskaime.lt/" TargetMode="External"/><Relationship Id="rId1" Type="http://schemas.openxmlformats.org/officeDocument/2006/relationships/hyperlink" Target="http://www.atostogoskaime.l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Pasvalio rajono savivaldybės biudžeto pajamos, tūkst. Eur</a:t>
            </a:r>
            <a:endParaRPr lang="en-US" sz="1200"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Lapas1!$B$1</c:f>
              <c:strCache>
                <c:ptCount val="1"/>
                <c:pt idx="0">
                  <c:v>2014 m.</c:v>
                </c:pt>
              </c:strCache>
            </c:strRef>
          </c:tx>
          <c:spPr>
            <a:solidFill>
              <a:schemeClr val="accent6"/>
            </a:solidFill>
            <a:ln>
              <a:noFill/>
            </a:ln>
            <a:effectLst/>
          </c:spPr>
          <c:invertIfNegative val="0"/>
          <c:cat>
            <c:strRef>
              <c:f>Lapas1!$A$2:$A$6</c:f>
              <c:strCache>
                <c:ptCount val="5"/>
                <c:pt idx="0">
                  <c:v>Gyventojų pajamų mokestis</c:v>
                </c:pt>
                <c:pt idx="1">
                  <c:v>Turto mokesčiai ir nuomos pajamos</c:v>
                </c:pt>
                <c:pt idx="2">
                  <c:v>Kitos pajamos</c:v>
                </c:pt>
                <c:pt idx="3">
                  <c:v>Pajamos už teikiamas paslaugas</c:v>
                </c:pt>
                <c:pt idx="4">
                  <c:v>Valstybės biudžeto dotacijos</c:v>
                </c:pt>
              </c:strCache>
            </c:strRef>
          </c:cat>
          <c:val>
            <c:numRef>
              <c:f>Lapas1!$B$2:$B$6</c:f>
              <c:numCache>
                <c:formatCode>General</c:formatCode>
                <c:ptCount val="5"/>
                <c:pt idx="0">
                  <c:v>4832020.3</c:v>
                </c:pt>
                <c:pt idx="1">
                  <c:v>1038200.8</c:v>
                </c:pt>
                <c:pt idx="2">
                  <c:v>46628.800000000003</c:v>
                </c:pt>
                <c:pt idx="3">
                  <c:v>969531.9</c:v>
                </c:pt>
                <c:pt idx="4">
                  <c:v>8754720.8000000007</c:v>
                </c:pt>
              </c:numCache>
            </c:numRef>
          </c:val>
        </c:ser>
        <c:ser>
          <c:idx val="1"/>
          <c:order val="1"/>
          <c:tx>
            <c:strRef>
              <c:f>Lapas1!$C$1</c:f>
              <c:strCache>
                <c:ptCount val="1"/>
                <c:pt idx="0">
                  <c:v>2015 m.</c:v>
                </c:pt>
              </c:strCache>
            </c:strRef>
          </c:tx>
          <c:spPr>
            <a:solidFill>
              <a:schemeClr val="accent5"/>
            </a:solidFill>
            <a:ln>
              <a:noFill/>
            </a:ln>
            <a:effectLst/>
          </c:spPr>
          <c:invertIfNegative val="0"/>
          <c:cat>
            <c:strRef>
              <c:f>Lapas1!$A$2:$A$6</c:f>
              <c:strCache>
                <c:ptCount val="5"/>
                <c:pt idx="0">
                  <c:v>Gyventojų pajamų mokestis</c:v>
                </c:pt>
                <c:pt idx="1">
                  <c:v>Turto mokesčiai ir nuomos pajamos</c:v>
                </c:pt>
                <c:pt idx="2">
                  <c:v>Kitos pajamos</c:v>
                </c:pt>
                <c:pt idx="3">
                  <c:v>Pajamos už teikiamas paslaugas</c:v>
                </c:pt>
                <c:pt idx="4">
                  <c:v>Valstybės biudžeto dotacijos</c:v>
                </c:pt>
              </c:strCache>
            </c:strRef>
          </c:cat>
          <c:val>
            <c:numRef>
              <c:f>Lapas1!$C$2:$C$6</c:f>
              <c:numCache>
                <c:formatCode>General</c:formatCode>
                <c:ptCount val="5"/>
                <c:pt idx="0">
                  <c:v>5342871</c:v>
                </c:pt>
                <c:pt idx="1">
                  <c:v>995214</c:v>
                </c:pt>
                <c:pt idx="2">
                  <c:v>63845</c:v>
                </c:pt>
                <c:pt idx="3">
                  <c:v>1020965</c:v>
                </c:pt>
                <c:pt idx="4">
                  <c:v>8349601</c:v>
                </c:pt>
              </c:numCache>
            </c:numRef>
          </c:val>
        </c:ser>
        <c:dLbls>
          <c:showLegendKey val="0"/>
          <c:showVal val="0"/>
          <c:showCatName val="0"/>
          <c:showSerName val="0"/>
          <c:showPercent val="0"/>
          <c:showBubbleSize val="0"/>
        </c:dLbls>
        <c:gapWidth val="219"/>
        <c:overlap val="-27"/>
        <c:axId val="253150800"/>
        <c:axId val="253153152"/>
      </c:barChart>
      <c:catAx>
        <c:axId val="25315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153152"/>
        <c:crosses val="autoZero"/>
        <c:auto val="1"/>
        <c:lblAlgn val="ctr"/>
        <c:lblOffset val="100"/>
        <c:noMultiLvlLbl val="0"/>
      </c:catAx>
      <c:valAx>
        <c:axId val="25315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150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metai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9A0B96-F30B-4DD8-8B09-CBB0782A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8363</Words>
  <Characters>47674</Characters>
  <Application>Microsoft Office Word</Application>
  <DocSecurity>0</DocSecurity>
  <Lines>397</Lines>
  <Paragraphs>111</Paragraphs>
  <ScaleCrop>false</ScaleCrop>
  <HeadingPairs>
    <vt:vector size="2" baseType="variant">
      <vt:variant>
        <vt:lpstr>Pavadinimas</vt:lpstr>
      </vt:variant>
      <vt:variant>
        <vt:i4>1</vt:i4>
      </vt:variant>
    </vt:vector>
  </HeadingPairs>
  <TitlesOfParts>
    <vt:vector size="1" baseType="lpstr">
      <vt:lpstr>PASVALIO RAJONO SAVIVALDYBĖS 2016-2018 METŲ STRATEGINIS VEIKLOS PLANAS</vt:lpstr>
    </vt:vector>
  </TitlesOfParts>
  <Company/>
  <LinksUpToDate>false</LinksUpToDate>
  <CharactersWithSpaces>55926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2016-2018 METŲ STRATEGINIS VEIKLOS PLANAS</dc:title>
  <dc:subject/>
  <dc:creator>Vartotojas</dc:creator>
  <cp:keywords/>
  <dc:description/>
  <cp:lastModifiedBy>Vartotojas</cp:lastModifiedBy>
  <cp:revision>2</cp:revision>
  <dcterms:created xsi:type="dcterms:W3CDTF">2016-02-12T06:46:00Z</dcterms:created>
  <dcterms:modified xsi:type="dcterms:W3CDTF">2016-02-12T06:46:00Z</dcterms:modified>
</cp:coreProperties>
</file>