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E3F1" w14:textId="1CA49B5D" w:rsidR="007A6B34" w:rsidRDefault="0070672D" w:rsidP="007A6B34">
      <w:pPr>
        <w:ind w:left="9072" w:right="-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Jaunimo savanoriškos tarnybos</w:t>
      </w:r>
      <w:r w:rsidR="007A6B34" w:rsidRPr="007A6B34">
        <w:rPr>
          <w:szCs w:val="24"/>
          <w:lang w:eastAsia="lt-LT"/>
        </w:rPr>
        <w:t xml:space="preserve"> programų</w:t>
      </w:r>
      <w:r w:rsidR="00134BCE">
        <w:rPr>
          <w:szCs w:val="24"/>
          <w:lang w:eastAsia="lt-LT"/>
        </w:rPr>
        <w:t xml:space="preserve"> finansavimo </w:t>
      </w:r>
      <w:r w:rsidR="007A6B34" w:rsidRPr="007A6B34">
        <w:rPr>
          <w:szCs w:val="24"/>
          <w:lang w:eastAsia="lt-LT"/>
        </w:rPr>
        <w:t>20</w:t>
      </w:r>
      <w:r w:rsidR="00C108CB">
        <w:rPr>
          <w:szCs w:val="24"/>
          <w:lang w:eastAsia="lt-LT"/>
        </w:rPr>
        <w:t>20</w:t>
      </w:r>
      <w:r w:rsidR="007A6B34" w:rsidRPr="007A6B34">
        <w:rPr>
          <w:szCs w:val="24"/>
          <w:lang w:eastAsia="lt-LT"/>
        </w:rPr>
        <w:t xml:space="preserve"> metais konkurso nuostatų </w:t>
      </w:r>
    </w:p>
    <w:p w14:paraId="3E761BDB" w14:textId="07F11B51" w:rsidR="00256855" w:rsidRPr="007D31FF" w:rsidRDefault="003904B7" w:rsidP="003904B7">
      <w:pPr>
        <w:ind w:left="9072" w:right="-1"/>
        <w:jc w:val="both"/>
        <w:rPr>
          <w:snapToGrid w:val="0"/>
        </w:rPr>
      </w:pPr>
      <w:r>
        <w:rPr>
          <w:snapToGrid w:val="0"/>
        </w:rPr>
        <w:t>9</w:t>
      </w:r>
      <w:r w:rsidR="00495E67">
        <w:rPr>
          <w:snapToGrid w:val="0"/>
        </w:rPr>
        <w:t xml:space="preserve"> priedas</w:t>
      </w:r>
    </w:p>
    <w:p w14:paraId="54177A3F" w14:textId="77777777" w:rsidR="00267162" w:rsidRPr="007D31FF" w:rsidRDefault="00267162" w:rsidP="001A4982">
      <w:pPr>
        <w:pStyle w:val="Heading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</w:p>
    <w:p w14:paraId="23B9ACFD" w14:textId="77777777" w:rsidR="00FA310C" w:rsidRPr="007D31FF" w:rsidRDefault="00FA310C" w:rsidP="001A4982">
      <w:pPr>
        <w:tabs>
          <w:tab w:val="left" w:pos="426"/>
        </w:tabs>
        <w:jc w:val="both"/>
        <w:rPr>
          <w:b/>
          <w:szCs w:val="24"/>
          <w:lang w:eastAsia="lt-LT"/>
        </w:rPr>
      </w:pPr>
    </w:p>
    <w:sdt>
      <w:sdtPr>
        <w:rPr>
          <w:b/>
          <w:szCs w:val="24"/>
          <w:lang w:eastAsia="lt-LT"/>
        </w:rPr>
        <w:alias w:val="Pavadinimas"/>
        <w:tag w:val="title_3222a7211a434766b4cde10a51bf4981"/>
        <w:id w:val="-517769103"/>
        <w:placeholder>
          <w:docPart w:val="38B849EC78F4408B9AE87E5CF3185A41"/>
        </w:placeholder>
      </w:sdtPr>
      <w:sdtEndPr/>
      <w:sdtContent>
        <w:p w14:paraId="252E212E" w14:textId="77777777" w:rsidR="00FA310C" w:rsidRPr="007D31FF" w:rsidRDefault="00FA310C" w:rsidP="00FA310C">
          <w:pPr>
            <w:jc w:val="center"/>
            <w:rPr>
              <w:b/>
              <w:szCs w:val="24"/>
              <w:lang w:eastAsia="lt-LT"/>
            </w:rPr>
          </w:pPr>
          <w:r w:rsidRPr="007D31FF">
            <w:rPr>
              <w:b/>
              <w:szCs w:val="24"/>
              <w:lang w:eastAsia="lt-LT"/>
            </w:rPr>
            <w:t>(</w:t>
          </w:r>
          <w:r w:rsidR="0097011B" w:rsidRPr="007D31FF">
            <w:rPr>
              <w:b/>
              <w:szCs w:val="24"/>
              <w:lang w:eastAsia="lt-LT"/>
            </w:rPr>
            <w:t>A</w:t>
          </w:r>
          <w:r w:rsidRPr="007D31FF">
            <w:rPr>
              <w:b/>
              <w:szCs w:val="24"/>
              <w:lang w:eastAsia="lt-LT"/>
            </w:rPr>
            <w:t>taskaitos forma)</w:t>
          </w:r>
        </w:p>
      </w:sdtContent>
    </w:sdt>
    <w:p w14:paraId="75BBAF2F" w14:textId="77777777" w:rsidR="00FA310C" w:rsidRPr="007D31FF" w:rsidRDefault="00FA310C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p w14:paraId="3C3C973C" w14:textId="77777777" w:rsidR="00DD1DAE" w:rsidRPr="007D31FF" w:rsidRDefault="00DD1DAE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C123C" w:rsidRPr="007D31FF" w14:paraId="5E683BC4" w14:textId="77777777" w:rsidTr="0039645E">
        <w:trPr>
          <w:trHeight w:val="387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A7B1" w14:textId="77777777" w:rsidR="00FA310C" w:rsidRPr="007D31FF" w:rsidRDefault="00FA310C" w:rsidP="0039645E">
            <w:pPr>
              <w:jc w:val="center"/>
              <w:rPr>
                <w:szCs w:val="24"/>
              </w:rPr>
            </w:pPr>
          </w:p>
        </w:tc>
      </w:tr>
      <w:tr w:rsidR="00BC123C" w:rsidRPr="007D31FF" w14:paraId="5A1D532E" w14:textId="77777777" w:rsidTr="0039645E">
        <w:trPr>
          <w:trHeight w:val="250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9C1D1" w14:textId="28812A01" w:rsidR="00FA310C" w:rsidRPr="007D31FF" w:rsidRDefault="002546F9" w:rsidP="003E6778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szCs w:val="24"/>
              </w:rPr>
              <w:t>(</w:t>
            </w:r>
            <w:r w:rsidR="007D3C02">
              <w:rPr>
                <w:b/>
                <w:szCs w:val="24"/>
              </w:rPr>
              <w:t>pro</w:t>
            </w:r>
            <w:r w:rsidR="003E6778">
              <w:rPr>
                <w:b/>
                <w:szCs w:val="24"/>
              </w:rPr>
              <w:t>gramos</w:t>
            </w:r>
            <w:r w:rsidR="007D3C02">
              <w:rPr>
                <w:b/>
                <w:szCs w:val="24"/>
              </w:rPr>
              <w:t xml:space="preserve"> vykdytojo</w:t>
            </w:r>
            <w:r w:rsidR="007D3C02" w:rsidRPr="007D31FF">
              <w:rPr>
                <w:b/>
                <w:szCs w:val="24"/>
              </w:rPr>
              <w:t xml:space="preserve"> </w:t>
            </w:r>
            <w:r w:rsidRPr="007D31FF">
              <w:rPr>
                <w:b/>
                <w:szCs w:val="24"/>
              </w:rPr>
              <w:t>pavadinimas, juridinio asmens kodas</w:t>
            </w:r>
            <w:r w:rsidR="00FB210B">
              <w:rPr>
                <w:b/>
                <w:szCs w:val="24"/>
              </w:rPr>
              <w:t>, ataskaitą užpildžiusio asmens vardas, pavardė tel Nr.</w:t>
            </w:r>
            <w:r w:rsidRPr="007D31FF">
              <w:rPr>
                <w:b/>
                <w:szCs w:val="24"/>
              </w:rPr>
              <w:t>)</w:t>
            </w:r>
          </w:p>
        </w:tc>
      </w:tr>
    </w:tbl>
    <w:p w14:paraId="320CE6E6" w14:textId="77777777" w:rsidR="00FA310C" w:rsidRPr="007D31FF" w:rsidRDefault="00FA310C" w:rsidP="00FA310C">
      <w:pPr>
        <w:rPr>
          <w:i/>
          <w:sz w:val="10"/>
          <w:lang w:eastAsia="lt-LT"/>
        </w:rPr>
      </w:pPr>
    </w:p>
    <w:p w14:paraId="15EC78AD" w14:textId="77777777" w:rsidR="00FA310C" w:rsidRPr="007D31FF" w:rsidRDefault="00FA310C" w:rsidP="00FA310C">
      <w:pPr>
        <w:ind w:left="5040" w:hanging="5040"/>
        <w:rPr>
          <w:szCs w:val="24"/>
          <w:lang w:eastAsia="lt-LT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C123C" w:rsidRPr="007D31FF" w14:paraId="71F14166" w14:textId="77777777" w:rsidTr="001A4982">
        <w:trPr>
          <w:cantSplit/>
          <w:trHeight w:val="332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DE3973" w14:textId="77777777" w:rsidR="00FA310C" w:rsidRPr="007D31FF" w:rsidRDefault="002546F9" w:rsidP="00686F1E">
            <w:pPr>
              <w:spacing w:line="276" w:lineRule="auto"/>
              <w:jc w:val="center"/>
              <w:rPr>
                <w:szCs w:val="24"/>
              </w:rPr>
            </w:pPr>
            <w:r w:rsidRPr="007D31FF">
              <w:rPr>
                <w:b/>
                <w:szCs w:val="24"/>
              </w:rPr>
              <w:t>Programos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7E3" w14:textId="77777777" w:rsidR="00FA310C" w:rsidRPr="007D31FF" w:rsidRDefault="002546F9" w:rsidP="0039645E">
            <w:pPr>
              <w:tabs>
                <w:tab w:val="left" w:pos="7230"/>
              </w:tabs>
              <w:ind w:right="-86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Nr.  </w:t>
            </w:r>
          </w:p>
        </w:tc>
      </w:tr>
    </w:tbl>
    <w:p w14:paraId="4F66E043" w14:textId="77777777" w:rsidR="00FA310C" w:rsidRPr="007D31FF" w:rsidRDefault="00FA310C" w:rsidP="00FA310C">
      <w:pPr>
        <w:spacing w:line="360" w:lineRule="auto"/>
        <w:ind w:left="5041" w:hanging="5041"/>
        <w:rPr>
          <w:szCs w:val="24"/>
          <w:lang w:eastAsia="lt-LT"/>
        </w:rPr>
      </w:pPr>
    </w:p>
    <w:p w14:paraId="38B64E12" w14:textId="5679A4F3" w:rsidR="00FA310C" w:rsidRPr="007D31FF" w:rsidRDefault="007D3C02" w:rsidP="00FA310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val="ru-RU" w:eastAsia="lt-LT"/>
        </w:rPr>
        <w:t>0</w:t>
      </w:r>
      <w:r w:rsidR="00D9163F">
        <w:rPr>
          <w:b/>
          <w:bCs/>
          <w:szCs w:val="24"/>
          <w:lang w:eastAsia="lt-LT"/>
        </w:rPr>
        <w:t>21</w:t>
      </w:r>
      <w:r w:rsidRPr="007D31FF">
        <w:rPr>
          <w:b/>
          <w:bCs/>
          <w:szCs w:val="24"/>
          <w:lang w:eastAsia="lt-LT"/>
        </w:rPr>
        <w:t xml:space="preserve"> </w:t>
      </w:r>
      <w:r w:rsidR="00FA310C" w:rsidRPr="007D31FF">
        <w:rPr>
          <w:b/>
          <w:bCs/>
          <w:szCs w:val="24"/>
          <w:lang w:eastAsia="lt-LT"/>
        </w:rPr>
        <w:t xml:space="preserve">M. ____ </w:t>
      </w:r>
      <w:r w:rsidR="0071010A" w:rsidRPr="007D31FF">
        <w:rPr>
          <w:b/>
          <w:szCs w:val="24"/>
          <w:lang w:eastAsia="lt-LT"/>
        </w:rPr>
        <w:t>KETVIRČIO</w:t>
      </w:r>
      <w:r w:rsidR="0071010A" w:rsidRPr="007D31FF">
        <w:rPr>
          <w:b/>
          <w:bCs/>
          <w:szCs w:val="24"/>
          <w:lang w:eastAsia="lt-LT"/>
        </w:rPr>
        <w:t xml:space="preserve"> / METŲ VEIKLŲ 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BC123C" w:rsidRPr="007D31FF" w14:paraId="1A3F86F6" w14:textId="77777777" w:rsidTr="0039645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DDD95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49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DB43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d.</w:t>
            </w:r>
          </w:p>
        </w:tc>
      </w:tr>
    </w:tbl>
    <w:p w14:paraId="12295B3E" w14:textId="77777777" w:rsidR="00EF70EB" w:rsidRPr="007D31FF" w:rsidRDefault="00EF70EB" w:rsidP="00BF36BE">
      <w:pPr>
        <w:rPr>
          <w:i/>
          <w:szCs w:val="24"/>
        </w:rPr>
      </w:pPr>
    </w:p>
    <w:p w14:paraId="375BD992" w14:textId="1A59FBC2" w:rsidR="00FA310C" w:rsidRPr="007D31FF" w:rsidRDefault="00FA310C" w:rsidP="00D9163F">
      <w:pPr>
        <w:keepNext/>
        <w:rPr>
          <w:szCs w:val="24"/>
        </w:rPr>
      </w:pPr>
    </w:p>
    <w:sdt>
      <w:sdtPr>
        <w:rPr>
          <w:szCs w:val="24"/>
        </w:rPr>
        <w:alias w:val="10 pr. 4 p."/>
        <w:tag w:val="part_a21a8ddfff99471a98511f5c051b881f"/>
        <w:id w:val="-997035211"/>
      </w:sdtPr>
      <w:sdtEndPr/>
      <w:sdtContent>
        <w:p w14:paraId="487EA1A8" w14:textId="7532C18E" w:rsidR="009A7614" w:rsidRPr="00864B35" w:rsidRDefault="00EC61C2" w:rsidP="00FA310C">
          <w:pPr>
            <w:keepNext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a21a8ddfff99471a98511f5c051b881f"/>
              <w:id w:val="1949510245"/>
            </w:sdtPr>
            <w:sdtEndPr/>
            <w:sdtContent>
              <w:r w:rsidR="00D9163F">
                <w:rPr>
                  <w:b/>
                  <w:bCs/>
                  <w:kern w:val="32"/>
                  <w:szCs w:val="24"/>
                </w:rPr>
                <w:t>1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</w:t>
          </w:r>
          <w:r w:rsidR="009A7614" w:rsidRPr="007D31FF">
            <w:rPr>
              <w:b/>
              <w:bCs/>
              <w:kern w:val="32"/>
              <w:szCs w:val="24"/>
            </w:rPr>
            <w:t xml:space="preserve">Informacija apie </w:t>
          </w:r>
          <w:r w:rsidR="00D97D1B">
            <w:rPr>
              <w:b/>
              <w:bCs/>
              <w:kern w:val="32"/>
              <w:szCs w:val="24"/>
            </w:rPr>
            <w:t>savanorius</w:t>
          </w:r>
          <w:r w:rsidR="009A7614" w:rsidRPr="007D31FF">
            <w:rPr>
              <w:b/>
              <w:bCs/>
              <w:kern w:val="32"/>
              <w:szCs w:val="24"/>
            </w:rPr>
            <w:t xml:space="preserve"> ir </w:t>
          </w:r>
          <w:r w:rsidR="00D97D1B">
            <w:rPr>
              <w:b/>
              <w:bCs/>
              <w:kern w:val="32"/>
              <w:szCs w:val="24"/>
            </w:rPr>
            <w:t>mentorius</w:t>
          </w:r>
        </w:p>
        <w:p w14:paraId="23BE989A" w14:textId="37384937" w:rsidR="00FA310C" w:rsidRPr="00864B35" w:rsidRDefault="00D9163F" w:rsidP="00864B35">
          <w:pPr>
            <w:keepNext/>
            <w:rPr>
              <w:b/>
              <w:bCs/>
              <w:kern w:val="32"/>
              <w:szCs w:val="24"/>
            </w:rPr>
          </w:pPr>
          <w:r>
            <w:rPr>
              <w:b/>
              <w:bCs/>
              <w:kern w:val="32"/>
              <w:szCs w:val="24"/>
            </w:rPr>
            <w:t>1</w:t>
          </w:r>
          <w:r w:rsidR="0071010A" w:rsidRPr="007D31FF">
            <w:rPr>
              <w:b/>
              <w:bCs/>
              <w:kern w:val="32"/>
              <w:szCs w:val="24"/>
            </w:rPr>
            <w:t xml:space="preserve">.1. </w:t>
          </w:r>
          <w:r w:rsidR="007C4ED0">
            <w:rPr>
              <w:b/>
              <w:bCs/>
              <w:kern w:val="32"/>
              <w:szCs w:val="24"/>
            </w:rPr>
            <w:t>Į savanorišką veiklą įtraukti savanoriai</w:t>
          </w:r>
          <w:r w:rsidR="00A33958" w:rsidRPr="007D31FF">
            <w:rPr>
              <w:b/>
              <w:bCs/>
              <w:kern w:val="32"/>
              <w:szCs w:val="24"/>
            </w:rPr>
            <w:t>:</w:t>
          </w: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835"/>
            <w:gridCol w:w="4843"/>
            <w:gridCol w:w="3288"/>
          </w:tblGrid>
          <w:tr w:rsidR="00092EF4" w:rsidRPr="007D31FF" w14:paraId="142DE016" w14:textId="77777777" w:rsidTr="00CC258E">
            <w:trPr>
              <w:trHeight w:val="360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1021E" w14:textId="57F8D13A" w:rsidR="00092EF4" w:rsidRPr="007D31FF" w:rsidRDefault="00092EF4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5EB1F3F" w14:textId="093C7A17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Kategorija</w:t>
                </w:r>
              </w:p>
            </w:tc>
            <w:tc>
              <w:tcPr>
                <w:tcW w:w="8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81AB8BC" w14:textId="0355B949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092EF4" w:rsidRPr="007D31FF">
                  <w:rPr>
                    <w:rFonts w:eastAsia="Calibri"/>
                    <w:b/>
                    <w:bCs/>
                    <w:szCs w:val="24"/>
                  </w:rPr>
                  <w:t>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</w:tr>
          <w:tr w:rsidR="00092EF4" w:rsidRPr="007D31FF" w14:paraId="74211AF9" w14:textId="77777777" w:rsidTr="00864B35">
            <w:trPr>
              <w:trHeight w:val="711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FA7306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58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1B8E83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370F8F" w14:textId="33A77E3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  <w:r w:rsidR="00C816F4">
                  <w:rPr>
                    <w:b/>
                  </w:rPr>
                  <w:t>(2021</w:t>
                </w:r>
                <w:r w:rsidR="00D24D9C">
                  <w:rPr>
                    <w:b/>
                  </w:rPr>
                  <w:t xml:space="preserve"> m. sausio 1 d.)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953272" w14:textId="77777777" w:rsidR="00092EF4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585C9DDD" w14:textId="48ED73CF" w:rsidR="007D3C02" w:rsidRPr="00864B35" w:rsidRDefault="007D3C02" w:rsidP="00864B3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(konkrečiai 20</w:t>
                </w:r>
                <w:r w:rsidR="00C816F4">
                  <w:rPr>
                    <w:b/>
                    <w:bCs/>
                  </w:rPr>
                  <w:t>21</w:t>
                </w:r>
                <w:r>
                  <w:rPr>
                    <w:b/>
                    <w:bCs/>
                  </w:rPr>
                  <w:t xml:space="preserve"> m. ... ketv.)</w:t>
                </w:r>
              </w:p>
            </w:tc>
          </w:tr>
          <w:tr w:rsidR="00092EF4" w:rsidRPr="007D31FF" w14:paraId="159FBA4C" w14:textId="77777777" w:rsidTr="00864B35">
            <w:trPr>
              <w:trHeight w:val="157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514ADAE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557C35A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E370D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2C22B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141D1980" w14:textId="77777777" w:rsidTr="0072616D">
            <w:trPr>
              <w:trHeight w:val="422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BBAC4CF" w14:textId="744719E6" w:rsidR="00693039" w:rsidRPr="007D31FF" w:rsidRDefault="00D9163F" w:rsidP="00E04A4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1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.1.1.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EB9FCF2" w14:textId="5DA8ABFB" w:rsidR="00EF2936" w:rsidRDefault="007C4ED0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r w:rsidR="00C65536">
                  <w:rPr>
                    <w:rFonts w:eastAsia="Calibri"/>
                    <w:b/>
                    <w:bCs/>
                    <w:szCs w:val="24"/>
                  </w:rPr>
                  <w:t xml:space="preserve">individualių </w:t>
                </w:r>
                <w:r>
                  <w:rPr>
                    <w:rFonts w:eastAsia="Calibri"/>
                    <w:b/>
                    <w:bCs/>
                    <w:szCs w:val="24"/>
                  </w:rPr>
                  <w:t>į savanorišką veiklą įtrauktų žmonių skaičius</w:t>
                </w:r>
              </w:p>
              <w:p w14:paraId="716798B1" w14:textId="7D13CE2E" w:rsidR="00693039" w:rsidRPr="00D317DE" w:rsidRDefault="00D9163F" w:rsidP="00580F31">
                <w:pPr>
                  <w:jc w:val="both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(1</w:t>
                </w:r>
                <w:r w:rsidR="00EF2936">
                  <w:rPr>
                    <w:rFonts w:eastAsia="Calibri"/>
                    <w:b/>
                    <w:bCs/>
                    <w:i/>
                    <w:szCs w:val="24"/>
                  </w:rPr>
                  <w:t>.1.2+</w:t>
                </w:r>
                <w:r w:rsidR="00580F31">
                  <w:rPr>
                    <w:rFonts w:eastAsia="Calibri"/>
                    <w:b/>
                    <w:bCs/>
                    <w:i/>
                    <w:szCs w:val="24"/>
                  </w:rPr>
                  <w:t>...</w:t>
                </w:r>
                <w:r>
                  <w:rPr>
                    <w:rFonts w:eastAsia="Calibri"/>
                    <w:b/>
                    <w:bCs/>
                    <w:i/>
                    <w:szCs w:val="24"/>
                  </w:rPr>
                  <w:t>+1</w:t>
                </w:r>
                <w:r w:rsidR="00EF2936">
                  <w:rPr>
                    <w:rFonts w:eastAsia="Calibri"/>
                    <w:b/>
                    <w:bCs/>
                    <w:i/>
                    <w:szCs w:val="24"/>
                  </w:rPr>
                  <w:t>.1.5)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9A40E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77A56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23457B32" w14:textId="77777777" w:rsidTr="00C816F4">
            <w:trPr>
              <w:trHeight w:val="262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67F853" w14:textId="77777777" w:rsidR="00693039" w:rsidRPr="007D31FF" w:rsidRDefault="00693039" w:rsidP="00EE6BE5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EAE642B" w14:textId="247C013E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Iš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skaičiaus:</w:t>
                </w:r>
              </w:p>
            </w:tc>
          </w:tr>
          <w:tr w:rsidR="00092EF4" w:rsidRPr="007D31FF" w14:paraId="1CC8BE88" w14:textId="77777777" w:rsidTr="00C816F4">
            <w:trPr>
              <w:trHeight w:val="266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940222" w14:textId="752EF941" w:rsidR="00092EF4" w:rsidRPr="007D31FF" w:rsidRDefault="00D9163F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1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.1.2.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822AB71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(14–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18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7E6C5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FCC971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558D4D22" w14:textId="77777777" w:rsidTr="00C816F4">
            <w:trPr>
              <w:trHeight w:val="270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C423003" w14:textId="69326835" w:rsidR="00C84AD3" w:rsidRDefault="00D9163F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1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.1.3.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238BD4D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</w:t>
                </w:r>
                <w:r>
                  <w:rPr>
                    <w:rFonts w:eastAsia="Calibri"/>
                    <w:b/>
                    <w:bCs/>
                    <w:szCs w:val="24"/>
                  </w:rPr>
                  <w:t>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24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3277D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EAB45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18C5A340" w14:textId="77777777" w:rsidTr="00C816F4">
            <w:trPr>
              <w:trHeight w:val="260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8D4EDBD" w14:textId="7052436C" w:rsidR="00C84AD3" w:rsidRDefault="00D9163F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1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.1.4.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BB14414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jauni žmonės (25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D73A1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C274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092EF4" w:rsidRPr="007D31FF" w14:paraId="240CD5A9" w14:textId="77777777" w:rsidTr="00C816F4">
            <w:trPr>
              <w:trHeight w:val="264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14902F" w14:textId="2F38B10B" w:rsidR="00092EF4" w:rsidRPr="007D31FF" w:rsidRDefault="00D9163F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1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.1.5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CEC5548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kiti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08EE3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66B3D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</w:tbl>
        <w:p w14:paraId="1B6D6759" w14:textId="77777777" w:rsidR="00360902" w:rsidRPr="007D31FF" w:rsidRDefault="00360902" w:rsidP="009A7614">
          <w:pPr>
            <w:spacing w:line="276" w:lineRule="auto"/>
            <w:rPr>
              <w:szCs w:val="24"/>
              <w:lang w:eastAsia="lt-LT"/>
            </w:rPr>
          </w:pPr>
        </w:p>
        <w:p w14:paraId="17D88210" w14:textId="055D9ABA" w:rsidR="00B45CC9" w:rsidRPr="00864B35" w:rsidRDefault="00D9163F" w:rsidP="009A7614">
          <w:pPr>
            <w:spacing w:line="276" w:lineRule="auto"/>
            <w:rPr>
              <w:b/>
              <w:bCs/>
              <w:kern w:val="32"/>
              <w:szCs w:val="24"/>
            </w:rPr>
          </w:pPr>
          <w:r>
            <w:rPr>
              <w:b/>
              <w:szCs w:val="24"/>
              <w:lang w:eastAsia="lt-LT"/>
            </w:rPr>
            <w:lastRenderedPageBreak/>
            <w:t>1</w:t>
          </w:r>
          <w:r w:rsidR="0071010A" w:rsidRPr="007D31FF">
            <w:rPr>
              <w:b/>
              <w:szCs w:val="24"/>
              <w:lang w:eastAsia="lt-LT"/>
            </w:rPr>
            <w:t>.2.</w:t>
          </w:r>
          <w:r w:rsidR="0071010A" w:rsidRPr="007D31FF">
            <w:rPr>
              <w:szCs w:val="24"/>
              <w:lang w:eastAsia="lt-LT"/>
            </w:rPr>
            <w:t xml:space="preserve"> </w:t>
          </w:r>
          <w:r w:rsidR="007C4ED0">
            <w:rPr>
              <w:b/>
              <w:bCs/>
              <w:kern w:val="32"/>
              <w:szCs w:val="24"/>
            </w:rPr>
            <w:t>Mentoriai</w:t>
          </w:r>
          <w:r w:rsidR="0070672D">
            <w:rPr>
              <w:b/>
              <w:bCs/>
              <w:kern w:val="32"/>
              <w:szCs w:val="24"/>
            </w:rPr>
            <w:t>:</w:t>
          </w: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902"/>
            <w:gridCol w:w="4804"/>
            <w:gridCol w:w="3260"/>
          </w:tblGrid>
          <w:tr w:rsidR="00693039" w:rsidRPr="007D31FF" w14:paraId="797785D4" w14:textId="77777777" w:rsidTr="00CC258E">
            <w:trPr>
              <w:trHeight w:val="215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DED8BA" w14:textId="5A895BE6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90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2D4989" w14:textId="77777777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Vykdytojų kategorijos</w:t>
                </w:r>
              </w:p>
            </w:tc>
            <w:tc>
              <w:tcPr>
                <w:tcW w:w="80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7B5EDFA" w14:textId="0EE3E790" w:rsidR="00693039" w:rsidRPr="007D31FF" w:rsidRDefault="007C4ED0" w:rsidP="00C816F4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693039" w:rsidRPr="007D31FF">
                  <w:rPr>
                    <w:rFonts w:eastAsia="Calibri"/>
                    <w:b/>
                    <w:bCs/>
                    <w:szCs w:val="24"/>
                  </w:rPr>
                  <w:t xml:space="preserve"> 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</w:tr>
          <w:tr w:rsidR="00693039" w:rsidRPr="007D31FF" w14:paraId="07731174" w14:textId="77777777" w:rsidTr="00C816F4">
            <w:trPr>
              <w:trHeight w:val="574"/>
            </w:trPr>
            <w:tc>
              <w:tcPr>
                <w:tcW w:w="75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561970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590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1ACE9A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48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74DFF5" w14:textId="5C010D33" w:rsidR="00693039" w:rsidRPr="007D31FF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  <w:r w:rsidR="00C816F4">
                  <w:rPr>
                    <w:b/>
                  </w:rPr>
                  <w:t>(2021</w:t>
                </w:r>
                <w:r w:rsidR="00D24D9C">
                  <w:rPr>
                    <w:b/>
                  </w:rPr>
                  <w:t xml:space="preserve"> m. sausio 1 d.)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2895CE" w14:textId="77777777" w:rsidR="00693039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50C09724" w14:textId="3262262F" w:rsidR="007D3C02" w:rsidRPr="00C816F4" w:rsidRDefault="007D3C02" w:rsidP="00C816F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(konkrečiai 20</w:t>
                </w:r>
                <w:r w:rsidR="00C816F4">
                  <w:rPr>
                    <w:b/>
                    <w:bCs/>
                  </w:rPr>
                  <w:t>21</w:t>
                </w:r>
                <w:r>
                  <w:rPr>
                    <w:b/>
                    <w:bCs/>
                  </w:rPr>
                  <w:t xml:space="preserve"> m. ... ketv.)</w:t>
                </w:r>
              </w:p>
            </w:tc>
          </w:tr>
          <w:tr w:rsidR="00693039" w:rsidRPr="007D31FF" w14:paraId="1D89FF23" w14:textId="77777777" w:rsidTr="00864B35">
            <w:trPr>
              <w:trHeight w:val="70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714CA8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996A7BD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DEE47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AF3DB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7293E21D" w14:textId="77777777" w:rsidTr="00864B35">
            <w:trPr>
              <w:trHeight w:val="296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20DAEBE" w14:textId="6B027170" w:rsidR="00693039" w:rsidRPr="007D31FF" w:rsidRDefault="00D9163F" w:rsidP="009A7614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1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.2.1.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FDEA0F" w14:textId="4E757959" w:rsidR="00693039" w:rsidRPr="00D9163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6A6CDA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skaičius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942DA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67359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56AE465A" w14:textId="77777777" w:rsidTr="00864B35">
            <w:trPr>
              <w:trHeight w:val="147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E566900" w14:textId="77777777" w:rsidR="00693039" w:rsidRPr="007D31FF" w:rsidRDefault="00693039" w:rsidP="00762FA2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406DF38" w14:textId="147C44AF" w:rsidR="00693039" w:rsidRPr="007D31FF" w:rsidRDefault="00693039" w:rsidP="00D9163F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</w:tbl>
        <w:p w14:paraId="2BF0F157" w14:textId="77777777" w:rsidR="00FA310C" w:rsidRPr="007D31FF" w:rsidRDefault="00EC61C2" w:rsidP="00FA310C">
          <w:pPr>
            <w:rPr>
              <w:szCs w:val="24"/>
              <w:lang w:eastAsia="lt-LT"/>
            </w:rPr>
          </w:pPr>
        </w:p>
      </w:sdtContent>
    </w:sdt>
    <w:sdt>
      <w:sdtPr>
        <w:rPr>
          <w:b/>
          <w:szCs w:val="24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55675B9D" w14:textId="7E1A4AD6" w:rsidR="00636F97" w:rsidRDefault="00EC61C2" w:rsidP="00056456">
          <w:pPr>
            <w:spacing w:line="276" w:lineRule="auto"/>
            <w:rPr>
              <w:rFonts w:eastAsia="Calibri"/>
              <w:b/>
              <w:szCs w:val="24"/>
            </w:rPr>
          </w:pPr>
          <w:sdt>
            <w:sdtPr>
              <w:rPr>
                <w:b/>
                <w:szCs w:val="24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D9163F">
                <w:rPr>
                  <w:b/>
                  <w:szCs w:val="24"/>
                </w:rPr>
                <w:t>2</w:t>
              </w:r>
            </w:sdtContent>
          </w:sdt>
          <w:r w:rsidR="00FA310C" w:rsidRPr="0009205A">
            <w:rPr>
              <w:rFonts w:eastAsia="Calibri"/>
              <w:b/>
              <w:szCs w:val="24"/>
            </w:rPr>
            <w:t xml:space="preserve">. </w:t>
          </w:r>
          <w:r w:rsidR="00636F97">
            <w:rPr>
              <w:rFonts w:eastAsia="Calibri"/>
              <w:b/>
              <w:szCs w:val="24"/>
            </w:rPr>
            <w:t>Įgyvendinti programos uždaviniai ir veiklos</w:t>
          </w:r>
        </w:p>
        <w:p w14:paraId="79327B09" w14:textId="4B064BFA" w:rsidR="00D55ED2" w:rsidRPr="0009205A" w:rsidRDefault="00D9163F" w:rsidP="00056456">
          <w:pPr>
            <w:spacing w:line="276" w:lineRule="auto"/>
            <w:rPr>
              <w:rFonts w:eastAsia="Calibri"/>
              <w:b/>
              <w:bCs/>
              <w:szCs w:val="24"/>
            </w:rPr>
          </w:pPr>
          <w:r>
            <w:rPr>
              <w:rFonts w:eastAsia="Calibri"/>
              <w:b/>
              <w:bCs/>
              <w:szCs w:val="24"/>
            </w:rPr>
            <w:t>2</w:t>
          </w:r>
          <w:r w:rsidR="00636F97">
            <w:rPr>
              <w:rFonts w:eastAsia="Calibri"/>
              <w:b/>
              <w:bCs/>
              <w:szCs w:val="24"/>
            </w:rPr>
            <w:t xml:space="preserve">.1. </w:t>
          </w:r>
          <w:r w:rsidR="00D55ED2" w:rsidRPr="0009205A">
            <w:rPr>
              <w:rFonts w:eastAsia="Calibri"/>
              <w:b/>
              <w:bCs/>
              <w:szCs w:val="24"/>
            </w:rPr>
            <w:t>Į</w:t>
          </w:r>
          <w:r w:rsidR="0071010A" w:rsidRPr="0009205A">
            <w:rPr>
              <w:rFonts w:eastAsia="Calibri"/>
              <w:b/>
              <w:bCs/>
              <w:szCs w:val="24"/>
            </w:rPr>
            <w:t>gyvendint</w:t>
          </w:r>
          <w:r w:rsidR="00A07653">
            <w:rPr>
              <w:rFonts w:eastAsia="Calibri"/>
              <w:b/>
              <w:bCs/>
              <w:szCs w:val="24"/>
            </w:rPr>
            <w:t>i</w:t>
          </w:r>
          <w:r w:rsidR="0071010A" w:rsidRPr="0009205A">
            <w:rPr>
              <w:rFonts w:eastAsia="Calibri"/>
              <w:b/>
              <w:bCs/>
              <w:szCs w:val="24"/>
            </w:rPr>
            <w:t xml:space="preserve"> programos </w:t>
          </w:r>
          <w:r w:rsidR="00A07653">
            <w:rPr>
              <w:rFonts w:eastAsia="Calibri"/>
              <w:b/>
              <w:bCs/>
              <w:szCs w:val="24"/>
            </w:rPr>
            <w:t>uždaviniai</w:t>
          </w:r>
          <w:r w:rsidR="00636F97">
            <w:rPr>
              <w:rFonts w:eastAsia="Calibri"/>
              <w:b/>
              <w:bCs/>
              <w:szCs w:val="24"/>
            </w:rPr>
            <w:t xml:space="preserve"> ir kiekybiniai bei koky</w:t>
          </w:r>
          <w:r w:rsidR="00F1083F">
            <w:rPr>
              <w:rFonts w:eastAsia="Calibri"/>
              <w:b/>
              <w:bCs/>
              <w:szCs w:val="24"/>
            </w:rPr>
            <w:t>bin</w:t>
          </w:r>
          <w:r w:rsidR="00636F97">
            <w:rPr>
              <w:rFonts w:eastAsia="Calibri"/>
              <w:b/>
              <w:bCs/>
              <w:szCs w:val="24"/>
            </w:rPr>
            <w:t>iai rezultatai</w:t>
          </w:r>
        </w:p>
        <w:p w14:paraId="42226588" w14:textId="73057994" w:rsidR="00FA310C" w:rsidRPr="00864B35" w:rsidRDefault="002546F9" w:rsidP="00864B35">
          <w:pPr>
            <w:jc w:val="both"/>
            <w:rPr>
              <w:rFonts w:eastAsia="Calibri"/>
              <w:bCs/>
              <w:i/>
              <w:szCs w:val="24"/>
            </w:rPr>
          </w:pPr>
          <w:r w:rsidRPr="007D31FF">
            <w:rPr>
              <w:rFonts w:eastAsia="Calibri"/>
              <w:bCs/>
              <w:i/>
              <w:szCs w:val="24"/>
            </w:rPr>
            <w:t xml:space="preserve">(kiekvieną ketvirtį informacija šioje lentelėje teikiama </w:t>
          </w:r>
          <w:r w:rsidR="00FD02EA" w:rsidRPr="007D31FF">
            <w:rPr>
              <w:rFonts w:eastAsia="Calibri"/>
              <w:bCs/>
              <w:i/>
              <w:szCs w:val="24"/>
            </w:rPr>
            <w:t>tokia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>tvarka</w:t>
          </w:r>
          <w:r w:rsidR="00FD02EA" w:rsidRPr="007D31FF">
            <w:rPr>
              <w:rFonts w:eastAsia="Calibri"/>
              <w:bCs/>
              <w:i/>
              <w:szCs w:val="24"/>
            </w:rPr>
            <w:t>:</w:t>
          </w:r>
          <w:r w:rsidR="0071648D" w:rsidRPr="007D31FF">
            <w:rPr>
              <w:rFonts w:eastAsia="Calibri"/>
              <w:bCs/>
              <w:i/>
              <w:szCs w:val="24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prie jau anksčiau nurodytų </w:t>
          </w:r>
          <w:r w:rsidR="00FD02EA" w:rsidRPr="007D31FF">
            <w:rPr>
              <w:rFonts w:eastAsia="Calibri"/>
              <w:bCs/>
              <w:i/>
              <w:szCs w:val="24"/>
            </w:rPr>
            <w:t>praėjusio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ketvirčio </w:t>
          </w:r>
          <w:r w:rsidR="00636F97">
            <w:rPr>
              <w:rFonts w:eastAsia="Calibri"/>
              <w:bCs/>
              <w:i/>
              <w:szCs w:val="24"/>
            </w:rPr>
            <w:t>uždavinių rezultatų</w:t>
          </w:r>
          <w:r w:rsidRPr="007D31FF">
            <w:rPr>
              <w:rFonts w:eastAsia="Calibri"/>
              <w:bCs/>
              <w:i/>
              <w:szCs w:val="24"/>
            </w:rPr>
            <w:t xml:space="preserve"> ir jų aprašymo kiekvieną kartą papildoma</w:t>
          </w:r>
          <w:r w:rsidR="0071648D" w:rsidRPr="007D31FF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nurod</w:t>
          </w:r>
          <w:r w:rsidR="00BC5711">
            <w:rPr>
              <w:rFonts w:eastAsia="Calibri"/>
              <w:bCs/>
              <w:i/>
              <w:szCs w:val="24"/>
            </w:rPr>
            <w:t>om</w:t>
          </w:r>
          <w:r w:rsidR="00426466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naujo ataskaitinio laikotarpio </w:t>
          </w:r>
          <w:r w:rsidR="004C61ED">
            <w:rPr>
              <w:rFonts w:eastAsia="Calibri"/>
              <w:bCs/>
              <w:i/>
              <w:szCs w:val="24"/>
            </w:rPr>
            <w:t>uždavinių rezultatai</w:t>
          </w:r>
          <w:r w:rsidR="00751249" w:rsidRPr="007D31FF">
            <w:rPr>
              <w:rFonts w:eastAsia="Calibri"/>
              <w:bCs/>
              <w:i/>
              <w:szCs w:val="24"/>
            </w:rPr>
            <w:t>)</w:t>
          </w:r>
        </w:p>
        <w:tbl>
          <w:tblPr>
            <w:tblStyle w:val="TableGrid"/>
            <w:tblW w:w="14709" w:type="dxa"/>
            <w:tblLayout w:type="fixed"/>
            <w:tblLook w:val="04A0" w:firstRow="1" w:lastRow="0" w:firstColumn="1" w:lastColumn="0" w:noHBand="0" w:noVBand="1"/>
          </w:tblPr>
          <w:tblGrid>
            <w:gridCol w:w="4077"/>
            <w:gridCol w:w="5387"/>
            <w:gridCol w:w="5245"/>
          </w:tblGrid>
          <w:tr w:rsidR="00D9163F" w:rsidRPr="00807AA3" w14:paraId="4E7E077F" w14:textId="77777777" w:rsidTr="00D9163F">
            <w:trPr>
              <w:trHeight w:val="258"/>
            </w:trPr>
            <w:tc>
              <w:tcPr>
                <w:tcW w:w="14709" w:type="dxa"/>
                <w:gridSpan w:val="3"/>
                <w:shd w:val="clear" w:color="auto" w:fill="F2F2F2" w:themeFill="background1" w:themeFillShade="F2"/>
              </w:tcPr>
              <w:p w14:paraId="6949C7AC" w14:textId="7B68364D" w:rsidR="00D9163F" w:rsidRPr="00807AA3" w:rsidRDefault="00D9163F" w:rsidP="00D9163F">
                <w:pPr>
                  <w:pStyle w:val="ListParagraph"/>
                  <w:jc w:val="center"/>
                  <w:rPr>
                    <w:rFonts w:eastAsia="Calibri"/>
                    <w:b/>
                  </w:rPr>
                </w:pPr>
                <w:r w:rsidRPr="00CB6139">
                  <w:rPr>
                    <w:rFonts w:eastAsia="Calibri"/>
                    <w:b/>
                    <w:bCs/>
                  </w:rPr>
                  <w:t>Apskritis, kurioje vykdomos veiklos</w:t>
                </w:r>
              </w:p>
            </w:tc>
          </w:tr>
          <w:tr w:rsidR="00D9163F" w:rsidRPr="00807AA3" w14:paraId="16C71EEF" w14:textId="77777777" w:rsidTr="00D9163F">
            <w:trPr>
              <w:trHeight w:val="258"/>
            </w:trPr>
            <w:tc>
              <w:tcPr>
                <w:tcW w:w="14709" w:type="dxa"/>
                <w:gridSpan w:val="3"/>
                <w:vAlign w:val="center"/>
              </w:tcPr>
              <w:p w14:paraId="53F27032" w14:textId="77777777" w:rsidR="00D9163F" w:rsidRPr="00807AA3" w:rsidRDefault="00D9163F" w:rsidP="00DF7781">
                <w:pPr>
                  <w:jc w:val="center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....</w:t>
                </w:r>
              </w:p>
            </w:tc>
          </w:tr>
          <w:tr w:rsidR="00D9163F" w:rsidRPr="00807AA3" w14:paraId="2C0E41B4" w14:textId="77777777" w:rsidTr="00D9163F">
            <w:trPr>
              <w:trHeight w:val="478"/>
            </w:trPr>
            <w:tc>
              <w:tcPr>
                <w:tcW w:w="4077" w:type="dxa"/>
                <w:tcBorders>
                  <w:right w:val="single" w:sz="4" w:space="0" w:color="auto"/>
                </w:tcBorders>
                <w:vAlign w:val="center"/>
              </w:tcPr>
              <w:p w14:paraId="51EE8D5F" w14:textId="762334F2" w:rsidR="00D9163F" w:rsidRPr="00C1428E" w:rsidRDefault="00D9163F" w:rsidP="00DF7781">
                <w:pPr>
                  <w:jc w:val="center"/>
                  <w:rPr>
                    <w:rFonts w:eastAsia="Calibri"/>
                    <w:b/>
                  </w:rPr>
                </w:pPr>
                <w:r w:rsidRPr="00C1428E">
                  <w:rPr>
                    <w:rFonts w:eastAsia="Calibri"/>
                    <w:b/>
                  </w:rPr>
                  <w:t>Veikla</w:t>
                </w:r>
              </w:p>
            </w:tc>
            <w:tc>
              <w:tcPr>
                <w:tcW w:w="5387" w:type="dxa"/>
                <w:tcBorders>
                  <w:left w:val="single" w:sz="4" w:space="0" w:color="auto"/>
                </w:tcBorders>
                <w:vAlign w:val="center"/>
              </w:tcPr>
              <w:p w14:paraId="20A909B4" w14:textId="18AC5096" w:rsidR="00D9163F" w:rsidRPr="00807AA3" w:rsidRDefault="00D9163F" w:rsidP="00DF7781">
                <w:pPr>
                  <w:jc w:val="center"/>
                  <w:rPr>
                    <w:rFonts w:eastAsia="Calibri"/>
                  </w:rPr>
                </w:pPr>
                <w:r>
                  <w:rPr>
                    <w:rFonts w:eastAsia="Calibri"/>
                    <w:b/>
                  </w:rPr>
                  <w:t>Pasiekti k</w:t>
                </w:r>
                <w:r w:rsidRPr="00807AA3">
                  <w:rPr>
                    <w:rFonts w:eastAsia="Calibri"/>
                    <w:b/>
                  </w:rPr>
                  <w:t>iekybiniai rezultatai</w:t>
                </w:r>
                <w:r w:rsidR="009B191D">
                  <w:rPr>
                    <w:rFonts w:eastAsia="Calibri"/>
                    <w:b/>
                  </w:rPr>
                  <w:t xml:space="preserve">, vnt. </w:t>
                </w:r>
              </w:p>
            </w:tc>
            <w:tc>
              <w:tcPr>
                <w:tcW w:w="5245" w:type="dxa"/>
                <w:vAlign w:val="center"/>
              </w:tcPr>
              <w:p w14:paraId="05626D78" w14:textId="3A76F6C5" w:rsidR="00D9163F" w:rsidRPr="00631911" w:rsidRDefault="00D9163F" w:rsidP="00DF7781">
                <w:pPr>
                  <w:jc w:val="center"/>
                  <w:rPr>
                    <w:rFonts w:eastAsia="Calibri"/>
                    <w:b/>
                    <w:bCs/>
                  </w:rPr>
                </w:pPr>
                <w:r>
                  <w:rPr>
                    <w:rFonts w:eastAsia="Calibri"/>
                    <w:b/>
                  </w:rPr>
                  <w:t>Kokybiniai rezultatai</w:t>
                </w:r>
              </w:p>
            </w:tc>
          </w:tr>
          <w:tr w:rsidR="00D9163F" w:rsidRPr="00807AA3" w14:paraId="278A436B" w14:textId="77777777" w:rsidTr="00D9163F">
            <w:trPr>
              <w:trHeight w:val="869"/>
            </w:trPr>
            <w:tc>
              <w:tcPr>
                <w:tcW w:w="4077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B9BC72D" w14:textId="302124B6" w:rsidR="00D9163F" w:rsidRPr="00807AA3" w:rsidRDefault="00D9163F" w:rsidP="00DF7781">
                <w:pPr>
                  <w:rPr>
                    <w:rFonts w:eastAsia="Calibri"/>
                  </w:rPr>
                </w:pPr>
                <w:r w:rsidRPr="001C66B7">
                  <w:rPr>
                    <w:rFonts w:eastAsia="Calibri"/>
                    <w:b/>
                    <w:bCs/>
                    <w:color w:val="000000"/>
                  </w:rPr>
                  <w:t xml:space="preserve">Konsultacijų skaičius </w:t>
                </w:r>
                <w:r w:rsidRPr="001C66B7">
                  <w:rPr>
                    <w:rFonts w:eastAsia="Calibri"/>
                    <w:bCs/>
                    <w:i/>
                    <w:color w:val="000000"/>
                  </w:rPr>
                  <w:t>(SVO ir priimančių organizacijų (toliau – PO) konsultacijos)</w:t>
                </w:r>
              </w:p>
            </w:tc>
            <w:tc>
              <w:tcPr>
                <w:tcW w:w="5387" w:type="dxa"/>
                <w:tcBorders>
                  <w:left w:val="single" w:sz="4" w:space="0" w:color="auto"/>
                </w:tcBorders>
              </w:tcPr>
              <w:p w14:paraId="7F1A3926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  <w:tc>
              <w:tcPr>
                <w:tcW w:w="5245" w:type="dxa"/>
              </w:tcPr>
              <w:p w14:paraId="7877D098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</w:tr>
          <w:tr w:rsidR="00D9163F" w:rsidRPr="00807AA3" w14:paraId="44A138C0" w14:textId="77777777" w:rsidTr="00D9163F">
            <w:trPr>
              <w:trHeight w:val="523"/>
            </w:trPr>
            <w:tc>
              <w:tcPr>
                <w:tcW w:w="40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17BDD" w14:textId="2BCE481B" w:rsidR="00D9163F" w:rsidRPr="00807AA3" w:rsidRDefault="00D9163F" w:rsidP="00DF7781">
                <w:pPr>
                  <w:rPr>
                    <w:rFonts w:eastAsia="Calibri"/>
                  </w:rPr>
                </w:pPr>
                <w:r w:rsidRPr="001C66B7">
                  <w:rPr>
                    <w:rFonts w:eastAsia="Calibri"/>
                    <w:b/>
                    <w:bCs/>
                    <w:color w:val="000000"/>
                  </w:rPr>
                  <w:t xml:space="preserve">Konsultacijų skaičius </w:t>
                </w:r>
                <w:r w:rsidRPr="001C66B7">
                  <w:rPr>
                    <w:rFonts w:eastAsia="Calibri"/>
                    <w:bCs/>
                    <w:i/>
                    <w:color w:val="000000"/>
                  </w:rPr>
                  <w:t>(mentoriaus ir savanorio konsultacijos)</w:t>
                </w:r>
              </w:p>
            </w:tc>
            <w:tc>
              <w:tcPr>
                <w:tcW w:w="5387" w:type="dxa"/>
                <w:tcBorders>
                  <w:left w:val="single" w:sz="4" w:space="0" w:color="auto"/>
                </w:tcBorders>
              </w:tcPr>
              <w:p w14:paraId="126D8909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  <w:tc>
              <w:tcPr>
                <w:tcW w:w="5245" w:type="dxa"/>
              </w:tcPr>
              <w:p w14:paraId="3BAF06B6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</w:tr>
          <w:tr w:rsidR="00D9163F" w:rsidRPr="00807AA3" w14:paraId="2764FC77" w14:textId="77777777" w:rsidTr="00D9163F">
            <w:trPr>
              <w:trHeight w:val="388"/>
            </w:trPr>
            <w:tc>
              <w:tcPr>
                <w:tcW w:w="40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FC942E" w14:textId="0837CA14" w:rsidR="00D9163F" w:rsidRPr="00807AA3" w:rsidRDefault="00D9163F" w:rsidP="00DF7781">
                <w:pPr>
                  <w:rPr>
                    <w:rFonts w:eastAsia="Calibri"/>
                  </w:rPr>
                </w:pPr>
                <w:r w:rsidRPr="001C66B7">
                  <w:rPr>
                    <w:rFonts w:eastAsia="Calibri"/>
                    <w:b/>
                    <w:bCs/>
                    <w:color w:val="000000"/>
                  </w:rPr>
                  <w:t xml:space="preserve">Konsultacijų skaičius </w:t>
                </w:r>
                <w:r w:rsidRPr="001C66B7">
                  <w:rPr>
                    <w:rFonts w:eastAsia="Calibri"/>
                    <w:bCs/>
                    <w:i/>
                    <w:color w:val="000000"/>
                  </w:rPr>
                  <w:t>(kita)</w:t>
                </w:r>
              </w:p>
            </w:tc>
            <w:tc>
              <w:tcPr>
                <w:tcW w:w="5387" w:type="dxa"/>
                <w:tcBorders>
                  <w:left w:val="single" w:sz="4" w:space="0" w:color="auto"/>
                </w:tcBorders>
              </w:tcPr>
              <w:p w14:paraId="21DBE9F1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  <w:tc>
              <w:tcPr>
                <w:tcW w:w="5245" w:type="dxa"/>
              </w:tcPr>
              <w:p w14:paraId="45352172" w14:textId="77777777" w:rsidR="00D9163F" w:rsidRDefault="00D9163F" w:rsidP="00DF7781">
                <w:pPr>
                  <w:rPr>
                    <w:rFonts w:eastAsia="Calibri"/>
                  </w:rPr>
                </w:pPr>
              </w:p>
              <w:p w14:paraId="713F6079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</w:tr>
          <w:tr w:rsidR="00D9163F" w:rsidRPr="00807AA3" w14:paraId="594A81E8" w14:textId="77777777" w:rsidTr="00D9163F">
            <w:trPr>
              <w:trHeight w:val="869"/>
            </w:trPr>
            <w:tc>
              <w:tcPr>
                <w:tcW w:w="40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6DF440" w14:textId="7DCD0055" w:rsidR="00D9163F" w:rsidRPr="00807AA3" w:rsidRDefault="00D9163F" w:rsidP="00DF7781">
                <w:pPr>
                  <w:rPr>
                    <w:rFonts w:eastAsia="Calibri"/>
                  </w:rPr>
                </w:pPr>
                <w:r w:rsidRPr="001C66B7">
                  <w:rPr>
                    <w:rFonts w:eastAsia="Calibri"/>
                    <w:b/>
                    <w:bCs/>
                    <w:color w:val="000000"/>
                  </w:rPr>
                  <w:t>Kita (konferencijos, stovyklos, diskusijos, akcijos</w:t>
                </w:r>
                <w:r>
                  <w:rPr>
                    <w:rFonts w:eastAsia="Calibri"/>
                    <w:b/>
                    <w:bCs/>
                    <w:color w:val="000000"/>
                  </w:rPr>
                  <w:t>, mokymai, seminarai</w:t>
                </w:r>
                <w:r w:rsidRPr="001C66B7">
                  <w:rPr>
                    <w:rFonts w:eastAsia="Calibri"/>
                    <w:b/>
                    <w:bCs/>
                    <w:color w:val="000000"/>
                  </w:rPr>
                  <w:t xml:space="preserve"> ir kt. (nurodyti)</w:t>
                </w:r>
              </w:p>
            </w:tc>
            <w:tc>
              <w:tcPr>
                <w:tcW w:w="5387" w:type="dxa"/>
                <w:tcBorders>
                  <w:left w:val="single" w:sz="4" w:space="0" w:color="auto"/>
                </w:tcBorders>
              </w:tcPr>
              <w:p w14:paraId="1FFBC56B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  <w:tc>
              <w:tcPr>
                <w:tcW w:w="5245" w:type="dxa"/>
              </w:tcPr>
              <w:p w14:paraId="04AC1912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</w:tr>
          <w:tr w:rsidR="00D9163F" w:rsidRPr="00807AA3" w14:paraId="471D9FDC" w14:textId="77777777" w:rsidTr="00D9163F">
            <w:trPr>
              <w:trHeight w:val="869"/>
            </w:trPr>
            <w:tc>
              <w:tcPr>
                <w:tcW w:w="40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B24F4" w14:textId="478206D9" w:rsidR="00D9163F" w:rsidRPr="00807AA3" w:rsidRDefault="00D9163F" w:rsidP="00DF7781">
                <w:pPr>
                  <w:rPr>
                    <w:rFonts w:eastAsia="Calibri"/>
                  </w:rPr>
                </w:pPr>
                <w:r w:rsidRPr="001C66B7">
                  <w:rPr>
                    <w:rFonts w:eastAsia="Calibri"/>
                    <w:b/>
                    <w:bCs/>
                    <w:color w:val="000000"/>
                  </w:rPr>
                  <w:t>Kita (</w:t>
                </w:r>
                <w:r>
                  <w:rPr>
                    <w:rFonts w:eastAsia="Calibri"/>
                    <w:b/>
                    <w:bCs/>
                    <w:color w:val="000000"/>
                  </w:rPr>
                  <w:t>savanoriui reikalingo</w:t>
                </w:r>
                <w:r w:rsidRPr="004B648A">
                  <w:rPr>
                    <w:rFonts w:eastAsia="Calibri"/>
                    <w:b/>
                    <w:bCs/>
                    <w:color w:val="000000"/>
                  </w:rPr>
                  <w:t>s paslaugoms ir priemonėms</w:t>
                </w:r>
                <w:r w:rsidRPr="001C66B7">
                  <w:rPr>
                    <w:rFonts w:eastAsia="Calibri"/>
                    <w:b/>
                    <w:bCs/>
                    <w:color w:val="000000"/>
                  </w:rPr>
                  <w:t xml:space="preserve"> </w:t>
                </w:r>
                <w:r>
                  <w:rPr>
                    <w:rFonts w:eastAsia="Calibri"/>
                    <w:b/>
                    <w:bCs/>
                    <w:color w:val="000000"/>
                  </w:rPr>
                  <w:t xml:space="preserve">siekiant užtikrinti kokybišką JST </w:t>
                </w:r>
                <w:r w:rsidRPr="001C66B7">
                  <w:rPr>
                    <w:rFonts w:eastAsia="Calibri"/>
                    <w:b/>
                    <w:bCs/>
                    <w:color w:val="000000"/>
                  </w:rPr>
                  <w:t>(nurodyti)</w:t>
                </w:r>
              </w:p>
            </w:tc>
            <w:tc>
              <w:tcPr>
                <w:tcW w:w="5387" w:type="dxa"/>
                <w:tcBorders>
                  <w:left w:val="single" w:sz="4" w:space="0" w:color="auto"/>
                </w:tcBorders>
              </w:tcPr>
              <w:p w14:paraId="3C9559D9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  <w:tc>
              <w:tcPr>
                <w:tcW w:w="5245" w:type="dxa"/>
              </w:tcPr>
              <w:p w14:paraId="2BC88832" w14:textId="77777777" w:rsidR="00D9163F" w:rsidRPr="00807AA3" w:rsidRDefault="00D9163F" w:rsidP="00DF7781">
                <w:pPr>
                  <w:rPr>
                    <w:rFonts w:eastAsia="Calibri"/>
                  </w:rPr>
                </w:pPr>
              </w:p>
            </w:tc>
          </w:tr>
          <w:tr w:rsidR="00D9163F" w:rsidRPr="00807AA3" w14:paraId="1CB09791" w14:textId="77777777" w:rsidTr="00D9163F">
            <w:trPr>
              <w:trHeight w:val="325"/>
            </w:trPr>
            <w:tc>
              <w:tcPr>
                <w:tcW w:w="14709" w:type="dxa"/>
                <w:gridSpan w:val="3"/>
                <w:shd w:val="clear" w:color="auto" w:fill="EEECE1" w:themeFill="background2"/>
                <w:vAlign w:val="center"/>
              </w:tcPr>
              <w:p w14:paraId="568A8F84" w14:textId="77777777" w:rsidR="00D9163F" w:rsidRPr="00807AA3" w:rsidRDefault="00D9163F" w:rsidP="00DF7781">
                <w:pPr>
                  <w:pStyle w:val="ListParagraph"/>
                  <w:ind w:left="360"/>
                  <w:rPr>
                    <w:rFonts w:eastAsia="Calibri"/>
                    <w:b/>
                  </w:rPr>
                </w:pPr>
              </w:p>
            </w:tc>
          </w:tr>
        </w:tbl>
        <w:p w14:paraId="2CD2C7EE" w14:textId="77777777" w:rsidR="00FA310C" w:rsidRPr="007D31FF" w:rsidRDefault="00EC61C2" w:rsidP="00FA310C">
          <w:pPr>
            <w:rPr>
              <w:szCs w:val="24"/>
            </w:rPr>
          </w:pPr>
        </w:p>
      </w:sdtContent>
    </w:sdt>
    <w:p w14:paraId="6482F8AB" w14:textId="50429619" w:rsidR="008B2593" w:rsidRPr="00864B35" w:rsidRDefault="00EC61C2" w:rsidP="00864B35">
      <w:pPr>
        <w:keepNext/>
        <w:tabs>
          <w:tab w:val="left" w:pos="270"/>
        </w:tabs>
        <w:rPr>
          <w:b/>
          <w:bCs/>
          <w:kern w:val="32"/>
          <w:szCs w:val="24"/>
        </w:rPr>
      </w:pPr>
      <w:sdt>
        <w:sdtPr>
          <w:rPr>
            <w:szCs w:val="24"/>
          </w:rPr>
          <w:alias w:val="Numeris"/>
          <w:tag w:val="nr_2d8a0db6bbf54f4da3255c29d3eb9749"/>
          <w:id w:val="-453095965"/>
        </w:sdtPr>
        <w:sdtEndPr/>
        <w:sdtContent>
          <w:r w:rsidR="00D9163F">
            <w:rPr>
              <w:b/>
              <w:bCs/>
              <w:kern w:val="32"/>
              <w:szCs w:val="24"/>
            </w:rPr>
            <w:t>3</w:t>
          </w:r>
        </w:sdtContent>
      </w:sdt>
      <w:r w:rsidR="00FA310C" w:rsidRPr="007D31FF">
        <w:rPr>
          <w:b/>
          <w:bCs/>
          <w:kern w:val="32"/>
          <w:szCs w:val="24"/>
        </w:rPr>
        <w:t xml:space="preserve">. Informacija apie </w:t>
      </w:r>
      <w:r w:rsidR="0071010A" w:rsidRPr="007D31FF">
        <w:rPr>
          <w:b/>
          <w:bCs/>
          <w:kern w:val="32"/>
          <w:szCs w:val="24"/>
        </w:rPr>
        <w:t xml:space="preserve">įvykdytus įsipareigojimus </w:t>
      </w:r>
    </w:p>
    <w:p w14:paraId="5EE13719" w14:textId="3AE76A2E" w:rsidR="00F7008A" w:rsidRPr="007D31FF" w:rsidRDefault="00D9163F" w:rsidP="008B2593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3</w:t>
      </w:r>
      <w:r w:rsidR="0071010A" w:rsidRPr="007D31FF">
        <w:rPr>
          <w:b/>
          <w:szCs w:val="24"/>
        </w:rPr>
        <w:t xml:space="preserve">.1. Kiekybiniai rodikliai </w:t>
      </w:r>
    </w:p>
    <w:p w14:paraId="199B58CB" w14:textId="3B76B765" w:rsidR="00D7766F" w:rsidRPr="00FB210B" w:rsidRDefault="002546F9" w:rsidP="008B2593">
      <w:pPr>
        <w:keepNext/>
        <w:tabs>
          <w:tab w:val="left" w:pos="270"/>
        </w:tabs>
        <w:rPr>
          <w:i/>
          <w:szCs w:val="24"/>
        </w:rPr>
      </w:pPr>
      <w:r w:rsidRPr="007D31FF">
        <w:rPr>
          <w:i/>
          <w:szCs w:val="24"/>
        </w:rPr>
        <w:t>(pagal</w:t>
      </w:r>
      <w:r w:rsidR="002F5C98" w:rsidRPr="007D31FF">
        <w:rPr>
          <w:i/>
          <w:szCs w:val="24"/>
        </w:rPr>
        <w:t xml:space="preserve"> </w:t>
      </w:r>
      <w:r w:rsidR="00F7008A" w:rsidRPr="00F7008A">
        <w:rPr>
          <w:i/>
          <w:szCs w:val="24"/>
        </w:rPr>
        <w:t>Jaunimo savanoriškos tarnybos programų finansavimo 202</w:t>
      </w:r>
      <w:r w:rsidR="00EF08A9">
        <w:rPr>
          <w:i/>
          <w:szCs w:val="24"/>
        </w:rPr>
        <w:t>1-2022</w:t>
      </w:r>
      <w:r w:rsidR="00F7008A" w:rsidRPr="00F7008A">
        <w:rPr>
          <w:i/>
          <w:szCs w:val="24"/>
        </w:rPr>
        <w:t xml:space="preserve"> metais konkurso nuostatų </w:t>
      </w:r>
      <w:r w:rsidR="00365F04">
        <w:rPr>
          <w:rFonts w:eastAsia="Calibri"/>
          <w:i/>
          <w:szCs w:val="24"/>
        </w:rPr>
        <w:t>(toliau – Nuostatai)</w:t>
      </w:r>
      <w:r w:rsidRPr="007D31FF">
        <w:rPr>
          <w:i/>
          <w:szCs w:val="24"/>
        </w:rPr>
        <w:t xml:space="preserve"> </w:t>
      </w:r>
      <w:r w:rsidR="00EF08A9">
        <w:rPr>
          <w:i/>
          <w:szCs w:val="24"/>
        </w:rPr>
        <w:t>1</w:t>
      </w:r>
      <w:r w:rsidR="00EF08A9">
        <w:rPr>
          <w:i/>
          <w:szCs w:val="24"/>
          <w:lang w:val="en-US"/>
        </w:rPr>
        <w:t>8</w:t>
      </w:r>
      <w:r w:rsidR="0004059C">
        <w:rPr>
          <w:i/>
          <w:szCs w:val="24"/>
        </w:rPr>
        <w:t>-</w:t>
      </w:r>
      <w:r w:rsidR="00EF08A9">
        <w:rPr>
          <w:i/>
          <w:szCs w:val="24"/>
        </w:rPr>
        <w:t>2</w:t>
      </w:r>
      <w:r w:rsidR="0004059C">
        <w:rPr>
          <w:i/>
          <w:szCs w:val="24"/>
        </w:rPr>
        <w:t>1</w:t>
      </w:r>
      <w:r w:rsidR="006C72CF" w:rsidRPr="007D31FF">
        <w:rPr>
          <w:i/>
          <w:szCs w:val="24"/>
        </w:rPr>
        <w:t xml:space="preserve"> </w:t>
      </w:r>
      <w:r w:rsidRPr="007D31FF">
        <w:rPr>
          <w:i/>
          <w:szCs w:val="24"/>
        </w:rPr>
        <w:t>punk</w:t>
      </w:r>
      <w:r w:rsidR="00134BCE">
        <w:rPr>
          <w:i/>
          <w:szCs w:val="24"/>
        </w:rPr>
        <w:t>t</w:t>
      </w:r>
      <w:r w:rsidR="00A62467">
        <w:rPr>
          <w:i/>
          <w:szCs w:val="24"/>
        </w:rPr>
        <w:t>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97"/>
        <w:gridCol w:w="2268"/>
        <w:gridCol w:w="2054"/>
      </w:tblGrid>
      <w:tr w:rsidR="00BC123C" w:rsidRPr="007D31FF" w14:paraId="0B7430E5" w14:textId="77777777" w:rsidTr="00C816F4">
        <w:trPr>
          <w:trHeight w:val="1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20F6" w14:textId="2C62DB45" w:rsidR="00FA310C" w:rsidRPr="007D31FF" w:rsidRDefault="00BE5BBC" w:rsidP="0039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</w:t>
            </w:r>
            <w:r w:rsidR="00426466">
              <w:rPr>
                <w:b/>
                <w:szCs w:val="24"/>
              </w:rPr>
              <w:t>n</w:t>
            </w:r>
            <w:r w:rsidR="00BB4373" w:rsidRPr="007D31FF">
              <w:rPr>
                <w:b/>
                <w:szCs w:val="24"/>
              </w:rPr>
              <w:t>r.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BF6691" w14:textId="77777777" w:rsidR="00FA310C" w:rsidRPr="007D31FF" w:rsidRDefault="0071010A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EA36A" w14:textId="77777777" w:rsidR="00FA310C" w:rsidRPr="007D31FF" w:rsidRDefault="002546F9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Ataskaitinio laikotarpio rodiklis</w:t>
            </w:r>
          </w:p>
          <w:p w14:paraId="0B5FF214" w14:textId="2D199402" w:rsidR="00FA310C" w:rsidRPr="007D31FF" w:rsidRDefault="003E6778" w:rsidP="00D9163F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</w:rPr>
              <w:t>(konkrečiai 20</w:t>
            </w:r>
            <w:r w:rsidR="00C108CB">
              <w:rPr>
                <w:b/>
                <w:bCs/>
              </w:rPr>
              <w:t>2</w:t>
            </w:r>
            <w:r w:rsidR="00D9163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m. ... ketv.)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8D4A9D" w14:textId="5154C039" w:rsidR="00FA310C" w:rsidRPr="00C816F4" w:rsidRDefault="002546F9" w:rsidP="00C816F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>Pasiektas rodiklis nuo programos įgyvendinimo pradžios</w:t>
            </w:r>
          </w:p>
        </w:tc>
      </w:tr>
      <w:tr w:rsidR="00BE5BBC" w:rsidRPr="00BE5BBC" w14:paraId="4D7BA4E9" w14:textId="77777777" w:rsidTr="00C816F4"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47C17" w14:textId="77777777" w:rsidR="00BE5BBC" w:rsidRPr="00D317DE" w:rsidRDefault="00BE5BBC" w:rsidP="00D317DE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928FE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594F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D1F03" w14:textId="77777777" w:rsidR="00BE5BBC" w:rsidRPr="00D317DE" w:rsidRDefault="00BE5BBC" w:rsidP="00BE5BBC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4</w:t>
            </w:r>
          </w:p>
        </w:tc>
      </w:tr>
      <w:tr w:rsidR="0050278F" w:rsidRPr="007D31FF" w14:paraId="5C168A29" w14:textId="77777777" w:rsidTr="008D3B2E">
        <w:trPr>
          <w:trHeight w:val="376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C3F18D" w14:textId="7B0AE27D" w:rsidR="0050278F" w:rsidRPr="00A62467" w:rsidRDefault="00864B35" w:rsidP="0039645E">
            <w:pPr>
              <w:rPr>
                <w:b/>
                <w:szCs w:val="24"/>
              </w:rPr>
            </w:pP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3</w:t>
            </w:r>
            <w:r w:rsidR="0004059C"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.1.1. </w:t>
            </w:r>
            <w:r w:rsidR="00D9163F">
              <w:rPr>
                <w:rFonts w:eastAsia="Arial Unicode MS" w:cs="Arial Unicode MS"/>
                <w:b/>
                <w:color w:val="000000" w:themeColor="text1"/>
                <w:lang w:eastAsia="lt-LT"/>
              </w:rPr>
              <w:t>Kiekybiniai rodikliai nuo 2021</w:t>
            </w:r>
            <w:r w:rsidR="0050278F"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sausio 1 d. </w:t>
            </w:r>
            <w:r w:rsidR="00D9163F">
              <w:rPr>
                <w:b/>
              </w:rPr>
              <w:t>iki 2021</w:t>
            </w:r>
            <w:r w:rsidR="0050278F" w:rsidRPr="00A62467">
              <w:rPr>
                <w:b/>
              </w:rPr>
              <w:t xml:space="preserve"> m. </w:t>
            </w:r>
            <w:r w:rsidR="00D9163F" w:rsidRPr="00D9163F">
              <w:rPr>
                <w:b/>
                <w:color w:val="000000"/>
                <w:szCs w:val="24"/>
                <w:bdr w:val="none" w:sz="0" w:space="0" w:color="auto" w:frame="1"/>
                <w:lang w:eastAsia="lt-LT"/>
              </w:rPr>
              <w:t>birželio 30 d.</w:t>
            </w:r>
          </w:p>
        </w:tc>
      </w:tr>
      <w:tr w:rsidR="00BC123C" w:rsidRPr="007D31FF" w14:paraId="48102A25" w14:textId="77777777" w:rsidTr="00C816F4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24AED" w14:textId="6DC17A8E" w:rsidR="00FA310C" w:rsidRPr="007D31FF" w:rsidRDefault="00864B35" w:rsidP="002D6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BE5BBC">
              <w:rPr>
                <w:b/>
                <w:szCs w:val="24"/>
              </w:rPr>
              <w:t>.1.</w:t>
            </w:r>
            <w:r w:rsidR="0071010A" w:rsidRPr="007D31FF">
              <w:rPr>
                <w:b/>
                <w:szCs w:val="24"/>
              </w:rPr>
              <w:t>1.</w:t>
            </w:r>
            <w:r w:rsidR="0004059C">
              <w:rPr>
                <w:b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B11621" w14:textId="2EEA6B85" w:rsidR="00FA310C" w:rsidRPr="00A62467" w:rsidRDefault="00D9163F" w:rsidP="00C108CB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6F04C0">
              <w:rPr>
                <w:color w:val="000000"/>
                <w:szCs w:val="24"/>
                <w:lang w:eastAsia="lt-LT"/>
              </w:rPr>
              <w:t>Užtikrinti, kad JST (6 mėn. po ne mažiau kaip 35 astronomin</w:t>
            </w:r>
            <w:r>
              <w:rPr>
                <w:color w:val="000000"/>
                <w:szCs w:val="24"/>
                <w:lang w:eastAsia="lt-LT"/>
              </w:rPr>
              <w:t>es</w:t>
            </w:r>
            <w:r w:rsidRPr="006F04C0">
              <w:rPr>
                <w:color w:val="000000"/>
                <w:szCs w:val="24"/>
                <w:lang w:eastAsia="lt-LT"/>
              </w:rPr>
              <w:t xml:space="preserve"> valand</w:t>
            </w:r>
            <w:r>
              <w:rPr>
                <w:color w:val="000000"/>
                <w:szCs w:val="24"/>
                <w:lang w:eastAsia="lt-LT"/>
              </w:rPr>
              <w:t>as</w:t>
            </w:r>
            <w:r w:rsidRPr="006F04C0">
              <w:rPr>
                <w:color w:val="000000"/>
                <w:szCs w:val="24"/>
                <w:lang w:eastAsia="lt-LT"/>
              </w:rPr>
              <w:t xml:space="preserve"> per mėnesį ir ne mažiau kaip 240 val. nuo JST sutartyje nurodytos savanoriškos veiklos pradžios datos) įgyvendino ne mažiau kaip 2 individualūs jauni žmonės (skaičiuojami nesikartojantys jauni žmonės)</w:t>
            </w:r>
            <w:r>
              <w:rPr>
                <w:color w:val="000000"/>
                <w:szCs w:val="24"/>
                <w:lang w:eastAsia="lt-LT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AB406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92153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</w:tr>
      <w:tr w:rsidR="0004059C" w:rsidRPr="007D31FF" w14:paraId="7CCFE814" w14:textId="77777777" w:rsidTr="00C816F4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AECAF" w14:textId="1615784A" w:rsidR="0004059C" w:rsidRDefault="00864B35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04059C">
              <w:rPr>
                <w:b/>
                <w:szCs w:val="24"/>
              </w:rPr>
              <w:t>.1.1.2</w:t>
            </w:r>
            <w:r w:rsidR="0004059C" w:rsidRPr="007D31FF">
              <w:rPr>
                <w:b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B6D51B" w14:textId="7ABF45AB" w:rsidR="0004059C" w:rsidRPr="00A62467" w:rsidRDefault="00D9163F" w:rsidP="009B191D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Suorganizuoti ne mažiau kaip 1 susitikimą kas 30 kalendorinių dienų nuo JST sutarties pasirašymo dienos su kiekvienu savanoriu individualiai, siekiant įvertinti mokymosi procesą, padėti spręsti kylančius sunkumus ir motyvuoti. 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Jei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 xml:space="preserve"> d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ėl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objektyvių aplinkybių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mentoriui ir savanoriui nepavyksta suorganizuoti susitikimo per 30 kalendorini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 laikotarpį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, mentorius šį susitikimą turi suorganizuoti artimiausiu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įmanomu metu ir ateinančių 30 kalendorinių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 laikotarpyje užtikrinti iš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viso ne ma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žiau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kaip 2 susitikimus. Objektyviomis aplinkybėmis laikomos aplinkybės, kurios nepriklauso nuo pareiškėjo</w:t>
            </w:r>
            <w:r>
              <w:rPr>
                <w:rFonts w:eastAsia="Arial Unicode MS"/>
                <w:color w:val="000000"/>
                <w:szCs w:val="24"/>
                <w:bdr w:val="nil"/>
                <w:lang w:eastAsia="lt-LT"/>
              </w:rPr>
              <w:t xml:space="preserve">, programos </w:t>
            </w:r>
            <w:r w:rsidR="009B191D">
              <w:rPr>
                <w:rFonts w:eastAsia="Arial Unicode MS"/>
                <w:color w:val="000000"/>
                <w:szCs w:val="24"/>
                <w:bdr w:val="nil"/>
                <w:lang w:eastAsia="lt-LT"/>
              </w:rPr>
              <w:t>vykdytojo</w:t>
            </w:r>
            <w:r w:rsidR="009B191D"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valios;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A5D5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C18C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F1E9786" w14:textId="77777777" w:rsidTr="00C816F4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2AA97" w14:textId="34B80361" w:rsidR="0004059C" w:rsidRDefault="00864B35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04059C">
              <w:rPr>
                <w:b/>
                <w:szCs w:val="24"/>
              </w:rPr>
              <w:t>.1.1.3.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F72997" w14:textId="4C60741F" w:rsidR="0004059C" w:rsidRPr="00A62467" w:rsidRDefault="00D9163F" w:rsidP="0004059C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Vykdyti kompetencijų vertinimą </w:t>
            </w:r>
            <w:r>
              <w:rPr>
                <w:color w:val="000000"/>
                <w:szCs w:val="24"/>
                <w:bdr w:val="none" w:sz="0" w:space="0" w:color="auto" w:frame="1"/>
                <w:lang w:eastAsia="lt-LT"/>
              </w:rPr>
              <w:t>ir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įsivertinimą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34B50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D2483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EB03F26" w14:textId="77777777" w:rsidTr="00BA274B">
        <w:trPr>
          <w:trHeight w:val="228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87654" w14:textId="7C35F32C" w:rsidR="0004059C" w:rsidRPr="0004059C" w:rsidRDefault="00864B35" w:rsidP="000405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04059C" w:rsidRPr="00A62467">
              <w:rPr>
                <w:b/>
                <w:szCs w:val="24"/>
              </w:rPr>
              <w:t>.1.2.</w:t>
            </w:r>
            <w:r w:rsidR="00D9163F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Kiekybiniai rodikliai nuo 2021</w:t>
            </w:r>
            <w:r w:rsidR="0004059C"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</w:t>
            </w:r>
            <w:r w:rsidR="00D9163F"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>liepos 1 d.</w:t>
            </w:r>
            <w:r w:rsidR="00D9163F" w:rsidRPr="0004059C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</w:t>
            </w:r>
            <w:r w:rsidR="00D9163F">
              <w:rPr>
                <w:b/>
              </w:rPr>
              <w:t>iki 2021</w:t>
            </w:r>
            <w:r w:rsidR="0004059C" w:rsidRPr="00A62467">
              <w:rPr>
                <w:b/>
              </w:rPr>
              <w:t xml:space="preserve"> m. </w:t>
            </w:r>
            <w:r w:rsidR="00D9163F" w:rsidRPr="00A62467">
              <w:rPr>
                <w:b/>
              </w:rPr>
              <w:t>gruodžio 31 d.</w:t>
            </w:r>
          </w:p>
        </w:tc>
      </w:tr>
      <w:tr w:rsidR="00D9163F" w:rsidRPr="007D31FF" w14:paraId="420991B7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EB5D4" w14:textId="01D8625D" w:rsidR="00D9163F" w:rsidRPr="0004059C" w:rsidRDefault="00864B35" w:rsidP="00D916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9163F" w:rsidRPr="0004059C">
              <w:rPr>
                <w:b/>
                <w:szCs w:val="24"/>
              </w:rPr>
              <w:t>.1.</w:t>
            </w:r>
            <w:r w:rsidR="00D9163F">
              <w:rPr>
                <w:b/>
                <w:szCs w:val="24"/>
              </w:rPr>
              <w:t>2.1</w:t>
            </w:r>
            <w:r w:rsidR="00D9163F" w:rsidRPr="0004059C">
              <w:rPr>
                <w:b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52712B" w14:textId="290193C5" w:rsidR="00D9163F" w:rsidRPr="00A62467" w:rsidRDefault="00D9163F" w:rsidP="00D9163F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6F04C0">
              <w:rPr>
                <w:color w:val="000000"/>
                <w:szCs w:val="24"/>
                <w:lang w:eastAsia="lt-LT"/>
              </w:rPr>
              <w:t>Užtikrinti, kad JST (6 mėn. po ne mažiau kaip 35 astronomin</w:t>
            </w:r>
            <w:r>
              <w:rPr>
                <w:color w:val="000000"/>
                <w:szCs w:val="24"/>
                <w:lang w:eastAsia="lt-LT"/>
              </w:rPr>
              <w:t>es</w:t>
            </w:r>
            <w:r w:rsidRPr="006F04C0">
              <w:rPr>
                <w:color w:val="000000"/>
                <w:szCs w:val="24"/>
                <w:lang w:eastAsia="lt-LT"/>
              </w:rPr>
              <w:t xml:space="preserve"> valand</w:t>
            </w:r>
            <w:r>
              <w:rPr>
                <w:color w:val="000000"/>
                <w:szCs w:val="24"/>
                <w:lang w:eastAsia="lt-LT"/>
              </w:rPr>
              <w:t>as</w:t>
            </w:r>
            <w:r w:rsidRPr="006F04C0">
              <w:rPr>
                <w:color w:val="000000"/>
                <w:szCs w:val="24"/>
                <w:lang w:eastAsia="lt-LT"/>
              </w:rPr>
              <w:t xml:space="preserve"> per mėnesį ir ne mažiau kaip 240 val. nuo JST sutartyje nurodytos savanoriškos veiklos pradžios datos) įgyvendino ne mažiau kaip 2 individualūs jauni žmonės (skaičiuojami nesikartojantys jauni žmonės)</w:t>
            </w:r>
            <w:r>
              <w:rPr>
                <w:color w:val="000000"/>
                <w:szCs w:val="24"/>
                <w:lang w:eastAsia="lt-LT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C285B" w14:textId="77777777" w:rsidR="00D9163F" w:rsidRPr="007D31FF" w:rsidRDefault="00D9163F" w:rsidP="00D9163F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50B91" w14:textId="77777777" w:rsidR="00D9163F" w:rsidRPr="007D31FF" w:rsidRDefault="00D9163F" w:rsidP="00D9163F">
            <w:pPr>
              <w:rPr>
                <w:b/>
                <w:szCs w:val="24"/>
              </w:rPr>
            </w:pPr>
          </w:p>
        </w:tc>
      </w:tr>
      <w:tr w:rsidR="00D9163F" w:rsidRPr="007D31FF" w14:paraId="1D7290B9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03075" w14:textId="387A2D6C" w:rsidR="00D9163F" w:rsidRPr="0004059C" w:rsidRDefault="00864B35" w:rsidP="00D916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9163F" w:rsidRPr="0004059C">
              <w:rPr>
                <w:b/>
                <w:szCs w:val="24"/>
              </w:rPr>
              <w:t>.1.</w:t>
            </w:r>
            <w:r w:rsidR="00D9163F">
              <w:rPr>
                <w:b/>
                <w:szCs w:val="24"/>
              </w:rPr>
              <w:t>2.2</w:t>
            </w:r>
            <w:r w:rsidR="00D9163F" w:rsidRPr="0004059C">
              <w:rPr>
                <w:b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3FAC6E" w14:textId="45082E96" w:rsidR="00D9163F" w:rsidRPr="00A62467" w:rsidRDefault="00D9163F" w:rsidP="009B191D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Suorganizuoti ne mažiau kaip 1 susitikimą kas 30 kalendorinių dienų nuo JST sutarties pasirašymo dienos su kiekvienu savanoriu individualiai, siekiant įvertinti mokymosi procesą, padėti spręsti kylančius sunkumus ir motyvuoti. 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Jei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 xml:space="preserve"> d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ėl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objektyvių aplinkybių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mentoriui ir 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lastRenderedPageBreak/>
              <w:t>savanoriui nepavyksta suorganizuoti susitikimo per 30 kalendorini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 laikotarpį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, mentorius šį susitikimą turi suorganizuoti artimiausiu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įmanomu metu ir ateinančių 30 kalendorinių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 laikotarpyje užtikrinti iš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viso ne ma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žiau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kaip 2 susitikimus. Objektyviomis aplinkybėmis laikomos aplinkybės, kurios nepriklauso nuo pareiškėjo</w:t>
            </w:r>
            <w:r>
              <w:rPr>
                <w:rFonts w:eastAsia="Arial Unicode MS"/>
                <w:color w:val="000000"/>
                <w:szCs w:val="24"/>
                <w:bdr w:val="nil"/>
                <w:lang w:eastAsia="lt-LT"/>
              </w:rPr>
              <w:t xml:space="preserve">, programos </w:t>
            </w:r>
            <w:r w:rsidR="009B191D">
              <w:rPr>
                <w:rFonts w:eastAsia="Arial Unicode MS"/>
                <w:color w:val="000000"/>
                <w:szCs w:val="24"/>
                <w:bdr w:val="nil"/>
                <w:lang w:eastAsia="lt-LT"/>
              </w:rPr>
              <w:t xml:space="preserve">vykdytojo 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valios;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6CD15" w14:textId="77777777" w:rsidR="00D9163F" w:rsidRPr="007D31FF" w:rsidRDefault="00D9163F" w:rsidP="00D9163F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65F4C" w14:textId="77777777" w:rsidR="00D9163F" w:rsidRPr="007D31FF" w:rsidRDefault="00D9163F" w:rsidP="00D9163F">
            <w:pPr>
              <w:rPr>
                <w:b/>
                <w:szCs w:val="24"/>
              </w:rPr>
            </w:pPr>
          </w:p>
        </w:tc>
      </w:tr>
      <w:tr w:rsidR="00D9163F" w:rsidRPr="007D31FF" w14:paraId="6401EFC4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BDBF" w14:textId="5F9FE106" w:rsidR="00D9163F" w:rsidRPr="0004059C" w:rsidRDefault="00864B35" w:rsidP="00D916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9163F">
              <w:rPr>
                <w:b/>
                <w:szCs w:val="24"/>
              </w:rPr>
              <w:t>.1.2.3.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F80AD9" w14:textId="38662FDF" w:rsidR="00D9163F" w:rsidRPr="00A62467" w:rsidRDefault="00D9163F" w:rsidP="00D9163F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Vykdyti kompetencijų vertinimą </w:t>
            </w:r>
            <w:r>
              <w:rPr>
                <w:color w:val="000000"/>
                <w:szCs w:val="24"/>
                <w:bdr w:val="none" w:sz="0" w:space="0" w:color="auto" w:frame="1"/>
                <w:lang w:eastAsia="lt-LT"/>
              </w:rPr>
              <w:t>ir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įsivertinimą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50517" w14:textId="77777777" w:rsidR="00D9163F" w:rsidRPr="007D31FF" w:rsidRDefault="00D9163F" w:rsidP="00D9163F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14788" w14:textId="77777777" w:rsidR="00D9163F" w:rsidRPr="007D31FF" w:rsidRDefault="00D9163F" w:rsidP="00D9163F">
            <w:pPr>
              <w:rPr>
                <w:b/>
                <w:szCs w:val="24"/>
              </w:rPr>
            </w:pPr>
          </w:p>
        </w:tc>
      </w:tr>
      <w:tr w:rsidR="00EF08A9" w:rsidRPr="007D31FF" w14:paraId="65E2FF49" w14:textId="77777777" w:rsidTr="00897B6E">
        <w:trPr>
          <w:trHeight w:val="228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93B712" w14:textId="2143E21B" w:rsidR="00EF08A9" w:rsidRPr="007D31FF" w:rsidRDefault="00EF08A9" w:rsidP="00EF08A9">
            <w:pPr>
              <w:rPr>
                <w:b/>
                <w:szCs w:val="24"/>
              </w:rPr>
            </w:pP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3</w:t>
            </w: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>.1.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3</w:t>
            </w: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.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Kiekybiniai rodikliai nuo 202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2</w:t>
            </w: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sausio 1 d. </w:t>
            </w:r>
            <w:r>
              <w:rPr>
                <w:b/>
              </w:rPr>
              <w:t>iki 202</w:t>
            </w:r>
            <w:r>
              <w:rPr>
                <w:b/>
              </w:rPr>
              <w:t>2</w:t>
            </w:r>
            <w:r w:rsidRPr="00A62467">
              <w:rPr>
                <w:b/>
              </w:rPr>
              <w:t xml:space="preserve"> m. </w:t>
            </w:r>
            <w:r w:rsidRPr="00D9163F">
              <w:rPr>
                <w:b/>
                <w:color w:val="000000"/>
                <w:szCs w:val="24"/>
                <w:bdr w:val="none" w:sz="0" w:space="0" w:color="auto" w:frame="1"/>
                <w:lang w:eastAsia="lt-LT"/>
              </w:rPr>
              <w:t>birželio 30 d.</w:t>
            </w:r>
          </w:p>
        </w:tc>
      </w:tr>
      <w:tr w:rsidR="00EF08A9" w:rsidRPr="007D31FF" w14:paraId="132C1B11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ECBFD" w14:textId="47A1EC33" w:rsidR="00EF08A9" w:rsidRDefault="00EF08A9" w:rsidP="00EF08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3.1.</w:t>
            </w:r>
            <w:r>
              <w:rPr>
                <w:b/>
                <w:szCs w:val="24"/>
              </w:rPr>
              <w:t>3</w:t>
            </w:r>
            <w:r w:rsidRPr="007D31F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A45FE8" w14:textId="2C6E6B0F" w:rsidR="00EF08A9" w:rsidRPr="006F04C0" w:rsidRDefault="00EF08A9" w:rsidP="00EF08A9">
            <w:pPr>
              <w:jc w:val="both"/>
              <w:rPr>
                <w:color w:val="000000"/>
                <w:szCs w:val="24"/>
                <w:bdr w:val="none" w:sz="0" w:space="0" w:color="auto" w:frame="1"/>
                <w:lang w:eastAsia="lt-LT"/>
              </w:rPr>
            </w:pPr>
            <w:r w:rsidRPr="006F04C0">
              <w:rPr>
                <w:color w:val="000000"/>
                <w:szCs w:val="24"/>
                <w:lang w:eastAsia="lt-LT"/>
              </w:rPr>
              <w:t>Užtikrinti, kad JST (6 mėn. po ne mažiau kaip 35 astronomin</w:t>
            </w:r>
            <w:r>
              <w:rPr>
                <w:color w:val="000000"/>
                <w:szCs w:val="24"/>
                <w:lang w:eastAsia="lt-LT"/>
              </w:rPr>
              <w:t>es</w:t>
            </w:r>
            <w:r w:rsidRPr="006F04C0">
              <w:rPr>
                <w:color w:val="000000"/>
                <w:szCs w:val="24"/>
                <w:lang w:eastAsia="lt-LT"/>
              </w:rPr>
              <w:t xml:space="preserve"> valand</w:t>
            </w:r>
            <w:r>
              <w:rPr>
                <w:color w:val="000000"/>
                <w:szCs w:val="24"/>
                <w:lang w:eastAsia="lt-LT"/>
              </w:rPr>
              <w:t>as</w:t>
            </w:r>
            <w:r w:rsidRPr="006F04C0">
              <w:rPr>
                <w:color w:val="000000"/>
                <w:szCs w:val="24"/>
                <w:lang w:eastAsia="lt-LT"/>
              </w:rPr>
              <w:t xml:space="preserve"> per mėnesį ir ne mažiau kaip 240 val. nuo JST sutartyje nurodytos savanoriškos veiklos pradžios datos) įgyvendino ne mažiau kaip 2 individualūs jauni žmonės (skaičiuojami nesikartojantys jauni žmonės)</w:t>
            </w:r>
            <w:r>
              <w:rPr>
                <w:color w:val="000000"/>
                <w:szCs w:val="24"/>
                <w:lang w:eastAsia="lt-LT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02D8F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09E78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</w:tr>
      <w:tr w:rsidR="00EF08A9" w:rsidRPr="007D31FF" w14:paraId="2B6F1117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59730" w14:textId="58CD2343" w:rsidR="00EF08A9" w:rsidRDefault="00EF08A9" w:rsidP="00EF08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3.1.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.2</w:t>
            </w:r>
            <w:r w:rsidRPr="007D31FF">
              <w:rPr>
                <w:b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15C383" w14:textId="66438B5C" w:rsidR="00EF08A9" w:rsidRPr="006F04C0" w:rsidRDefault="00EF08A9" w:rsidP="00EF08A9">
            <w:pPr>
              <w:jc w:val="both"/>
              <w:rPr>
                <w:color w:val="000000"/>
                <w:szCs w:val="24"/>
                <w:bdr w:val="none" w:sz="0" w:space="0" w:color="auto" w:frame="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Suorganizuoti ne mažiau kaip 1 susitikimą kas 30 kalendorinių dienų nuo JST sutarties pasirašymo dienos su kiekvienu savanoriu individualiai, siekiant įvertinti mokymosi procesą, padėti spręsti kylančius sunkumus ir motyvuoti. 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Jei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 xml:space="preserve"> d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ėl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objektyvių aplinkybių 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mentoriui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ir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savanoriui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nepavyksta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suorganizuoti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susitikimo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per 30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kalendorini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 laikotarpį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,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mentorius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šį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susitikimą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turi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suorganizuoti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artimiausiu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įmanomu metu ir ateinančių 30 kalendorinių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 laikotarpyje užtikrinti iš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viso ne ma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žiau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kaip 2 susitikimus. Objektyviomis aplinkybėmis laikomos aplinkybės, kurios nepriklauso nuo pareiškėjo</w:t>
            </w:r>
            <w:r>
              <w:rPr>
                <w:rFonts w:eastAsia="Arial Unicode MS"/>
                <w:color w:val="000000"/>
                <w:szCs w:val="24"/>
                <w:bdr w:val="nil"/>
                <w:lang w:eastAsia="lt-LT"/>
              </w:rPr>
              <w:t>, programos vykdytojo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valios;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A3F79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1E3DB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</w:tr>
      <w:tr w:rsidR="00EF08A9" w:rsidRPr="007D31FF" w14:paraId="015B2EAA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F560C" w14:textId="2029F0A3" w:rsidR="00EF08A9" w:rsidRDefault="00EF08A9" w:rsidP="00EF08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3.1.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E4E087" w14:textId="48BF31EE" w:rsidR="00EF08A9" w:rsidRPr="006F04C0" w:rsidRDefault="00EF08A9" w:rsidP="00EF08A9">
            <w:pPr>
              <w:jc w:val="both"/>
              <w:rPr>
                <w:color w:val="000000"/>
                <w:szCs w:val="24"/>
                <w:bdr w:val="none" w:sz="0" w:space="0" w:color="auto" w:frame="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Vykdyti kompetencijų vertinimą </w:t>
            </w:r>
            <w:r>
              <w:rPr>
                <w:color w:val="000000"/>
                <w:szCs w:val="24"/>
                <w:bdr w:val="none" w:sz="0" w:space="0" w:color="auto" w:frame="1"/>
                <w:lang w:eastAsia="lt-LT"/>
              </w:rPr>
              <w:t>ir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įsivertinimą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6708A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81B46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</w:tr>
      <w:tr w:rsidR="00EF08A9" w:rsidRPr="007D31FF" w14:paraId="04F787E0" w14:textId="77777777" w:rsidTr="00D160A1">
        <w:trPr>
          <w:trHeight w:val="228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4A49A1" w14:textId="436CF1DC" w:rsidR="00EF08A9" w:rsidRPr="007D31FF" w:rsidRDefault="00EF08A9" w:rsidP="00EF08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A62467">
              <w:rPr>
                <w:b/>
                <w:szCs w:val="24"/>
              </w:rPr>
              <w:t>.1.</w:t>
            </w:r>
            <w:r>
              <w:rPr>
                <w:b/>
                <w:szCs w:val="24"/>
              </w:rPr>
              <w:t>4</w:t>
            </w:r>
            <w:r w:rsidRPr="00A62467">
              <w:rPr>
                <w:b/>
                <w:szCs w:val="24"/>
              </w:rPr>
              <w:t>.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Kiekybiniai rodikliai nuo 202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2</w:t>
            </w: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liepos 1 d.</w:t>
            </w:r>
            <w:r w:rsidRPr="0004059C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</w:t>
            </w:r>
            <w:r>
              <w:rPr>
                <w:b/>
              </w:rPr>
              <w:t>iki 202</w:t>
            </w:r>
            <w:r>
              <w:rPr>
                <w:b/>
              </w:rPr>
              <w:t>2</w:t>
            </w:r>
            <w:r w:rsidRPr="00A62467">
              <w:rPr>
                <w:b/>
              </w:rPr>
              <w:t xml:space="preserve"> m. gruodžio 31 d.</w:t>
            </w:r>
          </w:p>
        </w:tc>
      </w:tr>
      <w:tr w:rsidR="00EF08A9" w:rsidRPr="007D31FF" w14:paraId="320E6EE4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0511B" w14:textId="731AA9BA" w:rsidR="00EF08A9" w:rsidRDefault="00EF08A9" w:rsidP="00EF08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04059C">
              <w:rPr>
                <w:b/>
                <w:szCs w:val="24"/>
              </w:rPr>
              <w:t>.1.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.1</w:t>
            </w:r>
            <w:r w:rsidRPr="0004059C">
              <w:rPr>
                <w:b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54490F" w14:textId="154835ED" w:rsidR="00EF08A9" w:rsidRPr="006F04C0" w:rsidRDefault="00EF08A9" w:rsidP="00EF08A9">
            <w:pPr>
              <w:jc w:val="both"/>
              <w:rPr>
                <w:color w:val="000000"/>
                <w:szCs w:val="24"/>
                <w:bdr w:val="none" w:sz="0" w:space="0" w:color="auto" w:frame="1"/>
                <w:lang w:eastAsia="lt-LT"/>
              </w:rPr>
            </w:pPr>
            <w:r w:rsidRPr="006F04C0">
              <w:rPr>
                <w:color w:val="000000"/>
                <w:szCs w:val="24"/>
                <w:lang w:eastAsia="lt-LT"/>
              </w:rPr>
              <w:t>Užtikrinti, kad JST (6 mėn. po ne mažiau kaip 35 astronomin</w:t>
            </w:r>
            <w:r>
              <w:rPr>
                <w:color w:val="000000"/>
                <w:szCs w:val="24"/>
                <w:lang w:eastAsia="lt-LT"/>
              </w:rPr>
              <w:t>es</w:t>
            </w:r>
            <w:r w:rsidRPr="006F04C0">
              <w:rPr>
                <w:color w:val="000000"/>
                <w:szCs w:val="24"/>
                <w:lang w:eastAsia="lt-LT"/>
              </w:rPr>
              <w:t xml:space="preserve"> valand</w:t>
            </w:r>
            <w:r>
              <w:rPr>
                <w:color w:val="000000"/>
                <w:szCs w:val="24"/>
                <w:lang w:eastAsia="lt-LT"/>
              </w:rPr>
              <w:t>as</w:t>
            </w:r>
            <w:r w:rsidRPr="006F04C0">
              <w:rPr>
                <w:color w:val="000000"/>
                <w:szCs w:val="24"/>
                <w:lang w:eastAsia="lt-LT"/>
              </w:rPr>
              <w:t xml:space="preserve"> per mėnesį ir ne mažiau kaip 240 val. nuo JST sutartyje nurodytos savanoriškos veiklos pradžios datos) įgyvendino ne mažiau kaip 2 individualūs jauni žmonės (skaičiuojami nesikartojantys jauni žmonės)</w:t>
            </w:r>
            <w:r>
              <w:rPr>
                <w:color w:val="000000"/>
                <w:szCs w:val="24"/>
                <w:lang w:eastAsia="lt-LT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38C88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30D35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</w:tr>
      <w:tr w:rsidR="00EF08A9" w:rsidRPr="007D31FF" w14:paraId="63C6DB43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19C5C" w14:textId="2F725605" w:rsidR="00EF08A9" w:rsidRDefault="00EF08A9" w:rsidP="00EF08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04059C">
              <w:rPr>
                <w:b/>
                <w:szCs w:val="24"/>
              </w:rPr>
              <w:t>.1.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.2</w:t>
            </w:r>
            <w:r w:rsidRPr="0004059C">
              <w:rPr>
                <w:b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8242C" w14:textId="3632D397" w:rsidR="00EF08A9" w:rsidRPr="006F04C0" w:rsidRDefault="00EF08A9" w:rsidP="00EF08A9">
            <w:pPr>
              <w:jc w:val="both"/>
              <w:rPr>
                <w:color w:val="000000"/>
                <w:szCs w:val="24"/>
                <w:bdr w:val="none" w:sz="0" w:space="0" w:color="auto" w:frame="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Suorganizuoti ne mažiau kaip 1 susitikimą kas 30 kalendorinių dienų nuo JST sutarties pasirašymo dienos su kiekvienu savanoriu individualiai, siekiant įvertinti mokymosi procesą, padėti spręsti kylančius sunkumus ir motyvuoti. 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Jei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 xml:space="preserve"> d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ėl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objektyvių aplinkybių 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mentoriui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ir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savanoriui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nepavyksta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suorganizuoti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susitikimo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per 30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kalendorini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ų laikotarpį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,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mentorius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šį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susitikimą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turi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suorganizuoti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 xml:space="preserve"> 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artimiausiu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įmanomu metu ir ateinančių 30 kalendorinių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de-DE" w:eastAsia="lt-LT"/>
              </w:rPr>
              <w:t>dien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ų 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lastRenderedPageBreak/>
              <w:t>laikotarpyje užtikrinti iš </w:t>
            </w:r>
            <w:r w:rsidRPr="006F04C0">
              <w:rPr>
                <w:color w:val="000000"/>
                <w:szCs w:val="24"/>
                <w:bdr w:val="none" w:sz="0" w:space="0" w:color="auto" w:frame="1"/>
                <w:lang w:val="it-IT" w:eastAsia="lt-LT"/>
              </w:rPr>
              <w:t>viso ne ma</w:t>
            </w:r>
            <w:proofErr w:type="spellStart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žiau</w:t>
            </w:r>
            <w:proofErr w:type="spellEnd"/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kaip 2 susitikimus. Objektyviomis aplinkybėmis laikomos aplinkybės, kurios nepriklauso nuo pareiškėjo</w:t>
            </w:r>
            <w:r>
              <w:rPr>
                <w:rFonts w:eastAsia="Arial Unicode MS"/>
                <w:color w:val="000000"/>
                <w:szCs w:val="24"/>
                <w:bdr w:val="nil"/>
                <w:lang w:eastAsia="lt-LT"/>
              </w:rPr>
              <w:t xml:space="preserve">, programos vykdytojo 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>valios;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0B95F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4686C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</w:tr>
      <w:tr w:rsidR="00EF08A9" w:rsidRPr="007D31FF" w14:paraId="042B539D" w14:textId="77777777" w:rsidTr="00C816F4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302DF" w14:textId="4777C08F" w:rsidR="00EF08A9" w:rsidRDefault="00EF08A9" w:rsidP="00EF08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3.1.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01F81C" w14:textId="38EFDCB4" w:rsidR="00EF08A9" w:rsidRPr="006F04C0" w:rsidRDefault="00EF08A9" w:rsidP="00EF08A9">
            <w:pPr>
              <w:jc w:val="both"/>
              <w:rPr>
                <w:color w:val="000000"/>
                <w:szCs w:val="24"/>
                <w:bdr w:val="none" w:sz="0" w:space="0" w:color="auto" w:frame="1"/>
                <w:lang w:eastAsia="lt-LT"/>
              </w:rPr>
            </w:pP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Vykdyti kompetencijų vertinimą </w:t>
            </w:r>
            <w:r>
              <w:rPr>
                <w:color w:val="000000"/>
                <w:szCs w:val="24"/>
                <w:bdr w:val="none" w:sz="0" w:space="0" w:color="auto" w:frame="1"/>
                <w:lang w:eastAsia="lt-LT"/>
              </w:rPr>
              <w:t>ir</w:t>
            </w:r>
            <w:r w:rsidRPr="006F04C0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įsivertinimą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80E81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15DE0" w14:textId="77777777" w:rsidR="00EF08A9" w:rsidRPr="007D31FF" w:rsidRDefault="00EF08A9" w:rsidP="00EF08A9">
            <w:pPr>
              <w:rPr>
                <w:b/>
                <w:szCs w:val="24"/>
              </w:rPr>
            </w:pPr>
          </w:p>
        </w:tc>
      </w:tr>
    </w:tbl>
    <w:p w14:paraId="6A7344FB" w14:textId="77777777" w:rsidR="00FA310C" w:rsidRPr="007D31FF" w:rsidRDefault="00FA310C" w:rsidP="00FA310C">
      <w:pPr>
        <w:rPr>
          <w:szCs w:val="24"/>
        </w:rPr>
      </w:pPr>
    </w:p>
    <w:p w14:paraId="632A4984" w14:textId="79C3115C" w:rsidR="00D72586" w:rsidRPr="007D31FF" w:rsidRDefault="00864B35" w:rsidP="00D72586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3</w:t>
      </w:r>
      <w:r w:rsidR="00D72586" w:rsidRPr="007D31FF">
        <w:rPr>
          <w:b/>
          <w:szCs w:val="24"/>
        </w:rPr>
        <w:t>.2. Ko</w:t>
      </w:r>
      <w:r w:rsidR="0071010A" w:rsidRPr="007D31FF">
        <w:rPr>
          <w:b/>
          <w:szCs w:val="24"/>
        </w:rPr>
        <w:t xml:space="preserve">kybiniai rodikliai </w:t>
      </w:r>
    </w:p>
    <w:p w14:paraId="68534237" w14:textId="0D778A4E" w:rsidR="00D72586" w:rsidRPr="007D31FF" w:rsidRDefault="002546F9" w:rsidP="00D72586">
      <w:pPr>
        <w:rPr>
          <w:i/>
          <w:szCs w:val="24"/>
        </w:rPr>
      </w:pPr>
      <w:r w:rsidRPr="007D31FF">
        <w:rPr>
          <w:i/>
          <w:szCs w:val="24"/>
        </w:rPr>
        <w:t>(</w:t>
      </w:r>
      <w:r w:rsidRPr="00EC68F3">
        <w:rPr>
          <w:i/>
          <w:szCs w:val="24"/>
        </w:rPr>
        <w:t>pagal</w:t>
      </w:r>
      <w:r w:rsidR="002F5C98" w:rsidRPr="00EC68F3">
        <w:rPr>
          <w:i/>
          <w:szCs w:val="24"/>
        </w:rPr>
        <w:t xml:space="preserve"> </w:t>
      </w:r>
      <w:r w:rsidR="0030473B" w:rsidRPr="00EC68F3">
        <w:rPr>
          <w:rFonts w:eastAsia="Calibri"/>
          <w:i/>
          <w:szCs w:val="24"/>
        </w:rPr>
        <w:t>N</w:t>
      </w:r>
      <w:r w:rsidR="00541C01" w:rsidRPr="00EC68F3">
        <w:rPr>
          <w:rFonts w:eastAsia="Calibri"/>
          <w:i/>
          <w:szCs w:val="24"/>
        </w:rPr>
        <w:t>uostatų</w:t>
      </w:r>
      <w:r w:rsidRPr="00EC68F3">
        <w:rPr>
          <w:i/>
          <w:szCs w:val="24"/>
        </w:rPr>
        <w:t xml:space="preserve"> </w:t>
      </w:r>
      <w:r w:rsidR="00EF08A9">
        <w:rPr>
          <w:i/>
          <w:szCs w:val="24"/>
        </w:rPr>
        <w:t>1</w:t>
      </w:r>
      <w:r w:rsidR="00EF08A9">
        <w:rPr>
          <w:i/>
          <w:szCs w:val="24"/>
          <w:lang w:val="en-US"/>
        </w:rPr>
        <w:t>8</w:t>
      </w:r>
      <w:r w:rsidR="00EF08A9">
        <w:rPr>
          <w:i/>
          <w:szCs w:val="24"/>
        </w:rPr>
        <w:t>-21</w:t>
      </w:r>
      <w:r w:rsidR="00EF08A9" w:rsidRPr="007D31FF">
        <w:rPr>
          <w:i/>
          <w:szCs w:val="24"/>
        </w:rPr>
        <w:t xml:space="preserve"> punk</w:t>
      </w:r>
      <w:r w:rsidR="00EF08A9">
        <w:rPr>
          <w:i/>
          <w:szCs w:val="24"/>
        </w:rPr>
        <w:t>tus</w:t>
      </w:r>
      <w:r w:rsidRPr="00EC68F3">
        <w:rPr>
          <w:i/>
          <w:szCs w:val="24"/>
        </w:rPr>
        <w:t>; pildoma</w:t>
      </w:r>
      <w:r w:rsidRPr="007D31FF">
        <w:rPr>
          <w:i/>
          <w:szCs w:val="24"/>
        </w:rPr>
        <w:t xml:space="preserve"> </w:t>
      </w:r>
      <w:r w:rsidR="00920E24" w:rsidRPr="007D31FF">
        <w:rPr>
          <w:i/>
          <w:szCs w:val="24"/>
        </w:rPr>
        <w:t xml:space="preserve">tik teikiant </w:t>
      </w:r>
      <w:r w:rsidR="00EF08A9">
        <w:rPr>
          <w:i/>
          <w:szCs w:val="24"/>
        </w:rPr>
        <w:t xml:space="preserve">II ketvirčio ir </w:t>
      </w:r>
      <w:r w:rsidR="00920E24" w:rsidRPr="007D31FF">
        <w:rPr>
          <w:i/>
          <w:szCs w:val="24"/>
        </w:rPr>
        <w:t>metų ataskaitą)</w:t>
      </w:r>
    </w:p>
    <w:p w14:paraId="5D201C15" w14:textId="77777777" w:rsidR="00D7766F" w:rsidRPr="007D31FF" w:rsidRDefault="00D7766F" w:rsidP="00D72586">
      <w:pPr>
        <w:rPr>
          <w:b/>
          <w:i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181"/>
        <w:gridCol w:w="2693"/>
        <w:gridCol w:w="2694"/>
        <w:gridCol w:w="2693"/>
        <w:gridCol w:w="2551"/>
      </w:tblGrid>
      <w:tr w:rsidR="00EF08A9" w:rsidRPr="007D31FF" w14:paraId="4AA44687" w14:textId="7B8CF747" w:rsidTr="00EF08A9">
        <w:trPr>
          <w:trHeight w:val="614"/>
        </w:trPr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2453F" w14:textId="00B22BBA" w:rsidR="00EF08A9" w:rsidRPr="007D31FF" w:rsidRDefault="00EF08A9" w:rsidP="00EF08A9">
            <w:pPr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Eil. </w:t>
            </w:r>
            <w:r>
              <w:rPr>
                <w:b/>
                <w:szCs w:val="24"/>
              </w:rPr>
              <w:t>n</w:t>
            </w:r>
            <w:r w:rsidRPr="007D31FF">
              <w:rPr>
                <w:b/>
                <w:szCs w:val="24"/>
              </w:rPr>
              <w:t>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3FC8" w14:textId="77777777" w:rsidR="00EF08A9" w:rsidRPr="007D31FF" w:rsidRDefault="00EF08A9" w:rsidP="00EF08A9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907C" w14:textId="57E4F587" w:rsidR="00EF08A9" w:rsidRDefault="00EF08A9" w:rsidP="00EF08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nuo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2021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sausio 1 d. </w:t>
            </w:r>
            <w:r>
              <w:rPr>
                <w:b/>
              </w:rPr>
              <w:t>iki 2021</w:t>
            </w:r>
            <w:r w:rsidRPr="006D61FA">
              <w:rPr>
                <w:b/>
              </w:rPr>
              <w:t xml:space="preserve"> m. </w:t>
            </w:r>
            <w:r>
              <w:rPr>
                <w:b/>
              </w:rPr>
              <w:t>birželio 30</w:t>
            </w:r>
            <w:r w:rsidRPr="006D61FA">
              <w:rPr>
                <w:b/>
              </w:rPr>
              <w:t xml:space="preserve"> d.</w:t>
            </w:r>
          </w:p>
          <w:p w14:paraId="4E987A9A" w14:textId="585F4142" w:rsidR="00EF08A9" w:rsidRPr="00864B35" w:rsidRDefault="00EF08A9" w:rsidP="00EF08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3C1557B" w14:textId="59575738" w:rsidR="00EF08A9" w:rsidRPr="00864B35" w:rsidRDefault="00EF08A9" w:rsidP="00EF08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nuo 2021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liepos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1 d. </w:t>
            </w:r>
            <w:r>
              <w:rPr>
                <w:b/>
              </w:rPr>
              <w:t>iki 2021</w:t>
            </w:r>
            <w:r w:rsidRPr="006D61FA">
              <w:rPr>
                <w:b/>
              </w:rPr>
              <w:t xml:space="preserve"> m. </w:t>
            </w:r>
            <w:r>
              <w:rPr>
                <w:b/>
              </w:rPr>
              <w:t>gruodžio</w:t>
            </w:r>
            <w:r w:rsidRPr="006D61FA">
              <w:rPr>
                <w:b/>
              </w:rPr>
              <w:t xml:space="preserve"> 31 d.</w:t>
            </w: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DA0D4" w14:textId="081715F0" w:rsidR="00EF08A9" w:rsidRDefault="00EF08A9" w:rsidP="00EF08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nuo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202</w:t>
            </w:r>
            <w:r>
              <w:rPr>
                <w:rFonts w:eastAsia="Arial Unicode MS" w:cs="Arial Unicode MS"/>
                <w:b/>
                <w:color w:val="000000" w:themeColor="text1"/>
                <w:lang w:val="en-US" w:eastAsia="lt-LT"/>
              </w:rPr>
              <w:t>2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sausio 1 d. </w:t>
            </w:r>
            <w:r>
              <w:rPr>
                <w:b/>
              </w:rPr>
              <w:t>iki 202</w:t>
            </w:r>
            <w:r>
              <w:rPr>
                <w:b/>
              </w:rPr>
              <w:t>2</w:t>
            </w:r>
            <w:r w:rsidRPr="006D61FA">
              <w:rPr>
                <w:b/>
              </w:rPr>
              <w:t xml:space="preserve"> m. </w:t>
            </w:r>
            <w:r>
              <w:rPr>
                <w:b/>
              </w:rPr>
              <w:t>birželio 30</w:t>
            </w:r>
            <w:r w:rsidRPr="006D61FA">
              <w:rPr>
                <w:b/>
              </w:rPr>
              <w:t xml:space="preserve"> d.</w:t>
            </w:r>
          </w:p>
          <w:p w14:paraId="1D9549C3" w14:textId="327FBA49" w:rsidR="00EF08A9" w:rsidRPr="007D31FF" w:rsidRDefault="00EF08A9" w:rsidP="00EF08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9F75CE5" w14:textId="61AD6B73" w:rsidR="00EF08A9" w:rsidRPr="007D31FF" w:rsidRDefault="00EF08A9" w:rsidP="00EF08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nuo 202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2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m.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liepos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1 d. </w:t>
            </w:r>
            <w:r>
              <w:rPr>
                <w:b/>
              </w:rPr>
              <w:t>iki 202</w:t>
            </w:r>
            <w:r>
              <w:rPr>
                <w:b/>
              </w:rPr>
              <w:t>2</w:t>
            </w:r>
            <w:r w:rsidRPr="006D61FA">
              <w:rPr>
                <w:b/>
              </w:rPr>
              <w:t xml:space="preserve"> m. </w:t>
            </w:r>
            <w:r>
              <w:rPr>
                <w:b/>
              </w:rPr>
              <w:t>gruodžio</w:t>
            </w:r>
            <w:r w:rsidRPr="006D61FA">
              <w:rPr>
                <w:b/>
              </w:rPr>
              <w:t xml:space="preserve"> 31 d.</w:t>
            </w: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</w:tc>
      </w:tr>
      <w:tr w:rsidR="00EF08A9" w:rsidRPr="007D31FF" w14:paraId="3041F828" w14:textId="51B3B201" w:rsidTr="00EF08A9">
        <w:trPr>
          <w:trHeight w:val="70"/>
        </w:trPr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2880E" w14:textId="77777777" w:rsidR="00EF08A9" w:rsidRPr="007D31FF" w:rsidRDefault="00EF08A9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A40D9" w14:textId="77777777" w:rsidR="00EF08A9" w:rsidRPr="007D31FF" w:rsidRDefault="00EF08A9" w:rsidP="0039645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7D31FF"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4B6B4C6" w14:textId="77777777" w:rsidR="00EF08A9" w:rsidRPr="007D31FF" w:rsidRDefault="00EF08A9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5899687" w14:textId="77777777" w:rsidR="00EF08A9" w:rsidRPr="007D31FF" w:rsidRDefault="00EF08A9" w:rsidP="0039645E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BFB10A4" w14:textId="77777777" w:rsidR="00EF08A9" w:rsidRPr="007D31FF" w:rsidRDefault="00EF08A9" w:rsidP="0039645E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5C0B105" w14:textId="77777777" w:rsidR="00EF08A9" w:rsidRPr="007D31FF" w:rsidRDefault="00EF08A9" w:rsidP="0039645E">
            <w:pPr>
              <w:jc w:val="center"/>
              <w:rPr>
                <w:b/>
                <w:i/>
                <w:szCs w:val="24"/>
              </w:rPr>
            </w:pPr>
          </w:p>
        </w:tc>
      </w:tr>
      <w:tr w:rsidR="00EF08A9" w:rsidRPr="007D31FF" w14:paraId="19C1FDED" w14:textId="7C53F2CA" w:rsidTr="00EF08A9">
        <w:trPr>
          <w:trHeight w:val="220"/>
        </w:trPr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762C" w14:textId="396E3541" w:rsidR="00EF08A9" w:rsidRDefault="00EF08A9" w:rsidP="00A624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3.2</w:t>
            </w:r>
            <w:r w:rsidRPr="007D31F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47104" w14:textId="34EDA0ED" w:rsidR="00EF08A9" w:rsidRPr="00CC258E" w:rsidRDefault="00EF08A9" w:rsidP="00A62467">
            <w:pPr>
              <w:pStyle w:val="Body"/>
              <w:spacing w:line="360" w:lineRule="auto"/>
              <w:rPr>
                <w:b/>
              </w:rPr>
            </w:pPr>
            <w:r w:rsidRPr="00CE06C0">
              <w:t>Skatinti jaunų žmonių įsitraukimą į savanorišką veiklą;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08A2E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197C9C18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45DF1C8F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B9637D4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</w:tr>
      <w:tr w:rsidR="00EF08A9" w:rsidRPr="007D31FF" w14:paraId="7A911809" w14:textId="0CE89104" w:rsidTr="00EF08A9">
        <w:trPr>
          <w:trHeight w:val="5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C722" w14:textId="4A3AE4C6" w:rsidR="00EF08A9" w:rsidRPr="007D31FF" w:rsidRDefault="00EF08A9" w:rsidP="00A624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3.2.2.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26C9" w14:textId="38AF20A0" w:rsidR="00EF08A9" w:rsidRPr="00CC258E" w:rsidRDefault="00EF08A9" w:rsidP="00A62467">
            <w:pPr>
              <w:tabs>
                <w:tab w:val="left" w:pos="0"/>
                <w:tab w:val="left" w:pos="851"/>
              </w:tabs>
              <w:rPr>
                <w:rFonts w:eastAsia="Calibri"/>
                <w:b/>
                <w:szCs w:val="24"/>
              </w:rPr>
            </w:pPr>
            <w:r w:rsidRPr="00CE06C0">
              <w:t>Skatinti jaunų žmonių bendrųjų ir (arba) dalykinių kompetencijų ugdymą.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2D925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CA4B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9DCD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077D" w14:textId="77777777" w:rsidR="00EF08A9" w:rsidRPr="007D31FF" w:rsidRDefault="00EF08A9" w:rsidP="00A62467">
            <w:pPr>
              <w:rPr>
                <w:b/>
                <w:szCs w:val="24"/>
              </w:rPr>
            </w:pPr>
          </w:p>
        </w:tc>
      </w:tr>
    </w:tbl>
    <w:p w14:paraId="486A317E" w14:textId="77777777" w:rsidR="00D72586" w:rsidRPr="007D31FF" w:rsidRDefault="00D72586" w:rsidP="00D72586">
      <w:pPr>
        <w:rPr>
          <w:szCs w:val="24"/>
        </w:rPr>
      </w:pPr>
    </w:p>
    <w:p w14:paraId="019B2161" w14:textId="26509EBC" w:rsidR="005721BF" w:rsidRDefault="00864B35" w:rsidP="005721BF">
      <w:pPr>
        <w:keepNext/>
        <w:tabs>
          <w:tab w:val="left" w:pos="270"/>
        </w:tabs>
        <w:rPr>
          <w:b/>
          <w:bCs/>
        </w:rPr>
      </w:pPr>
      <w:r>
        <w:rPr>
          <w:b/>
          <w:lang w:val="uk-UA"/>
        </w:rPr>
        <w:t>4</w:t>
      </w:r>
      <w:r w:rsidR="005721BF" w:rsidRPr="00AC69D5">
        <w:rPr>
          <w:b/>
        </w:rPr>
        <w:t xml:space="preserve">. </w:t>
      </w:r>
      <w:r w:rsidR="005721BF">
        <w:rPr>
          <w:b/>
          <w:bCs/>
        </w:rPr>
        <w:t>Glausta i</w:t>
      </w:r>
      <w:r w:rsidR="005721BF" w:rsidRPr="00AC69D5">
        <w:rPr>
          <w:b/>
          <w:bCs/>
        </w:rPr>
        <w:t xml:space="preserve">nformacija apie </w:t>
      </w:r>
      <w:r w:rsidR="005721BF">
        <w:rPr>
          <w:b/>
          <w:bCs/>
        </w:rPr>
        <w:t xml:space="preserve">programos įgyvendinimo metu pasiektus rodiklius, pridėtinę programos vertę </w:t>
      </w:r>
      <w:r w:rsidR="005721BF" w:rsidRPr="00CD116E">
        <w:rPr>
          <w:bCs/>
          <w:i/>
        </w:rPr>
        <w:t>(informacija pildoma teikiant tik metinę ataskaitą</w:t>
      </w:r>
      <w:r w:rsidR="005721BF">
        <w:rPr>
          <w:bCs/>
          <w:i/>
        </w:rPr>
        <w:t xml:space="preserve">, </w:t>
      </w:r>
      <w:r w:rsidR="005721BF" w:rsidRPr="00BE0369">
        <w:rPr>
          <w:i/>
        </w:rPr>
        <w:t xml:space="preserve">ne daugiau kaip </w:t>
      </w:r>
      <w:r w:rsidR="005721BF">
        <w:rPr>
          <w:i/>
        </w:rPr>
        <w:t>150 žodžių</w:t>
      </w:r>
      <w:r w:rsidR="005721BF">
        <w:rPr>
          <w:bCs/>
          <w:i/>
        </w:rPr>
        <w:t xml:space="preserve">. Ši informacija bus viešinama </w:t>
      </w:r>
      <w:hyperlink r:id="rId8" w:history="1">
        <w:r w:rsidR="005721BF" w:rsidRPr="00155E88">
          <w:rPr>
            <w:rStyle w:val="Hyperlink"/>
            <w:bCs/>
            <w:i/>
          </w:rPr>
          <w:t>www.jrd.lt</w:t>
        </w:r>
      </w:hyperlink>
      <w:r w:rsidR="005721BF" w:rsidRPr="00CD116E">
        <w:rPr>
          <w:bCs/>
          <w:i/>
        </w:rPr>
        <w:t>)</w:t>
      </w:r>
    </w:p>
    <w:p w14:paraId="375C337F" w14:textId="77777777" w:rsidR="005721BF" w:rsidRPr="00AC69D5" w:rsidRDefault="005721BF" w:rsidP="005721BF">
      <w:pPr>
        <w:spacing w:line="276" w:lineRule="auto"/>
      </w:pPr>
    </w:p>
    <w:p w14:paraId="67305DE3" w14:textId="77777777" w:rsidR="005721BF" w:rsidRPr="00AC69D5" w:rsidRDefault="005721BF" w:rsidP="0057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</w:pPr>
    </w:p>
    <w:p w14:paraId="2CBF910C" w14:textId="08121775" w:rsidR="005721BF" w:rsidRPr="00AC69D5" w:rsidRDefault="00864B35" w:rsidP="005721BF">
      <w:pPr>
        <w:keepNext/>
        <w:rPr>
          <w:b/>
          <w:bCs/>
          <w:kern w:val="32"/>
        </w:rPr>
      </w:pPr>
      <w:r>
        <w:rPr>
          <w:b/>
          <w:bCs/>
          <w:kern w:val="32"/>
          <w:lang w:val="uk-UA"/>
        </w:rPr>
        <w:t>5</w:t>
      </w:r>
      <w:r w:rsidR="005721BF" w:rsidRPr="00AC69D5">
        <w:rPr>
          <w:b/>
          <w:bCs/>
          <w:kern w:val="32"/>
        </w:rPr>
        <w:t>. Išvados, pastabos, siūlymai</w:t>
      </w:r>
    </w:p>
    <w:p w14:paraId="4C2C4530" w14:textId="77777777" w:rsidR="005721BF" w:rsidRPr="00AC69D5" w:rsidRDefault="005721BF" w:rsidP="005721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8"/>
      </w:tblGrid>
      <w:tr w:rsidR="005721BF" w:rsidRPr="00AC69D5" w14:paraId="62AC2D5C" w14:textId="77777777" w:rsidTr="00501869">
        <w:trPr>
          <w:trHeight w:val="223"/>
        </w:trPr>
        <w:tc>
          <w:tcPr>
            <w:tcW w:w="1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562" w14:textId="77777777" w:rsidR="005721BF" w:rsidRPr="00AC69D5" w:rsidRDefault="005721BF" w:rsidP="00501869">
            <w:pPr>
              <w:spacing w:line="276" w:lineRule="auto"/>
            </w:pPr>
          </w:p>
        </w:tc>
      </w:tr>
    </w:tbl>
    <w:p w14:paraId="02551DAF" w14:textId="77777777" w:rsidR="005721BF" w:rsidRDefault="005721BF" w:rsidP="005721BF">
      <w:pPr>
        <w:rPr>
          <w:lang w:eastAsia="lt-LT"/>
        </w:rPr>
      </w:pPr>
    </w:p>
    <w:p w14:paraId="474D07F8" w14:textId="2E01EB9A" w:rsidR="00FA310C" w:rsidRPr="007D31FF" w:rsidRDefault="00FA310C" w:rsidP="00FA310C">
      <w:pPr>
        <w:rPr>
          <w:lang w:eastAsia="lt-LT"/>
        </w:rPr>
      </w:pPr>
      <w:bookmarkStart w:id="0" w:name="part_631d5f2ebca249bc8a4b92f6c07a94e4"/>
      <w:bookmarkStart w:id="1" w:name="part_1f1a7f0465ee46938c852646145d794f"/>
      <w:bookmarkStart w:id="2" w:name="part_d54e818bf5ac49f3a115ccaf22f26ce3"/>
      <w:bookmarkStart w:id="3" w:name="part_ab3b335f357f4332a362b2d314c9814c"/>
      <w:bookmarkEnd w:id="0"/>
      <w:bookmarkEnd w:id="1"/>
      <w:bookmarkEnd w:id="2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776"/>
        <w:gridCol w:w="347"/>
        <w:gridCol w:w="907"/>
        <w:gridCol w:w="1041"/>
        <w:gridCol w:w="3082"/>
        <w:gridCol w:w="1041"/>
        <w:gridCol w:w="214"/>
        <w:gridCol w:w="4123"/>
      </w:tblGrid>
      <w:tr w:rsidR="00BC123C" w:rsidRPr="007D31FF" w14:paraId="728E6C76" w14:textId="77777777" w:rsidTr="006E54B0">
        <w:trPr>
          <w:trHeight w:val="502"/>
        </w:trPr>
        <w:tc>
          <w:tcPr>
            <w:tcW w:w="3776" w:type="dxa"/>
            <w:vAlign w:val="bottom"/>
          </w:tcPr>
          <w:p w14:paraId="7137912E" w14:textId="77777777" w:rsidR="005F56B1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vadovas</w:t>
            </w:r>
            <w:r w:rsidR="005F56B1" w:rsidRPr="007D31FF">
              <w:rPr>
                <w:b/>
                <w:snapToGrid w:val="0"/>
                <w:szCs w:val="24"/>
              </w:rPr>
              <w:t xml:space="preserve"> / </w:t>
            </w:r>
          </w:p>
          <w:p w14:paraId="7BC9749D" w14:textId="77777777" w:rsidR="0034314E" w:rsidRPr="007D31FF" w:rsidRDefault="005F56B1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jo įgaliotas atstovas</w:t>
            </w:r>
          </w:p>
        </w:tc>
        <w:tc>
          <w:tcPr>
            <w:tcW w:w="347" w:type="dxa"/>
          </w:tcPr>
          <w:p w14:paraId="7A8BA23E" w14:textId="77777777" w:rsidR="0034314E" w:rsidRPr="007D31FF" w:rsidRDefault="005F56B1" w:rsidP="0039645E">
            <w:pPr>
              <w:jc w:val="both"/>
              <w:rPr>
                <w:snapToGrid w:val="0"/>
                <w:sz w:val="20"/>
              </w:rPr>
            </w:pPr>
            <w:r w:rsidRPr="007D31FF">
              <w:rPr>
                <w:snapToGrid w:val="0"/>
                <w:sz w:val="20"/>
              </w:rPr>
              <w:t xml:space="preserve">     </w:t>
            </w:r>
          </w:p>
        </w:tc>
        <w:tc>
          <w:tcPr>
            <w:tcW w:w="5030" w:type="dxa"/>
            <w:gridSpan w:val="3"/>
            <w:tcBorders>
              <w:bottom w:val="single" w:sz="4" w:space="0" w:color="auto"/>
            </w:tcBorders>
          </w:tcPr>
          <w:p w14:paraId="59DC246D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1041" w:type="dxa"/>
          </w:tcPr>
          <w:p w14:paraId="6D6E45D5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14:paraId="3A79ED39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</w:tr>
      <w:tr w:rsidR="00BC123C" w:rsidRPr="007D31FF" w14:paraId="5A44764F" w14:textId="77777777" w:rsidTr="006E54B0">
        <w:trPr>
          <w:trHeight w:val="244"/>
        </w:trPr>
        <w:tc>
          <w:tcPr>
            <w:tcW w:w="3776" w:type="dxa"/>
            <w:vAlign w:val="bottom"/>
          </w:tcPr>
          <w:p w14:paraId="5CE3D304" w14:textId="77777777" w:rsidR="0034314E" w:rsidRPr="007D31FF" w:rsidRDefault="0034314E" w:rsidP="0039645E">
            <w:pPr>
              <w:rPr>
                <w:i/>
                <w:snapToGrid w:val="0"/>
                <w:szCs w:val="24"/>
              </w:rPr>
            </w:pPr>
          </w:p>
        </w:tc>
        <w:tc>
          <w:tcPr>
            <w:tcW w:w="347" w:type="dxa"/>
          </w:tcPr>
          <w:p w14:paraId="2B232CE0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</w:tcBorders>
          </w:tcPr>
          <w:p w14:paraId="7F7D60D7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1041" w:type="dxa"/>
          </w:tcPr>
          <w:p w14:paraId="07F925A6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</w:tcBorders>
          </w:tcPr>
          <w:p w14:paraId="7C26096C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C123C" w:rsidRPr="007D31FF" w14:paraId="48C5765C" w14:textId="77777777" w:rsidTr="006E54B0">
        <w:trPr>
          <w:gridAfter w:val="1"/>
          <w:wAfter w:w="4123" w:type="dxa"/>
          <w:trHeight w:val="203"/>
        </w:trPr>
        <w:tc>
          <w:tcPr>
            <w:tcW w:w="5030" w:type="dxa"/>
            <w:gridSpan w:val="3"/>
          </w:tcPr>
          <w:p w14:paraId="0F7B9B21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1041" w:type="dxa"/>
          </w:tcPr>
          <w:p w14:paraId="13FB0015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337" w:type="dxa"/>
            <w:gridSpan w:val="3"/>
          </w:tcPr>
          <w:p w14:paraId="1F3ED6DC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BC123C" w:rsidRPr="007D31FF" w14:paraId="10C85C8B" w14:textId="77777777" w:rsidTr="006E54B0">
        <w:trPr>
          <w:trHeight w:val="257"/>
        </w:trPr>
        <w:tc>
          <w:tcPr>
            <w:tcW w:w="3776" w:type="dxa"/>
            <w:vAlign w:val="bottom"/>
          </w:tcPr>
          <w:p w14:paraId="29D4565B" w14:textId="77777777" w:rsidR="0034314E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finansininkas</w:t>
            </w:r>
          </w:p>
        </w:tc>
        <w:tc>
          <w:tcPr>
            <w:tcW w:w="347" w:type="dxa"/>
          </w:tcPr>
          <w:p w14:paraId="52019AD4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5030" w:type="dxa"/>
            <w:gridSpan w:val="3"/>
            <w:tcBorders>
              <w:bottom w:val="single" w:sz="4" w:space="0" w:color="auto"/>
            </w:tcBorders>
          </w:tcPr>
          <w:p w14:paraId="229D9295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1041" w:type="dxa"/>
          </w:tcPr>
          <w:p w14:paraId="120D1042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14:paraId="1A357B50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34314E" w:rsidRPr="007D31FF" w14:paraId="7FC4C6BE" w14:textId="77777777" w:rsidTr="006E54B0">
        <w:trPr>
          <w:trHeight w:val="203"/>
        </w:trPr>
        <w:tc>
          <w:tcPr>
            <w:tcW w:w="3776" w:type="dxa"/>
            <w:vAlign w:val="bottom"/>
          </w:tcPr>
          <w:p w14:paraId="719307FA" w14:textId="77777777" w:rsidR="0034314E" w:rsidRPr="007D31FF" w:rsidRDefault="0034314E" w:rsidP="0039645E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347" w:type="dxa"/>
          </w:tcPr>
          <w:p w14:paraId="30A5E69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</w:tcBorders>
          </w:tcPr>
          <w:p w14:paraId="678C6142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1041" w:type="dxa"/>
          </w:tcPr>
          <w:p w14:paraId="0F7C0D7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</w:tcBorders>
          </w:tcPr>
          <w:p w14:paraId="251DB566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14:paraId="3B096C2C" w14:textId="77777777" w:rsidR="0039645E" w:rsidRPr="007D31FF" w:rsidRDefault="0039645E"/>
    <w:sectPr w:rsidR="0039645E" w:rsidRPr="007D31FF" w:rsidSect="00AA42E9">
      <w:headerReference w:type="default" r:id="rId9"/>
      <w:pgSz w:w="16838" w:h="11906" w:orient="landscape"/>
      <w:pgMar w:top="810" w:right="567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470F" w14:textId="77777777" w:rsidR="00EC61C2" w:rsidRDefault="00EC61C2" w:rsidP="00923129">
      <w:r>
        <w:separator/>
      </w:r>
    </w:p>
  </w:endnote>
  <w:endnote w:type="continuationSeparator" w:id="0">
    <w:p w14:paraId="478ACC13" w14:textId="77777777" w:rsidR="00EC61C2" w:rsidRDefault="00EC61C2" w:rsidP="00923129">
      <w:r>
        <w:continuationSeparator/>
      </w:r>
    </w:p>
  </w:endnote>
  <w:endnote w:type="continuationNotice" w:id="1">
    <w:p w14:paraId="1C2CE8B7" w14:textId="77777777" w:rsidR="00EC61C2" w:rsidRDefault="00EC6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94FA" w14:textId="77777777" w:rsidR="00EC61C2" w:rsidRDefault="00EC61C2" w:rsidP="00923129">
      <w:r>
        <w:separator/>
      </w:r>
    </w:p>
  </w:footnote>
  <w:footnote w:type="continuationSeparator" w:id="0">
    <w:p w14:paraId="3BC3916B" w14:textId="77777777" w:rsidR="00EC61C2" w:rsidRDefault="00EC61C2" w:rsidP="00923129">
      <w:r>
        <w:continuationSeparator/>
      </w:r>
    </w:p>
  </w:footnote>
  <w:footnote w:type="continuationNotice" w:id="1">
    <w:p w14:paraId="38F7AB61" w14:textId="77777777" w:rsidR="00EC61C2" w:rsidRDefault="00EC6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634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93E45F" w14:textId="36D46B08" w:rsidR="005A5C66" w:rsidRDefault="005A5C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CDCF0" w14:textId="77777777" w:rsidR="005A5C66" w:rsidRDefault="005A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CBC"/>
    <w:multiLevelType w:val="multilevel"/>
    <w:tmpl w:val="DA14DFB4"/>
    <w:lvl w:ilvl="0">
      <w:start w:val="1"/>
      <w:numFmt w:val="decimal"/>
      <w:lvlText w:val="%1."/>
      <w:lvlJc w:val="left"/>
      <w:pPr>
        <w:ind w:left="567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3" w15:restartNumberingAfterBreak="0">
    <w:nsid w:val="62C912E2"/>
    <w:multiLevelType w:val="hybridMultilevel"/>
    <w:tmpl w:val="A594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10C"/>
    <w:rsid w:val="00004D10"/>
    <w:rsid w:val="00005C74"/>
    <w:rsid w:val="00024BAB"/>
    <w:rsid w:val="0004059C"/>
    <w:rsid w:val="0005307B"/>
    <w:rsid w:val="00056456"/>
    <w:rsid w:val="00061BBB"/>
    <w:rsid w:val="000642B6"/>
    <w:rsid w:val="000649D4"/>
    <w:rsid w:val="000661F4"/>
    <w:rsid w:val="00076BD3"/>
    <w:rsid w:val="000840D3"/>
    <w:rsid w:val="000873F6"/>
    <w:rsid w:val="00087795"/>
    <w:rsid w:val="00091BD1"/>
    <w:rsid w:val="0009205A"/>
    <w:rsid w:val="00092066"/>
    <w:rsid w:val="00092EF4"/>
    <w:rsid w:val="000946B4"/>
    <w:rsid w:val="00094801"/>
    <w:rsid w:val="00095C26"/>
    <w:rsid w:val="000960BA"/>
    <w:rsid w:val="00096CA2"/>
    <w:rsid w:val="000A276F"/>
    <w:rsid w:val="000A2E89"/>
    <w:rsid w:val="000B27CB"/>
    <w:rsid w:val="000D1DB4"/>
    <w:rsid w:val="000E17E6"/>
    <w:rsid w:val="000E5AF4"/>
    <w:rsid w:val="000F1432"/>
    <w:rsid w:val="000F20C9"/>
    <w:rsid w:val="000F6832"/>
    <w:rsid w:val="0010243F"/>
    <w:rsid w:val="00105041"/>
    <w:rsid w:val="00110E29"/>
    <w:rsid w:val="001130F3"/>
    <w:rsid w:val="00134A88"/>
    <w:rsid w:val="00134BCE"/>
    <w:rsid w:val="00160450"/>
    <w:rsid w:val="00164A3D"/>
    <w:rsid w:val="001670A5"/>
    <w:rsid w:val="00176239"/>
    <w:rsid w:val="00176C62"/>
    <w:rsid w:val="00180DC2"/>
    <w:rsid w:val="00186D24"/>
    <w:rsid w:val="00187F9A"/>
    <w:rsid w:val="0019684A"/>
    <w:rsid w:val="001A021F"/>
    <w:rsid w:val="001A4982"/>
    <w:rsid w:val="001C16B8"/>
    <w:rsid w:val="001D5CC3"/>
    <w:rsid w:val="001E3018"/>
    <w:rsid w:val="001E58F1"/>
    <w:rsid w:val="001F709C"/>
    <w:rsid w:val="00216748"/>
    <w:rsid w:val="00231A18"/>
    <w:rsid w:val="002338FF"/>
    <w:rsid w:val="00234BF2"/>
    <w:rsid w:val="002546F9"/>
    <w:rsid w:val="002550E6"/>
    <w:rsid w:val="00256057"/>
    <w:rsid w:val="00256855"/>
    <w:rsid w:val="00256ADF"/>
    <w:rsid w:val="00267162"/>
    <w:rsid w:val="00281914"/>
    <w:rsid w:val="00294DE6"/>
    <w:rsid w:val="002B2636"/>
    <w:rsid w:val="002B4A35"/>
    <w:rsid w:val="002B6398"/>
    <w:rsid w:val="002C1831"/>
    <w:rsid w:val="002C18EF"/>
    <w:rsid w:val="002C5637"/>
    <w:rsid w:val="002D01BD"/>
    <w:rsid w:val="002D6B9D"/>
    <w:rsid w:val="002F3AF1"/>
    <w:rsid w:val="002F5C98"/>
    <w:rsid w:val="002F643F"/>
    <w:rsid w:val="002F6D40"/>
    <w:rsid w:val="00302828"/>
    <w:rsid w:val="0030473B"/>
    <w:rsid w:val="00304E93"/>
    <w:rsid w:val="00306A7D"/>
    <w:rsid w:val="003210B4"/>
    <w:rsid w:val="0032521C"/>
    <w:rsid w:val="00341987"/>
    <w:rsid w:val="0034314E"/>
    <w:rsid w:val="00360902"/>
    <w:rsid w:val="0036355E"/>
    <w:rsid w:val="00365F04"/>
    <w:rsid w:val="00372F3D"/>
    <w:rsid w:val="00383A80"/>
    <w:rsid w:val="00384B07"/>
    <w:rsid w:val="003904B7"/>
    <w:rsid w:val="0039145A"/>
    <w:rsid w:val="0039161C"/>
    <w:rsid w:val="0039645E"/>
    <w:rsid w:val="003A44CC"/>
    <w:rsid w:val="003B2CBE"/>
    <w:rsid w:val="003C0548"/>
    <w:rsid w:val="003C30AB"/>
    <w:rsid w:val="003C6AC1"/>
    <w:rsid w:val="003D37CC"/>
    <w:rsid w:val="003D68E5"/>
    <w:rsid w:val="003D74AB"/>
    <w:rsid w:val="003E0689"/>
    <w:rsid w:val="003E6778"/>
    <w:rsid w:val="003E7CDD"/>
    <w:rsid w:val="003F79D1"/>
    <w:rsid w:val="00400DBF"/>
    <w:rsid w:val="00401809"/>
    <w:rsid w:val="00426466"/>
    <w:rsid w:val="00427992"/>
    <w:rsid w:val="00430BA6"/>
    <w:rsid w:val="00443D2B"/>
    <w:rsid w:val="004509F3"/>
    <w:rsid w:val="00452FD3"/>
    <w:rsid w:val="0045475B"/>
    <w:rsid w:val="00463720"/>
    <w:rsid w:val="00472C63"/>
    <w:rsid w:val="00487C8F"/>
    <w:rsid w:val="00491E5F"/>
    <w:rsid w:val="00491F92"/>
    <w:rsid w:val="0049303B"/>
    <w:rsid w:val="0049581C"/>
    <w:rsid w:val="00495E67"/>
    <w:rsid w:val="004967CA"/>
    <w:rsid w:val="00497681"/>
    <w:rsid w:val="004A556A"/>
    <w:rsid w:val="004A7BBD"/>
    <w:rsid w:val="004B5A2C"/>
    <w:rsid w:val="004C3972"/>
    <w:rsid w:val="004C3D20"/>
    <w:rsid w:val="004C61ED"/>
    <w:rsid w:val="004D0EC7"/>
    <w:rsid w:val="004F272C"/>
    <w:rsid w:val="0050278F"/>
    <w:rsid w:val="00502A70"/>
    <w:rsid w:val="00506CB4"/>
    <w:rsid w:val="00513995"/>
    <w:rsid w:val="00515693"/>
    <w:rsid w:val="00517BDD"/>
    <w:rsid w:val="00521ECC"/>
    <w:rsid w:val="00523DD4"/>
    <w:rsid w:val="0053065C"/>
    <w:rsid w:val="00530D21"/>
    <w:rsid w:val="00541C01"/>
    <w:rsid w:val="00545ECB"/>
    <w:rsid w:val="005514B9"/>
    <w:rsid w:val="00552EC4"/>
    <w:rsid w:val="00564B77"/>
    <w:rsid w:val="005721BF"/>
    <w:rsid w:val="00580F31"/>
    <w:rsid w:val="00582B43"/>
    <w:rsid w:val="00583BB7"/>
    <w:rsid w:val="0058720F"/>
    <w:rsid w:val="005A5C66"/>
    <w:rsid w:val="005B5B41"/>
    <w:rsid w:val="005E4F5D"/>
    <w:rsid w:val="005E7A7F"/>
    <w:rsid w:val="005F3480"/>
    <w:rsid w:val="005F56B1"/>
    <w:rsid w:val="005F6E61"/>
    <w:rsid w:val="006019BE"/>
    <w:rsid w:val="00610CA2"/>
    <w:rsid w:val="00633EC8"/>
    <w:rsid w:val="00636F97"/>
    <w:rsid w:val="0064290A"/>
    <w:rsid w:val="0064400C"/>
    <w:rsid w:val="00652C50"/>
    <w:rsid w:val="0065363B"/>
    <w:rsid w:val="0066390D"/>
    <w:rsid w:val="00663FEC"/>
    <w:rsid w:val="00665C29"/>
    <w:rsid w:val="00666402"/>
    <w:rsid w:val="006751A7"/>
    <w:rsid w:val="0067794E"/>
    <w:rsid w:val="00685B4E"/>
    <w:rsid w:val="00686230"/>
    <w:rsid w:val="00686F1E"/>
    <w:rsid w:val="00693039"/>
    <w:rsid w:val="006A05BF"/>
    <w:rsid w:val="006A6CDA"/>
    <w:rsid w:val="006B1602"/>
    <w:rsid w:val="006B2F79"/>
    <w:rsid w:val="006B39F9"/>
    <w:rsid w:val="006B5176"/>
    <w:rsid w:val="006B649F"/>
    <w:rsid w:val="006C108A"/>
    <w:rsid w:val="006C2C7D"/>
    <w:rsid w:val="006C3378"/>
    <w:rsid w:val="006C72CF"/>
    <w:rsid w:val="006D4E48"/>
    <w:rsid w:val="006D7169"/>
    <w:rsid w:val="006E54B0"/>
    <w:rsid w:val="006E575D"/>
    <w:rsid w:val="006F481A"/>
    <w:rsid w:val="0070158B"/>
    <w:rsid w:val="00705E2A"/>
    <w:rsid w:val="00705E4B"/>
    <w:rsid w:val="0070672D"/>
    <w:rsid w:val="0071010A"/>
    <w:rsid w:val="00713C15"/>
    <w:rsid w:val="0071436B"/>
    <w:rsid w:val="00714DC3"/>
    <w:rsid w:val="0071648D"/>
    <w:rsid w:val="0071745B"/>
    <w:rsid w:val="00720664"/>
    <w:rsid w:val="007227F4"/>
    <w:rsid w:val="0072616D"/>
    <w:rsid w:val="00751249"/>
    <w:rsid w:val="00762FA2"/>
    <w:rsid w:val="007663B5"/>
    <w:rsid w:val="00772CA8"/>
    <w:rsid w:val="00777E62"/>
    <w:rsid w:val="00782E73"/>
    <w:rsid w:val="00786045"/>
    <w:rsid w:val="0079583B"/>
    <w:rsid w:val="007A31E2"/>
    <w:rsid w:val="007A6B34"/>
    <w:rsid w:val="007A74A0"/>
    <w:rsid w:val="007B4F02"/>
    <w:rsid w:val="007C4ED0"/>
    <w:rsid w:val="007C785C"/>
    <w:rsid w:val="007D31FF"/>
    <w:rsid w:val="007D3C02"/>
    <w:rsid w:val="007D4869"/>
    <w:rsid w:val="007D4DC0"/>
    <w:rsid w:val="00815AE1"/>
    <w:rsid w:val="00816071"/>
    <w:rsid w:val="0082047E"/>
    <w:rsid w:val="00827FE1"/>
    <w:rsid w:val="0083106F"/>
    <w:rsid w:val="0083519F"/>
    <w:rsid w:val="00836897"/>
    <w:rsid w:val="00836DD4"/>
    <w:rsid w:val="0084022F"/>
    <w:rsid w:val="008643EE"/>
    <w:rsid w:val="00864B35"/>
    <w:rsid w:val="00871796"/>
    <w:rsid w:val="00884B99"/>
    <w:rsid w:val="00890FB5"/>
    <w:rsid w:val="00896F4D"/>
    <w:rsid w:val="008A003B"/>
    <w:rsid w:val="008A1FA5"/>
    <w:rsid w:val="008B2593"/>
    <w:rsid w:val="008B2FA4"/>
    <w:rsid w:val="008C0C40"/>
    <w:rsid w:val="008F3286"/>
    <w:rsid w:val="00906348"/>
    <w:rsid w:val="009160A3"/>
    <w:rsid w:val="00920E24"/>
    <w:rsid w:val="00921D44"/>
    <w:rsid w:val="00923129"/>
    <w:rsid w:val="009244A6"/>
    <w:rsid w:val="00932C4B"/>
    <w:rsid w:val="009349F7"/>
    <w:rsid w:val="00935A01"/>
    <w:rsid w:val="009400C5"/>
    <w:rsid w:val="009445D7"/>
    <w:rsid w:val="0095062B"/>
    <w:rsid w:val="00956978"/>
    <w:rsid w:val="0096175A"/>
    <w:rsid w:val="00962FDD"/>
    <w:rsid w:val="00965641"/>
    <w:rsid w:val="0097011B"/>
    <w:rsid w:val="00971B4B"/>
    <w:rsid w:val="009770E3"/>
    <w:rsid w:val="0098330E"/>
    <w:rsid w:val="0099178C"/>
    <w:rsid w:val="0099291E"/>
    <w:rsid w:val="009A5257"/>
    <w:rsid w:val="009A7614"/>
    <w:rsid w:val="009B191D"/>
    <w:rsid w:val="009B29D0"/>
    <w:rsid w:val="009B5C9E"/>
    <w:rsid w:val="009B77BE"/>
    <w:rsid w:val="009C28CF"/>
    <w:rsid w:val="009C6899"/>
    <w:rsid w:val="009C7372"/>
    <w:rsid w:val="009C7813"/>
    <w:rsid w:val="009D1CA6"/>
    <w:rsid w:val="009D2615"/>
    <w:rsid w:val="009D604E"/>
    <w:rsid w:val="009E151B"/>
    <w:rsid w:val="009E64E0"/>
    <w:rsid w:val="009E7AF2"/>
    <w:rsid w:val="00A072E1"/>
    <w:rsid w:val="00A07653"/>
    <w:rsid w:val="00A133F0"/>
    <w:rsid w:val="00A17658"/>
    <w:rsid w:val="00A33958"/>
    <w:rsid w:val="00A45BBC"/>
    <w:rsid w:val="00A46425"/>
    <w:rsid w:val="00A469A2"/>
    <w:rsid w:val="00A50E48"/>
    <w:rsid w:val="00A62467"/>
    <w:rsid w:val="00A6327B"/>
    <w:rsid w:val="00A66C0A"/>
    <w:rsid w:val="00A974F2"/>
    <w:rsid w:val="00AA19BA"/>
    <w:rsid w:val="00AA42E9"/>
    <w:rsid w:val="00AE7813"/>
    <w:rsid w:val="00B10268"/>
    <w:rsid w:val="00B23DD7"/>
    <w:rsid w:val="00B30F29"/>
    <w:rsid w:val="00B360D2"/>
    <w:rsid w:val="00B45CC9"/>
    <w:rsid w:val="00B53BD9"/>
    <w:rsid w:val="00B562A8"/>
    <w:rsid w:val="00B627CD"/>
    <w:rsid w:val="00B8089B"/>
    <w:rsid w:val="00B84D19"/>
    <w:rsid w:val="00B85891"/>
    <w:rsid w:val="00B92F65"/>
    <w:rsid w:val="00B94B7B"/>
    <w:rsid w:val="00B97823"/>
    <w:rsid w:val="00BB2E33"/>
    <w:rsid w:val="00BB4373"/>
    <w:rsid w:val="00BC123C"/>
    <w:rsid w:val="00BC5711"/>
    <w:rsid w:val="00BC58FD"/>
    <w:rsid w:val="00BD01DA"/>
    <w:rsid w:val="00BD7622"/>
    <w:rsid w:val="00BD7A3A"/>
    <w:rsid w:val="00BE5BBC"/>
    <w:rsid w:val="00BF36BE"/>
    <w:rsid w:val="00BF5255"/>
    <w:rsid w:val="00BF672F"/>
    <w:rsid w:val="00C0134F"/>
    <w:rsid w:val="00C06613"/>
    <w:rsid w:val="00C108CB"/>
    <w:rsid w:val="00C128EC"/>
    <w:rsid w:val="00C14529"/>
    <w:rsid w:val="00C367A3"/>
    <w:rsid w:val="00C37BA4"/>
    <w:rsid w:val="00C416C5"/>
    <w:rsid w:val="00C44D8A"/>
    <w:rsid w:val="00C4549F"/>
    <w:rsid w:val="00C45553"/>
    <w:rsid w:val="00C46F55"/>
    <w:rsid w:val="00C5352F"/>
    <w:rsid w:val="00C57ACB"/>
    <w:rsid w:val="00C6327F"/>
    <w:rsid w:val="00C65536"/>
    <w:rsid w:val="00C66ED3"/>
    <w:rsid w:val="00C71EEC"/>
    <w:rsid w:val="00C77C99"/>
    <w:rsid w:val="00C816F4"/>
    <w:rsid w:val="00C82DB1"/>
    <w:rsid w:val="00C84AD3"/>
    <w:rsid w:val="00C86F60"/>
    <w:rsid w:val="00C92814"/>
    <w:rsid w:val="00C9720F"/>
    <w:rsid w:val="00CC077B"/>
    <w:rsid w:val="00CC09B4"/>
    <w:rsid w:val="00CC21E8"/>
    <w:rsid w:val="00CC258E"/>
    <w:rsid w:val="00CC4E63"/>
    <w:rsid w:val="00CC763E"/>
    <w:rsid w:val="00CE350F"/>
    <w:rsid w:val="00CE395B"/>
    <w:rsid w:val="00CE6781"/>
    <w:rsid w:val="00CF1DC7"/>
    <w:rsid w:val="00CF5CE7"/>
    <w:rsid w:val="00D00318"/>
    <w:rsid w:val="00D1173E"/>
    <w:rsid w:val="00D15CCD"/>
    <w:rsid w:val="00D224AC"/>
    <w:rsid w:val="00D24D9C"/>
    <w:rsid w:val="00D24F90"/>
    <w:rsid w:val="00D25057"/>
    <w:rsid w:val="00D317DE"/>
    <w:rsid w:val="00D42F53"/>
    <w:rsid w:val="00D45C9E"/>
    <w:rsid w:val="00D5578A"/>
    <w:rsid w:val="00D55ED2"/>
    <w:rsid w:val="00D72586"/>
    <w:rsid w:val="00D74973"/>
    <w:rsid w:val="00D7766F"/>
    <w:rsid w:val="00D83296"/>
    <w:rsid w:val="00D9163F"/>
    <w:rsid w:val="00D93D0E"/>
    <w:rsid w:val="00D97D1B"/>
    <w:rsid w:val="00DA497F"/>
    <w:rsid w:val="00DA57CC"/>
    <w:rsid w:val="00DA5ED2"/>
    <w:rsid w:val="00DB1B68"/>
    <w:rsid w:val="00DB2AF4"/>
    <w:rsid w:val="00DC206B"/>
    <w:rsid w:val="00DC3F3E"/>
    <w:rsid w:val="00DD1DAE"/>
    <w:rsid w:val="00DE1214"/>
    <w:rsid w:val="00DE3213"/>
    <w:rsid w:val="00DE3BEF"/>
    <w:rsid w:val="00DF2E2B"/>
    <w:rsid w:val="00DF40A2"/>
    <w:rsid w:val="00E0499F"/>
    <w:rsid w:val="00E04A4E"/>
    <w:rsid w:val="00E0583E"/>
    <w:rsid w:val="00E17CB2"/>
    <w:rsid w:val="00E21CED"/>
    <w:rsid w:val="00E24539"/>
    <w:rsid w:val="00E34750"/>
    <w:rsid w:val="00E43986"/>
    <w:rsid w:val="00E72A7C"/>
    <w:rsid w:val="00E775DB"/>
    <w:rsid w:val="00E8487D"/>
    <w:rsid w:val="00E84E53"/>
    <w:rsid w:val="00E939DC"/>
    <w:rsid w:val="00E96379"/>
    <w:rsid w:val="00EA44A7"/>
    <w:rsid w:val="00EC138F"/>
    <w:rsid w:val="00EC61C2"/>
    <w:rsid w:val="00EC68F3"/>
    <w:rsid w:val="00ED09D2"/>
    <w:rsid w:val="00ED1D2D"/>
    <w:rsid w:val="00EE1929"/>
    <w:rsid w:val="00EE57FC"/>
    <w:rsid w:val="00EE6BE5"/>
    <w:rsid w:val="00EF08A9"/>
    <w:rsid w:val="00EF2936"/>
    <w:rsid w:val="00EF5E59"/>
    <w:rsid w:val="00EF6397"/>
    <w:rsid w:val="00EF6FE5"/>
    <w:rsid w:val="00EF70EB"/>
    <w:rsid w:val="00F01CC2"/>
    <w:rsid w:val="00F1008A"/>
    <w:rsid w:val="00F1083F"/>
    <w:rsid w:val="00F11711"/>
    <w:rsid w:val="00F11BA3"/>
    <w:rsid w:val="00F12A29"/>
    <w:rsid w:val="00F16A68"/>
    <w:rsid w:val="00F20735"/>
    <w:rsid w:val="00F20A48"/>
    <w:rsid w:val="00F23BF5"/>
    <w:rsid w:val="00F26BCF"/>
    <w:rsid w:val="00F34BDB"/>
    <w:rsid w:val="00F6753C"/>
    <w:rsid w:val="00F7008A"/>
    <w:rsid w:val="00F83C89"/>
    <w:rsid w:val="00F862F0"/>
    <w:rsid w:val="00F8707B"/>
    <w:rsid w:val="00F901B6"/>
    <w:rsid w:val="00F91BC9"/>
    <w:rsid w:val="00F93A6E"/>
    <w:rsid w:val="00F95281"/>
    <w:rsid w:val="00FA310C"/>
    <w:rsid w:val="00FA3615"/>
    <w:rsid w:val="00FB210B"/>
    <w:rsid w:val="00FC4315"/>
    <w:rsid w:val="00FC78A2"/>
    <w:rsid w:val="00FC7BC5"/>
    <w:rsid w:val="00FD02EA"/>
    <w:rsid w:val="00FD4F50"/>
    <w:rsid w:val="00FE4410"/>
    <w:rsid w:val="00FE72DA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93411F"/>
  <w15:docId w15:val="{C2981F07-CAAE-D447-98CA-3F25D07E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16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C"/>
    <w:rPr>
      <w:rFonts w:ascii="Tahoma" w:eastAsia="Times New Roman" w:hAnsi="Tahoma" w:cs="Tahoma"/>
      <w:sz w:val="16"/>
      <w:szCs w:val="16"/>
      <w:lang w:val="lt-LT"/>
    </w:rPr>
  </w:style>
  <w:style w:type="character" w:customStyle="1" w:styleId="Heading3Char">
    <w:name w:val="Heading 3 Char"/>
    <w:basedOn w:val="DefaultParagraphFont"/>
    <w:link w:val="Heading3"/>
    <w:rsid w:val="00267162"/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ListParagraph">
    <w:name w:val="List Paragraph"/>
    <w:basedOn w:val="Normal"/>
    <w:qFormat/>
    <w:rsid w:val="003431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1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14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4E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semiHidden/>
    <w:rsid w:val="00923129"/>
    <w:rPr>
      <w:sz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semiHidden/>
    <w:rsid w:val="0092312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rsid w:val="009231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TableGrid">
    <w:name w:val="Table Grid"/>
    <w:basedOn w:val="TableNormal"/>
    <w:uiPriority w:val="59"/>
    <w:rsid w:val="0076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4E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NoSpacing">
    <w:name w:val="No Spacing"/>
    <w:uiPriority w:val="1"/>
    <w:qFormat/>
    <w:rsid w:val="004C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Body">
    <w:name w:val="Body"/>
    <w:rsid w:val="00CC2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57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B849EC78F4408B9AE87E5CF318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F5CC-2414-494A-AB58-6A6189D06B70}"/>
      </w:docPartPr>
      <w:docPartBody>
        <w:p w:rsidR="007F4113" w:rsidRDefault="00FA22DD" w:rsidP="00FA22DD">
          <w:pPr>
            <w:pStyle w:val="38B849EC78F4408B9AE87E5CF3185A41"/>
          </w:pPr>
          <w:r w:rsidRPr="00395A7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DD"/>
    <w:rsid w:val="000D5D86"/>
    <w:rsid w:val="000F6E31"/>
    <w:rsid w:val="0012162F"/>
    <w:rsid w:val="00183139"/>
    <w:rsid w:val="001C7A52"/>
    <w:rsid w:val="001D228D"/>
    <w:rsid w:val="001D50E5"/>
    <w:rsid w:val="00230D6E"/>
    <w:rsid w:val="0028144A"/>
    <w:rsid w:val="002E1B40"/>
    <w:rsid w:val="003B1B7C"/>
    <w:rsid w:val="003F03E9"/>
    <w:rsid w:val="00442F93"/>
    <w:rsid w:val="00456459"/>
    <w:rsid w:val="00460329"/>
    <w:rsid w:val="004A24FB"/>
    <w:rsid w:val="004A61A3"/>
    <w:rsid w:val="0051215B"/>
    <w:rsid w:val="00555FAC"/>
    <w:rsid w:val="00611021"/>
    <w:rsid w:val="006326F0"/>
    <w:rsid w:val="00657570"/>
    <w:rsid w:val="006667E9"/>
    <w:rsid w:val="00667DE1"/>
    <w:rsid w:val="00673634"/>
    <w:rsid w:val="006D274B"/>
    <w:rsid w:val="006E3EF8"/>
    <w:rsid w:val="006E6231"/>
    <w:rsid w:val="0071691A"/>
    <w:rsid w:val="00796F6F"/>
    <w:rsid w:val="007D0598"/>
    <w:rsid w:val="007E53C8"/>
    <w:rsid w:val="007F4113"/>
    <w:rsid w:val="00822AAC"/>
    <w:rsid w:val="00887E71"/>
    <w:rsid w:val="008C205D"/>
    <w:rsid w:val="00913188"/>
    <w:rsid w:val="00930F2B"/>
    <w:rsid w:val="009765A9"/>
    <w:rsid w:val="009910E6"/>
    <w:rsid w:val="00A02117"/>
    <w:rsid w:val="00A66E98"/>
    <w:rsid w:val="00A95656"/>
    <w:rsid w:val="00AE1382"/>
    <w:rsid w:val="00B63FB1"/>
    <w:rsid w:val="00B70AD2"/>
    <w:rsid w:val="00B8522D"/>
    <w:rsid w:val="00BA5219"/>
    <w:rsid w:val="00C24FBC"/>
    <w:rsid w:val="00C2504D"/>
    <w:rsid w:val="00C36AD1"/>
    <w:rsid w:val="00C43600"/>
    <w:rsid w:val="00C67A16"/>
    <w:rsid w:val="00C85B40"/>
    <w:rsid w:val="00D97592"/>
    <w:rsid w:val="00DB39FB"/>
    <w:rsid w:val="00DD70E5"/>
    <w:rsid w:val="00E33920"/>
    <w:rsid w:val="00E82FAC"/>
    <w:rsid w:val="00E84FA2"/>
    <w:rsid w:val="00EB4356"/>
    <w:rsid w:val="00F16D62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A22DD"/>
    <w:rPr>
      <w:color w:val="808080"/>
    </w:rPr>
  </w:style>
  <w:style w:type="paragraph" w:customStyle="1" w:styleId="38B849EC78F4408B9AE87E5CF3185A41">
    <w:name w:val="38B849EC78F4408B9AE87E5CF3185A41"/>
    <w:rsid w:val="00FA2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E0B4-532B-424C-9598-45278537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Nakutytė</dc:creator>
  <cp:lastModifiedBy>Justina Lukaševičiūtė</cp:lastModifiedBy>
  <cp:revision>4</cp:revision>
  <cp:lastPrinted>2016-07-15T09:10:00Z</cp:lastPrinted>
  <dcterms:created xsi:type="dcterms:W3CDTF">2020-08-05T09:46:00Z</dcterms:created>
  <dcterms:modified xsi:type="dcterms:W3CDTF">2020-08-19T01:29:00Z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