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A" w:rsidRPr="004B7722" w:rsidRDefault="00492E9A" w:rsidP="006E6097">
      <w:pPr>
        <w:pStyle w:val="NoSpacing"/>
        <w:ind w:left="10490"/>
        <w:jc w:val="both"/>
      </w:pPr>
      <w:r w:rsidRPr="00344F02">
        <w:rPr>
          <w:szCs w:val="24"/>
        </w:rPr>
        <w:t xml:space="preserve">Kultūros srities investicijų projektų įtraukimo į planuojamų metų Valstybės investicijų programą </w:t>
      </w:r>
      <w:r>
        <w:rPr>
          <w:szCs w:val="24"/>
        </w:rPr>
        <w:t>tvarkos aprašo</w:t>
      </w:r>
    </w:p>
    <w:p w:rsidR="00492E9A" w:rsidRPr="004B7722" w:rsidRDefault="00492E9A" w:rsidP="006E6097">
      <w:pPr>
        <w:pStyle w:val="NoSpacing"/>
        <w:ind w:left="10490"/>
        <w:jc w:val="both"/>
      </w:pPr>
      <w:r w:rsidRPr="004B7722">
        <w:t>1 priedas</w:t>
      </w:r>
    </w:p>
    <w:p w:rsidR="005662A6" w:rsidRDefault="005662A6" w:rsidP="006E6097">
      <w:pPr>
        <w:widowControl w:val="0"/>
        <w:ind w:left="10490"/>
        <w:jc w:val="center"/>
        <w:rPr>
          <w:b/>
          <w:bCs/>
          <w:caps/>
          <w:color w:val="000000"/>
        </w:rPr>
      </w:pPr>
    </w:p>
    <w:p w:rsidR="00492E9A" w:rsidRPr="004B7722" w:rsidRDefault="00492E9A" w:rsidP="00492E9A">
      <w:pPr>
        <w:widowControl w:val="0"/>
        <w:jc w:val="center"/>
      </w:pPr>
      <w:r w:rsidRPr="00E30C38">
        <w:rPr>
          <w:b/>
          <w:bCs/>
          <w:caps/>
        </w:rPr>
        <w:t>Savivaldybių Kultūros centrų, bibliotekų ir muziejų IN</w:t>
      </w:r>
      <w:r w:rsidRPr="004B7722">
        <w:rPr>
          <w:b/>
          <w:bCs/>
          <w:caps/>
          <w:color w:val="000000"/>
        </w:rPr>
        <w:t>VESTICIJŲ PROJEKTŲ ATRANKOS KRITERIJAi IR JŲ REIKŠMĖS</w:t>
      </w:r>
    </w:p>
    <w:p w:rsidR="00341E2D" w:rsidRDefault="00341E2D" w:rsidP="00492E9A">
      <w:pPr>
        <w:widowControl w:val="0"/>
        <w:ind w:firstLine="567"/>
        <w:jc w:val="both"/>
        <w:rPr>
          <w:color w:val="000000"/>
        </w:rPr>
      </w:pPr>
    </w:p>
    <w:tbl>
      <w:tblPr>
        <w:tblW w:w="14459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9497"/>
        <w:gridCol w:w="1701"/>
      </w:tblGrid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E9A" w:rsidRPr="004B7722" w:rsidRDefault="00492E9A" w:rsidP="00B9155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E9A" w:rsidRPr="004B7722" w:rsidRDefault="00492E9A" w:rsidP="00B9155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Investicijų projektų atrankos kriterijai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4B7722" w:rsidRDefault="00492E9A" w:rsidP="00B9155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Investicijų projektų atrankos kriterijų reikšmės (balais)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0CFF" w:rsidRDefault="00850CFF" w:rsidP="00850CF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850CFF" w:rsidRDefault="00850CFF" w:rsidP="00850CF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492E9A" w:rsidRPr="004B7722" w:rsidRDefault="00492E9A" w:rsidP="00850CF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Atrankos kriterijų įvertinimo aprašymas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850CF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850CFF" w:rsidRDefault="00850CFF" w:rsidP="00850CF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492E9A" w:rsidRPr="004B7722" w:rsidRDefault="00302D48" w:rsidP="00850CF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Informacijos šaltinis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E9A" w:rsidRPr="004B7722" w:rsidRDefault="00492E9A" w:rsidP="00B9155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b/>
                <w:color w:val="000000"/>
                <w:szCs w:val="24"/>
              </w:rPr>
            </w:pPr>
            <w:r w:rsidRPr="00850CFF">
              <w:rPr>
                <w:b/>
                <w:color w:val="000000"/>
                <w:szCs w:val="24"/>
              </w:rPr>
              <w:t>Kriterijai kultūros centrams: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4B7722" w:rsidRDefault="00492E9A" w:rsidP="00B9155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4B7722" w:rsidRDefault="00492E9A" w:rsidP="00B9155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B9155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D524E0" w:rsidRDefault="00492E9A" w:rsidP="00D524E0">
            <w:pPr>
              <w:widowControl w:val="0"/>
              <w:jc w:val="both"/>
              <w:rPr>
                <w:b/>
                <w:szCs w:val="24"/>
              </w:rPr>
            </w:pPr>
            <w:r w:rsidRPr="00D524E0">
              <w:rPr>
                <w:rStyle w:val="Strong"/>
                <w:b w:val="0"/>
                <w:szCs w:val="24"/>
              </w:rPr>
              <w:t>Lankytojų ir dalyvių skaičiaus kultūros centruose kriterijus</w:t>
            </w:r>
            <w:r w:rsidR="00302D48" w:rsidRPr="00D524E0">
              <w:rPr>
                <w:rStyle w:val="Strong"/>
                <w:b w:val="0"/>
                <w:szCs w:val="24"/>
              </w:rPr>
              <w:t xml:space="preserve"> paskutinius kalendorinius metus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>20 balų suteikiama, jei kultūros centro lankytojų ir dalyvių skaičius yra 2</w:t>
            </w:r>
            <w:r w:rsidR="004E1632" w:rsidRPr="008875BC">
              <w:rPr>
                <w:szCs w:val="24"/>
              </w:rPr>
              <w:t>0</w:t>
            </w:r>
            <w:r w:rsidRPr="008875BC">
              <w:rPr>
                <w:szCs w:val="24"/>
              </w:rPr>
              <w:t>0</w:t>
            </w:r>
            <w:r w:rsidR="00850CFF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 xml:space="preserve">000 ir daugiau. </w:t>
            </w:r>
          </w:p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>15 balų suteikiama, jei kultūros centro lankytojų ir dalyvių skaičius yra nuo 100</w:t>
            </w:r>
            <w:r w:rsidR="00850CFF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 xml:space="preserve">000 iki </w:t>
            </w:r>
            <w:r w:rsidR="005C72CB" w:rsidRPr="008875BC">
              <w:rPr>
                <w:szCs w:val="24"/>
              </w:rPr>
              <w:t>199</w:t>
            </w:r>
            <w:r w:rsidR="00850CFF" w:rsidRPr="008875BC">
              <w:rPr>
                <w:szCs w:val="24"/>
              </w:rPr>
              <w:t xml:space="preserve"> </w:t>
            </w:r>
            <w:r w:rsidR="005C72CB" w:rsidRPr="008875BC">
              <w:rPr>
                <w:szCs w:val="24"/>
              </w:rPr>
              <w:t>999</w:t>
            </w:r>
            <w:r w:rsidRPr="008875BC">
              <w:rPr>
                <w:szCs w:val="24"/>
              </w:rPr>
              <w:t>.</w:t>
            </w:r>
          </w:p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>10 balų suteikiama, jei kultūros centro lankytojų ir dalyvių skaičius yra nuo 50</w:t>
            </w:r>
            <w:r w:rsidR="00850CFF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 xml:space="preserve">000 iki </w:t>
            </w:r>
            <w:r w:rsidR="005C72CB" w:rsidRPr="008875BC">
              <w:rPr>
                <w:szCs w:val="24"/>
              </w:rPr>
              <w:t>99 999</w:t>
            </w:r>
            <w:r w:rsidRPr="008875BC">
              <w:rPr>
                <w:szCs w:val="24"/>
              </w:rPr>
              <w:t>.</w:t>
            </w:r>
          </w:p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>5 balai suteikiami, kultūros centro lankytojų ir dalyvių skaičius yra nuo 12</w:t>
            </w:r>
            <w:r w:rsidR="00850CFF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 xml:space="preserve">000 iki </w:t>
            </w:r>
            <w:r w:rsidR="005C72CB" w:rsidRPr="008875BC">
              <w:rPr>
                <w:szCs w:val="24"/>
              </w:rPr>
              <w:t>49 999</w:t>
            </w:r>
            <w:r w:rsidRPr="008875BC">
              <w:rPr>
                <w:szCs w:val="24"/>
              </w:rPr>
              <w:t>.</w:t>
            </w:r>
          </w:p>
          <w:p w:rsidR="00F53438" w:rsidRPr="008875BC" w:rsidRDefault="00492E9A" w:rsidP="00850CFF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>0 balų suteikiama, jei kultūros centro lankytojų ir dalyvių skaičius yra iki 1</w:t>
            </w:r>
            <w:r w:rsidR="008875BC" w:rsidRPr="008875BC">
              <w:rPr>
                <w:szCs w:val="24"/>
              </w:rPr>
              <w:t>1</w:t>
            </w:r>
            <w:r w:rsidR="00850CFF" w:rsidRPr="008875BC">
              <w:rPr>
                <w:szCs w:val="24"/>
              </w:rPr>
              <w:t xml:space="preserve"> </w:t>
            </w:r>
            <w:r w:rsidR="008875BC" w:rsidRPr="008875BC">
              <w:rPr>
                <w:szCs w:val="24"/>
              </w:rPr>
              <w:t>999</w:t>
            </w:r>
            <w:r w:rsidRPr="008875BC">
              <w:rPr>
                <w:szCs w:val="24"/>
              </w:rPr>
              <w:t>.</w:t>
            </w:r>
          </w:p>
          <w:p w:rsidR="005662A6" w:rsidRDefault="005662A6" w:rsidP="00850CFF">
            <w:pPr>
              <w:widowControl w:val="0"/>
              <w:jc w:val="both"/>
              <w:rPr>
                <w:szCs w:val="24"/>
              </w:rPr>
            </w:pPr>
          </w:p>
          <w:p w:rsidR="005662A6" w:rsidRDefault="005662A6" w:rsidP="00850CFF">
            <w:pPr>
              <w:widowControl w:val="0"/>
              <w:jc w:val="both"/>
              <w:rPr>
                <w:rStyle w:val="Strong"/>
                <w:b w:val="0"/>
                <w:i/>
                <w:szCs w:val="24"/>
              </w:rPr>
            </w:pPr>
            <w:r w:rsidRPr="005662A6">
              <w:rPr>
                <w:i/>
                <w:szCs w:val="24"/>
              </w:rPr>
              <w:t xml:space="preserve">Pvz., </w:t>
            </w:r>
            <w:r w:rsidRPr="005662A6">
              <w:rPr>
                <w:rStyle w:val="Strong"/>
                <w:b w:val="0"/>
                <w:i/>
                <w:szCs w:val="24"/>
              </w:rPr>
              <w:t>2015 m. Akmenės rajono savivaldybės kultūros centro lankytojų ir dalyvių skaičius buvo</w:t>
            </w:r>
            <w:proofErr w:type="gramStart"/>
            <w:r w:rsidRPr="005662A6">
              <w:rPr>
                <w:rStyle w:val="Strong"/>
                <w:b w:val="0"/>
                <w:i/>
                <w:szCs w:val="24"/>
              </w:rPr>
              <w:t xml:space="preserve"> </w:t>
            </w:r>
            <w:r w:rsidR="00D524E0">
              <w:rPr>
                <w:rStyle w:val="Strong"/>
                <w:b w:val="0"/>
                <w:i/>
                <w:szCs w:val="24"/>
              </w:rPr>
              <w:t xml:space="preserve">  </w:t>
            </w:r>
            <w:proofErr w:type="gramEnd"/>
            <w:r w:rsidRPr="005662A6">
              <w:rPr>
                <w:rStyle w:val="Strong"/>
                <w:b w:val="0"/>
                <w:i/>
                <w:szCs w:val="24"/>
              </w:rPr>
              <w:t>33</w:t>
            </w:r>
            <w:r>
              <w:rPr>
                <w:rStyle w:val="Strong"/>
                <w:b w:val="0"/>
                <w:i/>
                <w:szCs w:val="24"/>
              </w:rPr>
              <w:t xml:space="preserve"> </w:t>
            </w:r>
            <w:r w:rsidRPr="005662A6">
              <w:rPr>
                <w:rStyle w:val="Strong"/>
                <w:b w:val="0"/>
                <w:i/>
                <w:szCs w:val="24"/>
              </w:rPr>
              <w:t>995. Kadangi 33</w:t>
            </w:r>
            <w:r>
              <w:rPr>
                <w:rStyle w:val="Strong"/>
                <w:b w:val="0"/>
                <w:i/>
                <w:szCs w:val="24"/>
              </w:rPr>
              <w:t xml:space="preserve"> </w:t>
            </w:r>
            <w:r w:rsidRPr="005662A6">
              <w:rPr>
                <w:rStyle w:val="Strong"/>
                <w:b w:val="0"/>
                <w:i/>
                <w:szCs w:val="24"/>
              </w:rPr>
              <w:t xml:space="preserve">995 patenka i kriterijaus intervalo </w:t>
            </w:r>
            <w:r w:rsidR="003F206E" w:rsidRPr="003F206E">
              <w:rPr>
                <w:i/>
                <w:szCs w:val="24"/>
              </w:rPr>
              <w:t>„</w:t>
            </w:r>
            <w:r w:rsidRPr="005662A6">
              <w:rPr>
                <w:rStyle w:val="Strong"/>
                <w:b w:val="0"/>
                <w:i/>
                <w:szCs w:val="24"/>
              </w:rPr>
              <w:t>nuo 12</w:t>
            </w:r>
            <w:r w:rsidR="003F206E">
              <w:rPr>
                <w:rStyle w:val="Strong"/>
                <w:b w:val="0"/>
                <w:i/>
                <w:szCs w:val="24"/>
              </w:rPr>
              <w:t xml:space="preserve"> </w:t>
            </w:r>
            <w:r w:rsidRPr="005662A6">
              <w:rPr>
                <w:rStyle w:val="Strong"/>
                <w:b w:val="0"/>
                <w:i/>
                <w:szCs w:val="24"/>
              </w:rPr>
              <w:t xml:space="preserve">000 </w:t>
            </w:r>
            <w:r w:rsidRPr="008875BC">
              <w:rPr>
                <w:rStyle w:val="Strong"/>
                <w:b w:val="0"/>
                <w:i/>
                <w:szCs w:val="24"/>
              </w:rPr>
              <w:t xml:space="preserve">iki </w:t>
            </w:r>
            <w:r w:rsidR="008875BC" w:rsidRPr="008875BC">
              <w:rPr>
                <w:rStyle w:val="Strong"/>
                <w:b w:val="0"/>
                <w:i/>
                <w:szCs w:val="24"/>
              </w:rPr>
              <w:t>49 999</w:t>
            </w:r>
            <w:r w:rsidR="003F206E" w:rsidRPr="008875BC">
              <w:rPr>
                <w:rStyle w:val="Strong"/>
                <w:b w:val="0"/>
                <w:i/>
                <w:szCs w:val="24"/>
              </w:rPr>
              <w:t>“</w:t>
            </w:r>
            <w:r w:rsidRPr="008875BC">
              <w:rPr>
                <w:rStyle w:val="Strong"/>
                <w:b w:val="0"/>
                <w:i/>
                <w:szCs w:val="24"/>
              </w:rPr>
              <w:t xml:space="preserve"> ribas, todėl </w:t>
            </w:r>
            <w:r w:rsidRPr="005662A6">
              <w:rPr>
                <w:rStyle w:val="Strong"/>
                <w:b w:val="0"/>
                <w:i/>
                <w:szCs w:val="24"/>
              </w:rPr>
              <w:t>suteikiam</w:t>
            </w:r>
            <w:r w:rsidR="005C72CB">
              <w:rPr>
                <w:rStyle w:val="Strong"/>
                <w:b w:val="0"/>
                <w:i/>
                <w:szCs w:val="24"/>
              </w:rPr>
              <w:t>i</w:t>
            </w:r>
            <w:r w:rsidRPr="005662A6">
              <w:rPr>
                <w:rStyle w:val="Strong"/>
                <w:b w:val="0"/>
                <w:i/>
                <w:szCs w:val="24"/>
              </w:rPr>
              <w:t xml:space="preserve"> 5 balai.</w:t>
            </w:r>
          </w:p>
          <w:p w:rsidR="004A453A" w:rsidRPr="005662A6" w:rsidRDefault="004A453A" w:rsidP="00850CFF">
            <w:pPr>
              <w:widowControl w:val="0"/>
              <w:jc w:val="both"/>
              <w:rPr>
                <w:b/>
                <w:i/>
                <w:szCs w:val="24"/>
              </w:rPr>
            </w:pPr>
          </w:p>
          <w:p w:rsidR="00850CFF" w:rsidRPr="005662A6" w:rsidRDefault="005662A6" w:rsidP="00850CFF">
            <w:pPr>
              <w:widowControl w:val="0"/>
              <w:jc w:val="both"/>
              <w:rPr>
                <w:i/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>2 priedo, 1.1 eilės, 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2D" w:rsidRPr="00E3176A" w:rsidRDefault="005B2B96" w:rsidP="006E6097">
            <w:pPr>
              <w:widowControl w:val="0"/>
              <w:jc w:val="center"/>
              <w:rPr>
                <w:szCs w:val="22"/>
              </w:rPr>
            </w:pPr>
            <w:r w:rsidRPr="00E3176A">
              <w:rPr>
                <w:szCs w:val="22"/>
              </w:rPr>
              <w:t>Savivaldybės/</w:t>
            </w:r>
          </w:p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Cs w:val="22"/>
              </w:rPr>
              <w:t>Kultūros centrai, jų filialai, skyriai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D524E0" w:rsidRDefault="00492E9A" w:rsidP="00D524E0">
            <w:pPr>
              <w:widowControl w:val="0"/>
              <w:jc w:val="both"/>
              <w:rPr>
                <w:szCs w:val="24"/>
              </w:rPr>
            </w:pPr>
            <w:r w:rsidRPr="00D524E0">
              <w:rPr>
                <w:szCs w:val="24"/>
              </w:rPr>
              <w:t>Gyventojų įtraukimo į kultūrinę veiklą kriterijus</w:t>
            </w:r>
            <w:r w:rsidR="00302D48" w:rsidRPr="00D524E0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20 balų suteikiama, jei gyventojų įtraukimo į kultūrinė veiklą rodiklis yra 3,5% ir daugiau. 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>15 balų suteikiama, jei gyventojų įtraukimo į kultūrinė veiklą rodiklis yra nuo 2% iki 3,</w:t>
            </w:r>
            <w:r w:rsidR="008875BC">
              <w:rPr>
                <w:szCs w:val="24"/>
              </w:rPr>
              <w:t>4</w:t>
            </w:r>
            <w:r w:rsidRPr="00850CFF">
              <w:rPr>
                <w:szCs w:val="24"/>
              </w:rPr>
              <w:t>%.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10 balų suteikiama, jei gyventojų įtraukimo į kultūrinė veiklą rodiklis yra nuo 1,3% iki </w:t>
            </w:r>
            <w:r w:rsidR="008875BC">
              <w:rPr>
                <w:szCs w:val="24"/>
              </w:rPr>
              <w:t>1,9</w:t>
            </w:r>
            <w:r w:rsidRPr="00850CFF">
              <w:rPr>
                <w:szCs w:val="24"/>
              </w:rPr>
              <w:t>%.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>5 balai suteikiami, gyventojų įtraukimo į kultūrinė veiklą rodiklis nuo 0</w:t>
            </w:r>
            <w:r w:rsidR="008875BC">
              <w:rPr>
                <w:szCs w:val="24"/>
              </w:rPr>
              <w:t>,</w:t>
            </w:r>
            <w:r w:rsidRPr="00850CFF">
              <w:rPr>
                <w:szCs w:val="24"/>
              </w:rPr>
              <w:t>8% iki 1,</w:t>
            </w:r>
            <w:r w:rsidR="008875BC">
              <w:rPr>
                <w:szCs w:val="24"/>
              </w:rPr>
              <w:t>2</w:t>
            </w:r>
            <w:r w:rsidRPr="00850CFF">
              <w:rPr>
                <w:szCs w:val="24"/>
              </w:rPr>
              <w:t>%.</w:t>
            </w:r>
          </w:p>
          <w:p w:rsidR="00F53438" w:rsidRDefault="00492E9A" w:rsidP="00850CFF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>0 balų suteikiama, jei gyventojų įtraukimo į kult</w:t>
            </w:r>
            <w:r w:rsidR="008875BC">
              <w:rPr>
                <w:szCs w:val="24"/>
              </w:rPr>
              <w:t>ūrinė veiklą rodiklis yra iki 0,7</w:t>
            </w:r>
            <w:r w:rsidRPr="00850CFF">
              <w:rPr>
                <w:szCs w:val="24"/>
              </w:rPr>
              <w:t>%.</w:t>
            </w:r>
          </w:p>
          <w:p w:rsidR="005662A6" w:rsidRDefault="005662A6" w:rsidP="00850CFF">
            <w:pPr>
              <w:widowControl w:val="0"/>
              <w:jc w:val="both"/>
              <w:rPr>
                <w:szCs w:val="24"/>
              </w:rPr>
            </w:pPr>
          </w:p>
          <w:p w:rsidR="005662A6" w:rsidRPr="00732486" w:rsidRDefault="005662A6" w:rsidP="00850CFF">
            <w:pPr>
              <w:widowControl w:val="0"/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Kriterijumi suteikiami prioritetai kultūros centrams kuriuose yra didžiausia dalis gyventojų įtrauktų į kultūrinę veiklą. Kriterijaus rodiklis gaunamas paskutinių </w:t>
            </w:r>
            <w:r w:rsidR="004E1632" w:rsidRPr="00732486">
              <w:rPr>
                <w:i/>
                <w:szCs w:val="24"/>
              </w:rPr>
              <w:t>kalendorinių</w:t>
            </w:r>
            <w:r w:rsidRPr="00732486">
              <w:rPr>
                <w:i/>
                <w:szCs w:val="24"/>
              </w:rPr>
              <w:t xml:space="preserve"> metų </w:t>
            </w:r>
            <w:r w:rsidR="00732486" w:rsidRPr="00732486">
              <w:rPr>
                <w:i/>
                <w:szCs w:val="24"/>
              </w:rPr>
              <w:t xml:space="preserve">kultūros </w:t>
            </w:r>
            <w:r w:rsidR="00732486" w:rsidRPr="00732486">
              <w:rPr>
                <w:i/>
                <w:szCs w:val="24"/>
              </w:rPr>
              <w:lastRenderedPageBreak/>
              <w:t xml:space="preserve">centrų kolektyvų narių skaičių </w:t>
            </w:r>
            <w:r w:rsidRPr="00732486">
              <w:rPr>
                <w:i/>
                <w:szCs w:val="24"/>
              </w:rPr>
              <w:t>padalijant iš</w:t>
            </w:r>
            <w:r w:rsidR="00732486" w:rsidRPr="00732486">
              <w:rPr>
                <w:i/>
                <w:szCs w:val="24"/>
              </w:rPr>
              <w:t xml:space="preserve"> kultūros centrų lankytojų skaičiaus</w:t>
            </w:r>
            <w:r w:rsidRPr="00732486">
              <w:rPr>
                <w:i/>
                <w:szCs w:val="24"/>
              </w:rPr>
              <w:t xml:space="preserve">. Gautas skaičius išreiškiamas procentais. </w:t>
            </w:r>
          </w:p>
          <w:p w:rsidR="005662A6" w:rsidRPr="00732486" w:rsidRDefault="00C70B52" w:rsidP="005662A6">
            <w:pPr>
              <w:widowControl w:val="0"/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G</w:t>
            </w:r>
            <w:r w:rsidR="005662A6" w:rsidRPr="00732486">
              <w:rPr>
                <w:i/>
                <w:szCs w:val="24"/>
              </w:rPr>
              <w:t>yventojų įtraukimo į kultūros veiklą apskaičiavimo formulė:</w:t>
            </w:r>
          </w:p>
          <w:p w:rsidR="005662A6" w:rsidRPr="00732486" w:rsidRDefault="005662A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g = </w:t>
            </w:r>
            <w:r w:rsidR="00732486" w:rsidRPr="00732486">
              <w:rPr>
                <w:i/>
                <w:szCs w:val="24"/>
              </w:rPr>
              <w:t>(</w:t>
            </w:r>
            <w:proofErr w:type="spellStart"/>
            <w:r w:rsidR="00732486" w:rsidRPr="00732486">
              <w:rPr>
                <w:i/>
                <w:szCs w:val="24"/>
              </w:rPr>
              <w:t>k</w:t>
            </w:r>
            <w:r w:rsidR="00732486"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="00732486" w:rsidRPr="00732486">
              <w:rPr>
                <w:i/>
                <w:szCs w:val="24"/>
                <w:vertAlign w:val="subscript"/>
              </w:rPr>
              <w:t xml:space="preserve"> </w:t>
            </w:r>
            <w:r w:rsidR="00732486" w:rsidRPr="00732486">
              <w:rPr>
                <w:i/>
                <w:szCs w:val="24"/>
              </w:rPr>
              <w:t xml:space="preserve">/ </w:t>
            </w:r>
            <w:proofErr w:type="spellStart"/>
            <w:r w:rsidR="00732486" w:rsidRPr="00732486">
              <w:rPr>
                <w:i/>
                <w:szCs w:val="24"/>
              </w:rPr>
              <w:t>l</w:t>
            </w:r>
            <w:r w:rsidR="00732486"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="00732486" w:rsidRPr="00732486">
              <w:rPr>
                <w:i/>
                <w:szCs w:val="24"/>
              </w:rPr>
              <w:t xml:space="preserve">) </w:t>
            </w:r>
            <w:r w:rsidR="004A453A">
              <w:rPr>
                <w:i/>
                <w:szCs w:val="24"/>
              </w:rPr>
              <w:t>* 100%;</w:t>
            </w:r>
            <w:r w:rsidRPr="00732486">
              <w:rPr>
                <w:i/>
                <w:szCs w:val="24"/>
              </w:rPr>
              <w:t xml:space="preserve"> </w:t>
            </w:r>
          </w:p>
          <w:p w:rsidR="005662A6" w:rsidRPr="00732486" w:rsidRDefault="005662A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g – Gyventojų įtraukimas į kultūrinę veiklą;</w:t>
            </w:r>
          </w:p>
          <w:p w:rsidR="005662A6" w:rsidRPr="00732486" w:rsidRDefault="005662A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proofErr w:type="spellStart"/>
            <w:r w:rsidRPr="00732486">
              <w:rPr>
                <w:i/>
                <w:szCs w:val="24"/>
              </w:rPr>
              <w:t>l</w:t>
            </w:r>
            <w:r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Pr="00732486">
              <w:rPr>
                <w:i/>
                <w:szCs w:val="24"/>
                <w:vertAlign w:val="subscript"/>
              </w:rPr>
              <w:t xml:space="preserve">  </w:t>
            </w:r>
            <w:r w:rsidRPr="00732486">
              <w:rPr>
                <w:i/>
                <w:szCs w:val="24"/>
              </w:rPr>
              <w:t>- Lankytojų ir dalyvių skaičius „N“ metais;</w:t>
            </w:r>
          </w:p>
          <w:p w:rsidR="005662A6" w:rsidRDefault="005662A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proofErr w:type="spellStart"/>
            <w:r w:rsidRPr="00732486">
              <w:rPr>
                <w:i/>
                <w:szCs w:val="24"/>
              </w:rPr>
              <w:t>k</w:t>
            </w:r>
            <w:r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Pr="00732486">
              <w:rPr>
                <w:i/>
                <w:szCs w:val="24"/>
                <w:vertAlign w:val="subscript"/>
              </w:rPr>
              <w:t xml:space="preserve">  </w:t>
            </w:r>
            <w:r w:rsidRPr="00732486">
              <w:rPr>
                <w:i/>
                <w:szCs w:val="24"/>
              </w:rPr>
              <w:t>- Kole</w:t>
            </w:r>
            <w:r w:rsidR="004A453A">
              <w:rPr>
                <w:i/>
                <w:szCs w:val="24"/>
              </w:rPr>
              <w:t>ktyvų narių skaičius „N“ metais.</w:t>
            </w:r>
          </w:p>
          <w:p w:rsidR="004A453A" w:rsidRPr="00732486" w:rsidRDefault="004A453A" w:rsidP="005662A6">
            <w:pPr>
              <w:tabs>
                <w:tab w:val="left" w:pos="426"/>
              </w:tabs>
              <w:rPr>
                <w:i/>
                <w:szCs w:val="24"/>
              </w:rPr>
            </w:pPr>
          </w:p>
          <w:p w:rsidR="005662A6" w:rsidRPr="00732486" w:rsidRDefault="0073248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Pvz., </w:t>
            </w:r>
            <w:r>
              <w:rPr>
                <w:i/>
                <w:szCs w:val="24"/>
              </w:rPr>
              <w:t>k</w:t>
            </w:r>
            <w:r w:rsidR="00C70B52" w:rsidRPr="00732486">
              <w:rPr>
                <w:i/>
                <w:szCs w:val="24"/>
              </w:rPr>
              <w:t>ultūros centr</w:t>
            </w:r>
            <w:r>
              <w:rPr>
                <w:i/>
                <w:szCs w:val="24"/>
              </w:rPr>
              <w:t>e</w:t>
            </w:r>
            <w:r w:rsidR="00C70B52" w:rsidRPr="00732486">
              <w:rPr>
                <w:i/>
                <w:szCs w:val="24"/>
              </w:rPr>
              <w:t xml:space="preserve"> 2015 m. </w:t>
            </w:r>
            <w:r>
              <w:rPr>
                <w:i/>
                <w:szCs w:val="24"/>
              </w:rPr>
              <w:t>apsilankė</w:t>
            </w:r>
            <w:r w:rsidR="005662A6" w:rsidRPr="00732486">
              <w:rPr>
                <w:i/>
                <w:szCs w:val="24"/>
              </w:rPr>
              <w:t xml:space="preserve"> lankytoj</w:t>
            </w:r>
            <w:r>
              <w:rPr>
                <w:i/>
                <w:szCs w:val="24"/>
              </w:rPr>
              <w:t>ų</w:t>
            </w:r>
            <w:r w:rsidR="005662A6" w:rsidRPr="00732486">
              <w:rPr>
                <w:i/>
                <w:szCs w:val="24"/>
              </w:rPr>
              <w:t xml:space="preserve"> (</w:t>
            </w:r>
            <w:proofErr w:type="spellStart"/>
            <w:r w:rsidR="005662A6" w:rsidRPr="00732486">
              <w:rPr>
                <w:i/>
                <w:szCs w:val="24"/>
              </w:rPr>
              <w:t>l</w:t>
            </w:r>
            <w:r w:rsidR="005662A6"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="005662A6" w:rsidRPr="00732486">
              <w:rPr>
                <w:i/>
                <w:szCs w:val="24"/>
              </w:rPr>
              <w:t>) – 88</w:t>
            </w:r>
            <w:r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663, kolektyvų dalyvių skaičius (</w:t>
            </w:r>
            <w:proofErr w:type="spellStart"/>
            <w:r w:rsidR="005662A6" w:rsidRPr="00732486">
              <w:rPr>
                <w:i/>
                <w:szCs w:val="24"/>
              </w:rPr>
              <w:t>k</w:t>
            </w:r>
            <w:r w:rsidR="005662A6"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="005662A6" w:rsidRPr="00732486">
              <w:rPr>
                <w:i/>
                <w:szCs w:val="24"/>
              </w:rPr>
              <w:t>) – 515.</w:t>
            </w:r>
          </w:p>
          <w:p w:rsidR="005662A6" w:rsidRPr="00732486" w:rsidRDefault="005662A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g = (</w:t>
            </w:r>
            <w:proofErr w:type="spellStart"/>
            <w:r w:rsidR="00732486" w:rsidRPr="00732486">
              <w:rPr>
                <w:i/>
                <w:szCs w:val="24"/>
              </w:rPr>
              <w:t>k</w:t>
            </w:r>
            <w:r w:rsidR="00732486"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="00732486" w:rsidRPr="00732486">
              <w:rPr>
                <w:i/>
                <w:szCs w:val="24"/>
                <w:vertAlign w:val="subscript"/>
              </w:rPr>
              <w:t xml:space="preserve"> </w:t>
            </w:r>
            <w:r w:rsidRPr="00732486">
              <w:rPr>
                <w:i/>
                <w:szCs w:val="24"/>
              </w:rPr>
              <w:t>/</w:t>
            </w:r>
            <w:r w:rsidR="00732486" w:rsidRPr="00732486">
              <w:rPr>
                <w:i/>
                <w:szCs w:val="24"/>
              </w:rPr>
              <w:t xml:space="preserve"> </w:t>
            </w:r>
            <w:proofErr w:type="spellStart"/>
            <w:r w:rsidR="00732486" w:rsidRPr="00732486">
              <w:rPr>
                <w:i/>
                <w:szCs w:val="24"/>
              </w:rPr>
              <w:t>l</w:t>
            </w:r>
            <w:r w:rsidR="00732486" w:rsidRPr="00732486">
              <w:rPr>
                <w:i/>
                <w:szCs w:val="24"/>
                <w:vertAlign w:val="subscript"/>
              </w:rPr>
              <w:t>n</w:t>
            </w:r>
            <w:proofErr w:type="spellEnd"/>
            <w:r w:rsidR="004A453A">
              <w:rPr>
                <w:i/>
                <w:szCs w:val="24"/>
              </w:rPr>
              <w:t>) * 100%.</w:t>
            </w:r>
            <w:r w:rsidRPr="00732486">
              <w:rPr>
                <w:i/>
                <w:szCs w:val="24"/>
              </w:rPr>
              <w:t xml:space="preserve"> </w:t>
            </w:r>
          </w:p>
          <w:p w:rsidR="005662A6" w:rsidRPr="00732486" w:rsidRDefault="005662A6" w:rsidP="005662A6">
            <w:pPr>
              <w:tabs>
                <w:tab w:val="left" w:pos="426"/>
              </w:tabs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g = (515</w:t>
            </w:r>
            <w:r w:rsidRPr="00732486">
              <w:rPr>
                <w:i/>
                <w:szCs w:val="24"/>
                <w:vertAlign w:val="subscript"/>
              </w:rPr>
              <w:t xml:space="preserve"> </w:t>
            </w:r>
            <w:r w:rsidRPr="00732486">
              <w:rPr>
                <w:i/>
                <w:szCs w:val="24"/>
              </w:rPr>
              <w:t>/</w:t>
            </w:r>
            <w:r w:rsidRPr="00732486">
              <w:rPr>
                <w:i/>
                <w:szCs w:val="24"/>
                <w:vertAlign w:val="subscript"/>
              </w:rPr>
              <w:t xml:space="preserve"> </w:t>
            </w:r>
            <w:r w:rsidRPr="00732486">
              <w:rPr>
                <w:i/>
                <w:szCs w:val="24"/>
              </w:rPr>
              <w:t>88</w:t>
            </w:r>
            <w:r w:rsidR="00732486" w:rsidRPr="00732486">
              <w:rPr>
                <w:i/>
                <w:szCs w:val="24"/>
              </w:rPr>
              <w:t xml:space="preserve"> </w:t>
            </w:r>
            <w:r w:rsidRPr="00732486">
              <w:rPr>
                <w:i/>
                <w:szCs w:val="24"/>
              </w:rPr>
              <w:t>663) * 100% = 0.58%</w:t>
            </w:r>
            <w:r w:rsidR="004A453A">
              <w:rPr>
                <w:i/>
                <w:szCs w:val="24"/>
              </w:rPr>
              <w:t>.</w:t>
            </w:r>
          </w:p>
          <w:p w:rsidR="005662A6" w:rsidRPr="00732486" w:rsidRDefault="005662A6" w:rsidP="005662A6">
            <w:pPr>
              <w:widowControl w:val="0"/>
              <w:tabs>
                <w:tab w:val="left" w:pos="426"/>
              </w:tabs>
              <w:jc w:val="both"/>
              <w:rPr>
                <w:b/>
                <w:i/>
                <w:szCs w:val="24"/>
              </w:rPr>
            </w:pPr>
            <w:r w:rsidRPr="00732486">
              <w:rPr>
                <w:i/>
                <w:szCs w:val="24"/>
              </w:rPr>
              <w:t>Kadangi 0.58% patenka į kriterijaus intervalo „iki 0.</w:t>
            </w:r>
            <w:r w:rsidR="008875BC">
              <w:rPr>
                <w:i/>
                <w:szCs w:val="24"/>
              </w:rPr>
              <w:t>7</w:t>
            </w:r>
            <w:r w:rsidRPr="00732486">
              <w:rPr>
                <w:i/>
                <w:szCs w:val="24"/>
              </w:rPr>
              <w:t>%“ ribas, todėl suteikiama 0 balų.</w:t>
            </w:r>
          </w:p>
          <w:p w:rsidR="004A453A" w:rsidRDefault="004A453A" w:rsidP="00481765">
            <w:pPr>
              <w:widowControl w:val="0"/>
              <w:jc w:val="both"/>
              <w:rPr>
                <w:i/>
                <w:szCs w:val="24"/>
              </w:rPr>
            </w:pPr>
          </w:p>
          <w:p w:rsidR="00850CFF" w:rsidRPr="00850CFF" w:rsidRDefault="005662A6" w:rsidP="00481765">
            <w:pPr>
              <w:widowControl w:val="0"/>
              <w:jc w:val="both"/>
              <w:rPr>
                <w:color w:val="000000"/>
                <w:szCs w:val="24"/>
              </w:rPr>
            </w:pPr>
            <w:r w:rsidRPr="0073248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732486">
              <w:rPr>
                <w:i/>
                <w:szCs w:val="24"/>
              </w:rPr>
              <w:t>2 priedo, 1.2 eilės</w:t>
            </w:r>
            <w:r w:rsidRPr="00732486">
              <w:rPr>
                <w:szCs w:val="24"/>
              </w:rPr>
              <w:t xml:space="preserve">, </w:t>
            </w:r>
            <w:r w:rsidRPr="00732486">
              <w:rPr>
                <w:i/>
                <w:szCs w:val="24"/>
              </w:rPr>
              <w:t>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2D" w:rsidRPr="00E3176A" w:rsidRDefault="005B2B96" w:rsidP="006E6097">
            <w:pPr>
              <w:widowControl w:val="0"/>
              <w:jc w:val="center"/>
              <w:rPr>
                <w:szCs w:val="22"/>
              </w:rPr>
            </w:pPr>
            <w:r w:rsidRPr="00E3176A">
              <w:rPr>
                <w:szCs w:val="22"/>
              </w:rPr>
              <w:lastRenderedPageBreak/>
              <w:t>Savivaldybės/</w:t>
            </w:r>
          </w:p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Cs w:val="22"/>
              </w:rPr>
              <w:t>Kultūros centrai, jų filialai, skyriai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Kultūros centrų pastatų nusidėvėjimo kriterijus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15 balų suteikiama, jei kultūros centrų ar jo padalinių pastatų nusidėvėjimas yra fizinis ir funkcinis.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10 balų suteikiama, jei kultūros centrų ar jo padalinių pastatų nusidėvėjimas yra tik fizinis.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5 balai suteikiami jei kultūros centrų ar jo padalinių pastatų nusidėvėjimas yra tik funkcinis.</w:t>
            </w:r>
          </w:p>
          <w:p w:rsidR="00F53438" w:rsidRDefault="00492E9A" w:rsidP="00850CFF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0 balų suteikiama, jei kultūros centrai ar jo padalinių pastatai neturi </w:t>
            </w:r>
            <w:r w:rsidR="004E1632">
              <w:rPr>
                <w:color w:val="000000"/>
                <w:szCs w:val="24"/>
              </w:rPr>
              <w:t xml:space="preserve">minimalaus fizinio </w:t>
            </w:r>
            <w:r w:rsidRPr="00850CFF">
              <w:rPr>
                <w:color w:val="000000"/>
                <w:szCs w:val="24"/>
              </w:rPr>
              <w:t>nusidėvėjimo.</w:t>
            </w:r>
          </w:p>
          <w:p w:rsidR="005662A6" w:rsidRDefault="005662A6" w:rsidP="00850CFF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5662A6" w:rsidRPr="005662A6" w:rsidRDefault="005662A6" w:rsidP="005662A6">
            <w:pPr>
              <w:pStyle w:val="paprast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 xml:space="preserve">Šis kriterijus nurodo kultūros centrų, jo padalinių, filialų pastatų būklę. Kriterijus nustatomas </w:t>
            </w:r>
            <w:r w:rsidR="00561163">
              <w:rPr>
                <w:i/>
                <w:szCs w:val="24"/>
              </w:rPr>
              <w:t>vadovaujantis</w:t>
            </w:r>
            <w:r w:rsidRPr="005662A6">
              <w:rPr>
                <w:i/>
                <w:szCs w:val="24"/>
              </w:rPr>
              <w:t xml:space="preserve"> savivaldybių kultūros centrų, jų padalinių, filialų pastatų fiziniu ir funkciniu</w:t>
            </w:r>
            <w:r w:rsidR="007B4E01">
              <w:rPr>
                <w:i/>
                <w:szCs w:val="24"/>
              </w:rPr>
              <w:t xml:space="preserve"> nusidėvėjimu</w:t>
            </w:r>
            <w:r w:rsidRPr="005662A6">
              <w:rPr>
                <w:i/>
                <w:szCs w:val="24"/>
              </w:rPr>
              <w:t xml:space="preserve">. Vertinami tik objektai, turintys ne mažesnį kaip 25 metų eksploatavimo laikotarpį ir 30% fizinį nusidėvėjimą po statybos, rekonstrukcijos ar kapitalinio remonto. </w:t>
            </w:r>
          </w:p>
          <w:p w:rsidR="005662A6" w:rsidRPr="005662A6" w:rsidRDefault="005662A6" w:rsidP="005662A6">
            <w:pPr>
              <w:pStyle w:val="paprast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 xml:space="preserve">Fizinis nusidėvėjimas rodo fizinius vertinamo objekto savybių pakitimus per tam tikrą laiką ir/ar esant tam tikrai atitinkamų funkcijų atlikimo apimčiai – naudojimo intensyvumui. </w:t>
            </w:r>
          </w:p>
          <w:p w:rsidR="005662A6" w:rsidRDefault="005662A6" w:rsidP="005662A6">
            <w:pPr>
              <w:widowControl w:val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Funkcinis nusidėvėjimas – tai vertinamo objekto funkcinių trūkumų atsiradimas per tam tikrą laikotarpį, rinkoje pasikeitus technologijai, dėl demografinių ar socialinių i</w:t>
            </w:r>
            <w:r>
              <w:rPr>
                <w:i/>
                <w:szCs w:val="24"/>
              </w:rPr>
              <w:t>r/</w:t>
            </w:r>
            <w:r w:rsidRPr="005662A6">
              <w:rPr>
                <w:i/>
                <w:szCs w:val="24"/>
              </w:rPr>
              <w:t xml:space="preserve">ar kitų veiksnių. Funkcinis nusidėvėjimas reiškia, kad kažkas vertinamame </w:t>
            </w:r>
            <w:r w:rsidRPr="00561163">
              <w:rPr>
                <w:i/>
                <w:szCs w:val="24"/>
              </w:rPr>
              <w:t>objekte neatitinka</w:t>
            </w:r>
            <w:r w:rsidR="00E30C38" w:rsidRPr="00561163">
              <w:rPr>
                <w:i/>
                <w:szCs w:val="24"/>
              </w:rPr>
              <w:t>, pvz.,</w:t>
            </w:r>
            <w:r w:rsidRPr="00561163">
              <w:rPr>
                <w:i/>
                <w:szCs w:val="24"/>
              </w:rPr>
              <w:t xml:space="preserve"> </w:t>
            </w:r>
            <w:r w:rsidR="00E30C38" w:rsidRPr="00561163">
              <w:rPr>
                <w:i/>
                <w:szCs w:val="24"/>
              </w:rPr>
              <w:t>teisės aktų reikalavimų</w:t>
            </w:r>
            <w:r w:rsidRPr="00561163">
              <w:rPr>
                <w:i/>
                <w:szCs w:val="24"/>
              </w:rPr>
              <w:t xml:space="preserve">. Funkcinio nusidėvėjimo paveiktas vertinamas </w:t>
            </w:r>
            <w:r w:rsidRPr="005662A6">
              <w:rPr>
                <w:i/>
                <w:szCs w:val="24"/>
              </w:rPr>
              <w:t>objektas, kaip ir anksčiau, gali puikiai funkcionuoti, nors jis nebeatitiks esamų standartų. Objekto nepritaikymas neįgaliųjų poreikiams patenkinti - klasifikuojamas kaip funkcinis nusidėvėjimas.</w:t>
            </w:r>
          </w:p>
          <w:p w:rsidR="004A453A" w:rsidRDefault="004A453A" w:rsidP="00481765">
            <w:pPr>
              <w:widowControl w:val="0"/>
              <w:jc w:val="both"/>
              <w:rPr>
                <w:i/>
                <w:szCs w:val="24"/>
              </w:rPr>
            </w:pPr>
          </w:p>
          <w:p w:rsidR="00850CFF" w:rsidRPr="00850CFF" w:rsidRDefault="005662A6" w:rsidP="00481765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>2 priedo, 1.3 eilės, 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4E16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Savivaldybės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Savivaldybės ir/ar Europos Sąjungos skirtų lėšų kultūros centro projektui, procentinės dalies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93032" w:rsidRPr="00850CFF" w:rsidRDefault="00893032" w:rsidP="0089303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50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>lėšos skirtos projektui sudaro 50% ar daugiau viso projekto vertės.</w:t>
            </w:r>
          </w:p>
          <w:p w:rsidR="00893032" w:rsidRPr="00850CFF" w:rsidRDefault="00893032" w:rsidP="0089303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40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40% iki </w:t>
            </w:r>
            <w:r w:rsidR="008875BC">
              <w:rPr>
                <w:color w:val="000000"/>
                <w:szCs w:val="24"/>
              </w:rPr>
              <w:t>49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893032" w:rsidRPr="00850CFF" w:rsidRDefault="00893032" w:rsidP="0089303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30 balų suteikiama, jei savivaldybės ir/ar Europos Sąjungos</w:t>
            </w:r>
            <w:r>
              <w:rPr>
                <w:color w:val="000000"/>
                <w:szCs w:val="24"/>
              </w:rPr>
              <w:t xml:space="preserve"> ir/ar kitų finansinių mechanizmų</w:t>
            </w:r>
            <w:r w:rsidRPr="00850CFF">
              <w:rPr>
                <w:color w:val="000000"/>
                <w:szCs w:val="24"/>
              </w:rPr>
              <w:t xml:space="preserve"> lėšos skirtos projektui sudaro nuo 30% iki </w:t>
            </w:r>
            <w:r w:rsidR="008875BC">
              <w:rPr>
                <w:color w:val="000000"/>
                <w:szCs w:val="24"/>
              </w:rPr>
              <w:t>39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893032" w:rsidRPr="00850CFF" w:rsidRDefault="00893032" w:rsidP="0089303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20 balų suteikiama, jei savivaldybės ir/ar Europos Sąjungos</w:t>
            </w:r>
            <w:r>
              <w:rPr>
                <w:color w:val="000000"/>
                <w:szCs w:val="24"/>
              </w:rPr>
              <w:t xml:space="preserve"> ir/ar kitų finansinių mechanizmų</w:t>
            </w:r>
            <w:r w:rsidRPr="00850CFF">
              <w:rPr>
                <w:color w:val="000000"/>
                <w:szCs w:val="24"/>
              </w:rPr>
              <w:t xml:space="preserve"> lėšos skirtos projektui sudaro nuo 20% iki </w:t>
            </w:r>
            <w:r w:rsidR="008875BC">
              <w:rPr>
                <w:color w:val="000000"/>
                <w:szCs w:val="24"/>
              </w:rPr>
              <w:t>29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893032" w:rsidRPr="00850CFF" w:rsidRDefault="00893032" w:rsidP="0089303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>lėšos skirtos projektui sudaro nuo 1</w:t>
            </w:r>
            <w:r>
              <w:rPr>
                <w:color w:val="000000"/>
                <w:szCs w:val="24"/>
              </w:rPr>
              <w:t>5</w:t>
            </w:r>
            <w:r w:rsidRPr="00850CFF">
              <w:rPr>
                <w:color w:val="000000"/>
                <w:szCs w:val="24"/>
              </w:rPr>
              <w:t xml:space="preserve">% iki </w:t>
            </w:r>
            <w:r w:rsidR="008875BC">
              <w:rPr>
                <w:color w:val="000000"/>
                <w:szCs w:val="24"/>
              </w:rPr>
              <w:t>19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893032" w:rsidRDefault="00893032" w:rsidP="0089303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0 balų suteikiama, jei savivaldybės ir/ar Europos Sąjungos lėšos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>skirtos projektui sudaro iki 1</w:t>
            </w:r>
            <w:r w:rsidR="008875BC">
              <w:rPr>
                <w:color w:val="000000"/>
                <w:szCs w:val="24"/>
              </w:rPr>
              <w:t>4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5662A6" w:rsidRDefault="005662A6" w:rsidP="00EA6066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893032" w:rsidRDefault="00893032" w:rsidP="00893032">
            <w:pPr>
              <w:widowControl w:val="0"/>
              <w:jc w:val="both"/>
              <w:rPr>
                <w:i/>
                <w:szCs w:val="24"/>
              </w:rPr>
            </w:pPr>
            <w:r w:rsidRPr="005662A6">
              <w:rPr>
                <w:i/>
                <w:color w:val="000000"/>
                <w:szCs w:val="24"/>
              </w:rPr>
              <w:t xml:space="preserve">Šis kriterijus nurodo savivaldybių </w:t>
            </w:r>
            <w:r>
              <w:rPr>
                <w:i/>
                <w:color w:val="000000"/>
                <w:szCs w:val="24"/>
              </w:rPr>
              <w:t xml:space="preserve">indėlį į projektą. </w:t>
            </w:r>
            <w:r w:rsidRPr="005662A6">
              <w:rPr>
                <w:i/>
                <w:szCs w:val="24"/>
              </w:rPr>
              <w:t xml:space="preserve">Kuo didesnė dalis projekto vertės yra sudaroma iš savivaldybės ir/ar Europos </w:t>
            </w:r>
            <w:r w:rsidRPr="00893032">
              <w:rPr>
                <w:i/>
                <w:szCs w:val="24"/>
              </w:rPr>
              <w:t>Sąjungos</w:t>
            </w:r>
            <w:r w:rsidRPr="00893032">
              <w:rPr>
                <w:i/>
                <w:color w:val="000000"/>
                <w:szCs w:val="24"/>
              </w:rPr>
              <w:t xml:space="preserve"> ir/ar kitų finansinių mechanizmų</w:t>
            </w:r>
            <w:r w:rsidRPr="00893032">
              <w:rPr>
                <w:i/>
                <w:szCs w:val="24"/>
              </w:rPr>
              <w:t xml:space="preserve"> skiriamų</w:t>
            </w:r>
            <w:r w:rsidRPr="005662A6">
              <w:rPr>
                <w:i/>
                <w:szCs w:val="24"/>
              </w:rPr>
              <w:t xml:space="preserve"> lėšų tuo daugiau balų yra skiriama. Kriterijaus rodiklis gaunamas savivaldybės ir/ar Europos Sąjungos </w:t>
            </w:r>
            <w:r w:rsidRPr="00893032">
              <w:rPr>
                <w:i/>
                <w:color w:val="000000"/>
                <w:szCs w:val="24"/>
              </w:rPr>
              <w:t>ir/ar kitų finansinių mechanizmų</w:t>
            </w:r>
            <w:r>
              <w:rPr>
                <w:color w:val="000000"/>
                <w:szCs w:val="24"/>
              </w:rPr>
              <w:t xml:space="preserve"> </w:t>
            </w:r>
            <w:r w:rsidRPr="005662A6">
              <w:rPr>
                <w:i/>
                <w:szCs w:val="24"/>
              </w:rPr>
              <w:t>skiriamas lėšas projektui dalinant iš visos to projekto vertės, išreiškiant procentais.</w:t>
            </w:r>
          </w:p>
          <w:p w:rsidR="00893032" w:rsidRPr="005662A6" w:rsidRDefault="00893032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Savivaldybės ir/ar Europos Sąjungos skirtų lėšų kultūros centro projektui, procentinės dalies, apskaičiavimo formulė:</w:t>
            </w:r>
          </w:p>
          <w:p w:rsidR="00893032" w:rsidRPr="005662A6" w:rsidRDefault="00893032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d = (( s + e</w:t>
            </w:r>
            <w:r>
              <w:rPr>
                <w:i/>
                <w:szCs w:val="24"/>
              </w:rPr>
              <w:t xml:space="preserve"> + k</w:t>
            </w:r>
            <w:r w:rsidRPr="005662A6">
              <w:rPr>
                <w:i/>
                <w:szCs w:val="24"/>
              </w:rPr>
              <w:t xml:space="preserve"> ) / p) * 100%</w:t>
            </w:r>
            <w:r w:rsidR="004A453A">
              <w:rPr>
                <w:i/>
                <w:szCs w:val="24"/>
              </w:rPr>
              <w:t>;</w:t>
            </w:r>
          </w:p>
          <w:p w:rsidR="00893032" w:rsidRPr="005662A6" w:rsidRDefault="00893032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 xml:space="preserve">d –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5662A6">
              <w:rPr>
                <w:i/>
                <w:szCs w:val="24"/>
              </w:rPr>
              <w:t>skirtų lėšų dalis projektui</w:t>
            </w:r>
            <w:r w:rsidR="004A453A">
              <w:rPr>
                <w:i/>
                <w:szCs w:val="24"/>
              </w:rPr>
              <w:t>;</w:t>
            </w:r>
          </w:p>
          <w:p w:rsidR="00893032" w:rsidRPr="005662A6" w:rsidRDefault="00893032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s – savivaldybės lėšos</w:t>
            </w:r>
            <w:r w:rsidR="004A453A">
              <w:rPr>
                <w:i/>
                <w:szCs w:val="24"/>
              </w:rPr>
              <w:t>;</w:t>
            </w:r>
          </w:p>
          <w:p w:rsidR="00893032" w:rsidRDefault="00893032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e – Europos Sąjungos lėšos</w:t>
            </w:r>
            <w:r w:rsidR="004A453A">
              <w:rPr>
                <w:i/>
                <w:szCs w:val="24"/>
              </w:rPr>
              <w:t>;</w:t>
            </w:r>
          </w:p>
          <w:p w:rsidR="00893032" w:rsidRPr="005662A6" w:rsidRDefault="00893032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k – </w:t>
            </w:r>
            <w:r w:rsidRPr="00893032">
              <w:rPr>
                <w:i/>
                <w:color w:val="000000"/>
                <w:szCs w:val="24"/>
              </w:rPr>
              <w:t>kitų finansinių mechanizmų lėšos</w:t>
            </w:r>
            <w:r w:rsidR="004A453A">
              <w:rPr>
                <w:i/>
                <w:color w:val="000000"/>
                <w:szCs w:val="24"/>
              </w:rPr>
              <w:t>;</w:t>
            </w:r>
          </w:p>
          <w:p w:rsidR="00893032" w:rsidRPr="005662A6" w:rsidRDefault="004A453A" w:rsidP="00893032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p – projekto pilna vertė</w:t>
            </w:r>
            <w:r w:rsidRPr="00EE7EED">
              <w:rPr>
                <w:i/>
                <w:szCs w:val="24"/>
              </w:rPr>
              <w:t>*</w:t>
            </w:r>
            <w:r>
              <w:rPr>
                <w:i/>
                <w:szCs w:val="24"/>
              </w:rPr>
              <w:t>.</w:t>
            </w:r>
          </w:p>
          <w:p w:rsidR="005662A6" w:rsidRPr="005662A6" w:rsidRDefault="005662A6" w:rsidP="005662A6">
            <w:pPr>
              <w:pStyle w:val="paprast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</w:p>
          <w:p w:rsidR="005662A6" w:rsidRPr="00732486" w:rsidRDefault="00D524E0" w:rsidP="005662A6">
            <w:pPr>
              <w:widowControl w:val="0"/>
              <w:tabs>
                <w:tab w:val="left" w:pos="426"/>
              </w:tabs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Pvz., </w:t>
            </w:r>
            <w:r w:rsidR="005662A6" w:rsidRPr="00732486">
              <w:rPr>
                <w:i/>
                <w:szCs w:val="24"/>
              </w:rPr>
              <w:t>savivaldy</w:t>
            </w:r>
            <w:r w:rsidR="00561163" w:rsidRPr="00732486">
              <w:rPr>
                <w:i/>
                <w:szCs w:val="24"/>
              </w:rPr>
              <w:t xml:space="preserve">bės skiriamos lėšos (s) yra 180 </w:t>
            </w:r>
            <w:r w:rsidR="005662A6" w:rsidRPr="00732486">
              <w:rPr>
                <w:i/>
                <w:szCs w:val="24"/>
              </w:rPr>
              <w:t>000</w:t>
            </w:r>
            <w:r w:rsidR="00561163" w:rsidRPr="00732486">
              <w:rPr>
                <w:i/>
                <w:szCs w:val="24"/>
              </w:rPr>
              <w:t xml:space="preserve"> eurų</w:t>
            </w:r>
            <w:r w:rsidR="005662A6" w:rsidRPr="00732486">
              <w:rPr>
                <w:i/>
                <w:szCs w:val="24"/>
              </w:rPr>
              <w:t>, Europos Sąjungos lėšos (e) – 200</w:t>
            </w:r>
            <w:r w:rsidR="00561163"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000</w:t>
            </w:r>
            <w:r w:rsidR="00561163" w:rsidRPr="00732486">
              <w:rPr>
                <w:i/>
                <w:szCs w:val="24"/>
              </w:rPr>
              <w:t xml:space="preserve"> eurų</w:t>
            </w:r>
            <w:r w:rsidR="005662A6" w:rsidRPr="00732486">
              <w:rPr>
                <w:i/>
                <w:szCs w:val="24"/>
              </w:rPr>
              <w:t>, visa projekto vertė (p) – 1</w:t>
            </w:r>
            <w:r w:rsidR="00561163"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500</w:t>
            </w:r>
            <w:r w:rsidR="00561163"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000</w:t>
            </w:r>
            <w:r w:rsidR="00561163" w:rsidRPr="00732486">
              <w:rPr>
                <w:i/>
                <w:szCs w:val="24"/>
              </w:rPr>
              <w:t xml:space="preserve"> eurų</w:t>
            </w:r>
            <w:r w:rsidR="005662A6" w:rsidRPr="00732486">
              <w:rPr>
                <w:i/>
                <w:szCs w:val="24"/>
              </w:rPr>
              <w:t>.</w:t>
            </w:r>
          </w:p>
          <w:p w:rsidR="005662A6" w:rsidRPr="00732486" w:rsidRDefault="005662A6" w:rsidP="005662A6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d = (( s + e ) / p) * 100%</w:t>
            </w:r>
          </w:p>
          <w:p w:rsidR="005662A6" w:rsidRPr="00732486" w:rsidRDefault="00561163" w:rsidP="005662A6">
            <w:pPr>
              <w:widowControl w:val="0"/>
              <w:tabs>
                <w:tab w:val="left" w:pos="426"/>
              </w:tabs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d = (180 </w:t>
            </w:r>
            <w:r w:rsidR="005662A6" w:rsidRPr="00732486">
              <w:rPr>
                <w:i/>
                <w:szCs w:val="24"/>
              </w:rPr>
              <w:t>000 + 200</w:t>
            </w:r>
            <w:r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000) / 1</w:t>
            </w:r>
            <w:r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500</w:t>
            </w:r>
            <w:r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000</w:t>
            </w:r>
            <w:r w:rsidRPr="00732486">
              <w:rPr>
                <w:i/>
                <w:szCs w:val="24"/>
              </w:rPr>
              <w:t xml:space="preserve"> </w:t>
            </w:r>
            <w:r w:rsidR="005662A6" w:rsidRPr="00732486">
              <w:rPr>
                <w:i/>
                <w:szCs w:val="24"/>
              </w:rPr>
              <w:t>* 100%.= 25.33%</w:t>
            </w:r>
          </w:p>
          <w:p w:rsidR="005662A6" w:rsidRPr="00732486" w:rsidRDefault="005662A6" w:rsidP="005662A6">
            <w:pPr>
              <w:widowControl w:val="0"/>
              <w:tabs>
                <w:tab w:val="left" w:pos="426"/>
              </w:tabs>
              <w:jc w:val="both"/>
              <w:rPr>
                <w:b/>
                <w:i/>
                <w:szCs w:val="24"/>
              </w:rPr>
            </w:pPr>
            <w:r w:rsidRPr="00732486">
              <w:rPr>
                <w:i/>
                <w:szCs w:val="24"/>
              </w:rPr>
              <w:t>Kadangi 25.33% patenka į kriterij</w:t>
            </w:r>
            <w:r w:rsidR="004C4ACF" w:rsidRPr="00732486">
              <w:rPr>
                <w:i/>
                <w:szCs w:val="24"/>
              </w:rPr>
              <w:t>aus intervalo „</w:t>
            </w:r>
            <w:r w:rsidRPr="00732486">
              <w:rPr>
                <w:i/>
                <w:szCs w:val="24"/>
              </w:rPr>
              <w:t xml:space="preserve">nuo 20% iki </w:t>
            </w:r>
            <w:r w:rsidR="008875BC">
              <w:rPr>
                <w:i/>
                <w:szCs w:val="24"/>
              </w:rPr>
              <w:t>29</w:t>
            </w:r>
            <w:r w:rsidRPr="00732486">
              <w:rPr>
                <w:i/>
                <w:szCs w:val="24"/>
              </w:rPr>
              <w:t>%</w:t>
            </w:r>
            <w:r w:rsidR="004C4ACF" w:rsidRPr="00732486">
              <w:rPr>
                <w:i/>
                <w:szCs w:val="24"/>
              </w:rPr>
              <w:t>“</w:t>
            </w:r>
            <w:r w:rsidRPr="00732486">
              <w:rPr>
                <w:i/>
                <w:szCs w:val="24"/>
              </w:rPr>
              <w:t xml:space="preserve"> ribas, todėl suteikiama</w:t>
            </w:r>
            <w:proofErr w:type="gramStart"/>
            <w:r w:rsidRPr="00732486">
              <w:rPr>
                <w:i/>
                <w:szCs w:val="24"/>
              </w:rPr>
              <w:t xml:space="preserve"> </w:t>
            </w:r>
            <w:r w:rsidR="004A453A">
              <w:rPr>
                <w:i/>
                <w:szCs w:val="24"/>
              </w:rPr>
              <w:t xml:space="preserve">     </w:t>
            </w:r>
            <w:proofErr w:type="gramEnd"/>
            <w:r w:rsidRPr="00732486">
              <w:rPr>
                <w:i/>
                <w:szCs w:val="24"/>
              </w:rPr>
              <w:t>20 balų.</w:t>
            </w:r>
          </w:p>
          <w:p w:rsidR="005662A6" w:rsidRPr="00732486" w:rsidRDefault="005662A6" w:rsidP="005662A6">
            <w:pPr>
              <w:widowControl w:val="0"/>
              <w:tabs>
                <w:tab w:val="left" w:pos="426"/>
              </w:tabs>
              <w:jc w:val="both"/>
              <w:rPr>
                <w:b/>
                <w:i/>
                <w:szCs w:val="24"/>
              </w:rPr>
            </w:pPr>
          </w:p>
          <w:p w:rsidR="00EA6066" w:rsidRPr="00850CFF" w:rsidRDefault="005662A6" w:rsidP="001218C5">
            <w:pPr>
              <w:widowControl w:val="0"/>
              <w:jc w:val="both"/>
              <w:rPr>
                <w:color w:val="000000"/>
                <w:szCs w:val="24"/>
              </w:rPr>
            </w:pPr>
            <w:r w:rsidRPr="0073248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732486">
              <w:rPr>
                <w:i/>
                <w:szCs w:val="24"/>
              </w:rPr>
              <w:t>2 priedo, 1.4 eilės, 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Savivaldybės</w:t>
            </w:r>
            <w:r w:rsidR="007C2D59">
              <w:rPr>
                <w:color w:val="000000"/>
                <w:sz w:val="22"/>
                <w:szCs w:val="22"/>
              </w:rPr>
              <w:t>,</w:t>
            </w:r>
            <w:r w:rsidRPr="004B77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1163">
              <w:rPr>
                <w:color w:val="000000"/>
                <w:sz w:val="22"/>
                <w:szCs w:val="22"/>
              </w:rPr>
              <w:t>vadovau</w:t>
            </w:r>
            <w:r w:rsidR="007C2D59">
              <w:rPr>
                <w:color w:val="000000"/>
                <w:sz w:val="22"/>
                <w:szCs w:val="22"/>
              </w:rPr>
              <w:t>damosios</w:t>
            </w:r>
            <w:proofErr w:type="spellEnd"/>
            <w:r w:rsidRPr="004B7722">
              <w:rPr>
                <w:color w:val="000000"/>
                <w:sz w:val="22"/>
                <w:szCs w:val="22"/>
              </w:rPr>
              <w:t xml:space="preserve"> </w:t>
            </w:r>
            <w:r w:rsidR="00561163">
              <w:rPr>
                <w:color w:val="000000"/>
                <w:sz w:val="22"/>
                <w:szCs w:val="22"/>
              </w:rPr>
              <w:t>s</w:t>
            </w:r>
            <w:r w:rsidRPr="004B7722">
              <w:rPr>
                <w:color w:val="000000"/>
                <w:sz w:val="22"/>
                <w:szCs w:val="22"/>
              </w:rPr>
              <w:t>avivaldybių tarybų, Regioninių tarybų sprendimais</w:t>
            </w:r>
          </w:p>
        </w:tc>
      </w:tr>
      <w:tr w:rsidR="00492E9A" w:rsidRPr="004B7722" w:rsidTr="001218C5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b/>
                <w:color w:val="000000"/>
                <w:szCs w:val="24"/>
              </w:rPr>
            </w:pPr>
            <w:r w:rsidRPr="00850CFF">
              <w:rPr>
                <w:b/>
                <w:color w:val="000000"/>
                <w:szCs w:val="24"/>
              </w:rPr>
              <w:t>Kriterijai muziejams: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B91556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50745F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szCs w:val="24"/>
              </w:rPr>
              <w:t xml:space="preserve">Muziejaus </w:t>
            </w:r>
            <w:r w:rsidRPr="008875BC">
              <w:rPr>
                <w:szCs w:val="24"/>
              </w:rPr>
              <w:t xml:space="preserve">lankytojų </w:t>
            </w:r>
            <w:r w:rsidR="000123FF" w:rsidRPr="008875BC">
              <w:rPr>
                <w:szCs w:val="24"/>
              </w:rPr>
              <w:t xml:space="preserve">skaičiaus </w:t>
            </w:r>
            <w:r w:rsidRPr="008875BC">
              <w:rPr>
                <w:szCs w:val="24"/>
              </w:rPr>
              <w:t>kriterijus</w:t>
            </w:r>
            <w:r w:rsidR="0050745F" w:rsidRPr="008875BC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20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metų lankytojų skaičius yra </w:t>
            </w:r>
            <w:r w:rsidR="004E1632">
              <w:rPr>
                <w:szCs w:val="24"/>
              </w:rPr>
              <w:t>5</w:t>
            </w:r>
            <w:r w:rsidRPr="00850CFF">
              <w:rPr>
                <w:szCs w:val="24"/>
              </w:rPr>
              <w:t>0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ir daugiau. 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>15 balų suteikiama, jei muziejaus paskutinių</w:t>
            </w:r>
            <w:r w:rsidR="0050745F">
              <w:rPr>
                <w:szCs w:val="24"/>
              </w:rPr>
              <w:t xml:space="preserve"> kalendorinių</w:t>
            </w:r>
            <w:r w:rsidRPr="00850CFF">
              <w:rPr>
                <w:szCs w:val="24"/>
              </w:rPr>
              <w:t xml:space="preserve"> metų lankytojų skaičius yra nuo</w:t>
            </w:r>
            <w:proofErr w:type="gramStart"/>
            <w:r w:rsidRPr="00850CFF">
              <w:rPr>
                <w:szCs w:val="24"/>
              </w:rPr>
              <w:t xml:space="preserve"> </w:t>
            </w:r>
            <w:r w:rsidR="004A453A">
              <w:rPr>
                <w:szCs w:val="24"/>
              </w:rPr>
              <w:t xml:space="preserve">       </w:t>
            </w:r>
            <w:proofErr w:type="gramEnd"/>
            <w:r w:rsidR="004E1632">
              <w:rPr>
                <w:szCs w:val="24"/>
              </w:rPr>
              <w:t>3</w:t>
            </w:r>
            <w:r w:rsidRPr="00850CFF">
              <w:rPr>
                <w:szCs w:val="24"/>
              </w:rPr>
              <w:t>0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iki </w:t>
            </w:r>
            <w:r w:rsidR="008875BC">
              <w:rPr>
                <w:szCs w:val="24"/>
              </w:rPr>
              <w:t>49 999</w:t>
            </w:r>
            <w:r w:rsidRPr="00850CFF">
              <w:rPr>
                <w:szCs w:val="24"/>
              </w:rPr>
              <w:t>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10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>metų lankytojų skaičius yra nuo</w:t>
            </w:r>
            <w:proofErr w:type="gramStart"/>
            <w:r w:rsidRPr="00850CFF">
              <w:rPr>
                <w:szCs w:val="24"/>
              </w:rPr>
              <w:t xml:space="preserve"> </w:t>
            </w:r>
            <w:r w:rsidR="004A453A">
              <w:rPr>
                <w:szCs w:val="24"/>
              </w:rPr>
              <w:t xml:space="preserve">       </w:t>
            </w:r>
            <w:proofErr w:type="gramEnd"/>
            <w:r w:rsidR="004E1632">
              <w:rPr>
                <w:szCs w:val="24"/>
              </w:rPr>
              <w:t>1</w:t>
            </w:r>
            <w:r w:rsidRPr="00850CFF">
              <w:rPr>
                <w:szCs w:val="24"/>
              </w:rPr>
              <w:t>5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iki </w:t>
            </w:r>
            <w:r w:rsidR="008875BC">
              <w:rPr>
                <w:szCs w:val="24"/>
              </w:rPr>
              <w:t>29 999</w:t>
            </w:r>
            <w:r w:rsidRPr="00850CFF">
              <w:rPr>
                <w:szCs w:val="24"/>
              </w:rPr>
              <w:t>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5 balai suteikiami,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metų lankytojų skaičius yra nuo </w:t>
            </w:r>
            <w:r w:rsidR="004E1632">
              <w:rPr>
                <w:szCs w:val="24"/>
              </w:rPr>
              <w:t>5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iki </w:t>
            </w:r>
            <w:r w:rsidR="004E1632">
              <w:rPr>
                <w:szCs w:val="24"/>
              </w:rPr>
              <w:t>1</w:t>
            </w:r>
            <w:r w:rsidR="008875BC">
              <w:rPr>
                <w:szCs w:val="24"/>
              </w:rPr>
              <w:t>4</w:t>
            </w:r>
            <w:r w:rsidR="00E4424B">
              <w:rPr>
                <w:szCs w:val="24"/>
              </w:rPr>
              <w:t xml:space="preserve"> </w:t>
            </w:r>
            <w:r w:rsidR="008875BC">
              <w:rPr>
                <w:szCs w:val="24"/>
              </w:rPr>
              <w:t>999</w:t>
            </w:r>
            <w:r w:rsidRPr="00850CFF">
              <w:rPr>
                <w:szCs w:val="24"/>
              </w:rPr>
              <w:t>.</w:t>
            </w:r>
          </w:p>
          <w:p w:rsidR="00EA6066" w:rsidRDefault="00492E9A" w:rsidP="00481765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0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metų lankytojų skaičius yra iki </w:t>
            </w:r>
            <w:r w:rsidR="008875BC">
              <w:rPr>
                <w:szCs w:val="24"/>
              </w:rPr>
              <w:t>4</w:t>
            </w:r>
            <w:r w:rsidR="004E1632">
              <w:rPr>
                <w:szCs w:val="24"/>
              </w:rPr>
              <w:t xml:space="preserve"> </w:t>
            </w:r>
            <w:r w:rsidR="008875BC">
              <w:rPr>
                <w:szCs w:val="24"/>
              </w:rPr>
              <w:t>999</w:t>
            </w:r>
            <w:r w:rsidRPr="00850CFF">
              <w:rPr>
                <w:szCs w:val="24"/>
              </w:rPr>
              <w:t>.</w:t>
            </w:r>
          </w:p>
          <w:p w:rsidR="007B4E01" w:rsidRDefault="007B4E01" w:rsidP="00481765">
            <w:pPr>
              <w:widowControl w:val="0"/>
              <w:jc w:val="both"/>
              <w:rPr>
                <w:szCs w:val="24"/>
              </w:rPr>
            </w:pPr>
          </w:p>
          <w:p w:rsidR="007B4E01" w:rsidRPr="00850CFF" w:rsidRDefault="007B4E01" w:rsidP="007B4E01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 xml:space="preserve">2 priedo, </w:t>
            </w:r>
            <w:r>
              <w:rPr>
                <w:i/>
                <w:szCs w:val="24"/>
              </w:rPr>
              <w:t>2</w:t>
            </w:r>
            <w:r w:rsidRPr="005662A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1</w:t>
            </w:r>
            <w:r w:rsidRPr="005662A6">
              <w:rPr>
                <w:i/>
                <w:szCs w:val="24"/>
              </w:rPr>
              <w:t xml:space="preserve"> eilės, 3 stulpelyje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F1" w:rsidRDefault="00D35EF1" w:rsidP="006E6097">
            <w:pPr>
              <w:widowControl w:val="0"/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Muziejus</w:t>
            </w:r>
            <w:r w:rsidR="007C2D5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0F64">
              <w:rPr>
                <w:color w:val="000000"/>
                <w:sz w:val="22"/>
                <w:szCs w:val="22"/>
              </w:rPr>
              <w:t xml:space="preserve">vadovaudamasis </w:t>
            </w:r>
            <w:r w:rsidR="00492E9A" w:rsidRPr="004B7722">
              <w:rPr>
                <w:color w:val="000000"/>
                <w:sz w:val="22"/>
                <w:szCs w:val="22"/>
              </w:rPr>
              <w:t>Lietuvos Respublikos kultūros ministerijos internetini</w:t>
            </w:r>
            <w:r>
              <w:rPr>
                <w:color w:val="000000"/>
                <w:sz w:val="22"/>
                <w:szCs w:val="22"/>
              </w:rPr>
              <w:t xml:space="preserve">ame </w:t>
            </w:r>
            <w:r w:rsidR="00492E9A" w:rsidRPr="004B7722">
              <w:rPr>
                <w:color w:val="000000"/>
                <w:sz w:val="22"/>
                <w:szCs w:val="22"/>
              </w:rPr>
              <w:t>puslap</w:t>
            </w:r>
            <w:r>
              <w:rPr>
                <w:color w:val="000000"/>
                <w:sz w:val="22"/>
                <w:szCs w:val="22"/>
              </w:rPr>
              <w:t>yje (</w:t>
            </w:r>
            <w:hyperlink r:id="rId6" w:history="1">
              <w:r w:rsidR="00492E9A" w:rsidRPr="004B7722">
                <w:rPr>
                  <w:rStyle w:val="Hyperlink"/>
                  <w:sz w:val="22"/>
                  <w:szCs w:val="22"/>
                </w:rPr>
                <w:t>http://lrkm.lrv.lt</w:t>
              </w:r>
            </w:hyperlink>
          </w:p>
          <w:p w:rsidR="00492E9A" w:rsidRPr="004B7722" w:rsidRDefault="00492E9A" w:rsidP="006E6097">
            <w:pPr>
              <w:widowControl w:val="0"/>
              <w:jc w:val="center"/>
              <w:rPr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„Kultūros statistika“  =&gt;</w:t>
            </w:r>
          </w:p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„Muziejų statistika“</w:t>
            </w:r>
            <w:r w:rsidR="00D35EF1">
              <w:rPr>
                <w:sz w:val="22"/>
                <w:szCs w:val="22"/>
              </w:rPr>
              <w:t>) skelbiama statistika</w:t>
            </w:r>
            <w:r w:rsidRPr="004B7722">
              <w:rPr>
                <w:sz w:val="22"/>
                <w:szCs w:val="22"/>
              </w:rPr>
              <w:t>.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50745F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Muziejaus edukacinių užsiėmimų </w:t>
            </w:r>
            <w:r w:rsidRPr="008875BC">
              <w:rPr>
                <w:szCs w:val="24"/>
              </w:rPr>
              <w:t xml:space="preserve">dalyvių </w:t>
            </w:r>
            <w:r w:rsidR="000123FF" w:rsidRPr="008875BC">
              <w:rPr>
                <w:szCs w:val="24"/>
              </w:rPr>
              <w:t xml:space="preserve">skaičiaus </w:t>
            </w:r>
            <w:r w:rsidRPr="008875BC">
              <w:rPr>
                <w:szCs w:val="24"/>
              </w:rPr>
              <w:t>kriterijus</w:t>
            </w:r>
            <w:r w:rsidR="0050745F" w:rsidRPr="008875BC">
              <w:rPr>
                <w:rStyle w:val="Strong"/>
                <w:b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E4424B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</w:t>
            </w:r>
            <w:r w:rsidR="00E4424B">
              <w:rPr>
                <w:color w:val="000000"/>
                <w:szCs w:val="24"/>
              </w:rPr>
              <w:t>–</w:t>
            </w:r>
            <w:r w:rsidRPr="00850CFF">
              <w:rPr>
                <w:color w:val="000000"/>
                <w:szCs w:val="24"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20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>metų edukacinių užsiėmimų dalyvių skaičius yra 1</w:t>
            </w:r>
            <w:r w:rsidR="004E1632">
              <w:rPr>
                <w:szCs w:val="24"/>
              </w:rPr>
              <w:t>0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ir daugiau. 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15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>metų edukacinių užsiėmimų dalyvių skaičius yra nuo</w:t>
            </w:r>
            <w:r w:rsidR="004E1632">
              <w:rPr>
                <w:szCs w:val="24"/>
              </w:rPr>
              <w:t xml:space="preserve"> 3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iki </w:t>
            </w:r>
            <w:r w:rsidR="008875BC">
              <w:rPr>
                <w:szCs w:val="24"/>
              </w:rPr>
              <w:t>9 999</w:t>
            </w:r>
            <w:r w:rsidRPr="00850CFF">
              <w:rPr>
                <w:szCs w:val="24"/>
              </w:rPr>
              <w:t>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10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>metų edukacinių užsiėmimų dalyvių skaičius yra nuo</w:t>
            </w:r>
            <w:r w:rsidR="0050745F">
              <w:rPr>
                <w:szCs w:val="24"/>
              </w:rPr>
              <w:t xml:space="preserve"> </w:t>
            </w:r>
            <w:r w:rsidR="004E1632">
              <w:rPr>
                <w:szCs w:val="24"/>
              </w:rPr>
              <w:t>1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iki </w:t>
            </w:r>
            <w:r w:rsidR="008875BC">
              <w:rPr>
                <w:szCs w:val="24"/>
              </w:rPr>
              <w:t>2</w:t>
            </w:r>
            <w:r w:rsidR="00E4424B">
              <w:rPr>
                <w:szCs w:val="24"/>
              </w:rPr>
              <w:t xml:space="preserve"> </w:t>
            </w:r>
            <w:r w:rsidR="008875BC">
              <w:rPr>
                <w:szCs w:val="24"/>
              </w:rPr>
              <w:t>999</w:t>
            </w:r>
            <w:r w:rsidRPr="00850CFF">
              <w:rPr>
                <w:szCs w:val="24"/>
              </w:rPr>
              <w:t>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5 balai suteikiami,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>metų edukacinių užsiėmimų dalyvių skaičius yra nuo</w:t>
            </w:r>
            <w:r w:rsidR="0050745F">
              <w:rPr>
                <w:szCs w:val="24"/>
              </w:rPr>
              <w:t xml:space="preserve"> </w:t>
            </w:r>
            <w:r w:rsidR="004E1632">
              <w:rPr>
                <w:szCs w:val="24"/>
              </w:rPr>
              <w:t>5</w:t>
            </w:r>
            <w:r w:rsidRPr="00850CFF">
              <w:rPr>
                <w:szCs w:val="24"/>
              </w:rPr>
              <w:t xml:space="preserve">00 iki </w:t>
            </w:r>
            <w:r w:rsidR="008875BC">
              <w:rPr>
                <w:szCs w:val="24"/>
              </w:rPr>
              <w:t>999</w:t>
            </w:r>
            <w:r w:rsidRPr="00850CFF">
              <w:rPr>
                <w:szCs w:val="24"/>
              </w:rPr>
              <w:t>.</w:t>
            </w:r>
          </w:p>
          <w:p w:rsidR="00850CFF" w:rsidRDefault="00492E9A" w:rsidP="00341E2D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0 balų suteikiama, jei muziejaus paskutinių </w:t>
            </w:r>
            <w:r w:rsidR="0050745F">
              <w:rPr>
                <w:szCs w:val="24"/>
              </w:rPr>
              <w:t>kalendorinių</w:t>
            </w:r>
            <w:r w:rsidR="0050745F" w:rsidRPr="00850CFF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>metų edukacinių užsiėmimų dalyvių skaičius yra iki</w:t>
            </w:r>
            <w:r w:rsidR="0050745F">
              <w:rPr>
                <w:szCs w:val="24"/>
              </w:rPr>
              <w:t xml:space="preserve"> </w:t>
            </w:r>
            <w:r w:rsidR="008875BC">
              <w:rPr>
                <w:szCs w:val="24"/>
              </w:rPr>
              <w:t>499</w:t>
            </w:r>
            <w:r w:rsidRPr="00850CFF">
              <w:rPr>
                <w:szCs w:val="24"/>
              </w:rPr>
              <w:t>.</w:t>
            </w:r>
          </w:p>
          <w:p w:rsidR="00430F64" w:rsidRDefault="00430F64" w:rsidP="00341E2D">
            <w:pPr>
              <w:widowControl w:val="0"/>
              <w:jc w:val="both"/>
              <w:rPr>
                <w:szCs w:val="24"/>
              </w:rPr>
            </w:pPr>
          </w:p>
          <w:p w:rsidR="00430F64" w:rsidRPr="00850CFF" w:rsidRDefault="00430F64" w:rsidP="007B4E01">
            <w:pPr>
              <w:widowControl w:val="0"/>
              <w:jc w:val="both"/>
              <w:rPr>
                <w:color w:val="000000"/>
                <w:szCs w:val="24"/>
              </w:rPr>
            </w:pPr>
            <w:r w:rsidRPr="007B4E01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7B4E01">
              <w:rPr>
                <w:i/>
                <w:szCs w:val="24"/>
              </w:rPr>
              <w:t xml:space="preserve">2 priedo, </w:t>
            </w:r>
            <w:r w:rsidR="007B4E01" w:rsidRPr="007B4E01">
              <w:rPr>
                <w:i/>
                <w:szCs w:val="24"/>
              </w:rPr>
              <w:t>2</w:t>
            </w:r>
            <w:r w:rsidRPr="007B4E01">
              <w:rPr>
                <w:i/>
                <w:szCs w:val="24"/>
              </w:rPr>
              <w:t>.</w:t>
            </w:r>
            <w:r w:rsidR="007B4E01" w:rsidRPr="007B4E01">
              <w:rPr>
                <w:i/>
                <w:szCs w:val="24"/>
              </w:rPr>
              <w:t>2</w:t>
            </w:r>
            <w:r w:rsidRPr="007B4E01">
              <w:rPr>
                <w:i/>
                <w:szCs w:val="24"/>
              </w:rPr>
              <w:t xml:space="preserve"> eilės, 3 stulpelyje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F1" w:rsidRDefault="00D35EF1" w:rsidP="006E6097">
            <w:pPr>
              <w:widowControl w:val="0"/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Muziejus</w:t>
            </w:r>
            <w:r w:rsidR="007C2D5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0F64">
              <w:rPr>
                <w:color w:val="000000"/>
                <w:sz w:val="22"/>
                <w:szCs w:val="22"/>
              </w:rPr>
              <w:t>vadovaudamasis</w:t>
            </w:r>
            <w:r w:rsidR="00430F64" w:rsidRPr="004B7722">
              <w:rPr>
                <w:color w:val="000000"/>
                <w:sz w:val="22"/>
                <w:szCs w:val="22"/>
              </w:rPr>
              <w:t xml:space="preserve"> </w:t>
            </w:r>
            <w:r w:rsidRPr="004B7722">
              <w:rPr>
                <w:color w:val="000000"/>
                <w:sz w:val="22"/>
                <w:szCs w:val="22"/>
              </w:rPr>
              <w:t>Lietuvos Respublikos kultūros ministerijos internetini</w:t>
            </w:r>
            <w:r>
              <w:rPr>
                <w:color w:val="000000"/>
                <w:sz w:val="22"/>
                <w:szCs w:val="22"/>
              </w:rPr>
              <w:t xml:space="preserve">ame </w:t>
            </w:r>
            <w:r w:rsidRPr="004B7722">
              <w:rPr>
                <w:color w:val="000000"/>
                <w:sz w:val="22"/>
                <w:szCs w:val="22"/>
              </w:rPr>
              <w:t>puslap</w:t>
            </w:r>
            <w:r>
              <w:rPr>
                <w:color w:val="000000"/>
                <w:sz w:val="22"/>
                <w:szCs w:val="22"/>
              </w:rPr>
              <w:t>yje (</w:t>
            </w:r>
            <w:r w:rsidRPr="004B7722">
              <w:rPr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4B7722">
                <w:rPr>
                  <w:rStyle w:val="Hyperlink"/>
                  <w:sz w:val="22"/>
                  <w:szCs w:val="22"/>
                </w:rPr>
                <w:t>http://lrkm.lrv.lt</w:t>
              </w:r>
            </w:hyperlink>
          </w:p>
          <w:p w:rsidR="00D35EF1" w:rsidRPr="004B7722" w:rsidRDefault="00D35EF1" w:rsidP="006E6097">
            <w:pPr>
              <w:widowControl w:val="0"/>
              <w:jc w:val="center"/>
              <w:rPr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„Kultūros statistika“  =&gt;</w:t>
            </w:r>
          </w:p>
          <w:p w:rsidR="00492E9A" w:rsidRPr="004B7722" w:rsidRDefault="00D35EF1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„Muziejų statistika“</w:t>
            </w:r>
            <w:r>
              <w:rPr>
                <w:sz w:val="22"/>
                <w:szCs w:val="22"/>
              </w:rPr>
              <w:t>) skelbiama statistika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492E9A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Muziejų pastatų nusidėvėjimo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15 balų suteikiama, jei </w:t>
            </w:r>
            <w:r w:rsidR="00613183">
              <w:rPr>
                <w:color w:val="000000"/>
                <w:szCs w:val="24"/>
              </w:rPr>
              <w:t>muziejaus</w:t>
            </w:r>
            <w:r w:rsidRPr="00850CFF">
              <w:rPr>
                <w:color w:val="000000"/>
                <w:szCs w:val="24"/>
              </w:rPr>
              <w:t xml:space="preserve"> </w:t>
            </w:r>
            <w:r w:rsidR="00430F64">
              <w:rPr>
                <w:color w:val="000000"/>
                <w:szCs w:val="24"/>
              </w:rPr>
              <w:t xml:space="preserve">pastatų </w:t>
            </w:r>
            <w:r w:rsidRPr="00850CFF">
              <w:rPr>
                <w:color w:val="000000"/>
                <w:szCs w:val="24"/>
              </w:rPr>
              <w:t>nusidėvėjimas yra fizinis ir funkcinis.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10 balų suteikiama, jei </w:t>
            </w:r>
            <w:r w:rsidR="00613183">
              <w:rPr>
                <w:color w:val="000000"/>
                <w:szCs w:val="24"/>
              </w:rPr>
              <w:t>muziejaus</w:t>
            </w:r>
            <w:r w:rsidRPr="00850CFF">
              <w:rPr>
                <w:color w:val="000000"/>
                <w:szCs w:val="24"/>
              </w:rPr>
              <w:t xml:space="preserve"> pastatų nusidėvėjimas yra tik fizinis.</w:t>
            </w:r>
          </w:p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5 balai suteikiami, , jei </w:t>
            </w:r>
            <w:r w:rsidR="00613183">
              <w:rPr>
                <w:color w:val="000000"/>
                <w:szCs w:val="24"/>
              </w:rPr>
              <w:t>muziejaus</w:t>
            </w:r>
            <w:r w:rsidRPr="00850CFF">
              <w:rPr>
                <w:color w:val="000000"/>
                <w:szCs w:val="24"/>
              </w:rPr>
              <w:t xml:space="preserve"> pastatų nusidėvėjimas yra tik funkcinis.</w:t>
            </w:r>
          </w:p>
          <w:p w:rsidR="00850CFF" w:rsidRDefault="00492E9A" w:rsidP="00EA606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0 balų suteikiama, jei </w:t>
            </w:r>
            <w:r w:rsidR="00613183">
              <w:rPr>
                <w:color w:val="000000"/>
                <w:szCs w:val="24"/>
              </w:rPr>
              <w:t>muziejaus</w:t>
            </w:r>
            <w:r w:rsidRPr="00850CFF">
              <w:rPr>
                <w:color w:val="000000"/>
                <w:szCs w:val="24"/>
              </w:rPr>
              <w:t xml:space="preserve"> pastatai neturi </w:t>
            </w:r>
            <w:r w:rsidR="00BF00D2">
              <w:rPr>
                <w:color w:val="000000"/>
                <w:szCs w:val="24"/>
              </w:rPr>
              <w:t xml:space="preserve">minimalaus fizinio </w:t>
            </w:r>
            <w:r w:rsidRPr="00850CFF">
              <w:rPr>
                <w:color w:val="000000"/>
                <w:szCs w:val="24"/>
              </w:rPr>
              <w:t>nusidėvėjimo.</w:t>
            </w:r>
          </w:p>
          <w:p w:rsidR="00481765" w:rsidRDefault="00481765" w:rsidP="00EA6066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430F64" w:rsidRPr="00430F64" w:rsidRDefault="00430F64" w:rsidP="00430F64">
            <w:pPr>
              <w:pStyle w:val="paprast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color w:val="FF0000"/>
                <w:szCs w:val="24"/>
              </w:rPr>
            </w:pPr>
            <w:r w:rsidRPr="005662A6">
              <w:rPr>
                <w:i/>
                <w:szCs w:val="24"/>
              </w:rPr>
              <w:t xml:space="preserve">Šis kriterijus nurodo </w:t>
            </w:r>
            <w:r>
              <w:rPr>
                <w:i/>
                <w:szCs w:val="24"/>
              </w:rPr>
              <w:t>muziejų</w:t>
            </w:r>
            <w:r w:rsidRPr="005662A6">
              <w:rPr>
                <w:i/>
                <w:szCs w:val="24"/>
              </w:rPr>
              <w:t xml:space="preserve"> pastatų būklę. Kriterijus nustatomas </w:t>
            </w:r>
            <w:r>
              <w:rPr>
                <w:i/>
                <w:szCs w:val="24"/>
              </w:rPr>
              <w:t>vadovaujantis</w:t>
            </w:r>
            <w:r w:rsidRPr="005662A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muziejaus</w:t>
            </w:r>
            <w:r w:rsidRPr="005662A6">
              <w:rPr>
                <w:i/>
                <w:szCs w:val="24"/>
              </w:rPr>
              <w:t xml:space="preserve"> </w:t>
            </w:r>
            <w:r w:rsidRPr="005662A6">
              <w:rPr>
                <w:i/>
                <w:szCs w:val="24"/>
              </w:rPr>
              <w:lastRenderedPageBreak/>
              <w:t>pastatų fiziniu ir funkciniu</w:t>
            </w:r>
            <w:r w:rsidR="007B4E01">
              <w:rPr>
                <w:i/>
                <w:szCs w:val="24"/>
              </w:rPr>
              <w:t xml:space="preserve"> nusidėvėjimus</w:t>
            </w:r>
            <w:r w:rsidRPr="005662A6">
              <w:rPr>
                <w:i/>
                <w:szCs w:val="24"/>
              </w:rPr>
              <w:t xml:space="preserve">. Vertinami tik objektai, turintys ne mažesnį kaip 25 metų eksploatavimo laikotarpį ir 30% fizinį nusidėvėjimą po statybos, rekonstrukcijos ar kapitalinio remonto. </w:t>
            </w:r>
          </w:p>
          <w:p w:rsidR="00430F64" w:rsidRPr="005662A6" w:rsidRDefault="00430F64" w:rsidP="00430F64">
            <w:pPr>
              <w:pStyle w:val="paprast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 xml:space="preserve">Fizinis nusidėvėjimas rodo fizinius vertinamo objekto savybių pakitimus per tam tikrą laiką ir/ar esant tam tikrai atitinkamų funkcijų atlikimo apimčiai – naudojimo intensyvumui. </w:t>
            </w:r>
          </w:p>
          <w:p w:rsidR="00430F64" w:rsidRDefault="00430F64" w:rsidP="00430F64">
            <w:pPr>
              <w:widowControl w:val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Funkcinis nusidėvėjimas – tai vertinamo objekto funkcinių trūkumų atsiradimas per tam tikrą laikotarpį, rinkoje pasikeitus technologijai, dėl demografinių ar socialinių i</w:t>
            </w:r>
            <w:r>
              <w:rPr>
                <w:i/>
                <w:szCs w:val="24"/>
              </w:rPr>
              <w:t>r/</w:t>
            </w:r>
            <w:r w:rsidRPr="005662A6">
              <w:rPr>
                <w:i/>
                <w:szCs w:val="24"/>
              </w:rPr>
              <w:t xml:space="preserve">ar kitų veiksnių. Funkcinis nusidėvėjimas reiškia, kad kažkas vertinamame </w:t>
            </w:r>
            <w:r w:rsidRPr="00561163">
              <w:rPr>
                <w:i/>
                <w:szCs w:val="24"/>
              </w:rPr>
              <w:t xml:space="preserve">objekte neatitinka, pvz., teisės aktų reikalavimų. Funkcinio nusidėvėjimo paveiktas vertinamas </w:t>
            </w:r>
            <w:r w:rsidRPr="005662A6">
              <w:rPr>
                <w:i/>
                <w:szCs w:val="24"/>
              </w:rPr>
              <w:t>objektas, kaip ir anksčiau, gali puikiai funkcionuoti, nors jis nebeatitiks esamų standartų. Objekto nepritaikymas neįgaliųjų poreikiams patenkinti - klasifikuojamas kaip funkcinis nusidėvėjimas.</w:t>
            </w:r>
          </w:p>
          <w:p w:rsidR="007B4E01" w:rsidRDefault="007B4E01" w:rsidP="00430F64">
            <w:pPr>
              <w:widowControl w:val="0"/>
              <w:jc w:val="both"/>
              <w:rPr>
                <w:i/>
                <w:szCs w:val="24"/>
              </w:rPr>
            </w:pPr>
          </w:p>
          <w:p w:rsidR="00430F64" w:rsidRPr="00850CFF" w:rsidRDefault="00430F64" w:rsidP="007B4E01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 xml:space="preserve">2 priedo, </w:t>
            </w:r>
            <w:r w:rsidR="007B4E01">
              <w:rPr>
                <w:i/>
                <w:szCs w:val="24"/>
              </w:rPr>
              <w:t>2</w:t>
            </w:r>
            <w:r w:rsidRPr="005662A6">
              <w:rPr>
                <w:i/>
                <w:szCs w:val="24"/>
              </w:rPr>
              <w:t>.3 eilės, 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lastRenderedPageBreak/>
              <w:t>Savivaldybės</w:t>
            </w:r>
            <w:r w:rsidR="00D35EF1">
              <w:rPr>
                <w:color w:val="000000"/>
                <w:sz w:val="22"/>
                <w:szCs w:val="22"/>
              </w:rPr>
              <w:t>, Muziejai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Savivaldybės ir</w:t>
            </w:r>
            <w:r w:rsidR="004F6529">
              <w:rPr>
                <w:color w:val="000000"/>
                <w:szCs w:val="24"/>
              </w:rPr>
              <w:t>/ar</w:t>
            </w:r>
            <w:r w:rsidRPr="00850CFF">
              <w:rPr>
                <w:color w:val="000000"/>
                <w:szCs w:val="24"/>
              </w:rPr>
              <w:t xml:space="preserve"> Europos Sąjungos skirtų lėšų muziejaus projektui, procentinės dalies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50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>lėšos skirtos projektui sudaro 50% ar daugiau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40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40% iki </w:t>
            </w:r>
            <w:r w:rsidR="008875BC">
              <w:rPr>
                <w:color w:val="000000"/>
                <w:szCs w:val="24"/>
              </w:rPr>
              <w:t>49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30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30% iki </w:t>
            </w:r>
            <w:r w:rsidR="008875BC">
              <w:rPr>
                <w:color w:val="000000"/>
                <w:szCs w:val="24"/>
              </w:rPr>
              <w:t>39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20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20% iki </w:t>
            </w:r>
            <w:r w:rsidR="008875BC">
              <w:rPr>
                <w:color w:val="000000"/>
                <w:szCs w:val="24"/>
              </w:rPr>
              <w:t>29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10% iki </w:t>
            </w:r>
            <w:r w:rsidR="008875BC">
              <w:rPr>
                <w:color w:val="000000"/>
                <w:szCs w:val="24"/>
              </w:rPr>
              <w:t>19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iki </w:t>
            </w:r>
            <w:r w:rsidR="004C13B5">
              <w:rPr>
                <w:color w:val="000000"/>
                <w:szCs w:val="24"/>
              </w:rPr>
              <w:t>9</w:t>
            </w:r>
            <w:bookmarkStart w:id="0" w:name="_GoBack"/>
            <w:bookmarkEnd w:id="0"/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EE7EED" w:rsidRPr="00EE7EED" w:rsidRDefault="00EE7EED" w:rsidP="00EE7EED">
            <w:pPr>
              <w:widowControl w:val="0"/>
              <w:jc w:val="both"/>
              <w:rPr>
                <w:i/>
                <w:szCs w:val="24"/>
              </w:rPr>
            </w:pPr>
            <w:r w:rsidRPr="00EE7EED">
              <w:rPr>
                <w:i/>
                <w:color w:val="000000"/>
                <w:szCs w:val="24"/>
              </w:rPr>
              <w:t xml:space="preserve">Šis kriterijus nurodo savivaldybių indėlį į projektą. </w:t>
            </w:r>
            <w:r w:rsidRPr="00EE7EED">
              <w:rPr>
                <w:i/>
                <w:szCs w:val="24"/>
              </w:rPr>
              <w:t xml:space="preserve">Kuo didesnė dalis projekto vertės yra sudaroma iš savivaldybės ir/ar Europos Sąjungos </w:t>
            </w:r>
            <w:r w:rsidRPr="00EE7EED">
              <w:rPr>
                <w:i/>
                <w:color w:val="000000"/>
                <w:szCs w:val="24"/>
              </w:rPr>
              <w:t xml:space="preserve">ir/ar kitų finansinių mechanizmų </w:t>
            </w:r>
            <w:r w:rsidRPr="00EE7EED">
              <w:rPr>
                <w:i/>
                <w:szCs w:val="24"/>
              </w:rPr>
              <w:t xml:space="preserve">skiriamų lėšų tuo daugiau balų yra skiriama. Kriterijaus rodiklis gaunamas savivaldybės ir/ar Europos Sąjungos </w:t>
            </w:r>
            <w:r w:rsidRPr="00EE7EED">
              <w:rPr>
                <w:i/>
                <w:color w:val="000000"/>
                <w:szCs w:val="24"/>
              </w:rPr>
              <w:t xml:space="preserve">ir/ar kitų finansinių mechanizmų </w:t>
            </w:r>
            <w:r w:rsidRPr="00EE7EED">
              <w:rPr>
                <w:i/>
                <w:szCs w:val="24"/>
              </w:rPr>
              <w:t>skiriamas lėšas projektui dalinant iš visos to projekto vertės, išreiškiant procentais.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 xml:space="preserve">Savivaldybės ir/ar Europos Sąjungos </w:t>
            </w:r>
            <w:r w:rsidRPr="00EE7EED">
              <w:rPr>
                <w:i/>
                <w:color w:val="000000"/>
                <w:szCs w:val="24"/>
              </w:rPr>
              <w:t xml:space="preserve">ir/ar kitų finansinių mechanizmų </w:t>
            </w:r>
            <w:r w:rsidRPr="00EE7EED">
              <w:rPr>
                <w:i/>
                <w:szCs w:val="24"/>
              </w:rPr>
              <w:t>skirtų lėšų muziejaus projektui, procentinės dalies, apskaičiavimo formulė: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d = (( s + e +k) / p) * 100%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d – savivaldybės ir/ar Europos Sąjungos skirtų lėšų dalis projektui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s – savivaldybės lėšos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lastRenderedPageBreak/>
              <w:t>e – Europos Sąjungos lėšos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 xml:space="preserve">k – </w:t>
            </w:r>
            <w:r w:rsidRPr="00EE7EED">
              <w:rPr>
                <w:i/>
                <w:color w:val="000000"/>
                <w:szCs w:val="24"/>
              </w:rPr>
              <w:t>kitų finansinių mechanizmų lėšos</w:t>
            </w:r>
            <w:r w:rsidR="004A453A">
              <w:rPr>
                <w:i/>
                <w:color w:val="000000"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p – projekto pilna vertė</w:t>
            </w:r>
            <w:r w:rsidR="004A453A" w:rsidRPr="00EE7EED">
              <w:rPr>
                <w:i/>
                <w:szCs w:val="24"/>
              </w:rPr>
              <w:t>*</w:t>
            </w:r>
            <w:r w:rsidR="004A453A">
              <w:rPr>
                <w:i/>
                <w:szCs w:val="24"/>
              </w:rPr>
              <w:t>.</w:t>
            </w:r>
          </w:p>
          <w:p w:rsidR="004F6529" w:rsidRPr="005662A6" w:rsidRDefault="004F6529" w:rsidP="004F6529">
            <w:pPr>
              <w:pStyle w:val="paprast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</w:p>
          <w:p w:rsidR="004F6529" w:rsidRPr="00732486" w:rsidRDefault="004F6529" w:rsidP="004F6529">
            <w:pPr>
              <w:widowControl w:val="0"/>
              <w:tabs>
                <w:tab w:val="left" w:pos="426"/>
              </w:tabs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Pvz., savivaldybės skiriamos lėšos (s) yra 180 000 eurų, Europos Sąjungos lėšos (e) – 200 000 eurų, visa projekto vertė (p) – 1 500 000 eurų.</w:t>
            </w:r>
          </w:p>
          <w:p w:rsidR="004F6529" w:rsidRPr="00732486" w:rsidRDefault="004F6529" w:rsidP="004F6529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d = (( s + e ) / p) * 100%</w:t>
            </w:r>
          </w:p>
          <w:p w:rsidR="004F6529" w:rsidRPr="00732486" w:rsidRDefault="004F6529" w:rsidP="004F6529">
            <w:pPr>
              <w:widowControl w:val="0"/>
              <w:tabs>
                <w:tab w:val="left" w:pos="426"/>
              </w:tabs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d = (180 000 + 200 000) / 1 500 000 * 100%.= 25.33%</w:t>
            </w:r>
          </w:p>
          <w:p w:rsidR="004F6529" w:rsidRPr="00732486" w:rsidRDefault="004F6529" w:rsidP="004F6529">
            <w:pPr>
              <w:widowControl w:val="0"/>
              <w:tabs>
                <w:tab w:val="left" w:pos="426"/>
              </w:tabs>
              <w:jc w:val="both"/>
              <w:rPr>
                <w:b/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Kadangi 25.33% patenka į kriterijaus intervalo „nuo 20% iki </w:t>
            </w:r>
            <w:r w:rsidR="008875BC">
              <w:rPr>
                <w:i/>
                <w:szCs w:val="24"/>
              </w:rPr>
              <w:t>29</w:t>
            </w:r>
            <w:r w:rsidRPr="00732486">
              <w:rPr>
                <w:i/>
                <w:szCs w:val="24"/>
              </w:rPr>
              <w:t>%“ ribas, todėl suteikiama</w:t>
            </w:r>
            <w:proofErr w:type="gramStart"/>
            <w:r w:rsidRPr="00732486">
              <w:rPr>
                <w:i/>
                <w:szCs w:val="24"/>
              </w:rPr>
              <w:t xml:space="preserve"> </w:t>
            </w:r>
            <w:r w:rsidR="004A453A">
              <w:rPr>
                <w:i/>
                <w:szCs w:val="24"/>
              </w:rPr>
              <w:t xml:space="preserve">     </w:t>
            </w:r>
            <w:proofErr w:type="gramEnd"/>
            <w:r w:rsidRPr="00732486">
              <w:rPr>
                <w:i/>
                <w:szCs w:val="24"/>
              </w:rPr>
              <w:t>20 balų.</w:t>
            </w:r>
          </w:p>
          <w:p w:rsidR="004F6529" w:rsidRDefault="004F6529" w:rsidP="008B03BB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1218C5" w:rsidRPr="00850CFF" w:rsidRDefault="007B4E01" w:rsidP="001218C5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 xml:space="preserve">2 priedo, </w:t>
            </w:r>
            <w:r>
              <w:rPr>
                <w:i/>
                <w:szCs w:val="24"/>
              </w:rPr>
              <w:t>2</w:t>
            </w:r>
            <w:r w:rsidRPr="005662A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4</w:t>
            </w:r>
            <w:r w:rsidRPr="005662A6">
              <w:rPr>
                <w:i/>
                <w:szCs w:val="24"/>
              </w:rPr>
              <w:t xml:space="preserve"> eilės, 3 stulpelyje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30F64" w:rsidP="005C72C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C72CB">
              <w:rPr>
                <w:sz w:val="22"/>
                <w:szCs w:val="22"/>
              </w:rPr>
              <w:lastRenderedPageBreak/>
              <w:t>Savivaldybės</w:t>
            </w:r>
            <w:r w:rsidR="007C2D59" w:rsidRPr="005C72CB">
              <w:rPr>
                <w:sz w:val="22"/>
                <w:szCs w:val="22"/>
              </w:rPr>
              <w:t>,</w:t>
            </w:r>
            <w:r w:rsidRPr="005C72CB">
              <w:rPr>
                <w:sz w:val="22"/>
                <w:szCs w:val="22"/>
              </w:rPr>
              <w:t xml:space="preserve"> </w:t>
            </w:r>
            <w:proofErr w:type="spellStart"/>
            <w:r w:rsidR="007C2D59" w:rsidRPr="005C72CB">
              <w:rPr>
                <w:sz w:val="22"/>
                <w:szCs w:val="22"/>
              </w:rPr>
              <w:t>vadovau</w:t>
            </w:r>
            <w:r w:rsidR="005C72CB" w:rsidRPr="005C72CB">
              <w:rPr>
                <w:sz w:val="22"/>
                <w:szCs w:val="22"/>
              </w:rPr>
              <w:t>damosios</w:t>
            </w:r>
            <w:proofErr w:type="spellEnd"/>
            <w:proofErr w:type="gramStart"/>
            <w:r w:rsidR="005C72CB" w:rsidRPr="005C72CB">
              <w:rPr>
                <w:sz w:val="22"/>
                <w:szCs w:val="22"/>
              </w:rPr>
              <w:t xml:space="preserve">     </w:t>
            </w:r>
            <w:r w:rsidR="007C2D59" w:rsidRPr="005C72CB">
              <w:rPr>
                <w:sz w:val="22"/>
                <w:szCs w:val="22"/>
              </w:rPr>
              <w:t xml:space="preserve"> </w:t>
            </w:r>
            <w:proofErr w:type="gramEnd"/>
            <w:r w:rsidR="007C2D59" w:rsidRPr="005C72CB">
              <w:rPr>
                <w:sz w:val="22"/>
                <w:szCs w:val="22"/>
              </w:rPr>
              <w:t>s</w:t>
            </w:r>
            <w:r w:rsidR="00492E9A" w:rsidRPr="005C72CB">
              <w:rPr>
                <w:sz w:val="22"/>
                <w:szCs w:val="22"/>
              </w:rPr>
              <w:t>avivaldyb</w:t>
            </w:r>
            <w:r w:rsidR="005C72CB" w:rsidRPr="005C72CB">
              <w:rPr>
                <w:sz w:val="22"/>
                <w:szCs w:val="22"/>
              </w:rPr>
              <w:t>ių</w:t>
            </w:r>
            <w:r w:rsidR="00492E9A" w:rsidRPr="005C72CB">
              <w:rPr>
                <w:sz w:val="22"/>
                <w:szCs w:val="22"/>
              </w:rPr>
              <w:t xml:space="preserve"> tarybų, Regioninių tarybų </w:t>
            </w:r>
            <w:r w:rsidR="00492E9A" w:rsidRPr="004B7722">
              <w:rPr>
                <w:color w:val="000000"/>
                <w:sz w:val="22"/>
                <w:szCs w:val="22"/>
              </w:rPr>
              <w:t>sprendimais</w:t>
            </w:r>
            <w:r w:rsidR="00D35EF1">
              <w:rPr>
                <w:color w:val="000000"/>
                <w:sz w:val="22"/>
                <w:szCs w:val="22"/>
              </w:rPr>
              <w:t>, Muziejai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b/>
                <w:color w:val="000000"/>
                <w:szCs w:val="24"/>
              </w:rPr>
            </w:pPr>
            <w:r w:rsidRPr="00850CFF">
              <w:rPr>
                <w:b/>
                <w:color w:val="000000"/>
                <w:szCs w:val="24"/>
              </w:rPr>
              <w:t>Kriterijai bibliotekoms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szCs w:val="24"/>
              </w:rPr>
              <w:t>Bibliotekos lankytojų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E4424B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</w:t>
            </w:r>
            <w:r w:rsidR="00E4424B">
              <w:rPr>
                <w:color w:val="000000"/>
                <w:szCs w:val="24"/>
              </w:rPr>
              <w:t>–</w:t>
            </w:r>
            <w:r w:rsidRPr="00850CFF">
              <w:rPr>
                <w:color w:val="000000"/>
                <w:szCs w:val="24"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szCs w:val="24"/>
              </w:rPr>
            </w:pPr>
            <w:r w:rsidRPr="00850CFF">
              <w:rPr>
                <w:szCs w:val="24"/>
              </w:rPr>
              <w:t xml:space="preserve">20 balų suteikiama, jei bibliotekos paskutinių </w:t>
            </w:r>
            <w:r w:rsidR="0050745F">
              <w:rPr>
                <w:szCs w:val="24"/>
              </w:rPr>
              <w:t xml:space="preserve">kalendorinių </w:t>
            </w:r>
            <w:r w:rsidRPr="00850CFF">
              <w:rPr>
                <w:szCs w:val="24"/>
              </w:rPr>
              <w:t>metų lankytojų skaičius yra 250</w:t>
            </w:r>
            <w:r w:rsidR="00E4424B">
              <w:rPr>
                <w:szCs w:val="24"/>
              </w:rPr>
              <w:t xml:space="preserve"> </w:t>
            </w:r>
            <w:r w:rsidRPr="00850CFF">
              <w:rPr>
                <w:szCs w:val="24"/>
              </w:rPr>
              <w:t xml:space="preserve">000 ir daugiau. </w:t>
            </w:r>
          </w:p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 xml:space="preserve">15 balų suteikiama, jei bibliotekos paskutinių </w:t>
            </w:r>
            <w:r w:rsidR="0050745F" w:rsidRPr="008875BC">
              <w:rPr>
                <w:szCs w:val="24"/>
              </w:rPr>
              <w:t xml:space="preserve">kalendorinių </w:t>
            </w:r>
            <w:r w:rsidRPr="008875BC">
              <w:rPr>
                <w:szCs w:val="24"/>
              </w:rPr>
              <w:t>metų lankytojų skaičius yra nuo</w:t>
            </w:r>
            <w:proofErr w:type="gramStart"/>
            <w:r w:rsidRPr="008875BC">
              <w:rPr>
                <w:szCs w:val="24"/>
              </w:rPr>
              <w:t xml:space="preserve"> </w:t>
            </w:r>
            <w:r w:rsidR="007B4E01" w:rsidRPr="008875BC">
              <w:rPr>
                <w:szCs w:val="24"/>
              </w:rPr>
              <w:t xml:space="preserve">      </w:t>
            </w:r>
            <w:proofErr w:type="gramEnd"/>
            <w:r w:rsidRPr="008875BC">
              <w:rPr>
                <w:szCs w:val="24"/>
              </w:rPr>
              <w:t>200</w:t>
            </w:r>
            <w:r w:rsidR="00E4424B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>000 iki 2</w:t>
            </w:r>
            <w:r w:rsidR="008875BC" w:rsidRPr="008875BC">
              <w:rPr>
                <w:szCs w:val="24"/>
              </w:rPr>
              <w:t>49</w:t>
            </w:r>
            <w:r w:rsidR="00E4424B" w:rsidRPr="008875BC">
              <w:rPr>
                <w:szCs w:val="24"/>
              </w:rPr>
              <w:t xml:space="preserve"> </w:t>
            </w:r>
            <w:r w:rsidR="008875BC" w:rsidRPr="008875BC">
              <w:rPr>
                <w:szCs w:val="24"/>
              </w:rPr>
              <w:t>999</w:t>
            </w:r>
            <w:r w:rsidRPr="008875BC">
              <w:rPr>
                <w:szCs w:val="24"/>
              </w:rPr>
              <w:t>.</w:t>
            </w:r>
          </w:p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 xml:space="preserve">10 balų suteikiama, jei bibliotekos paskutinių </w:t>
            </w:r>
            <w:r w:rsidR="0050745F" w:rsidRPr="008875BC">
              <w:rPr>
                <w:szCs w:val="24"/>
              </w:rPr>
              <w:t xml:space="preserve">kalendorinių </w:t>
            </w:r>
            <w:r w:rsidRPr="008875BC">
              <w:rPr>
                <w:szCs w:val="24"/>
              </w:rPr>
              <w:t>metų lankytojų skaičius yra nuo</w:t>
            </w:r>
            <w:proofErr w:type="gramStart"/>
            <w:r w:rsidRPr="008875BC">
              <w:rPr>
                <w:szCs w:val="24"/>
              </w:rPr>
              <w:t xml:space="preserve"> </w:t>
            </w:r>
            <w:r w:rsidR="007B4E01" w:rsidRPr="008875BC">
              <w:rPr>
                <w:szCs w:val="24"/>
              </w:rPr>
              <w:t xml:space="preserve">      </w:t>
            </w:r>
            <w:proofErr w:type="gramEnd"/>
            <w:r w:rsidRPr="008875BC">
              <w:rPr>
                <w:szCs w:val="24"/>
              </w:rPr>
              <w:t>140</w:t>
            </w:r>
            <w:r w:rsidR="00E4424B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 xml:space="preserve">000 iki </w:t>
            </w:r>
            <w:r w:rsidR="008875BC" w:rsidRPr="008875BC">
              <w:rPr>
                <w:szCs w:val="24"/>
              </w:rPr>
              <w:t>199</w:t>
            </w:r>
            <w:r w:rsidR="00E4424B" w:rsidRPr="008875BC">
              <w:rPr>
                <w:szCs w:val="24"/>
              </w:rPr>
              <w:t xml:space="preserve"> </w:t>
            </w:r>
            <w:r w:rsidR="008875BC" w:rsidRPr="008875BC">
              <w:rPr>
                <w:szCs w:val="24"/>
              </w:rPr>
              <w:t>999</w:t>
            </w:r>
            <w:r w:rsidRPr="008875BC">
              <w:rPr>
                <w:szCs w:val="24"/>
              </w:rPr>
              <w:t>.</w:t>
            </w:r>
          </w:p>
          <w:p w:rsidR="00492E9A" w:rsidRPr="008875BC" w:rsidRDefault="00492E9A" w:rsidP="00B91556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 xml:space="preserve">5 balai suteikiami, jei bibliotekos paskutinių </w:t>
            </w:r>
            <w:r w:rsidR="0050745F" w:rsidRPr="008875BC">
              <w:rPr>
                <w:szCs w:val="24"/>
              </w:rPr>
              <w:t xml:space="preserve">kalendorinių </w:t>
            </w:r>
            <w:r w:rsidRPr="008875BC">
              <w:rPr>
                <w:szCs w:val="24"/>
              </w:rPr>
              <w:t>metų lankytojų skaičius yra nuo</w:t>
            </w:r>
            <w:proofErr w:type="gramStart"/>
            <w:r w:rsidRPr="008875BC">
              <w:rPr>
                <w:szCs w:val="24"/>
              </w:rPr>
              <w:t xml:space="preserve"> </w:t>
            </w:r>
            <w:r w:rsidR="004F6529" w:rsidRPr="008875BC">
              <w:rPr>
                <w:szCs w:val="24"/>
              </w:rPr>
              <w:t xml:space="preserve">      </w:t>
            </w:r>
            <w:proofErr w:type="gramEnd"/>
            <w:r w:rsidRPr="008875BC">
              <w:rPr>
                <w:szCs w:val="24"/>
              </w:rPr>
              <w:t>100</w:t>
            </w:r>
            <w:r w:rsidR="00E4424B" w:rsidRPr="008875BC">
              <w:rPr>
                <w:szCs w:val="24"/>
              </w:rPr>
              <w:t xml:space="preserve"> </w:t>
            </w:r>
            <w:r w:rsidRPr="008875BC">
              <w:rPr>
                <w:szCs w:val="24"/>
              </w:rPr>
              <w:t xml:space="preserve">000 iki </w:t>
            </w:r>
            <w:r w:rsidR="008875BC" w:rsidRPr="008875BC">
              <w:rPr>
                <w:szCs w:val="24"/>
              </w:rPr>
              <w:t>139 999</w:t>
            </w:r>
            <w:r w:rsidRPr="008875BC">
              <w:rPr>
                <w:szCs w:val="24"/>
              </w:rPr>
              <w:t>.</w:t>
            </w:r>
          </w:p>
          <w:p w:rsidR="00481765" w:rsidRPr="008875BC" w:rsidRDefault="00492E9A" w:rsidP="00481765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szCs w:val="24"/>
              </w:rPr>
              <w:t xml:space="preserve">0 balų suteikiama, jei bibliotekos paskutinių </w:t>
            </w:r>
            <w:r w:rsidR="0050745F" w:rsidRPr="008875BC">
              <w:rPr>
                <w:szCs w:val="24"/>
              </w:rPr>
              <w:t xml:space="preserve">kalendorinių </w:t>
            </w:r>
            <w:r w:rsidRPr="008875BC">
              <w:rPr>
                <w:szCs w:val="24"/>
              </w:rPr>
              <w:t xml:space="preserve">metų lankytojų skaičius yra iki </w:t>
            </w:r>
            <w:r w:rsidR="008875BC" w:rsidRPr="008875BC">
              <w:rPr>
                <w:szCs w:val="24"/>
              </w:rPr>
              <w:t>99 999</w:t>
            </w:r>
            <w:r w:rsidRPr="008875BC">
              <w:rPr>
                <w:szCs w:val="24"/>
              </w:rPr>
              <w:t>.</w:t>
            </w:r>
          </w:p>
          <w:p w:rsidR="007B4E01" w:rsidRPr="008875BC" w:rsidRDefault="007B4E01" w:rsidP="00481765">
            <w:pPr>
              <w:widowControl w:val="0"/>
              <w:jc w:val="both"/>
              <w:rPr>
                <w:szCs w:val="24"/>
              </w:rPr>
            </w:pPr>
          </w:p>
          <w:p w:rsidR="007B4E01" w:rsidRPr="00850CFF" w:rsidRDefault="007B4E01" w:rsidP="007B4E01">
            <w:pPr>
              <w:widowControl w:val="0"/>
              <w:jc w:val="both"/>
              <w:rPr>
                <w:szCs w:val="24"/>
              </w:rPr>
            </w:pPr>
            <w:r w:rsidRPr="008875BC">
              <w:rPr>
                <w:i/>
                <w:szCs w:val="24"/>
              </w:rPr>
              <w:t xml:space="preserve">Balai įrašomi </w:t>
            </w:r>
            <w:r w:rsidR="005C72CB" w:rsidRPr="008875BC">
              <w:rPr>
                <w:i/>
                <w:szCs w:val="24"/>
              </w:rPr>
              <w:t xml:space="preserve">Tvarkos aprašo </w:t>
            </w:r>
            <w:r w:rsidRPr="008875BC">
              <w:rPr>
                <w:i/>
                <w:szCs w:val="24"/>
              </w:rPr>
              <w:t>2 priedo, 3.1 eilės, 3 stulpelyje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D35EF1" w:rsidP="006E60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Bibliotekos</w:t>
            </w:r>
            <w:r w:rsidR="007C2D5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4E01">
              <w:rPr>
                <w:color w:val="000000"/>
                <w:sz w:val="22"/>
                <w:szCs w:val="22"/>
              </w:rPr>
              <w:t>vadovaudamosi</w:t>
            </w:r>
            <w:r w:rsidR="007C2D59">
              <w:rPr>
                <w:color w:val="000000"/>
                <w:sz w:val="22"/>
                <w:szCs w:val="22"/>
              </w:rPr>
              <w:t>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492E9A" w:rsidRPr="004B7722">
              <w:rPr>
                <w:color w:val="000000"/>
                <w:sz w:val="22"/>
                <w:szCs w:val="22"/>
              </w:rPr>
              <w:t>Lietuvos nacionalinės M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492E9A" w:rsidRPr="004B7722">
              <w:rPr>
                <w:color w:val="000000"/>
                <w:sz w:val="22"/>
                <w:szCs w:val="22"/>
              </w:rPr>
              <w:t xml:space="preserve"> Mažvydo bibliotekos</w:t>
            </w:r>
            <w:r>
              <w:rPr>
                <w:color w:val="000000"/>
                <w:sz w:val="22"/>
                <w:szCs w:val="22"/>
              </w:rPr>
              <w:t xml:space="preserve"> statistiniais</w:t>
            </w:r>
            <w:r w:rsidR="00492E9A" w:rsidRPr="004B7722">
              <w:rPr>
                <w:color w:val="000000"/>
                <w:sz w:val="22"/>
                <w:szCs w:val="22"/>
              </w:rPr>
              <w:t xml:space="preserve"> duomen</w:t>
            </w:r>
            <w:r>
              <w:rPr>
                <w:color w:val="000000"/>
                <w:sz w:val="22"/>
                <w:szCs w:val="22"/>
              </w:rPr>
              <w:t>imis (</w:t>
            </w:r>
            <w:hyperlink r:id="rId8" w:history="1">
              <w:r w:rsidR="00492E9A" w:rsidRPr="004B7722">
                <w:rPr>
                  <w:rStyle w:val="Hyperlink"/>
                  <w:sz w:val="22"/>
                  <w:szCs w:val="22"/>
                </w:rPr>
                <w:t>http://www.lnb.lt</w:t>
              </w:r>
            </w:hyperlink>
          </w:p>
          <w:p w:rsidR="00492E9A" w:rsidRPr="004B7722" w:rsidRDefault="00492E9A" w:rsidP="006E6097">
            <w:pPr>
              <w:widowControl w:val="0"/>
              <w:jc w:val="center"/>
              <w:rPr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„Bibliotekininkui“ =&gt;</w:t>
            </w:r>
          </w:p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„Lietuvos bibliotekų statistika“</w:t>
            </w:r>
            <w:r w:rsidR="00D35EF1">
              <w:rPr>
                <w:sz w:val="22"/>
                <w:szCs w:val="22"/>
              </w:rPr>
              <w:t>)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szCs w:val="24"/>
              </w:rPr>
              <w:t>Bibliotekos turimų ir išduodamų leidinių santykio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E4424B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</w:t>
            </w:r>
            <w:r w:rsidR="00E4424B">
              <w:rPr>
                <w:color w:val="000000"/>
                <w:szCs w:val="24"/>
              </w:rPr>
              <w:t>–</w:t>
            </w:r>
            <w:r w:rsidRPr="00850CFF">
              <w:rPr>
                <w:color w:val="000000"/>
                <w:szCs w:val="24"/>
              </w:rPr>
              <w:t>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4F6529" w:rsidRDefault="00492E9A" w:rsidP="00B91556">
            <w:pPr>
              <w:widowControl w:val="0"/>
              <w:jc w:val="both"/>
              <w:rPr>
                <w:szCs w:val="24"/>
              </w:rPr>
            </w:pPr>
            <w:r w:rsidRPr="004F6529">
              <w:rPr>
                <w:szCs w:val="24"/>
              </w:rPr>
              <w:t>20 balų suteikiama, jei paskutinių</w:t>
            </w:r>
            <w:r w:rsidR="0050745F" w:rsidRPr="004F6529">
              <w:rPr>
                <w:szCs w:val="24"/>
              </w:rPr>
              <w:t xml:space="preserve"> kalendorinių</w:t>
            </w:r>
            <w:r w:rsidRPr="004F6529">
              <w:rPr>
                <w:szCs w:val="24"/>
              </w:rPr>
              <w:t xml:space="preserve"> metų, bibliotekos turimų ir išduodamų leidinių santykis yra 1,8 ir daugiau.</w:t>
            </w:r>
          </w:p>
          <w:p w:rsidR="00492E9A" w:rsidRPr="004F6529" w:rsidRDefault="00492E9A" w:rsidP="00B91556">
            <w:pPr>
              <w:widowControl w:val="0"/>
              <w:jc w:val="both"/>
              <w:rPr>
                <w:szCs w:val="24"/>
              </w:rPr>
            </w:pPr>
            <w:r w:rsidRPr="004F6529">
              <w:rPr>
                <w:szCs w:val="24"/>
              </w:rPr>
              <w:t>15 balų suteikiama, jei paskutinių</w:t>
            </w:r>
            <w:r w:rsidR="0050745F" w:rsidRPr="004F6529">
              <w:rPr>
                <w:szCs w:val="24"/>
              </w:rPr>
              <w:t xml:space="preserve"> kalendorinių</w:t>
            </w:r>
            <w:r w:rsidRPr="004F6529">
              <w:rPr>
                <w:szCs w:val="24"/>
              </w:rPr>
              <w:t xml:space="preserve"> metų, bibliotekos turimų ir išduodamų leidinių santykis yra nuo 1,4 iki 1,</w:t>
            </w:r>
            <w:r w:rsidR="008875BC">
              <w:rPr>
                <w:szCs w:val="24"/>
              </w:rPr>
              <w:t>7</w:t>
            </w:r>
            <w:r w:rsidRPr="004F6529">
              <w:rPr>
                <w:szCs w:val="24"/>
              </w:rPr>
              <w:t>.</w:t>
            </w:r>
          </w:p>
          <w:p w:rsidR="00492E9A" w:rsidRPr="004F6529" w:rsidRDefault="00492E9A" w:rsidP="00B91556">
            <w:pPr>
              <w:widowControl w:val="0"/>
              <w:jc w:val="both"/>
              <w:rPr>
                <w:szCs w:val="24"/>
              </w:rPr>
            </w:pPr>
            <w:r w:rsidRPr="004F6529">
              <w:rPr>
                <w:szCs w:val="24"/>
              </w:rPr>
              <w:t>10 balų suteikiama, jei paskutinių</w:t>
            </w:r>
            <w:r w:rsidR="0050745F" w:rsidRPr="004F6529">
              <w:rPr>
                <w:szCs w:val="24"/>
              </w:rPr>
              <w:t xml:space="preserve"> kalendorinių</w:t>
            </w:r>
            <w:r w:rsidRPr="004F6529">
              <w:rPr>
                <w:szCs w:val="24"/>
              </w:rPr>
              <w:t xml:space="preserve"> metų, bibliotekų turimų ir išduodamų leidinių santykis yra nuo 1,1 iki 1,</w:t>
            </w:r>
            <w:r w:rsidR="008875BC">
              <w:rPr>
                <w:szCs w:val="24"/>
              </w:rPr>
              <w:t>3</w:t>
            </w:r>
            <w:r w:rsidRPr="004F6529">
              <w:rPr>
                <w:szCs w:val="24"/>
              </w:rPr>
              <w:t>.</w:t>
            </w:r>
          </w:p>
          <w:p w:rsidR="00492E9A" w:rsidRPr="004F6529" w:rsidRDefault="00492E9A" w:rsidP="00B91556">
            <w:pPr>
              <w:widowControl w:val="0"/>
              <w:jc w:val="both"/>
              <w:rPr>
                <w:szCs w:val="24"/>
              </w:rPr>
            </w:pPr>
            <w:r w:rsidRPr="004F6529">
              <w:rPr>
                <w:szCs w:val="24"/>
              </w:rPr>
              <w:t xml:space="preserve">5 balai suteikiami, jei paskutinių </w:t>
            </w:r>
            <w:r w:rsidR="0050745F" w:rsidRPr="004F6529">
              <w:rPr>
                <w:szCs w:val="24"/>
              </w:rPr>
              <w:t xml:space="preserve">kalendorinių </w:t>
            </w:r>
            <w:r w:rsidRPr="004F6529">
              <w:rPr>
                <w:szCs w:val="24"/>
              </w:rPr>
              <w:t>metų, bibliotekų turimų ir išduodamų leidinių santykis yra nuo 0,9 iki 1.</w:t>
            </w:r>
          </w:p>
          <w:p w:rsidR="00F53438" w:rsidRPr="004F6529" w:rsidRDefault="00492E9A" w:rsidP="00481765">
            <w:pPr>
              <w:widowControl w:val="0"/>
              <w:jc w:val="both"/>
              <w:rPr>
                <w:szCs w:val="24"/>
              </w:rPr>
            </w:pPr>
            <w:r w:rsidRPr="004F6529">
              <w:rPr>
                <w:szCs w:val="24"/>
              </w:rPr>
              <w:t xml:space="preserve">0 balų suteikiama, jei paskutinių </w:t>
            </w:r>
            <w:r w:rsidR="0050745F" w:rsidRPr="004F6529">
              <w:rPr>
                <w:szCs w:val="24"/>
              </w:rPr>
              <w:t xml:space="preserve">kalendorinių </w:t>
            </w:r>
            <w:r w:rsidRPr="004F6529">
              <w:rPr>
                <w:szCs w:val="24"/>
              </w:rPr>
              <w:t xml:space="preserve">metų, bibliotekų turimų ir išduodamų leidinių </w:t>
            </w:r>
            <w:r w:rsidRPr="004F6529">
              <w:rPr>
                <w:szCs w:val="24"/>
              </w:rPr>
              <w:lastRenderedPageBreak/>
              <w:t>santykis yra iki 0,</w:t>
            </w:r>
            <w:r w:rsidR="008875BC">
              <w:rPr>
                <w:szCs w:val="24"/>
              </w:rPr>
              <w:t>8</w:t>
            </w:r>
            <w:r w:rsidRPr="004F6529">
              <w:rPr>
                <w:szCs w:val="24"/>
              </w:rPr>
              <w:t>.</w:t>
            </w:r>
          </w:p>
          <w:p w:rsidR="007B4E01" w:rsidRPr="004F6529" w:rsidRDefault="007B4E01" w:rsidP="00481765">
            <w:pPr>
              <w:widowControl w:val="0"/>
              <w:jc w:val="both"/>
              <w:rPr>
                <w:szCs w:val="24"/>
              </w:rPr>
            </w:pPr>
          </w:p>
          <w:p w:rsidR="007B4E01" w:rsidRPr="00850CFF" w:rsidRDefault="007B4E01" w:rsidP="007B4E01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 xml:space="preserve">2 priedo, </w:t>
            </w:r>
            <w:r>
              <w:rPr>
                <w:i/>
                <w:szCs w:val="24"/>
              </w:rPr>
              <w:t>3</w:t>
            </w:r>
            <w:r w:rsidRPr="005662A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2</w:t>
            </w:r>
            <w:r w:rsidRPr="005662A6">
              <w:rPr>
                <w:i/>
                <w:szCs w:val="24"/>
              </w:rPr>
              <w:t xml:space="preserve"> eilės, 3 stulpelyje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F1" w:rsidRPr="004B7722" w:rsidRDefault="00D35EF1" w:rsidP="006E60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Bibliotekos</w:t>
            </w:r>
            <w:r w:rsidR="007C2D5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vadovaudamosi</w:t>
            </w:r>
            <w:r w:rsidR="007C2D59">
              <w:rPr>
                <w:color w:val="000000"/>
                <w:sz w:val="22"/>
                <w:szCs w:val="22"/>
              </w:rPr>
              <w:t>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B7722">
              <w:rPr>
                <w:color w:val="000000"/>
                <w:sz w:val="22"/>
                <w:szCs w:val="22"/>
              </w:rPr>
              <w:t>Lietuvos nacionalinės M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B7722">
              <w:rPr>
                <w:color w:val="000000"/>
                <w:sz w:val="22"/>
                <w:szCs w:val="22"/>
              </w:rPr>
              <w:t xml:space="preserve"> Mažvydo bibliotekos</w:t>
            </w:r>
            <w:r>
              <w:rPr>
                <w:color w:val="000000"/>
                <w:sz w:val="22"/>
                <w:szCs w:val="22"/>
              </w:rPr>
              <w:t xml:space="preserve"> statistiniais</w:t>
            </w:r>
            <w:r w:rsidRPr="004B7722">
              <w:rPr>
                <w:color w:val="000000"/>
                <w:sz w:val="22"/>
                <w:szCs w:val="22"/>
              </w:rPr>
              <w:t xml:space="preserve"> duomen</w:t>
            </w:r>
            <w:r>
              <w:rPr>
                <w:color w:val="000000"/>
                <w:sz w:val="22"/>
                <w:szCs w:val="22"/>
              </w:rPr>
              <w:t>imis (</w:t>
            </w:r>
            <w:hyperlink r:id="rId9" w:history="1">
              <w:r w:rsidRPr="004B7722">
                <w:rPr>
                  <w:rStyle w:val="Hyperlink"/>
                  <w:sz w:val="22"/>
                  <w:szCs w:val="22"/>
                </w:rPr>
                <w:t>http://www.lnb.lt</w:t>
              </w:r>
            </w:hyperlink>
          </w:p>
          <w:p w:rsidR="00D35EF1" w:rsidRPr="004B7722" w:rsidRDefault="00D35EF1" w:rsidP="006E6097">
            <w:pPr>
              <w:widowControl w:val="0"/>
              <w:jc w:val="center"/>
              <w:rPr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lastRenderedPageBreak/>
              <w:t>„Bibliotekininkui“ =&gt;</w:t>
            </w:r>
          </w:p>
          <w:p w:rsidR="00492E9A" w:rsidRPr="004B7722" w:rsidRDefault="00D35EF1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sz w:val="22"/>
                <w:szCs w:val="22"/>
              </w:rPr>
              <w:t>„Lietuvos bibliotekų statistika“</w:t>
            </w:r>
            <w:r>
              <w:rPr>
                <w:sz w:val="22"/>
                <w:szCs w:val="22"/>
              </w:rPr>
              <w:t>)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Bibliotekų pastatų nusidėvėjimo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00D2" w:rsidRPr="00850CFF" w:rsidRDefault="00BF00D2" w:rsidP="00BF00D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15 balų suteikiama, jei </w:t>
            </w:r>
            <w:r>
              <w:rPr>
                <w:color w:val="000000"/>
                <w:szCs w:val="24"/>
              </w:rPr>
              <w:t>bibliotekų</w:t>
            </w:r>
            <w:r w:rsidRPr="00850CFF">
              <w:rPr>
                <w:color w:val="000000"/>
                <w:szCs w:val="24"/>
              </w:rPr>
              <w:t xml:space="preserve"> pastatų  nusidėvėjimas yra fizinis ir funkcinis.</w:t>
            </w:r>
          </w:p>
          <w:p w:rsidR="00BF00D2" w:rsidRPr="00850CFF" w:rsidRDefault="00BF00D2" w:rsidP="00BF00D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10 balų suteikiama, jei </w:t>
            </w:r>
            <w:r>
              <w:rPr>
                <w:color w:val="000000"/>
                <w:szCs w:val="24"/>
              </w:rPr>
              <w:t>bibliotekų</w:t>
            </w:r>
            <w:r w:rsidRPr="00850CFF">
              <w:rPr>
                <w:color w:val="000000"/>
                <w:szCs w:val="24"/>
              </w:rPr>
              <w:t xml:space="preserve"> pastatų nusidėvėjimas yra tik fizinis.</w:t>
            </w:r>
          </w:p>
          <w:p w:rsidR="00BF00D2" w:rsidRPr="00850CFF" w:rsidRDefault="00BF00D2" w:rsidP="00BF00D2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5 balai suteikiami, jei </w:t>
            </w:r>
            <w:r>
              <w:rPr>
                <w:color w:val="000000"/>
                <w:szCs w:val="24"/>
              </w:rPr>
              <w:t>bibliotekų</w:t>
            </w:r>
            <w:r w:rsidRPr="00850CFF">
              <w:rPr>
                <w:color w:val="000000"/>
                <w:szCs w:val="24"/>
              </w:rPr>
              <w:t xml:space="preserve"> pastatų nusidėvėjimas yra tik funkcinis.</w:t>
            </w:r>
          </w:p>
          <w:p w:rsidR="00850CFF" w:rsidRDefault="00BF00D2" w:rsidP="00481765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0 balų suteikiama, jei </w:t>
            </w:r>
            <w:r>
              <w:rPr>
                <w:color w:val="000000"/>
                <w:szCs w:val="24"/>
              </w:rPr>
              <w:t>bibliotekų</w:t>
            </w:r>
            <w:r w:rsidRPr="00850CFF">
              <w:rPr>
                <w:color w:val="000000"/>
                <w:szCs w:val="24"/>
              </w:rPr>
              <w:t xml:space="preserve"> pastatai neturi</w:t>
            </w:r>
            <w:r>
              <w:rPr>
                <w:color w:val="000000"/>
                <w:szCs w:val="24"/>
              </w:rPr>
              <w:t xml:space="preserve"> minimalaus fizinio</w:t>
            </w:r>
            <w:r w:rsidRPr="00850CFF">
              <w:rPr>
                <w:color w:val="000000"/>
                <w:szCs w:val="24"/>
              </w:rPr>
              <w:t xml:space="preserve"> nusidėvėjimo.</w:t>
            </w:r>
          </w:p>
          <w:p w:rsidR="007B4E01" w:rsidRDefault="007B4E01" w:rsidP="00481765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7B4E01" w:rsidRPr="00430F64" w:rsidRDefault="007B4E01" w:rsidP="007B4E01">
            <w:pPr>
              <w:pStyle w:val="paprast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color w:val="FF0000"/>
                <w:szCs w:val="24"/>
              </w:rPr>
            </w:pPr>
            <w:r w:rsidRPr="005662A6">
              <w:rPr>
                <w:i/>
                <w:szCs w:val="24"/>
              </w:rPr>
              <w:t xml:space="preserve">Šis kriterijus nurodo </w:t>
            </w:r>
            <w:r>
              <w:rPr>
                <w:i/>
                <w:szCs w:val="24"/>
              </w:rPr>
              <w:t>bibliotekų</w:t>
            </w:r>
            <w:r w:rsidRPr="005662A6">
              <w:rPr>
                <w:i/>
                <w:szCs w:val="24"/>
              </w:rPr>
              <w:t xml:space="preserve"> pastatų būklę. Kriterijus nustatomas </w:t>
            </w:r>
            <w:r>
              <w:rPr>
                <w:i/>
                <w:szCs w:val="24"/>
              </w:rPr>
              <w:t>vadovaujantis</w:t>
            </w:r>
            <w:r w:rsidRPr="005662A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bibliotekos</w:t>
            </w:r>
            <w:r w:rsidRPr="005662A6">
              <w:rPr>
                <w:i/>
                <w:szCs w:val="24"/>
              </w:rPr>
              <w:t xml:space="preserve"> pastatų fiziniu ir funkciniu</w:t>
            </w:r>
            <w:r>
              <w:rPr>
                <w:i/>
                <w:szCs w:val="24"/>
              </w:rPr>
              <w:t xml:space="preserve"> nusidėvėjimu</w:t>
            </w:r>
            <w:r w:rsidRPr="005662A6">
              <w:rPr>
                <w:i/>
                <w:szCs w:val="24"/>
              </w:rPr>
              <w:t xml:space="preserve">. Vertinami tik objektai, turintys ne mažesnį kaip 25 metų eksploatavimo laikotarpį ir 30% fizinį nusidėvėjimą po statybos, rekonstrukcijos ar kapitalinio remonto. </w:t>
            </w:r>
          </w:p>
          <w:p w:rsidR="007B4E01" w:rsidRPr="005662A6" w:rsidRDefault="007B4E01" w:rsidP="007B4E01">
            <w:pPr>
              <w:pStyle w:val="paprast"/>
              <w:widowControl w:val="0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 xml:space="preserve">Fizinis nusidėvėjimas rodo fizinius vertinamo objekto savybių pakitimus per tam tikrą laiką ir/ar esant tam tikrai atitinkamų funkcijų atlikimo apimčiai – naudojimo intensyvumui. </w:t>
            </w:r>
          </w:p>
          <w:p w:rsidR="007B4E01" w:rsidRDefault="007B4E01" w:rsidP="007B4E01">
            <w:pPr>
              <w:widowControl w:val="0"/>
              <w:jc w:val="both"/>
              <w:rPr>
                <w:i/>
                <w:szCs w:val="24"/>
              </w:rPr>
            </w:pPr>
            <w:r w:rsidRPr="005662A6">
              <w:rPr>
                <w:i/>
                <w:szCs w:val="24"/>
              </w:rPr>
              <w:t>Funkcinis nusidėvėjimas – tai vertinamo objekto funkcinių trūkumų atsiradimas per tam tikrą laikotarpį, rinkoje pasikeitus technologijai, dėl demografinių ar socialinių i</w:t>
            </w:r>
            <w:r>
              <w:rPr>
                <w:i/>
                <w:szCs w:val="24"/>
              </w:rPr>
              <w:t>r/</w:t>
            </w:r>
            <w:r w:rsidRPr="005662A6">
              <w:rPr>
                <w:i/>
                <w:szCs w:val="24"/>
              </w:rPr>
              <w:t xml:space="preserve">ar kitų veiksnių. Funkcinis nusidėvėjimas reiškia, kad kažkas vertinamame </w:t>
            </w:r>
            <w:r w:rsidRPr="00561163">
              <w:rPr>
                <w:i/>
                <w:szCs w:val="24"/>
              </w:rPr>
              <w:t xml:space="preserve">objekte neatitinka, pvz., teisės aktų reikalavimų. Funkcinio nusidėvėjimo paveiktas vertinamas </w:t>
            </w:r>
            <w:r w:rsidRPr="005662A6">
              <w:rPr>
                <w:i/>
                <w:szCs w:val="24"/>
              </w:rPr>
              <w:t>objektas, kaip ir anksčiau, gali puikiai funkcionuoti, nors jis nebeatitiks esamų standartų. Objekto nepritaikymas neįgaliųjų poreikiams patenkinti - klasifikuojamas kaip funkcinis nusidėvėjimas.</w:t>
            </w:r>
          </w:p>
          <w:p w:rsidR="007B4E01" w:rsidRDefault="007B4E01" w:rsidP="007B4E01">
            <w:pPr>
              <w:widowControl w:val="0"/>
              <w:jc w:val="both"/>
              <w:rPr>
                <w:i/>
                <w:szCs w:val="24"/>
              </w:rPr>
            </w:pPr>
          </w:p>
          <w:p w:rsidR="007B4E01" w:rsidRPr="00850CFF" w:rsidRDefault="007B4E01" w:rsidP="007C2D59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5C72CB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 xml:space="preserve">2 priedo, </w:t>
            </w:r>
            <w:r w:rsidR="007C2D59">
              <w:rPr>
                <w:i/>
                <w:szCs w:val="24"/>
              </w:rPr>
              <w:t>3</w:t>
            </w:r>
            <w:r w:rsidRPr="005662A6">
              <w:rPr>
                <w:i/>
                <w:szCs w:val="24"/>
              </w:rPr>
              <w:t>.3 eilės, 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6E609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Savivaldybės</w:t>
            </w:r>
            <w:r w:rsidR="00D35EF1">
              <w:rPr>
                <w:color w:val="000000"/>
                <w:sz w:val="22"/>
                <w:szCs w:val="22"/>
              </w:rPr>
              <w:t>, Bibliotekos</w:t>
            </w:r>
          </w:p>
        </w:tc>
      </w:tr>
      <w:tr w:rsidR="00492E9A" w:rsidRPr="004B7722" w:rsidTr="001218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Savivaldybės ir</w:t>
            </w:r>
            <w:r w:rsidR="004F6529">
              <w:rPr>
                <w:color w:val="000000"/>
                <w:szCs w:val="24"/>
              </w:rPr>
              <w:t>/ar</w:t>
            </w:r>
            <w:r w:rsidRPr="00850CFF">
              <w:rPr>
                <w:color w:val="000000"/>
                <w:szCs w:val="24"/>
              </w:rPr>
              <w:t xml:space="preserve"> Europos Sąjungos skirtų lėšų bibliotekos projektui, procentinės dalies kriterijus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E9A" w:rsidRPr="00850CFF" w:rsidRDefault="00492E9A" w:rsidP="00B91556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0–50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50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>lėšos skirtos projektui sudaro 50% ar daugiau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40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40% iki </w:t>
            </w:r>
            <w:r w:rsidR="008875BC">
              <w:rPr>
                <w:color w:val="000000"/>
                <w:szCs w:val="24"/>
              </w:rPr>
              <w:t>49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30 balų suteikiama, jei savivaldybės ir/ar Europos Sąjungos</w:t>
            </w:r>
            <w:r>
              <w:rPr>
                <w:color w:val="000000"/>
                <w:szCs w:val="24"/>
              </w:rPr>
              <w:t xml:space="preserve"> ir/ar kitų finansinių mechanizmų</w:t>
            </w:r>
            <w:r w:rsidRPr="00850CFF">
              <w:rPr>
                <w:color w:val="000000"/>
                <w:szCs w:val="24"/>
              </w:rPr>
              <w:t xml:space="preserve"> lėšos skirtos projektui sudaro nuo 30% iki </w:t>
            </w:r>
            <w:r w:rsidR="008875BC">
              <w:rPr>
                <w:color w:val="000000"/>
                <w:szCs w:val="24"/>
              </w:rPr>
              <w:t>39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20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20% iki </w:t>
            </w:r>
            <w:r w:rsidR="008875BC">
              <w:rPr>
                <w:color w:val="000000"/>
                <w:szCs w:val="24"/>
              </w:rPr>
              <w:t>29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Pr="00850CFF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 xml:space="preserve">10 balų suteikiama, jei savivaldybės ir/ar Europos Sąjungos </w:t>
            </w:r>
            <w:r>
              <w:rPr>
                <w:color w:val="000000"/>
                <w:szCs w:val="24"/>
              </w:rPr>
              <w:t xml:space="preserve">ir/ar kitų finansinių mechanizmų </w:t>
            </w:r>
            <w:r w:rsidRPr="00850CFF">
              <w:rPr>
                <w:color w:val="000000"/>
                <w:szCs w:val="24"/>
              </w:rPr>
              <w:t xml:space="preserve">lėšos skirtos projektui sudaro nuo 10% iki </w:t>
            </w:r>
            <w:r w:rsidR="008875BC">
              <w:rPr>
                <w:color w:val="000000"/>
                <w:szCs w:val="24"/>
              </w:rPr>
              <w:t>19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  <w:r w:rsidRPr="00850CFF">
              <w:rPr>
                <w:color w:val="000000"/>
                <w:szCs w:val="24"/>
              </w:rPr>
              <w:t>0 balų suteikiama, jei savivaldybės ir/ar Europos Sąjungos</w:t>
            </w:r>
            <w:r>
              <w:rPr>
                <w:color w:val="000000"/>
                <w:szCs w:val="24"/>
              </w:rPr>
              <w:t xml:space="preserve"> ir/ar kitų finansinių mechanizmų</w:t>
            </w:r>
            <w:r w:rsidRPr="00850CFF">
              <w:rPr>
                <w:color w:val="000000"/>
                <w:szCs w:val="24"/>
              </w:rPr>
              <w:t xml:space="preserve"> lėšos skirtos projektui sudaro iki </w:t>
            </w:r>
            <w:r w:rsidR="008875BC">
              <w:rPr>
                <w:color w:val="000000"/>
                <w:szCs w:val="24"/>
              </w:rPr>
              <w:t>9</w:t>
            </w:r>
            <w:r w:rsidRPr="00850CFF">
              <w:rPr>
                <w:color w:val="000000"/>
                <w:szCs w:val="24"/>
              </w:rPr>
              <w:t>% viso projekto vertės.</w:t>
            </w:r>
          </w:p>
          <w:p w:rsidR="00EE7EED" w:rsidRDefault="00EE7EED" w:rsidP="00EE7EED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EE7EED" w:rsidRPr="00EE7EED" w:rsidRDefault="00EE7EED" w:rsidP="00EE7EED">
            <w:pPr>
              <w:widowControl w:val="0"/>
              <w:jc w:val="both"/>
              <w:rPr>
                <w:i/>
                <w:szCs w:val="24"/>
              </w:rPr>
            </w:pPr>
            <w:r w:rsidRPr="00EE7EED">
              <w:rPr>
                <w:i/>
                <w:color w:val="000000"/>
                <w:szCs w:val="24"/>
              </w:rPr>
              <w:t xml:space="preserve">Šis kriterijus nurodo savivaldybių indėlį į projektus.. </w:t>
            </w:r>
            <w:r w:rsidRPr="00EE7EED">
              <w:rPr>
                <w:i/>
                <w:szCs w:val="24"/>
              </w:rPr>
              <w:t xml:space="preserve">Kuo didesnė dalis projekto vertės yra sudaroma iš savivaldybės ir/ar Europos Sąjungos </w:t>
            </w:r>
            <w:r w:rsidRPr="00EE7EED">
              <w:rPr>
                <w:i/>
                <w:color w:val="000000"/>
                <w:szCs w:val="24"/>
              </w:rPr>
              <w:t xml:space="preserve">ir/ar kitų finansinių mechanizmų </w:t>
            </w:r>
            <w:r w:rsidRPr="00EE7EED">
              <w:rPr>
                <w:i/>
                <w:szCs w:val="24"/>
              </w:rPr>
              <w:t xml:space="preserve">skiriamų lėšų tuo daugiau balų yra skiriama. Kriterijaus rodiklis gaunamas savivaldybės ir/ar Europos Sąjungos </w:t>
            </w:r>
            <w:r w:rsidRPr="00EE7EED">
              <w:rPr>
                <w:i/>
                <w:color w:val="000000"/>
                <w:szCs w:val="24"/>
              </w:rPr>
              <w:t xml:space="preserve">ir/ar kitų finansinių mechanizmų </w:t>
            </w:r>
            <w:r w:rsidRPr="00EE7EED">
              <w:rPr>
                <w:i/>
                <w:szCs w:val="24"/>
              </w:rPr>
              <w:t>skiriamas lėšas projektui dalinant iš visos to projekto vertės, išreiškiant procentais.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 xml:space="preserve">Savivaldybės ir/ar Europos Sąjungos </w:t>
            </w:r>
            <w:r w:rsidRPr="00EE7EED">
              <w:rPr>
                <w:i/>
                <w:color w:val="000000"/>
                <w:szCs w:val="24"/>
              </w:rPr>
              <w:t xml:space="preserve">ir/ar kitų finansinių mechanizmų </w:t>
            </w:r>
            <w:r w:rsidRPr="00EE7EED">
              <w:rPr>
                <w:i/>
                <w:szCs w:val="24"/>
              </w:rPr>
              <w:t>skirtų lėšų kultūros centro projektui, procentinės dalies, apskaičiavimo formulė: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d = (( s + e +</w:t>
            </w:r>
            <w:r>
              <w:rPr>
                <w:i/>
                <w:szCs w:val="24"/>
              </w:rPr>
              <w:t xml:space="preserve"> </w:t>
            </w:r>
            <w:r w:rsidRPr="00EE7EED">
              <w:rPr>
                <w:i/>
                <w:szCs w:val="24"/>
              </w:rPr>
              <w:t>k) / p) * 100%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d – savivaldybės ir/ar Europos Sąjungos skirtų lėšų dalis projektui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s – savivaldybės lėšos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 xml:space="preserve">k – </w:t>
            </w:r>
            <w:r w:rsidRPr="00EE7EED">
              <w:rPr>
                <w:i/>
                <w:color w:val="000000"/>
                <w:szCs w:val="24"/>
              </w:rPr>
              <w:t>kitų finansinių mechanizmų lėšos</w:t>
            </w:r>
            <w:r w:rsidR="004A453A">
              <w:rPr>
                <w:i/>
                <w:color w:val="000000"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e – Europos Sąjungos lėšos</w:t>
            </w:r>
            <w:r w:rsidR="004A453A">
              <w:rPr>
                <w:i/>
                <w:szCs w:val="24"/>
              </w:rPr>
              <w:t>;</w:t>
            </w:r>
          </w:p>
          <w:p w:rsidR="00EE7EED" w:rsidRPr="00EE7EED" w:rsidRDefault="00EE7EED" w:rsidP="00EE7EED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EE7EED">
              <w:rPr>
                <w:i/>
                <w:szCs w:val="24"/>
              </w:rPr>
              <w:t>p – projekto pilna vertė*.</w:t>
            </w:r>
          </w:p>
          <w:p w:rsidR="004F6529" w:rsidRPr="005662A6" w:rsidRDefault="004F6529" w:rsidP="004F6529">
            <w:pPr>
              <w:pStyle w:val="paprast"/>
              <w:numPr>
                <w:ilvl w:val="0"/>
                <w:numId w:val="0"/>
              </w:numPr>
              <w:tabs>
                <w:tab w:val="left" w:pos="426"/>
              </w:tabs>
              <w:spacing w:after="0"/>
              <w:jc w:val="both"/>
              <w:rPr>
                <w:i/>
                <w:szCs w:val="24"/>
              </w:rPr>
            </w:pPr>
          </w:p>
          <w:p w:rsidR="004F6529" w:rsidRPr="00732486" w:rsidRDefault="004F6529" w:rsidP="004F6529">
            <w:pPr>
              <w:widowControl w:val="0"/>
              <w:tabs>
                <w:tab w:val="left" w:pos="426"/>
              </w:tabs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Pvz., savivaldybės skiriamos lėšos (s) yra 180 000 eurų, Europos Sąjungos lėšos (e) – 200 000 eurų, visa projekto vertė (p) – 1 500 000 eurų.</w:t>
            </w:r>
          </w:p>
          <w:p w:rsidR="004F6529" w:rsidRPr="00732486" w:rsidRDefault="004F6529" w:rsidP="004F6529">
            <w:pPr>
              <w:pStyle w:val="ListParagraph"/>
              <w:widowControl w:val="0"/>
              <w:tabs>
                <w:tab w:val="left" w:pos="426"/>
              </w:tabs>
              <w:ind w:left="0"/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d = (( s + e ) / p) * 100%</w:t>
            </w:r>
          </w:p>
          <w:p w:rsidR="004F6529" w:rsidRPr="00732486" w:rsidRDefault="004F6529" w:rsidP="004F6529">
            <w:pPr>
              <w:widowControl w:val="0"/>
              <w:tabs>
                <w:tab w:val="left" w:pos="426"/>
              </w:tabs>
              <w:jc w:val="both"/>
              <w:rPr>
                <w:i/>
                <w:szCs w:val="24"/>
              </w:rPr>
            </w:pPr>
            <w:r w:rsidRPr="00732486">
              <w:rPr>
                <w:i/>
                <w:szCs w:val="24"/>
              </w:rPr>
              <w:t>d = (180 000 + 200 000) / 1 500 000 * 100%.= 25.33%</w:t>
            </w:r>
          </w:p>
          <w:p w:rsidR="004F6529" w:rsidRPr="00732486" w:rsidRDefault="004F6529" w:rsidP="004F6529">
            <w:pPr>
              <w:widowControl w:val="0"/>
              <w:tabs>
                <w:tab w:val="left" w:pos="426"/>
              </w:tabs>
              <w:jc w:val="both"/>
              <w:rPr>
                <w:b/>
                <w:i/>
                <w:szCs w:val="24"/>
              </w:rPr>
            </w:pPr>
            <w:r w:rsidRPr="00732486">
              <w:rPr>
                <w:i/>
                <w:szCs w:val="24"/>
              </w:rPr>
              <w:t xml:space="preserve">Kadangi 25.33% patenka į kriterijaus intervalo „nuo 20% iki </w:t>
            </w:r>
            <w:r w:rsidR="008875BC">
              <w:rPr>
                <w:i/>
                <w:szCs w:val="24"/>
              </w:rPr>
              <w:t>29</w:t>
            </w:r>
            <w:r w:rsidRPr="00732486">
              <w:rPr>
                <w:i/>
                <w:szCs w:val="24"/>
              </w:rPr>
              <w:t>%“ ribas, todėl suteikiama 20 balų.</w:t>
            </w:r>
          </w:p>
          <w:p w:rsidR="004F6529" w:rsidRDefault="004F6529" w:rsidP="00B91556">
            <w:pPr>
              <w:widowControl w:val="0"/>
              <w:jc w:val="both"/>
              <w:rPr>
                <w:color w:val="000000"/>
                <w:szCs w:val="24"/>
              </w:rPr>
            </w:pPr>
          </w:p>
          <w:p w:rsidR="00492E9A" w:rsidRPr="00850CFF" w:rsidRDefault="007C2D59" w:rsidP="007C2D59">
            <w:pPr>
              <w:widowControl w:val="0"/>
              <w:jc w:val="both"/>
              <w:rPr>
                <w:color w:val="000000"/>
                <w:szCs w:val="24"/>
              </w:rPr>
            </w:pPr>
            <w:r w:rsidRPr="005662A6">
              <w:rPr>
                <w:i/>
                <w:szCs w:val="24"/>
              </w:rPr>
              <w:t xml:space="preserve">Balai įrašomi </w:t>
            </w:r>
            <w:r w:rsidR="00182604">
              <w:rPr>
                <w:i/>
                <w:szCs w:val="24"/>
              </w:rPr>
              <w:t xml:space="preserve">Tvarkos aprašo </w:t>
            </w:r>
            <w:r w:rsidRPr="005662A6">
              <w:rPr>
                <w:i/>
                <w:szCs w:val="24"/>
              </w:rPr>
              <w:t xml:space="preserve">2 priedo, </w:t>
            </w:r>
            <w:r>
              <w:rPr>
                <w:i/>
                <w:szCs w:val="24"/>
              </w:rPr>
              <w:t>3</w:t>
            </w:r>
            <w:r w:rsidRPr="005662A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4</w:t>
            </w:r>
            <w:r w:rsidRPr="005662A6">
              <w:rPr>
                <w:i/>
                <w:szCs w:val="24"/>
              </w:rPr>
              <w:t xml:space="preserve"> eilės, 3 stulpelyje.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9A" w:rsidRPr="004B7722" w:rsidRDefault="00492E9A" w:rsidP="005C72C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lastRenderedPageBreak/>
              <w:t>Savivaldybės</w:t>
            </w:r>
            <w:r w:rsidR="007C2D59">
              <w:rPr>
                <w:color w:val="000000"/>
                <w:sz w:val="22"/>
                <w:szCs w:val="22"/>
              </w:rPr>
              <w:t>,</w:t>
            </w:r>
            <w:r w:rsidRPr="004B77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C2D59">
              <w:rPr>
                <w:color w:val="000000"/>
                <w:sz w:val="22"/>
                <w:szCs w:val="22"/>
              </w:rPr>
              <w:t>vadovaudamosios</w:t>
            </w:r>
            <w:proofErr w:type="spellEnd"/>
            <w:r w:rsidRPr="004B7722">
              <w:rPr>
                <w:color w:val="000000"/>
                <w:sz w:val="22"/>
                <w:szCs w:val="22"/>
              </w:rPr>
              <w:t xml:space="preserve"> </w:t>
            </w:r>
            <w:r w:rsidR="007C2D59">
              <w:rPr>
                <w:color w:val="000000"/>
                <w:sz w:val="22"/>
                <w:szCs w:val="22"/>
              </w:rPr>
              <w:t>s</w:t>
            </w:r>
            <w:r w:rsidRPr="004B7722">
              <w:rPr>
                <w:color w:val="000000"/>
                <w:sz w:val="22"/>
                <w:szCs w:val="22"/>
              </w:rPr>
              <w:t>avivaldyb</w:t>
            </w:r>
            <w:r w:rsidR="005C72CB">
              <w:rPr>
                <w:color w:val="000000"/>
                <w:sz w:val="22"/>
                <w:szCs w:val="22"/>
              </w:rPr>
              <w:t>ių</w:t>
            </w:r>
            <w:r w:rsidRPr="004B7722">
              <w:rPr>
                <w:color w:val="000000"/>
                <w:sz w:val="22"/>
                <w:szCs w:val="22"/>
              </w:rPr>
              <w:t xml:space="preserve"> tarybų, Regioninių tarybų sprendimais</w:t>
            </w:r>
            <w:r w:rsidR="00D35EF1">
              <w:rPr>
                <w:color w:val="000000"/>
                <w:sz w:val="22"/>
                <w:szCs w:val="22"/>
              </w:rPr>
              <w:t>, Bibliotekos</w:t>
            </w:r>
          </w:p>
        </w:tc>
      </w:tr>
    </w:tbl>
    <w:p w:rsidR="00492E9A" w:rsidRPr="004B7722" w:rsidRDefault="00492E9A" w:rsidP="00492E9A">
      <w:pPr>
        <w:widowControl w:val="0"/>
        <w:ind w:firstLine="567"/>
        <w:jc w:val="both"/>
        <w:rPr>
          <w:color w:val="000000"/>
        </w:rPr>
      </w:pPr>
    </w:p>
    <w:p w:rsidR="00492E9A" w:rsidRPr="004B7722" w:rsidRDefault="00492E9A" w:rsidP="00492E9A">
      <w:pPr>
        <w:widowControl w:val="0"/>
        <w:jc w:val="center"/>
        <w:rPr>
          <w:color w:val="000000"/>
        </w:rPr>
      </w:pPr>
      <w:r w:rsidRPr="004B7722">
        <w:rPr>
          <w:color w:val="000000"/>
        </w:rPr>
        <w:t>_________________</w:t>
      </w:r>
    </w:p>
    <w:sectPr w:rsidR="00492E9A" w:rsidRPr="004B7722" w:rsidSect="003C5FC7">
      <w:pgSz w:w="16838" w:h="11906" w:orient="landscape"/>
      <w:pgMar w:top="851" w:right="820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165"/>
    <w:multiLevelType w:val="multilevel"/>
    <w:tmpl w:val="85A8F39A"/>
    <w:lvl w:ilvl="0">
      <w:start w:val="1"/>
      <w:numFmt w:val="decimal"/>
      <w:pStyle w:val="paprast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8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5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22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39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59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13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7" w:hanging="1800"/>
      </w:pPr>
      <w:rPr>
        <w:rFonts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8"/>
    <w:rsid w:val="00010561"/>
    <w:rsid w:val="000123FF"/>
    <w:rsid w:val="00016DB1"/>
    <w:rsid w:val="001218C5"/>
    <w:rsid w:val="00182604"/>
    <w:rsid w:val="002F05A5"/>
    <w:rsid w:val="00302D48"/>
    <w:rsid w:val="0031559F"/>
    <w:rsid w:val="00341E2D"/>
    <w:rsid w:val="00355B80"/>
    <w:rsid w:val="003600AC"/>
    <w:rsid w:val="00395C05"/>
    <w:rsid w:val="003C5FC7"/>
    <w:rsid w:val="003F206E"/>
    <w:rsid w:val="00430F64"/>
    <w:rsid w:val="00473608"/>
    <w:rsid w:val="00481765"/>
    <w:rsid w:val="00492E9A"/>
    <w:rsid w:val="004A453A"/>
    <w:rsid w:val="004C13B5"/>
    <w:rsid w:val="004C4ACF"/>
    <w:rsid w:val="004E1632"/>
    <w:rsid w:val="004F6529"/>
    <w:rsid w:val="0050745F"/>
    <w:rsid w:val="00561163"/>
    <w:rsid w:val="005662A6"/>
    <w:rsid w:val="005B2B96"/>
    <w:rsid w:val="005C72CB"/>
    <w:rsid w:val="00604AE3"/>
    <w:rsid w:val="00613183"/>
    <w:rsid w:val="00640D2B"/>
    <w:rsid w:val="006D09CB"/>
    <w:rsid w:val="006E6097"/>
    <w:rsid w:val="00704FF5"/>
    <w:rsid w:val="00732486"/>
    <w:rsid w:val="00764FCE"/>
    <w:rsid w:val="007B4E01"/>
    <w:rsid w:val="007C2D59"/>
    <w:rsid w:val="00836728"/>
    <w:rsid w:val="00850CFF"/>
    <w:rsid w:val="008875BC"/>
    <w:rsid w:val="00893032"/>
    <w:rsid w:val="008B03BB"/>
    <w:rsid w:val="009924ED"/>
    <w:rsid w:val="009A04B2"/>
    <w:rsid w:val="00AF34C4"/>
    <w:rsid w:val="00BF00D2"/>
    <w:rsid w:val="00C23D7F"/>
    <w:rsid w:val="00C70B52"/>
    <w:rsid w:val="00D35EF1"/>
    <w:rsid w:val="00D524E0"/>
    <w:rsid w:val="00D902B8"/>
    <w:rsid w:val="00E30C38"/>
    <w:rsid w:val="00E3176A"/>
    <w:rsid w:val="00E4424B"/>
    <w:rsid w:val="00EA6066"/>
    <w:rsid w:val="00EE7EED"/>
    <w:rsid w:val="00EF27E3"/>
    <w:rsid w:val="00F31088"/>
    <w:rsid w:val="00F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E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2E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92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8"/>
    <w:rPr>
      <w:rFonts w:ascii="Tahoma" w:eastAsia="Times New Roman" w:hAnsi="Tahoma" w:cs="Tahoma"/>
      <w:sz w:val="16"/>
      <w:szCs w:val="16"/>
    </w:rPr>
  </w:style>
  <w:style w:type="paragraph" w:customStyle="1" w:styleId="paprast">
    <w:name w:val="paprast"/>
    <w:basedOn w:val="ListParagraph"/>
    <w:rsid w:val="005662A6"/>
    <w:pPr>
      <w:numPr>
        <w:numId w:val="1"/>
      </w:numPr>
      <w:tabs>
        <w:tab w:val="num" w:pos="360"/>
      </w:tabs>
      <w:suppressAutoHyphens w:val="0"/>
      <w:autoSpaceDN/>
      <w:spacing w:after="200"/>
      <w:ind w:left="720" w:firstLine="0"/>
      <w:textAlignment w:val="auto"/>
    </w:pPr>
  </w:style>
  <w:style w:type="paragraph" w:styleId="ListParagraph">
    <w:name w:val="List Paragraph"/>
    <w:basedOn w:val="Normal"/>
    <w:uiPriority w:val="34"/>
    <w:qFormat/>
    <w:rsid w:val="00566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E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2E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492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B8"/>
    <w:rPr>
      <w:rFonts w:ascii="Tahoma" w:eastAsia="Times New Roman" w:hAnsi="Tahoma" w:cs="Tahoma"/>
      <w:sz w:val="16"/>
      <w:szCs w:val="16"/>
    </w:rPr>
  </w:style>
  <w:style w:type="paragraph" w:customStyle="1" w:styleId="paprast">
    <w:name w:val="paprast"/>
    <w:basedOn w:val="ListParagraph"/>
    <w:rsid w:val="005662A6"/>
    <w:pPr>
      <w:numPr>
        <w:numId w:val="1"/>
      </w:numPr>
      <w:tabs>
        <w:tab w:val="num" w:pos="360"/>
      </w:tabs>
      <w:suppressAutoHyphens w:val="0"/>
      <w:autoSpaceDN/>
      <w:spacing w:after="200"/>
      <w:ind w:left="720" w:firstLine="0"/>
      <w:textAlignment w:val="auto"/>
    </w:pPr>
  </w:style>
  <w:style w:type="paragraph" w:styleId="ListParagraph">
    <w:name w:val="List Paragraph"/>
    <w:basedOn w:val="Normal"/>
    <w:uiPriority w:val="34"/>
    <w:qFormat/>
    <w:rsid w:val="00566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b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rkm.lrv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rkm.lrv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n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11495</Words>
  <Characters>6553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Žvirblienė</dc:creator>
  <cp:lastModifiedBy>Laura Žvirblienė</cp:lastModifiedBy>
  <cp:revision>7</cp:revision>
  <cp:lastPrinted>2016-05-13T10:33:00Z</cp:lastPrinted>
  <dcterms:created xsi:type="dcterms:W3CDTF">2016-06-15T08:01:00Z</dcterms:created>
  <dcterms:modified xsi:type="dcterms:W3CDTF">2016-06-15T13:13:00Z</dcterms:modified>
</cp:coreProperties>
</file>