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80" w:rsidRPr="00D95FDD" w:rsidRDefault="002E5080" w:rsidP="002E5080">
      <w:pPr>
        <w:pStyle w:val="Header"/>
        <w:spacing w:before="0" w:beforeAutospacing="0" w:after="0" w:afterAutospacing="0"/>
        <w:jc w:val="center"/>
        <w:rPr>
          <w:i/>
          <w:iCs/>
        </w:rPr>
      </w:pPr>
    </w:p>
    <w:p w:rsidR="002E5080" w:rsidRPr="00D95FDD" w:rsidRDefault="002E5080" w:rsidP="002E5080">
      <w:pPr>
        <w:pStyle w:val="Header"/>
        <w:spacing w:before="0" w:beforeAutospacing="0" w:after="0" w:afterAutospacing="0"/>
        <w:jc w:val="center"/>
        <w:rPr>
          <w:b/>
          <w:bCs/>
        </w:rPr>
      </w:pPr>
      <w:r w:rsidRPr="00D95FDD">
        <w:rPr>
          <w:b/>
          <w:bCs/>
        </w:rPr>
        <w:t xml:space="preserve">PROGRAMOS „ŠVIETIMO PASLAUGŲ UŽTIKRINIMAS IR GERINIMAS“ </w:t>
      </w:r>
    </w:p>
    <w:p w:rsidR="002E5080" w:rsidRPr="00D95FDD" w:rsidRDefault="002E5080" w:rsidP="002E5080">
      <w:pPr>
        <w:pStyle w:val="Header"/>
        <w:spacing w:before="0" w:beforeAutospacing="0" w:after="0" w:afterAutospacing="0"/>
        <w:jc w:val="center"/>
        <w:rPr>
          <w:b/>
          <w:bCs/>
        </w:rPr>
      </w:pPr>
      <w:r w:rsidRPr="00D95FDD">
        <w:rPr>
          <w:b/>
          <w:bCs/>
        </w:rPr>
        <w:t>APRAŠYMAS</w:t>
      </w:r>
    </w:p>
    <w:p w:rsidR="002E5080" w:rsidRPr="00D95FDD" w:rsidRDefault="002E5080" w:rsidP="002E5080">
      <w:pPr>
        <w:pStyle w:val="Header"/>
        <w:spacing w:before="0" w:beforeAutospacing="0" w:after="0" w:afterAutospacing="0"/>
        <w:jc w:val="center"/>
        <w:rPr>
          <w:b/>
          <w:bCs/>
        </w:rPr>
      </w:pPr>
    </w:p>
    <w:tbl>
      <w:tblPr>
        <w:tblW w:w="10105"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
        <w:gridCol w:w="2597"/>
        <w:gridCol w:w="316"/>
        <w:gridCol w:w="5072"/>
        <w:gridCol w:w="1090"/>
        <w:gridCol w:w="800"/>
        <w:gridCol w:w="139"/>
      </w:tblGrid>
      <w:tr w:rsidR="002E5080" w:rsidRPr="00D95FDD" w:rsidTr="0091146F">
        <w:trPr>
          <w:gridAfter w:val="1"/>
          <w:wAfter w:w="139" w:type="dxa"/>
          <w:jc w:val="center"/>
        </w:trPr>
        <w:tc>
          <w:tcPr>
            <w:tcW w:w="2688" w:type="dxa"/>
            <w:gridSpan w:val="2"/>
          </w:tcPr>
          <w:p w:rsidR="002E5080" w:rsidRPr="007F6435" w:rsidRDefault="002E5080" w:rsidP="007F6435">
            <w:pPr>
              <w:pStyle w:val="Heading1"/>
              <w:jc w:val="left"/>
              <w:rPr>
                <w:rFonts w:ascii="Times New Roman" w:hAnsi="Times New Roman"/>
                <w:bCs/>
                <w:sz w:val="24"/>
                <w:szCs w:val="24"/>
              </w:rPr>
            </w:pPr>
            <w:r w:rsidRPr="007F6435">
              <w:rPr>
                <w:rFonts w:ascii="Times New Roman" w:hAnsi="Times New Roman"/>
                <w:bCs/>
                <w:sz w:val="24"/>
                <w:szCs w:val="24"/>
              </w:rPr>
              <w:t>Biudžetiniai metai</w:t>
            </w:r>
          </w:p>
        </w:tc>
        <w:tc>
          <w:tcPr>
            <w:tcW w:w="7278" w:type="dxa"/>
            <w:gridSpan w:val="4"/>
          </w:tcPr>
          <w:p w:rsidR="002E5080" w:rsidRPr="007F6435" w:rsidRDefault="006759F7" w:rsidP="00B61CC0">
            <w:pPr>
              <w:rPr>
                <w:b/>
              </w:rPr>
            </w:pPr>
            <w:r>
              <w:rPr>
                <w:b/>
              </w:rPr>
              <w:t>20</w:t>
            </w:r>
            <w:r w:rsidR="00C05783">
              <w:rPr>
                <w:b/>
              </w:rPr>
              <w:t>1</w:t>
            </w:r>
            <w:r w:rsidR="00B61CC0">
              <w:rPr>
                <w:b/>
              </w:rPr>
              <w:t>4</w:t>
            </w:r>
            <w:r w:rsidR="008D118B">
              <w:rPr>
                <w:b/>
              </w:rPr>
              <w:t xml:space="preserve"> </w:t>
            </w:r>
          </w:p>
        </w:tc>
      </w:tr>
      <w:tr w:rsidR="002E5080" w:rsidRPr="00D95FDD" w:rsidTr="0091146F">
        <w:trPr>
          <w:gridAfter w:val="1"/>
          <w:wAfter w:w="139" w:type="dxa"/>
          <w:jc w:val="center"/>
        </w:trPr>
        <w:tc>
          <w:tcPr>
            <w:tcW w:w="2688" w:type="dxa"/>
            <w:gridSpan w:val="2"/>
          </w:tcPr>
          <w:p w:rsidR="002E5080" w:rsidRPr="007F6435" w:rsidRDefault="008D2E1F" w:rsidP="007F6435">
            <w:pPr>
              <w:pStyle w:val="Heading1"/>
              <w:jc w:val="left"/>
              <w:rPr>
                <w:rFonts w:ascii="Times New Roman" w:hAnsi="Times New Roman"/>
                <w:bCs/>
                <w:sz w:val="24"/>
                <w:szCs w:val="24"/>
              </w:rPr>
            </w:pPr>
            <w:r>
              <w:rPr>
                <w:rFonts w:ascii="Times New Roman" w:hAnsi="Times New Roman"/>
                <w:bCs/>
                <w:sz w:val="24"/>
                <w:szCs w:val="24"/>
              </w:rPr>
              <w:t xml:space="preserve">Asignavimų valdytojai, </w:t>
            </w:r>
            <w:r w:rsidR="002E5080" w:rsidRPr="007F6435">
              <w:rPr>
                <w:rFonts w:ascii="Times New Roman" w:hAnsi="Times New Roman"/>
                <w:bCs/>
                <w:sz w:val="24"/>
                <w:szCs w:val="24"/>
              </w:rPr>
              <w:t xml:space="preserve">kodas </w:t>
            </w:r>
          </w:p>
        </w:tc>
        <w:tc>
          <w:tcPr>
            <w:tcW w:w="7278" w:type="dxa"/>
            <w:gridSpan w:val="4"/>
          </w:tcPr>
          <w:p w:rsidR="002E5080" w:rsidRDefault="002E5080" w:rsidP="00B54ADA">
            <w:r w:rsidRPr="00D95FDD">
              <w:t>Savivaldybės administracija</w:t>
            </w:r>
            <w:r w:rsidR="00B54ADA">
              <w:t xml:space="preserve">, </w:t>
            </w:r>
            <w:r w:rsidRPr="00D95FDD">
              <w:t>kodas 288712070</w:t>
            </w:r>
            <w:r w:rsidR="002C4A61">
              <w:t>.</w:t>
            </w:r>
          </w:p>
          <w:p w:rsidR="008D118B" w:rsidRPr="00D95FDD" w:rsidRDefault="008D118B" w:rsidP="008D118B">
            <w:r w:rsidRPr="007F6435">
              <w:rPr>
                <w:bCs/>
              </w:rPr>
              <w:t>Savivaldybės švietimo įstaigos:</w:t>
            </w:r>
            <w:r w:rsidRPr="00D95FDD">
              <w:t xml:space="preserve"> </w:t>
            </w:r>
          </w:p>
          <w:p w:rsidR="008D118B" w:rsidRPr="00D95FDD" w:rsidRDefault="008D118B" w:rsidP="008D118B">
            <w:r w:rsidRPr="00D95FDD">
              <w:t>Joniškio rajono Bariūnų vaikų darželis, 190552736;</w:t>
            </w:r>
          </w:p>
          <w:p w:rsidR="008D118B" w:rsidRPr="00D95FDD" w:rsidRDefault="008D118B" w:rsidP="008D118B">
            <w:r w:rsidRPr="00D95FDD">
              <w:t xml:space="preserve">Joniškio rajono </w:t>
            </w:r>
            <w:smartTag w:uri="urn:schemas-microsoft-com:office:smarttags" w:element="PersonName">
              <w:r w:rsidRPr="00D95FDD">
                <w:t>Žagarė</w:t>
              </w:r>
            </w:smartTag>
            <w:r w:rsidRPr="00D95FDD">
              <w:t>s vaikų lopšelis-darželis „Vyšniukas“, 190551068;</w:t>
            </w:r>
          </w:p>
          <w:p w:rsidR="008D118B" w:rsidRPr="00D95FDD" w:rsidRDefault="003A650D" w:rsidP="008D118B">
            <w:r>
              <w:t xml:space="preserve">Joniškio vaikų darželis </w:t>
            </w:r>
            <w:r w:rsidRPr="00D95FDD">
              <w:t>„</w:t>
            </w:r>
            <w:r>
              <w:t>Vyturėlis</w:t>
            </w:r>
            <w:r w:rsidRPr="00D95FDD">
              <w:t>“</w:t>
            </w:r>
            <w:r w:rsidR="008D118B" w:rsidRPr="00D95FDD">
              <w:t>, 190550347;</w:t>
            </w:r>
          </w:p>
          <w:p w:rsidR="008D118B" w:rsidRPr="00D95FDD" w:rsidRDefault="008D118B" w:rsidP="008D118B">
            <w:r w:rsidRPr="00D95FDD">
              <w:t>Joniškio vai</w:t>
            </w:r>
            <w:r w:rsidR="003A650D">
              <w:t xml:space="preserve">kų lopšelis-darželis </w:t>
            </w:r>
            <w:r w:rsidR="003A650D" w:rsidRPr="00D95FDD">
              <w:t>„</w:t>
            </w:r>
            <w:r w:rsidR="003A650D">
              <w:t>Saulutė</w:t>
            </w:r>
            <w:r w:rsidR="003A650D" w:rsidRPr="00D95FDD">
              <w:t>“</w:t>
            </w:r>
            <w:r w:rsidRPr="00D95FDD">
              <w:t>, 190550151;</w:t>
            </w:r>
          </w:p>
          <w:p w:rsidR="008D118B" w:rsidRPr="00D95FDD" w:rsidRDefault="008D118B" w:rsidP="008D118B">
            <w:r w:rsidRPr="00D95FDD">
              <w:t>Joniškio vaikų lopšelis-darželis „Ąžuoliukas“, 290549940;</w:t>
            </w:r>
          </w:p>
          <w:p w:rsidR="008D118B" w:rsidRPr="00D95FDD" w:rsidRDefault="008D118B" w:rsidP="008D118B">
            <w:r w:rsidRPr="00D95FDD">
              <w:t>Joniškio „Aušros“ gimnazija, 290565040;</w:t>
            </w:r>
          </w:p>
          <w:p w:rsidR="008D118B" w:rsidRPr="00D95FDD" w:rsidRDefault="008D118B" w:rsidP="008D118B">
            <w:r w:rsidRPr="00D95FDD">
              <w:t xml:space="preserve">Joniškio Mato Slančiausko </w:t>
            </w:r>
            <w:r w:rsidR="00B64D36">
              <w:t>pro</w:t>
            </w:r>
            <w:r w:rsidRPr="00D95FDD">
              <w:t>gimnazija, 190565235;</w:t>
            </w:r>
          </w:p>
          <w:p w:rsidR="008D118B" w:rsidRPr="00D95FDD" w:rsidRDefault="00B64D36" w:rsidP="008D118B">
            <w:r>
              <w:t>Joniškio r.</w:t>
            </w:r>
            <w:r w:rsidR="008D118B" w:rsidRPr="00D95FDD">
              <w:t xml:space="preserve"> Skaistgirio vidurinė mokykla, 190565573</w:t>
            </w:r>
            <w:r w:rsidR="001A22F0">
              <w:t>;</w:t>
            </w:r>
          </w:p>
          <w:p w:rsidR="008D118B" w:rsidRPr="00D95FDD" w:rsidRDefault="00B64D36" w:rsidP="008D118B">
            <w:r>
              <w:t>Joniškio r.</w:t>
            </w:r>
            <w:r w:rsidR="008D118B" w:rsidRPr="00D95FDD">
              <w:t xml:space="preserve"> </w:t>
            </w:r>
            <w:smartTag w:uri="urn:schemas-microsoft-com:office:smarttags" w:element="PersonName">
              <w:smartTagPr>
                <w:attr w:name="ProductID" w:val="Žagarės gimnazija"/>
              </w:smartTagPr>
              <w:smartTag w:uri="urn:schemas-microsoft-com:office:smarttags" w:element="PersonName">
                <w:r w:rsidR="008D118B" w:rsidRPr="00D95FDD">
                  <w:t>Žagarė</w:t>
                </w:r>
              </w:smartTag>
              <w:r w:rsidR="008D118B" w:rsidRPr="00D95FDD">
                <w:t>s gimnazija</w:t>
              </w:r>
            </w:smartTag>
            <w:r w:rsidR="008D118B" w:rsidRPr="00D95FDD">
              <w:t>, 190565388;</w:t>
            </w:r>
          </w:p>
          <w:p w:rsidR="008D118B" w:rsidRPr="00D95FDD" w:rsidRDefault="008D118B" w:rsidP="008D118B">
            <w:r w:rsidRPr="00D95FDD">
              <w:t xml:space="preserve">Joniškio „Saulės“ </w:t>
            </w:r>
            <w:r w:rsidR="004E11C8">
              <w:t xml:space="preserve">pagrindinė </w:t>
            </w:r>
            <w:r w:rsidRPr="00D95FDD">
              <w:t>mokykla, 190565192;</w:t>
            </w:r>
          </w:p>
          <w:p w:rsidR="008D118B" w:rsidRPr="00D95FDD" w:rsidRDefault="008D118B" w:rsidP="008D118B">
            <w:r w:rsidRPr="00D95FDD">
              <w:t>Joniškio rajono savivaldybės Gasčiūnų pagrindinė mokykla, 190563412;</w:t>
            </w:r>
          </w:p>
          <w:p w:rsidR="008D118B" w:rsidRPr="00D95FDD" w:rsidRDefault="00B64D36" w:rsidP="008D118B">
            <w:r>
              <w:t>Joniškio r.</w:t>
            </w:r>
            <w:r w:rsidR="008D118B" w:rsidRPr="00D95FDD">
              <w:t xml:space="preserve"> Gataučių Marcės Katiliūtės mokykla, 190563565;</w:t>
            </w:r>
          </w:p>
          <w:p w:rsidR="008D118B" w:rsidRPr="00D95FDD" w:rsidRDefault="00B64D36" w:rsidP="008D118B">
            <w:r>
              <w:t>Joniškio r.</w:t>
            </w:r>
            <w:r w:rsidR="008D118B" w:rsidRPr="00D95FDD">
              <w:t xml:space="preserve"> Kriukų pagrindinė mokykla, 190565420;</w:t>
            </w:r>
          </w:p>
          <w:p w:rsidR="0077229F" w:rsidRDefault="00B64D36" w:rsidP="0077229F">
            <w:r>
              <w:t>Joniškio r.</w:t>
            </w:r>
            <w:r w:rsidR="008D118B" w:rsidRPr="00D95FDD">
              <w:t xml:space="preserve"> </w:t>
            </w:r>
            <w:smartTag w:uri="urn:schemas-microsoft-com:office:smarttags" w:element="PersonName">
              <w:smartTagPr>
                <w:attr w:name="ProductID" w:val="Mindaugių pagrindinė mokykla"/>
              </w:smartTagPr>
              <w:r w:rsidR="008D118B" w:rsidRPr="00D95FDD">
                <w:t>Mindaugių pagrindinė mokykla</w:t>
              </w:r>
            </w:smartTag>
            <w:r w:rsidR="008D118B" w:rsidRPr="00D95FDD">
              <w:t>, 190564133;</w:t>
            </w:r>
          </w:p>
          <w:p w:rsidR="003A1DFF" w:rsidRPr="003A1DFF" w:rsidRDefault="00B64D36" w:rsidP="003A1DFF">
            <w:r>
              <w:t>Joniškio r. Plikiškių mokykla-daugiafunkcis centras</w:t>
            </w:r>
            <w:r w:rsidR="0077229F" w:rsidRPr="00D95FDD">
              <w:t xml:space="preserve">, </w:t>
            </w:r>
            <w:r w:rsidR="003A1DFF" w:rsidRPr="003A1DFF">
              <w:t>302829166;</w:t>
            </w:r>
          </w:p>
          <w:p w:rsidR="008D118B" w:rsidRDefault="008D118B" w:rsidP="008D118B">
            <w:r w:rsidRPr="00D95FDD">
              <w:t xml:space="preserve">Joniškio jaunimo </w:t>
            </w:r>
            <w:r>
              <w:t xml:space="preserve">ir suaugusiųjų </w:t>
            </w:r>
            <w:r w:rsidRPr="00D95FDD">
              <w:t>mokykla, 190565769;</w:t>
            </w:r>
          </w:p>
          <w:p w:rsidR="00C05783" w:rsidRPr="00D95FDD" w:rsidRDefault="00C05783" w:rsidP="008D118B">
            <w:r>
              <w:t xml:space="preserve">Žagarės </w:t>
            </w:r>
            <w:r w:rsidR="00AE3635">
              <w:t>specialioji</w:t>
            </w:r>
            <w:r>
              <w:t xml:space="preserve"> mokykla,</w:t>
            </w:r>
            <w:r w:rsidR="006A76E3">
              <w:t>190565616;</w:t>
            </w:r>
          </w:p>
          <w:p w:rsidR="008D118B" w:rsidRPr="00D95FDD" w:rsidRDefault="008D118B" w:rsidP="008D118B">
            <w:r w:rsidRPr="00D95FDD">
              <w:t xml:space="preserve">Joniškio </w:t>
            </w:r>
            <w:smartTag w:uri="urn:schemas-microsoft-com:office:smarttags" w:element="PersonName">
              <w:smartTagPr>
                <w:attr w:name="ProductID" w:val="meno mokykla"/>
              </w:smartTagPr>
              <w:r w:rsidRPr="00D95FDD">
                <w:t>meno mokykla</w:t>
              </w:r>
            </w:smartTag>
            <w:r w:rsidRPr="00D95FDD">
              <w:t>, 190566860;</w:t>
            </w:r>
          </w:p>
          <w:p w:rsidR="008D118B" w:rsidRPr="00D95FDD" w:rsidRDefault="008D118B" w:rsidP="008D118B">
            <w:r w:rsidRPr="00D95FDD">
              <w:t>Joniškio sporto</w:t>
            </w:r>
            <w:r w:rsidR="001A22F0">
              <w:t xml:space="preserve"> </w:t>
            </w:r>
            <w:r w:rsidR="00AE3635">
              <w:t>centras</w:t>
            </w:r>
            <w:r w:rsidRPr="00D95FDD">
              <w:t>, 190565954;</w:t>
            </w:r>
          </w:p>
          <w:p w:rsidR="008D118B" w:rsidRPr="00D95FDD" w:rsidRDefault="008D118B" w:rsidP="008D118B">
            <w:smartTag w:uri="urn:schemas-microsoft-com:office:smarttags" w:element="PersonName">
              <w:smartTagPr>
                <w:attr w:name="ProductID" w:val="Joniškio rajono švietimo centras"/>
              </w:smartTagPr>
              <w:r w:rsidRPr="00D95FDD">
                <w:t>Joniškio rajono švietimo centras</w:t>
              </w:r>
            </w:smartTag>
            <w:r w:rsidRPr="00D95FDD">
              <w:t>, 157701712.</w:t>
            </w:r>
          </w:p>
        </w:tc>
      </w:tr>
      <w:tr w:rsidR="002E5080" w:rsidRPr="00D95FDD" w:rsidTr="0091146F">
        <w:trPr>
          <w:gridAfter w:val="1"/>
          <w:wAfter w:w="139" w:type="dxa"/>
          <w:jc w:val="center"/>
        </w:trPr>
        <w:tc>
          <w:tcPr>
            <w:tcW w:w="2688" w:type="dxa"/>
            <w:gridSpan w:val="2"/>
          </w:tcPr>
          <w:p w:rsidR="002E5080" w:rsidRPr="007F6435" w:rsidRDefault="008D2E1F">
            <w:pPr>
              <w:rPr>
                <w:b/>
              </w:rPr>
            </w:pPr>
            <w:r>
              <w:rPr>
                <w:b/>
                <w:bCs/>
              </w:rPr>
              <w:t>Vykdytojai</w:t>
            </w:r>
            <w:r w:rsidR="002E5080" w:rsidRPr="007F6435">
              <w:rPr>
                <w:b/>
                <w:bCs/>
              </w:rPr>
              <w:t>, kodas</w:t>
            </w:r>
          </w:p>
        </w:tc>
        <w:tc>
          <w:tcPr>
            <w:tcW w:w="7278" w:type="dxa"/>
            <w:gridSpan w:val="4"/>
          </w:tcPr>
          <w:p w:rsidR="002E5080" w:rsidRPr="007F6435" w:rsidRDefault="002E5080" w:rsidP="002E5080">
            <w:pPr>
              <w:rPr>
                <w:bCs/>
              </w:rPr>
            </w:pPr>
            <w:r w:rsidRPr="007F6435">
              <w:rPr>
                <w:bCs/>
              </w:rPr>
              <w:t>Savivaldybės administraci</w:t>
            </w:r>
            <w:r w:rsidR="008D118B">
              <w:rPr>
                <w:bCs/>
              </w:rPr>
              <w:t>ja, kodas 288712070</w:t>
            </w:r>
            <w:r w:rsidR="002C4A61">
              <w:rPr>
                <w:bCs/>
              </w:rPr>
              <w:t>.</w:t>
            </w:r>
          </w:p>
          <w:p w:rsidR="002E5080" w:rsidRPr="00D95FDD" w:rsidRDefault="002E5080" w:rsidP="002E5080">
            <w:r w:rsidRPr="007F6435">
              <w:rPr>
                <w:bCs/>
              </w:rPr>
              <w:t>Savivaldybės švietimo įstaigos:</w:t>
            </w:r>
            <w:r w:rsidRPr="00D95FDD">
              <w:t xml:space="preserve"> </w:t>
            </w:r>
          </w:p>
          <w:p w:rsidR="002E5080" w:rsidRPr="00D95FDD" w:rsidRDefault="002E5080" w:rsidP="002E5080">
            <w:r w:rsidRPr="00D95FDD">
              <w:t>Joniškio rajono Bariūnų vaikų darželis, 190552736;</w:t>
            </w:r>
          </w:p>
          <w:p w:rsidR="002E5080" w:rsidRPr="00D95FDD" w:rsidRDefault="002E5080" w:rsidP="002E5080">
            <w:r w:rsidRPr="00D95FDD">
              <w:t xml:space="preserve">Joniškio rajono </w:t>
            </w:r>
            <w:smartTag w:uri="urn:schemas-microsoft-com:office:smarttags" w:element="PersonName">
              <w:r w:rsidRPr="00D95FDD">
                <w:t>Žagarė</w:t>
              </w:r>
            </w:smartTag>
            <w:r w:rsidRPr="00D95FDD">
              <w:t>s vaikų lopšelis-darželis „Vyšniukas“, 190551068;</w:t>
            </w:r>
          </w:p>
          <w:p w:rsidR="002E5080" w:rsidRPr="00D95FDD" w:rsidRDefault="003A650D" w:rsidP="002E5080">
            <w:r>
              <w:t xml:space="preserve">Joniškio vaikų darželis </w:t>
            </w:r>
            <w:r w:rsidRPr="00D95FDD">
              <w:t>„</w:t>
            </w:r>
            <w:r>
              <w:t>Vyturėlis</w:t>
            </w:r>
            <w:r w:rsidRPr="00D95FDD">
              <w:t>“</w:t>
            </w:r>
            <w:r w:rsidR="002E5080" w:rsidRPr="00D95FDD">
              <w:t>, 190550347;</w:t>
            </w:r>
          </w:p>
          <w:p w:rsidR="002E5080" w:rsidRPr="00D95FDD" w:rsidRDefault="002E5080" w:rsidP="002E5080">
            <w:r w:rsidRPr="00D95FDD">
              <w:t>Jo</w:t>
            </w:r>
            <w:r w:rsidR="003A650D">
              <w:t xml:space="preserve">niškio vaikų lopšelis-darželis </w:t>
            </w:r>
            <w:r w:rsidR="003A650D" w:rsidRPr="00D95FDD">
              <w:t>„</w:t>
            </w:r>
            <w:r w:rsidR="003A650D">
              <w:t>Saulutė</w:t>
            </w:r>
            <w:r w:rsidR="003A650D" w:rsidRPr="00D95FDD">
              <w:t>“</w:t>
            </w:r>
            <w:r w:rsidRPr="00D95FDD">
              <w:t>, 190550151;</w:t>
            </w:r>
          </w:p>
          <w:p w:rsidR="002E5080" w:rsidRPr="00D95FDD" w:rsidRDefault="002E5080" w:rsidP="002E5080">
            <w:r w:rsidRPr="00D95FDD">
              <w:t>Joniškio vaikų lopšelis-darželis „Ąžuoliukas“, 290549940;</w:t>
            </w:r>
          </w:p>
          <w:p w:rsidR="002E5080" w:rsidRPr="00D95FDD" w:rsidRDefault="002E5080" w:rsidP="002E5080">
            <w:r w:rsidRPr="00D95FDD">
              <w:t>Joniškio „Aušros“ gimnazija, 290565040;</w:t>
            </w:r>
          </w:p>
          <w:p w:rsidR="002E5080" w:rsidRPr="00D95FDD" w:rsidRDefault="002E5080" w:rsidP="002E5080">
            <w:r w:rsidRPr="00D95FDD">
              <w:t xml:space="preserve">Joniškio Mato Slančiausko </w:t>
            </w:r>
            <w:r w:rsidR="00B64D36">
              <w:t>pro</w:t>
            </w:r>
            <w:r w:rsidRPr="00D95FDD">
              <w:t>gimnazija, 190565235;</w:t>
            </w:r>
          </w:p>
          <w:p w:rsidR="002E5080" w:rsidRPr="00D95FDD" w:rsidRDefault="00B64D36" w:rsidP="002E5080">
            <w:r>
              <w:t>Joniškio r.</w:t>
            </w:r>
            <w:r w:rsidR="002E5080" w:rsidRPr="00D95FDD">
              <w:t xml:space="preserve"> Skaistgirio vidurinė mokykla, 190565573</w:t>
            </w:r>
            <w:r w:rsidR="001A22F0">
              <w:t>;</w:t>
            </w:r>
          </w:p>
          <w:p w:rsidR="002E5080" w:rsidRPr="00D95FDD" w:rsidRDefault="00B64D36" w:rsidP="002E5080">
            <w:r>
              <w:t>Joniškio r.</w:t>
            </w:r>
            <w:r w:rsidR="002E5080" w:rsidRPr="00D95FDD">
              <w:t xml:space="preserve"> </w:t>
            </w:r>
            <w:smartTag w:uri="urn:schemas-microsoft-com:office:smarttags" w:element="PersonName">
              <w:smartTagPr>
                <w:attr w:name="ProductID" w:val="Žagarės gimnazija"/>
              </w:smartTagPr>
              <w:smartTag w:uri="urn:schemas-microsoft-com:office:smarttags" w:element="PersonName">
                <w:r w:rsidR="002E5080" w:rsidRPr="00D95FDD">
                  <w:t>Žagarė</w:t>
                </w:r>
              </w:smartTag>
              <w:r w:rsidR="002E5080" w:rsidRPr="00D95FDD">
                <w:t>s gimnazija</w:t>
              </w:r>
            </w:smartTag>
            <w:r w:rsidR="002E5080" w:rsidRPr="00D95FDD">
              <w:t>, 190565388;</w:t>
            </w:r>
          </w:p>
          <w:p w:rsidR="002E5080" w:rsidRPr="00D95FDD" w:rsidRDefault="002E5080" w:rsidP="002E5080">
            <w:r w:rsidRPr="00D95FDD">
              <w:t xml:space="preserve">Joniškio „Saulės“ </w:t>
            </w:r>
            <w:r w:rsidR="004E11C8">
              <w:t xml:space="preserve">pagrindinė </w:t>
            </w:r>
            <w:r w:rsidRPr="00D95FDD">
              <w:t>mokykla, 190565192;</w:t>
            </w:r>
          </w:p>
          <w:p w:rsidR="002E5080" w:rsidRPr="00D95FDD" w:rsidRDefault="00B64D36" w:rsidP="002E5080">
            <w:r>
              <w:t>Joniškio r.</w:t>
            </w:r>
            <w:r w:rsidR="002E5080" w:rsidRPr="00D95FDD">
              <w:t xml:space="preserve"> Gasčiūnų pagrindinė mokykla, 190563412;</w:t>
            </w:r>
          </w:p>
          <w:p w:rsidR="002E5080" w:rsidRPr="00D95FDD" w:rsidRDefault="00B64D36" w:rsidP="002E5080">
            <w:r>
              <w:t>Joniškio r.</w:t>
            </w:r>
            <w:r w:rsidR="002E5080" w:rsidRPr="00D95FDD">
              <w:t xml:space="preserve"> Gataučių Marcės Katiliūtės mokykla, 190563565;</w:t>
            </w:r>
          </w:p>
          <w:p w:rsidR="002E5080" w:rsidRPr="00D95FDD" w:rsidRDefault="00B64D36" w:rsidP="002E5080">
            <w:r>
              <w:t>Joniškio r.</w:t>
            </w:r>
            <w:r w:rsidR="002E5080" w:rsidRPr="00D95FDD">
              <w:t xml:space="preserve"> Kriukų pagrindinė mokykla, 190565420;</w:t>
            </w:r>
          </w:p>
          <w:p w:rsidR="0077229F" w:rsidRDefault="00B64D36" w:rsidP="0077229F">
            <w:r>
              <w:t>Joniškio r.</w:t>
            </w:r>
            <w:r w:rsidR="002E5080" w:rsidRPr="00D95FDD">
              <w:t xml:space="preserve"> </w:t>
            </w:r>
            <w:smartTag w:uri="urn:schemas-microsoft-com:office:smarttags" w:element="PersonName">
              <w:smartTagPr>
                <w:attr w:name="ProductID" w:val="Mindaugių pagrindinė mokykla"/>
              </w:smartTagPr>
              <w:r w:rsidR="002E5080" w:rsidRPr="00D95FDD">
                <w:t>Mindaugių pagrindinė mokykla</w:t>
              </w:r>
            </w:smartTag>
            <w:r w:rsidR="002E5080" w:rsidRPr="00D95FDD">
              <w:t>, 190564133;</w:t>
            </w:r>
            <w:r w:rsidR="0077229F" w:rsidRPr="00D95FDD">
              <w:t xml:space="preserve"> </w:t>
            </w:r>
          </w:p>
          <w:p w:rsidR="003A1DFF" w:rsidRPr="003A1DFF" w:rsidRDefault="00B64D36" w:rsidP="003A1DFF">
            <w:r>
              <w:t>Joniškio r. Plikiškių mokykla-daugiafunkcis centras</w:t>
            </w:r>
            <w:r w:rsidRPr="00D95FDD">
              <w:t xml:space="preserve">, </w:t>
            </w:r>
            <w:r w:rsidR="003A1DFF" w:rsidRPr="003A1DFF">
              <w:t>302829166</w:t>
            </w:r>
            <w:r w:rsidR="003A1DFF">
              <w:t>;</w:t>
            </w:r>
          </w:p>
          <w:p w:rsidR="006A76E3" w:rsidRDefault="002E5080" w:rsidP="006A76E3">
            <w:r w:rsidRPr="00D95FDD">
              <w:t xml:space="preserve">Joniškio jaunimo </w:t>
            </w:r>
            <w:r w:rsidR="00A07F4E">
              <w:t xml:space="preserve">ir suaugusiųjų </w:t>
            </w:r>
            <w:r w:rsidRPr="00D95FDD">
              <w:t>mokykla, 190565769;</w:t>
            </w:r>
            <w:r w:rsidR="006A76E3">
              <w:t xml:space="preserve"> </w:t>
            </w:r>
          </w:p>
          <w:p w:rsidR="006A76E3" w:rsidRPr="00D95FDD" w:rsidRDefault="006A76E3" w:rsidP="006A76E3">
            <w:r>
              <w:t>Žagarės specialioji mokykla,190565616;</w:t>
            </w:r>
          </w:p>
          <w:p w:rsidR="002E5080" w:rsidRPr="00D95FDD" w:rsidRDefault="002E5080" w:rsidP="002E5080">
            <w:r w:rsidRPr="00D95FDD">
              <w:t xml:space="preserve">Joniškio </w:t>
            </w:r>
            <w:smartTag w:uri="urn:schemas-microsoft-com:office:smarttags" w:element="PersonName">
              <w:smartTagPr>
                <w:attr w:name="ProductID" w:val="meno mokykla"/>
              </w:smartTagPr>
              <w:r w:rsidRPr="00D95FDD">
                <w:t>meno mokykla</w:t>
              </w:r>
            </w:smartTag>
            <w:r w:rsidRPr="00D95FDD">
              <w:t>, 190566860;</w:t>
            </w:r>
          </w:p>
          <w:p w:rsidR="002E5080" w:rsidRPr="00D95FDD" w:rsidRDefault="002E5080" w:rsidP="002E5080">
            <w:r w:rsidRPr="00D95FDD">
              <w:t>Joniškio sporto</w:t>
            </w:r>
            <w:r w:rsidR="006A76E3">
              <w:t xml:space="preserve"> centras</w:t>
            </w:r>
            <w:r w:rsidRPr="00D95FDD">
              <w:t>, 190565954;</w:t>
            </w:r>
          </w:p>
          <w:p w:rsidR="002E5080" w:rsidRDefault="002E5080">
            <w:smartTag w:uri="urn:schemas-microsoft-com:office:smarttags" w:element="PersonName">
              <w:smartTagPr>
                <w:attr w:name="ProductID" w:val="Joniškio rajono švietimo centras"/>
              </w:smartTagPr>
              <w:r w:rsidRPr="00D95FDD">
                <w:t>Joniškio rajono švietimo centras</w:t>
              </w:r>
            </w:smartTag>
            <w:r w:rsidRPr="00D95FDD">
              <w:t>, 157701712.</w:t>
            </w:r>
          </w:p>
          <w:p w:rsidR="00FA3D8E" w:rsidRPr="00D95FDD" w:rsidRDefault="00FA3D8E"/>
        </w:tc>
      </w:tr>
      <w:tr w:rsidR="002E5080" w:rsidRPr="00D95FDD" w:rsidTr="00864C3F">
        <w:trPr>
          <w:gridBefore w:val="1"/>
          <w:wBefore w:w="91" w:type="dxa"/>
          <w:jc w:val="center"/>
        </w:trPr>
        <w:tc>
          <w:tcPr>
            <w:tcW w:w="2913" w:type="dxa"/>
            <w:gridSpan w:val="2"/>
          </w:tcPr>
          <w:p w:rsidR="002E5080" w:rsidRPr="00D95FDD" w:rsidRDefault="002E5080" w:rsidP="007F6435">
            <w:pPr>
              <w:pStyle w:val="Heading3"/>
              <w:tabs>
                <w:tab w:val="left" w:pos="0"/>
                <w:tab w:val="left" w:pos="180"/>
              </w:tabs>
              <w:jc w:val="left"/>
            </w:pPr>
            <w:r w:rsidRPr="00D95FDD">
              <w:t>Programos pavadinimas</w:t>
            </w:r>
          </w:p>
        </w:tc>
        <w:tc>
          <w:tcPr>
            <w:tcW w:w="5072" w:type="dxa"/>
          </w:tcPr>
          <w:p w:rsidR="002E5080" w:rsidRPr="007F6435" w:rsidRDefault="002E5080" w:rsidP="002E5080">
            <w:pPr>
              <w:rPr>
                <w:b/>
                <w:bCs/>
              </w:rPr>
            </w:pPr>
            <w:r w:rsidRPr="007F6435">
              <w:rPr>
                <w:b/>
                <w:bCs/>
              </w:rPr>
              <w:t>Švietimo paslaugų užtikrinimas ir gerinimas</w:t>
            </w:r>
            <w:r w:rsidRPr="00D95FDD">
              <w:t xml:space="preserve"> </w:t>
            </w:r>
          </w:p>
        </w:tc>
        <w:tc>
          <w:tcPr>
            <w:tcW w:w="1090" w:type="dxa"/>
          </w:tcPr>
          <w:p w:rsidR="002E5080" w:rsidRPr="007F6435" w:rsidRDefault="002E5080" w:rsidP="002E5080">
            <w:pPr>
              <w:pStyle w:val="Heading4"/>
              <w:rPr>
                <w:sz w:val="24"/>
                <w:lang w:val="lt-LT"/>
              </w:rPr>
            </w:pPr>
            <w:r w:rsidRPr="007F6435">
              <w:rPr>
                <w:sz w:val="24"/>
                <w:lang w:val="lt-LT"/>
              </w:rPr>
              <w:t>Kodas</w:t>
            </w:r>
          </w:p>
        </w:tc>
        <w:tc>
          <w:tcPr>
            <w:tcW w:w="939" w:type="dxa"/>
            <w:gridSpan w:val="2"/>
          </w:tcPr>
          <w:p w:rsidR="002E5080" w:rsidRPr="007F6435" w:rsidRDefault="002E5080" w:rsidP="007F6435">
            <w:pPr>
              <w:jc w:val="center"/>
              <w:rPr>
                <w:b/>
              </w:rPr>
            </w:pPr>
            <w:r w:rsidRPr="007F6435">
              <w:rPr>
                <w:b/>
              </w:rPr>
              <w:t>01</w:t>
            </w:r>
          </w:p>
        </w:tc>
      </w:tr>
    </w:tbl>
    <w:p w:rsidR="002E5080" w:rsidRPr="00D95FDD" w:rsidRDefault="002E5080"/>
    <w:tbl>
      <w:tblPr>
        <w:tblW w:w="10037"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5777"/>
        <w:gridCol w:w="1028"/>
        <w:gridCol w:w="698"/>
      </w:tblGrid>
      <w:tr w:rsidR="002E5080" w:rsidRPr="00D95FDD">
        <w:trPr>
          <w:jc w:val="center"/>
        </w:trPr>
        <w:tc>
          <w:tcPr>
            <w:tcW w:w="2534" w:type="dxa"/>
          </w:tcPr>
          <w:p w:rsidR="00FA3D8E" w:rsidRDefault="00FA3D8E">
            <w:pPr>
              <w:rPr>
                <w:b/>
              </w:rPr>
            </w:pPr>
          </w:p>
          <w:p w:rsidR="002E5080" w:rsidRPr="00D95FDD" w:rsidRDefault="002E5080">
            <w:r w:rsidRPr="007F6435">
              <w:rPr>
                <w:b/>
              </w:rPr>
              <w:lastRenderedPageBreak/>
              <w:t>Programos parengimo argumentai</w:t>
            </w:r>
          </w:p>
        </w:tc>
        <w:tc>
          <w:tcPr>
            <w:tcW w:w="7503" w:type="dxa"/>
            <w:gridSpan w:val="3"/>
          </w:tcPr>
          <w:p w:rsidR="00FA3D8E" w:rsidRDefault="00FA3D8E" w:rsidP="00C6551D">
            <w:pPr>
              <w:rPr>
                <w:color w:val="000000"/>
              </w:rPr>
            </w:pPr>
          </w:p>
          <w:p w:rsidR="002E5080" w:rsidRDefault="002E5080" w:rsidP="00C6551D">
            <w:r w:rsidRPr="007F6435">
              <w:rPr>
                <w:color w:val="000000"/>
              </w:rPr>
              <w:lastRenderedPageBreak/>
              <w:t>Programa padės nuosekliai ir kryptingai siekti strateginio ti</w:t>
            </w:r>
            <w:r w:rsidR="006759F7">
              <w:rPr>
                <w:color w:val="000000"/>
              </w:rPr>
              <w:t xml:space="preserve">kslo įgyvendinimo racionaliai </w:t>
            </w:r>
            <w:r w:rsidRPr="007F6435">
              <w:rPr>
                <w:color w:val="000000"/>
              </w:rPr>
              <w:t>naudojant skiriamą finansavim</w:t>
            </w:r>
            <w:r w:rsidR="008D2E1F">
              <w:rPr>
                <w:color w:val="000000"/>
              </w:rPr>
              <w:t>ą.</w:t>
            </w:r>
            <w:r w:rsidRPr="007F6435">
              <w:rPr>
                <w:b/>
                <w:color w:val="000000"/>
              </w:rPr>
              <w:t xml:space="preserve"> </w:t>
            </w:r>
            <w:r w:rsidRPr="00D95FDD">
              <w:t>Programa siekiama užtikrinti mokinių privalomą mokymąsi, ugdymo kokybę, bendrojo lavi</w:t>
            </w:r>
            <w:r w:rsidR="008D2E1F">
              <w:t>nimo mokyklos bendrųjų programų</w:t>
            </w:r>
            <w:r w:rsidRPr="00D95FDD">
              <w:t xml:space="preserve">, bendrųjų ugdymo planų ir išsilavinimo standartų įgyvendinimą, mokyklų aprūpinimą intelektualiniais ir materialiniais ištekliais, rūpintis darbuotojų kvalifikacijos kėlimu, padidinti mokymosi prieinamumą įvairių poreikių turintiems vaikams, įgyvendinti savivaldybės švietimo įstaigų tinklo pertvarkos bendrąjį planą, pilietinio ir tautinio ugdymo, neformaliojo vaikų švietimo programas, planuoti lėšas, reikalingas švietimo paslaugoms finansuoti. Bus </w:t>
            </w:r>
            <w:r w:rsidR="008D2E1F">
              <w:t xml:space="preserve">vykdomos </w:t>
            </w:r>
            <w:r w:rsidRPr="00D95FDD">
              <w:t>Vietos savivaldos įstatymo savivaldybėms nustatytos savarankiškosios savivaldybės funkcijos (ikimokyklinis vaikų ugdymas, vaikų ir jaunimo papildomas ugdymas bei užimtumas, suaugusiųjų neformalusis  švietimas) ir priskirtosios (ribotai savarankiškos) savivaldybės funkcijos (vaikų, jaunimo ir suaugusiųjų bendrojo lavinimo organizavimas, savivaldybės teritorijoje gyvenančių vaikų iki 16 metų mokymosi bendrojo lavinimo ar kitokioje švietimo sistemos mokykloje užtikrinimas</w:t>
            </w:r>
            <w:r w:rsidR="008D2E1F">
              <w:t>)</w:t>
            </w:r>
            <w:r w:rsidR="00864C3F">
              <w:t>.</w:t>
            </w:r>
          </w:p>
          <w:p w:rsidR="00864C3F" w:rsidRPr="00D95FDD" w:rsidRDefault="00864C3F" w:rsidP="00C6551D"/>
        </w:tc>
      </w:tr>
      <w:tr w:rsidR="002E5080" w:rsidRPr="00D95FDD">
        <w:trPr>
          <w:jc w:val="center"/>
        </w:trPr>
        <w:tc>
          <w:tcPr>
            <w:tcW w:w="2534" w:type="dxa"/>
          </w:tcPr>
          <w:p w:rsidR="002E5080" w:rsidRPr="007F6435" w:rsidRDefault="002E5080" w:rsidP="002E5080">
            <w:pPr>
              <w:rPr>
                <w:b/>
              </w:rPr>
            </w:pPr>
            <w:r w:rsidRPr="007F6435">
              <w:rPr>
                <w:b/>
              </w:rPr>
              <w:lastRenderedPageBreak/>
              <w:t>Ilgalaikis prioritetas</w:t>
            </w:r>
          </w:p>
          <w:p w:rsidR="002E5080" w:rsidRPr="00D95FDD" w:rsidRDefault="002E5080"/>
        </w:tc>
        <w:tc>
          <w:tcPr>
            <w:tcW w:w="5777" w:type="dxa"/>
          </w:tcPr>
          <w:p w:rsidR="002E5080" w:rsidRDefault="008D118B" w:rsidP="001950F7">
            <w:pPr>
              <w:pStyle w:val="BodyText"/>
              <w:rPr>
                <w:lang w:val="lt-LT"/>
              </w:rPr>
            </w:pPr>
            <w:r w:rsidRPr="000B2F2C">
              <w:rPr>
                <w:lang w:val="lt-LT"/>
              </w:rPr>
              <w:t xml:space="preserve">Aukštą gyvenimo kokybę užtikrinanti </w:t>
            </w:r>
            <w:r w:rsidR="003A650D">
              <w:rPr>
                <w:lang w:val="lt-LT"/>
              </w:rPr>
              <w:t>š</w:t>
            </w:r>
            <w:r w:rsidR="003A650D" w:rsidRPr="000B2F2C">
              <w:rPr>
                <w:lang w:val="lt-LT"/>
              </w:rPr>
              <w:t xml:space="preserve">vietimo </w:t>
            </w:r>
            <w:r w:rsidRPr="000B2F2C">
              <w:rPr>
                <w:lang w:val="lt-LT"/>
              </w:rPr>
              <w:t>paslaugų įvairovė ir prieinamumas</w:t>
            </w:r>
          </w:p>
          <w:p w:rsidR="00FA3D8E" w:rsidRPr="000B2F2C" w:rsidRDefault="00FA3D8E" w:rsidP="001950F7">
            <w:pPr>
              <w:pStyle w:val="BodyText"/>
              <w:rPr>
                <w:lang w:val="lt-LT"/>
              </w:rPr>
            </w:pPr>
          </w:p>
        </w:tc>
        <w:tc>
          <w:tcPr>
            <w:tcW w:w="1028" w:type="dxa"/>
          </w:tcPr>
          <w:p w:rsidR="002E5080" w:rsidRPr="00D95FDD" w:rsidRDefault="002E5080">
            <w:r w:rsidRPr="007F6435">
              <w:rPr>
                <w:b/>
                <w:bCs/>
              </w:rPr>
              <w:t>Kodas</w:t>
            </w:r>
          </w:p>
        </w:tc>
        <w:tc>
          <w:tcPr>
            <w:tcW w:w="698" w:type="dxa"/>
          </w:tcPr>
          <w:p w:rsidR="002E5080" w:rsidRPr="00D95FDD" w:rsidRDefault="008D118B">
            <w:r>
              <w:t>1</w:t>
            </w:r>
          </w:p>
        </w:tc>
      </w:tr>
      <w:tr w:rsidR="002E5080" w:rsidRPr="00D95FDD">
        <w:trPr>
          <w:jc w:val="center"/>
        </w:trPr>
        <w:tc>
          <w:tcPr>
            <w:tcW w:w="2534" w:type="dxa"/>
          </w:tcPr>
          <w:p w:rsidR="002E5080" w:rsidRPr="00D95FDD" w:rsidRDefault="002E5080">
            <w:r w:rsidRPr="007F6435">
              <w:rPr>
                <w:b/>
              </w:rPr>
              <w:t>Šia programa įgyvendinamas įstaigos / padalinio strateginis tikslas</w:t>
            </w:r>
          </w:p>
        </w:tc>
        <w:tc>
          <w:tcPr>
            <w:tcW w:w="5777" w:type="dxa"/>
          </w:tcPr>
          <w:p w:rsidR="002E5080" w:rsidRPr="001E39F2" w:rsidRDefault="008D2E1F" w:rsidP="001950F7">
            <w:pPr>
              <w:pStyle w:val="BodyText"/>
              <w:rPr>
                <w:lang w:val="lt-LT"/>
              </w:rPr>
            </w:pPr>
            <w:r w:rsidRPr="001E39F2">
              <w:rPr>
                <w:lang w:val="lt-LT"/>
              </w:rPr>
              <w:t>Įgyvendinant valstybinę švietimo politiką, g</w:t>
            </w:r>
            <w:r w:rsidR="008D118B" w:rsidRPr="001E39F2">
              <w:rPr>
                <w:lang w:val="lt-LT"/>
              </w:rPr>
              <w:t>er</w:t>
            </w:r>
            <w:r w:rsidR="003A650D" w:rsidRPr="001E39F2">
              <w:rPr>
                <w:lang w:val="lt-LT"/>
              </w:rPr>
              <w:t>inti socialinę aplinką, teikti</w:t>
            </w:r>
            <w:r w:rsidR="008D118B" w:rsidRPr="001E39F2">
              <w:rPr>
                <w:lang w:val="lt-LT"/>
              </w:rPr>
              <w:t xml:space="preserve"> kokybiškas viešąsias paslaugas</w:t>
            </w:r>
          </w:p>
        </w:tc>
        <w:tc>
          <w:tcPr>
            <w:tcW w:w="1028" w:type="dxa"/>
          </w:tcPr>
          <w:p w:rsidR="002E5080" w:rsidRPr="007F6435" w:rsidRDefault="002E5080">
            <w:pPr>
              <w:rPr>
                <w:b/>
              </w:rPr>
            </w:pPr>
            <w:r w:rsidRPr="007F6435">
              <w:rPr>
                <w:b/>
              </w:rPr>
              <w:t>Kodas</w:t>
            </w:r>
          </w:p>
        </w:tc>
        <w:tc>
          <w:tcPr>
            <w:tcW w:w="698" w:type="dxa"/>
          </w:tcPr>
          <w:p w:rsidR="002E5080" w:rsidRPr="00D95FDD" w:rsidRDefault="008D118B">
            <w:r>
              <w:t>01</w:t>
            </w:r>
          </w:p>
        </w:tc>
      </w:tr>
    </w:tbl>
    <w:p w:rsidR="002E5080" w:rsidRPr="00D95FDD" w:rsidRDefault="002E5080"/>
    <w:tbl>
      <w:tblPr>
        <w:tblW w:w="101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5863"/>
        <w:gridCol w:w="930"/>
        <w:gridCol w:w="854"/>
      </w:tblGrid>
      <w:tr w:rsidR="002E5080" w:rsidRPr="00D95FDD">
        <w:trPr>
          <w:jc w:val="center"/>
        </w:trPr>
        <w:tc>
          <w:tcPr>
            <w:tcW w:w="2491" w:type="dxa"/>
          </w:tcPr>
          <w:p w:rsidR="002E5080" w:rsidRPr="007F6435" w:rsidRDefault="002E5080" w:rsidP="002E5080">
            <w:pPr>
              <w:rPr>
                <w:b/>
              </w:rPr>
            </w:pPr>
            <w:r w:rsidRPr="007F6435">
              <w:rPr>
                <w:b/>
              </w:rPr>
              <w:t>Programos tikslas</w:t>
            </w:r>
          </w:p>
        </w:tc>
        <w:tc>
          <w:tcPr>
            <w:tcW w:w="5863" w:type="dxa"/>
          </w:tcPr>
          <w:p w:rsidR="002E5080" w:rsidRPr="007F6435" w:rsidRDefault="002E5080" w:rsidP="002E5080">
            <w:pPr>
              <w:rPr>
                <w:b/>
              </w:rPr>
            </w:pPr>
            <w:r w:rsidRPr="007F6435">
              <w:rPr>
                <w:b/>
              </w:rPr>
              <w:t xml:space="preserve">Įgyvendinti mokyklų tinklo pertvarkos planą </w:t>
            </w:r>
            <w:r w:rsidR="005244D8">
              <w:rPr>
                <w:b/>
              </w:rPr>
              <w:t>ir gerinti ugdymo (-si) aplinką</w:t>
            </w:r>
          </w:p>
        </w:tc>
        <w:tc>
          <w:tcPr>
            <w:tcW w:w="930" w:type="dxa"/>
          </w:tcPr>
          <w:p w:rsidR="002E5080" w:rsidRPr="007F6435" w:rsidRDefault="002E5080" w:rsidP="002E5080">
            <w:pPr>
              <w:pStyle w:val="Heading4"/>
              <w:rPr>
                <w:sz w:val="24"/>
                <w:lang w:val="lt-LT"/>
              </w:rPr>
            </w:pPr>
            <w:r w:rsidRPr="007F6435">
              <w:rPr>
                <w:sz w:val="24"/>
                <w:lang w:val="lt-LT"/>
              </w:rPr>
              <w:t>Kodas</w:t>
            </w:r>
          </w:p>
        </w:tc>
        <w:tc>
          <w:tcPr>
            <w:tcW w:w="854" w:type="dxa"/>
          </w:tcPr>
          <w:p w:rsidR="002E5080" w:rsidRPr="007F6435" w:rsidRDefault="002E5080" w:rsidP="007F6435">
            <w:pPr>
              <w:jc w:val="center"/>
              <w:rPr>
                <w:b/>
              </w:rPr>
            </w:pPr>
            <w:r w:rsidRPr="007F6435">
              <w:rPr>
                <w:b/>
              </w:rPr>
              <w:t>01</w:t>
            </w:r>
          </w:p>
        </w:tc>
      </w:tr>
      <w:tr w:rsidR="002E5080" w:rsidRPr="00D95FDD">
        <w:trPr>
          <w:jc w:val="center"/>
        </w:trPr>
        <w:tc>
          <w:tcPr>
            <w:tcW w:w="10138" w:type="dxa"/>
            <w:gridSpan w:val="4"/>
          </w:tcPr>
          <w:p w:rsidR="00FA3D8E" w:rsidRDefault="00FA3D8E" w:rsidP="00822FA0">
            <w:pPr>
              <w:pStyle w:val="BodyText"/>
              <w:rPr>
                <w:b/>
                <w:bCs/>
                <w:lang w:val="lt-LT"/>
              </w:rPr>
            </w:pPr>
          </w:p>
          <w:p w:rsidR="00822FA0" w:rsidRPr="007F6435" w:rsidRDefault="00822FA0" w:rsidP="00822FA0">
            <w:pPr>
              <w:pStyle w:val="BodyText"/>
              <w:rPr>
                <w:b/>
                <w:bCs/>
                <w:lang w:val="lt-LT"/>
              </w:rPr>
            </w:pPr>
            <w:r w:rsidRPr="007F6435">
              <w:rPr>
                <w:b/>
                <w:bCs/>
                <w:lang w:val="lt-LT"/>
              </w:rPr>
              <w:t>Tikslo įgyvendinimo aprašymas:</w:t>
            </w:r>
          </w:p>
          <w:p w:rsidR="00822FA0" w:rsidRDefault="00822FA0" w:rsidP="00822FA0">
            <w:pPr>
              <w:pStyle w:val="BodyText"/>
              <w:rPr>
                <w:bCs/>
                <w:lang w:val="lt-LT"/>
              </w:rPr>
            </w:pPr>
            <w:r w:rsidRPr="007F6435">
              <w:rPr>
                <w:bCs/>
                <w:lang w:val="lt-LT"/>
              </w:rPr>
              <w:t>Įgyvendinant šį tikslą vykdomi uždaviniai:</w:t>
            </w:r>
          </w:p>
          <w:p w:rsidR="0066281C" w:rsidRPr="007F6435" w:rsidRDefault="0066281C" w:rsidP="00822FA0">
            <w:pPr>
              <w:pStyle w:val="BodyText"/>
              <w:rPr>
                <w:bCs/>
                <w:lang w:val="lt-LT"/>
              </w:rPr>
            </w:pPr>
          </w:p>
          <w:p w:rsidR="00822FA0" w:rsidRPr="007F6435" w:rsidRDefault="00822FA0" w:rsidP="00E62BE3">
            <w:pPr>
              <w:pStyle w:val="BodyText"/>
              <w:numPr>
                <w:ilvl w:val="1"/>
                <w:numId w:val="16"/>
              </w:numPr>
              <w:rPr>
                <w:b/>
                <w:bCs/>
                <w:u w:val="single"/>
                <w:lang w:val="lt-LT"/>
              </w:rPr>
            </w:pPr>
            <w:r w:rsidRPr="007F6435">
              <w:rPr>
                <w:b/>
                <w:bCs/>
                <w:u w:val="single"/>
                <w:lang w:val="lt-LT"/>
              </w:rPr>
              <w:t>Užtikrinti racionalų švietimo įstaigų funkcionavimą</w:t>
            </w:r>
            <w:r w:rsidR="00A07F4E">
              <w:rPr>
                <w:b/>
                <w:bCs/>
                <w:u w:val="single"/>
                <w:lang w:val="lt-LT"/>
              </w:rPr>
              <w:t xml:space="preserve"> </w:t>
            </w:r>
            <w:r w:rsidR="008D2E1F">
              <w:rPr>
                <w:b/>
                <w:bCs/>
                <w:u w:val="single"/>
                <w:lang w:val="lt-LT"/>
              </w:rPr>
              <w:t xml:space="preserve">ir </w:t>
            </w:r>
            <w:r w:rsidR="00A07F4E">
              <w:rPr>
                <w:b/>
                <w:bCs/>
                <w:u w:val="single"/>
                <w:lang w:val="lt-LT"/>
              </w:rPr>
              <w:t>teikiamų paslaugų kokybę.</w:t>
            </w:r>
          </w:p>
          <w:p w:rsidR="00822FA0" w:rsidRPr="007F6435" w:rsidRDefault="00707905" w:rsidP="00822FA0">
            <w:pPr>
              <w:pStyle w:val="BodyText"/>
              <w:rPr>
                <w:b/>
                <w:bCs/>
                <w:u w:val="single"/>
                <w:lang w:val="lt-LT"/>
              </w:rPr>
            </w:pPr>
            <w:r>
              <w:rPr>
                <w:lang w:val="lt-LT"/>
              </w:rPr>
              <w:t xml:space="preserve"> </w:t>
            </w:r>
            <w:r w:rsidR="002C4A61">
              <w:rPr>
                <w:lang w:val="lt-LT"/>
              </w:rPr>
              <w:t>Uždaviniui įgyvendinti</w:t>
            </w:r>
            <w:r w:rsidR="00822FA0" w:rsidRPr="007F6435">
              <w:rPr>
                <w:lang w:val="lt-LT"/>
              </w:rPr>
              <w:t xml:space="preserve"> siekiama sudaryti tinkamas ugdymosi galimybes, tenkinti visuomenės poreikius, gerinti ir modernizuoti ugdymo įstaigų materialinę bazę. Stiprinti intelektualinius resursus, sudaryti saugią, sveiką, estetišką ugdymosi aplinką ir higienos normas atitinkančias ugdymo sąlygas. </w:t>
            </w:r>
          </w:p>
          <w:p w:rsidR="00822FA0" w:rsidRPr="007F6435" w:rsidRDefault="00822FA0" w:rsidP="00822FA0">
            <w:pPr>
              <w:pStyle w:val="BodyText"/>
              <w:rPr>
                <w:b/>
                <w:bCs/>
                <w:lang w:val="lt-LT"/>
              </w:rPr>
            </w:pPr>
            <w:r w:rsidRPr="007F6435">
              <w:rPr>
                <w:b/>
                <w:bCs/>
                <w:lang w:val="lt-LT"/>
              </w:rPr>
              <w:t>Pagrindinės priemonės uždaviniui įgyvendinti:</w:t>
            </w:r>
          </w:p>
          <w:p w:rsidR="001950F7" w:rsidRDefault="002C4A61" w:rsidP="00E62BE3">
            <w:pPr>
              <w:numPr>
                <w:ilvl w:val="2"/>
                <w:numId w:val="17"/>
              </w:numPr>
              <w:jc w:val="both"/>
              <w:rPr>
                <w:i/>
              </w:rPr>
            </w:pPr>
            <w:r>
              <w:rPr>
                <w:b/>
                <w:bCs/>
              </w:rPr>
              <w:t>Tikslingas m</w:t>
            </w:r>
            <w:r w:rsidR="00822FA0" w:rsidRPr="007F6435">
              <w:rPr>
                <w:b/>
                <w:bCs/>
              </w:rPr>
              <w:t>okinio k</w:t>
            </w:r>
            <w:r w:rsidR="008D2E1F">
              <w:rPr>
                <w:b/>
                <w:bCs/>
              </w:rPr>
              <w:t xml:space="preserve">repšelio (MK) paskirstymas ir </w:t>
            </w:r>
            <w:r w:rsidR="00822FA0" w:rsidRPr="007F6435">
              <w:rPr>
                <w:b/>
                <w:bCs/>
              </w:rPr>
              <w:t>naudojimas.</w:t>
            </w:r>
            <w:r w:rsidR="001950F7" w:rsidRPr="00F71870">
              <w:rPr>
                <w:i/>
              </w:rPr>
              <w:t xml:space="preserve"> </w:t>
            </w:r>
          </w:p>
          <w:p w:rsidR="00FA3D8E" w:rsidRDefault="001950F7" w:rsidP="00FA3D8E">
            <w:r w:rsidRPr="0080502F">
              <w:t>Mokinio krepšelis – tai vienam sutartiniam mokiniui pagal Lietuvos Respublikos Vyriausybės patvirtintą Mokinio krepšelio ir sutartinių moksleivių apskaičiavimo metodiką apskaičiuojama vienoda pinigų suma, skiriama bendrojo lavinimo mokyklos vieno mokinio bei mokyklos ir ikimokyklinės įstaigo</w:t>
            </w:r>
            <w:r w:rsidR="008D2E1F" w:rsidRPr="0080502F">
              <w:t>s priešmokyklinio ugdymo mokiniui  ugdyti</w:t>
            </w:r>
            <w:r w:rsidRPr="0080502F">
              <w:t xml:space="preserve"> per metus, atsižvelgiant į mokyklos tipą, ugdymo koncentrą (pakopą</w:t>
            </w:r>
            <w:r w:rsidR="006B089E">
              <w:t>)</w:t>
            </w:r>
            <w:r w:rsidR="008D2E1F" w:rsidRPr="0080502F">
              <w:t xml:space="preserve"> ir</w:t>
            </w:r>
            <w:r w:rsidRPr="0080502F">
              <w:t xml:space="preserve"> klasės – komplekto ar grupės dydį.</w:t>
            </w:r>
            <w:r w:rsidR="007C3840">
              <w:t xml:space="preserve"> </w:t>
            </w:r>
            <w:r w:rsidR="00FA3D8E">
              <w:t xml:space="preserve">2014 metais jį sudarys 3 348 Lt (pernai - 3 310 Lt). </w:t>
            </w:r>
            <w:r w:rsidR="003A1DFF">
              <w:t xml:space="preserve">Lėšos paskirstytos vadovaujantis </w:t>
            </w:r>
            <w:r w:rsidR="0022124A">
              <w:rPr>
                <w:sz w:val="23"/>
                <w:szCs w:val="23"/>
              </w:rPr>
              <w:t xml:space="preserve">Mokinio krepšelio lėšų apskaičiavimo ir paskirstymo metodika, patvirtinta Lietuvos Respublikos Vyriausybės </w:t>
            </w:r>
            <w:smartTag w:uri="urn:schemas-microsoft-com:office:smarttags" w:element="metricconverter">
              <w:smartTagPr>
                <w:attr w:name="ProductID" w:val="2001 m"/>
              </w:smartTagPr>
              <w:r w:rsidR="00DA7E9A" w:rsidRPr="00BB6AC7">
                <w:t>2001 m</w:t>
              </w:r>
            </w:smartTag>
            <w:r w:rsidR="00DA7E9A" w:rsidRPr="00BB6AC7">
              <w:t>. birželio 27 d. nutarimu Nr. 785</w:t>
            </w:r>
            <w:r w:rsidR="00DA7E9A">
              <w:t xml:space="preserve"> </w:t>
            </w:r>
            <w:r w:rsidR="003A1DFF">
              <w:rPr>
                <w:sz w:val="23"/>
                <w:szCs w:val="23"/>
              </w:rPr>
              <w:t xml:space="preserve">ir </w:t>
            </w:r>
            <w:r w:rsidR="0022124A">
              <w:rPr>
                <w:sz w:val="23"/>
                <w:szCs w:val="23"/>
              </w:rPr>
              <w:t>Joniškio rajono savivaldybės mokinio krepšelio lėšų paskirstymo ir naudojimo tva</w:t>
            </w:r>
            <w:r w:rsidR="003A1DFF">
              <w:rPr>
                <w:sz w:val="23"/>
                <w:szCs w:val="23"/>
              </w:rPr>
              <w:t>rkos aprašu,</w:t>
            </w:r>
            <w:r w:rsidR="0022124A">
              <w:rPr>
                <w:sz w:val="23"/>
                <w:szCs w:val="23"/>
              </w:rPr>
              <w:t xml:space="preserve"> patvir</w:t>
            </w:r>
            <w:r w:rsidR="004251DD">
              <w:rPr>
                <w:sz w:val="23"/>
                <w:szCs w:val="23"/>
              </w:rPr>
              <w:t>tintu</w:t>
            </w:r>
            <w:r w:rsidR="0022124A">
              <w:rPr>
                <w:sz w:val="23"/>
                <w:szCs w:val="23"/>
              </w:rPr>
              <w:t xml:space="preserve"> </w:t>
            </w:r>
            <w:r w:rsidR="0022124A" w:rsidRPr="0022124A">
              <w:rPr>
                <w:sz w:val="23"/>
                <w:szCs w:val="23"/>
              </w:rPr>
              <w:t xml:space="preserve">Joniškio rajono savivaldybės tarybos </w:t>
            </w:r>
            <w:r w:rsidR="0022124A" w:rsidRPr="0022124A">
              <w:rPr>
                <w:color w:val="000000"/>
                <w:sz w:val="23"/>
                <w:szCs w:val="23"/>
                <w:lang w:eastAsia="lt-LT"/>
              </w:rPr>
              <w:t>2012 m. lapkričio 22 d. sprendimu Nr. T-203</w:t>
            </w:r>
            <w:r w:rsidR="0022124A">
              <w:rPr>
                <w:color w:val="000000"/>
                <w:sz w:val="23"/>
                <w:szCs w:val="23"/>
                <w:lang w:eastAsia="lt-LT"/>
              </w:rPr>
              <w:t>.</w:t>
            </w:r>
            <w:r w:rsidR="00FA3D8E">
              <w:t xml:space="preserve"> </w:t>
            </w:r>
          </w:p>
          <w:p w:rsidR="00B64D36" w:rsidRDefault="00470E7F" w:rsidP="00B64D36">
            <w:r>
              <w:t>Mokinio krepšelio lėšos 201</w:t>
            </w:r>
            <w:r w:rsidR="00B61CC0">
              <w:t>4</w:t>
            </w:r>
            <w:r>
              <w:t xml:space="preserve"> metams apskaičiuotos mokiniams, kurie mokėsi 201</w:t>
            </w:r>
            <w:r w:rsidR="00B61CC0">
              <w:t>3</w:t>
            </w:r>
            <w:r>
              <w:t xml:space="preserve"> m. rugsėjo 1 d.  </w:t>
            </w:r>
          </w:p>
          <w:p w:rsidR="000B6F4F" w:rsidRDefault="00EE5128" w:rsidP="00707905">
            <w:r>
              <w:t xml:space="preserve">Lėšos, skirtos egzaminų ir </w:t>
            </w:r>
            <w:r w:rsidR="0022124A">
              <w:t>i</w:t>
            </w:r>
            <w:r>
              <w:t xml:space="preserve">šorės vertinimo organizavimui ir vykdymui, numatytos </w:t>
            </w:r>
            <w:r w:rsidR="00A871A8">
              <w:t xml:space="preserve">priemonės </w:t>
            </w:r>
            <w:r>
              <w:t>eilutėje „Savivaldybė“</w:t>
            </w:r>
            <w:r w:rsidR="00440E17">
              <w:t>.</w:t>
            </w:r>
          </w:p>
          <w:p w:rsidR="007C3840" w:rsidRPr="00470E7F" w:rsidRDefault="007C3840" w:rsidP="00707905">
            <w:pPr>
              <w:rPr>
                <w:u w:val="single"/>
              </w:rPr>
            </w:pPr>
            <w:r>
              <w:t xml:space="preserve">Iš mokinio krepšelio </w:t>
            </w:r>
            <w:r w:rsidR="004F5027">
              <w:t xml:space="preserve">pagal Metodiką </w:t>
            </w:r>
            <w:r>
              <w:t>už kiekvieną papildomojo ugdymo įstaigą lankantį vaiką pervedam</w:t>
            </w:r>
            <w:r w:rsidR="004F5027">
              <w:t>os lėšos</w:t>
            </w:r>
            <w:r>
              <w:t xml:space="preserve"> </w:t>
            </w:r>
            <w:r w:rsidR="004F5027">
              <w:t xml:space="preserve">meno ir sporto mokykloms, </w:t>
            </w:r>
            <w:r>
              <w:t>pa</w:t>
            </w:r>
            <w:r w:rsidR="004F5027">
              <w:t>skaičiuota suma</w:t>
            </w:r>
            <w:r>
              <w:t xml:space="preserve"> Švietimo centro Pedagoginei psichologinei tarnybai.</w:t>
            </w:r>
          </w:p>
          <w:p w:rsidR="006603F5" w:rsidRDefault="006603F5" w:rsidP="00EE5128">
            <w:pPr>
              <w:pStyle w:val="BodyText"/>
              <w:tabs>
                <w:tab w:val="left" w:pos="426"/>
              </w:tabs>
              <w:rPr>
                <w:lang w:val="lt-LT"/>
              </w:rPr>
            </w:pPr>
            <w:r w:rsidRPr="001E39F2">
              <w:rPr>
                <w:b/>
                <w:bCs/>
                <w:lang w:val="lt-LT"/>
              </w:rPr>
              <w:t>Pasiekimo rodiklis –</w:t>
            </w:r>
            <w:r w:rsidR="00EE5128" w:rsidRPr="00037E44">
              <w:rPr>
                <w:lang w:val="lt-LT"/>
              </w:rPr>
              <w:t>Mokinio krepšelio lėšos paskirstytos vadovaujantis</w:t>
            </w:r>
            <w:r w:rsidR="002E464A">
              <w:rPr>
                <w:lang w:val="lt-LT"/>
              </w:rPr>
              <w:t xml:space="preserve"> Metodika, panaudotos </w:t>
            </w:r>
            <w:r w:rsidR="002E464A">
              <w:t>pagal Metodiką</w:t>
            </w:r>
            <w:r w:rsidR="002E464A" w:rsidRPr="00A7257C">
              <w:t xml:space="preserve"> ir Joniškio rajono savivaldybės tarybos patvirtintą </w:t>
            </w:r>
            <w:r w:rsidR="002E464A" w:rsidRPr="004841F5">
              <w:t>Mokinio krepšelio lėšų paskirst</w:t>
            </w:r>
            <w:r w:rsidR="002E464A">
              <w:t>ymo ir naudojimo tvarkos aprašą</w:t>
            </w:r>
            <w:r w:rsidR="002E464A">
              <w:rPr>
                <w:lang w:val="lt-LT"/>
              </w:rPr>
              <w:t>. V</w:t>
            </w:r>
            <w:r w:rsidR="00EE5128">
              <w:rPr>
                <w:lang w:val="lt-LT"/>
              </w:rPr>
              <w:t>ykdyti visi egzamina</w:t>
            </w:r>
            <w:r w:rsidR="003A1DFF">
              <w:rPr>
                <w:lang w:val="lt-LT"/>
              </w:rPr>
              <w:t>i (201</w:t>
            </w:r>
            <w:r w:rsidR="004251DD">
              <w:rPr>
                <w:lang w:val="lt-LT"/>
              </w:rPr>
              <w:t>4</w:t>
            </w:r>
            <w:r w:rsidR="00EE5128">
              <w:rPr>
                <w:lang w:val="lt-LT"/>
              </w:rPr>
              <w:t xml:space="preserve"> m. pava</w:t>
            </w:r>
            <w:r w:rsidR="00497471">
              <w:rPr>
                <w:lang w:val="lt-LT"/>
              </w:rPr>
              <w:t>sarį brandos egzaminus laikė 2</w:t>
            </w:r>
            <w:r w:rsidR="004251DD">
              <w:rPr>
                <w:lang w:val="lt-LT"/>
              </w:rPr>
              <w:t>05</w:t>
            </w:r>
            <w:r w:rsidR="00497471">
              <w:rPr>
                <w:lang w:val="lt-LT"/>
              </w:rPr>
              <w:t xml:space="preserve"> abiturientai</w:t>
            </w:r>
            <w:r w:rsidR="00886A02">
              <w:rPr>
                <w:lang w:val="lt-LT"/>
              </w:rPr>
              <w:t>). E</w:t>
            </w:r>
            <w:r w:rsidR="00497471">
              <w:rPr>
                <w:lang w:val="lt-LT"/>
              </w:rPr>
              <w:t xml:space="preserve">gzaminai </w:t>
            </w:r>
            <w:r w:rsidR="00EE5128">
              <w:rPr>
                <w:lang w:val="lt-LT"/>
              </w:rPr>
              <w:t xml:space="preserve">vykdyti </w:t>
            </w:r>
            <w:r w:rsidR="00EE5128" w:rsidRPr="007F6435">
              <w:rPr>
                <w:lang w:val="lt-LT"/>
              </w:rPr>
              <w:t xml:space="preserve">saugioje mokiniams aplinkoje, </w:t>
            </w:r>
            <w:r w:rsidR="00EE5128">
              <w:rPr>
                <w:lang w:val="lt-LT"/>
              </w:rPr>
              <w:t>buvo užtikrintos lygios egzaminus laikančiųjų galimybės</w:t>
            </w:r>
            <w:r w:rsidR="00497471">
              <w:rPr>
                <w:lang w:val="lt-LT"/>
              </w:rPr>
              <w:t>, skaidrumas. P</w:t>
            </w:r>
            <w:r w:rsidRPr="001E39F2">
              <w:rPr>
                <w:lang w:val="lt-LT"/>
              </w:rPr>
              <w:t xml:space="preserve">er metus </w:t>
            </w:r>
            <w:r w:rsidR="00EE5128" w:rsidRPr="001E39F2">
              <w:rPr>
                <w:lang w:val="lt-LT"/>
              </w:rPr>
              <w:t>vyko dviejų mokyklų išor</w:t>
            </w:r>
            <w:r w:rsidRPr="001E39F2">
              <w:rPr>
                <w:lang w:val="lt-LT"/>
              </w:rPr>
              <w:t xml:space="preserve">ės vertinimas. </w:t>
            </w:r>
          </w:p>
          <w:p w:rsidR="0066281C" w:rsidRPr="001E39F2" w:rsidRDefault="0066281C" w:rsidP="00EE5128">
            <w:pPr>
              <w:pStyle w:val="BodyText"/>
              <w:tabs>
                <w:tab w:val="left" w:pos="426"/>
              </w:tabs>
              <w:rPr>
                <w:lang w:val="lt-LT"/>
              </w:rPr>
            </w:pPr>
          </w:p>
          <w:p w:rsidR="00822FA0" w:rsidRPr="007F6435" w:rsidRDefault="008F3459" w:rsidP="00E62BE3">
            <w:pPr>
              <w:pStyle w:val="BodyText"/>
              <w:numPr>
                <w:ilvl w:val="2"/>
                <w:numId w:val="17"/>
              </w:numPr>
              <w:rPr>
                <w:b/>
                <w:bCs/>
                <w:lang w:val="lt-LT"/>
              </w:rPr>
            </w:pPr>
            <w:r w:rsidRPr="007F6435">
              <w:rPr>
                <w:b/>
                <w:bCs/>
                <w:lang w:val="lt-LT"/>
              </w:rPr>
              <w:t>Švietimo įstaigų u</w:t>
            </w:r>
            <w:r w:rsidR="00822FA0" w:rsidRPr="007F6435">
              <w:rPr>
                <w:b/>
                <w:bCs/>
                <w:lang w:val="lt-LT"/>
              </w:rPr>
              <w:t>gdymo aplinkos finansavimas</w:t>
            </w:r>
          </w:p>
          <w:p w:rsidR="00926D82" w:rsidRDefault="001950F7" w:rsidP="00707905">
            <w:r w:rsidRPr="007F6435">
              <w:t xml:space="preserve">Steigėjas nustato </w:t>
            </w:r>
            <w:r w:rsidR="00EA4399">
              <w:t xml:space="preserve">ugdymo </w:t>
            </w:r>
            <w:r w:rsidRPr="007F6435">
              <w:t xml:space="preserve">aplinkos finansavimo tvarką ir skiria </w:t>
            </w:r>
            <w:r>
              <w:t xml:space="preserve">šiam tikslui lėšų. Lėšos </w:t>
            </w:r>
            <w:r w:rsidR="00EA4399">
              <w:t xml:space="preserve">ugdymo </w:t>
            </w:r>
            <w:r w:rsidRPr="007F6435">
              <w:t>aplink</w:t>
            </w:r>
            <w:r w:rsidR="00EA4399">
              <w:t>ai finansuoti</w:t>
            </w:r>
            <w:r w:rsidR="006B089E">
              <w:t>:</w:t>
            </w:r>
            <w:r w:rsidR="00EA4399">
              <w:t xml:space="preserve"> </w:t>
            </w:r>
            <w:r w:rsidR="006B089E">
              <w:t>pastatams eksploatuoti</w:t>
            </w:r>
            <w:r w:rsidRPr="007F6435">
              <w:t>, komunalinėms išlaidoms, techninio personalo atlyginimams, socialiniam draudi</w:t>
            </w:r>
            <w:r>
              <w:t xml:space="preserve">mui ir kitoms ūkinėms išlaidoms </w:t>
            </w:r>
            <w:r w:rsidR="006759F7">
              <w:t xml:space="preserve">ir </w:t>
            </w:r>
            <w:r>
              <w:t>finansiniams įsipareigojimams vykdyti.</w:t>
            </w:r>
            <w:r w:rsidRPr="007F6435">
              <w:t xml:space="preserve"> </w:t>
            </w:r>
            <w:r w:rsidR="00130329">
              <w:t xml:space="preserve">Ugdymo aplinkos finansavimas paskaičiuotas pagal normatyvus, taikant mažinimo koeficientą. </w:t>
            </w:r>
            <w:r w:rsidR="00EA4399">
              <w:t>Ikimokyklinių įstaigų prie</w:t>
            </w:r>
            <w:r>
              <w:t>šmokyklinio ugdymo pedagogams lėšos atlyginimams skiriamos iš mokinio kr</w:t>
            </w:r>
            <w:r w:rsidR="00231E2F">
              <w:t xml:space="preserve">epšelio, nuo 2011 metų ir ikimokyklinio ugdymo pedagogams dalis atlyginimo (už </w:t>
            </w:r>
            <w:r w:rsidR="001A22F0">
              <w:t>20 valandų per savaitę</w:t>
            </w:r>
            <w:r w:rsidR="00231E2F">
              <w:t>) mokama iš Ikimokyklinio ugdymo krepšelio, šioje priemonėje yra pla</w:t>
            </w:r>
            <w:r w:rsidR="001A22F0">
              <w:t xml:space="preserve">nuojama tik likusi jų atlyginimams skirtų lėšų </w:t>
            </w:r>
            <w:r w:rsidR="00231E2F">
              <w:t>dalis.</w:t>
            </w:r>
            <w:r>
              <w:t xml:space="preserve"> </w:t>
            </w:r>
            <w:r w:rsidR="00BC2F8B">
              <w:t>Šioje priemonėje numatytos lėšos mokykloms už mokinių pavėžėjimą mokykliniu transportu</w:t>
            </w:r>
            <w:r w:rsidR="00F628E2">
              <w:t xml:space="preserve"> (mok</w:t>
            </w:r>
            <w:r w:rsidR="005D535D">
              <w:t xml:space="preserve">ykliniu transportu </w:t>
            </w:r>
            <w:r w:rsidR="00C6551D">
              <w:t>201</w:t>
            </w:r>
            <w:r w:rsidR="004251DD">
              <w:t>3</w:t>
            </w:r>
            <w:r w:rsidR="00C6551D">
              <w:t>-201</w:t>
            </w:r>
            <w:r w:rsidR="004251DD">
              <w:t>4</w:t>
            </w:r>
            <w:r w:rsidR="000F2F08">
              <w:t xml:space="preserve"> mokslo metais </w:t>
            </w:r>
            <w:r w:rsidR="005D535D">
              <w:t xml:space="preserve">vežiojami </w:t>
            </w:r>
            <w:r w:rsidR="00BE7619">
              <w:t>106</w:t>
            </w:r>
            <w:r w:rsidR="00F628E2" w:rsidRPr="00E64727">
              <w:t xml:space="preserve"> mokini</w:t>
            </w:r>
            <w:r w:rsidR="00BE7619">
              <w:t>ai,</w:t>
            </w:r>
            <w:r w:rsidR="00DA7E9A">
              <w:t xml:space="preserve"> </w:t>
            </w:r>
            <w:r w:rsidR="00E64727" w:rsidRPr="00E64727">
              <w:t>geltonaisiais autobusais</w:t>
            </w:r>
            <w:r w:rsidR="00BE7619">
              <w:t xml:space="preserve"> – 403 mokiniai</w:t>
            </w:r>
            <w:r w:rsidR="00F628E2" w:rsidRPr="00E64727">
              <w:t>)</w:t>
            </w:r>
            <w:r w:rsidR="00BC2F8B" w:rsidRPr="00E64727">
              <w:t>.</w:t>
            </w:r>
            <w:r w:rsidR="00BC2F8B">
              <w:t xml:space="preserve"> </w:t>
            </w:r>
          </w:p>
          <w:p w:rsidR="00926D82" w:rsidRDefault="00A1773E" w:rsidP="00707905">
            <w:pPr>
              <w:ind w:left="-15"/>
            </w:pPr>
            <w:r>
              <w:t>Joniš</w:t>
            </w:r>
            <w:r w:rsidR="00555B19">
              <w:t>kio švietimo centro finansavime</w:t>
            </w:r>
            <w:r w:rsidR="00231E2F">
              <w:t xml:space="preserve"> </w:t>
            </w:r>
            <w:r w:rsidR="00555B19">
              <w:t>numatytos ir lėšos, reikalingo</w:t>
            </w:r>
            <w:r>
              <w:t xml:space="preserve">s centralizuotos </w:t>
            </w:r>
            <w:r w:rsidR="006759F7">
              <w:t>buhalterinės apskaitos centrui</w:t>
            </w:r>
            <w:r w:rsidR="00555B19">
              <w:t xml:space="preserve"> išlaikyti</w:t>
            </w:r>
            <w:r w:rsidR="00DD6DD0">
              <w:t>.</w:t>
            </w:r>
          </w:p>
          <w:p w:rsidR="000F2F08" w:rsidRDefault="008F3459" w:rsidP="000F2F08">
            <w:pPr>
              <w:rPr>
                <w:color w:val="333333"/>
                <w:lang w:eastAsia="lt-LT"/>
              </w:rPr>
            </w:pPr>
            <w:r w:rsidRPr="000B2F2C">
              <w:rPr>
                <w:b/>
              </w:rPr>
              <w:t>Pasiekimo rodiklis</w:t>
            </w:r>
            <w:r w:rsidR="00081F91">
              <w:rPr>
                <w:b/>
              </w:rPr>
              <w:t>:</w:t>
            </w:r>
            <w:r w:rsidRPr="000B2F2C">
              <w:rPr>
                <w:b/>
              </w:rPr>
              <w:t xml:space="preserve"> </w:t>
            </w:r>
            <w:r w:rsidR="00C6551D">
              <w:rPr>
                <w:b/>
              </w:rPr>
              <w:t>švietimo įstaigų skaičius 201</w:t>
            </w:r>
            <w:r w:rsidR="00B61CC0">
              <w:rPr>
                <w:b/>
              </w:rPr>
              <w:t>4</w:t>
            </w:r>
            <w:r w:rsidR="00C94B02">
              <w:rPr>
                <w:b/>
              </w:rPr>
              <w:t xml:space="preserve"> metais:</w:t>
            </w:r>
            <w:r w:rsidR="00C6551D">
              <w:rPr>
                <w:color w:val="333333"/>
                <w:lang w:eastAsia="lt-LT"/>
              </w:rPr>
              <w:t xml:space="preserve"> 2</w:t>
            </w:r>
            <w:r w:rsidR="000F2F08" w:rsidRPr="00E64727">
              <w:rPr>
                <w:color w:val="333333"/>
                <w:lang w:eastAsia="lt-LT"/>
              </w:rPr>
              <w:t xml:space="preserve"> gimnazijos</w:t>
            </w:r>
            <w:r w:rsidR="00C6551D">
              <w:rPr>
                <w:color w:val="333333"/>
                <w:lang w:eastAsia="lt-LT"/>
              </w:rPr>
              <w:t>,</w:t>
            </w:r>
            <w:r w:rsidR="000F2F08">
              <w:rPr>
                <w:color w:val="333333"/>
                <w:lang w:eastAsia="lt-LT"/>
              </w:rPr>
              <w:t xml:space="preserve"> </w:t>
            </w:r>
            <w:r w:rsidR="00C6551D">
              <w:rPr>
                <w:color w:val="333333"/>
                <w:lang w:eastAsia="lt-LT"/>
              </w:rPr>
              <w:t xml:space="preserve">1 progimnazija, </w:t>
            </w:r>
            <w:r w:rsidR="000F2F08">
              <w:rPr>
                <w:color w:val="333333"/>
                <w:lang w:eastAsia="lt-LT"/>
              </w:rPr>
              <w:t xml:space="preserve">1 vidurinė mokykla, </w:t>
            </w:r>
            <w:r w:rsidR="00B61CC0">
              <w:rPr>
                <w:color w:val="333333"/>
                <w:lang w:eastAsia="lt-LT"/>
              </w:rPr>
              <w:t>5</w:t>
            </w:r>
            <w:r w:rsidR="00C6551D">
              <w:rPr>
                <w:color w:val="333333"/>
                <w:lang w:eastAsia="lt-LT"/>
              </w:rPr>
              <w:t xml:space="preserve"> pagrindinės mokyklos ir 1 jų skyrius</w:t>
            </w:r>
            <w:r w:rsidR="000F2F08">
              <w:rPr>
                <w:color w:val="333333"/>
                <w:lang w:eastAsia="lt-LT"/>
              </w:rPr>
              <w:t xml:space="preserve">, </w:t>
            </w:r>
            <w:r w:rsidR="000F2F08" w:rsidRPr="00E64727">
              <w:rPr>
                <w:color w:val="333333"/>
                <w:lang w:eastAsia="lt-LT"/>
              </w:rPr>
              <w:t>1</w:t>
            </w:r>
            <w:r w:rsidR="000F2F08">
              <w:rPr>
                <w:color w:val="333333"/>
                <w:lang w:eastAsia="lt-LT"/>
              </w:rPr>
              <w:t xml:space="preserve"> Jaunimo ir suaugusiųjų mokykla, </w:t>
            </w:r>
            <w:r w:rsidR="00FB10EA">
              <w:rPr>
                <w:color w:val="333333"/>
                <w:lang w:eastAsia="lt-LT"/>
              </w:rPr>
              <w:t xml:space="preserve">1 specialioji mokykla, </w:t>
            </w:r>
            <w:r w:rsidR="00886A02">
              <w:rPr>
                <w:color w:val="333333"/>
                <w:lang w:eastAsia="lt-LT"/>
              </w:rPr>
              <w:t xml:space="preserve">1 </w:t>
            </w:r>
            <w:r w:rsidR="00C6551D">
              <w:rPr>
                <w:color w:val="333333"/>
                <w:lang w:eastAsia="lt-LT"/>
              </w:rPr>
              <w:t>mokykla-daugiafunkcis centras</w:t>
            </w:r>
            <w:r w:rsidR="00886A02">
              <w:rPr>
                <w:color w:val="333333"/>
                <w:lang w:eastAsia="lt-LT"/>
              </w:rPr>
              <w:t xml:space="preserve">, </w:t>
            </w:r>
            <w:r w:rsidR="000F2F08" w:rsidRPr="00E64727">
              <w:rPr>
                <w:color w:val="333333"/>
                <w:lang w:eastAsia="lt-LT"/>
              </w:rPr>
              <w:t>5 ikimokyklinės įstaigos</w:t>
            </w:r>
            <w:r w:rsidR="000F2F08">
              <w:rPr>
                <w:color w:val="333333"/>
                <w:lang w:eastAsia="lt-LT"/>
              </w:rPr>
              <w:t xml:space="preserve">, </w:t>
            </w:r>
            <w:r w:rsidR="004251DD">
              <w:rPr>
                <w:color w:val="333333"/>
                <w:lang w:eastAsia="lt-LT"/>
              </w:rPr>
              <w:t>3</w:t>
            </w:r>
            <w:r w:rsidR="000F2F08" w:rsidRPr="00E64727">
              <w:rPr>
                <w:color w:val="333333"/>
                <w:lang w:eastAsia="lt-LT"/>
              </w:rPr>
              <w:t xml:space="preserve"> ikimokyklinio ugdymo skyriai</w:t>
            </w:r>
            <w:r w:rsidR="00FB10EA">
              <w:rPr>
                <w:color w:val="333333"/>
                <w:lang w:eastAsia="lt-LT"/>
              </w:rPr>
              <w:t xml:space="preserve"> ir 3 keturių valandų darbo ikimokyklinio ugdymo skyriai pagrindinėse mokyklose, </w:t>
            </w:r>
            <w:r w:rsidR="000F2F08" w:rsidRPr="00E64727">
              <w:rPr>
                <w:color w:val="333333"/>
                <w:lang w:eastAsia="lt-LT"/>
              </w:rPr>
              <w:t>2 neformaliojo ugdy</w:t>
            </w:r>
            <w:r w:rsidR="003A1DFF">
              <w:rPr>
                <w:color w:val="333333"/>
                <w:lang w:eastAsia="lt-LT"/>
              </w:rPr>
              <w:t>mo įstaigos (Sporto centras ir A. Raudonikio m</w:t>
            </w:r>
            <w:r w:rsidR="000F2F08" w:rsidRPr="00E64727">
              <w:rPr>
                <w:color w:val="333333"/>
                <w:lang w:eastAsia="lt-LT"/>
              </w:rPr>
              <w:t>eno mokykla su Žagarės filialu)</w:t>
            </w:r>
            <w:r w:rsidR="00FB10EA">
              <w:rPr>
                <w:color w:val="333333"/>
                <w:lang w:eastAsia="lt-LT"/>
              </w:rPr>
              <w:t xml:space="preserve">, </w:t>
            </w:r>
            <w:r w:rsidR="000F2F08" w:rsidRPr="00E64727">
              <w:rPr>
                <w:color w:val="333333"/>
                <w:lang w:eastAsia="lt-LT"/>
              </w:rPr>
              <w:t>1 Švietimo centras su pedagogine psichologine tarnyba</w:t>
            </w:r>
            <w:r w:rsidR="00C6551D">
              <w:rPr>
                <w:color w:val="333333"/>
                <w:lang w:eastAsia="lt-LT"/>
              </w:rPr>
              <w:t>, 1 viešoji įstaiga, vykdanti ikimokyklinio ugdymo programą.</w:t>
            </w:r>
          </w:p>
          <w:p w:rsidR="00FA3D8E" w:rsidRPr="00E64727" w:rsidRDefault="00FA3D8E" w:rsidP="000F2F08">
            <w:pPr>
              <w:rPr>
                <w:color w:val="333333"/>
                <w:lang w:eastAsia="lt-LT"/>
              </w:rPr>
            </w:pPr>
          </w:p>
          <w:p w:rsidR="00A07F4E" w:rsidRDefault="00793F07" w:rsidP="00E62BE3">
            <w:pPr>
              <w:pStyle w:val="BodyText"/>
              <w:numPr>
                <w:ilvl w:val="2"/>
                <w:numId w:val="17"/>
              </w:numPr>
              <w:rPr>
                <w:b/>
                <w:lang w:val="lt-LT"/>
              </w:rPr>
            </w:pPr>
            <w:r>
              <w:rPr>
                <w:b/>
                <w:lang w:val="lt-LT"/>
              </w:rPr>
              <w:t xml:space="preserve"> </w:t>
            </w:r>
            <w:r w:rsidR="00E62BE3">
              <w:rPr>
                <w:b/>
                <w:lang w:val="lt-LT"/>
              </w:rPr>
              <w:t xml:space="preserve">Biudžetinių įstaigų pajamų </w:t>
            </w:r>
            <w:r w:rsidR="00A07F4E" w:rsidRPr="00A07F4E">
              <w:rPr>
                <w:b/>
                <w:lang w:val="lt-LT"/>
              </w:rPr>
              <w:t>paskirstymas.</w:t>
            </w:r>
          </w:p>
          <w:p w:rsidR="002E464A" w:rsidRDefault="00A13F6B" w:rsidP="00707905">
            <w:pPr>
              <w:pStyle w:val="BodyText"/>
              <w:rPr>
                <w:lang w:val="lt-LT"/>
              </w:rPr>
            </w:pPr>
            <w:r>
              <w:rPr>
                <w:lang w:val="lt-LT"/>
              </w:rPr>
              <w:t xml:space="preserve">Biudžetinių įstaigų pajamos </w:t>
            </w:r>
            <w:r w:rsidR="001950F7" w:rsidRPr="00F96374">
              <w:rPr>
                <w:lang w:val="lt-LT"/>
              </w:rPr>
              <w:t xml:space="preserve">– tai lėšos, kurias įstaiga gauna už atliekamas paslaugas </w:t>
            </w:r>
            <w:r w:rsidR="001950F7">
              <w:rPr>
                <w:lang w:val="lt-LT"/>
              </w:rPr>
              <w:t>(</w:t>
            </w:r>
            <w:r w:rsidR="001950F7" w:rsidRPr="00F96374">
              <w:rPr>
                <w:lang w:val="lt-LT"/>
              </w:rPr>
              <w:t>transporto ar pa</w:t>
            </w:r>
            <w:r w:rsidR="006759F7">
              <w:rPr>
                <w:lang w:val="lt-LT"/>
              </w:rPr>
              <w:t>talpų nuoma ir panašiai) pagal s</w:t>
            </w:r>
            <w:r w:rsidR="001950F7" w:rsidRPr="00F96374">
              <w:rPr>
                <w:lang w:val="lt-LT"/>
              </w:rPr>
              <w:t xml:space="preserve">avivaldybės administracijos direktoriaus patvirtintus įkainius. </w:t>
            </w:r>
            <w:r w:rsidR="001950F7">
              <w:rPr>
                <w:lang w:val="lt-LT"/>
              </w:rPr>
              <w:t xml:space="preserve">Papildomojo ugdymo įstaigos sukaupia tėvų įmokas už neformalųjį vaikų ugdymą (Sporto mokykloje </w:t>
            </w:r>
            <w:r w:rsidR="0086516D">
              <w:rPr>
                <w:lang w:val="lt-LT"/>
              </w:rPr>
              <w:t>mėnesinis</w:t>
            </w:r>
            <w:r w:rsidR="006759F7">
              <w:rPr>
                <w:lang w:val="lt-LT"/>
              </w:rPr>
              <w:t xml:space="preserve"> </w:t>
            </w:r>
            <w:r w:rsidR="001950F7">
              <w:rPr>
                <w:lang w:val="lt-LT"/>
              </w:rPr>
              <w:t>mokestis</w:t>
            </w:r>
            <w:r w:rsidR="006759F7">
              <w:rPr>
                <w:lang w:val="lt-LT"/>
              </w:rPr>
              <w:t xml:space="preserve"> </w:t>
            </w:r>
            <w:r w:rsidR="001950F7">
              <w:rPr>
                <w:lang w:val="lt-LT"/>
              </w:rPr>
              <w:t xml:space="preserve">– </w:t>
            </w:r>
            <w:r w:rsidR="00E94763">
              <w:rPr>
                <w:lang w:val="lt-LT"/>
              </w:rPr>
              <w:t>10</w:t>
            </w:r>
            <w:r w:rsidR="001950F7">
              <w:rPr>
                <w:lang w:val="lt-LT"/>
              </w:rPr>
              <w:t xml:space="preserve"> Lt, Meno mokykloje –</w:t>
            </w:r>
            <w:r w:rsidR="00926D82">
              <w:rPr>
                <w:lang w:val="lt-LT"/>
              </w:rPr>
              <w:t xml:space="preserve"> </w:t>
            </w:r>
            <w:r w:rsidR="007D6A2D">
              <w:rPr>
                <w:lang w:val="lt-LT"/>
              </w:rPr>
              <w:t>35</w:t>
            </w:r>
            <w:r w:rsidR="00926D82">
              <w:rPr>
                <w:lang w:val="lt-LT"/>
              </w:rPr>
              <w:t xml:space="preserve"> </w:t>
            </w:r>
            <w:r w:rsidR="001950F7">
              <w:rPr>
                <w:lang w:val="lt-LT"/>
              </w:rPr>
              <w:t>Lt</w:t>
            </w:r>
            <w:r w:rsidR="007D6A2D">
              <w:rPr>
                <w:lang w:val="lt-LT"/>
              </w:rPr>
              <w:t xml:space="preserve"> besimokantiems pagal tikslinio ugdymo programas </w:t>
            </w:r>
            <w:r w:rsidR="006759F7">
              <w:rPr>
                <w:lang w:val="lt-LT"/>
              </w:rPr>
              <w:t>ir 55 Lt besimokantiems pagal mė</w:t>
            </w:r>
            <w:r w:rsidR="007D6A2D">
              <w:rPr>
                <w:lang w:val="lt-LT"/>
              </w:rPr>
              <w:t>gėjų ugdymo programas)</w:t>
            </w:r>
            <w:r w:rsidR="001950F7">
              <w:rPr>
                <w:lang w:val="lt-LT"/>
              </w:rPr>
              <w:t xml:space="preserve">. </w:t>
            </w:r>
            <w:r w:rsidR="006B089E">
              <w:rPr>
                <w:lang w:val="lt-LT"/>
              </w:rPr>
              <w:t xml:space="preserve">Specialiųjų lėšų </w:t>
            </w:r>
            <w:r w:rsidR="001950F7">
              <w:rPr>
                <w:lang w:val="lt-LT"/>
              </w:rPr>
              <w:t xml:space="preserve">naudojimą būtiniausioms reikmėms planuoja pačios įstaigos. </w:t>
            </w:r>
          </w:p>
          <w:p w:rsidR="0066281C" w:rsidRDefault="0066281C" w:rsidP="00707905">
            <w:pPr>
              <w:pStyle w:val="BodyText"/>
              <w:rPr>
                <w:lang w:val="lt-LT"/>
              </w:rPr>
            </w:pPr>
          </w:p>
          <w:p w:rsidR="00822FA0" w:rsidRPr="00495E44" w:rsidRDefault="00822FA0" w:rsidP="00E62BE3">
            <w:pPr>
              <w:pStyle w:val="BodyText"/>
              <w:numPr>
                <w:ilvl w:val="1"/>
                <w:numId w:val="17"/>
              </w:numPr>
              <w:rPr>
                <w:u w:val="single"/>
                <w:lang w:val="lt-LT"/>
              </w:rPr>
            </w:pPr>
            <w:r w:rsidRPr="00495E44">
              <w:rPr>
                <w:b/>
                <w:u w:val="single"/>
                <w:lang w:val="lt-LT"/>
              </w:rPr>
              <w:t>Gerinti švietimo įstaigų ugdymo (-si) bazę.</w:t>
            </w:r>
            <w:r w:rsidRPr="00495E44">
              <w:rPr>
                <w:u w:val="single"/>
                <w:lang w:val="lt-LT"/>
              </w:rPr>
              <w:t xml:space="preserve"> </w:t>
            </w:r>
          </w:p>
          <w:p w:rsidR="00822FA0" w:rsidRDefault="00B5404C" w:rsidP="00822FA0">
            <w:pPr>
              <w:pStyle w:val="BodyText"/>
              <w:rPr>
                <w:lang w:val="lt-LT"/>
              </w:rPr>
            </w:pPr>
            <w:r>
              <w:rPr>
                <w:lang w:val="lt-LT"/>
              </w:rPr>
              <w:t xml:space="preserve">    </w:t>
            </w:r>
            <w:r w:rsidR="00822FA0" w:rsidRPr="007F6435">
              <w:rPr>
                <w:lang w:val="lt-LT"/>
              </w:rPr>
              <w:t xml:space="preserve">Ugdymo kokybė priklauso ne tik nuo ugdymo turinio perteikimo kokybės, bet ir nuo sąlygų, kur mokomi ir lavinami vaikai. Dalyje savivaldybės švietimo įstaigų </w:t>
            </w:r>
            <w:r w:rsidR="006B345D" w:rsidRPr="007F6435">
              <w:rPr>
                <w:lang w:val="lt-LT"/>
              </w:rPr>
              <w:t>ugdymo aplinka</w:t>
            </w:r>
            <w:r w:rsidR="00822FA0" w:rsidRPr="007F6435">
              <w:rPr>
                <w:lang w:val="lt-LT"/>
              </w:rPr>
              <w:t xml:space="preserve"> ne</w:t>
            </w:r>
            <w:r w:rsidR="00155E48">
              <w:rPr>
                <w:lang w:val="lt-LT"/>
              </w:rPr>
              <w:t xml:space="preserve"> visiškai</w:t>
            </w:r>
            <w:r w:rsidR="00822FA0" w:rsidRPr="007F6435">
              <w:rPr>
                <w:lang w:val="lt-LT"/>
              </w:rPr>
              <w:t xml:space="preserve"> atitinka higienos normas ir technologines sąlygas. Žinant, kad reikalavimai </w:t>
            </w:r>
            <w:r w:rsidR="006B089E">
              <w:rPr>
                <w:lang w:val="lt-LT"/>
              </w:rPr>
              <w:t>dėl ugdymo sąlygų</w:t>
            </w:r>
            <w:r w:rsidR="00822FA0" w:rsidRPr="007F6435">
              <w:rPr>
                <w:lang w:val="lt-LT"/>
              </w:rPr>
              <w:t xml:space="preserve"> nuolat kinta, tai turi įtakos ir švietimo finansavimui </w:t>
            </w:r>
            <w:r w:rsidR="006B345D" w:rsidRPr="007F6435">
              <w:rPr>
                <w:lang w:val="lt-LT"/>
              </w:rPr>
              <w:t>–</w:t>
            </w:r>
            <w:r w:rsidR="00822FA0" w:rsidRPr="007F6435">
              <w:rPr>
                <w:lang w:val="lt-LT"/>
              </w:rPr>
              <w:t xml:space="preserve"> reik</w:t>
            </w:r>
            <w:r w:rsidR="00155E48">
              <w:rPr>
                <w:lang w:val="lt-LT"/>
              </w:rPr>
              <w:t>ia</w:t>
            </w:r>
            <w:r w:rsidR="006B345D" w:rsidRPr="007F6435">
              <w:rPr>
                <w:lang w:val="lt-LT"/>
              </w:rPr>
              <w:t xml:space="preserve"> </w:t>
            </w:r>
            <w:r w:rsidR="00155E48">
              <w:rPr>
                <w:lang w:val="lt-LT"/>
              </w:rPr>
              <w:t>lėšų</w:t>
            </w:r>
            <w:r w:rsidR="00CC2154">
              <w:rPr>
                <w:lang w:val="lt-LT"/>
              </w:rPr>
              <w:t xml:space="preserve"> ugdymo sąlygoms modernizuoti</w:t>
            </w:r>
            <w:r w:rsidR="00155E48">
              <w:rPr>
                <w:lang w:val="lt-LT"/>
              </w:rPr>
              <w:t>, įstaigų patalpų būklei</w:t>
            </w:r>
            <w:r w:rsidR="00CC2154">
              <w:rPr>
                <w:lang w:val="lt-LT"/>
              </w:rPr>
              <w:t xml:space="preserve"> gerinti</w:t>
            </w:r>
            <w:r w:rsidR="00155E48">
              <w:rPr>
                <w:lang w:val="lt-LT"/>
              </w:rPr>
              <w:t>, susidėvėjusiai santechnikos įrangai</w:t>
            </w:r>
            <w:r w:rsidR="00822FA0" w:rsidRPr="007F6435">
              <w:rPr>
                <w:lang w:val="lt-LT"/>
              </w:rPr>
              <w:t xml:space="preserve">, </w:t>
            </w:r>
            <w:r w:rsidR="00CC2154">
              <w:rPr>
                <w:lang w:val="lt-LT"/>
              </w:rPr>
              <w:t>apšvietimo sistemai pakeisti</w:t>
            </w:r>
            <w:r w:rsidR="00822FA0" w:rsidRPr="007F6435">
              <w:rPr>
                <w:lang w:val="lt-LT"/>
              </w:rPr>
              <w:t xml:space="preserve">, </w:t>
            </w:r>
            <w:r w:rsidR="00CC2154">
              <w:rPr>
                <w:lang w:val="lt-LT"/>
              </w:rPr>
              <w:t>sporto ir žaidimų aikštynams</w:t>
            </w:r>
            <w:r w:rsidR="00CC2154" w:rsidRPr="007F6435">
              <w:rPr>
                <w:lang w:val="lt-LT"/>
              </w:rPr>
              <w:t xml:space="preserve"> sutvar</w:t>
            </w:r>
            <w:r w:rsidR="00CC2154">
              <w:rPr>
                <w:lang w:val="lt-LT"/>
              </w:rPr>
              <w:t>kyti</w:t>
            </w:r>
            <w:r w:rsidR="006B089E">
              <w:rPr>
                <w:lang w:val="lt-LT"/>
              </w:rPr>
              <w:t>, baldam</w:t>
            </w:r>
            <w:r w:rsidR="00822FA0" w:rsidRPr="007F6435">
              <w:rPr>
                <w:lang w:val="lt-LT"/>
              </w:rPr>
              <w:t>s ir spor</w:t>
            </w:r>
            <w:r w:rsidR="006B089E">
              <w:rPr>
                <w:lang w:val="lt-LT"/>
              </w:rPr>
              <w:t>to inventoriui</w:t>
            </w:r>
            <w:r w:rsidR="00081F91">
              <w:rPr>
                <w:lang w:val="lt-LT"/>
              </w:rPr>
              <w:t xml:space="preserve"> atnaujinti</w:t>
            </w:r>
            <w:r w:rsidR="00822FA0" w:rsidRPr="007F6435">
              <w:rPr>
                <w:lang w:val="lt-LT"/>
              </w:rPr>
              <w:t xml:space="preserve">, </w:t>
            </w:r>
            <w:r w:rsidR="006B089E" w:rsidRPr="007F6435">
              <w:rPr>
                <w:lang w:val="lt-LT"/>
              </w:rPr>
              <w:t xml:space="preserve">specialiųjų poreikių vaikams </w:t>
            </w:r>
            <w:r w:rsidR="006B089E">
              <w:rPr>
                <w:lang w:val="lt-LT"/>
              </w:rPr>
              <w:t xml:space="preserve">tinkamoms </w:t>
            </w:r>
            <w:r w:rsidR="006B089E" w:rsidRPr="007F6435">
              <w:rPr>
                <w:lang w:val="lt-LT"/>
              </w:rPr>
              <w:t>integruotis</w:t>
            </w:r>
            <w:r w:rsidR="006B089E">
              <w:rPr>
                <w:lang w:val="lt-LT"/>
              </w:rPr>
              <w:t xml:space="preserve"> sąlygoms</w:t>
            </w:r>
            <w:r w:rsidR="00822FA0" w:rsidRPr="007F6435">
              <w:rPr>
                <w:lang w:val="lt-LT"/>
              </w:rPr>
              <w:t xml:space="preserve"> </w:t>
            </w:r>
            <w:r w:rsidR="006B089E">
              <w:rPr>
                <w:lang w:val="lt-LT"/>
              </w:rPr>
              <w:t>sudaryti</w:t>
            </w:r>
            <w:r w:rsidR="006B089E" w:rsidRPr="007F6435">
              <w:rPr>
                <w:lang w:val="lt-LT"/>
              </w:rPr>
              <w:t xml:space="preserve"> </w:t>
            </w:r>
            <w:r w:rsidR="006B089E">
              <w:rPr>
                <w:lang w:val="lt-LT"/>
              </w:rPr>
              <w:t>(</w:t>
            </w:r>
            <w:r w:rsidR="00822FA0" w:rsidRPr="007F6435">
              <w:rPr>
                <w:lang w:val="lt-LT"/>
              </w:rPr>
              <w:t>pritaikyti</w:t>
            </w:r>
            <w:r w:rsidR="00CC2154">
              <w:rPr>
                <w:lang w:val="lt-LT"/>
              </w:rPr>
              <w:t xml:space="preserve"> </w:t>
            </w:r>
            <w:r w:rsidR="00822FA0" w:rsidRPr="007F6435">
              <w:rPr>
                <w:lang w:val="lt-LT"/>
              </w:rPr>
              <w:t>suolus, kėdes, įėjimus</w:t>
            </w:r>
            <w:r w:rsidR="006B089E">
              <w:rPr>
                <w:lang w:val="lt-LT"/>
              </w:rPr>
              <w:t>)</w:t>
            </w:r>
            <w:r w:rsidR="00822FA0" w:rsidRPr="007F6435">
              <w:rPr>
                <w:lang w:val="lt-LT"/>
              </w:rPr>
              <w:t>.</w:t>
            </w:r>
          </w:p>
          <w:p w:rsidR="00D21CF4" w:rsidRDefault="00822FA0" w:rsidP="00D21CF4">
            <w:pPr>
              <w:pStyle w:val="BodyText"/>
              <w:rPr>
                <w:b/>
                <w:bCs/>
                <w:lang w:val="lt-LT"/>
              </w:rPr>
            </w:pPr>
            <w:r w:rsidRPr="007F6435">
              <w:rPr>
                <w:b/>
                <w:bCs/>
                <w:lang w:val="lt-LT"/>
              </w:rPr>
              <w:t>Pagrindinės priemonės šiam uždaviniui įgyvendinti:</w:t>
            </w:r>
          </w:p>
          <w:p w:rsidR="006B345D" w:rsidRPr="007F6435" w:rsidRDefault="00A07F4E" w:rsidP="00CA33D2">
            <w:pPr>
              <w:pStyle w:val="NoSpacing"/>
              <w:numPr>
                <w:ilvl w:val="2"/>
                <w:numId w:val="17"/>
              </w:numPr>
              <w:rPr>
                <w:b/>
                <w:bCs/>
              </w:rPr>
            </w:pPr>
            <w:r>
              <w:rPr>
                <w:b/>
                <w:bCs/>
              </w:rPr>
              <w:t>Valstybės investicijų programa</w:t>
            </w:r>
            <w:r w:rsidR="00CD1976" w:rsidRPr="007F6435">
              <w:rPr>
                <w:b/>
                <w:bCs/>
              </w:rPr>
              <w:t>.</w:t>
            </w:r>
          </w:p>
          <w:tbl>
            <w:tblPr>
              <w:tblW w:w="0" w:type="auto"/>
              <w:tblLook w:val="01E0"/>
            </w:tblPr>
            <w:tblGrid>
              <w:gridCol w:w="9766"/>
            </w:tblGrid>
            <w:tr w:rsidR="008F18FB" w:rsidRPr="00854663">
              <w:tc>
                <w:tcPr>
                  <w:tcW w:w="9766" w:type="dxa"/>
                </w:tcPr>
                <w:p w:rsidR="008F18FB" w:rsidRPr="00854663" w:rsidRDefault="00CC2154" w:rsidP="0031663E">
                  <w:pPr>
                    <w:pStyle w:val="NoSpacing"/>
                    <w:ind w:left="-123"/>
                  </w:pPr>
                  <w:r w:rsidRPr="00854663">
                    <w:t>Pagal Valstybės investicijų programą</w:t>
                  </w:r>
                  <w:r w:rsidR="001F6121" w:rsidRPr="00854663">
                    <w:t xml:space="preserve"> </w:t>
                  </w:r>
                  <w:r w:rsidR="0031663E">
                    <w:t>bus toliau renovuojamas</w:t>
                  </w:r>
                  <w:r w:rsidR="00633FA4" w:rsidRPr="00854663">
                    <w:t xml:space="preserve"> Mato Slančiausko</w:t>
                  </w:r>
                  <w:r w:rsidR="0031663E">
                    <w:t xml:space="preserve"> </w:t>
                  </w:r>
                  <w:r w:rsidR="00E43F19">
                    <w:t>pro</w:t>
                  </w:r>
                  <w:r w:rsidR="0031663E">
                    <w:t>gimnazijos</w:t>
                  </w:r>
                  <w:r w:rsidR="00B32A9A" w:rsidRPr="00854663">
                    <w:t xml:space="preserve"> </w:t>
                  </w:r>
                  <w:r w:rsidR="00E43F19">
                    <w:t>ir Žagarės gimnazijos pastatai</w:t>
                  </w:r>
                  <w:r w:rsidR="002D700D" w:rsidRPr="00854663">
                    <w:t>.</w:t>
                  </w:r>
                  <w:r w:rsidR="008F18FB" w:rsidRPr="00854663">
                    <w:t xml:space="preserve"> </w:t>
                  </w:r>
                </w:p>
              </w:tc>
            </w:tr>
          </w:tbl>
          <w:p w:rsidR="00FA3D8E" w:rsidRDefault="00FA3D8E" w:rsidP="00E43763">
            <w:pPr>
              <w:pStyle w:val="BodyText"/>
              <w:rPr>
                <w:b/>
                <w:lang w:val="lt-LT"/>
              </w:rPr>
            </w:pPr>
          </w:p>
          <w:p w:rsidR="00E43763" w:rsidRDefault="00CA33D2" w:rsidP="00E43763">
            <w:pPr>
              <w:pStyle w:val="BodyText"/>
              <w:rPr>
                <w:lang w:val="lt-LT"/>
              </w:rPr>
            </w:pPr>
            <w:r w:rsidRPr="00CA33D2">
              <w:rPr>
                <w:b/>
                <w:lang w:val="lt-LT"/>
              </w:rPr>
              <w:t>01.02.05.</w:t>
            </w:r>
            <w:r>
              <w:rPr>
                <w:lang w:val="lt-LT"/>
              </w:rPr>
              <w:t xml:space="preserve"> </w:t>
            </w:r>
            <w:r w:rsidR="00E43763" w:rsidRPr="00E43763">
              <w:rPr>
                <w:b/>
                <w:lang w:val="lt-LT"/>
              </w:rPr>
              <w:t>Pastato pritaikymas universaliam daugiafunkciam centrui Plikiškių kaime (regioninė dimensija)</w:t>
            </w:r>
            <w:r w:rsidR="00E43763">
              <w:rPr>
                <w:b/>
                <w:lang w:val="lt-LT"/>
              </w:rPr>
              <w:t>.</w:t>
            </w:r>
            <w:r w:rsidR="00E43763" w:rsidRPr="00854663">
              <w:rPr>
                <w:lang w:val="lt-LT"/>
              </w:rPr>
              <w:t xml:space="preserve"> </w:t>
            </w:r>
          </w:p>
          <w:p w:rsidR="00DA7E9A" w:rsidRDefault="00E43763" w:rsidP="00E43763">
            <w:pPr>
              <w:pStyle w:val="BodyText"/>
              <w:rPr>
                <w:sz w:val="20"/>
                <w:szCs w:val="20"/>
                <w:lang w:val="lt-LT"/>
              </w:rPr>
            </w:pPr>
            <w:r w:rsidRPr="00854663">
              <w:rPr>
                <w:lang w:val="lt-LT"/>
              </w:rPr>
              <w:t>Joniškio rajono savivaldybės mok</w:t>
            </w:r>
            <w:r w:rsidR="00C6551D">
              <w:rPr>
                <w:lang w:val="lt-LT"/>
              </w:rPr>
              <w:t>yklų tinklo pertvarkos iki 2015</w:t>
            </w:r>
            <w:r w:rsidRPr="00854663">
              <w:rPr>
                <w:lang w:val="lt-LT"/>
              </w:rPr>
              <w:t xml:space="preserve"> metų bendrajame plane numatyta ne tik reorganizuoti ar vykdyti vidaus struktūros pertvarkas, bet ir </w:t>
            </w:r>
            <w:r w:rsidR="00C6551D">
              <w:rPr>
                <w:lang w:val="lt-LT"/>
              </w:rPr>
              <w:t xml:space="preserve">toliau </w:t>
            </w:r>
            <w:r w:rsidRPr="00854663">
              <w:rPr>
                <w:lang w:val="lt-LT"/>
              </w:rPr>
              <w:t>steigti ikimokyklinio ugdymo skyrius ar daugiafunkcius centrus.</w:t>
            </w:r>
            <w:r w:rsidRPr="00854663">
              <w:rPr>
                <w:sz w:val="20"/>
                <w:szCs w:val="20"/>
                <w:lang w:val="lt-LT"/>
              </w:rPr>
              <w:t xml:space="preserve"> </w:t>
            </w:r>
          </w:p>
          <w:p w:rsidR="00E43763" w:rsidRDefault="00C6551D" w:rsidP="00E43763">
            <w:pPr>
              <w:pStyle w:val="BodyText"/>
              <w:rPr>
                <w:lang w:val="lt-LT"/>
              </w:rPr>
            </w:pPr>
            <w:r w:rsidRPr="00C6551D">
              <w:rPr>
                <w:lang w:val="lt-LT"/>
              </w:rPr>
              <w:t xml:space="preserve">Plikiškių </w:t>
            </w:r>
            <w:r w:rsidR="002D2739">
              <w:rPr>
                <w:lang w:val="lt-LT"/>
              </w:rPr>
              <w:t xml:space="preserve">mokykloje-daugiafunkciame centras rekonstruojamas pritaikant jį UDC veiklai, </w:t>
            </w:r>
            <w:r w:rsidR="004251DD">
              <w:rPr>
                <w:lang w:val="lt-LT"/>
              </w:rPr>
              <w:t>2014 metais</w:t>
            </w:r>
            <w:r w:rsidR="002D2739">
              <w:rPr>
                <w:lang w:val="lt-LT"/>
              </w:rPr>
              <w:t>darbai bus tęsiami ir baigti.</w:t>
            </w:r>
          </w:p>
          <w:p w:rsidR="006B345D" w:rsidRPr="001E39F2" w:rsidRDefault="00076615" w:rsidP="002E464A">
            <w:pPr>
              <w:pStyle w:val="BodyText"/>
              <w:rPr>
                <w:color w:val="FF0000"/>
                <w:lang w:val="lt-LT"/>
              </w:rPr>
            </w:pPr>
            <w:r w:rsidRPr="001E39F2">
              <w:rPr>
                <w:b/>
                <w:color w:val="FF0000"/>
                <w:lang w:val="lt-LT"/>
              </w:rPr>
              <w:t xml:space="preserve"> </w:t>
            </w:r>
          </w:p>
        </w:tc>
      </w:tr>
    </w:tbl>
    <w:p w:rsidR="002E5080" w:rsidRPr="00D95FDD" w:rsidRDefault="002E5080"/>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5301"/>
        <w:gridCol w:w="397"/>
        <w:gridCol w:w="904"/>
        <w:gridCol w:w="313"/>
        <w:gridCol w:w="887"/>
        <w:gridCol w:w="12"/>
        <w:gridCol w:w="18"/>
      </w:tblGrid>
      <w:tr w:rsidR="00D95FDD" w:rsidRPr="00D95FDD">
        <w:trPr>
          <w:gridAfter w:val="2"/>
          <w:wAfter w:w="30" w:type="dxa"/>
          <w:jc w:val="center"/>
        </w:trPr>
        <w:tc>
          <w:tcPr>
            <w:tcW w:w="2373" w:type="dxa"/>
          </w:tcPr>
          <w:p w:rsidR="00D95FDD" w:rsidRPr="007F6435" w:rsidRDefault="00D95FDD" w:rsidP="007F6435">
            <w:pPr>
              <w:pStyle w:val="Heading1"/>
              <w:jc w:val="left"/>
              <w:rPr>
                <w:rFonts w:ascii="Times New Roman" w:hAnsi="Times New Roman"/>
                <w:bCs/>
                <w:sz w:val="24"/>
                <w:szCs w:val="24"/>
              </w:rPr>
            </w:pPr>
            <w:r w:rsidRPr="007F6435">
              <w:rPr>
                <w:rFonts w:ascii="Times New Roman" w:hAnsi="Times New Roman"/>
                <w:bCs/>
                <w:sz w:val="24"/>
                <w:szCs w:val="24"/>
              </w:rPr>
              <w:t>Programos tikslas</w:t>
            </w:r>
          </w:p>
        </w:tc>
        <w:tc>
          <w:tcPr>
            <w:tcW w:w="5698" w:type="dxa"/>
            <w:gridSpan w:val="2"/>
          </w:tcPr>
          <w:p w:rsidR="00D95FDD" w:rsidRPr="007F6435" w:rsidRDefault="00D95FDD" w:rsidP="00071531">
            <w:pPr>
              <w:rPr>
                <w:b/>
              </w:rPr>
            </w:pPr>
            <w:r w:rsidRPr="007F6435">
              <w:rPr>
                <w:b/>
              </w:rPr>
              <w:t xml:space="preserve">Įgyvendinti ugdymo turinio atnaujinimo </w:t>
            </w:r>
            <w:r w:rsidR="00BD2105">
              <w:rPr>
                <w:b/>
              </w:rPr>
              <w:t>ir kitas strategijas,</w:t>
            </w:r>
            <w:r w:rsidR="005244D8">
              <w:rPr>
                <w:b/>
              </w:rPr>
              <w:t xml:space="preserve"> tobulinti švietimo vadybą</w:t>
            </w:r>
          </w:p>
        </w:tc>
        <w:tc>
          <w:tcPr>
            <w:tcW w:w="1217" w:type="dxa"/>
            <w:gridSpan w:val="2"/>
          </w:tcPr>
          <w:p w:rsidR="00D95FDD" w:rsidRPr="007F6435" w:rsidRDefault="00D95FDD" w:rsidP="00071531">
            <w:pPr>
              <w:pStyle w:val="Heading1"/>
              <w:rPr>
                <w:rFonts w:ascii="Times New Roman" w:hAnsi="Times New Roman"/>
                <w:bCs/>
                <w:sz w:val="24"/>
                <w:szCs w:val="24"/>
              </w:rPr>
            </w:pPr>
            <w:r w:rsidRPr="007F6435">
              <w:rPr>
                <w:rFonts w:ascii="Times New Roman" w:hAnsi="Times New Roman"/>
                <w:bCs/>
                <w:sz w:val="24"/>
                <w:szCs w:val="24"/>
              </w:rPr>
              <w:t>Kodas</w:t>
            </w:r>
          </w:p>
        </w:tc>
        <w:tc>
          <w:tcPr>
            <w:tcW w:w="887" w:type="dxa"/>
          </w:tcPr>
          <w:p w:rsidR="00D95FDD" w:rsidRPr="007F6435" w:rsidRDefault="00D95FDD" w:rsidP="007F6435">
            <w:pPr>
              <w:jc w:val="center"/>
              <w:rPr>
                <w:b/>
              </w:rPr>
            </w:pPr>
            <w:r w:rsidRPr="007F6435">
              <w:rPr>
                <w:b/>
              </w:rPr>
              <w:t>02</w:t>
            </w:r>
          </w:p>
        </w:tc>
      </w:tr>
      <w:tr w:rsidR="00D95FDD" w:rsidRPr="00D95FDD">
        <w:trPr>
          <w:gridAfter w:val="2"/>
          <w:wAfter w:w="30" w:type="dxa"/>
          <w:jc w:val="center"/>
        </w:trPr>
        <w:tc>
          <w:tcPr>
            <w:tcW w:w="10175" w:type="dxa"/>
            <w:gridSpan w:val="6"/>
          </w:tcPr>
          <w:p w:rsidR="00FA3D8E" w:rsidRDefault="00FA3D8E" w:rsidP="00D95FDD">
            <w:pPr>
              <w:pStyle w:val="BodyText"/>
              <w:rPr>
                <w:b/>
                <w:bCs/>
                <w:lang w:val="lt-LT"/>
              </w:rPr>
            </w:pPr>
          </w:p>
          <w:p w:rsidR="00D95FDD" w:rsidRPr="007F6435" w:rsidRDefault="00D95FDD" w:rsidP="00D95FDD">
            <w:pPr>
              <w:pStyle w:val="BodyText"/>
              <w:rPr>
                <w:b/>
                <w:bCs/>
                <w:lang w:val="lt-LT"/>
              </w:rPr>
            </w:pPr>
            <w:r w:rsidRPr="007F6435">
              <w:rPr>
                <w:b/>
                <w:bCs/>
                <w:lang w:val="lt-LT"/>
              </w:rPr>
              <w:t>Tikslo įgyvendinimo aprašymas:</w:t>
            </w:r>
          </w:p>
          <w:p w:rsidR="00D95FDD" w:rsidRPr="007F6435" w:rsidRDefault="00D95FDD" w:rsidP="00D95FDD">
            <w:pPr>
              <w:pStyle w:val="BodyText"/>
              <w:rPr>
                <w:bCs/>
                <w:lang w:val="lt-LT"/>
              </w:rPr>
            </w:pPr>
            <w:r w:rsidRPr="007F6435">
              <w:rPr>
                <w:bCs/>
                <w:lang w:val="lt-LT"/>
              </w:rPr>
              <w:t>Įgyvendinant šį tikslą vykdomi uždaviniai:</w:t>
            </w:r>
          </w:p>
          <w:p w:rsidR="00BD2105" w:rsidRPr="00495E44" w:rsidRDefault="00CA33D2" w:rsidP="00BD2105">
            <w:pPr>
              <w:pStyle w:val="BodyText"/>
              <w:rPr>
                <w:b/>
                <w:bCs/>
                <w:u w:val="single"/>
                <w:lang w:val="lt-LT"/>
              </w:rPr>
            </w:pPr>
            <w:r w:rsidRPr="00495E44">
              <w:rPr>
                <w:b/>
                <w:u w:val="single"/>
                <w:lang w:val="lt-LT"/>
              </w:rPr>
              <w:t xml:space="preserve">02.01. </w:t>
            </w:r>
            <w:r w:rsidR="00BD2105" w:rsidRPr="00495E44">
              <w:rPr>
                <w:b/>
                <w:u w:val="single"/>
                <w:lang w:val="lt-LT"/>
              </w:rPr>
              <w:t>Tobulinti švietimo padalinio specialistų ir ugdymo įstaigų vadovų veiklos savianalizę ir vadybinę kompetenciją.</w:t>
            </w:r>
            <w:r w:rsidR="00BD2105" w:rsidRPr="00495E44">
              <w:rPr>
                <w:b/>
                <w:bCs/>
                <w:u w:val="single"/>
                <w:lang w:val="lt-LT"/>
              </w:rPr>
              <w:t xml:space="preserve"> </w:t>
            </w:r>
          </w:p>
          <w:p w:rsidR="00D21CF4" w:rsidRDefault="00BD2105" w:rsidP="00D21CF4">
            <w:pPr>
              <w:pStyle w:val="BodyText"/>
              <w:rPr>
                <w:bCs/>
                <w:lang w:val="lt-LT"/>
              </w:rPr>
            </w:pPr>
            <w:r w:rsidRPr="003A69C6">
              <w:rPr>
                <w:bCs/>
                <w:lang w:val="lt-LT"/>
              </w:rPr>
              <w:t>Pagrindinės priemonės šiam uždaviniui įgyvendinti:</w:t>
            </w:r>
          </w:p>
          <w:p w:rsidR="00FA3D8E" w:rsidRDefault="00FA3D8E" w:rsidP="00CA33D2">
            <w:pPr>
              <w:pStyle w:val="BodyText"/>
              <w:rPr>
                <w:b/>
                <w:bCs/>
                <w:lang w:val="lt-LT"/>
              </w:rPr>
            </w:pPr>
          </w:p>
          <w:p w:rsidR="00E124DA" w:rsidRDefault="00CA33D2" w:rsidP="00CA33D2">
            <w:pPr>
              <w:pStyle w:val="BodyText"/>
              <w:rPr>
                <w:b/>
                <w:bCs/>
                <w:lang w:val="lt-LT"/>
              </w:rPr>
            </w:pPr>
            <w:r>
              <w:rPr>
                <w:b/>
                <w:bCs/>
                <w:lang w:val="lt-LT"/>
              </w:rPr>
              <w:t xml:space="preserve">02.01.01.  </w:t>
            </w:r>
            <w:r w:rsidR="00BD2105" w:rsidRPr="001E39F2">
              <w:rPr>
                <w:b/>
                <w:bCs/>
                <w:lang w:val="lt-LT"/>
              </w:rPr>
              <w:t xml:space="preserve">Švietimo įstaigų vadovų susirinkimai, </w:t>
            </w:r>
            <w:r w:rsidR="008835D7" w:rsidRPr="001E39F2">
              <w:rPr>
                <w:b/>
                <w:bCs/>
                <w:lang w:val="lt-LT"/>
              </w:rPr>
              <w:t xml:space="preserve">posėdžiai, metodinės išvykos, </w:t>
            </w:r>
            <w:r w:rsidR="00BD2105" w:rsidRPr="001E39F2">
              <w:rPr>
                <w:b/>
                <w:bCs/>
                <w:lang w:val="lt-LT"/>
              </w:rPr>
              <w:t>seminarai, renginiai</w:t>
            </w:r>
            <w:r w:rsidR="008835D7" w:rsidRPr="001E39F2">
              <w:rPr>
                <w:b/>
                <w:bCs/>
                <w:lang w:val="lt-LT"/>
              </w:rPr>
              <w:t>.</w:t>
            </w:r>
            <w:r w:rsidR="00BD2105" w:rsidRPr="001E39F2">
              <w:rPr>
                <w:b/>
                <w:bCs/>
                <w:lang w:val="lt-LT"/>
              </w:rPr>
              <w:t xml:space="preserve"> </w:t>
            </w:r>
          </w:p>
          <w:p w:rsidR="00EE3CBD" w:rsidRPr="001E39F2" w:rsidRDefault="00A16EF0" w:rsidP="00CA33D2">
            <w:pPr>
              <w:pStyle w:val="BodyText"/>
              <w:rPr>
                <w:lang w:val="lt-LT" w:eastAsia="lt-LT"/>
              </w:rPr>
            </w:pPr>
            <w:r w:rsidRPr="001E39F2">
              <w:rPr>
                <w:lang w:val="lt-LT" w:eastAsia="lt-LT"/>
              </w:rPr>
              <w:t>Mok</w:t>
            </w:r>
            <w:r w:rsidR="00493E29" w:rsidRPr="001E39F2">
              <w:rPr>
                <w:lang w:val="lt-LT" w:eastAsia="lt-LT"/>
              </w:rPr>
              <w:t>yklų vadovų</w:t>
            </w:r>
            <w:r w:rsidRPr="001E39F2">
              <w:rPr>
                <w:lang w:val="lt-LT" w:eastAsia="lt-LT"/>
              </w:rPr>
              <w:t xml:space="preserve"> dalykinė ir profesinė kompetencija, gebėjimas priimti sparčiai besikeičiančios visuomenės iššūkius yra vieni iš svarbiausių veiksnių, padedančių pasiekti aukštą švietimo kokybę. Organizuojami susirinkimai</w:t>
            </w:r>
            <w:r w:rsidR="00546C63" w:rsidRPr="001E39F2">
              <w:rPr>
                <w:lang w:val="lt-LT" w:eastAsia="lt-LT"/>
              </w:rPr>
              <w:t>,</w:t>
            </w:r>
            <w:r w:rsidRPr="001E39F2">
              <w:rPr>
                <w:lang w:val="lt-LT" w:eastAsia="lt-LT"/>
              </w:rPr>
              <w:t xml:space="preserve"> seminarai, </w:t>
            </w:r>
            <w:r w:rsidR="00493E29" w:rsidRPr="001E39F2">
              <w:rPr>
                <w:lang w:val="lt-LT" w:eastAsia="lt-LT"/>
              </w:rPr>
              <w:t xml:space="preserve">veiklos savianalizės metodų taikymas, </w:t>
            </w:r>
            <w:r w:rsidRPr="001E39F2">
              <w:rPr>
                <w:lang w:val="lt-LT" w:eastAsia="lt-LT"/>
              </w:rPr>
              <w:t>gerosios patirties sklaida</w:t>
            </w:r>
            <w:r w:rsidR="006F3782" w:rsidRPr="001E39F2">
              <w:rPr>
                <w:lang w:val="lt-LT" w:eastAsia="lt-LT"/>
              </w:rPr>
              <w:t xml:space="preserve"> </w:t>
            </w:r>
            <w:r w:rsidR="00700F8E" w:rsidRPr="001E39F2">
              <w:rPr>
                <w:lang w:val="lt-LT" w:eastAsia="lt-LT"/>
              </w:rPr>
              <w:t>tarp savivaldybės mokyklų ir</w:t>
            </w:r>
            <w:r w:rsidR="00FC40F8">
              <w:rPr>
                <w:lang w:val="lt-LT" w:eastAsia="lt-LT"/>
              </w:rPr>
              <w:t xml:space="preserve"> </w:t>
            </w:r>
            <w:r w:rsidR="003C3FA9" w:rsidRPr="001E39F2">
              <w:rPr>
                <w:lang w:val="lt-LT" w:eastAsia="lt-LT"/>
              </w:rPr>
              <w:t xml:space="preserve">išvykos-susitikimai </w:t>
            </w:r>
            <w:r w:rsidR="00700F8E" w:rsidRPr="001E39F2">
              <w:rPr>
                <w:lang w:val="lt-LT" w:eastAsia="lt-LT"/>
              </w:rPr>
              <w:t xml:space="preserve">su kitų savivaldybių </w:t>
            </w:r>
            <w:r w:rsidR="003C3FA9" w:rsidRPr="001E39F2">
              <w:rPr>
                <w:lang w:val="lt-LT" w:eastAsia="lt-LT"/>
              </w:rPr>
              <w:t xml:space="preserve">mokyklų vadovais </w:t>
            </w:r>
            <w:r w:rsidR="006F3782" w:rsidRPr="001E39F2">
              <w:rPr>
                <w:lang w:val="lt-LT" w:eastAsia="lt-LT"/>
              </w:rPr>
              <w:t xml:space="preserve">padeda siekti šio tikslo. </w:t>
            </w:r>
          </w:p>
          <w:p w:rsidR="002E464A" w:rsidRDefault="00BD2105" w:rsidP="002E464A">
            <w:pPr>
              <w:pStyle w:val="BodyText"/>
            </w:pPr>
            <w:r w:rsidRPr="001E39F2">
              <w:rPr>
                <w:b/>
                <w:lang w:val="lt-LT"/>
              </w:rPr>
              <w:t>Pasiekimo rodiklis</w:t>
            </w:r>
            <w:r w:rsidRPr="001E39F2">
              <w:rPr>
                <w:lang w:val="lt-LT"/>
              </w:rPr>
              <w:t xml:space="preserve"> – </w:t>
            </w:r>
            <w:r w:rsidR="006C4155" w:rsidRPr="001E39F2">
              <w:rPr>
                <w:lang w:val="lt-LT"/>
              </w:rPr>
              <w:t xml:space="preserve">per metus </w:t>
            </w:r>
            <w:r w:rsidR="00BC5E4C" w:rsidRPr="001E39F2">
              <w:rPr>
                <w:lang w:val="lt-LT"/>
              </w:rPr>
              <w:t xml:space="preserve">organizuota </w:t>
            </w:r>
            <w:r w:rsidR="00142097" w:rsidRPr="001E39F2">
              <w:rPr>
                <w:lang w:val="lt-LT"/>
              </w:rPr>
              <w:t xml:space="preserve">dvylika </w:t>
            </w:r>
            <w:r w:rsidRPr="001E39F2">
              <w:rPr>
                <w:lang w:val="lt-LT"/>
              </w:rPr>
              <w:t>švietimo įstaigų v</w:t>
            </w:r>
            <w:r w:rsidR="00EC0B97" w:rsidRPr="001E39F2">
              <w:rPr>
                <w:lang w:val="lt-LT"/>
              </w:rPr>
              <w:t>adovams skirtų renginių</w:t>
            </w:r>
            <w:r w:rsidR="00142097" w:rsidRPr="001E39F2">
              <w:rPr>
                <w:lang w:val="lt-LT"/>
              </w:rPr>
              <w:t xml:space="preserve">. </w:t>
            </w:r>
          </w:p>
          <w:p w:rsidR="00FA3D8E" w:rsidRDefault="00FA3D8E" w:rsidP="00DC4EB0">
            <w:pPr>
              <w:pStyle w:val="BodyText"/>
              <w:rPr>
                <w:b/>
                <w:u w:val="single"/>
              </w:rPr>
            </w:pPr>
          </w:p>
          <w:p w:rsidR="00DC4EB0" w:rsidRDefault="00E124DA" w:rsidP="00DC4EB0">
            <w:pPr>
              <w:pStyle w:val="BodyText"/>
              <w:rPr>
                <w:b/>
                <w:u w:val="single"/>
              </w:rPr>
            </w:pPr>
            <w:r w:rsidRPr="00E124DA">
              <w:rPr>
                <w:b/>
                <w:u w:val="single"/>
              </w:rPr>
              <w:t>02.02. Dalyvauti šalies ir tarptautinių švietimo program</w:t>
            </w:r>
            <w:r>
              <w:rPr>
                <w:b/>
                <w:u w:val="single"/>
              </w:rPr>
              <w:t>ų</w:t>
            </w:r>
            <w:r w:rsidRPr="00E124DA">
              <w:rPr>
                <w:b/>
                <w:u w:val="single"/>
              </w:rPr>
              <w:t xml:space="preserve"> </w:t>
            </w:r>
            <w:r>
              <w:rPr>
                <w:b/>
                <w:u w:val="single"/>
              </w:rPr>
              <w:t>konkursuose ir įgyvendinti finansuojamus projektus.</w:t>
            </w:r>
          </w:p>
          <w:p w:rsidR="00E124DA" w:rsidRPr="00E124DA" w:rsidRDefault="00E124DA" w:rsidP="00DC4EB0">
            <w:pPr>
              <w:pStyle w:val="BodyText"/>
            </w:pPr>
            <w:r w:rsidRPr="00E124DA">
              <w:t>Pagrindinės priemonės šiam uždaviniui įgyvendinti:</w:t>
            </w:r>
          </w:p>
          <w:p w:rsidR="00E157AE" w:rsidRDefault="00E124DA" w:rsidP="00DC4EB0">
            <w:pPr>
              <w:pStyle w:val="BodyText"/>
              <w:rPr>
                <w:b/>
              </w:rPr>
            </w:pPr>
            <w:r>
              <w:rPr>
                <w:b/>
              </w:rPr>
              <w:t>02.02.01</w:t>
            </w:r>
            <w:r w:rsidR="00DC4EB0" w:rsidRPr="00DC4EB0">
              <w:rPr>
                <w:b/>
              </w:rPr>
              <w:t xml:space="preserve">. </w:t>
            </w:r>
            <w:r w:rsidR="00E157AE">
              <w:rPr>
                <w:b/>
              </w:rPr>
              <w:t>Šalies ir tarptautinių švietimo programų projektų įgyvendinimas</w:t>
            </w:r>
            <w:r>
              <w:rPr>
                <w:b/>
              </w:rPr>
              <w:t xml:space="preserve">. </w:t>
            </w:r>
          </w:p>
          <w:p w:rsidR="00DC4EB0" w:rsidRPr="00DC4EB0" w:rsidRDefault="00DC4EB0" w:rsidP="00DC4EB0">
            <w:pPr>
              <w:pStyle w:val="BodyText"/>
            </w:pPr>
            <w:r>
              <w:rPr>
                <w:color w:val="000000"/>
                <w:lang w:val="lt-LT"/>
              </w:rPr>
              <w:t>Savivaldybės švietimo įstaigos a</w:t>
            </w:r>
            <w:r w:rsidR="00E43763">
              <w:rPr>
                <w:color w:val="000000"/>
                <w:lang w:val="lt-LT"/>
              </w:rPr>
              <w:t>rba savivaldybės administracija</w:t>
            </w:r>
            <w:r>
              <w:rPr>
                <w:color w:val="000000"/>
                <w:lang w:val="lt-LT"/>
              </w:rPr>
              <w:t xml:space="preserve"> </w:t>
            </w:r>
            <w:r w:rsidR="00E43763">
              <w:rPr>
                <w:color w:val="000000"/>
                <w:lang w:val="lt-LT"/>
              </w:rPr>
              <w:t>(</w:t>
            </w:r>
            <w:r>
              <w:rPr>
                <w:color w:val="000000"/>
                <w:lang w:val="lt-LT"/>
              </w:rPr>
              <w:t>švietimo padalinys</w:t>
            </w:r>
            <w:r w:rsidR="00E43763">
              <w:rPr>
                <w:color w:val="000000"/>
                <w:lang w:val="lt-LT"/>
              </w:rPr>
              <w:t>)</w:t>
            </w:r>
            <w:r>
              <w:rPr>
                <w:color w:val="000000"/>
                <w:lang w:val="lt-LT"/>
              </w:rPr>
              <w:t xml:space="preserve"> teikia paraiškas įvairiems švietimo programų (šalies ir tarptautiniams) konkursams ir laimi finansavimą. Pagal vienas programas (pvz., „Mokyklų tobulinimo programa“) mokyklos gauna mokymo priemones, metodinę literatūrą, baldus, </w:t>
            </w:r>
            <w:r w:rsidR="004F45EF">
              <w:rPr>
                <w:color w:val="000000"/>
                <w:lang w:val="lt-LT"/>
              </w:rPr>
              <w:t xml:space="preserve">mokyklinius autobusus, </w:t>
            </w:r>
            <w:r>
              <w:rPr>
                <w:color w:val="000000"/>
                <w:lang w:val="lt-LT"/>
              </w:rPr>
              <w:t xml:space="preserve">kompiuterinę įrangą ir panašiai, kitų projektų įgyvendinimui skiriama konkreti lėšų suma, kurią projekto veikloms naudoja pati mokykla. </w:t>
            </w:r>
          </w:p>
          <w:p w:rsidR="00DC4EB0" w:rsidRPr="00393D3B" w:rsidRDefault="00DC4EB0" w:rsidP="00142EC9">
            <w:pPr>
              <w:pStyle w:val="NoSpacing"/>
            </w:pPr>
            <w:r>
              <w:t xml:space="preserve">Savivaldybės mokyklose populiarūs </w:t>
            </w:r>
            <w:r w:rsidRPr="00393D3B">
              <w:t>Comenius daugiašalės</w:t>
            </w:r>
            <w:r>
              <w:t xml:space="preserve"> mokyklų partnerystės projektai</w:t>
            </w:r>
            <w:r w:rsidRPr="00B36722">
              <w:t>.</w:t>
            </w:r>
            <w:r w:rsidRPr="0006186D">
              <w:t xml:space="preserve"> </w:t>
            </w:r>
            <w:r>
              <w:t xml:space="preserve">Šie projektai, </w:t>
            </w:r>
            <w:r w:rsidRPr="00393D3B">
              <w:t xml:space="preserve">skatindami Europos mokyklų jungtinę bendradarbiavimo veiklą, siekia stiprinti mokyklinio ugdymo europinį matmenį. Projektai suteikia galimybę skirtingų šalių mokiniams ir mokytojams drauge dirbti vienu ar keliais abi puses dominančiais klausimais. Mokyklų partnerystės projektai padeda mokiniams ir mokytojams įgyti ir gerinti ne tik su pagrindine projekto sritimi bei kryptimi susijusius įgūdžius, bet ir darbo grupėje, socialinių ryšių, projektinės veiklos planavimo ir vykdymo, informacinių ir ryšių technologijų naudojimo įgūdžius. Be to, dalyvavimas partnerystės projektuose su kitomis mokyklomis iš skirtingų valstybių suteikia mokiniams ir mokytojams galimybę lavinti užsienio kalbų įgūdžius ir didina jų motyvaciją mokytis kalbų. </w:t>
            </w:r>
          </w:p>
          <w:p w:rsidR="00DC4EB0" w:rsidRDefault="00DC4EB0" w:rsidP="00142EC9">
            <w:pPr>
              <w:pStyle w:val="NoSpacing"/>
              <w:rPr>
                <w:color w:val="000000"/>
                <w:lang w:val="en-GB"/>
              </w:rPr>
            </w:pPr>
            <w:r>
              <w:t>Projektų</w:t>
            </w:r>
            <w:r w:rsidRPr="00393D3B">
              <w:t xml:space="preserve"> veiklos integruojamos į įprastinę mokyklų veiklą ir įtraukiamos į dalyvaujančių mokinių mokymo programą. </w:t>
            </w:r>
            <w:r>
              <w:rPr>
                <w:color w:val="000000"/>
                <w:lang w:val="en-GB"/>
              </w:rPr>
              <w:t>Projektų įgyvendinimo metu mokyklų bendruomenių</w:t>
            </w:r>
            <w:r w:rsidRPr="00393D3B">
              <w:rPr>
                <w:color w:val="000000"/>
                <w:lang w:val="en-GB"/>
              </w:rPr>
              <w:t xml:space="preserve"> nariai gilinasi į įvairių dal</w:t>
            </w:r>
            <w:r>
              <w:rPr>
                <w:color w:val="000000"/>
                <w:lang w:val="en-GB"/>
              </w:rPr>
              <w:t>ykų integraciją ugdymo procese</w:t>
            </w:r>
            <w:r w:rsidR="00707905">
              <w:rPr>
                <w:color w:val="000000"/>
                <w:lang w:val="en-GB"/>
              </w:rPr>
              <w:t xml:space="preserve">, taiko naujus ugdymo metodus </w:t>
            </w:r>
            <w:r>
              <w:rPr>
                <w:color w:val="000000"/>
                <w:lang w:val="en-GB"/>
              </w:rPr>
              <w:t>ir panašiai.</w:t>
            </w:r>
          </w:p>
          <w:p w:rsidR="00DC4EB0" w:rsidRDefault="00DC4EB0" w:rsidP="00142EC9">
            <w:pPr>
              <w:pStyle w:val="NoSpacing"/>
            </w:pPr>
            <w:r>
              <w:t xml:space="preserve">Tokių projektų (tiek tarptautinių, tiek šalies) veikla būna </w:t>
            </w:r>
            <w:r w:rsidRPr="00393D3B">
              <w:t>orientuota į pedagoginę ar mokyklos valdymo sritį</w:t>
            </w:r>
            <w:r>
              <w:t>. Mokytojai ir mokyklos administracija</w:t>
            </w:r>
            <w:r w:rsidRPr="00393D3B">
              <w:t xml:space="preserve"> </w:t>
            </w:r>
            <w:r>
              <w:t xml:space="preserve">turi </w:t>
            </w:r>
            <w:r w:rsidRPr="00393D3B">
              <w:t>galimyb</w:t>
            </w:r>
            <w:r>
              <w:t>ę</w:t>
            </w:r>
            <w:r w:rsidRPr="00393D3B">
              <w:t xml:space="preserve"> pasidalinti patirtimi ir informacija su </w:t>
            </w:r>
            <w:r>
              <w:t xml:space="preserve">kitomis savivaldybės, šalies ar </w:t>
            </w:r>
            <w:r w:rsidRPr="00393D3B">
              <w:t xml:space="preserve">užsienio mokyklomis, skatinama kartu kurti, išbandyti ir pritaikyti naujus pedagoginius metodus bei mokyklos darbo organizavimo būdus. </w:t>
            </w:r>
            <w:r>
              <w:t>Pagal kai kuriuos projektus kvalifikaciją kelia mokyklų vadovai ir savivaldybės administracijos švietimo padalinio specialistai.</w:t>
            </w:r>
            <w:r w:rsidR="00142EC9">
              <w:t xml:space="preserve"> </w:t>
            </w:r>
          </w:p>
          <w:p w:rsidR="0022124A" w:rsidRDefault="00DC4EB0" w:rsidP="00142EC9">
            <w:pPr>
              <w:pStyle w:val="NoSpacing"/>
            </w:pPr>
            <w:r>
              <w:t xml:space="preserve">Dar kitų projektų, į kuriuos savivaldybės mokyklos atrenkamos </w:t>
            </w:r>
            <w:r w:rsidR="004F45EF">
              <w:t>pagal pateiktas paraiškas, metu</w:t>
            </w:r>
            <w:r>
              <w:t xml:space="preserve"> mokyklai lėšos neskiriamos, bet sudaromos sąlygos konkrečios mokyklos mokytojams ar mokytojų komandai, kartais į komandą įtraukiant ir švietimo padalinio atstovus, kelti kvalifikaciją, mokytis naujų darbo metodų ir formų ir vėliau savo patirtį perduoti kitoms savivaldybės mokykloms</w:t>
            </w:r>
            <w:r w:rsidR="0022124A">
              <w:t xml:space="preserve">. </w:t>
            </w:r>
          </w:p>
          <w:p w:rsidR="004F45EF" w:rsidRPr="00393D3B" w:rsidRDefault="004F45EF" w:rsidP="00142EC9">
            <w:pPr>
              <w:pStyle w:val="NoSpacing"/>
            </w:pPr>
            <w:r>
              <w:t>Šioje priemonėje nurodomi tik tie projektai, programos, kurių įgyvendinimui skirtos lėšos pervedamos</w:t>
            </w:r>
            <w:r w:rsidR="00DA7E9A">
              <w:t xml:space="preserve"> konkrečioms švietimo įstaigoms.</w:t>
            </w:r>
          </w:p>
          <w:p w:rsidR="002E464A" w:rsidRDefault="00DC4EB0" w:rsidP="002E464A">
            <w:pPr>
              <w:pStyle w:val="BodyText"/>
              <w:rPr>
                <w:b/>
              </w:rPr>
            </w:pPr>
            <w:r w:rsidRPr="001E39F2">
              <w:rPr>
                <w:b/>
                <w:lang w:val="lt-LT"/>
              </w:rPr>
              <w:t>Pasiekimo rodiklis</w:t>
            </w:r>
            <w:r w:rsidRPr="001E39F2">
              <w:rPr>
                <w:lang w:val="lt-LT"/>
              </w:rPr>
              <w:t xml:space="preserve"> –</w:t>
            </w:r>
            <w:r w:rsidR="00142EC9">
              <w:rPr>
                <w:lang w:val="lt-LT"/>
              </w:rPr>
              <w:t xml:space="preserve"> savivaldybės švietimo įstaigos maksimaliai išnaudoja galimybes gauti finansavimą švietimo programų, </w:t>
            </w:r>
            <w:r w:rsidR="004F45EF">
              <w:rPr>
                <w:lang w:val="lt-LT"/>
              </w:rPr>
              <w:t xml:space="preserve">projektų, </w:t>
            </w:r>
            <w:r w:rsidR="00142EC9">
              <w:rPr>
                <w:lang w:val="lt-LT"/>
              </w:rPr>
              <w:t xml:space="preserve">kurių reikalavimus mokykla atitinka, </w:t>
            </w:r>
            <w:r w:rsidR="004F45EF">
              <w:rPr>
                <w:lang w:val="lt-LT"/>
              </w:rPr>
              <w:t>įgyvendinimui.</w:t>
            </w:r>
            <w:r w:rsidR="00142EC9">
              <w:rPr>
                <w:lang w:val="lt-LT"/>
              </w:rPr>
              <w:t xml:space="preserve"> 201</w:t>
            </w:r>
            <w:r w:rsidR="0022124A">
              <w:rPr>
                <w:lang w:val="lt-LT"/>
              </w:rPr>
              <w:t>3</w:t>
            </w:r>
            <w:r w:rsidR="00142EC9">
              <w:rPr>
                <w:lang w:val="lt-LT"/>
              </w:rPr>
              <w:t xml:space="preserve"> metais tokios programos buvo įgyvendinamos</w:t>
            </w:r>
            <w:r w:rsidR="004F45EF">
              <w:rPr>
                <w:lang w:val="lt-LT"/>
              </w:rPr>
              <w:t xml:space="preserve"> 10</w:t>
            </w:r>
            <w:r w:rsidR="00142EC9">
              <w:rPr>
                <w:lang w:val="lt-LT"/>
              </w:rPr>
              <w:t xml:space="preserve"> </w:t>
            </w:r>
            <w:r w:rsidR="004F45EF">
              <w:rPr>
                <w:lang w:val="lt-LT"/>
              </w:rPr>
              <w:t xml:space="preserve">bendrojo lavinimo ir neformaliojo ugdymo </w:t>
            </w:r>
            <w:r w:rsidR="00142EC9">
              <w:rPr>
                <w:lang w:val="lt-LT"/>
              </w:rPr>
              <w:t>mokyk</w:t>
            </w:r>
            <w:r w:rsidR="00AB2F04">
              <w:rPr>
                <w:lang w:val="lt-LT"/>
              </w:rPr>
              <w:t>lų, savivaldybės administracijoje (</w:t>
            </w:r>
            <w:r w:rsidR="00142EC9">
              <w:rPr>
                <w:lang w:val="lt-LT"/>
              </w:rPr>
              <w:t>švietimo padalinyje</w:t>
            </w:r>
            <w:r w:rsidR="00AB2F04">
              <w:rPr>
                <w:lang w:val="lt-LT"/>
              </w:rPr>
              <w:t>)</w:t>
            </w:r>
            <w:r w:rsidR="00142EC9">
              <w:rPr>
                <w:lang w:val="lt-LT"/>
              </w:rPr>
              <w:t>, Joniškio švietimo centre.</w:t>
            </w:r>
            <w:r w:rsidR="002E464A">
              <w:rPr>
                <w:b/>
              </w:rPr>
              <w:t xml:space="preserve"> </w:t>
            </w:r>
          </w:p>
          <w:p w:rsidR="00DC4EB0" w:rsidRPr="00A16EF0" w:rsidRDefault="00DC4EB0" w:rsidP="002E464A">
            <w:pPr>
              <w:pStyle w:val="BodyText"/>
              <w:rPr>
                <w:lang w:eastAsia="lt-LT"/>
              </w:rPr>
            </w:pPr>
          </w:p>
        </w:tc>
      </w:tr>
      <w:tr w:rsidR="00D95FDD" w:rsidRPr="00D95FDD" w:rsidTr="003F67DA">
        <w:trPr>
          <w:jc w:val="center"/>
        </w:trPr>
        <w:tc>
          <w:tcPr>
            <w:tcW w:w="2373" w:type="dxa"/>
          </w:tcPr>
          <w:p w:rsidR="00D95FDD" w:rsidRPr="007F6435" w:rsidRDefault="00D95FDD" w:rsidP="007F6435">
            <w:pPr>
              <w:pStyle w:val="Heading1"/>
              <w:jc w:val="left"/>
              <w:rPr>
                <w:rFonts w:ascii="Times New Roman" w:hAnsi="Times New Roman"/>
                <w:bCs/>
                <w:sz w:val="24"/>
                <w:szCs w:val="24"/>
                <w:vertAlign w:val="superscript"/>
              </w:rPr>
            </w:pPr>
            <w:r w:rsidRPr="007F6435">
              <w:rPr>
                <w:rFonts w:ascii="Times New Roman" w:hAnsi="Times New Roman"/>
                <w:bCs/>
                <w:sz w:val="24"/>
                <w:szCs w:val="24"/>
              </w:rPr>
              <w:t>Programos tikslas</w:t>
            </w:r>
          </w:p>
        </w:tc>
        <w:tc>
          <w:tcPr>
            <w:tcW w:w="5301" w:type="dxa"/>
          </w:tcPr>
          <w:p w:rsidR="00D95FDD" w:rsidRPr="007F6435" w:rsidRDefault="00437231" w:rsidP="006F3782">
            <w:pPr>
              <w:rPr>
                <w:b/>
              </w:rPr>
            </w:pPr>
            <w:r>
              <w:rPr>
                <w:b/>
              </w:rPr>
              <w:t>Įgyvendinti darnios raidos</w:t>
            </w:r>
            <w:r w:rsidR="00D95FDD" w:rsidRPr="007F6435">
              <w:rPr>
                <w:b/>
              </w:rPr>
              <w:t xml:space="preserve"> nuostatas ugdymo srityje ir koordinuoti socialinių paslaugų </w:t>
            </w:r>
            <w:r w:rsidR="006F3782">
              <w:rPr>
                <w:b/>
              </w:rPr>
              <w:t>teikimą</w:t>
            </w:r>
            <w:r w:rsidR="006F3782" w:rsidRPr="007F6435">
              <w:rPr>
                <w:b/>
              </w:rPr>
              <w:t xml:space="preserve"> mokiniams</w:t>
            </w:r>
          </w:p>
        </w:tc>
        <w:tc>
          <w:tcPr>
            <w:tcW w:w="1301" w:type="dxa"/>
            <w:gridSpan w:val="2"/>
          </w:tcPr>
          <w:p w:rsidR="00D95FDD" w:rsidRPr="007F6435" w:rsidRDefault="00D95FDD" w:rsidP="00071531">
            <w:pPr>
              <w:pStyle w:val="Heading1"/>
              <w:rPr>
                <w:rFonts w:ascii="Times New Roman" w:hAnsi="Times New Roman"/>
                <w:bCs/>
                <w:sz w:val="24"/>
                <w:szCs w:val="24"/>
              </w:rPr>
            </w:pPr>
            <w:r w:rsidRPr="007F6435">
              <w:rPr>
                <w:rFonts w:ascii="Times New Roman" w:hAnsi="Times New Roman"/>
                <w:bCs/>
                <w:sz w:val="24"/>
                <w:szCs w:val="24"/>
              </w:rPr>
              <w:t>Kodas</w:t>
            </w:r>
          </w:p>
        </w:tc>
        <w:tc>
          <w:tcPr>
            <w:tcW w:w="1230" w:type="dxa"/>
            <w:gridSpan w:val="4"/>
          </w:tcPr>
          <w:p w:rsidR="00D95FDD" w:rsidRPr="007F6435" w:rsidRDefault="00D95FDD" w:rsidP="007F6435">
            <w:pPr>
              <w:jc w:val="center"/>
              <w:rPr>
                <w:b/>
              </w:rPr>
            </w:pPr>
            <w:r w:rsidRPr="007F6435">
              <w:rPr>
                <w:b/>
              </w:rPr>
              <w:t>03</w:t>
            </w:r>
          </w:p>
        </w:tc>
      </w:tr>
      <w:tr w:rsidR="00D95FDD" w:rsidRPr="00D95FDD" w:rsidTr="003F67DA">
        <w:trPr>
          <w:jc w:val="center"/>
        </w:trPr>
        <w:tc>
          <w:tcPr>
            <w:tcW w:w="10205" w:type="dxa"/>
            <w:gridSpan w:val="8"/>
          </w:tcPr>
          <w:p w:rsidR="00D95FDD" w:rsidRPr="007F6435" w:rsidRDefault="00D95FDD" w:rsidP="00D95FDD">
            <w:pPr>
              <w:pStyle w:val="BodyText"/>
              <w:rPr>
                <w:b/>
                <w:bCs/>
                <w:lang w:val="lt-LT"/>
              </w:rPr>
            </w:pPr>
            <w:r w:rsidRPr="007F6435">
              <w:rPr>
                <w:b/>
                <w:bCs/>
                <w:lang w:val="lt-LT"/>
              </w:rPr>
              <w:t>Tikslo įgyvendinimo aprašymas:</w:t>
            </w:r>
          </w:p>
          <w:p w:rsidR="00D95FDD" w:rsidRDefault="00D95FDD" w:rsidP="00D95FDD">
            <w:pPr>
              <w:pStyle w:val="BodyText"/>
              <w:rPr>
                <w:bCs/>
                <w:lang w:val="lt-LT"/>
              </w:rPr>
            </w:pPr>
            <w:r w:rsidRPr="007F6435">
              <w:rPr>
                <w:bCs/>
                <w:lang w:val="lt-LT"/>
              </w:rPr>
              <w:t>Įgyvendinant šį tikslą vykdomi uždaviniai:</w:t>
            </w:r>
          </w:p>
          <w:p w:rsidR="00FA3D8E" w:rsidRPr="007F6435" w:rsidRDefault="00FA3D8E" w:rsidP="00D95FDD">
            <w:pPr>
              <w:pStyle w:val="BodyText"/>
              <w:rPr>
                <w:bCs/>
                <w:lang w:val="lt-LT"/>
              </w:rPr>
            </w:pPr>
          </w:p>
          <w:p w:rsidR="00D95FDD" w:rsidRDefault="00CA33D2" w:rsidP="00CA33D2">
            <w:pPr>
              <w:pStyle w:val="BodyText"/>
              <w:tabs>
                <w:tab w:val="left" w:pos="284"/>
              </w:tabs>
              <w:rPr>
                <w:lang w:val="lt-LT"/>
              </w:rPr>
            </w:pPr>
            <w:r w:rsidRPr="00495E44">
              <w:rPr>
                <w:b/>
                <w:bCs/>
                <w:u w:val="single"/>
                <w:lang w:val="lt-LT"/>
              </w:rPr>
              <w:t xml:space="preserve">03.01. </w:t>
            </w:r>
            <w:r w:rsidR="00D95FDD" w:rsidRPr="00495E44">
              <w:rPr>
                <w:b/>
                <w:bCs/>
                <w:u w:val="single"/>
                <w:lang w:val="lt-LT"/>
              </w:rPr>
              <w:t>Sudaryti pozityvias sąlygas rajono vaikų saviraiškai, užimtumui ir socializacijai.</w:t>
            </w:r>
            <w:r w:rsidR="00D95FDD" w:rsidRPr="007F6435">
              <w:rPr>
                <w:lang w:val="lt-LT"/>
              </w:rPr>
              <w:t xml:space="preserve"> P</w:t>
            </w:r>
            <w:r w:rsidR="00092369">
              <w:rPr>
                <w:lang w:val="lt-LT"/>
              </w:rPr>
              <w:t xml:space="preserve">lanuojamos priemonės </w:t>
            </w:r>
            <w:r w:rsidR="00D95FDD" w:rsidRPr="007F6435">
              <w:rPr>
                <w:lang w:val="lt-LT"/>
              </w:rPr>
              <w:t>padės atskleisti vaikų gab</w:t>
            </w:r>
            <w:r w:rsidR="0054003C">
              <w:rPr>
                <w:lang w:val="lt-LT"/>
              </w:rPr>
              <w:t>umus ir kūrybing</w:t>
            </w:r>
            <w:r w:rsidR="00732FDA">
              <w:rPr>
                <w:lang w:val="lt-LT"/>
              </w:rPr>
              <w:t xml:space="preserve">umą, </w:t>
            </w:r>
            <w:r w:rsidR="00D95FDD" w:rsidRPr="007F6435">
              <w:rPr>
                <w:lang w:val="lt-LT"/>
              </w:rPr>
              <w:t>tenkinti pažinimo ir saviraiškos poreikius, ugdyti vaiko asmenybę, diegti bendrąsias žmogaus vertybes.</w:t>
            </w:r>
            <w:r w:rsidR="00092369">
              <w:rPr>
                <w:lang w:val="lt-LT"/>
              </w:rPr>
              <w:t xml:space="preserve"> Ji taip pat užtikrins švietimo</w:t>
            </w:r>
            <w:r w:rsidR="00D95FDD" w:rsidRPr="007F6435">
              <w:rPr>
                <w:lang w:val="lt-LT"/>
              </w:rPr>
              <w:t xml:space="preserve"> kokybės gerin</w:t>
            </w:r>
            <w:r w:rsidR="00732FDA">
              <w:rPr>
                <w:lang w:val="lt-LT"/>
              </w:rPr>
              <w:t>imą, bendrojo lavinimo mokyklų b</w:t>
            </w:r>
            <w:r w:rsidR="00D95FDD" w:rsidRPr="007F6435">
              <w:rPr>
                <w:lang w:val="lt-LT"/>
              </w:rPr>
              <w:t>endrųjų programų ir bendrųjų ugdymo planų, išsilavinimo standartų įgyvendinimą,</w:t>
            </w:r>
            <w:r w:rsidR="00BC5E4C">
              <w:rPr>
                <w:lang w:val="lt-LT"/>
              </w:rPr>
              <w:t xml:space="preserve"> </w:t>
            </w:r>
            <w:r w:rsidR="00D95FDD" w:rsidRPr="007F6435">
              <w:rPr>
                <w:lang w:val="lt-LT"/>
              </w:rPr>
              <w:t>vaikų ir jaunimo socializaciją, šiuolaikinės mokymosi aplinkos formavimą, apsirūpinimą intelektualiais ir materialiais ištekliais.</w:t>
            </w:r>
          </w:p>
          <w:p w:rsidR="0066281C" w:rsidRPr="00DC14C9" w:rsidRDefault="0066281C" w:rsidP="00CA33D2">
            <w:pPr>
              <w:pStyle w:val="BodyText"/>
              <w:tabs>
                <w:tab w:val="left" w:pos="284"/>
              </w:tabs>
              <w:rPr>
                <w:b/>
                <w:bCs/>
                <w:u w:val="single"/>
                <w:lang w:val="lt-LT"/>
              </w:rPr>
            </w:pPr>
          </w:p>
          <w:p w:rsidR="00D95FDD" w:rsidRPr="007F6435" w:rsidRDefault="00D95FDD" w:rsidP="007F6435">
            <w:pPr>
              <w:pStyle w:val="BodyText"/>
              <w:tabs>
                <w:tab w:val="left" w:pos="360"/>
              </w:tabs>
              <w:rPr>
                <w:b/>
                <w:bCs/>
                <w:lang w:val="lt-LT"/>
              </w:rPr>
            </w:pPr>
            <w:r w:rsidRPr="007F6435">
              <w:rPr>
                <w:b/>
                <w:bCs/>
                <w:lang w:val="lt-LT"/>
              </w:rPr>
              <w:t>Pagrindinės priemonės šiam uždaviniui įgyvendinti:</w:t>
            </w:r>
          </w:p>
          <w:p w:rsidR="00FA3D8E" w:rsidRDefault="00FA3D8E" w:rsidP="00CA33D2">
            <w:pPr>
              <w:pStyle w:val="BodyText"/>
              <w:tabs>
                <w:tab w:val="left" w:pos="360"/>
              </w:tabs>
              <w:rPr>
                <w:b/>
                <w:bCs/>
                <w:lang w:val="lt-LT"/>
              </w:rPr>
            </w:pPr>
          </w:p>
          <w:p w:rsidR="00D95FDD" w:rsidRDefault="00CA33D2" w:rsidP="00CA33D2">
            <w:pPr>
              <w:pStyle w:val="BodyText"/>
              <w:tabs>
                <w:tab w:val="left" w:pos="360"/>
              </w:tabs>
              <w:rPr>
                <w:b/>
                <w:bCs/>
                <w:lang w:val="lt-LT"/>
              </w:rPr>
            </w:pPr>
            <w:r>
              <w:rPr>
                <w:b/>
                <w:bCs/>
                <w:lang w:val="lt-LT"/>
              </w:rPr>
              <w:t>03.01.01.</w:t>
            </w:r>
            <w:r w:rsidR="00E55447" w:rsidRPr="007F6435">
              <w:rPr>
                <w:b/>
                <w:bCs/>
                <w:lang w:val="lt-LT"/>
              </w:rPr>
              <w:t xml:space="preserve"> </w:t>
            </w:r>
            <w:r w:rsidR="00D95FDD" w:rsidRPr="007F6435">
              <w:rPr>
                <w:b/>
                <w:bCs/>
                <w:lang w:val="lt-LT"/>
              </w:rPr>
              <w:t xml:space="preserve">Mokinių konkursų ir dalykinių olimpiadų organizavimas pagal Švietimo ir mokslo ministerijos patvirtintą planą, </w:t>
            </w:r>
            <w:r w:rsidR="00105165">
              <w:rPr>
                <w:b/>
                <w:bCs/>
                <w:lang w:val="lt-LT"/>
              </w:rPr>
              <w:t xml:space="preserve">išvykimas į zonos ir šalies etapus, </w:t>
            </w:r>
            <w:r w:rsidR="00D95FDD" w:rsidRPr="007F6435">
              <w:rPr>
                <w:b/>
                <w:bCs/>
                <w:lang w:val="lt-LT"/>
              </w:rPr>
              <w:t>nugalėtojų pagerbimo šventė.</w:t>
            </w:r>
          </w:p>
          <w:p w:rsidR="008D57A0" w:rsidRPr="00964F80" w:rsidRDefault="0032055E" w:rsidP="008D57A0">
            <w:r w:rsidRPr="0032055E">
              <w:t xml:space="preserve">Skatinant ugdymo kokybę, lavinant įvairius mokinių gebėjimus, vadovaujantis Švietimo ir mokslo ministerijos patvirtintu planu, </w:t>
            </w:r>
            <w:r w:rsidR="008D57A0">
              <w:t>organizuojamos</w:t>
            </w:r>
            <w:r w:rsidRPr="0032055E">
              <w:t xml:space="preserve"> įvairių mokomųjų dalykų olimpiados</w:t>
            </w:r>
            <w:r w:rsidR="0059419F">
              <w:t>, konkursai</w:t>
            </w:r>
            <w:r w:rsidRPr="0032055E">
              <w:t xml:space="preserve"> </w:t>
            </w:r>
            <w:r w:rsidR="00546C63">
              <w:t xml:space="preserve">(kasmet </w:t>
            </w:r>
            <w:r w:rsidR="008835D7">
              <w:t>22</w:t>
            </w:r>
            <w:r w:rsidR="004A0A40">
              <w:t xml:space="preserve"> </w:t>
            </w:r>
            <w:r w:rsidR="0059419F">
              <w:t>renginiai</w:t>
            </w:r>
            <w:r w:rsidR="008D57A0">
              <w:t>), sudaromos sąlygo</w:t>
            </w:r>
            <w:r w:rsidR="008D57A0" w:rsidRPr="00964F80">
              <w:t xml:space="preserve">s dalyvauti </w:t>
            </w:r>
            <w:r w:rsidR="0059419F">
              <w:t xml:space="preserve">kituose </w:t>
            </w:r>
            <w:r w:rsidR="008D57A0" w:rsidRPr="00964F80">
              <w:t>konkursuose, koncertuose, varžybose, čempionatuose</w:t>
            </w:r>
            <w:r w:rsidR="008D57A0">
              <w:t xml:space="preserve"> savivaldybės ir šalies mastu.</w:t>
            </w:r>
          </w:p>
          <w:p w:rsidR="0032055E" w:rsidRPr="0032055E" w:rsidRDefault="00BC5E4C" w:rsidP="0032055E">
            <w:pPr>
              <w:pStyle w:val="HTMLPreformatted"/>
              <w:tabs>
                <w:tab w:val="clear" w:pos="916"/>
                <w:tab w:val="left" w:pos="0"/>
              </w:tabs>
              <w:ind w:left="68"/>
              <w:rPr>
                <w:b/>
                <w:bCs/>
                <w:sz w:val="24"/>
                <w:szCs w:val="24"/>
              </w:rPr>
            </w:pPr>
            <w:r>
              <w:rPr>
                <w:rFonts w:ascii="Times New Roman" w:hAnsi="Times New Roman" w:cs="Times New Roman"/>
                <w:sz w:val="24"/>
                <w:szCs w:val="24"/>
              </w:rPr>
              <w:t>Reiki</w:t>
            </w:r>
            <w:r w:rsidR="004A0A40">
              <w:rPr>
                <w:rFonts w:ascii="Times New Roman" w:hAnsi="Times New Roman" w:cs="Times New Roman"/>
                <w:sz w:val="24"/>
                <w:szCs w:val="24"/>
              </w:rPr>
              <w:t>a planuoti lėšas mokinių kelionių į olimpiadų ir konkursų šalies etapus ir juos lydinčių mokytojų komandiruotėms apmokėti. Tradiciškai kasmet organizuojama pirmųjų vietų laimėt</w:t>
            </w:r>
            <w:r w:rsidR="00DD6DD0">
              <w:rPr>
                <w:rFonts w:ascii="Times New Roman" w:hAnsi="Times New Roman" w:cs="Times New Roman"/>
                <w:sz w:val="24"/>
                <w:szCs w:val="24"/>
              </w:rPr>
              <w:t>ojų šventė, kurios metu mokiniai apdovanojami.</w:t>
            </w:r>
          </w:p>
          <w:p w:rsidR="002E464A" w:rsidRDefault="00E55447" w:rsidP="002E464A">
            <w:pPr>
              <w:pStyle w:val="BodyText"/>
              <w:rPr>
                <w:b/>
              </w:rPr>
            </w:pPr>
            <w:r w:rsidRPr="007F6435">
              <w:rPr>
                <w:b/>
                <w:lang w:val="lt-LT"/>
              </w:rPr>
              <w:t>Pasiekimo rodiklis</w:t>
            </w:r>
            <w:r w:rsidRPr="007F6435">
              <w:rPr>
                <w:lang w:val="lt-LT"/>
              </w:rPr>
              <w:t xml:space="preserve"> –</w:t>
            </w:r>
            <w:r w:rsidR="00BC5E4C">
              <w:rPr>
                <w:lang w:val="lt-LT"/>
              </w:rPr>
              <w:t xml:space="preserve"> </w:t>
            </w:r>
            <w:r w:rsidR="006C4155">
              <w:rPr>
                <w:lang w:val="lt-LT"/>
              </w:rPr>
              <w:t xml:space="preserve">100% </w:t>
            </w:r>
            <w:r w:rsidR="00072B78">
              <w:rPr>
                <w:lang w:val="lt-LT"/>
              </w:rPr>
              <w:t>pagal ŠMM planą orga</w:t>
            </w:r>
            <w:r w:rsidR="0054003C">
              <w:rPr>
                <w:lang w:val="lt-LT"/>
              </w:rPr>
              <w:t>nizuotos</w:t>
            </w:r>
            <w:r w:rsidR="00072B78">
              <w:rPr>
                <w:lang w:val="lt-LT"/>
              </w:rPr>
              <w:t xml:space="preserve"> olimpiados ir konkursai, užtikrintas nugalėtojų dalyvavimas šalies renginiuose.</w:t>
            </w:r>
            <w:r w:rsidR="00CC0EE9">
              <w:rPr>
                <w:lang w:val="lt-LT"/>
              </w:rPr>
              <w:t xml:space="preserve"> Organizuotas renginys olimpiadų nugalėtojams.</w:t>
            </w:r>
            <w:r w:rsidR="002E464A">
              <w:rPr>
                <w:b/>
              </w:rPr>
              <w:t xml:space="preserve"> </w:t>
            </w:r>
          </w:p>
          <w:p w:rsidR="002E464A" w:rsidRDefault="002E464A" w:rsidP="00092369">
            <w:pPr>
              <w:rPr>
                <w:b/>
                <w:u w:val="single"/>
              </w:rPr>
            </w:pPr>
          </w:p>
          <w:p w:rsidR="00D95FDD" w:rsidRPr="00964F80" w:rsidRDefault="00495E44" w:rsidP="00092369">
            <w:r>
              <w:rPr>
                <w:b/>
                <w:u w:val="single"/>
              </w:rPr>
              <w:t>03.02.</w:t>
            </w:r>
            <w:r w:rsidR="00D95FDD" w:rsidRPr="007F6435">
              <w:rPr>
                <w:b/>
                <w:u w:val="single"/>
              </w:rPr>
              <w:t xml:space="preserve"> Įgyvendinti Ilgalaikės pilietinio ir tautinio ugdymo programos nuostatas.</w:t>
            </w:r>
            <w:r w:rsidR="00D95FDD" w:rsidRPr="00964F80">
              <w:t xml:space="preserve"> </w:t>
            </w:r>
          </w:p>
          <w:p w:rsidR="00964F80" w:rsidRDefault="00092369" w:rsidP="00964F80">
            <w:r w:rsidRPr="00A54040">
              <w:t>Skatinamas pilietiškumo ir tautiškumo ugdymo programų rengimas ir</w:t>
            </w:r>
            <w:r>
              <w:t xml:space="preserve"> </w:t>
            </w:r>
            <w:r w:rsidRPr="00A54040">
              <w:t>įgyvendinimas, valstybinių ir tautinių švenčių minėjimai mokyklose,</w:t>
            </w:r>
            <w:r>
              <w:t xml:space="preserve"> </w:t>
            </w:r>
            <w:r w:rsidRPr="00A54040">
              <w:t>mokinių dalyvavimas savivaldybės institucijų organizuojamuose</w:t>
            </w:r>
            <w:r>
              <w:t xml:space="preserve"> </w:t>
            </w:r>
            <w:r w:rsidRPr="00A54040">
              <w:t>renginiuose, vaikų ir paauglių socializacijos formų įvairovės plėtojimas</w:t>
            </w:r>
            <w:r>
              <w:t xml:space="preserve"> </w:t>
            </w:r>
            <w:r w:rsidRPr="00A54040">
              <w:t>ir efektyvinimas</w:t>
            </w:r>
            <w:r w:rsidR="0066281C">
              <w:t>.</w:t>
            </w:r>
          </w:p>
          <w:p w:rsidR="0066281C" w:rsidRDefault="0066281C" w:rsidP="00964F80"/>
          <w:p w:rsidR="00D95FDD" w:rsidRPr="007F6435" w:rsidRDefault="00D95FDD" w:rsidP="00964F80">
            <w:pPr>
              <w:rPr>
                <w:b/>
              </w:rPr>
            </w:pPr>
            <w:r w:rsidRPr="007F6435">
              <w:rPr>
                <w:b/>
              </w:rPr>
              <w:t>Pagrindinės priemonės šiam uždaviniui įgyvendinti:</w:t>
            </w:r>
          </w:p>
          <w:p w:rsidR="0053368D" w:rsidRPr="0053368D" w:rsidRDefault="0053368D" w:rsidP="00265ED6">
            <w:pPr>
              <w:numPr>
                <w:ilvl w:val="2"/>
                <w:numId w:val="24"/>
              </w:numPr>
              <w:ind w:left="68" w:firstLine="0"/>
            </w:pPr>
            <w:r w:rsidRPr="0053368D">
              <w:rPr>
                <w:b/>
              </w:rPr>
              <w:t>Pilietinio ir tautinio ugdymo, prevencinių programų</w:t>
            </w:r>
            <w:r w:rsidR="003A1DFF">
              <w:rPr>
                <w:b/>
              </w:rPr>
              <w:t xml:space="preserve"> </w:t>
            </w:r>
            <w:r w:rsidRPr="0053368D">
              <w:rPr>
                <w:b/>
              </w:rPr>
              <w:t>/</w:t>
            </w:r>
            <w:r w:rsidR="003A1DFF">
              <w:rPr>
                <w:b/>
              </w:rPr>
              <w:t xml:space="preserve"> </w:t>
            </w:r>
            <w:r w:rsidRPr="0053368D">
              <w:rPr>
                <w:b/>
              </w:rPr>
              <w:t>projektų koordinavimas ir vykdymas, kitų akcijų ir švenčių organizavimas.</w:t>
            </w:r>
          </w:p>
          <w:p w:rsidR="00001E0D" w:rsidRDefault="002B2E5B" w:rsidP="0053368D">
            <w:pPr>
              <w:ind w:left="68"/>
            </w:pPr>
            <w:r>
              <w:t>Vykdydama</w:t>
            </w:r>
            <w:r w:rsidR="00714022">
              <w:t xml:space="preserve"> Ilgalaikę pilietinio ir tautinio</w:t>
            </w:r>
            <w:r>
              <w:t xml:space="preserve"> ugdymo programą, kurią prieš </w:t>
            </w:r>
            <w:r w:rsidR="00591594">
              <w:t xml:space="preserve">penkerius </w:t>
            </w:r>
            <w:r w:rsidR="00714022">
              <w:t xml:space="preserve">metus patvirtino Lietuvos Respublikos Seimas, </w:t>
            </w:r>
            <w:r w:rsidR="00817C51">
              <w:t>Švietimo ir mo</w:t>
            </w:r>
            <w:r w:rsidR="008E7E82">
              <w:t xml:space="preserve">kslo ministerija skelbia </w:t>
            </w:r>
            <w:r w:rsidR="00E62BE3">
              <w:t xml:space="preserve">įvairius </w:t>
            </w:r>
            <w:r w:rsidR="00817C51">
              <w:t>k</w:t>
            </w:r>
            <w:r w:rsidR="006603F5">
              <w:t xml:space="preserve">onkursus, </w:t>
            </w:r>
            <w:r w:rsidR="00E62BE3">
              <w:t xml:space="preserve">susijusius su pilietiniu, tautiniu ugdymu, etnokultūra. </w:t>
            </w:r>
            <w:r w:rsidR="00001E0D">
              <w:t>Planuojamos savivaldybės biudžeto lėšos bus skirtos</w:t>
            </w:r>
            <w:r w:rsidR="00886A02">
              <w:t xml:space="preserve"> projektų </w:t>
            </w:r>
            <w:r w:rsidR="006603F5">
              <w:t>renginiams</w:t>
            </w:r>
            <w:r w:rsidR="00817C51">
              <w:t xml:space="preserve">, </w:t>
            </w:r>
            <w:r w:rsidR="00FD6740">
              <w:t>skelb</w:t>
            </w:r>
            <w:r w:rsidR="00700F8E">
              <w:t>iamiems konkursams organizuoti, aktyviems dalyviams apdovanoti</w:t>
            </w:r>
            <w:r w:rsidR="0031663E">
              <w:t xml:space="preserve">. </w:t>
            </w:r>
          </w:p>
          <w:p w:rsidR="0031663E" w:rsidRDefault="00161E0B" w:rsidP="0031663E">
            <w:pPr>
              <w:ind w:left="68"/>
            </w:pPr>
            <w:r>
              <w:t>Mokyklos kviečiamos dalyvauti įvairiuose projektuose, akcijose, įsijungia į trumpalaikių nefinansuojamų projektų vykdymą</w:t>
            </w:r>
            <w:r w:rsidR="00ED5A99">
              <w:t>. Populiarūs</w:t>
            </w:r>
            <w:r>
              <w:t xml:space="preserve"> gamtosauginio judėjimo projektai, kasmet atsiranda akcijų ar projektų tiems metams aktualia tema. Planuojamos savivaldybės biudžeto lėšos bus skirtos</w:t>
            </w:r>
            <w:r>
              <w:rPr>
                <w:bCs/>
              </w:rPr>
              <w:t xml:space="preserve"> Lietuvos mokinių p</w:t>
            </w:r>
            <w:r w:rsidRPr="00251582">
              <w:rPr>
                <w:bCs/>
              </w:rPr>
              <w:t>arlamento</w:t>
            </w:r>
            <w:r>
              <w:rPr>
                <w:bCs/>
              </w:rPr>
              <w:t xml:space="preserve"> nario išvykoms į sesijas apmokėti, Mokytojo dienai paminėti, kitoms skelbiamoms </w:t>
            </w:r>
            <w:r w:rsidR="00591594">
              <w:rPr>
                <w:bCs/>
              </w:rPr>
              <w:t xml:space="preserve">ar savivaldybės administracijos iniciatyva organizuojamoms </w:t>
            </w:r>
            <w:r>
              <w:rPr>
                <w:bCs/>
              </w:rPr>
              <w:t>akcijoms, projektams organizuoti.</w:t>
            </w:r>
          </w:p>
          <w:p w:rsidR="002E464A" w:rsidRDefault="00E62BE3" w:rsidP="002E464A">
            <w:pPr>
              <w:pStyle w:val="BodyText"/>
              <w:rPr>
                <w:b/>
              </w:rPr>
            </w:pPr>
            <w:r w:rsidRPr="00714022">
              <w:rPr>
                <w:b/>
                <w:bCs/>
              </w:rPr>
              <w:t>Pasiekimo rodiklis</w:t>
            </w:r>
            <w:r>
              <w:rPr>
                <w:b/>
                <w:bCs/>
              </w:rPr>
              <w:t xml:space="preserve"> - </w:t>
            </w:r>
            <w:r w:rsidRPr="00251582">
              <w:rPr>
                <w:bCs/>
              </w:rPr>
              <w:t>užtikrintas Joniškio rajono atstov</w:t>
            </w:r>
            <w:r>
              <w:rPr>
                <w:bCs/>
              </w:rPr>
              <w:t>o dalyvavimas Lietuvos mokinių p</w:t>
            </w:r>
            <w:r w:rsidRPr="00251582">
              <w:rPr>
                <w:bCs/>
              </w:rPr>
              <w:t>arlamento darbe</w:t>
            </w:r>
            <w:r>
              <w:rPr>
                <w:bCs/>
              </w:rPr>
              <w:t>, suorganizuota sveikinimo akcija Tar</w:t>
            </w:r>
            <w:r w:rsidR="00072906">
              <w:rPr>
                <w:bCs/>
              </w:rPr>
              <w:t xml:space="preserve">ptautinės Mokytojo dienos proga, </w:t>
            </w:r>
            <w:r w:rsidR="00ED5A99">
              <w:rPr>
                <w:bCs/>
              </w:rPr>
              <w:t xml:space="preserve">iš viso </w:t>
            </w:r>
            <w:r w:rsidR="00072906">
              <w:rPr>
                <w:bCs/>
              </w:rPr>
              <w:t>akcijose</w:t>
            </w:r>
            <w:r w:rsidR="00525733">
              <w:rPr>
                <w:bCs/>
              </w:rPr>
              <w:t xml:space="preserve"> i</w:t>
            </w:r>
            <w:r w:rsidR="00072906">
              <w:rPr>
                <w:bCs/>
              </w:rPr>
              <w:t>r projektuose dalyvavo per tūkstantį mokinių ir suaugusiųjų.</w:t>
            </w:r>
          </w:p>
          <w:p w:rsidR="0031663E" w:rsidRDefault="0031663E" w:rsidP="0031663E">
            <w:pPr>
              <w:rPr>
                <w:b/>
                <w:bCs/>
              </w:rPr>
            </w:pPr>
          </w:p>
          <w:p w:rsidR="00613BD3" w:rsidRPr="00495E44" w:rsidRDefault="00CA33D2" w:rsidP="00272786">
            <w:pPr>
              <w:rPr>
                <w:b/>
                <w:bCs/>
                <w:u w:val="single"/>
              </w:rPr>
            </w:pPr>
            <w:r w:rsidRPr="00495E44">
              <w:rPr>
                <w:b/>
                <w:u w:val="single"/>
              </w:rPr>
              <w:t xml:space="preserve">03. </w:t>
            </w:r>
            <w:r w:rsidR="0031663E" w:rsidRPr="00495E44">
              <w:rPr>
                <w:b/>
                <w:u w:val="single"/>
              </w:rPr>
              <w:t>03.</w:t>
            </w:r>
            <w:r w:rsidRPr="00495E44">
              <w:rPr>
                <w:b/>
                <w:u w:val="single"/>
              </w:rPr>
              <w:t xml:space="preserve"> </w:t>
            </w:r>
            <w:r w:rsidR="0093506C" w:rsidRPr="00495E44">
              <w:rPr>
                <w:b/>
                <w:u w:val="single"/>
              </w:rPr>
              <w:t>Sudaryti</w:t>
            </w:r>
            <w:r w:rsidR="002B2E5B" w:rsidRPr="00495E44">
              <w:rPr>
                <w:b/>
                <w:u w:val="single"/>
              </w:rPr>
              <w:t xml:space="preserve"> sąlygas mokiniams naudotis LR į</w:t>
            </w:r>
            <w:r w:rsidR="0093506C" w:rsidRPr="00495E44">
              <w:rPr>
                <w:b/>
                <w:u w:val="single"/>
              </w:rPr>
              <w:t>statymuose numatytomis socialinėmis paslaugomis ir lengvatomis.</w:t>
            </w:r>
            <w:r w:rsidR="00021606" w:rsidRPr="00495E44">
              <w:rPr>
                <w:b/>
                <w:bCs/>
                <w:u w:val="single"/>
              </w:rPr>
              <w:t xml:space="preserve"> </w:t>
            </w:r>
          </w:p>
          <w:p w:rsidR="00D11C13" w:rsidRDefault="00CA33D2" w:rsidP="00613BD3">
            <w:r>
              <w:rPr>
                <w:b/>
              </w:rPr>
              <w:t>0</w:t>
            </w:r>
            <w:r w:rsidR="002D0C4A">
              <w:rPr>
                <w:b/>
              </w:rPr>
              <w:t>3.</w:t>
            </w:r>
            <w:r>
              <w:rPr>
                <w:b/>
              </w:rPr>
              <w:t xml:space="preserve"> 03. 0</w:t>
            </w:r>
            <w:r w:rsidR="002D0C4A">
              <w:rPr>
                <w:b/>
              </w:rPr>
              <w:t>1.</w:t>
            </w:r>
            <w:r w:rsidR="00793F07">
              <w:rPr>
                <w:b/>
              </w:rPr>
              <w:t xml:space="preserve"> </w:t>
            </w:r>
            <w:r w:rsidR="00770848" w:rsidRPr="00770848">
              <w:rPr>
                <w:b/>
              </w:rPr>
              <w:t>Mokinių pavėžėjimo į mokyklą kompensavimas.</w:t>
            </w:r>
            <w:r w:rsidR="002E762B">
              <w:t xml:space="preserve"> </w:t>
            </w:r>
          </w:p>
          <w:p w:rsidR="00D11C13" w:rsidRDefault="00D11C13" w:rsidP="00495E44">
            <w:pPr>
              <w:ind w:left="68"/>
            </w:pPr>
            <w:r w:rsidRPr="006F67F0">
              <w:rPr>
                <w:lang w:eastAsia="lt-LT"/>
              </w:rPr>
              <w:t>Vadovaujant</w:t>
            </w:r>
            <w:r>
              <w:rPr>
                <w:lang w:eastAsia="lt-LT"/>
              </w:rPr>
              <w:t>is Švietimo įstatymu</w:t>
            </w:r>
            <w:r w:rsidR="002B2E5B">
              <w:rPr>
                <w:lang w:eastAsia="lt-LT"/>
              </w:rPr>
              <w:t>,</w:t>
            </w:r>
            <w:r>
              <w:rPr>
                <w:lang w:eastAsia="lt-LT"/>
              </w:rPr>
              <w:t xml:space="preserve"> mokinys į mokyklą mokinio pažymėjime nurodytu maršrutu pavežamas</w:t>
            </w:r>
            <w:r w:rsidRPr="006F67F0">
              <w:rPr>
                <w:lang w:eastAsia="lt-LT"/>
              </w:rPr>
              <w:t xml:space="preserve"> visuomeniniu transportu</w:t>
            </w:r>
            <w:r w:rsidR="002B2E5B">
              <w:rPr>
                <w:lang w:eastAsia="lt-LT"/>
              </w:rPr>
              <w:t>.</w:t>
            </w:r>
            <w:r w:rsidRPr="006F67F0">
              <w:rPr>
                <w:lang w:eastAsia="lt-LT"/>
              </w:rPr>
              <w:t xml:space="preserve"> Transporto lengvatų įstatymo nustatytą atstumą</w:t>
            </w:r>
            <w:r>
              <w:rPr>
                <w:lang w:eastAsia="lt-LT"/>
              </w:rPr>
              <w:t xml:space="preserve"> toliau kaip </w:t>
            </w:r>
            <w:smartTag w:uri="urn:schemas-microsoft-com:office:smarttags" w:element="metricconverter">
              <w:smartTagPr>
                <w:attr w:name="ProductID" w:val="3 kilometrus"/>
              </w:smartTagPr>
              <w:r>
                <w:rPr>
                  <w:lang w:eastAsia="lt-LT"/>
                </w:rPr>
                <w:t xml:space="preserve">3 </w:t>
              </w:r>
              <w:r w:rsidR="00536E12">
                <w:rPr>
                  <w:lang w:eastAsia="lt-LT"/>
                </w:rPr>
                <w:t>kilometrus</w:t>
              </w:r>
            </w:smartTag>
            <w:r w:rsidRPr="006F67F0">
              <w:rPr>
                <w:lang w:eastAsia="lt-LT"/>
              </w:rPr>
              <w:t xml:space="preserve"> nuo mokyklos gyvenantys kaimo bendrojo lavinimo mokyklų pri</w:t>
            </w:r>
            <w:r w:rsidR="00536E12">
              <w:rPr>
                <w:lang w:eastAsia="lt-LT"/>
              </w:rPr>
              <w:t>ešmokyklinio ugdymo grupių ir 1–</w:t>
            </w:r>
            <w:r w:rsidRPr="006F67F0">
              <w:rPr>
                <w:lang w:eastAsia="lt-LT"/>
              </w:rPr>
              <w:t>8 klasių mokiniai privalo būti vežiojami į artimiausią atitinkamą savivaldyb</w:t>
            </w:r>
            <w:r w:rsidR="00536E12">
              <w:rPr>
                <w:lang w:eastAsia="lt-LT"/>
              </w:rPr>
              <w:t>ės ar kito steigėjo mokyklą</w:t>
            </w:r>
            <w:r w:rsidR="00732FDA">
              <w:rPr>
                <w:lang w:eastAsia="lt-LT"/>
              </w:rPr>
              <w:t>,</w:t>
            </w:r>
            <w:r w:rsidR="00536E12">
              <w:rPr>
                <w:lang w:eastAsia="lt-LT"/>
              </w:rPr>
              <w:t xml:space="preserve"> o 9–</w:t>
            </w:r>
            <w:r w:rsidRPr="006F67F0">
              <w:rPr>
                <w:lang w:eastAsia="lt-LT"/>
              </w:rPr>
              <w:t xml:space="preserve">12 klasių mokiniai </w:t>
            </w:r>
            <w:r>
              <w:t xml:space="preserve">nemokamai gali būti vežiojami ne tik į artimiausias, bet ir kitas mokyklas. </w:t>
            </w:r>
            <w:r w:rsidR="0043344D">
              <w:t xml:space="preserve">Mokinių pavėžėjimo tvarka Joniškio rajono savivaldybėje patvirtinta </w:t>
            </w:r>
            <w:r w:rsidR="0015613D">
              <w:t>Joniškio rajono savivaldybės tarybos. Šioje t</w:t>
            </w:r>
            <w:r w:rsidR="0043344D">
              <w:t xml:space="preserve">varkoje numatyta, kad kaimuose ir miesteliuose gyvenantys bendrojo lavinimo, profesinio ir neformaliojo ugdymo įstaigas lankantys mokiniai pavežami iki </w:t>
            </w:r>
            <w:smartTag w:uri="urn:schemas-microsoft-com:office:smarttags" w:element="metricconverter">
              <w:smartTagPr>
                <w:attr w:name="ProductID" w:val="40 kilometrų"/>
              </w:smartTagPr>
              <w:r w:rsidR="0043344D">
                <w:t>40 kilometrų</w:t>
              </w:r>
            </w:smartTag>
            <w:r w:rsidR="0043344D">
              <w:t xml:space="preserve"> pirmyn ir atgal mokinio pažymėjime </w:t>
            </w:r>
            <w:r w:rsidR="0043344D" w:rsidRPr="0043344D">
              <w:t xml:space="preserve">nurodytu maršrutu vietinio ir tolimojo reguliaraus susisiekimo autobusais. Atsiskaitoma </w:t>
            </w:r>
            <w:r w:rsidR="00381D57">
              <w:t xml:space="preserve">kas mėnesį </w:t>
            </w:r>
            <w:r w:rsidR="0043344D" w:rsidRPr="0043344D">
              <w:t xml:space="preserve">pagal vežėjo </w:t>
            </w:r>
            <w:r w:rsidR="00381D57">
              <w:t xml:space="preserve">Švietimo ir sporto skyriui </w:t>
            </w:r>
            <w:r w:rsidR="0043344D" w:rsidRPr="0043344D">
              <w:t xml:space="preserve">pateiktą sąskaitą faktūrą. Šios lėšos numatytos </w:t>
            </w:r>
            <w:r w:rsidR="00475109">
              <w:t xml:space="preserve">priemonės </w:t>
            </w:r>
            <w:r w:rsidR="0043344D" w:rsidRPr="0043344D">
              <w:t>eilutėje „Administracija</w:t>
            </w:r>
            <w:r w:rsidR="00381D57">
              <w:t xml:space="preserve">“. </w:t>
            </w:r>
            <w:r w:rsidR="00F628E2">
              <w:t xml:space="preserve">Iš viso visuomeniniu transportu </w:t>
            </w:r>
            <w:r w:rsidR="00E64727">
              <w:t>201</w:t>
            </w:r>
            <w:r w:rsidR="00591594">
              <w:t>2</w:t>
            </w:r>
            <w:r w:rsidR="00E64727">
              <w:t>-201</w:t>
            </w:r>
            <w:r w:rsidR="00591594">
              <w:t>3</w:t>
            </w:r>
            <w:r w:rsidR="00733BCD">
              <w:t xml:space="preserve"> m.m. buvo pavežami </w:t>
            </w:r>
            <w:r w:rsidR="00ED5A99">
              <w:t>876</w:t>
            </w:r>
            <w:r w:rsidR="00E64727">
              <w:t xml:space="preserve"> savivaldybės mokyklų</w:t>
            </w:r>
            <w:r w:rsidR="00733BCD">
              <w:t xml:space="preserve"> mokiniai</w:t>
            </w:r>
            <w:r w:rsidR="00E64727">
              <w:t xml:space="preserve"> ir </w:t>
            </w:r>
            <w:r w:rsidR="00ED5A99">
              <w:t>23</w:t>
            </w:r>
            <w:r w:rsidR="00E64727">
              <w:t>0 Žemės ūkio mokyklos mokinių. Š</w:t>
            </w:r>
            <w:r w:rsidR="00733BCD">
              <w:t>iais mokslo metais važami</w:t>
            </w:r>
            <w:r w:rsidR="00F628E2">
              <w:t xml:space="preserve"> </w:t>
            </w:r>
            <w:r w:rsidR="00692EF5">
              <w:t>1114</w:t>
            </w:r>
            <w:r w:rsidR="00DA7E9A">
              <w:t xml:space="preserve"> </w:t>
            </w:r>
            <w:r w:rsidR="00692EF5">
              <w:t>savivaldybės mokyklų mokiniai (iš jų 219 Žemės ūkio mokyklos mokinių)</w:t>
            </w:r>
            <w:r w:rsidR="00E64727">
              <w:t xml:space="preserve">. </w:t>
            </w:r>
            <w:r w:rsidR="00733BCD">
              <w:t xml:space="preserve">Daugėja mokinių, vežiojamų mokykliniu transportu. </w:t>
            </w:r>
            <w:r w:rsidR="00B21AA1">
              <w:t>Lėšos už mokinių vežio</w:t>
            </w:r>
            <w:r w:rsidR="00DD6DD0">
              <w:t>j</w:t>
            </w:r>
            <w:r w:rsidR="00B21AA1">
              <w:t xml:space="preserve">imą mokykliniu transportu numatytos </w:t>
            </w:r>
            <w:r w:rsidR="00B46E59">
              <w:t xml:space="preserve">šios </w:t>
            </w:r>
            <w:r w:rsidR="00475109">
              <w:t xml:space="preserve">Programos </w:t>
            </w:r>
            <w:r w:rsidR="00B21AA1">
              <w:t>priemonėje „Švietimo įstaigų ug</w:t>
            </w:r>
            <w:r w:rsidR="00475109">
              <w:t>dymo aplinkos finansavimas“(1.2</w:t>
            </w:r>
            <w:r w:rsidR="00B21AA1">
              <w:t>).</w:t>
            </w:r>
          </w:p>
          <w:p w:rsidR="002E464A" w:rsidRDefault="00021606" w:rsidP="002E464A">
            <w:pPr>
              <w:pStyle w:val="BodyText"/>
              <w:rPr>
                <w:lang w:val="lt-LT"/>
              </w:rPr>
            </w:pPr>
            <w:r w:rsidRPr="00770848">
              <w:rPr>
                <w:b/>
                <w:bCs/>
              </w:rPr>
              <w:t>Pasiekimo rodiklis –</w:t>
            </w:r>
            <w:r w:rsidR="00D40F1D">
              <w:rPr>
                <w:b/>
                <w:bCs/>
              </w:rPr>
              <w:t xml:space="preserve"> </w:t>
            </w:r>
            <w:r w:rsidR="003419AF">
              <w:rPr>
                <w:bCs/>
              </w:rPr>
              <w:t>p</w:t>
            </w:r>
            <w:r w:rsidRPr="00251582">
              <w:rPr>
                <w:bCs/>
              </w:rPr>
              <w:t xml:space="preserve">avėžėjami </w:t>
            </w:r>
            <w:r w:rsidR="00536E12">
              <w:rPr>
                <w:bCs/>
              </w:rPr>
              <w:t xml:space="preserve">visi </w:t>
            </w:r>
            <w:r w:rsidR="00692EF5">
              <w:rPr>
                <w:bCs/>
              </w:rPr>
              <w:t>(</w:t>
            </w:r>
            <w:r w:rsidR="00693ED4">
              <w:rPr>
                <w:bCs/>
              </w:rPr>
              <w:t>201</w:t>
            </w:r>
            <w:r w:rsidR="00B61CC0">
              <w:rPr>
                <w:bCs/>
              </w:rPr>
              <w:t>4</w:t>
            </w:r>
            <w:r w:rsidR="00DA7E9A">
              <w:rPr>
                <w:bCs/>
              </w:rPr>
              <w:t xml:space="preserve"> metais – 1</w:t>
            </w:r>
            <w:r w:rsidR="00692EF5">
              <w:rPr>
                <w:bCs/>
              </w:rPr>
              <w:t>114</w:t>
            </w:r>
            <w:r w:rsidR="00072906">
              <w:rPr>
                <w:bCs/>
              </w:rPr>
              <w:t xml:space="preserve">) </w:t>
            </w:r>
            <w:r w:rsidRPr="00251582">
              <w:rPr>
                <w:bCs/>
              </w:rPr>
              <w:t>daugiau kaip tris ki</w:t>
            </w:r>
            <w:r w:rsidR="00864C3F">
              <w:rPr>
                <w:bCs/>
              </w:rPr>
              <w:t>lometrus nuo mokyklos gyvenančių vaikų.</w:t>
            </w:r>
            <w:r w:rsidR="002E464A">
              <w:rPr>
                <w:b/>
              </w:rPr>
              <w:t xml:space="preserve"> </w:t>
            </w:r>
          </w:p>
          <w:p w:rsidR="008850B1" w:rsidRPr="007F6435" w:rsidRDefault="008850B1" w:rsidP="006B3695">
            <w:pPr>
              <w:ind w:left="68" w:firstLine="284"/>
              <w:rPr>
                <w:b/>
              </w:rPr>
            </w:pPr>
          </w:p>
        </w:tc>
      </w:tr>
      <w:tr w:rsidR="00D95FDD" w:rsidRPr="00D95FDD">
        <w:trPr>
          <w:jc w:val="center"/>
        </w:trPr>
        <w:tc>
          <w:tcPr>
            <w:tcW w:w="10205" w:type="dxa"/>
            <w:gridSpan w:val="8"/>
          </w:tcPr>
          <w:p w:rsidR="00D95FDD" w:rsidRPr="007F6435" w:rsidRDefault="00D95FDD" w:rsidP="00D95FDD">
            <w:pPr>
              <w:pStyle w:val="BodyText"/>
              <w:rPr>
                <w:b/>
                <w:bCs/>
                <w:lang w:val="lt-LT"/>
              </w:rPr>
            </w:pPr>
            <w:r w:rsidRPr="007F6435">
              <w:rPr>
                <w:b/>
                <w:bCs/>
                <w:lang w:val="lt-LT"/>
              </w:rPr>
              <w:t xml:space="preserve">Galimi programos vykdymo finansavimo šaltiniai: </w:t>
            </w:r>
          </w:p>
          <w:p w:rsidR="00D95FDD" w:rsidRPr="007F6435" w:rsidRDefault="00D95FDD" w:rsidP="00D95FDD">
            <w:pPr>
              <w:pStyle w:val="BodyText"/>
              <w:rPr>
                <w:bCs/>
                <w:lang w:val="lt-LT"/>
              </w:rPr>
            </w:pPr>
            <w:r w:rsidRPr="007F6435">
              <w:rPr>
                <w:lang w:val="lt-LT"/>
              </w:rPr>
              <w:t>Valstybės biudžetas, savivaldybės biudžetas, rėmėjų ir įvairių fondų lėšos</w:t>
            </w:r>
            <w:r w:rsidR="00770848">
              <w:rPr>
                <w:lang w:val="lt-LT"/>
              </w:rPr>
              <w:t>.</w:t>
            </w:r>
          </w:p>
        </w:tc>
      </w:tr>
      <w:tr w:rsidR="00D95FDD" w:rsidRPr="00D95FDD">
        <w:trPr>
          <w:gridAfter w:val="2"/>
          <w:wAfter w:w="30" w:type="dxa"/>
          <w:jc w:val="center"/>
        </w:trPr>
        <w:tc>
          <w:tcPr>
            <w:tcW w:w="10175" w:type="dxa"/>
            <w:gridSpan w:val="6"/>
          </w:tcPr>
          <w:p w:rsidR="00D95FDD" w:rsidRPr="007F6435" w:rsidRDefault="00D95FDD" w:rsidP="00D95FDD">
            <w:pPr>
              <w:rPr>
                <w:b/>
              </w:rPr>
            </w:pPr>
            <w:r w:rsidRPr="007F6435">
              <w:rPr>
                <w:b/>
              </w:rPr>
              <w:t>Joniškio rajono plėtros strateginio plano dalys, susijusios su vykdoma programa:</w:t>
            </w:r>
          </w:p>
          <w:p w:rsidR="00D95FDD" w:rsidRDefault="00D95FDD">
            <w:r w:rsidRPr="00D95FDD">
              <w:t>1</w:t>
            </w:r>
            <w:r>
              <w:t>.</w:t>
            </w:r>
            <w:r w:rsidRPr="00D95FDD">
              <w:t>1</w:t>
            </w:r>
            <w:r>
              <w:t>.</w:t>
            </w:r>
            <w:r w:rsidRPr="00D95FDD">
              <w:t>2</w:t>
            </w:r>
            <w:r>
              <w:t>.</w:t>
            </w:r>
            <w:r w:rsidRPr="00D95FDD">
              <w:t xml:space="preserve"> Gerinti švietimo paslaugų kokybę ir prieinamumą.</w:t>
            </w:r>
          </w:p>
          <w:p w:rsidR="00A56CF9" w:rsidRPr="00D95FDD" w:rsidRDefault="00A56CF9"/>
        </w:tc>
      </w:tr>
      <w:tr w:rsidR="00071531">
        <w:trPr>
          <w:gridAfter w:val="1"/>
          <w:wAfter w:w="18" w:type="dxa"/>
          <w:jc w:val="center"/>
        </w:trPr>
        <w:tc>
          <w:tcPr>
            <w:tcW w:w="10187" w:type="dxa"/>
            <w:gridSpan w:val="7"/>
          </w:tcPr>
          <w:p w:rsidR="00071531" w:rsidRPr="007F6435" w:rsidRDefault="00071531" w:rsidP="00071531">
            <w:pPr>
              <w:pStyle w:val="BodyText"/>
              <w:rPr>
                <w:b/>
                <w:lang w:val="lt-LT"/>
              </w:rPr>
            </w:pPr>
            <w:r w:rsidRPr="007F6435">
              <w:rPr>
                <w:b/>
                <w:lang w:val="lt-LT"/>
              </w:rPr>
              <w:t xml:space="preserve">Susiję įstatymai ir kiti teisės aktai: </w:t>
            </w:r>
          </w:p>
          <w:p w:rsidR="009F78EF" w:rsidRDefault="0026703E" w:rsidP="009F78EF">
            <w:r w:rsidRPr="00F52A3B">
              <w:t xml:space="preserve">Lietuvos Respublikos vietos savivaldos įstatymas, </w:t>
            </w:r>
            <w:r w:rsidRPr="00E304C3">
              <w:t>Lietuvos Respublikos biudžeto sandaros įstatymas</w:t>
            </w:r>
            <w:r>
              <w:t>,</w:t>
            </w:r>
            <w:r w:rsidRPr="0087787C">
              <w:t xml:space="preserve"> </w:t>
            </w:r>
            <w:r w:rsidR="00071531" w:rsidRPr="0087787C">
              <w:t>Lietuvos Respublikos švietimo įstatymas</w:t>
            </w:r>
            <w:r w:rsidR="00071531">
              <w:t>;</w:t>
            </w:r>
            <w:r w:rsidR="009F78EF">
              <w:t xml:space="preserve"> </w:t>
            </w:r>
          </w:p>
          <w:p w:rsidR="009F78EF" w:rsidRDefault="009F78EF" w:rsidP="009F78EF">
            <w:r>
              <w:t>Lietuvos Respublikos vaiko teisių pagrindų įstatymas;</w:t>
            </w:r>
          </w:p>
          <w:p w:rsidR="00071531" w:rsidRPr="007F6435" w:rsidRDefault="000048A2" w:rsidP="007F6435">
            <w:pPr>
              <w:spacing w:after="20"/>
              <w:jc w:val="both"/>
              <w:rPr>
                <w:color w:val="000000"/>
              </w:rPr>
            </w:pPr>
            <w:r>
              <w:rPr>
                <w:color w:val="000000"/>
              </w:rPr>
              <w:t>Valstybine</w:t>
            </w:r>
            <w:r w:rsidR="00071531" w:rsidRPr="007F6435">
              <w:rPr>
                <w:color w:val="000000"/>
              </w:rPr>
              <w:t xml:space="preserve"> švietimo 20</w:t>
            </w:r>
            <w:r>
              <w:rPr>
                <w:color w:val="000000"/>
              </w:rPr>
              <w:t>1</w:t>
            </w:r>
            <w:r w:rsidR="00071531" w:rsidRPr="007F6435">
              <w:rPr>
                <w:color w:val="000000"/>
              </w:rPr>
              <w:t>3</w:t>
            </w:r>
            <w:r w:rsidR="00071531" w:rsidRPr="00937E38">
              <w:t>–</w:t>
            </w:r>
            <w:r>
              <w:rPr>
                <w:color w:val="000000"/>
              </w:rPr>
              <w:t>202</w:t>
            </w:r>
            <w:r w:rsidR="00071531" w:rsidRPr="007F6435">
              <w:rPr>
                <w:color w:val="000000"/>
              </w:rPr>
              <w:t xml:space="preserve">2 metų </w:t>
            </w:r>
            <w:r w:rsidRPr="007F6435">
              <w:rPr>
                <w:color w:val="000000"/>
              </w:rPr>
              <w:t>strate</w:t>
            </w:r>
            <w:r>
              <w:rPr>
                <w:color w:val="000000"/>
              </w:rPr>
              <w:t>gija</w:t>
            </w:r>
            <w:r w:rsidR="00EE4D37">
              <w:rPr>
                <w:color w:val="000000"/>
              </w:rPr>
              <w:t xml:space="preserve">, </w:t>
            </w:r>
            <w:r w:rsidR="00C736A7">
              <w:rPr>
                <w:color w:val="000000"/>
              </w:rPr>
              <w:t>patvirtinta LR Seimo 2013 m. gr</w:t>
            </w:r>
            <w:r w:rsidR="00EE4D37">
              <w:rPr>
                <w:color w:val="000000"/>
              </w:rPr>
              <w:t>uodžio 28 d.</w:t>
            </w:r>
            <w:r w:rsidR="006F3836">
              <w:rPr>
                <w:color w:val="000000"/>
              </w:rPr>
              <w:t>;</w:t>
            </w:r>
          </w:p>
          <w:p w:rsidR="00862BBF" w:rsidRPr="00BB6AC7" w:rsidRDefault="00862BBF" w:rsidP="004A0A9D">
            <w:r w:rsidRPr="00BB6AC7">
              <w:t>Mokinio krepšelio lėšų apskai</w:t>
            </w:r>
            <w:r>
              <w:t xml:space="preserve">čiavimo ir paskirstymo metodika, patvirtinta </w:t>
            </w:r>
            <w:r w:rsidRPr="00BB6AC7">
              <w:t>Lietuvos Respublikos Vyriausybės</w:t>
            </w:r>
            <w:r>
              <w:t xml:space="preserve"> </w:t>
            </w:r>
            <w:smartTag w:uri="urn:schemas-microsoft-com:office:smarttags" w:element="metricconverter">
              <w:smartTagPr>
                <w:attr w:name="ProductID" w:val="2001 m"/>
              </w:smartTagPr>
              <w:r w:rsidRPr="00BB6AC7">
                <w:t>2001 m</w:t>
              </w:r>
            </w:smartTag>
            <w:r w:rsidRPr="00BB6AC7">
              <w:t>. birželio 27 d. nutarimu Nr. 785</w:t>
            </w:r>
            <w:r w:rsidR="00F914CD">
              <w:t>;</w:t>
            </w:r>
          </w:p>
          <w:p w:rsidR="00071531" w:rsidRDefault="00071531" w:rsidP="00071531">
            <w:r>
              <w:t xml:space="preserve">Vaikų ir jaunimo socializacijos programa, patvirtinta Lietuvos Respublikos Vyriausybės </w:t>
            </w:r>
            <w:smartTag w:uri="urn:schemas-microsoft-com:office:smarttags" w:element="metricconverter">
              <w:smartTagPr>
                <w:attr w:name="ProductID" w:val="2004 m"/>
              </w:smartTagPr>
              <w:r>
                <w:t>2004 m</w:t>
              </w:r>
            </w:smartTag>
            <w:r>
              <w:t xml:space="preserve">. vasario 23 d. nutarimu Nr. 209; </w:t>
            </w:r>
          </w:p>
          <w:p w:rsidR="00C60518" w:rsidRDefault="00071531" w:rsidP="00C60518">
            <w:pPr>
              <w:autoSpaceDE w:val="0"/>
              <w:autoSpaceDN w:val="0"/>
              <w:adjustRightInd w:val="0"/>
              <w:rPr>
                <w:lang w:eastAsia="lt-LT"/>
              </w:rPr>
            </w:pPr>
            <w:r>
              <w:t>Nacionalinė darnaus vystymosi švietimo 2007</w:t>
            </w:r>
            <w:r w:rsidR="002E1174" w:rsidRPr="00937E38">
              <w:t>–</w:t>
            </w:r>
            <w:r>
              <w:t xml:space="preserve">2015 metų programa, patvirtinta Lietuvos Respublikos Vyriausybės </w:t>
            </w:r>
            <w:smartTag w:uri="urn:schemas-microsoft-com:office:smarttags" w:element="metricconverter">
              <w:smartTagPr>
                <w:attr w:name="ProductID" w:val="2007 m"/>
              </w:smartTagPr>
              <w:r>
                <w:t>2007 m</w:t>
              </w:r>
            </w:smartTag>
            <w:r>
              <w:t>. gruodžio 17 d. nutarimu Nr. 1385;</w:t>
            </w:r>
            <w:r w:rsidR="00C60518">
              <w:rPr>
                <w:lang w:eastAsia="lt-LT"/>
              </w:rPr>
              <w:t xml:space="preserve"> </w:t>
            </w:r>
          </w:p>
          <w:p w:rsidR="00C60518" w:rsidRDefault="00C60518" w:rsidP="00C60518">
            <w:pPr>
              <w:autoSpaceDE w:val="0"/>
              <w:autoSpaceDN w:val="0"/>
              <w:adjustRightInd w:val="0"/>
              <w:rPr>
                <w:rFonts w:ascii="TimesNewRoman" w:hAnsi="TimesNewRoman" w:cs="TimesNewRoman"/>
                <w:lang w:eastAsia="lt-LT"/>
              </w:rPr>
            </w:pPr>
            <w:r>
              <w:rPr>
                <w:lang w:eastAsia="lt-LT"/>
              </w:rPr>
              <w:t xml:space="preserve">Švietimo </w:t>
            </w:r>
            <w:r>
              <w:rPr>
                <w:rFonts w:ascii="TimesNewRomanPSMT" w:hAnsi="TimesNewRomanPSMT" w:cs="TimesNewRomanPSMT"/>
                <w:lang w:eastAsia="lt-LT"/>
              </w:rPr>
              <w:t>į</w:t>
            </w:r>
            <w:r>
              <w:rPr>
                <w:lang w:eastAsia="lt-LT"/>
              </w:rPr>
              <w:t>staig</w:t>
            </w:r>
            <w:r>
              <w:rPr>
                <w:rFonts w:ascii="TimesNewRomanPSMT" w:hAnsi="TimesNewRomanPSMT" w:cs="TimesNewRomanPSMT"/>
                <w:lang w:eastAsia="lt-LT"/>
              </w:rPr>
              <w:t xml:space="preserve">ų </w:t>
            </w:r>
            <w:r>
              <w:rPr>
                <w:lang w:eastAsia="lt-LT"/>
              </w:rPr>
              <w:t>darbuotoj</w:t>
            </w:r>
            <w:r>
              <w:rPr>
                <w:rFonts w:ascii="TimesNewRomanPSMT" w:hAnsi="TimesNewRomanPSMT" w:cs="TimesNewRomanPSMT"/>
                <w:lang w:eastAsia="lt-LT"/>
              </w:rPr>
              <w:t xml:space="preserve">ų </w:t>
            </w:r>
            <w:r>
              <w:rPr>
                <w:lang w:eastAsia="lt-LT"/>
              </w:rPr>
              <w:t>ir kit</w:t>
            </w:r>
            <w:r>
              <w:rPr>
                <w:rFonts w:ascii="TimesNewRomanPSMT" w:hAnsi="TimesNewRomanPSMT" w:cs="TimesNewRomanPSMT"/>
                <w:lang w:eastAsia="lt-LT"/>
              </w:rPr>
              <w:t>ų į</w:t>
            </w:r>
            <w:r>
              <w:rPr>
                <w:lang w:eastAsia="lt-LT"/>
              </w:rPr>
              <w:t>staig</w:t>
            </w:r>
            <w:r>
              <w:rPr>
                <w:rFonts w:ascii="TimesNewRomanPSMT" w:hAnsi="TimesNewRomanPSMT" w:cs="TimesNewRomanPSMT"/>
                <w:lang w:eastAsia="lt-LT"/>
              </w:rPr>
              <w:t xml:space="preserve">ų </w:t>
            </w:r>
            <w:r>
              <w:rPr>
                <w:lang w:eastAsia="lt-LT"/>
              </w:rPr>
              <w:t>pedagogini</w:t>
            </w:r>
            <w:r>
              <w:rPr>
                <w:rFonts w:ascii="TimesNewRomanPSMT" w:hAnsi="TimesNewRomanPSMT" w:cs="TimesNewRomanPSMT"/>
                <w:lang w:eastAsia="lt-LT"/>
              </w:rPr>
              <w:t xml:space="preserve">ų </w:t>
            </w:r>
            <w:r>
              <w:rPr>
                <w:lang w:eastAsia="lt-LT"/>
              </w:rPr>
              <w:t>darbuotoj</w:t>
            </w:r>
            <w:r>
              <w:rPr>
                <w:rFonts w:ascii="TimesNewRomanPSMT" w:hAnsi="TimesNewRomanPSMT" w:cs="TimesNewRomanPSMT"/>
                <w:lang w:eastAsia="lt-LT"/>
              </w:rPr>
              <w:t xml:space="preserve">ų </w:t>
            </w:r>
            <w:r>
              <w:rPr>
                <w:lang w:eastAsia="lt-LT"/>
              </w:rPr>
              <w:t>darbo apmok</w:t>
            </w:r>
            <w:r>
              <w:rPr>
                <w:rFonts w:ascii="TimesNewRomanPSMT" w:hAnsi="TimesNewRomanPSMT" w:cs="TimesNewRomanPSMT"/>
                <w:lang w:eastAsia="lt-LT"/>
              </w:rPr>
              <w:t>ė</w:t>
            </w:r>
            <w:r>
              <w:rPr>
                <w:lang w:eastAsia="lt-LT"/>
              </w:rPr>
              <w:t xml:space="preserve">jimo tvarkos aprašas, patvirtintas Lietuvos Respublikos </w:t>
            </w:r>
            <w:r w:rsidR="00BF534D">
              <w:rPr>
                <w:lang w:eastAsia="lt-LT"/>
              </w:rPr>
              <w:t>švietimo ir mokslo ministro 201</w:t>
            </w:r>
            <w:r w:rsidR="00EE4D37">
              <w:rPr>
                <w:lang w:eastAsia="lt-LT"/>
              </w:rPr>
              <w:t>3</w:t>
            </w:r>
            <w:r w:rsidR="004A0A9D">
              <w:rPr>
                <w:lang w:eastAsia="lt-LT"/>
              </w:rPr>
              <w:t xml:space="preserve"> m. </w:t>
            </w:r>
            <w:r w:rsidR="00EE4D37">
              <w:rPr>
                <w:lang w:eastAsia="lt-LT"/>
              </w:rPr>
              <w:t>gruodžio 19</w:t>
            </w:r>
            <w:r>
              <w:rPr>
                <w:lang w:eastAsia="lt-LT"/>
              </w:rPr>
              <w:t xml:space="preserve"> d.</w:t>
            </w:r>
            <w:r w:rsidR="0054003C">
              <w:rPr>
                <w:lang w:eastAsia="lt-LT"/>
              </w:rPr>
              <w:t xml:space="preserve"> </w:t>
            </w:r>
            <w:r>
              <w:rPr>
                <w:rFonts w:ascii="TimesNewRomanPSMT" w:hAnsi="TimesNewRomanPSMT" w:cs="TimesNewRomanPSMT"/>
                <w:lang w:eastAsia="lt-LT"/>
              </w:rPr>
              <w:t>į</w:t>
            </w:r>
            <w:r>
              <w:rPr>
                <w:lang w:eastAsia="lt-LT"/>
              </w:rPr>
              <w:t xml:space="preserve">sakymu Nr. </w:t>
            </w:r>
            <w:r w:rsidR="00BF534D">
              <w:rPr>
                <w:lang w:eastAsia="lt-LT"/>
              </w:rPr>
              <w:t>V</w:t>
            </w:r>
            <w:r w:rsidR="004A0A9D">
              <w:rPr>
                <w:lang w:eastAsia="lt-LT"/>
              </w:rPr>
              <w:t>-</w:t>
            </w:r>
            <w:r w:rsidR="00BF534D">
              <w:rPr>
                <w:lang w:eastAsia="lt-LT"/>
              </w:rPr>
              <w:t>1</w:t>
            </w:r>
            <w:r w:rsidR="00EE4D37">
              <w:rPr>
                <w:lang w:eastAsia="lt-LT"/>
              </w:rPr>
              <w:t>254</w:t>
            </w:r>
            <w:r>
              <w:rPr>
                <w:lang w:eastAsia="lt-LT"/>
              </w:rPr>
              <w:t>;</w:t>
            </w:r>
          </w:p>
          <w:p w:rsidR="00BF534D" w:rsidRDefault="00A801BC" w:rsidP="00071531">
            <w:r>
              <w:t>201</w:t>
            </w:r>
            <w:r w:rsidR="00591594">
              <w:t>3</w:t>
            </w:r>
            <w:r w:rsidR="0077481A">
              <w:t>–</w:t>
            </w:r>
            <w:r>
              <w:t>201</w:t>
            </w:r>
            <w:r w:rsidR="00591594">
              <w:t>4 ir 2014-2015 mokslo</w:t>
            </w:r>
            <w:r w:rsidR="00071531">
              <w:t xml:space="preserve"> metų </w:t>
            </w:r>
            <w:r w:rsidR="00BA2E9C">
              <w:t xml:space="preserve">pradinio ugdymo programų </w:t>
            </w:r>
            <w:r w:rsidR="00071531">
              <w:t xml:space="preserve">bendrieji ugdymo planai, patvirtinti </w:t>
            </w:r>
            <w:r w:rsidR="00071531" w:rsidRPr="001E39F2">
              <w:t xml:space="preserve">Lietuvos Respublikos </w:t>
            </w:r>
            <w:r w:rsidR="00071531">
              <w:t>švietimo ir mokslo</w:t>
            </w:r>
            <w:r w:rsidR="00BA2E9C">
              <w:t xml:space="preserve"> ministro 201</w:t>
            </w:r>
            <w:r w:rsidR="00591594">
              <w:t>3</w:t>
            </w:r>
            <w:r w:rsidR="00862BBF">
              <w:t xml:space="preserve"> m. </w:t>
            </w:r>
            <w:r w:rsidR="00591594">
              <w:t>gegužės 27</w:t>
            </w:r>
            <w:r w:rsidR="00BA2E9C">
              <w:t xml:space="preserve"> d. įsakymu N</w:t>
            </w:r>
            <w:r w:rsidR="00120F8C">
              <w:t xml:space="preserve">r. </w:t>
            </w:r>
            <w:r w:rsidR="00591594">
              <w:t>V</w:t>
            </w:r>
            <w:r w:rsidR="00120F8C">
              <w:t>-</w:t>
            </w:r>
            <w:r w:rsidR="00591594">
              <w:t>460</w:t>
            </w:r>
            <w:r w:rsidR="00120F8C">
              <w:t xml:space="preserve"> ir </w:t>
            </w:r>
            <w:r w:rsidR="00591594">
              <w:t xml:space="preserve">2013–2014 ir 2014-2015 mokslo </w:t>
            </w:r>
            <w:r w:rsidR="00120F8C">
              <w:t xml:space="preserve">metų </w:t>
            </w:r>
            <w:r w:rsidR="00BA2E9C">
              <w:t xml:space="preserve">pagrindinio ir vidurinio ugdymo programų bendrieji ugdymo planai, patvirtinti </w:t>
            </w:r>
            <w:r w:rsidR="00BA2E9C" w:rsidRPr="001E39F2">
              <w:t xml:space="preserve">Lietuvos Respublikos </w:t>
            </w:r>
            <w:r w:rsidR="00BA2E9C">
              <w:t>švietimo ir mokslo ministro</w:t>
            </w:r>
            <w:r w:rsidR="00591594">
              <w:t xml:space="preserve"> 2013 m. gegužės 27 d. įsakymu Nr. V-459</w:t>
            </w:r>
            <w:r w:rsidR="00120F8C">
              <w:t>;</w:t>
            </w:r>
            <w:r w:rsidR="000048A2">
              <w:t xml:space="preserve"> </w:t>
            </w:r>
            <w:r w:rsidR="00BA2E9C">
              <w:t xml:space="preserve">Švietimo aprūpinimo standartai, patvirtinti </w:t>
            </w:r>
            <w:r w:rsidR="00BA2E9C" w:rsidRPr="001E39F2">
              <w:t xml:space="preserve">Lietuvos Respublikos </w:t>
            </w:r>
            <w:r w:rsidR="00BA2E9C">
              <w:t>švietimo ir mokslo ministro 2011 m. gruodžio 12 d. įsakymu Nr. ISAK-2368</w:t>
            </w:r>
            <w:r w:rsidR="00120F8C">
              <w:t>;</w:t>
            </w:r>
          </w:p>
          <w:p w:rsidR="00BF534D" w:rsidRPr="00BB6AC7" w:rsidRDefault="00BF534D" w:rsidP="00BF534D">
            <w:r>
              <w:t xml:space="preserve">Mokyklų tobulino programa plius, patvirtinta </w:t>
            </w:r>
            <w:r w:rsidRPr="001E39F2">
              <w:t xml:space="preserve"> Lietuvos Respublikos </w:t>
            </w:r>
            <w:r>
              <w:t xml:space="preserve">švietimo ir mokslo ministro 2007 m. gruodžio 3 d. įsakymu Nr. ISAK-2331 (2011 m. lapkričio 24 d. nutarimo Nr. 2253 </w:t>
            </w:r>
            <w:r w:rsidRPr="00BB6AC7">
              <w:t>redakcija)</w:t>
            </w:r>
            <w:r>
              <w:t>;</w:t>
            </w:r>
          </w:p>
          <w:p w:rsidR="00BF534D" w:rsidRDefault="00BF534D" w:rsidP="00071531">
            <w:r>
              <w:t>Mokyklų, vykdančių formaliojo švietimo programas, tinklo kūrimo taisyklės, patvirtintos</w:t>
            </w:r>
            <w:r w:rsidRPr="001E39F2">
              <w:t xml:space="preserve"> Lietuvos Respublikos </w:t>
            </w:r>
            <w:r w:rsidR="004F5027">
              <w:t xml:space="preserve">Vyriausybės </w:t>
            </w:r>
            <w:r>
              <w:t xml:space="preserve">2011 m. birželio 29 d. </w:t>
            </w:r>
            <w:r w:rsidR="004F5027">
              <w:t xml:space="preserve">nutarimu </w:t>
            </w:r>
            <w:r>
              <w:t xml:space="preserve">Nr. </w:t>
            </w:r>
            <w:r w:rsidR="004F5027">
              <w:t>768</w:t>
            </w:r>
            <w:r w:rsidR="00120F8C">
              <w:t>;</w:t>
            </w:r>
          </w:p>
          <w:p w:rsidR="00A56CF9" w:rsidRDefault="00F914CD" w:rsidP="00864C3F">
            <w:pPr>
              <w:autoSpaceDE w:val="0"/>
              <w:autoSpaceDN w:val="0"/>
              <w:adjustRightInd w:val="0"/>
              <w:rPr>
                <w:sz w:val="23"/>
                <w:szCs w:val="23"/>
              </w:rPr>
            </w:pPr>
            <w:r w:rsidRPr="00F914CD">
              <w:rPr>
                <w:color w:val="000000"/>
                <w:sz w:val="23"/>
                <w:szCs w:val="23"/>
                <w:lang w:eastAsia="lt-LT"/>
              </w:rPr>
              <w:t xml:space="preserve">Joniškio rajono savivaldybės tarybos </w:t>
            </w:r>
            <w:r w:rsidR="00864C3F">
              <w:rPr>
                <w:sz w:val="23"/>
                <w:szCs w:val="23"/>
              </w:rPr>
              <w:t xml:space="preserve">2012 m. kovo 29 d. sprendimas Nr. T-59 „Dėl </w:t>
            </w:r>
            <w:r w:rsidR="0083710F">
              <w:rPr>
                <w:sz w:val="23"/>
                <w:szCs w:val="23"/>
              </w:rPr>
              <w:t>Joniškio rajono savivaldybės bendrojo ugdymo mokyklų tinklo pe</w:t>
            </w:r>
            <w:r w:rsidR="003F67DA">
              <w:rPr>
                <w:sz w:val="23"/>
                <w:szCs w:val="23"/>
              </w:rPr>
              <w:t>r</w:t>
            </w:r>
            <w:r w:rsidR="00864C3F">
              <w:rPr>
                <w:sz w:val="23"/>
                <w:szCs w:val="23"/>
              </w:rPr>
              <w:t xml:space="preserve">tvarkos 2012–2015 metų bendrojo plano </w:t>
            </w:r>
            <w:r w:rsidR="003F67DA">
              <w:rPr>
                <w:sz w:val="23"/>
                <w:szCs w:val="23"/>
              </w:rPr>
              <w:t>patvirtin</w:t>
            </w:r>
            <w:r w:rsidR="00864C3F">
              <w:rPr>
                <w:sz w:val="23"/>
                <w:szCs w:val="23"/>
              </w:rPr>
              <w:t xml:space="preserve">imo“. </w:t>
            </w:r>
          </w:p>
          <w:p w:rsidR="00864C3F" w:rsidRDefault="00864C3F" w:rsidP="00864C3F">
            <w:pPr>
              <w:autoSpaceDE w:val="0"/>
              <w:autoSpaceDN w:val="0"/>
              <w:adjustRightInd w:val="0"/>
            </w:pPr>
          </w:p>
        </w:tc>
      </w:tr>
    </w:tbl>
    <w:p w:rsidR="00A9699A" w:rsidRDefault="00A9699A"/>
    <w:p w:rsidR="00120F8C" w:rsidRDefault="00120F8C"/>
    <w:p w:rsidR="00886A02" w:rsidRDefault="006F712B" w:rsidP="006F712B">
      <w:pPr>
        <w:jc w:val="center"/>
      </w:pPr>
      <w:r>
        <w:t>____________________</w:t>
      </w:r>
    </w:p>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p w:rsidR="00886A02" w:rsidRDefault="00886A02" w:rsidP="009F78EF"/>
    <w:sectPr w:rsidR="00886A02" w:rsidSect="001E39F2">
      <w:headerReference w:type="even" r:id="rId8"/>
      <w:headerReference w:type="default" r:id="rId9"/>
      <w:pgSz w:w="11906" w:h="16838"/>
      <w:pgMar w:top="1135" w:right="707" w:bottom="851" w:left="1276"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DF4" w:rsidRDefault="00870DF4" w:rsidP="0080502F">
      <w:r>
        <w:separator/>
      </w:r>
    </w:p>
  </w:endnote>
  <w:endnote w:type="continuationSeparator" w:id="0">
    <w:p w:rsidR="00870DF4" w:rsidRDefault="00870DF4" w:rsidP="0080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00000000" w:usb2="00000000" w:usb3="00000000" w:csb0="000001FF" w:csb1="00000000"/>
  </w:font>
  <w:font w:name="TimesNewRoman">
    <w:altName w:val="Times New Roman"/>
    <w:charset w:val="EE"/>
    <w:family w:val="roman"/>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DF4" w:rsidRDefault="00870DF4" w:rsidP="0080502F">
      <w:r>
        <w:separator/>
      </w:r>
    </w:p>
  </w:footnote>
  <w:footnote w:type="continuationSeparator" w:id="0">
    <w:p w:rsidR="00870DF4" w:rsidRDefault="00870DF4" w:rsidP="00805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F2" w:rsidRDefault="001E39F2" w:rsidP="00EE32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9F2" w:rsidRDefault="001E39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F2" w:rsidRDefault="001E39F2" w:rsidP="00EE32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B67">
      <w:rPr>
        <w:rStyle w:val="PageNumber"/>
        <w:noProof/>
      </w:rPr>
      <w:t>7</w:t>
    </w:r>
    <w:r>
      <w:rPr>
        <w:rStyle w:val="PageNumber"/>
      </w:rPr>
      <w:fldChar w:fldCharType="end"/>
    </w:r>
  </w:p>
  <w:p w:rsidR="001E39F2" w:rsidRDefault="001E3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536"/>
    <w:multiLevelType w:val="multilevel"/>
    <w:tmpl w:val="0DE69472"/>
    <w:lvl w:ilvl="0">
      <w:start w:val="3"/>
      <w:numFmt w:val="decimalZero"/>
      <w:lvlText w:val="%1."/>
      <w:lvlJc w:val="left"/>
      <w:pPr>
        <w:ind w:left="900" w:hanging="900"/>
      </w:pPr>
      <w:rPr>
        <w:rFonts w:hint="default"/>
      </w:rPr>
    </w:lvl>
    <w:lvl w:ilvl="1">
      <w:start w:val="1"/>
      <w:numFmt w:val="decimalZero"/>
      <w:lvlText w:val="%1.%2."/>
      <w:lvlJc w:val="left"/>
      <w:pPr>
        <w:ind w:left="1112" w:hanging="900"/>
      </w:pPr>
      <w:rPr>
        <w:rFonts w:hint="default"/>
      </w:rPr>
    </w:lvl>
    <w:lvl w:ilvl="2">
      <w:start w:val="1"/>
      <w:numFmt w:val="decimalZero"/>
      <w:lvlText w:val="%1.%2.%3."/>
      <w:lvlJc w:val="left"/>
      <w:pPr>
        <w:ind w:left="1324" w:hanging="900"/>
      </w:pPr>
      <w:rPr>
        <w:rFonts w:hint="default"/>
      </w:rPr>
    </w:lvl>
    <w:lvl w:ilvl="3">
      <w:start w:val="1"/>
      <w:numFmt w:val="decimal"/>
      <w:lvlText w:val="%1.%2.%3.%4."/>
      <w:lvlJc w:val="left"/>
      <w:pPr>
        <w:ind w:left="1536" w:hanging="90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nsid w:val="0A6F0038"/>
    <w:multiLevelType w:val="multilevel"/>
    <w:tmpl w:val="0CB0F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C74D6"/>
    <w:multiLevelType w:val="multilevel"/>
    <w:tmpl w:val="6D48F788"/>
    <w:lvl w:ilvl="0">
      <w:start w:val="2"/>
      <w:numFmt w:val="decimalZero"/>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3C92F8A"/>
    <w:multiLevelType w:val="multilevel"/>
    <w:tmpl w:val="1FE281D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5A33D34"/>
    <w:multiLevelType w:val="multilevel"/>
    <w:tmpl w:val="54EE9F96"/>
    <w:lvl w:ilvl="0">
      <w:start w:val="3"/>
      <w:numFmt w:val="decimalZero"/>
      <w:lvlText w:val="%1."/>
      <w:lvlJc w:val="left"/>
      <w:pPr>
        <w:ind w:left="900" w:hanging="900"/>
      </w:pPr>
      <w:rPr>
        <w:rFonts w:hint="default"/>
      </w:rPr>
    </w:lvl>
    <w:lvl w:ilvl="1">
      <w:start w:val="2"/>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87A7B"/>
    <w:multiLevelType w:val="multilevel"/>
    <w:tmpl w:val="3A1EF8D8"/>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6">
    <w:nsid w:val="1B8E4784"/>
    <w:multiLevelType w:val="multilevel"/>
    <w:tmpl w:val="CF2EC85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F4E2413"/>
    <w:multiLevelType w:val="hybridMultilevel"/>
    <w:tmpl w:val="8A4E34E6"/>
    <w:lvl w:ilvl="0" w:tplc="AF783BD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F623507"/>
    <w:multiLevelType w:val="multilevel"/>
    <w:tmpl w:val="F5E60EE0"/>
    <w:lvl w:ilvl="0">
      <w:start w:val="3"/>
      <w:numFmt w:val="decimalZero"/>
      <w:lvlText w:val="%1."/>
      <w:lvlJc w:val="left"/>
      <w:pPr>
        <w:ind w:left="600" w:hanging="600"/>
      </w:pPr>
      <w:rPr>
        <w:rFonts w:hint="default"/>
        <w:u w:val="none"/>
      </w:rPr>
    </w:lvl>
    <w:lvl w:ilvl="1">
      <w:start w:val="1"/>
      <w:numFmt w:val="decimalZero"/>
      <w:lvlText w:val="%1.%2."/>
      <w:lvlJc w:val="left"/>
      <w:pPr>
        <w:ind w:left="600" w:hanging="600"/>
      </w:pPr>
      <w:rPr>
        <w:rFonts w:hint="default"/>
        <w:u w:val="none"/>
      </w:rPr>
    </w:lvl>
    <w:lvl w:ilvl="2">
      <w:start w:val="1"/>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20C71BE4"/>
    <w:multiLevelType w:val="hybridMultilevel"/>
    <w:tmpl w:val="65D2B8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07050"/>
    <w:multiLevelType w:val="multilevel"/>
    <w:tmpl w:val="E76EF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170254"/>
    <w:multiLevelType w:val="multilevel"/>
    <w:tmpl w:val="16BC91B0"/>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0CB29EE"/>
    <w:multiLevelType w:val="hybridMultilevel"/>
    <w:tmpl w:val="832C8EE6"/>
    <w:lvl w:ilvl="0" w:tplc="DA92C3A0">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B4632C5"/>
    <w:multiLevelType w:val="hybridMultilevel"/>
    <w:tmpl w:val="450A1D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773F99"/>
    <w:multiLevelType w:val="multilevel"/>
    <w:tmpl w:val="03867172"/>
    <w:lvl w:ilvl="0">
      <w:start w:val="1"/>
      <w:numFmt w:val="decimalZero"/>
      <w:lvlText w:val="%1."/>
      <w:lvlJc w:val="left"/>
      <w:pPr>
        <w:ind w:left="900" w:hanging="900"/>
      </w:pPr>
      <w:rPr>
        <w:rFonts w:hint="default"/>
        <w:b/>
        <w:i w:val="0"/>
      </w:rPr>
    </w:lvl>
    <w:lvl w:ilvl="1">
      <w:start w:val="1"/>
      <w:numFmt w:val="decimalZero"/>
      <w:lvlText w:val="%1.%2."/>
      <w:lvlJc w:val="left"/>
      <w:pPr>
        <w:ind w:left="900" w:hanging="900"/>
      </w:pPr>
      <w:rPr>
        <w:rFonts w:hint="default"/>
        <w:b/>
        <w:i w:val="0"/>
      </w:rPr>
    </w:lvl>
    <w:lvl w:ilvl="2">
      <w:start w:val="1"/>
      <w:numFmt w:val="decimalZero"/>
      <w:lvlText w:val="%1.%2.%3."/>
      <w:lvlJc w:val="left"/>
      <w:pPr>
        <w:ind w:left="900" w:hanging="900"/>
      </w:pPr>
      <w:rPr>
        <w:rFonts w:hint="default"/>
        <w:b/>
        <w:i w:val="0"/>
      </w:rPr>
    </w:lvl>
    <w:lvl w:ilvl="3">
      <w:start w:val="1"/>
      <w:numFmt w:val="decimal"/>
      <w:lvlText w:val="%1.%2.%3.%4."/>
      <w:lvlJc w:val="left"/>
      <w:pPr>
        <w:ind w:left="900" w:hanging="90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5">
    <w:nsid w:val="3ED8356D"/>
    <w:multiLevelType w:val="multilevel"/>
    <w:tmpl w:val="C2C0CAA2"/>
    <w:lvl w:ilvl="0">
      <w:start w:val="3"/>
      <w:numFmt w:val="decimalZero"/>
      <w:lvlText w:val="%1."/>
      <w:lvlJc w:val="left"/>
      <w:pPr>
        <w:ind w:left="900" w:hanging="900"/>
      </w:pPr>
      <w:rPr>
        <w:rFonts w:hint="default"/>
        <w:b/>
      </w:rPr>
    </w:lvl>
    <w:lvl w:ilvl="1">
      <w:start w:val="2"/>
      <w:numFmt w:val="decimalZero"/>
      <w:lvlText w:val="%1.%2."/>
      <w:lvlJc w:val="left"/>
      <w:pPr>
        <w:ind w:left="900" w:hanging="900"/>
      </w:pPr>
      <w:rPr>
        <w:rFonts w:hint="default"/>
        <w:b/>
      </w:rPr>
    </w:lvl>
    <w:lvl w:ilvl="2">
      <w:start w:val="1"/>
      <w:numFmt w:val="decimalZero"/>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01116FD"/>
    <w:multiLevelType w:val="multilevel"/>
    <w:tmpl w:val="7EF6112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18B2AA4"/>
    <w:multiLevelType w:val="multilevel"/>
    <w:tmpl w:val="FEC0A7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A25E02"/>
    <w:multiLevelType w:val="multilevel"/>
    <w:tmpl w:val="867E1C04"/>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0B02672"/>
    <w:multiLevelType w:val="multilevel"/>
    <w:tmpl w:val="F72E5F3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46B5A68"/>
    <w:multiLevelType w:val="multilevel"/>
    <w:tmpl w:val="05443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6C3444"/>
    <w:multiLevelType w:val="multilevel"/>
    <w:tmpl w:val="A1220E5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D4555C"/>
    <w:multiLevelType w:val="multilevel"/>
    <w:tmpl w:val="DA3E27AC"/>
    <w:lvl w:ilvl="0">
      <w:start w:val="2"/>
      <w:numFmt w:val="decimalZero"/>
      <w:lvlText w:val="%1."/>
      <w:lvlJc w:val="left"/>
      <w:pPr>
        <w:ind w:left="600" w:hanging="600"/>
      </w:pPr>
      <w:rPr>
        <w:rFonts w:hint="default"/>
        <w:b/>
      </w:rPr>
    </w:lvl>
    <w:lvl w:ilvl="1">
      <w:start w:val="1"/>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CFD650C"/>
    <w:multiLevelType w:val="multilevel"/>
    <w:tmpl w:val="A97CA56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641012"/>
    <w:multiLevelType w:val="multilevel"/>
    <w:tmpl w:val="5EFC5CB6"/>
    <w:lvl w:ilvl="0">
      <w:start w:val="3"/>
      <w:numFmt w:val="decimalZero"/>
      <w:lvlText w:val="%1."/>
      <w:lvlJc w:val="left"/>
      <w:pPr>
        <w:ind w:left="600" w:hanging="600"/>
      </w:pPr>
      <w:rPr>
        <w:rFonts w:hint="default"/>
        <w:u w:val="none"/>
      </w:rPr>
    </w:lvl>
    <w:lvl w:ilvl="1">
      <w:start w:val="1"/>
      <w:numFmt w:val="decimalZero"/>
      <w:lvlText w:val="%1.%2."/>
      <w:lvlJc w:val="left"/>
      <w:pPr>
        <w:ind w:left="600" w:hanging="600"/>
      </w:pPr>
      <w:rPr>
        <w:rFonts w:hint="default"/>
        <w:u w:val="none"/>
      </w:rPr>
    </w:lvl>
    <w:lvl w:ilvl="2">
      <w:start w:val="1"/>
      <w:numFmt w:val="decimalZero"/>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1"/>
  </w:num>
  <w:num w:numId="2">
    <w:abstractNumId w:val="5"/>
  </w:num>
  <w:num w:numId="3">
    <w:abstractNumId w:val="19"/>
  </w:num>
  <w:num w:numId="4">
    <w:abstractNumId w:val="16"/>
  </w:num>
  <w:num w:numId="5">
    <w:abstractNumId w:val="7"/>
  </w:num>
  <w:num w:numId="6">
    <w:abstractNumId w:val="13"/>
  </w:num>
  <w:num w:numId="7">
    <w:abstractNumId w:val="20"/>
  </w:num>
  <w:num w:numId="8">
    <w:abstractNumId w:val="1"/>
  </w:num>
  <w:num w:numId="9">
    <w:abstractNumId w:val="17"/>
  </w:num>
  <w:num w:numId="10">
    <w:abstractNumId w:val="9"/>
  </w:num>
  <w:num w:numId="11">
    <w:abstractNumId w:val="3"/>
  </w:num>
  <w:num w:numId="12">
    <w:abstractNumId w:val="6"/>
  </w:num>
  <w:num w:numId="13">
    <w:abstractNumId w:val="10"/>
  </w:num>
  <w:num w:numId="14">
    <w:abstractNumId w:val="2"/>
  </w:num>
  <w:num w:numId="15">
    <w:abstractNumId w:val="22"/>
  </w:num>
  <w:num w:numId="16">
    <w:abstractNumId w:val="23"/>
  </w:num>
  <w:num w:numId="17">
    <w:abstractNumId w:val="14"/>
  </w:num>
  <w:num w:numId="18">
    <w:abstractNumId w:val="11"/>
  </w:num>
  <w:num w:numId="19">
    <w:abstractNumId w:val="18"/>
  </w:num>
  <w:num w:numId="20">
    <w:abstractNumId w:val="8"/>
  </w:num>
  <w:num w:numId="21">
    <w:abstractNumId w:val="24"/>
  </w:num>
  <w:num w:numId="22">
    <w:abstractNumId w:val="0"/>
  </w:num>
  <w:num w:numId="23">
    <w:abstractNumId w:val="12"/>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characterSpacingControl w:val="doNotCompress"/>
  <w:savePreviewPicture/>
  <w:hdrShapeDefaults>
    <o:shapedefaults v:ext="edit" spidmax="3074"/>
  </w:hdrShapeDefaults>
  <w:footnotePr>
    <w:footnote w:id="-1"/>
    <w:footnote w:id="0"/>
  </w:footnotePr>
  <w:endnotePr>
    <w:endnote w:id="-1"/>
    <w:endnote w:id="0"/>
  </w:endnotePr>
  <w:compat/>
  <w:rsids>
    <w:rsidRoot w:val="002E5080"/>
    <w:rsid w:val="00001E0D"/>
    <w:rsid w:val="00004774"/>
    <w:rsid w:val="000048A2"/>
    <w:rsid w:val="0000552D"/>
    <w:rsid w:val="000148D1"/>
    <w:rsid w:val="00015BC4"/>
    <w:rsid w:val="00021606"/>
    <w:rsid w:val="00024E3C"/>
    <w:rsid w:val="00025E92"/>
    <w:rsid w:val="00026ECD"/>
    <w:rsid w:val="000332A8"/>
    <w:rsid w:val="000346CA"/>
    <w:rsid w:val="00040A03"/>
    <w:rsid w:val="00042D5A"/>
    <w:rsid w:val="00052504"/>
    <w:rsid w:val="0005357D"/>
    <w:rsid w:val="0005630C"/>
    <w:rsid w:val="00061196"/>
    <w:rsid w:val="00071531"/>
    <w:rsid w:val="00072906"/>
    <w:rsid w:val="00072B78"/>
    <w:rsid w:val="00076615"/>
    <w:rsid w:val="00081F91"/>
    <w:rsid w:val="00084865"/>
    <w:rsid w:val="00092369"/>
    <w:rsid w:val="000937ED"/>
    <w:rsid w:val="000A0D5B"/>
    <w:rsid w:val="000B2F2C"/>
    <w:rsid w:val="000B6F4F"/>
    <w:rsid w:val="000C422C"/>
    <w:rsid w:val="000D0358"/>
    <w:rsid w:val="000D527C"/>
    <w:rsid w:val="000E0198"/>
    <w:rsid w:val="000E3799"/>
    <w:rsid w:val="000E7452"/>
    <w:rsid w:val="000F2F08"/>
    <w:rsid w:val="000F4C3F"/>
    <w:rsid w:val="0010008B"/>
    <w:rsid w:val="00103314"/>
    <w:rsid w:val="00105165"/>
    <w:rsid w:val="00106267"/>
    <w:rsid w:val="00106DD3"/>
    <w:rsid w:val="001158EF"/>
    <w:rsid w:val="00120F8C"/>
    <w:rsid w:val="00130329"/>
    <w:rsid w:val="00130C73"/>
    <w:rsid w:val="00142097"/>
    <w:rsid w:val="00142EC9"/>
    <w:rsid w:val="00144C0E"/>
    <w:rsid w:val="00155E48"/>
    <w:rsid w:val="0015613D"/>
    <w:rsid w:val="00161B96"/>
    <w:rsid w:val="00161E0B"/>
    <w:rsid w:val="00163B75"/>
    <w:rsid w:val="001738D9"/>
    <w:rsid w:val="00192F66"/>
    <w:rsid w:val="00193FAF"/>
    <w:rsid w:val="001950F7"/>
    <w:rsid w:val="001952F6"/>
    <w:rsid w:val="00196D9B"/>
    <w:rsid w:val="001A22F0"/>
    <w:rsid w:val="001B370F"/>
    <w:rsid w:val="001B718B"/>
    <w:rsid w:val="001C0C33"/>
    <w:rsid w:val="001C2DE1"/>
    <w:rsid w:val="001C3E97"/>
    <w:rsid w:val="001D189B"/>
    <w:rsid w:val="001D4D96"/>
    <w:rsid w:val="001E2F98"/>
    <w:rsid w:val="001E39F2"/>
    <w:rsid w:val="001F088B"/>
    <w:rsid w:val="001F6121"/>
    <w:rsid w:val="001F72DE"/>
    <w:rsid w:val="00217216"/>
    <w:rsid w:val="0022124A"/>
    <w:rsid w:val="00225291"/>
    <w:rsid w:val="00231E2F"/>
    <w:rsid w:val="0023590B"/>
    <w:rsid w:val="00251582"/>
    <w:rsid w:val="00255FD0"/>
    <w:rsid w:val="00257BA5"/>
    <w:rsid w:val="002611D0"/>
    <w:rsid w:val="002621AB"/>
    <w:rsid w:val="00265722"/>
    <w:rsid w:val="00265ED6"/>
    <w:rsid w:val="0026703E"/>
    <w:rsid w:val="00272291"/>
    <w:rsid w:val="00272786"/>
    <w:rsid w:val="00274A0C"/>
    <w:rsid w:val="0027613D"/>
    <w:rsid w:val="00276181"/>
    <w:rsid w:val="00280346"/>
    <w:rsid w:val="0028347A"/>
    <w:rsid w:val="00291569"/>
    <w:rsid w:val="002955AF"/>
    <w:rsid w:val="002959F1"/>
    <w:rsid w:val="00295A35"/>
    <w:rsid w:val="00297D65"/>
    <w:rsid w:val="002A0083"/>
    <w:rsid w:val="002A209C"/>
    <w:rsid w:val="002A7558"/>
    <w:rsid w:val="002B1A9F"/>
    <w:rsid w:val="002B27B6"/>
    <w:rsid w:val="002B2E5B"/>
    <w:rsid w:val="002B6CDE"/>
    <w:rsid w:val="002C4A61"/>
    <w:rsid w:val="002C7A68"/>
    <w:rsid w:val="002D0C4A"/>
    <w:rsid w:val="002D2739"/>
    <w:rsid w:val="002D637F"/>
    <w:rsid w:val="002D6CF4"/>
    <w:rsid w:val="002D700D"/>
    <w:rsid w:val="002D70C1"/>
    <w:rsid w:val="002E1174"/>
    <w:rsid w:val="002E464A"/>
    <w:rsid w:val="002E5080"/>
    <w:rsid w:val="002E5B4B"/>
    <w:rsid w:val="002E762B"/>
    <w:rsid w:val="003112AD"/>
    <w:rsid w:val="0031663E"/>
    <w:rsid w:val="0032055E"/>
    <w:rsid w:val="003328B4"/>
    <w:rsid w:val="003419AF"/>
    <w:rsid w:val="003447AD"/>
    <w:rsid w:val="00346AE9"/>
    <w:rsid w:val="00350F87"/>
    <w:rsid w:val="00367E33"/>
    <w:rsid w:val="00376B45"/>
    <w:rsid w:val="0037748E"/>
    <w:rsid w:val="00380BE5"/>
    <w:rsid w:val="00381D57"/>
    <w:rsid w:val="00390249"/>
    <w:rsid w:val="003A1DFF"/>
    <w:rsid w:val="003A3A9D"/>
    <w:rsid w:val="003A650D"/>
    <w:rsid w:val="003A69C6"/>
    <w:rsid w:val="003C3FA9"/>
    <w:rsid w:val="003D0FA1"/>
    <w:rsid w:val="003D142E"/>
    <w:rsid w:val="003E54B9"/>
    <w:rsid w:val="003F213F"/>
    <w:rsid w:val="003F4D26"/>
    <w:rsid w:val="003F67DA"/>
    <w:rsid w:val="00400C81"/>
    <w:rsid w:val="0040231D"/>
    <w:rsid w:val="004027EE"/>
    <w:rsid w:val="00407817"/>
    <w:rsid w:val="00407D9E"/>
    <w:rsid w:val="00411BC1"/>
    <w:rsid w:val="00423BAB"/>
    <w:rsid w:val="004251DD"/>
    <w:rsid w:val="00427370"/>
    <w:rsid w:val="00427BF5"/>
    <w:rsid w:val="00427CAE"/>
    <w:rsid w:val="0043344D"/>
    <w:rsid w:val="00437231"/>
    <w:rsid w:val="00440E17"/>
    <w:rsid w:val="00443C4E"/>
    <w:rsid w:val="004571C4"/>
    <w:rsid w:val="004628C9"/>
    <w:rsid w:val="00470E7F"/>
    <w:rsid w:val="00471AE1"/>
    <w:rsid w:val="00473BDE"/>
    <w:rsid w:val="004744AD"/>
    <w:rsid w:val="00475109"/>
    <w:rsid w:val="00485EE1"/>
    <w:rsid w:val="00493E29"/>
    <w:rsid w:val="00495E44"/>
    <w:rsid w:val="00497471"/>
    <w:rsid w:val="004A0A40"/>
    <w:rsid w:val="004A0A9D"/>
    <w:rsid w:val="004A2604"/>
    <w:rsid w:val="004A60A5"/>
    <w:rsid w:val="004B064B"/>
    <w:rsid w:val="004B5B77"/>
    <w:rsid w:val="004B67DA"/>
    <w:rsid w:val="004D393E"/>
    <w:rsid w:val="004D6641"/>
    <w:rsid w:val="004E11C8"/>
    <w:rsid w:val="004F45EF"/>
    <w:rsid w:val="004F5027"/>
    <w:rsid w:val="00500A43"/>
    <w:rsid w:val="00510EF4"/>
    <w:rsid w:val="005244D8"/>
    <w:rsid w:val="00525733"/>
    <w:rsid w:val="005257E1"/>
    <w:rsid w:val="00526B1E"/>
    <w:rsid w:val="0053368D"/>
    <w:rsid w:val="00533C06"/>
    <w:rsid w:val="00536E12"/>
    <w:rsid w:val="0054003C"/>
    <w:rsid w:val="005431AE"/>
    <w:rsid w:val="00546C63"/>
    <w:rsid w:val="005538BF"/>
    <w:rsid w:val="00555B19"/>
    <w:rsid w:val="00566BEF"/>
    <w:rsid w:val="005759E6"/>
    <w:rsid w:val="005762BE"/>
    <w:rsid w:val="00590334"/>
    <w:rsid w:val="00590EEB"/>
    <w:rsid w:val="00591594"/>
    <w:rsid w:val="0059419F"/>
    <w:rsid w:val="00596BA2"/>
    <w:rsid w:val="00597687"/>
    <w:rsid w:val="005B3790"/>
    <w:rsid w:val="005C07A0"/>
    <w:rsid w:val="005C7163"/>
    <w:rsid w:val="005C726A"/>
    <w:rsid w:val="005D535D"/>
    <w:rsid w:val="005F1F55"/>
    <w:rsid w:val="005F3F9E"/>
    <w:rsid w:val="00613BD3"/>
    <w:rsid w:val="00613EB3"/>
    <w:rsid w:val="006151B0"/>
    <w:rsid w:val="00623321"/>
    <w:rsid w:val="00633FA4"/>
    <w:rsid w:val="00634613"/>
    <w:rsid w:val="00637334"/>
    <w:rsid w:val="00646D54"/>
    <w:rsid w:val="00650A99"/>
    <w:rsid w:val="006543DA"/>
    <w:rsid w:val="006568E0"/>
    <w:rsid w:val="006603F5"/>
    <w:rsid w:val="006604A0"/>
    <w:rsid w:val="0066281C"/>
    <w:rsid w:val="006730DE"/>
    <w:rsid w:val="006736A6"/>
    <w:rsid w:val="006759F7"/>
    <w:rsid w:val="00691DC8"/>
    <w:rsid w:val="00692EF5"/>
    <w:rsid w:val="00693ED4"/>
    <w:rsid w:val="006962A9"/>
    <w:rsid w:val="006A14E4"/>
    <w:rsid w:val="006A6D68"/>
    <w:rsid w:val="006A76E3"/>
    <w:rsid w:val="006B089E"/>
    <w:rsid w:val="006B345D"/>
    <w:rsid w:val="006B3695"/>
    <w:rsid w:val="006C1660"/>
    <w:rsid w:val="006C4155"/>
    <w:rsid w:val="006D290A"/>
    <w:rsid w:val="006D2FA1"/>
    <w:rsid w:val="006D6CB2"/>
    <w:rsid w:val="006E1453"/>
    <w:rsid w:val="006E7FAA"/>
    <w:rsid w:val="006F0BAD"/>
    <w:rsid w:val="006F2366"/>
    <w:rsid w:val="006F3782"/>
    <w:rsid w:val="006F3836"/>
    <w:rsid w:val="006F530D"/>
    <w:rsid w:val="006F712B"/>
    <w:rsid w:val="00700F8E"/>
    <w:rsid w:val="00703D6A"/>
    <w:rsid w:val="00707905"/>
    <w:rsid w:val="007107E3"/>
    <w:rsid w:val="007110E2"/>
    <w:rsid w:val="00711DC1"/>
    <w:rsid w:val="00714022"/>
    <w:rsid w:val="0072106F"/>
    <w:rsid w:val="00724E74"/>
    <w:rsid w:val="00731984"/>
    <w:rsid w:val="00732FDA"/>
    <w:rsid w:val="007334E3"/>
    <w:rsid w:val="00733BCD"/>
    <w:rsid w:val="007537A4"/>
    <w:rsid w:val="00763744"/>
    <w:rsid w:val="00770848"/>
    <w:rsid w:val="0077229F"/>
    <w:rsid w:val="0077481A"/>
    <w:rsid w:val="00783929"/>
    <w:rsid w:val="00785F6A"/>
    <w:rsid w:val="00793F07"/>
    <w:rsid w:val="007B630B"/>
    <w:rsid w:val="007C3840"/>
    <w:rsid w:val="007D1231"/>
    <w:rsid w:val="007D6A2D"/>
    <w:rsid w:val="007E55C9"/>
    <w:rsid w:val="007F28A9"/>
    <w:rsid w:val="007F2BC1"/>
    <w:rsid w:val="007F2D63"/>
    <w:rsid w:val="007F6435"/>
    <w:rsid w:val="0080502F"/>
    <w:rsid w:val="00814A20"/>
    <w:rsid w:val="00817C51"/>
    <w:rsid w:val="0082032C"/>
    <w:rsid w:val="00822FA0"/>
    <w:rsid w:val="0082613A"/>
    <w:rsid w:val="0083710F"/>
    <w:rsid w:val="008432D8"/>
    <w:rsid w:val="0084527F"/>
    <w:rsid w:val="008541DC"/>
    <w:rsid w:val="00854663"/>
    <w:rsid w:val="00854947"/>
    <w:rsid w:val="00862BBF"/>
    <w:rsid w:val="00864C3F"/>
    <w:rsid w:val="0086516D"/>
    <w:rsid w:val="008679F3"/>
    <w:rsid w:val="00870DF4"/>
    <w:rsid w:val="00875648"/>
    <w:rsid w:val="008815E2"/>
    <w:rsid w:val="008835D7"/>
    <w:rsid w:val="00883723"/>
    <w:rsid w:val="008850B1"/>
    <w:rsid w:val="00886A02"/>
    <w:rsid w:val="00892B9F"/>
    <w:rsid w:val="008A5EE8"/>
    <w:rsid w:val="008A79F3"/>
    <w:rsid w:val="008B26A9"/>
    <w:rsid w:val="008B4203"/>
    <w:rsid w:val="008B5698"/>
    <w:rsid w:val="008C0D5B"/>
    <w:rsid w:val="008C47D4"/>
    <w:rsid w:val="008C5AD4"/>
    <w:rsid w:val="008D118B"/>
    <w:rsid w:val="008D2E1F"/>
    <w:rsid w:val="008D57A0"/>
    <w:rsid w:val="008E0FD0"/>
    <w:rsid w:val="008E7E82"/>
    <w:rsid w:val="008F0E20"/>
    <w:rsid w:val="008F18FB"/>
    <w:rsid w:val="008F1EBF"/>
    <w:rsid w:val="008F3459"/>
    <w:rsid w:val="008F6585"/>
    <w:rsid w:val="0091146F"/>
    <w:rsid w:val="009167BC"/>
    <w:rsid w:val="00923B6C"/>
    <w:rsid w:val="00926D82"/>
    <w:rsid w:val="00930363"/>
    <w:rsid w:val="0093506C"/>
    <w:rsid w:val="00937AA7"/>
    <w:rsid w:val="009405B6"/>
    <w:rsid w:val="0094264A"/>
    <w:rsid w:val="00964F80"/>
    <w:rsid w:val="009906DD"/>
    <w:rsid w:val="009A5B7D"/>
    <w:rsid w:val="009A659C"/>
    <w:rsid w:val="009B3E55"/>
    <w:rsid w:val="009C376C"/>
    <w:rsid w:val="009D12A9"/>
    <w:rsid w:val="009D251F"/>
    <w:rsid w:val="009D7101"/>
    <w:rsid w:val="009E50A6"/>
    <w:rsid w:val="009E64F9"/>
    <w:rsid w:val="009F4DA6"/>
    <w:rsid w:val="009F78EF"/>
    <w:rsid w:val="00A0390E"/>
    <w:rsid w:val="00A05290"/>
    <w:rsid w:val="00A07F4E"/>
    <w:rsid w:val="00A13F6B"/>
    <w:rsid w:val="00A16EF0"/>
    <w:rsid w:val="00A1773E"/>
    <w:rsid w:val="00A17965"/>
    <w:rsid w:val="00A24EFB"/>
    <w:rsid w:val="00A32FEB"/>
    <w:rsid w:val="00A451D3"/>
    <w:rsid w:val="00A47592"/>
    <w:rsid w:val="00A56CF9"/>
    <w:rsid w:val="00A72B4B"/>
    <w:rsid w:val="00A7559B"/>
    <w:rsid w:val="00A76FF9"/>
    <w:rsid w:val="00A801BC"/>
    <w:rsid w:val="00A871A8"/>
    <w:rsid w:val="00A90230"/>
    <w:rsid w:val="00A94141"/>
    <w:rsid w:val="00A96025"/>
    <w:rsid w:val="00A9699A"/>
    <w:rsid w:val="00A97143"/>
    <w:rsid w:val="00AA569E"/>
    <w:rsid w:val="00AA5FB8"/>
    <w:rsid w:val="00AB2901"/>
    <w:rsid w:val="00AB2F04"/>
    <w:rsid w:val="00AB3BA0"/>
    <w:rsid w:val="00AB46A2"/>
    <w:rsid w:val="00AD6432"/>
    <w:rsid w:val="00AE3635"/>
    <w:rsid w:val="00AF0927"/>
    <w:rsid w:val="00B01FE5"/>
    <w:rsid w:val="00B1510E"/>
    <w:rsid w:val="00B213BF"/>
    <w:rsid w:val="00B214B4"/>
    <w:rsid w:val="00B21AA1"/>
    <w:rsid w:val="00B2259D"/>
    <w:rsid w:val="00B2416A"/>
    <w:rsid w:val="00B27A61"/>
    <w:rsid w:val="00B32A9A"/>
    <w:rsid w:val="00B34D2D"/>
    <w:rsid w:val="00B41C14"/>
    <w:rsid w:val="00B43D60"/>
    <w:rsid w:val="00B44033"/>
    <w:rsid w:val="00B45B95"/>
    <w:rsid w:val="00B46E59"/>
    <w:rsid w:val="00B46FB5"/>
    <w:rsid w:val="00B5404C"/>
    <w:rsid w:val="00B54ADA"/>
    <w:rsid w:val="00B55382"/>
    <w:rsid w:val="00B61CC0"/>
    <w:rsid w:val="00B64D36"/>
    <w:rsid w:val="00B75A93"/>
    <w:rsid w:val="00B77B80"/>
    <w:rsid w:val="00B83986"/>
    <w:rsid w:val="00B8479B"/>
    <w:rsid w:val="00B94B47"/>
    <w:rsid w:val="00B97257"/>
    <w:rsid w:val="00BA2E9C"/>
    <w:rsid w:val="00BA3F85"/>
    <w:rsid w:val="00BB1539"/>
    <w:rsid w:val="00BB6A77"/>
    <w:rsid w:val="00BB6F2A"/>
    <w:rsid w:val="00BC2F8B"/>
    <w:rsid w:val="00BC5E4C"/>
    <w:rsid w:val="00BD2105"/>
    <w:rsid w:val="00BD3E1D"/>
    <w:rsid w:val="00BD4958"/>
    <w:rsid w:val="00BE7619"/>
    <w:rsid w:val="00BF516B"/>
    <w:rsid w:val="00BF534D"/>
    <w:rsid w:val="00C05783"/>
    <w:rsid w:val="00C16D08"/>
    <w:rsid w:val="00C2263A"/>
    <w:rsid w:val="00C248C1"/>
    <w:rsid w:val="00C256ED"/>
    <w:rsid w:val="00C3106C"/>
    <w:rsid w:val="00C33FD0"/>
    <w:rsid w:val="00C471C1"/>
    <w:rsid w:val="00C57E19"/>
    <w:rsid w:val="00C60518"/>
    <w:rsid w:val="00C6551D"/>
    <w:rsid w:val="00C736A7"/>
    <w:rsid w:val="00C87CAE"/>
    <w:rsid w:val="00C91509"/>
    <w:rsid w:val="00C94B02"/>
    <w:rsid w:val="00CA33D2"/>
    <w:rsid w:val="00CA7328"/>
    <w:rsid w:val="00CB6B91"/>
    <w:rsid w:val="00CC0EE9"/>
    <w:rsid w:val="00CC2154"/>
    <w:rsid w:val="00CC4D22"/>
    <w:rsid w:val="00CD1976"/>
    <w:rsid w:val="00CF2B49"/>
    <w:rsid w:val="00D04442"/>
    <w:rsid w:val="00D04DEC"/>
    <w:rsid w:val="00D06136"/>
    <w:rsid w:val="00D11C13"/>
    <w:rsid w:val="00D126A8"/>
    <w:rsid w:val="00D152D5"/>
    <w:rsid w:val="00D17E9D"/>
    <w:rsid w:val="00D21CF4"/>
    <w:rsid w:val="00D327CE"/>
    <w:rsid w:val="00D40F1D"/>
    <w:rsid w:val="00D42146"/>
    <w:rsid w:val="00D426E6"/>
    <w:rsid w:val="00D55E7F"/>
    <w:rsid w:val="00D606BA"/>
    <w:rsid w:val="00D65195"/>
    <w:rsid w:val="00D675BC"/>
    <w:rsid w:val="00D67C26"/>
    <w:rsid w:val="00D95FDD"/>
    <w:rsid w:val="00DA5A89"/>
    <w:rsid w:val="00DA7E9A"/>
    <w:rsid w:val="00DC14C9"/>
    <w:rsid w:val="00DC324C"/>
    <w:rsid w:val="00DC4EB0"/>
    <w:rsid w:val="00DD6DD0"/>
    <w:rsid w:val="00DE06A6"/>
    <w:rsid w:val="00DE1135"/>
    <w:rsid w:val="00DE13EF"/>
    <w:rsid w:val="00DE3850"/>
    <w:rsid w:val="00DE7C93"/>
    <w:rsid w:val="00E00D0D"/>
    <w:rsid w:val="00E06B07"/>
    <w:rsid w:val="00E10DBB"/>
    <w:rsid w:val="00E124DA"/>
    <w:rsid w:val="00E157AE"/>
    <w:rsid w:val="00E43763"/>
    <w:rsid w:val="00E43F19"/>
    <w:rsid w:val="00E55447"/>
    <w:rsid w:val="00E62BE3"/>
    <w:rsid w:val="00E64727"/>
    <w:rsid w:val="00E66476"/>
    <w:rsid w:val="00E67385"/>
    <w:rsid w:val="00E704A8"/>
    <w:rsid w:val="00E87CAD"/>
    <w:rsid w:val="00E94763"/>
    <w:rsid w:val="00EA1FA2"/>
    <w:rsid w:val="00EA4399"/>
    <w:rsid w:val="00EA52B1"/>
    <w:rsid w:val="00EA61C2"/>
    <w:rsid w:val="00EA788E"/>
    <w:rsid w:val="00EB453E"/>
    <w:rsid w:val="00EC059F"/>
    <w:rsid w:val="00EC0B97"/>
    <w:rsid w:val="00EC1DE0"/>
    <w:rsid w:val="00ED0B67"/>
    <w:rsid w:val="00ED5A99"/>
    <w:rsid w:val="00ED63F1"/>
    <w:rsid w:val="00ED7A5B"/>
    <w:rsid w:val="00EE32E2"/>
    <w:rsid w:val="00EE3CBD"/>
    <w:rsid w:val="00EE4D37"/>
    <w:rsid w:val="00EE5128"/>
    <w:rsid w:val="00EF3A7D"/>
    <w:rsid w:val="00F07BEE"/>
    <w:rsid w:val="00F11D2E"/>
    <w:rsid w:val="00F20FA2"/>
    <w:rsid w:val="00F25EDC"/>
    <w:rsid w:val="00F36CA8"/>
    <w:rsid w:val="00F445C5"/>
    <w:rsid w:val="00F4619A"/>
    <w:rsid w:val="00F529A5"/>
    <w:rsid w:val="00F56191"/>
    <w:rsid w:val="00F605E9"/>
    <w:rsid w:val="00F61FF4"/>
    <w:rsid w:val="00F628E2"/>
    <w:rsid w:val="00F714FD"/>
    <w:rsid w:val="00F746C9"/>
    <w:rsid w:val="00F84CF4"/>
    <w:rsid w:val="00F914CD"/>
    <w:rsid w:val="00F94DBD"/>
    <w:rsid w:val="00FA09E2"/>
    <w:rsid w:val="00FA3D8E"/>
    <w:rsid w:val="00FB0690"/>
    <w:rsid w:val="00FB10EA"/>
    <w:rsid w:val="00FB2B85"/>
    <w:rsid w:val="00FC40F8"/>
    <w:rsid w:val="00FD6740"/>
    <w:rsid w:val="00FE1A1F"/>
    <w:rsid w:val="00FE6E9A"/>
    <w:rsid w:val="00FF77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080"/>
    <w:rPr>
      <w:sz w:val="24"/>
      <w:szCs w:val="24"/>
      <w:lang w:eastAsia="en-US"/>
    </w:rPr>
  </w:style>
  <w:style w:type="paragraph" w:styleId="Heading1">
    <w:name w:val="heading 1"/>
    <w:basedOn w:val="Normal"/>
    <w:next w:val="Normal"/>
    <w:qFormat/>
    <w:rsid w:val="002E5080"/>
    <w:pPr>
      <w:keepNext/>
      <w:jc w:val="center"/>
      <w:outlineLvl w:val="0"/>
    </w:pPr>
    <w:rPr>
      <w:rFonts w:ascii="HelveticaLT" w:hAnsi="HelveticaLT"/>
      <w:b/>
      <w:sz w:val="28"/>
      <w:szCs w:val="20"/>
    </w:rPr>
  </w:style>
  <w:style w:type="paragraph" w:styleId="Heading3">
    <w:name w:val="heading 3"/>
    <w:basedOn w:val="Normal"/>
    <w:next w:val="Normal"/>
    <w:qFormat/>
    <w:rsid w:val="002E5080"/>
    <w:pPr>
      <w:keepNext/>
      <w:ind w:right="-766"/>
      <w:jc w:val="center"/>
      <w:outlineLvl w:val="2"/>
    </w:pPr>
    <w:rPr>
      <w:b/>
      <w:bCs/>
    </w:rPr>
  </w:style>
  <w:style w:type="paragraph" w:styleId="Heading4">
    <w:name w:val="heading 4"/>
    <w:basedOn w:val="Normal"/>
    <w:next w:val="Normal"/>
    <w:qFormat/>
    <w:rsid w:val="002E5080"/>
    <w:pPr>
      <w:keepNext/>
      <w:jc w:val="center"/>
      <w:outlineLvl w:val="3"/>
    </w:pPr>
    <w:rPr>
      <w:b/>
      <w:bCs/>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E5080"/>
    <w:pPr>
      <w:spacing w:before="100" w:beforeAutospacing="1" w:after="100" w:afterAutospacing="1"/>
    </w:pPr>
  </w:style>
  <w:style w:type="paragraph" w:styleId="Title">
    <w:name w:val="Title"/>
    <w:basedOn w:val="Normal"/>
    <w:link w:val="TitleChar"/>
    <w:qFormat/>
    <w:rsid w:val="002E5080"/>
    <w:pPr>
      <w:jc w:val="center"/>
    </w:pPr>
    <w:rPr>
      <w:b/>
      <w:bCs/>
    </w:rPr>
  </w:style>
  <w:style w:type="character" w:customStyle="1" w:styleId="TitleChar">
    <w:name w:val="Title Char"/>
    <w:basedOn w:val="DefaultParagraphFont"/>
    <w:link w:val="Title"/>
    <w:rsid w:val="002E5080"/>
    <w:rPr>
      <w:b/>
      <w:bCs/>
      <w:sz w:val="24"/>
      <w:szCs w:val="24"/>
      <w:lang w:val="lt-LT" w:eastAsia="en-US" w:bidi="ar-SA"/>
    </w:rPr>
  </w:style>
  <w:style w:type="table" w:styleId="TableGrid">
    <w:name w:val="Table Grid"/>
    <w:basedOn w:val="TableNormal"/>
    <w:rsid w:val="002E5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E5080"/>
    <w:pPr>
      <w:spacing w:before="100" w:beforeAutospacing="1" w:after="100" w:afterAutospacing="1"/>
    </w:pPr>
    <w:rPr>
      <w:b/>
      <w:bCs/>
      <w:sz w:val="20"/>
      <w:szCs w:val="20"/>
    </w:rPr>
  </w:style>
  <w:style w:type="paragraph" w:styleId="BodyText">
    <w:name w:val="Body Text"/>
    <w:basedOn w:val="Normal"/>
    <w:link w:val="BodyTextChar"/>
    <w:rsid w:val="00822FA0"/>
    <w:rPr>
      <w:lang w:val="en-GB"/>
    </w:rPr>
  </w:style>
  <w:style w:type="paragraph" w:styleId="HTMLPreformatted">
    <w:name w:val="HTML Preformatted"/>
    <w:basedOn w:val="Normal"/>
    <w:link w:val="HTMLPreformattedChar"/>
    <w:uiPriority w:val="99"/>
    <w:unhideWhenUsed/>
    <w:rsid w:val="0082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822FA0"/>
    <w:rPr>
      <w:rFonts w:ascii="Courier New" w:hAnsi="Courier New" w:cs="Courier New"/>
      <w:lang w:val="lt-LT" w:eastAsia="lt-LT" w:bidi="ar-SA"/>
    </w:rPr>
  </w:style>
  <w:style w:type="paragraph" w:styleId="NormalWeb">
    <w:name w:val="Normal (Web)"/>
    <w:basedOn w:val="Normal"/>
    <w:uiPriority w:val="99"/>
    <w:unhideWhenUsed/>
    <w:rsid w:val="00822FA0"/>
    <w:pPr>
      <w:spacing w:before="100" w:beforeAutospacing="1" w:after="100" w:afterAutospacing="1"/>
    </w:pPr>
    <w:rPr>
      <w:lang w:eastAsia="lt-LT"/>
    </w:rPr>
  </w:style>
  <w:style w:type="character" w:styleId="Hyperlink">
    <w:name w:val="Hyperlink"/>
    <w:basedOn w:val="DefaultParagraphFont"/>
    <w:rsid w:val="00822FA0"/>
    <w:rPr>
      <w:color w:val="0000FF"/>
      <w:u w:val="single"/>
    </w:rPr>
  </w:style>
  <w:style w:type="character" w:styleId="Strong">
    <w:name w:val="Strong"/>
    <w:basedOn w:val="DefaultParagraphFont"/>
    <w:uiPriority w:val="22"/>
    <w:qFormat/>
    <w:rsid w:val="00D95FDD"/>
    <w:rPr>
      <w:b/>
      <w:bCs/>
    </w:rPr>
  </w:style>
  <w:style w:type="paragraph" w:styleId="BodyText3">
    <w:name w:val="Body Text 3"/>
    <w:basedOn w:val="Normal"/>
    <w:link w:val="BodyText3Char"/>
    <w:rsid w:val="006B345D"/>
    <w:pPr>
      <w:spacing w:after="120"/>
    </w:pPr>
    <w:rPr>
      <w:sz w:val="16"/>
      <w:szCs w:val="16"/>
    </w:rPr>
  </w:style>
  <w:style w:type="character" w:customStyle="1" w:styleId="BodyText3Char">
    <w:name w:val="Body Text 3 Char"/>
    <w:basedOn w:val="DefaultParagraphFont"/>
    <w:link w:val="BodyText3"/>
    <w:rsid w:val="006B345D"/>
    <w:rPr>
      <w:sz w:val="16"/>
      <w:szCs w:val="16"/>
      <w:lang w:eastAsia="en-US"/>
    </w:rPr>
  </w:style>
  <w:style w:type="character" w:styleId="PageNumber">
    <w:name w:val="page number"/>
    <w:basedOn w:val="DefaultParagraphFont"/>
    <w:rsid w:val="006B345D"/>
  </w:style>
  <w:style w:type="character" w:customStyle="1" w:styleId="BodyTextChar">
    <w:name w:val="Body Text Char"/>
    <w:basedOn w:val="DefaultParagraphFont"/>
    <w:link w:val="BodyText"/>
    <w:rsid w:val="008F18FB"/>
    <w:rPr>
      <w:sz w:val="24"/>
      <w:szCs w:val="24"/>
      <w:lang w:val="en-GB" w:eastAsia="en-US"/>
    </w:rPr>
  </w:style>
  <w:style w:type="paragraph" w:styleId="BodyTextIndent">
    <w:name w:val="Body Text Indent"/>
    <w:basedOn w:val="Normal"/>
    <w:link w:val="BodyTextIndentChar"/>
    <w:rsid w:val="00C16D08"/>
    <w:pPr>
      <w:spacing w:after="120"/>
      <w:ind w:left="283"/>
    </w:pPr>
  </w:style>
  <w:style w:type="character" w:customStyle="1" w:styleId="BodyTextIndentChar">
    <w:name w:val="Body Text Indent Char"/>
    <w:basedOn w:val="DefaultParagraphFont"/>
    <w:link w:val="BodyTextIndent"/>
    <w:rsid w:val="00C16D08"/>
    <w:rPr>
      <w:sz w:val="24"/>
      <w:szCs w:val="24"/>
      <w:lang w:eastAsia="en-US"/>
    </w:rPr>
  </w:style>
  <w:style w:type="paragraph" w:styleId="Footer">
    <w:name w:val="footer"/>
    <w:basedOn w:val="Normal"/>
    <w:link w:val="FooterChar"/>
    <w:uiPriority w:val="99"/>
    <w:rsid w:val="004628C9"/>
    <w:pPr>
      <w:tabs>
        <w:tab w:val="center" w:pos="4513"/>
        <w:tab w:val="right" w:pos="9026"/>
      </w:tabs>
    </w:pPr>
    <w:rPr>
      <w:rFonts w:eastAsia="SimSun"/>
      <w:lang w:val="en-GB"/>
    </w:rPr>
  </w:style>
  <w:style w:type="character" w:customStyle="1" w:styleId="FooterChar">
    <w:name w:val="Footer Char"/>
    <w:basedOn w:val="DefaultParagraphFont"/>
    <w:link w:val="Footer"/>
    <w:uiPriority w:val="99"/>
    <w:rsid w:val="004628C9"/>
    <w:rPr>
      <w:rFonts w:eastAsia="SimSun"/>
      <w:sz w:val="24"/>
      <w:szCs w:val="24"/>
      <w:lang w:val="en-GB" w:eastAsia="en-US"/>
    </w:rPr>
  </w:style>
  <w:style w:type="character" w:customStyle="1" w:styleId="HeaderChar">
    <w:name w:val="Header Char"/>
    <w:basedOn w:val="DefaultParagraphFont"/>
    <w:link w:val="Header"/>
    <w:uiPriority w:val="99"/>
    <w:rsid w:val="0080502F"/>
    <w:rPr>
      <w:sz w:val="24"/>
      <w:szCs w:val="24"/>
      <w:lang w:eastAsia="en-US"/>
    </w:rPr>
  </w:style>
  <w:style w:type="paragraph" w:customStyle="1" w:styleId="Tekstas">
    <w:name w:val="Tekstas"/>
    <w:basedOn w:val="Normal"/>
    <w:link w:val="TekstasDiagrama"/>
    <w:rsid w:val="003F4D26"/>
    <w:pPr>
      <w:ind w:firstLine="720"/>
      <w:jc w:val="both"/>
    </w:pPr>
  </w:style>
  <w:style w:type="character" w:customStyle="1" w:styleId="TekstasDiagrama">
    <w:name w:val="Tekstas Diagrama"/>
    <w:basedOn w:val="DefaultParagraphFont"/>
    <w:link w:val="Tekstas"/>
    <w:rsid w:val="003F4D26"/>
    <w:rPr>
      <w:sz w:val="24"/>
      <w:szCs w:val="24"/>
      <w:lang w:eastAsia="en-US"/>
    </w:rPr>
  </w:style>
  <w:style w:type="paragraph" w:styleId="NoSpacing">
    <w:name w:val="No Spacing"/>
    <w:uiPriority w:val="1"/>
    <w:qFormat/>
    <w:rsid w:val="00D21CF4"/>
    <w:rPr>
      <w:sz w:val="24"/>
      <w:szCs w:val="24"/>
      <w:lang w:eastAsia="en-US"/>
    </w:rPr>
  </w:style>
  <w:style w:type="paragraph" w:customStyle="1" w:styleId="Default">
    <w:name w:val="Default"/>
    <w:rsid w:val="00DC4EB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4005621">
      <w:bodyDiv w:val="1"/>
      <w:marLeft w:val="0"/>
      <w:marRight w:val="0"/>
      <w:marTop w:val="0"/>
      <w:marBottom w:val="0"/>
      <w:divBdr>
        <w:top w:val="none" w:sz="0" w:space="0" w:color="auto"/>
        <w:left w:val="none" w:sz="0" w:space="0" w:color="auto"/>
        <w:bottom w:val="none" w:sz="0" w:space="0" w:color="auto"/>
        <w:right w:val="none" w:sz="0" w:space="0" w:color="auto"/>
      </w:divBdr>
    </w:div>
    <w:div w:id="388651550">
      <w:bodyDiv w:val="1"/>
      <w:marLeft w:val="0"/>
      <w:marRight w:val="0"/>
      <w:marTop w:val="0"/>
      <w:marBottom w:val="0"/>
      <w:divBdr>
        <w:top w:val="none" w:sz="0" w:space="0" w:color="auto"/>
        <w:left w:val="none" w:sz="0" w:space="0" w:color="auto"/>
        <w:bottom w:val="none" w:sz="0" w:space="0" w:color="auto"/>
        <w:right w:val="none" w:sz="0" w:space="0" w:color="auto"/>
      </w:divBdr>
    </w:div>
    <w:div w:id="885066796">
      <w:bodyDiv w:val="1"/>
      <w:marLeft w:val="0"/>
      <w:marRight w:val="0"/>
      <w:marTop w:val="0"/>
      <w:marBottom w:val="0"/>
      <w:divBdr>
        <w:top w:val="none" w:sz="0" w:space="0" w:color="auto"/>
        <w:left w:val="none" w:sz="0" w:space="0" w:color="auto"/>
        <w:bottom w:val="none" w:sz="0" w:space="0" w:color="auto"/>
        <w:right w:val="none" w:sz="0" w:space="0" w:color="auto"/>
      </w:divBdr>
    </w:div>
    <w:div w:id="1474637424">
      <w:bodyDiv w:val="1"/>
      <w:marLeft w:val="0"/>
      <w:marRight w:val="0"/>
      <w:marTop w:val="0"/>
      <w:marBottom w:val="0"/>
      <w:divBdr>
        <w:top w:val="none" w:sz="0" w:space="0" w:color="auto"/>
        <w:left w:val="none" w:sz="0" w:space="0" w:color="auto"/>
        <w:bottom w:val="none" w:sz="0" w:space="0" w:color="auto"/>
        <w:right w:val="none" w:sz="0" w:space="0" w:color="auto"/>
      </w:divBdr>
      <w:divsChild>
        <w:div w:id="1338927143">
          <w:marLeft w:val="0"/>
          <w:marRight w:val="0"/>
          <w:marTop w:val="0"/>
          <w:marBottom w:val="0"/>
          <w:divBdr>
            <w:top w:val="single" w:sz="2" w:space="4" w:color="000000"/>
            <w:left w:val="single" w:sz="2" w:space="0" w:color="000000"/>
            <w:bottom w:val="single" w:sz="2" w:space="0" w:color="000000"/>
            <w:right w:val="single" w:sz="2" w:space="0" w:color="000000"/>
          </w:divBdr>
          <w:divsChild>
            <w:div w:id="486437711">
              <w:marLeft w:val="0"/>
              <w:marRight w:val="0"/>
              <w:marTop w:val="0"/>
              <w:marBottom w:val="0"/>
              <w:divBdr>
                <w:top w:val="single" w:sz="2" w:space="0" w:color="FF0000"/>
                <w:left w:val="single" w:sz="2" w:space="0" w:color="FF0000"/>
                <w:bottom w:val="single" w:sz="2" w:space="0" w:color="FF0000"/>
                <w:right w:val="single" w:sz="2" w:space="0" w:color="FF0000"/>
              </w:divBdr>
              <w:divsChild>
                <w:div w:id="388918574">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1497184366">
      <w:bodyDiv w:val="1"/>
      <w:marLeft w:val="0"/>
      <w:marRight w:val="0"/>
      <w:marTop w:val="0"/>
      <w:marBottom w:val="0"/>
      <w:divBdr>
        <w:top w:val="none" w:sz="0" w:space="0" w:color="auto"/>
        <w:left w:val="none" w:sz="0" w:space="0" w:color="auto"/>
        <w:bottom w:val="none" w:sz="0" w:space="0" w:color="auto"/>
        <w:right w:val="none" w:sz="0" w:space="0" w:color="auto"/>
      </w:divBdr>
      <w:divsChild>
        <w:div w:id="233467060">
          <w:marLeft w:val="0"/>
          <w:marRight w:val="0"/>
          <w:marTop w:val="0"/>
          <w:marBottom w:val="0"/>
          <w:divBdr>
            <w:top w:val="single" w:sz="2" w:space="4" w:color="000000"/>
            <w:left w:val="single" w:sz="2" w:space="0" w:color="000000"/>
            <w:bottom w:val="single" w:sz="2" w:space="0" w:color="000000"/>
            <w:right w:val="single" w:sz="2" w:space="0" w:color="000000"/>
          </w:divBdr>
          <w:divsChild>
            <w:div w:id="1834906102">
              <w:marLeft w:val="0"/>
              <w:marRight w:val="0"/>
              <w:marTop w:val="0"/>
              <w:marBottom w:val="0"/>
              <w:divBdr>
                <w:top w:val="single" w:sz="2" w:space="0" w:color="FF0000"/>
                <w:left w:val="single" w:sz="2" w:space="0" w:color="FF0000"/>
                <w:bottom w:val="single" w:sz="2" w:space="0" w:color="FF0000"/>
                <w:right w:val="single" w:sz="2" w:space="0" w:color="FF0000"/>
              </w:divBdr>
              <w:divsChild>
                <w:div w:id="1626423954">
                  <w:marLeft w:val="0"/>
                  <w:marRight w:val="0"/>
                  <w:marTop w:val="0"/>
                  <w:marBottom w:val="0"/>
                  <w:divBdr>
                    <w:top w:val="single" w:sz="2" w:space="0" w:color="008000"/>
                    <w:left w:val="single" w:sz="2" w:space="4" w:color="008000"/>
                    <w:bottom w:val="single" w:sz="2" w:space="0" w:color="008000"/>
                    <w:right w:val="single" w:sz="2" w:space="4" w:color="008000"/>
                  </w:divBdr>
                </w:div>
              </w:divsChild>
            </w:div>
          </w:divsChild>
        </w:div>
      </w:divsChild>
    </w:div>
    <w:div w:id="1509518439">
      <w:bodyDiv w:val="1"/>
      <w:marLeft w:val="0"/>
      <w:marRight w:val="0"/>
      <w:marTop w:val="0"/>
      <w:marBottom w:val="0"/>
      <w:divBdr>
        <w:top w:val="none" w:sz="0" w:space="0" w:color="auto"/>
        <w:left w:val="none" w:sz="0" w:space="0" w:color="auto"/>
        <w:bottom w:val="none" w:sz="0" w:space="0" w:color="auto"/>
        <w:right w:val="none" w:sz="0" w:space="0" w:color="auto"/>
      </w:divBdr>
    </w:div>
    <w:div w:id="1909878140">
      <w:bodyDiv w:val="1"/>
      <w:marLeft w:val="0"/>
      <w:marRight w:val="0"/>
      <w:marTop w:val="0"/>
      <w:marBottom w:val="0"/>
      <w:divBdr>
        <w:top w:val="none" w:sz="0" w:space="0" w:color="auto"/>
        <w:left w:val="none" w:sz="0" w:space="0" w:color="auto"/>
        <w:bottom w:val="none" w:sz="0" w:space="0" w:color="auto"/>
        <w:right w:val="none" w:sz="0" w:space="0" w:color="auto"/>
      </w:divBdr>
      <w:divsChild>
        <w:div w:id="2001229726">
          <w:marLeft w:val="0"/>
          <w:marRight w:val="0"/>
          <w:marTop w:val="0"/>
          <w:marBottom w:val="0"/>
          <w:divBdr>
            <w:top w:val="none" w:sz="0" w:space="0" w:color="auto"/>
            <w:left w:val="none" w:sz="0" w:space="0" w:color="auto"/>
            <w:bottom w:val="none" w:sz="0" w:space="0" w:color="auto"/>
            <w:right w:val="none" w:sz="0" w:space="0" w:color="auto"/>
          </w:divBdr>
          <w:divsChild>
            <w:div w:id="1637946919">
              <w:marLeft w:val="0"/>
              <w:marRight w:val="0"/>
              <w:marTop w:val="0"/>
              <w:marBottom w:val="0"/>
              <w:divBdr>
                <w:top w:val="none" w:sz="0" w:space="0" w:color="auto"/>
                <w:left w:val="single" w:sz="6" w:space="0" w:color="CCB98E"/>
                <w:bottom w:val="none" w:sz="0" w:space="0" w:color="auto"/>
                <w:right w:val="single" w:sz="6" w:space="0" w:color="CCB98E"/>
              </w:divBdr>
              <w:divsChild>
                <w:div w:id="709108320">
                  <w:marLeft w:val="0"/>
                  <w:marRight w:val="0"/>
                  <w:marTop w:val="0"/>
                  <w:marBottom w:val="0"/>
                  <w:divBdr>
                    <w:top w:val="none" w:sz="0" w:space="0" w:color="auto"/>
                    <w:left w:val="none" w:sz="0" w:space="0" w:color="auto"/>
                    <w:bottom w:val="none" w:sz="0" w:space="0" w:color="auto"/>
                    <w:right w:val="none" w:sz="0" w:space="0" w:color="auto"/>
                  </w:divBdr>
                  <w:divsChild>
                    <w:div w:id="872422076">
                      <w:marLeft w:val="0"/>
                      <w:marRight w:val="0"/>
                      <w:marTop w:val="0"/>
                      <w:marBottom w:val="0"/>
                      <w:divBdr>
                        <w:top w:val="none" w:sz="0" w:space="0" w:color="auto"/>
                        <w:left w:val="none" w:sz="0" w:space="0" w:color="auto"/>
                        <w:bottom w:val="none" w:sz="0" w:space="0" w:color="auto"/>
                        <w:right w:val="none" w:sz="0" w:space="0" w:color="auto"/>
                      </w:divBdr>
                      <w:divsChild>
                        <w:div w:id="1917199607">
                          <w:marLeft w:val="0"/>
                          <w:marRight w:val="0"/>
                          <w:marTop w:val="0"/>
                          <w:marBottom w:val="0"/>
                          <w:divBdr>
                            <w:top w:val="none" w:sz="0" w:space="0" w:color="auto"/>
                            <w:left w:val="none" w:sz="0" w:space="0" w:color="auto"/>
                            <w:bottom w:val="none" w:sz="0" w:space="0" w:color="auto"/>
                            <w:right w:val="none" w:sz="0" w:space="0" w:color="auto"/>
                          </w:divBdr>
                          <w:divsChild>
                            <w:div w:id="1616061052">
                              <w:marLeft w:val="0"/>
                              <w:marRight w:val="0"/>
                              <w:marTop w:val="0"/>
                              <w:marBottom w:val="0"/>
                              <w:divBdr>
                                <w:top w:val="none" w:sz="0" w:space="0" w:color="auto"/>
                                <w:left w:val="none" w:sz="0" w:space="0" w:color="auto"/>
                                <w:bottom w:val="none" w:sz="0" w:space="0" w:color="auto"/>
                                <w:right w:val="none" w:sz="0" w:space="0" w:color="auto"/>
                              </w:divBdr>
                              <w:divsChild>
                                <w:div w:id="324551260">
                                  <w:marLeft w:val="0"/>
                                  <w:marRight w:val="0"/>
                                  <w:marTop w:val="0"/>
                                  <w:marBottom w:val="0"/>
                                  <w:divBdr>
                                    <w:top w:val="none" w:sz="0" w:space="0" w:color="auto"/>
                                    <w:left w:val="none" w:sz="0" w:space="0" w:color="auto"/>
                                    <w:bottom w:val="none" w:sz="0" w:space="0" w:color="auto"/>
                                    <w:right w:val="none" w:sz="0" w:space="0" w:color="auto"/>
                                  </w:divBdr>
                                  <w:divsChild>
                                    <w:div w:id="6907728">
                                      <w:marLeft w:val="0"/>
                                      <w:marRight w:val="0"/>
                                      <w:marTop w:val="0"/>
                                      <w:marBottom w:val="0"/>
                                      <w:divBdr>
                                        <w:top w:val="none" w:sz="0" w:space="0" w:color="auto"/>
                                        <w:left w:val="none" w:sz="0" w:space="0" w:color="auto"/>
                                        <w:bottom w:val="none" w:sz="0" w:space="0" w:color="auto"/>
                                        <w:right w:val="none" w:sz="0" w:space="0" w:color="auto"/>
                                      </w:divBdr>
                                      <w:divsChild>
                                        <w:div w:id="422605782">
                                          <w:marLeft w:val="0"/>
                                          <w:marRight w:val="0"/>
                                          <w:marTop w:val="0"/>
                                          <w:marBottom w:val="0"/>
                                          <w:divBdr>
                                            <w:top w:val="none" w:sz="0" w:space="0" w:color="auto"/>
                                            <w:left w:val="none" w:sz="0" w:space="0" w:color="auto"/>
                                            <w:bottom w:val="none" w:sz="0" w:space="0" w:color="auto"/>
                                            <w:right w:val="none" w:sz="0" w:space="0" w:color="auto"/>
                                          </w:divBdr>
                                          <w:divsChild>
                                            <w:div w:id="1875385416">
                                              <w:marLeft w:val="0"/>
                                              <w:marRight w:val="0"/>
                                              <w:marTop w:val="0"/>
                                              <w:marBottom w:val="0"/>
                                              <w:divBdr>
                                                <w:top w:val="none" w:sz="0" w:space="0" w:color="auto"/>
                                                <w:left w:val="none" w:sz="0" w:space="0" w:color="auto"/>
                                                <w:bottom w:val="none" w:sz="0" w:space="0" w:color="auto"/>
                                                <w:right w:val="none" w:sz="0" w:space="0" w:color="auto"/>
                                              </w:divBdr>
                                              <w:divsChild>
                                                <w:div w:id="875041122">
                                                  <w:marLeft w:val="0"/>
                                                  <w:marRight w:val="0"/>
                                                  <w:marTop w:val="0"/>
                                                  <w:marBottom w:val="0"/>
                                                  <w:divBdr>
                                                    <w:top w:val="none" w:sz="0" w:space="0" w:color="auto"/>
                                                    <w:left w:val="none" w:sz="0" w:space="0" w:color="auto"/>
                                                    <w:bottom w:val="none" w:sz="0" w:space="0" w:color="auto"/>
                                                    <w:right w:val="none" w:sz="0" w:space="0" w:color="auto"/>
                                                  </w:divBdr>
                                                  <w:divsChild>
                                                    <w:div w:id="46615972">
                                                      <w:marLeft w:val="0"/>
                                                      <w:marRight w:val="0"/>
                                                      <w:marTop w:val="0"/>
                                                      <w:marBottom w:val="0"/>
                                                      <w:divBdr>
                                                        <w:top w:val="none" w:sz="0" w:space="0" w:color="auto"/>
                                                        <w:left w:val="none" w:sz="0" w:space="0" w:color="auto"/>
                                                        <w:bottom w:val="none" w:sz="0" w:space="0" w:color="auto"/>
                                                        <w:right w:val="none" w:sz="0" w:space="0" w:color="auto"/>
                                                      </w:divBdr>
                                                      <w:divsChild>
                                                        <w:div w:id="1742751602">
                                                          <w:marLeft w:val="0"/>
                                                          <w:marRight w:val="0"/>
                                                          <w:marTop w:val="0"/>
                                                          <w:marBottom w:val="0"/>
                                                          <w:divBdr>
                                                            <w:top w:val="none" w:sz="0" w:space="0" w:color="auto"/>
                                                            <w:left w:val="none" w:sz="0" w:space="0" w:color="auto"/>
                                                            <w:bottom w:val="none" w:sz="0" w:space="0" w:color="auto"/>
                                                            <w:right w:val="none" w:sz="0" w:space="0" w:color="auto"/>
                                                          </w:divBdr>
                                                          <w:divsChild>
                                                            <w:div w:id="1020276321">
                                                              <w:marLeft w:val="0"/>
                                                              <w:marRight w:val="0"/>
                                                              <w:marTop w:val="0"/>
                                                              <w:marBottom w:val="450"/>
                                                              <w:divBdr>
                                                                <w:top w:val="single" w:sz="6" w:space="15" w:color="D5D5D5"/>
                                                                <w:left w:val="none" w:sz="0" w:space="0" w:color="auto"/>
                                                                <w:bottom w:val="none" w:sz="0" w:space="0" w:color="auto"/>
                                                                <w:right w:val="none" w:sz="0" w:space="0" w:color="auto"/>
                                                              </w:divBdr>
                                                              <w:divsChild>
                                                                <w:div w:id="773597982">
                                                                  <w:marLeft w:val="0"/>
                                                                  <w:marRight w:val="0"/>
                                                                  <w:marTop w:val="0"/>
                                                                  <w:marBottom w:val="0"/>
                                                                  <w:divBdr>
                                                                    <w:top w:val="none" w:sz="0" w:space="0" w:color="auto"/>
                                                                    <w:left w:val="none" w:sz="0" w:space="0" w:color="auto"/>
                                                                    <w:bottom w:val="none" w:sz="0" w:space="0" w:color="auto"/>
                                                                    <w:right w:val="none" w:sz="0" w:space="0" w:color="auto"/>
                                                                  </w:divBdr>
                                                                  <w:divsChild>
                                                                    <w:div w:id="940722779">
                                                                      <w:marLeft w:val="0"/>
                                                                      <w:marRight w:val="0"/>
                                                                      <w:marTop w:val="0"/>
                                                                      <w:marBottom w:val="0"/>
                                                                      <w:divBdr>
                                                                        <w:top w:val="none" w:sz="0" w:space="0" w:color="auto"/>
                                                                        <w:left w:val="none" w:sz="0" w:space="0" w:color="auto"/>
                                                                        <w:bottom w:val="none" w:sz="0" w:space="0" w:color="auto"/>
                                                                        <w:right w:val="none" w:sz="0" w:space="0" w:color="auto"/>
                                                                      </w:divBdr>
                                                                      <w:divsChild>
                                                                        <w:div w:id="892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10DE-C610-4F1D-AC4B-BA614EFF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13778</Words>
  <Characters>7855</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XxX</Company>
  <LinksUpToDate>false</LinksUpToDate>
  <CharactersWithSpaces>21590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aivrdn</dc:creator>
  <cp:keywords/>
  <dc:description/>
  <cp:lastModifiedBy>dalnch</cp:lastModifiedBy>
  <cp:revision>2</cp:revision>
  <cp:lastPrinted>2014-02-25T12:09:00Z</cp:lastPrinted>
  <dcterms:created xsi:type="dcterms:W3CDTF">2014-02-28T07:39:00Z</dcterms:created>
  <dcterms:modified xsi:type="dcterms:W3CDTF">2014-02-28T07:39:00Z</dcterms:modified>
</cp:coreProperties>
</file>