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60" w:rsidRDefault="00721360" w:rsidP="00001ACB">
      <w:pPr>
        <w:pStyle w:val="Title"/>
      </w:pPr>
      <w:r>
        <w:t>JONIŠKIO RAJONO SAVIVALDYBĖS 2017-2019 METŲ STRATEGINIS VEIKLOS PLANO</w:t>
      </w:r>
    </w:p>
    <w:p w:rsidR="00721360" w:rsidRDefault="00721360" w:rsidP="00001ACB">
      <w:pPr>
        <w:pStyle w:val="Header"/>
        <w:spacing w:before="0" w:beforeAutospacing="0" w:after="0" w:afterAutospacing="0"/>
        <w:jc w:val="center"/>
        <w:rPr>
          <w:b/>
          <w:bCs/>
          <w:szCs w:val="22"/>
        </w:rPr>
      </w:pPr>
      <w:r>
        <w:rPr>
          <w:b/>
          <w:bCs/>
          <w:szCs w:val="22"/>
        </w:rPr>
        <w:t>13 PROGRAMOS  „KULTŪROS PAVELDO PUOSELĖJIMAS. TURIZMAS. VERSLAS“</w:t>
      </w:r>
    </w:p>
    <w:p w:rsidR="00721360" w:rsidRDefault="00721360" w:rsidP="00001ACB">
      <w:pPr>
        <w:pStyle w:val="Header"/>
        <w:spacing w:before="0" w:beforeAutospacing="0" w:after="0" w:afterAutospacing="0"/>
        <w:jc w:val="center"/>
        <w:rPr>
          <w:b/>
          <w:bCs/>
          <w:szCs w:val="22"/>
        </w:rPr>
      </w:pPr>
      <w:r>
        <w:rPr>
          <w:b/>
          <w:bCs/>
          <w:szCs w:val="22"/>
        </w:rPr>
        <w:t>APRAŠYMAS</w:t>
      </w:r>
    </w:p>
    <w:p w:rsidR="00721360" w:rsidRDefault="00721360" w:rsidP="00001ACB">
      <w:pPr>
        <w:pStyle w:val="Header"/>
        <w:spacing w:before="0" w:beforeAutospacing="0" w:after="0" w:afterAutospacing="0"/>
        <w:jc w:val="center"/>
        <w:rPr>
          <w:b/>
          <w:bCs/>
          <w:szCs w:val="22"/>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4963"/>
        <w:gridCol w:w="930"/>
        <w:gridCol w:w="744"/>
      </w:tblGrid>
      <w:tr w:rsidR="00721360" w:rsidRPr="004004AA" w:rsidTr="00C765DD">
        <w:tblPrEx>
          <w:tblCellMar>
            <w:top w:w="0" w:type="dxa"/>
            <w:bottom w:w="0" w:type="dxa"/>
          </w:tblCellMar>
        </w:tblPrEx>
        <w:trPr>
          <w:trHeight w:val="613"/>
        </w:trPr>
        <w:tc>
          <w:tcPr>
            <w:tcW w:w="3336" w:type="dxa"/>
          </w:tcPr>
          <w:p w:rsidR="00721360" w:rsidRPr="004004AA" w:rsidRDefault="00721360" w:rsidP="000E21A0">
            <w:pPr>
              <w:pStyle w:val="Heading3"/>
              <w:tabs>
                <w:tab w:val="left" w:pos="0"/>
                <w:tab w:val="left" w:pos="180"/>
              </w:tabs>
              <w:jc w:val="left"/>
            </w:pPr>
            <w:r w:rsidRPr="004004AA">
              <w:t>Programos pavadinimas</w:t>
            </w:r>
          </w:p>
        </w:tc>
        <w:tc>
          <w:tcPr>
            <w:tcW w:w="4963" w:type="dxa"/>
          </w:tcPr>
          <w:p w:rsidR="00721360" w:rsidRPr="00EB14D2" w:rsidRDefault="00721360" w:rsidP="000E21A0">
            <w:pPr>
              <w:rPr>
                <w:b/>
                <w:bCs/>
              </w:rPr>
            </w:pPr>
            <w:r w:rsidRPr="00EB14D2">
              <w:rPr>
                <w:b/>
                <w:bCs/>
              </w:rPr>
              <w:t>Kultūros paveldo puoselėjimas. Turizmas. Verslas</w:t>
            </w:r>
          </w:p>
        </w:tc>
        <w:tc>
          <w:tcPr>
            <w:tcW w:w="930" w:type="dxa"/>
          </w:tcPr>
          <w:p w:rsidR="00721360" w:rsidRPr="004004AA" w:rsidRDefault="00721360" w:rsidP="000E21A0">
            <w:pPr>
              <w:pStyle w:val="Heading4"/>
              <w:rPr>
                <w:sz w:val="24"/>
                <w:lang w:val="lt-LT"/>
              </w:rPr>
            </w:pPr>
            <w:r w:rsidRPr="004004AA">
              <w:rPr>
                <w:sz w:val="24"/>
                <w:lang w:val="lt-LT"/>
              </w:rPr>
              <w:t>Kodas</w:t>
            </w:r>
          </w:p>
        </w:tc>
        <w:tc>
          <w:tcPr>
            <w:tcW w:w="744" w:type="dxa"/>
          </w:tcPr>
          <w:p w:rsidR="00721360" w:rsidRPr="00EB14D2" w:rsidRDefault="00721360" w:rsidP="000E21A0">
            <w:pPr>
              <w:jc w:val="center"/>
              <w:rPr>
                <w:b/>
              </w:rPr>
            </w:pPr>
            <w:r w:rsidRPr="00EB14D2">
              <w:rPr>
                <w:b/>
              </w:rPr>
              <w:t>13</w:t>
            </w:r>
          </w:p>
        </w:tc>
      </w:tr>
    </w:tbl>
    <w:p w:rsidR="00721360" w:rsidRPr="004004AA" w:rsidRDefault="00721360" w:rsidP="00001ACB">
      <w:pPr>
        <w:pStyle w:val="Header"/>
        <w:spacing w:before="0" w:beforeAutospacing="0" w:after="0" w:afterAutospacing="0"/>
        <w:jc w:val="center"/>
        <w:rPr>
          <w:b/>
          <w:bCs/>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0"/>
        <w:gridCol w:w="4922"/>
        <w:gridCol w:w="1149"/>
        <w:gridCol w:w="575"/>
      </w:tblGrid>
      <w:tr w:rsidR="00721360" w:rsidTr="00C765DD">
        <w:tblPrEx>
          <w:tblCellMar>
            <w:top w:w="0" w:type="dxa"/>
            <w:bottom w:w="0" w:type="dxa"/>
          </w:tblCellMar>
        </w:tblPrEx>
        <w:trPr>
          <w:trHeight w:val="269"/>
        </w:trPr>
        <w:tc>
          <w:tcPr>
            <w:tcW w:w="3340" w:type="dxa"/>
          </w:tcPr>
          <w:p w:rsidR="00721360" w:rsidRPr="004004AA" w:rsidRDefault="00721360" w:rsidP="00001ACB">
            <w:pPr>
              <w:pStyle w:val="Heading1"/>
              <w:jc w:val="left"/>
              <w:rPr>
                <w:rFonts w:ascii="Times New Roman" w:hAnsi="Times New Roman"/>
                <w:bCs/>
                <w:sz w:val="24"/>
                <w:szCs w:val="24"/>
              </w:rPr>
            </w:pPr>
            <w:r w:rsidRPr="004004AA">
              <w:rPr>
                <w:rFonts w:ascii="Times New Roman" w:hAnsi="Times New Roman"/>
                <w:bCs/>
                <w:sz w:val="24"/>
                <w:szCs w:val="24"/>
              </w:rPr>
              <w:t>Biudžetiniai metai</w:t>
            </w:r>
          </w:p>
        </w:tc>
        <w:tc>
          <w:tcPr>
            <w:tcW w:w="6646" w:type="dxa"/>
            <w:gridSpan w:val="3"/>
          </w:tcPr>
          <w:p w:rsidR="00721360" w:rsidRDefault="00721360" w:rsidP="00001ACB">
            <w:pPr>
              <w:rPr>
                <w:b/>
                <w:sz w:val="22"/>
              </w:rPr>
            </w:pPr>
            <w:r>
              <w:rPr>
                <w:b/>
                <w:sz w:val="22"/>
              </w:rPr>
              <w:t>2017</w:t>
            </w:r>
          </w:p>
        </w:tc>
      </w:tr>
      <w:tr w:rsidR="00721360" w:rsidTr="00C765DD">
        <w:tblPrEx>
          <w:tblCellMar>
            <w:top w:w="0" w:type="dxa"/>
            <w:bottom w:w="0" w:type="dxa"/>
          </w:tblCellMar>
        </w:tblPrEx>
        <w:trPr>
          <w:trHeight w:val="2806"/>
        </w:trPr>
        <w:tc>
          <w:tcPr>
            <w:tcW w:w="3340" w:type="dxa"/>
          </w:tcPr>
          <w:p w:rsidR="00721360" w:rsidRPr="004004AA" w:rsidRDefault="00721360" w:rsidP="000E21A0">
            <w:pPr>
              <w:rPr>
                <w:b/>
              </w:rPr>
            </w:pPr>
            <w:r w:rsidRPr="004004AA">
              <w:rPr>
                <w:b/>
              </w:rPr>
              <w:t>Programos parengimo argumentai</w:t>
            </w:r>
          </w:p>
        </w:tc>
        <w:tc>
          <w:tcPr>
            <w:tcW w:w="6646" w:type="dxa"/>
            <w:gridSpan w:val="3"/>
          </w:tcPr>
          <w:p w:rsidR="00721360" w:rsidRPr="00083FFA" w:rsidRDefault="00721360" w:rsidP="00EB14D2">
            <w:pPr>
              <w:jc w:val="both"/>
            </w:pPr>
            <w:r w:rsidRPr="00083FFA">
              <w:t>Parengtos</w:t>
            </w:r>
            <w:r>
              <w:t xml:space="preserve"> ir vykdomos programos tikslas –</w:t>
            </w:r>
            <w:r w:rsidRPr="00083FFA">
              <w:t xml:space="preserve"> </w:t>
            </w:r>
            <w:r>
              <w:t xml:space="preserve">restauruoti ir pritaikyti visuomenei paveldo objektus, </w:t>
            </w:r>
            <w:r w:rsidRPr="00B86B8D">
              <w:rPr>
                <w:lang w:eastAsia="ar-SA"/>
              </w:rPr>
              <w:t>išsaugoti unikalias ne</w:t>
            </w:r>
            <w:r>
              <w:rPr>
                <w:lang w:eastAsia="ar-SA"/>
              </w:rPr>
              <w:t xml:space="preserve">kilnojamąsias kultūros vertybes. </w:t>
            </w:r>
            <w:r w:rsidRPr="00B86B8D">
              <w:rPr>
                <w:lang w:eastAsia="ar-SA"/>
              </w:rPr>
              <w:t xml:space="preserve">Siekiama </w:t>
            </w:r>
            <w:r w:rsidRPr="00B86B8D">
              <w:t>skatinti ir plėtoti</w:t>
            </w:r>
            <w:r>
              <w:t xml:space="preserve"> Joniškio rajone</w:t>
            </w:r>
            <w:r w:rsidRPr="00B86B8D">
              <w:t xml:space="preserve"> te</w:t>
            </w:r>
            <w:r>
              <w:t>ikiamas turizmo paslaugas</w:t>
            </w:r>
            <w:r w:rsidRPr="00B86B8D">
              <w:t xml:space="preserve">, </w:t>
            </w:r>
            <w:r w:rsidRPr="003226FE">
              <w:t>pritaikyti turizmo išteklius turistų poreikiams.</w:t>
            </w:r>
            <w:r w:rsidRPr="00B86B8D">
              <w:rPr>
                <w:lang w:eastAsia="ar-SA"/>
              </w:rPr>
              <w:t xml:space="preserve"> </w:t>
            </w:r>
            <w:r>
              <w:rPr>
                <w:lang w:eastAsia="ar-SA"/>
              </w:rPr>
              <w:t xml:space="preserve">Įgyvendinant programą siekiama </w:t>
            </w:r>
            <w:r w:rsidRPr="00083FFA">
              <w:t xml:space="preserve">skatinti smulkaus ir vidutinio verslo plėtrą </w:t>
            </w:r>
            <w:r>
              <w:t xml:space="preserve">Joniškio </w:t>
            </w:r>
            <w:r w:rsidRPr="00083FFA">
              <w:t>rajone, didinti kaimo bendruomenių aktyvumą, reprezentuoti Joniškio rajono verslininkų, ūkininkų, kaimo bendruomenių pasiekimus paro</w:t>
            </w:r>
            <w:r>
              <w:t>dose, mugėse ir kt. renginiuose.</w:t>
            </w:r>
          </w:p>
          <w:p w:rsidR="00721360" w:rsidRPr="004C5136" w:rsidRDefault="00721360" w:rsidP="000E21A0">
            <w:pPr>
              <w:jc w:val="both"/>
              <w:rPr>
                <w:b/>
                <w:strike/>
                <w:color w:val="FF0000"/>
                <w:sz w:val="22"/>
                <w:szCs w:val="22"/>
              </w:rPr>
            </w:pPr>
          </w:p>
        </w:tc>
      </w:tr>
      <w:tr w:rsidR="00721360" w:rsidTr="00C765DD">
        <w:tblPrEx>
          <w:tblCellMar>
            <w:top w:w="0" w:type="dxa"/>
            <w:bottom w:w="0" w:type="dxa"/>
          </w:tblCellMar>
        </w:tblPrEx>
        <w:trPr>
          <w:trHeight w:val="968"/>
        </w:trPr>
        <w:tc>
          <w:tcPr>
            <w:tcW w:w="3340" w:type="dxa"/>
          </w:tcPr>
          <w:p w:rsidR="00721360" w:rsidRPr="004004AA" w:rsidRDefault="00721360" w:rsidP="001B700B">
            <w:pPr>
              <w:rPr>
                <w:b/>
              </w:rPr>
            </w:pPr>
            <w:r>
              <w:rPr>
                <w:b/>
              </w:rPr>
              <w:t>Ilgalaikis prioritetas (pagal Joniškio rajono savivaldybės strateginį plėtros planą)</w:t>
            </w:r>
          </w:p>
        </w:tc>
        <w:tc>
          <w:tcPr>
            <w:tcW w:w="4922" w:type="dxa"/>
          </w:tcPr>
          <w:p w:rsidR="00721360" w:rsidRPr="00E0322E" w:rsidRDefault="00721360" w:rsidP="000E21A0">
            <w:pPr>
              <w:pStyle w:val="Heading5"/>
              <w:rPr>
                <w:i/>
                <w:szCs w:val="22"/>
                <w:lang w:val="lt-LT"/>
              </w:rPr>
            </w:pPr>
            <w:r>
              <w:rPr>
                <w:sz w:val="24"/>
                <w:lang w:val="lt-LT"/>
              </w:rPr>
              <w:t>Rajono konkurencingumo didinimas</w:t>
            </w:r>
          </w:p>
        </w:tc>
        <w:tc>
          <w:tcPr>
            <w:tcW w:w="1149" w:type="dxa"/>
          </w:tcPr>
          <w:p w:rsidR="00721360" w:rsidRPr="00945925" w:rsidRDefault="00721360" w:rsidP="000E21A0">
            <w:pPr>
              <w:pStyle w:val="Heading5"/>
              <w:rPr>
                <w:b/>
                <w:szCs w:val="22"/>
                <w:lang w:val="lt-LT"/>
              </w:rPr>
            </w:pPr>
            <w:r>
              <w:rPr>
                <w:b/>
                <w:szCs w:val="22"/>
                <w:lang w:val="lt-LT"/>
              </w:rPr>
              <w:t>Kodas</w:t>
            </w:r>
          </w:p>
        </w:tc>
        <w:tc>
          <w:tcPr>
            <w:tcW w:w="575" w:type="dxa"/>
          </w:tcPr>
          <w:p w:rsidR="00721360" w:rsidRPr="003105FD" w:rsidRDefault="00721360" w:rsidP="000E21A0">
            <w:pPr>
              <w:pStyle w:val="Heading5"/>
              <w:rPr>
                <w:szCs w:val="22"/>
                <w:lang w:val="lt-LT"/>
              </w:rPr>
            </w:pPr>
            <w:r w:rsidRPr="003105FD">
              <w:rPr>
                <w:szCs w:val="22"/>
                <w:lang w:val="lt-LT"/>
              </w:rPr>
              <w:t>II</w:t>
            </w:r>
          </w:p>
        </w:tc>
      </w:tr>
      <w:tr w:rsidR="00721360" w:rsidTr="00C765DD">
        <w:tblPrEx>
          <w:tblCellMar>
            <w:top w:w="0" w:type="dxa"/>
            <w:bottom w:w="0" w:type="dxa"/>
          </w:tblCellMar>
        </w:tblPrEx>
        <w:trPr>
          <w:trHeight w:val="564"/>
        </w:trPr>
        <w:tc>
          <w:tcPr>
            <w:tcW w:w="3340" w:type="dxa"/>
          </w:tcPr>
          <w:p w:rsidR="00721360" w:rsidRDefault="00721360" w:rsidP="000E21A0">
            <w:pPr>
              <w:rPr>
                <w:b/>
              </w:rPr>
            </w:pPr>
            <w:r>
              <w:rPr>
                <w:b/>
              </w:rPr>
              <w:t>Šia programa įgyvendinamas strateginis tikslas</w:t>
            </w:r>
          </w:p>
        </w:tc>
        <w:tc>
          <w:tcPr>
            <w:tcW w:w="4922" w:type="dxa"/>
          </w:tcPr>
          <w:p w:rsidR="00721360" w:rsidRPr="00342BF3" w:rsidRDefault="00721360" w:rsidP="00AF49AF">
            <w:pPr>
              <w:pStyle w:val="Heading5"/>
              <w:rPr>
                <w:sz w:val="24"/>
                <w:lang w:val="lt-LT"/>
              </w:rPr>
            </w:pPr>
            <w:r>
              <w:rPr>
                <w:sz w:val="24"/>
                <w:lang w:val="lt-LT"/>
              </w:rPr>
              <w:t>Didinti vietos gyventojų ekonominį užimtumą. Efektyviai išnaudoti rajono turistinį potencialą.</w:t>
            </w:r>
          </w:p>
        </w:tc>
        <w:tc>
          <w:tcPr>
            <w:tcW w:w="1149" w:type="dxa"/>
          </w:tcPr>
          <w:p w:rsidR="00721360" w:rsidRPr="00945925" w:rsidRDefault="00721360" w:rsidP="000E21A0">
            <w:pPr>
              <w:pStyle w:val="Heading5"/>
              <w:rPr>
                <w:b/>
                <w:szCs w:val="22"/>
                <w:lang w:val="lt-LT"/>
              </w:rPr>
            </w:pPr>
            <w:r>
              <w:rPr>
                <w:b/>
                <w:szCs w:val="22"/>
                <w:lang w:val="lt-LT"/>
              </w:rPr>
              <w:t>Kodas</w:t>
            </w:r>
          </w:p>
        </w:tc>
        <w:tc>
          <w:tcPr>
            <w:tcW w:w="575" w:type="dxa"/>
          </w:tcPr>
          <w:p w:rsidR="00721360" w:rsidRDefault="00721360" w:rsidP="000E21A0">
            <w:pPr>
              <w:pStyle w:val="Heading5"/>
              <w:rPr>
                <w:szCs w:val="22"/>
                <w:lang w:val="lt-LT"/>
              </w:rPr>
            </w:pPr>
            <w:r>
              <w:rPr>
                <w:szCs w:val="22"/>
                <w:lang w:val="lt-LT"/>
              </w:rPr>
              <w:t>2.1</w:t>
            </w:r>
          </w:p>
          <w:p w:rsidR="00721360" w:rsidRPr="00342BF3" w:rsidRDefault="00721360" w:rsidP="00342BF3">
            <w:r>
              <w:t>2.2</w:t>
            </w:r>
          </w:p>
        </w:tc>
      </w:tr>
      <w:tr w:rsidR="00721360" w:rsidTr="00C765DD">
        <w:tblPrEx>
          <w:tblCellMar>
            <w:top w:w="0" w:type="dxa"/>
            <w:bottom w:w="0" w:type="dxa"/>
          </w:tblCellMar>
        </w:tblPrEx>
        <w:trPr>
          <w:trHeight w:val="564"/>
        </w:trPr>
        <w:tc>
          <w:tcPr>
            <w:tcW w:w="3340" w:type="dxa"/>
          </w:tcPr>
          <w:p w:rsidR="00721360" w:rsidRPr="004004AA" w:rsidRDefault="00721360" w:rsidP="00001ACB">
            <w:pPr>
              <w:pStyle w:val="Heading1"/>
              <w:jc w:val="left"/>
              <w:rPr>
                <w:rFonts w:ascii="Times New Roman" w:hAnsi="Times New Roman"/>
                <w:bCs/>
                <w:sz w:val="24"/>
                <w:szCs w:val="24"/>
              </w:rPr>
            </w:pPr>
            <w:r w:rsidRPr="004004AA">
              <w:rPr>
                <w:rFonts w:ascii="Times New Roman" w:hAnsi="Times New Roman"/>
                <w:bCs/>
                <w:sz w:val="24"/>
                <w:szCs w:val="24"/>
              </w:rPr>
              <w:t xml:space="preserve">Asignavimų valdytojas (-ai), kodas </w:t>
            </w:r>
          </w:p>
        </w:tc>
        <w:tc>
          <w:tcPr>
            <w:tcW w:w="6646" w:type="dxa"/>
            <w:gridSpan w:val="3"/>
          </w:tcPr>
          <w:p w:rsidR="00721360" w:rsidRDefault="00721360" w:rsidP="00001ACB">
            <w:pPr>
              <w:rPr>
                <w:b/>
                <w:sz w:val="22"/>
              </w:rPr>
            </w:pPr>
            <w:r>
              <w:t>Joniškio rajono savivaldybės administracija</w:t>
            </w:r>
            <w:r w:rsidRPr="00083FFA">
              <w:t>, kodas 288712070</w:t>
            </w:r>
          </w:p>
        </w:tc>
      </w:tr>
      <w:tr w:rsidR="00721360" w:rsidTr="00C765DD">
        <w:tblPrEx>
          <w:tblCellMar>
            <w:top w:w="0" w:type="dxa"/>
            <w:bottom w:w="0" w:type="dxa"/>
          </w:tblCellMar>
        </w:tblPrEx>
        <w:trPr>
          <w:trHeight w:val="295"/>
        </w:trPr>
        <w:tc>
          <w:tcPr>
            <w:tcW w:w="3340" w:type="dxa"/>
          </w:tcPr>
          <w:p w:rsidR="00721360" w:rsidRPr="004004AA" w:rsidRDefault="00721360" w:rsidP="00001ACB">
            <w:pPr>
              <w:pStyle w:val="Heading1"/>
              <w:jc w:val="left"/>
              <w:rPr>
                <w:rFonts w:ascii="Times New Roman" w:hAnsi="Times New Roman"/>
                <w:bCs/>
                <w:sz w:val="24"/>
                <w:szCs w:val="24"/>
              </w:rPr>
            </w:pPr>
            <w:r w:rsidRPr="004004AA">
              <w:rPr>
                <w:rFonts w:ascii="Times New Roman" w:hAnsi="Times New Roman"/>
                <w:bCs/>
                <w:sz w:val="24"/>
                <w:szCs w:val="24"/>
              </w:rPr>
              <w:t>Vykdytojas (-ai), kodas</w:t>
            </w:r>
            <w:r>
              <w:rPr>
                <w:rFonts w:ascii="Times New Roman" w:hAnsi="Times New Roman"/>
                <w:bCs/>
                <w:sz w:val="24"/>
                <w:szCs w:val="24"/>
              </w:rPr>
              <w:t xml:space="preserve"> </w:t>
            </w:r>
          </w:p>
        </w:tc>
        <w:tc>
          <w:tcPr>
            <w:tcW w:w="6646" w:type="dxa"/>
            <w:gridSpan w:val="3"/>
          </w:tcPr>
          <w:p w:rsidR="00721360" w:rsidRPr="00EB14D2" w:rsidRDefault="00721360" w:rsidP="00001ACB">
            <w:pPr>
              <w:pStyle w:val="BodyText"/>
              <w:rPr>
                <w:bCs/>
                <w:sz w:val="22"/>
                <w:lang w:val="lt-LT"/>
              </w:rPr>
            </w:pPr>
            <w:r w:rsidRPr="00EB14D2">
              <w:rPr>
                <w:lang w:val="lt-LT"/>
              </w:rPr>
              <w:t>Joniškio rajono savivaldybės administracija, kodas 288712070</w:t>
            </w:r>
          </w:p>
        </w:tc>
      </w:tr>
    </w:tbl>
    <w:p w:rsidR="00721360" w:rsidRDefault="00721360" w:rsidP="00001ACB">
      <w:pPr>
        <w:jc w:val="center"/>
        <w:rPr>
          <w:b/>
          <w:strike/>
          <w:sz w:val="22"/>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45"/>
        <w:gridCol w:w="1007"/>
        <w:gridCol w:w="1843"/>
        <w:gridCol w:w="365"/>
        <w:gridCol w:w="1134"/>
        <w:gridCol w:w="60"/>
        <w:gridCol w:w="933"/>
        <w:gridCol w:w="201"/>
        <w:gridCol w:w="265"/>
        <w:gridCol w:w="668"/>
        <w:gridCol w:w="59"/>
        <w:gridCol w:w="173"/>
        <w:gridCol w:w="720"/>
      </w:tblGrid>
      <w:tr w:rsidR="00721360" w:rsidTr="00460BA1">
        <w:tblPrEx>
          <w:tblCellMar>
            <w:top w:w="0" w:type="dxa"/>
            <w:bottom w:w="0" w:type="dxa"/>
          </w:tblCellMar>
        </w:tblPrEx>
        <w:trPr>
          <w:cantSplit/>
        </w:trPr>
        <w:tc>
          <w:tcPr>
            <w:tcW w:w="3570" w:type="dxa"/>
            <w:gridSpan w:val="3"/>
          </w:tcPr>
          <w:p w:rsidR="00721360" w:rsidRPr="004004AA" w:rsidRDefault="00721360" w:rsidP="00001ACB">
            <w:pPr>
              <w:pStyle w:val="Heading1"/>
              <w:jc w:val="left"/>
              <w:rPr>
                <w:rFonts w:ascii="Times New Roman" w:hAnsi="Times New Roman"/>
                <w:bCs/>
                <w:sz w:val="24"/>
                <w:szCs w:val="24"/>
              </w:rPr>
            </w:pPr>
            <w:r w:rsidRPr="004004AA">
              <w:rPr>
                <w:rFonts w:ascii="Times New Roman" w:hAnsi="Times New Roman"/>
                <w:bCs/>
                <w:sz w:val="24"/>
                <w:szCs w:val="24"/>
              </w:rPr>
              <w:t>Programos tikslas</w:t>
            </w:r>
          </w:p>
        </w:tc>
        <w:tc>
          <w:tcPr>
            <w:tcW w:w="4801" w:type="dxa"/>
            <w:gridSpan w:val="7"/>
          </w:tcPr>
          <w:p w:rsidR="00721360" w:rsidRDefault="00721360" w:rsidP="00EB14D2">
            <w:pPr>
              <w:pStyle w:val="Heading1"/>
              <w:keepNext w:val="0"/>
              <w:jc w:val="left"/>
              <w:rPr>
                <w:rFonts w:ascii="Times New Roman" w:hAnsi="Times New Roman"/>
                <w:b w:val="0"/>
                <w:sz w:val="24"/>
                <w:szCs w:val="24"/>
              </w:rPr>
            </w:pPr>
            <w:r w:rsidRPr="008244FF">
              <w:rPr>
                <w:rFonts w:ascii="Times New Roman" w:hAnsi="Times New Roman"/>
                <w:b w:val="0"/>
                <w:sz w:val="24"/>
                <w:szCs w:val="24"/>
              </w:rPr>
              <w:t>Skatinti smulkaus ir vidutinio verslo plėtrą Joniškio rajone</w:t>
            </w:r>
          </w:p>
          <w:p w:rsidR="00721360" w:rsidRPr="004004AA" w:rsidRDefault="00721360" w:rsidP="00001ACB">
            <w:pPr>
              <w:rPr>
                <w:b/>
                <w:strike/>
              </w:rPr>
            </w:pPr>
          </w:p>
        </w:tc>
        <w:tc>
          <w:tcPr>
            <w:tcW w:w="900" w:type="dxa"/>
            <w:gridSpan w:val="3"/>
          </w:tcPr>
          <w:p w:rsidR="00721360" w:rsidRPr="004004AA" w:rsidRDefault="00721360" w:rsidP="00001ACB">
            <w:pPr>
              <w:pStyle w:val="Heading1"/>
              <w:rPr>
                <w:rFonts w:ascii="Times New Roman" w:hAnsi="Times New Roman"/>
                <w:bCs/>
                <w:sz w:val="24"/>
                <w:szCs w:val="24"/>
              </w:rPr>
            </w:pPr>
            <w:r w:rsidRPr="004004AA">
              <w:rPr>
                <w:rFonts w:ascii="Times New Roman" w:hAnsi="Times New Roman"/>
                <w:bCs/>
                <w:sz w:val="24"/>
                <w:szCs w:val="24"/>
              </w:rPr>
              <w:t>Kodas</w:t>
            </w:r>
          </w:p>
        </w:tc>
        <w:tc>
          <w:tcPr>
            <w:tcW w:w="720" w:type="dxa"/>
          </w:tcPr>
          <w:p w:rsidR="00721360" w:rsidRPr="00EB14D2" w:rsidRDefault="00721360" w:rsidP="00001ACB">
            <w:pPr>
              <w:jc w:val="center"/>
            </w:pPr>
            <w:r w:rsidRPr="00EB14D2">
              <w:t>01</w:t>
            </w:r>
          </w:p>
        </w:tc>
      </w:tr>
      <w:tr w:rsidR="00721360" w:rsidTr="0045399A">
        <w:tblPrEx>
          <w:tblCellMar>
            <w:top w:w="0" w:type="dxa"/>
            <w:bottom w:w="0" w:type="dxa"/>
          </w:tblCellMar>
        </w:tblPrEx>
        <w:trPr>
          <w:trHeight w:val="698"/>
        </w:trPr>
        <w:tc>
          <w:tcPr>
            <w:tcW w:w="9991" w:type="dxa"/>
            <w:gridSpan w:val="14"/>
          </w:tcPr>
          <w:p w:rsidR="00721360" w:rsidRPr="00075850" w:rsidRDefault="00721360" w:rsidP="00001ACB">
            <w:pPr>
              <w:pStyle w:val="BodyText"/>
              <w:rPr>
                <w:bCs/>
                <w:lang w:val="lt-LT"/>
              </w:rPr>
            </w:pPr>
            <w:r w:rsidRPr="00075850">
              <w:rPr>
                <w:b/>
                <w:bCs/>
                <w:lang w:val="lt-LT"/>
              </w:rPr>
              <w:t xml:space="preserve">Tikslas. </w:t>
            </w:r>
            <w:r w:rsidRPr="00075850">
              <w:rPr>
                <w:bCs/>
                <w:lang w:val="lt-LT"/>
              </w:rPr>
              <w:t>Sudaryti palankias sąlygas verslui kurti, skatinti verslumą, didinti bendruomenių aktyvumą, reprezentuoti Joniškio rajoną renginiuose.</w:t>
            </w:r>
          </w:p>
          <w:p w:rsidR="00721360" w:rsidRPr="00075850" w:rsidRDefault="00721360" w:rsidP="00001ACB">
            <w:pPr>
              <w:pStyle w:val="BodyText"/>
              <w:rPr>
                <w:bCs/>
                <w:lang w:val="lt-LT"/>
              </w:rPr>
            </w:pPr>
          </w:p>
          <w:p w:rsidR="00721360" w:rsidRPr="00075850" w:rsidRDefault="00721360" w:rsidP="00EB14D2">
            <w:pPr>
              <w:pStyle w:val="BodyText"/>
              <w:rPr>
                <w:bCs/>
                <w:lang w:val="lt-LT"/>
              </w:rPr>
            </w:pPr>
            <w:r w:rsidRPr="00075850">
              <w:rPr>
                <w:bCs/>
                <w:lang w:val="lt-LT"/>
              </w:rPr>
              <w:t>Įgyvendinant tikslą vykdomi 2 uždaviniai</w:t>
            </w:r>
            <w:r w:rsidRPr="00075850">
              <w:rPr>
                <w:b/>
                <w:bCs/>
                <w:lang w:val="lt-LT"/>
              </w:rPr>
              <w:t xml:space="preserve"> </w:t>
            </w:r>
          </w:p>
          <w:p w:rsidR="00721360" w:rsidRPr="00075850" w:rsidRDefault="00721360" w:rsidP="001C7F6D">
            <w:pPr>
              <w:pStyle w:val="BodyText"/>
              <w:rPr>
                <w:b/>
                <w:bCs/>
                <w:lang w:val="lt-LT"/>
              </w:rPr>
            </w:pPr>
            <w:r w:rsidRPr="00075850">
              <w:rPr>
                <w:b/>
                <w:bCs/>
                <w:lang w:val="lt-LT"/>
              </w:rPr>
              <w:t>1. Uždavinys. Skatinti ir remti verslumą skatinančias iniciatyvas</w:t>
            </w:r>
          </w:p>
          <w:p w:rsidR="00721360" w:rsidRPr="00075850" w:rsidRDefault="00721360" w:rsidP="00840231">
            <w:pPr>
              <w:pStyle w:val="BodyText"/>
              <w:rPr>
                <w:b/>
                <w:lang w:val="lt-LT"/>
              </w:rPr>
            </w:pPr>
            <w:r w:rsidRPr="00075850">
              <w:rPr>
                <w:i/>
                <w:lang w:val="lt-LT"/>
              </w:rPr>
              <w:t>Verslo informacijos sklaida</w:t>
            </w:r>
            <w:r w:rsidRPr="00075850">
              <w:rPr>
                <w:b/>
                <w:lang w:val="lt-LT"/>
              </w:rPr>
              <w:t>.</w:t>
            </w:r>
          </w:p>
          <w:p w:rsidR="00721360" w:rsidRPr="00075850" w:rsidRDefault="00721360" w:rsidP="00840231">
            <w:pPr>
              <w:pStyle w:val="BodyText"/>
              <w:jc w:val="both"/>
              <w:rPr>
                <w:lang w:val="lt-LT"/>
              </w:rPr>
            </w:pPr>
            <w:r w:rsidRPr="00075850">
              <w:rPr>
                <w:lang w:val="lt-LT"/>
              </w:rPr>
              <w:t xml:space="preserve">Informacijos rinkimas, sisteminimas ir teikimas rajono smulkaus ir vidutinio verslo subjektams, nevyriausybinėms organizacijoms, pradedantiesiems verslininkams ir fiziniams asmenims. Ši priemonė kliento pageidavimu bus teikiama žodžiu, apsilankius Joniškio turizmo ir verslo informacijos centre, raštu arba kitomis ryšio priemonėmis (telefonu, el. paštu, socialiniuose tinkluose, internetinėje svetainėje). </w:t>
            </w:r>
          </w:p>
          <w:p w:rsidR="00721360" w:rsidRPr="00075850" w:rsidRDefault="00721360" w:rsidP="00840231">
            <w:pPr>
              <w:pStyle w:val="BodyText"/>
              <w:jc w:val="both"/>
              <w:rPr>
                <w:lang w:val="lt-LT"/>
              </w:rPr>
            </w:pPr>
            <w:r w:rsidRPr="00075850">
              <w:rPr>
                <w:lang w:val="lt-LT"/>
              </w:rPr>
              <w:t xml:space="preserve">Planuojama atsakyti į </w:t>
            </w:r>
            <w:r>
              <w:rPr>
                <w:lang w:val="lt-LT"/>
              </w:rPr>
              <w:t>6</w:t>
            </w:r>
            <w:r w:rsidRPr="00075850">
              <w:rPr>
                <w:lang w:val="lt-LT"/>
              </w:rPr>
              <w:t>50 paklausimų, parengti ir išsiųsti 30 vnt. elektroninių pranešimų verslininkams, parengti ir patalpinti 30 vnt. informacinių pranešimų interneto svetain</w:t>
            </w:r>
            <w:r>
              <w:rPr>
                <w:lang w:val="lt-LT"/>
              </w:rPr>
              <w:t>ėje; socialiniuose tinkluose – 3</w:t>
            </w:r>
            <w:r w:rsidRPr="00075850">
              <w:rPr>
                <w:lang w:val="lt-LT"/>
              </w:rPr>
              <w:t>5 vnt.</w:t>
            </w:r>
            <w:r>
              <w:rPr>
                <w:lang w:val="lt-LT"/>
              </w:rPr>
              <w:t>, pranešimai, skelbimai žiniasklaidoje – 3 vnt.; išleistos skrajutės – 100 vnt.</w:t>
            </w:r>
          </w:p>
          <w:p w:rsidR="00721360" w:rsidRPr="00075850" w:rsidRDefault="00721360" w:rsidP="00840231">
            <w:pPr>
              <w:tabs>
                <w:tab w:val="left" w:pos="11700"/>
              </w:tabs>
              <w:rPr>
                <w:i/>
              </w:rPr>
            </w:pPr>
            <w:r w:rsidRPr="00075850">
              <w:rPr>
                <w:i/>
              </w:rPr>
              <w:t>Konsultavimo paslaugos.</w:t>
            </w:r>
          </w:p>
          <w:p w:rsidR="00721360" w:rsidRPr="00075850" w:rsidRDefault="00721360" w:rsidP="00840231">
            <w:pPr>
              <w:autoSpaceDE w:val="0"/>
              <w:autoSpaceDN w:val="0"/>
              <w:adjustRightInd w:val="0"/>
              <w:rPr>
                <w:lang w:eastAsia="lt-LT"/>
              </w:rPr>
            </w:pPr>
            <w:r w:rsidRPr="00075850">
              <w:rPr>
                <w:lang w:eastAsia="lt-LT"/>
              </w:rPr>
              <w:t>Šios priemonės tikslas - suteikti galimybę klientui aptarti ir spręsti problemas, susijusias su verslo</w:t>
            </w:r>
          </w:p>
          <w:p w:rsidR="00721360" w:rsidRPr="00075850" w:rsidRDefault="00721360" w:rsidP="00840231">
            <w:pPr>
              <w:autoSpaceDE w:val="0"/>
              <w:autoSpaceDN w:val="0"/>
              <w:adjustRightInd w:val="0"/>
              <w:rPr>
                <w:lang w:eastAsia="lt-LT"/>
              </w:rPr>
            </w:pPr>
            <w:r w:rsidRPr="00075850">
              <w:rPr>
                <w:lang w:eastAsia="lt-LT"/>
              </w:rPr>
              <w:t xml:space="preserve">pradžia, plėtra ir pan. </w:t>
            </w:r>
            <w:r w:rsidRPr="00075850">
              <w:t>Įmonių steigimo dokumentų ruošimas, verslo finansavimo galimybių paieška, darbo teisės klausimai, ES struktūrinių fondų ir kt. šaltinių panaudojimas ir pan.</w:t>
            </w:r>
          </w:p>
          <w:p w:rsidR="00721360" w:rsidRPr="00075850" w:rsidRDefault="00721360" w:rsidP="00840231">
            <w:pPr>
              <w:tabs>
                <w:tab w:val="left" w:pos="11700"/>
              </w:tabs>
              <w:jc w:val="both"/>
            </w:pPr>
            <w:r w:rsidRPr="00075850">
              <w:t>Planuojama</w:t>
            </w:r>
            <w:r w:rsidRPr="00075850">
              <w:rPr>
                <w:b/>
              </w:rPr>
              <w:t xml:space="preserve"> </w:t>
            </w:r>
            <w:r w:rsidRPr="00075850">
              <w:t xml:space="preserve">60 asmenų suteikti </w:t>
            </w:r>
            <w:r>
              <w:t>3</w:t>
            </w:r>
            <w:r w:rsidRPr="00075850">
              <w:t>04 vnt. konsultacijų. Tikimasi, kad po konsultacijų pradės veiklą 6 asmenys.</w:t>
            </w:r>
          </w:p>
          <w:p w:rsidR="00721360" w:rsidRPr="00075850" w:rsidRDefault="00721360" w:rsidP="00840231">
            <w:pPr>
              <w:rPr>
                <w:i/>
              </w:rPr>
            </w:pPr>
            <w:r w:rsidRPr="00075850">
              <w:rPr>
                <w:i/>
              </w:rPr>
              <w:t>Sklaidos renginių ir seminarų organizavimas.</w:t>
            </w:r>
          </w:p>
          <w:p w:rsidR="00721360" w:rsidRPr="00075850" w:rsidRDefault="00721360" w:rsidP="00840231">
            <w:pPr>
              <w:autoSpaceDE w:val="0"/>
              <w:autoSpaceDN w:val="0"/>
              <w:adjustRightInd w:val="0"/>
              <w:rPr>
                <w:lang w:eastAsia="lt-LT"/>
              </w:rPr>
            </w:pPr>
            <w:r w:rsidRPr="00075850">
              <w:rPr>
                <w:lang w:eastAsia="lt-LT"/>
              </w:rPr>
              <w:t>Įgyvendinant šią priemonę bus organizuojami informaciniai seminarai, viešinimo renginiai,</w:t>
            </w:r>
          </w:p>
          <w:p w:rsidR="00721360" w:rsidRPr="00075850" w:rsidRDefault="00721360" w:rsidP="00FC2DA5">
            <w:pPr>
              <w:autoSpaceDE w:val="0"/>
              <w:autoSpaceDN w:val="0"/>
              <w:adjustRightInd w:val="0"/>
              <w:rPr>
                <w:lang w:eastAsia="lt-LT"/>
              </w:rPr>
            </w:pPr>
            <w:r w:rsidRPr="00075850">
              <w:rPr>
                <w:lang w:eastAsia="lt-LT"/>
              </w:rPr>
              <w:t>susitikimai ir pristatymai verslininkams, jaunimui ir kt. Taip pat organizuojami mokymai.</w:t>
            </w:r>
          </w:p>
          <w:p w:rsidR="00721360" w:rsidRPr="00075850" w:rsidRDefault="00721360" w:rsidP="00FC2DA5">
            <w:pPr>
              <w:autoSpaceDE w:val="0"/>
              <w:autoSpaceDN w:val="0"/>
              <w:adjustRightInd w:val="0"/>
            </w:pPr>
            <w:r w:rsidRPr="00075850">
              <w:t xml:space="preserve">Planuojama </w:t>
            </w:r>
            <w:r w:rsidRPr="00075850">
              <w:rPr>
                <w:b/>
              </w:rPr>
              <w:t>s</w:t>
            </w:r>
            <w:r w:rsidRPr="00075850">
              <w:t xml:space="preserve">uorganizuoti 8 sklaidos renginius, 2 renginius jaunimui iki 29 metų, 6 seminarus, 1 dviejų dienų mokymus. Taip pat planuojama Lietuvos laisvosios rinkos </w:t>
            </w:r>
            <w:r>
              <w:t xml:space="preserve">instituto paskaita </w:t>
            </w:r>
            <w:r w:rsidRPr="00075850">
              <w:t>– 1 vnt.</w:t>
            </w:r>
            <w:r>
              <w:t>; Renginių ciklas „Verslo savaitė“.</w:t>
            </w:r>
          </w:p>
          <w:p w:rsidR="00721360" w:rsidRPr="00075850" w:rsidRDefault="00721360" w:rsidP="00555431">
            <w:pPr>
              <w:tabs>
                <w:tab w:val="left" w:pos="11700"/>
              </w:tabs>
              <w:jc w:val="both"/>
              <w:rPr>
                <w:i/>
              </w:rPr>
            </w:pPr>
            <w:r w:rsidRPr="00075850">
              <w:t xml:space="preserve"> </w:t>
            </w:r>
            <w:r w:rsidRPr="00075850">
              <w:rPr>
                <w:i/>
              </w:rPr>
              <w:t>Verslumo ir verslo plėtros skatinimas.</w:t>
            </w:r>
          </w:p>
          <w:p w:rsidR="00721360" w:rsidRDefault="00721360" w:rsidP="00555431">
            <w:pPr>
              <w:rPr>
                <w:sz w:val="22"/>
                <w:szCs w:val="22"/>
              </w:rPr>
            </w:pPr>
            <w:r w:rsidRPr="00075850">
              <w:t>Planuojama p</w:t>
            </w:r>
            <w:r w:rsidRPr="00555431">
              <w:t>ritraukti investuotojus į Joniškio rajoną, parodant verslo sąlygas, išteklius ir verslo aplinką rajone, sėkmingų verslų pristatymas.</w:t>
            </w:r>
            <w:r>
              <w:t xml:space="preserve"> Planuojama dalyvauti t</w:t>
            </w:r>
            <w:r>
              <w:rPr>
                <w:sz w:val="22"/>
                <w:szCs w:val="22"/>
              </w:rPr>
              <w:t>arptaut</w:t>
            </w:r>
            <w:r w:rsidRPr="00022AE8">
              <w:rPr>
                <w:sz w:val="22"/>
                <w:szCs w:val="22"/>
              </w:rPr>
              <w:t>inė</w:t>
            </w:r>
            <w:r>
              <w:rPr>
                <w:sz w:val="22"/>
                <w:szCs w:val="22"/>
              </w:rPr>
              <w:t>je verslo ir pasiekimų parodoje</w:t>
            </w:r>
            <w:r w:rsidRPr="00022AE8">
              <w:rPr>
                <w:sz w:val="22"/>
                <w:szCs w:val="22"/>
              </w:rPr>
              <w:t xml:space="preserve"> „Šiauliai</w:t>
            </w:r>
            <w:r>
              <w:rPr>
                <w:sz w:val="22"/>
                <w:szCs w:val="22"/>
              </w:rPr>
              <w:t>-</w:t>
            </w:r>
            <w:r w:rsidRPr="00022AE8">
              <w:rPr>
                <w:sz w:val="22"/>
                <w:szCs w:val="22"/>
              </w:rPr>
              <w:t xml:space="preserve"> 2017</w:t>
            </w:r>
            <w:r>
              <w:rPr>
                <w:sz w:val="22"/>
                <w:szCs w:val="22"/>
              </w:rPr>
              <w:t>; renginy „Karjeros dienos“ – 1 vnt.; tarptautinį seminarą</w:t>
            </w:r>
            <w:r w:rsidRPr="009B4DA6">
              <w:rPr>
                <w:sz w:val="22"/>
                <w:szCs w:val="22"/>
              </w:rPr>
              <w:t xml:space="preserve"> “Investuok Joniškyje“</w:t>
            </w:r>
            <w:r>
              <w:rPr>
                <w:sz w:val="22"/>
                <w:szCs w:val="22"/>
              </w:rPr>
              <w:t xml:space="preserve"> – 1</w:t>
            </w:r>
            <w:r w:rsidRPr="009B4DA6">
              <w:rPr>
                <w:sz w:val="22"/>
                <w:szCs w:val="22"/>
              </w:rPr>
              <w:t xml:space="preserve"> vnt.</w:t>
            </w:r>
            <w:r>
              <w:rPr>
                <w:sz w:val="22"/>
                <w:szCs w:val="22"/>
              </w:rPr>
              <w:t>; projektą</w:t>
            </w:r>
            <w:r w:rsidRPr="00D71F10">
              <w:rPr>
                <w:sz w:val="22"/>
                <w:szCs w:val="22"/>
              </w:rPr>
              <w:t xml:space="preserve"> „Verslo pusryčiai“</w:t>
            </w:r>
            <w:r>
              <w:rPr>
                <w:sz w:val="22"/>
                <w:szCs w:val="22"/>
              </w:rPr>
              <w:t xml:space="preserve"> –</w:t>
            </w:r>
            <w:r w:rsidRPr="00D71F10">
              <w:rPr>
                <w:sz w:val="22"/>
                <w:szCs w:val="22"/>
              </w:rPr>
              <w:t xml:space="preserve"> 2 vnt.</w:t>
            </w:r>
            <w:r>
              <w:rPr>
                <w:sz w:val="22"/>
                <w:szCs w:val="22"/>
              </w:rPr>
              <w:t>; renginį jaunimui kartu su verslininkų  asociacija – 2 vnt.</w:t>
            </w:r>
          </w:p>
          <w:p w:rsidR="00721360" w:rsidRPr="00AB42C5" w:rsidRDefault="00721360" w:rsidP="00555431">
            <w:pPr>
              <w:rPr>
                <w:i/>
                <w:sz w:val="22"/>
                <w:szCs w:val="22"/>
              </w:rPr>
            </w:pPr>
            <w:r w:rsidRPr="00AB42C5">
              <w:rPr>
                <w:i/>
                <w:sz w:val="22"/>
                <w:szCs w:val="22"/>
              </w:rPr>
              <w:t>Mokamų paslaugų verslui teikimas</w:t>
            </w:r>
          </w:p>
          <w:p w:rsidR="00721360" w:rsidRPr="00B633C1" w:rsidRDefault="00721360" w:rsidP="00B633C1">
            <w:pPr>
              <w:tabs>
                <w:tab w:val="left" w:pos="11700"/>
              </w:tabs>
              <w:rPr>
                <w:sz w:val="22"/>
                <w:szCs w:val="22"/>
              </w:rPr>
            </w:pPr>
            <w:r w:rsidRPr="00B633C1">
              <w:rPr>
                <w:sz w:val="22"/>
                <w:szCs w:val="22"/>
              </w:rPr>
              <w:t>Verslo planų ir projektų rengimas pagal užsakymus. Steigimo ir kitų dokumentų rengimas, biuro paslaugų teikimas, deklaracijų pildymas, patalpų nuoma, vertimai, renginių organizavimas ir pan. Tęstinumas – paslaugų kokybės gerinimas ir rinkos plėtra. Pagal poreikį paslaugos bus teikiamos visus 2017 metus.</w:t>
            </w:r>
          </w:p>
          <w:p w:rsidR="00721360" w:rsidRPr="00AB42C5" w:rsidRDefault="00721360" w:rsidP="00AB42C5">
            <w:pPr>
              <w:rPr>
                <w:i/>
                <w:sz w:val="22"/>
                <w:szCs w:val="22"/>
              </w:rPr>
            </w:pPr>
            <w:r w:rsidRPr="00AB42C5">
              <w:rPr>
                <w:i/>
                <w:sz w:val="22"/>
                <w:szCs w:val="22"/>
              </w:rPr>
              <w:t>Projektų rengimas, administravimas ir vykdymas</w:t>
            </w:r>
          </w:p>
          <w:p w:rsidR="00721360" w:rsidRPr="00AB42C5" w:rsidRDefault="00721360" w:rsidP="00F32B83">
            <w:pPr>
              <w:rPr>
                <w:sz w:val="22"/>
                <w:szCs w:val="22"/>
              </w:rPr>
            </w:pPr>
            <w:r w:rsidRPr="00AB42C5">
              <w:rPr>
                <w:sz w:val="22"/>
                <w:szCs w:val="22"/>
              </w:rPr>
              <w:t>Ruošiami projektai, jų įgyvendinimui apjungiant verslo, mokslo ir kitų sričių atstovus.</w:t>
            </w:r>
          </w:p>
          <w:p w:rsidR="00721360" w:rsidRDefault="00721360" w:rsidP="00A44DD8">
            <w:pPr>
              <w:tabs>
                <w:tab w:val="left" w:pos="11700"/>
              </w:tabs>
              <w:ind w:right="-108"/>
              <w:rPr>
                <w:bCs/>
                <w:sz w:val="22"/>
                <w:szCs w:val="22"/>
              </w:rPr>
            </w:pPr>
            <w:r w:rsidRPr="00AB42C5">
              <w:rPr>
                <w:sz w:val="22"/>
                <w:szCs w:val="22"/>
              </w:rPr>
              <w:t>Planuojami rengti ir įgyvendinti projektai pagal priemones „Regio Invest LT+“,</w:t>
            </w:r>
            <w:r>
              <w:rPr>
                <w:sz w:val="22"/>
                <w:szCs w:val="22"/>
              </w:rPr>
              <w:t xml:space="preserve"> „</w:t>
            </w:r>
            <w:r w:rsidRPr="008667CB">
              <w:rPr>
                <w:bCs/>
                <w:sz w:val="22"/>
                <w:szCs w:val="22"/>
              </w:rPr>
              <w:t>Pameistrystė ir kvalifikacijos tobulinimas darbo vietoje</w:t>
            </w:r>
            <w:r>
              <w:rPr>
                <w:bCs/>
                <w:sz w:val="22"/>
                <w:szCs w:val="22"/>
              </w:rPr>
              <w:t>“, „</w:t>
            </w:r>
            <w:r w:rsidRPr="008667CB">
              <w:rPr>
                <w:bCs/>
                <w:sz w:val="22"/>
                <w:szCs w:val="22"/>
              </w:rPr>
              <w:t>Žmogiškieji ištekliai Invest LT+</w:t>
            </w:r>
            <w:r>
              <w:rPr>
                <w:bCs/>
                <w:sz w:val="22"/>
                <w:szCs w:val="22"/>
              </w:rPr>
              <w:t>“</w:t>
            </w:r>
          </w:p>
          <w:p w:rsidR="00721360" w:rsidRPr="00555431" w:rsidRDefault="00721360" w:rsidP="00840231">
            <w:pPr>
              <w:pStyle w:val="BodyText"/>
              <w:ind w:right="142"/>
              <w:jc w:val="both"/>
              <w:rPr>
                <w:i/>
                <w:lang w:val="lt-LT"/>
              </w:rPr>
            </w:pPr>
            <w:r w:rsidRPr="00555431">
              <w:rPr>
                <w:i/>
                <w:lang w:val="lt-LT"/>
              </w:rPr>
              <w:t>Parodų ir renginių, reprezentuojančių Joniškio rajoną rėmimas</w:t>
            </w:r>
          </w:p>
          <w:p w:rsidR="00721360" w:rsidRPr="00555431" w:rsidRDefault="00721360" w:rsidP="00FC4EC7">
            <w:pPr>
              <w:pStyle w:val="BodyText"/>
              <w:ind w:right="142"/>
              <w:jc w:val="both"/>
              <w:rPr>
                <w:bCs/>
                <w:lang w:val="lt-LT"/>
              </w:rPr>
            </w:pPr>
            <w:r w:rsidRPr="00555431">
              <w:rPr>
                <w:bCs/>
                <w:lang w:val="lt-LT"/>
              </w:rPr>
              <w:t>Priemonei skirtos lėšos bus naudojamos kultūriniams, bendruomeniniams renginiams, reprezentuojantiems Joniškio rajoną. Planuojamas renginių skaičius  2017 m. – 2 vnt.</w:t>
            </w:r>
          </w:p>
          <w:p w:rsidR="00721360" w:rsidRPr="00555431" w:rsidRDefault="00721360" w:rsidP="00F123D8">
            <w:pPr>
              <w:pStyle w:val="BodyText"/>
              <w:rPr>
                <w:bCs/>
                <w:i/>
                <w:lang w:val="lt-LT"/>
              </w:rPr>
            </w:pPr>
            <w:r w:rsidRPr="00555431">
              <w:rPr>
                <w:bCs/>
                <w:i/>
                <w:lang w:val="lt-LT"/>
              </w:rPr>
              <w:t>Smulkaus ir vidutinio verslo skatinimo ir rėmimo fondas</w:t>
            </w:r>
          </w:p>
          <w:p w:rsidR="00721360" w:rsidRPr="003B74C6" w:rsidRDefault="00721360" w:rsidP="00041CFC">
            <w:r w:rsidRPr="003B74C6">
              <w:t xml:space="preserve">Smulkaus ir vidutinio verslo skatinimo ir rėmimo fondas skirtas finansiškai remti smulkiojo ir vidutinio verslo subjektus, vykdančius veiklą Joniškio rajono savivaldybės teritorijoje. Fondo lėšomis siekiama sudaryti  palankias sąlygas verslo plėtrai, verslo iniciatyvų skatinimui, naujų darbo vietų kūrimui ir pan. </w:t>
            </w:r>
            <w:r>
              <w:t>2017</w:t>
            </w:r>
            <w:r w:rsidRPr="003B74C6">
              <w:t xml:space="preserve"> m. planuojama </w:t>
            </w:r>
            <w:r>
              <w:t>paremti 15 smulkaus ir vidutinio verslo įmonių</w:t>
            </w:r>
            <w:r w:rsidRPr="003B74C6">
              <w:t>.</w:t>
            </w:r>
          </w:p>
          <w:p w:rsidR="00721360" w:rsidRPr="009D7940" w:rsidRDefault="00721360" w:rsidP="00041CFC">
            <w:pPr>
              <w:rPr>
                <w:b/>
              </w:rPr>
            </w:pPr>
          </w:p>
          <w:p w:rsidR="00721360" w:rsidRPr="002042AC" w:rsidRDefault="00721360" w:rsidP="00F123D8">
            <w:pPr>
              <w:pStyle w:val="BodyText"/>
              <w:rPr>
                <w:b/>
                <w:bCs/>
                <w:lang w:val="lt-LT"/>
              </w:rPr>
            </w:pPr>
            <w:r w:rsidRPr="002042AC">
              <w:rPr>
                <w:b/>
                <w:bCs/>
                <w:lang w:val="lt-LT"/>
              </w:rPr>
              <w:t xml:space="preserve">2. </w:t>
            </w:r>
            <w:r>
              <w:rPr>
                <w:b/>
                <w:bCs/>
                <w:lang w:val="lt-LT"/>
              </w:rPr>
              <w:t xml:space="preserve">Uždavinys. </w:t>
            </w:r>
            <w:r w:rsidRPr="002042AC">
              <w:rPr>
                <w:b/>
                <w:bCs/>
                <w:lang w:val="lt-LT"/>
              </w:rPr>
              <w:t>Skatinti bendruomeniškumą</w:t>
            </w:r>
          </w:p>
          <w:p w:rsidR="00721360" w:rsidRPr="003105FD" w:rsidRDefault="00721360" w:rsidP="00F123D8">
            <w:pPr>
              <w:pStyle w:val="BodyText"/>
              <w:rPr>
                <w:bCs/>
                <w:i/>
                <w:lang w:val="lt-LT"/>
              </w:rPr>
            </w:pPr>
            <w:r w:rsidRPr="003105FD">
              <w:rPr>
                <w:bCs/>
                <w:i/>
                <w:lang w:val="lt-LT"/>
              </w:rPr>
              <w:t>Kaimo bendruomenių veiklos rėmimas.</w:t>
            </w:r>
          </w:p>
          <w:p w:rsidR="00721360" w:rsidRDefault="00721360" w:rsidP="00F123D8">
            <w:pPr>
              <w:pStyle w:val="BodyText"/>
              <w:rPr>
                <w:lang w:val="lv-LV"/>
              </w:rPr>
            </w:pPr>
            <w:r w:rsidRPr="00F123D8">
              <w:rPr>
                <w:lang w:val="lt-LT"/>
              </w:rPr>
              <w:t>Skatindama kaimo gyventojų aktyvumą, iniciatyvumą, Joniškio rajono savivaldybė remia kaimo bendruomenių kūrimąsi, skiria lėšų inventoriui įsigyti, patalpų remontui, administravimui, veiklai finansuoti, pakeistų juridinių asmenų registro duomenų registravimo išlaidoms kompensuoti, išlaidoms, patirtoms už</w:t>
            </w:r>
            <w:r w:rsidRPr="00F123D8">
              <w:rPr>
                <w:caps/>
                <w:lang w:val="lt-LT"/>
              </w:rPr>
              <w:t xml:space="preserve">  </w:t>
            </w:r>
            <w:r w:rsidRPr="00F123D8">
              <w:rPr>
                <w:lang w:val="lt-LT"/>
              </w:rPr>
              <w:t>išrašą</w:t>
            </w:r>
            <w:r w:rsidRPr="00F123D8">
              <w:rPr>
                <w:caps/>
                <w:lang w:val="lt-LT"/>
              </w:rPr>
              <w:t xml:space="preserve">, </w:t>
            </w:r>
            <w:r w:rsidRPr="00F123D8">
              <w:rPr>
                <w:lang w:val="lt-LT"/>
              </w:rPr>
              <w:t>kuriame nurodytas</w:t>
            </w:r>
            <w:r w:rsidRPr="00683A81">
              <w:rPr>
                <w:lang w:val="lv-LV"/>
              </w:rPr>
              <w:t xml:space="preserve"> juridinio asmens</w:t>
            </w:r>
            <w:r w:rsidRPr="00683A81">
              <w:rPr>
                <w:caps/>
                <w:lang w:val="lv-LV"/>
              </w:rPr>
              <w:t xml:space="preserve"> </w:t>
            </w:r>
            <w:r>
              <w:rPr>
                <w:lang w:val="lv-LV"/>
              </w:rPr>
              <w:t xml:space="preserve">pirmininkas, kompensuoti. </w:t>
            </w:r>
          </w:p>
          <w:p w:rsidR="00721360" w:rsidRDefault="00721360" w:rsidP="00F123D8">
            <w:pPr>
              <w:pStyle w:val="BodyText"/>
              <w:rPr>
                <w:bCs/>
                <w:lang w:val="lt-LT"/>
              </w:rPr>
            </w:pPr>
            <w:r>
              <w:rPr>
                <w:bCs/>
                <w:lang w:val="lt-LT"/>
              </w:rPr>
              <w:t>Planuojamas paremti</w:t>
            </w:r>
            <w:r w:rsidRPr="009D7940">
              <w:rPr>
                <w:bCs/>
                <w:lang w:val="lt-LT"/>
              </w:rPr>
              <w:t xml:space="preserve"> k</w:t>
            </w:r>
            <w:r>
              <w:rPr>
                <w:bCs/>
                <w:lang w:val="lt-LT"/>
              </w:rPr>
              <w:t>aimo bendruomenių skaičius 2017 m. – 46</w:t>
            </w:r>
            <w:r w:rsidRPr="009D7940">
              <w:rPr>
                <w:bCs/>
                <w:lang w:val="lt-LT"/>
              </w:rPr>
              <w:t>.</w:t>
            </w:r>
          </w:p>
          <w:p w:rsidR="00721360" w:rsidRDefault="00721360" w:rsidP="00001ACB">
            <w:pPr>
              <w:pStyle w:val="BodyText"/>
              <w:rPr>
                <w:b/>
                <w:bCs/>
                <w:lang w:val="lt-LT"/>
              </w:rPr>
            </w:pPr>
          </w:p>
          <w:p w:rsidR="00721360" w:rsidRDefault="00721360" w:rsidP="009B1C70">
            <w:pPr>
              <w:pStyle w:val="BodyText"/>
              <w:rPr>
                <w:b/>
                <w:bCs/>
                <w:lang w:val="lt-LT"/>
              </w:rPr>
            </w:pPr>
            <w:r>
              <w:rPr>
                <w:b/>
                <w:bCs/>
                <w:lang w:val="lt-LT"/>
              </w:rPr>
              <w:t>Rezultato vertinimo kriterijai</w:t>
            </w:r>
          </w:p>
          <w:p w:rsidR="00721360" w:rsidRPr="00313430" w:rsidRDefault="00721360" w:rsidP="009B1C70">
            <w:pPr>
              <w:pStyle w:val="BodyText"/>
              <w:rPr>
                <w:lang w:val="lt-LT"/>
              </w:rPr>
            </w:pPr>
          </w:p>
        </w:tc>
      </w:tr>
      <w:tr w:rsidR="00721360" w:rsidTr="00460BA1">
        <w:tblPrEx>
          <w:tblCellMar>
            <w:top w:w="0" w:type="dxa"/>
            <w:bottom w:w="0" w:type="dxa"/>
          </w:tblCellMar>
        </w:tblPrEx>
        <w:trPr>
          <w:trHeight w:val="333"/>
        </w:trPr>
        <w:tc>
          <w:tcPr>
            <w:tcW w:w="2563" w:type="dxa"/>
            <w:gridSpan w:val="2"/>
            <w:vMerge w:val="restart"/>
            <w:vAlign w:val="center"/>
          </w:tcPr>
          <w:p w:rsidR="00721360" w:rsidRDefault="00721360" w:rsidP="002B6A71">
            <w:pPr>
              <w:pStyle w:val="BodyText"/>
              <w:jc w:val="center"/>
              <w:rPr>
                <w:b/>
                <w:bCs/>
                <w:lang w:val="lt-LT"/>
              </w:rPr>
            </w:pPr>
            <w:r w:rsidRPr="00B83A2B">
              <w:rPr>
                <w:bCs/>
                <w:lang w:val="lt-LT"/>
              </w:rPr>
              <w:t>Kriterijaus pavadinimas, mato vnt.</w:t>
            </w:r>
          </w:p>
        </w:tc>
        <w:tc>
          <w:tcPr>
            <w:tcW w:w="2850" w:type="dxa"/>
            <w:gridSpan w:val="2"/>
            <w:vMerge w:val="restart"/>
            <w:vAlign w:val="center"/>
          </w:tcPr>
          <w:p w:rsidR="00721360" w:rsidRDefault="00721360" w:rsidP="002B6A71">
            <w:pPr>
              <w:jc w:val="center"/>
              <w:rPr>
                <w:b/>
                <w:bCs/>
              </w:rPr>
            </w:pPr>
            <w:r w:rsidRPr="00B83A2B">
              <w:t>Savivaldybės administracijos padalinys, atsakingas už rodiklio reikšmių pateikimą</w:t>
            </w:r>
          </w:p>
        </w:tc>
        <w:tc>
          <w:tcPr>
            <w:tcW w:w="4578" w:type="dxa"/>
            <w:gridSpan w:val="10"/>
            <w:vAlign w:val="center"/>
          </w:tcPr>
          <w:p w:rsidR="00721360" w:rsidRDefault="00721360" w:rsidP="002B6A71">
            <w:pPr>
              <w:pStyle w:val="BodyText"/>
              <w:jc w:val="center"/>
              <w:rPr>
                <w:b/>
                <w:bCs/>
                <w:lang w:val="lt-LT"/>
              </w:rPr>
            </w:pPr>
            <w:r w:rsidRPr="00B83A2B">
              <w:t>Kriterijaus reikšmė, metai</w:t>
            </w:r>
          </w:p>
        </w:tc>
      </w:tr>
      <w:tr w:rsidR="00721360" w:rsidTr="00460BA1">
        <w:tblPrEx>
          <w:tblCellMar>
            <w:top w:w="0" w:type="dxa"/>
            <w:bottom w:w="0" w:type="dxa"/>
          </w:tblCellMar>
        </w:tblPrEx>
        <w:trPr>
          <w:trHeight w:val="677"/>
        </w:trPr>
        <w:tc>
          <w:tcPr>
            <w:tcW w:w="2563" w:type="dxa"/>
            <w:gridSpan w:val="2"/>
            <w:vMerge/>
            <w:vAlign w:val="center"/>
          </w:tcPr>
          <w:p w:rsidR="00721360" w:rsidRDefault="00721360" w:rsidP="002B6A71">
            <w:pPr>
              <w:pStyle w:val="BodyText"/>
              <w:jc w:val="center"/>
              <w:rPr>
                <w:b/>
                <w:bCs/>
                <w:lang w:val="lt-LT"/>
              </w:rPr>
            </w:pPr>
          </w:p>
        </w:tc>
        <w:tc>
          <w:tcPr>
            <w:tcW w:w="2850" w:type="dxa"/>
            <w:gridSpan w:val="2"/>
            <w:vMerge/>
            <w:vAlign w:val="center"/>
          </w:tcPr>
          <w:p w:rsidR="00721360" w:rsidRDefault="00721360" w:rsidP="002B6A71">
            <w:pPr>
              <w:jc w:val="center"/>
              <w:rPr>
                <w:b/>
                <w:bCs/>
              </w:rPr>
            </w:pPr>
          </w:p>
        </w:tc>
        <w:tc>
          <w:tcPr>
            <w:tcW w:w="1559" w:type="dxa"/>
            <w:gridSpan w:val="3"/>
            <w:vAlign w:val="center"/>
          </w:tcPr>
          <w:p w:rsidR="00721360" w:rsidRPr="00344B1D" w:rsidRDefault="00721360" w:rsidP="0045399A">
            <w:pPr>
              <w:jc w:val="center"/>
              <w:rPr>
                <w:bCs/>
                <w:i/>
              </w:rPr>
            </w:pPr>
            <w:r>
              <w:rPr>
                <w:bCs/>
              </w:rPr>
              <w:t>2016</w:t>
            </w:r>
          </w:p>
        </w:tc>
        <w:tc>
          <w:tcPr>
            <w:tcW w:w="1134" w:type="dxa"/>
            <w:gridSpan w:val="2"/>
            <w:vAlign w:val="center"/>
          </w:tcPr>
          <w:p w:rsidR="00721360" w:rsidRPr="00B83A2B" w:rsidRDefault="00721360" w:rsidP="002B6A71">
            <w:pPr>
              <w:jc w:val="center"/>
              <w:rPr>
                <w:bCs/>
              </w:rPr>
            </w:pPr>
            <w:r>
              <w:rPr>
                <w:bCs/>
              </w:rPr>
              <w:t>2017</w:t>
            </w:r>
          </w:p>
        </w:tc>
        <w:tc>
          <w:tcPr>
            <w:tcW w:w="992" w:type="dxa"/>
            <w:gridSpan w:val="3"/>
            <w:vAlign w:val="center"/>
          </w:tcPr>
          <w:p w:rsidR="00721360" w:rsidRPr="00B83A2B" w:rsidRDefault="00721360" w:rsidP="002B6A71">
            <w:pPr>
              <w:jc w:val="center"/>
              <w:rPr>
                <w:bCs/>
              </w:rPr>
            </w:pPr>
            <w:r>
              <w:rPr>
                <w:bCs/>
              </w:rPr>
              <w:t>2018</w:t>
            </w:r>
          </w:p>
        </w:tc>
        <w:tc>
          <w:tcPr>
            <w:tcW w:w="893" w:type="dxa"/>
            <w:gridSpan w:val="2"/>
            <w:vAlign w:val="center"/>
          </w:tcPr>
          <w:p w:rsidR="00721360" w:rsidRPr="00B83A2B" w:rsidRDefault="00721360" w:rsidP="002B6A71">
            <w:pPr>
              <w:jc w:val="center"/>
              <w:rPr>
                <w:bCs/>
              </w:rPr>
            </w:pPr>
            <w:r>
              <w:rPr>
                <w:bCs/>
              </w:rPr>
              <w:t>2019</w:t>
            </w:r>
          </w:p>
        </w:tc>
      </w:tr>
      <w:tr w:rsidR="00721360" w:rsidTr="00460BA1">
        <w:tblPrEx>
          <w:tblCellMar>
            <w:top w:w="0" w:type="dxa"/>
            <w:bottom w:w="0" w:type="dxa"/>
          </w:tblCellMar>
        </w:tblPrEx>
        <w:trPr>
          <w:trHeight w:val="495"/>
        </w:trPr>
        <w:tc>
          <w:tcPr>
            <w:tcW w:w="2563" w:type="dxa"/>
            <w:gridSpan w:val="2"/>
          </w:tcPr>
          <w:p w:rsidR="00721360" w:rsidRPr="0045399A" w:rsidRDefault="00721360" w:rsidP="00731FCE">
            <w:pPr>
              <w:pStyle w:val="BodyText"/>
              <w:rPr>
                <w:bCs/>
                <w:lang w:val="lt-LT"/>
              </w:rPr>
            </w:pPr>
            <w:r w:rsidRPr="0045399A">
              <w:rPr>
                <w:bCs/>
                <w:lang w:val="lt-LT"/>
              </w:rPr>
              <w:t>Verslumo lygis (veikiančių SVV subjektų skaičius, tenkantis tūkstančiui gyventojų)</w:t>
            </w:r>
          </w:p>
        </w:tc>
        <w:tc>
          <w:tcPr>
            <w:tcW w:w="2850" w:type="dxa"/>
            <w:gridSpan w:val="2"/>
          </w:tcPr>
          <w:p w:rsidR="00721360" w:rsidRPr="0045399A" w:rsidRDefault="00721360" w:rsidP="00731FCE">
            <w:pPr>
              <w:pStyle w:val="BodyText"/>
              <w:rPr>
                <w:bCs/>
                <w:lang w:val="lt-LT"/>
              </w:rPr>
            </w:pPr>
            <w:r>
              <w:rPr>
                <w:bCs/>
                <w:lang w:val="lt-LT"/>
              </w:rPr>
              <w:t>Ekonominės plėtros ir investicijų skyrius</w:t>
            </w:r>
          </w:p>
        </w:tc>
        <w:tc>
          <w:tcPr>
            <w:tcW w:w="1559" w:type="dxa"/>
            <w:gridSpan w:val="3"/>
          </w:tcPr>
          <w:p w:rsidR="00721360" w:rsidRDefault="00721360" w:rsidP="002F70AD">
            <w:pPr>
              <w:pStyle w:val="BodyText"/>
              <w:jc w:val="center"/>
              <w:rPr>
                <w:bCs/>
                <w:lang w:val="lt-LT"/>
              </w:rPr>
            </w:pPr>
          </w:p>
          <w:p w:rsidR="00721360" w:rsidRPr="0045399A" w:rsidRDefault="00721360" w:rsidP="002F70AD">
            <w:pPr>
              <w:pStyle w:val="BodyText"/>
              <w:jc w:val="center"/>
              <w:rPr>
                <w:bCs/>
                <w:lang w:val="lt-LT"/>
              </w:rPr>
            </w:pPr>
            <w:r>
              <w:rPr>
                <w:bCs/>
                <w:lang w:val="lt-LT"/>
              </w:rPr>
              <w:t xml:space="preserve">11,96 </w:t>
            </w:r>
            <w:r>
              <w:rPr>
                <w:bCs/>
                <w:sz w:val="20"/>
                <w:szCs w:val="20"/>
                <w:lang w:val="lt-LT"/>
              </w:rPr>
              <w:t>(duomenys 2016</w:t>
            </w:r>
            <w:r w:rsidRPr="002F70AD">
              <w:rPr>
                <w:bCs/>
                <w:sz w:val="20"/>
                <w:szCs w:val="20"/>
                <w:lang w:val="lt-LT"/>
              </w:rPr>
              <w:t xml:space="preserve"> metų pradžios)</w:t>
            </w:r>
          </w:p>
        </w:tc>
        <w:tc>
          <w:tcPr>
            <w:tcW w:w="1134" w:type="dxa"/>
            <w:gridSpan w:val="2"/>
          </w:tcPr>
          <w:p w:rsidR="00721360" w:rsidRDefault="00721360" w:rsidP="00FC2DA5">
            <w:pPr>
              <w:pStyle w:val="BodyText"/>
              <w:jc w:val="center"/>
              <w:rPr>
                <w:bCs/>
                <w:lang w:val="lt-LT"/>
              </w:rPr>
            </w:pPr>
          </w:p>
          <w:p w:rsidR="00721360" w:rsidRPr="00FC2DA5" w:rsidRDefault="00721360" w:rsidP="00FC2DA5">
            <w:pPr>
              <w:jc w:val="center"/>
            </w:pPr>
            <w:r>
              <w:t>12,2</w:t>
            </w:r>
          </w:p>
        </w:tc>
        <w:tc>
          <w:tcPr>
            <w:tcW w:w="992" w:type="dxa"/>
            <w:gridSpan w:val="3"/>
          </w:tcPr>
          <w:p w:rsidR="00721360" w:rsidRDefault="00721360" w:rsidP="00FC2DA5">
            <w:pPr>
              <w:pStyle w:val="BodyText"/>
              <w:jc w:val="center"/>
              <w:rPr>
                <w:bCs/>
                <w:lang w:val="lt-LT"/>
              </w:rPr>
            </w:pPr>
          </w:p>
          <w:p w:rsidR="00721360" w:rsidRPr="00FC2DA5" w:rsidRDefault="00721360" w:rsidP="00FC2DA5">
            <w:pPr>
              <w:jc w:val="center"/>
            </w:pPr>
            <w:r>
              <w:t>12,4</w:t>
            </w:r>
          </w:p>
        </w:tc>
        <w:tc>
          <w:tcPr>
            <w:tcW w:w="893" w:type="dxa"/>
            <w:gridSpan w:val="2"/>
          </w:tcPr>
          <w:p w:rsidR="00721360" w:rsidRDefault="00721360" w:rsidP="00FC2DA5">
            <w:pPr>
              <w:pStyle w:val="BodyText"/>
              <w:jc w:val="center"/>
              <w:rPr>
                <w:bCs/>
                <w:lang w:val="lt-LT"/>
              </w:rPr>
            </w:pPr>
          </w:p>
          <w:p w:rsidR="00721360" w:rsidRPr="00FC2DA5" w:rsidRDefault="00721360" w:rsidP="00FC2DA5">
            <w:pPr>
              <w:jc w:val="center"/>
            </w:pPr>
            <w:r>
              <w:t>12,5</w:t>
            </w:r>
          </w:p>
        </w:tc>
      </w:tr>
      <w:tr w:rsidR="00721360" w:rsidTr="00460BA1">
        <w:tblPrEx>
          <w:tblCellMar>
            <w:top w:w="0" w:type="dxa"/>
            <w:bottom w:w="0" w:type="dxa"/>
          </w:tblCellMar>
        </w:tblPrEx>
        <w:trPr>
          <w:trHeight w:val="435"/>
        </w:trPr>
        <w:tc>
          <w:tcPr>
            <w:tcW w:w="2563" w:type="dxa"/>
            <w:gridSpan w:val="2"/>
          </w:tcPr>
          <w:p w:rsidR="00721360" w:rsidRPr="0045399A" w:rsidRDefault="00721360" w:rsidP="00731FCE">
            <w:pPr>
              <w:pStyle w:val="BodyText"/>
              <w:rPr>
                <w:bCs/>
                <w:lang w:val="lt-LT"/>
              </w:rPr>
            </w:pPr>
            <w:r>
              <w:rPr>
                <w:bCs/>
                <w:lang w:val="lt-LT"/>
              </w:rPr>
              <w:t>Tiesioginių materialinių investicijų, tenkančio vienam gyventojui, tūkst. Eur</w:t>
            </w:r>
          </w:p>
        </w:tc>
        <w:tc>
          <w:tcPr>
            <w:tcW w:w="2850" w:type="dxa"/>
            <w:gridSpan w:val="2"/>
          </w:tcPr>
          <w:p w:rsidR="00721360" w:rsidRPr="0045399A" w:rsidRDefault="00721360" w:rsidP="00731FCE">
            <w:pPr>
              <w:pStyle w:val="BodyText"/>
              <w:rPr>
                <w:bCs/>
                <w:lang w:val="lt-LT"/>
              </w:rPr>
            </w:pPr>
            <w:r>
              <w:rPr>
                <w:bCs/>
                <w:lang w:val="lt-LT"/>
              </w:rPr>
              <w:t>Ekonominės plėtros ir investicijų skyrius</w:t>
            </w:r>
          </w:p>
        </w:tc>
        <w:tc>
          <w:tcPr>
            <w:tcW w:w="1559" w:type="dxa"/>
            <w:gridSpan w:val="3"/>
          </w:tcPr>
          <w:p w:rsidR="00721360" w:rsidRDefault="00721360" w:rsidP="002F70AD">
            <w:pPr>
              <w:pStyle w:val="BodyText"/>
              <w:jc w:val="center"/>
              <w:rPr>
                <w:bCs/>
                <w:lang w:val="lt-LT"/>
              </w:rPr>
            </w:pPr>
          </w:p>
          <w:p w:rsidR="00721360" w:rsidRDefault="00721360" w:rsidP="002F70AD">
            <w:pPr>
              <w:pStyle w:val="BodyText"/>
              <w:jc w:val="center"/>
              <w:rPr>
                <w:bCs/>
                <w:lang w:val="lt-LT"/>
              </w:rPr>
            </w:pPr>
            <w:r>
              <w:rPr>
                <w:bCs/>
                <w:lang w:val="lt-LT"/>
              </w:rPr>
              <w:t xml:space="preserve">0,83 </w:t>
            </w:r>
          </w:p>
          <w:p w:rsidR="00721360" w:rsidRPr="0045399A" w:rsidRDefault="00721360" w:rsidP="002F70AD">
            <w:pPr>
              <w:pStyle w:val="BodyText"/>
              <w:jc w:val="center"/>
              <w:rPr>
                <w:bCs/>
                <w:lang w:val="lt-LT"/>
              </w:rPr>
            </w:pPr>
            <w:r>
              <w:rPr>
                <w:bCs/>
                <w:sz w:val="20"/>
                <w:szCs w:val="20"/>
                <w:lang w:val="lt-LT"/>
              </w:rPr>
              <w:t>(2015</w:t>
            </w:r>
            <w:r w:rsidRPr="002F70AD">
              <w:rPr>
                <w:bCs/>
                <w:sz w:val="20"/>
                <w:szCs w:val="20"/>
                <w:lang w:val="lt-LT"/>
              </w:rPr>
              <w:t xml:space="preserve"> metų duomenys)</w:t>
            </w:r>
          </w:p>
        </w:tc>
        <w:tc>
          <w:tcPr>
            <w:tcW w:w="1134" w:type="dxa"/>
            <w:gridSpan w:val="2"/>
          </w:tcPr>
          <w:p w:rsidR="00721360" w:rsidRDefault="00721360" w:rsidP="002F70AD">
            <w:pPr>
              <w:pStyle w:val="BodyText"/>
              <w:jc w:val="center"/>
              <w:rPr>
                <w:bCs/>
                <w:lang w:val="lt-LT"/>
              </w:rPr>
            </w:pPr>
          </w:p>
          <w:p w:rsidR="00721360" w:rsidRPr="0045399A" w:rsidRDefault="00721360" w:rsidP="002F70AD">
            <w:pPr>
              <w:pStyle w:val="BodyText"/>
              <w:jc w:val="center"/>
              <w:rPr>
                <w:bCs/>
                <w:lang w:val="lt-LT"/>
              </w:rPr>
            </w:pPr>
            <w:r>
              <w:rPr>
                <w:bCs/>
                <w:lang w:val="lt-LT"/>
              </w:rPr>
              <w:t>1,0</w:t>
            </w:r>
          </w:p>
        </w:tc>
        <w:tc>
          <w:tcPr>
            <w:tcW w:w="992" w:type="dxa"/>
            <w:gridSpan w:val="3"/>
          </w:tcPr>
          <w:p w:rsidR="00721360" w:rsidRDefault="00721360" w:rsidP="00FC2DA5">
            <w:pPr>
              <w:pStyle w:val="BodyText"/>
              <w:jc w:val="center"/>
              <w:rPr>
                <w:bCs/>
                <w:lang w:val="lt-LT"/>
              </w:rPr>
            </w:pPr>
          </w:p>
          <w:p w:rsidR="00721360" w:rsidRPr="00FC2DA5" w:rsidRDefault="00721360" w:rsidP="00FC2DA5">
            <w:pPr>
              <w:jc w:val="center"/>
            </w:pPr>
            <w:r>
              <w:t>1,2</w:t>
            </w:r>
          </w:p>
        </w:tc>
        <w:tc>
          <w:tcPr>
            <w:tcW w:w="893" w:type="dxa"/>
            <w:gridSpan w:val="2"/>
          </w:tcPr>
          <w:p w:rsidR="00721360" w:rsidRDefault="00721360" w:rsidP="00FC2DA5">
            <w:pPr>
              <w:pStyle w:val="BodyText"/>
              <w:jc w:val="center"/>
              <w:rPr>
                <w:bCs/>
                <w:lang w:val="lt-LT"/>
              </w:rPr>
            </w:pPr>
          </w:p>
          <w:p w:rsidR="00721360" w:rsidRPr="00FC2DA5" w:rsidRDefault="00721360" w:rsidP="00FC2DA5">
            <w:pPr>
              <w:jc w:val="center"/>
            </w:pPr>
            <w:r>
              <w:t>1,4</w:t>
            </w:r>
          </w:p>
        </w:tc>
      </w:tr>
      <w:tr w:rsidR="00721360" w:rsidTr="00C765DD">
        <w:tblPrEx>
          <w:tblCellMar>
            <w:top w:w="0" w:type="dxa"/>
            <w:bottom w:w="0" w:type="dxa"/>
          </w:tblCellMar>
        </w:tblPrEx>
        <w:trPr>
          <w:trHeight w:val="435"/>
        </w:trPr>
        <w:tc>
          <w:tcPr>
            <w:tcW w:w="9991" w:type="dxa"/>
            <w:gridSpan w:val="14"/>
          </w:tcPr>
          <w:p w:rsidR="00721360" w:rsidRPr="0045399A" w:rsidRDefault="00721360" w:rsidP="00731FCE">
            <w:pPr>
              <w:pStyle w:val="BodyText"/>
              <w:rPr>
                <w:bCs/>
                <w:lang w:val="lt-LT"/>
              </w:rPr>
            </w:pPr>
          </w:p>
        </w:tc>
      </w:tr>
      <w:tr w:rsidR="00721360" w:rsidRPr="00EB14D2" w:rsidTr="00460BA1">
        <w:tblPrEx>
          <w:tblCellMar>
            <w:top w:w="0" w:type="dxa"/>
            <w:bottom w:w="0" w:type="dxa"/>
          </w:tblCellMar>
        </w:tblPrEx>
        <w:trPr>
          <w:cantSplit/>
        </w:trPr>
        <w:tc>
          <w:tcPr>
            <w:tcW w:w="3570" w:type="dxa"/>
            <w:gridSpan w:val="3"/>
          </w:tcPr>
          <w:p w:rsidR="00721360" w:rsidRPr="004004AA" w:rsidRDefault="00721360" w:rsidP="00571511">
            <w:pPr>
              <w:pStyle w:val="Heading1"/>
              <w:jc w:val="left"/>
              <w:rPr>
                <w:rFonts w:ascii="Times New Roman" w:hAnsi="Times New Roman"/>
                <w:bCs/>
                <w:sz w:val="24"/>
                <w:szCs w:val="24"/>
              </w:rPr>
            </w:pPr>
            <w:r w:rsidRPr="004004AA">
              <w:rPr>
                <w:rFonts w:ascii="Times New Roman" w:hAnsi="Times New Roman"/>
                <w:bCs/>
                <w:sz w:val="24"/>
                <w:szCs w:val="24"/>
              </w:rPr>
              <w:t>Programos tikslas</w:t>
            </w:r>
          </w:p>
        </w:tc>
        <w:tc>
          <w:tcPr>
            <w:tcW w:w="4801" w:type="dxa"/>
            <w:gridSpan w:val="7"/>
          </w:tcPr>
          <w:p w:rsidR="00721360" w:rsidRDefault="00721360" w:rsidP="00571511">
            <w:pPr>
              <w:pStyle w:val="Heading1"/>
              <w:keepNext w:val="0"/>
              <w:jc w:val="left"/>
              <w:rPr>
                <w:rFonts w:ascii="Times New Roman" w:hAnsi="Times New Roman"/>
                <w:b w:val="0"/>
                <w:sz w:val="24"/>
                <w:szCs w:val="24"/>
              </w:rPr>
            </w:pPr>
            <w:r>
              <w:rPr>
                <w:rFonts w:ascii="Times New Roman" w:hAnsi="Times New Roman"/>
                <w:b w:val="0"/>
                <w:sz w:val="24"/>
                <w:szCs w:val="24"/>
              </w:rPr>
              <w:t>Puoselėti kultūros paveldą ir skatinti turizmo paslaugų plėtrą</w:t>
            </w:r>
          </w:p>
          <w:p w:rsidR="00721360" w:rsidRPr="004004AA" w:rsidRDefault="00721360" w:rsidP="00571511">
            <w:pPr>
              <w:rPr>
                <w:b/>
                <w:strike/>
              </w:rPr>
            </w:pPr>
          </w:p>
        </w:tc>
        <w:tc>
          <w:tcPr>
            <w:tcW w:w="900" w:type="dxa"/>
            <w:gridSpan w:val="3"/>
          </w:tcPr>
          <w:p w:rsidR="00721360" w:rsidRPr="004004AA" w:rsidRDefault="00721360" w:rsidP="00571511">
            <w:pPr>
              <w:pStyle w:val="Heading1"/>
              <w:rPr>
                <w:rFonts w:ascii="Times New Roman" w:hAnsi="Times New Roman"/>
                <w:bCs/>
                <w:sz w:val="24"/>
                <w:szCs w:val="24"/>
              </w:rPr>
            </w:pPr>
            <w:r w:rsidRPr="004004AA">
              <w:rPr>
                <w:rFonts w:ascii="Times New Roman" w:hAnsi="Times New Roman"/>
                <w:bCs/>
                <w:sz w:val="24"/>
                <w:szCs w:val="24"/>
              </w:rPr>
              <w:t>Kodas</w:t>
            </w:r>
          </w:p>
        </w:tc>
        <w:tc>
          <w:tcPr>
            <w:tcW w:w="720" w:type="dxa"/>
          </w:tcPr>
          <w:p w:rsidR="00721360" w:rsidRPr="00EB14D2" w:rsidRDefault="00721360" w:rsidP="00F123D8">
            <w:pPr>
              <w:jc w:val="center"/>
            </w:pPr>
            <w:r w:rsidRPr="00EB14D2">
              <w:t>0</w:t>
            </w:r>
            <w:r>
              <w:t>2</w:t>
            </w:r>
          </w:p>
        </w:tc>
      </w:tr>
      <w:tr w:rsidR="00721360" w:rsidRPr="00EB14D2" w:rsidTr="00460BA1">
        <w:tblPrEx>
          <w:tblCellMar>
            <w:top w:w="0" w:type="dxa"/>
            <w:bottom w:w="0" w:type="dxa"/>
          </w:tblCellMar>
        </w:tblPrEx>
        <w:tc>
          <w:tcPr>
            <w:tcW w:w="9991" w:type="dxa"/>
            <w:gridSpan w:val="14"/>
          </w:tcPr>
          <w:p w:rsidR="00721360" w:rsidRPr="00216B5C" w:rsidRDefault="00721360" w:rsidP="00F123D8">
            <w:pPr>
              <w:pStyle w:val="BodyText"/>
              <w:rPr>
                <w:bCs/>
                <w:lang w:val="lt-LT"/>
              </w:rPr>
            </w:pPr>
            <w:r>
              <w:rPr>
                <w:b/>
                <w:bCs/>
                <w:lang w:val="lt-LT"/>
              </w:rPr>
              <w:t xml:space="preserve">Tikslas. </w:t>
            </w:r>
            <w:r w:rsidRPr="00216B5C">
              <w:rPr>
                <w:bCs/>
                <w:lang w:val="lt-LT"/>
              </w:rPr>
              <w:t xml:space="preserve">Išsaugoti nekilnojamąsias kultūros </w:t>
            </w:r>
            <w:r>
              <w:rPr>
                <w:bCs/>
                <w:lang w:val="lt-LT"/>
              </w:rPr>
              <w:t>vertybes bei</w:t>
            </w:r>
            <w:r w:rsidRPr="00216B5C">
              <w:rPr>
                <w:bCs/>
                <w:lang w:val="lt-LT"/>
              </w:rPr>
              <w:t xml:space="preserve"> plėtoti turizmo paslaugas, siekiant </w:t>
            </w:r>
            <w:r>
              <w:rPr>
                <w:bCs/>
                <w:lang w:val="lt-LT"/>
              </w:rPr>
              <w:t>padaryti Joniškį patrauklų turistams.</w:t>
            </w:r>
          </w:p>
          <w:p w:rsidR="00721360" w:rsidRPr="001F4597" w:rsidRDefault="00721360" w:rsidP="00252D7D">
            <w:pPr>
              <w:pStyle w:val="BodyText"/>
              <w:rPr>
                <w:bCs/>
                <w:lang w:val="lt-LT"/>
              </w:rPr>
            </w:pPr>
            <w:r w:rsidRPr="009D7940">
              <w:rPr>
                <w:bCs/>
                <w:lang w:val="lt-LT"/>
              </w:rPr>
              <w:t>Įgyvendinant</w:t>
            </w:r>
            <w:r>
              <w:rPr>
                <w:bCs/>
                <w:lang w:val="lt-LT"/>
              </w:rPr>
              <w:t xml:space="preserve"> tikslą vykdomi 2 uždaviniai</w:t>
            </w:r>
            <w:r w:rsidRPr="009D7940">
              <w:rPr>
                <w:b/>
                <w:bCs/>
                <w:lang w:val="lt-LT"/>
              </w:rPr>
              <w:t xml:space="preserve"> </w:t>
            </w:r>
          </w:p>
          <w:p w:rsidR="00721360" w:rsidRDefault="00721360" w:rsidP="00F123D8">
            <w:pPr>
              <w:pStyle w:val="BodyText"/>
              <w:rPr>
                <w:b/>
                <w:bCs/>
                <w:lang w:val="lt-LT"/>
              </w:rPr>
            </w:pPr>
          </w:p>
          <w:p w:rsidR="00721360" w:rsidRPr="009D7940" w:rsidRDefault="00721360" w:rsidP="00252D7D">
            <w:pPr>
              <w:pStyle w:val="BodyText"/>
              <w:rPr>
                <w:b/>
                <w:bCs/>
                <w:lang w:val="lt-LT"/>
              </w:rPr>
            </w:pPr>
            <w:r w:rsidRPr="009D7739">
              <w:rPr>
                <w:b/>
                <w:bCs/>
                <w:lang w:val="lt-LT"/>
              </w:rPr>
              <w:t>1.</w:t>
            </w:r>
            <w:r>
              <w:rPr>
                <w:b/>
                <w:bCs/>
                <w:lang w:val="lt-LT"/>
              </w:rPr>
              <w:t xml:space="preserve"> Uždavinys. Užtikrinti kultūros paveldo apsaugą ir pritaikymą viešiesiems poreikiams</w:t>
            </w:r>
          </w:p>
          <w:p w:rsidR="00721360" w:rsidRPr="003105FD" w:rsidRDefault="00721360" w:rsidP="00252D7D">
            <w:pPr>
              <w:pStyle w:val="BodyText"/>
              <w:rPr>
                <w:i/>
                <w:lang w:val="lt-LT"/>
              </w:rPr>
            </w:pPr>
            <w:r w:rsidRPr="003105FD">
              <w:rPr>
                <w:i/>
                <w:lang w:val="lt-LT"/>
              </w:rPr>
              <w:t>Joniškio baltosios sinagogos pritaikymas visuomeniniams poreikiams</w:t>
            </w:r>
          </w:p>
          <w:p w:rsidR="00721360" w:rsidRPr="00762DAA" w:rsidRDefault="00721360" w:rsidP="00252D7D">
            <w:r>
              <w:t>Projekto tikslas – baltosios sinagogos vidaus rekonstrukcija, pritaikant pastatą viešiesiems poreikiams.</w:t>
            </w:r>
            <w:r w:rsidRPr="00762DAA">
              <w:t xml:space="preserve"> Įgyvendinus projektą Baltoji sinagoga taptų svarbiu rajono kultūriniu reprezentaciniu centru, miesto bendruomenės ir tarptautinių renginių vieta. Sinagogos viduje įrengus funkcionalią kultūrinę erdvę su modernia eksponavimo ir scenine įranga, joje vyktų koncertai, spektakliai, tarptautinės konferencijos, seminarai, menininkų kūrybos pristatymai. Sinagogoje būtų eksponuojamos Lietuvos ir užsienio muziejų kilnojamosios parodos. Taip pat joje vyktų reikšmingoms istorinėms sukaktims skirti iškilmingi renginiai, įvairios šventės ir festivaliai. </w:t>
            </w:r>
          </w:p>
          <w:p w:rsidR="00721360" w:rsidRPr="003105FD" w:rsidRDefault="00721360" w:rsidP="00502302">
            <w:pPr>
              <w:pStyle w:val="BodyText"/>
              <w:rPr>
                <w:bCs/>
                <w:i/>
                <w:lang w:val="lt-LT"/>
              </w:rPr>
            </w:pPr>
            <w:r w:rsidRPr="003105FD">
              <w:rPr>
                <w:bCs/>
                <w:i/>
                <w:lang w:val="lt-LT"/>
              </w:rPr>
              <w:t>Nekilnojamojo kultūros paveldo pažinimo, sklaidos ir atgaivinimo programa</w:t>
            </w:r>
          </w:p>
          <w:p w:rsidR="00721360" w:rsidRDefault="00721360" w:rsidP="00502302">
            <w:pPr>
              <w:pStyle w:val="Default"/>
              <w:rPr>
                <w:color w:val="auto"/>
              </w:rPr>
            </w:pPr>
            <w:r w:rsidRPr="00556372">
              <w:rPr>
                <w:color w:val="auto"/>
              </w:rPr>
              <w:t>Joniškio rajono savivaldybės tarybos 2013 m. vasario 21 d. sprendimu Nr. T-20 (su 2014 m. gruodžio 18 d. sprendimo Nr. T-256 pakeitimais) patvirtintas Nekilnojamojo kultūros paveldo pažinimo, sklaidos ir atgaivinimo projektų rėmimo Joniškio rajono savivaldybės biudžeto lėšomis tvarkos aprašas. Nekilnojamojo kultūros paveldo pažinimo sklaidos ir atgaivinimo programos sudaro galimybę aplankyti ir supažindinti visuomenę su Joniškio krašto kultūros paveldo objektais, įtraukti visuomenę į kultūros paveldo objektų puoselėjimą, išklausyti akademinės visuomenės paveldo istorijos apžvalgą, pagarbą praeičiai, padidinti kultūros paveldo objektų reikšmę, vertę, unikalumą, supratimą apie kultūros paveldo objektų saugojimo būtinumą. 2016 m. numatoma organizuoti renginius: Europos paveldo dienas ,, Kultūros paveldas ir bendruomenės“ (rugsėjo mėn. d.). Bendras Šiaulių apskrities nekilnojamojo kultūros paveldo apsaugos sklaidos projektas – įsteigti  nominaciją „Geriausias kultūros paveldo saugotojas Šiaulių apskrityje“, kuriame dalyvautų visi Šiaulių apskrities rajonai. Tai paveldo reklama, turizmo trauka.</w:t>
            </w:r>
          </w:p>
          <w:p w:rsidR="00721360" w:rsidRDefault="00721360" w:rsidP="00502302">
            <w:pPr>
              <w:pStyle w:val="Default"/>
              <w:rPr>
                <w:i/>
                <w:color w:val="auto"/>
              </w:rPr>
            </w:pPr>
            <w:r w:rsidRPr="003B74C6">
              <w:rPr>
                <w:i/>
                <w:color w:val="auto"/>
              </w:rPr>
              <w:t>Lietuvos valstybės istorinio įvykio – Saulės (Šiaulių) mūšio pergalės įamžinimas memorialiniu parku</w:t>
            </w:r>
          </w:p>
          <w:p w:rsidR="00721360" w:rsidRPr="00556372" w:rsidRDefault="00721360" w:rsidP="00502302">
            <w:pPr>
              <w:pStyle w:val="Default"/>
              <w:rPr>
                <w:color w:val="auto"/>
              </w:rPr>
            </w:pPr>
            <w:r>
              <w:rPr>
                <w:color w:val="auto"/>
              </w:rPr>
              <w:t>Bus tęsiami Lietuvos valstybės įvykio – Saulės (Šiaulių) mūšio pergalės įamžinimo memorialiniu parku statybos darbai.</w:t>
            </w:r>
          </w:p>
          <w:p w:rsidR="00721360" w:rsidRPr="003105FD" w:rsidRDefault="00721360" w:rsidP="00502302">
            <w:pPr>
              <w:pStyle w:val="BodyText"/>
              <w:rPr>
                <w:bCs/>
                <w:i/>
                <w:lang w:val="lt-LT"/>
              </w:rPr>
            </w:pPr>
            <w:r w:rsidRPr="003105FD">
              <w:rPr>
                <w:bCs/>
                <w:i/>
                <w:lang w:val="lt-LT"/>
              </w:rPr>
              <w:t>Nekilnojamojo kultūros paveldo apskaitos tikslinimo, vertinimo programa</w:t>
            </w:r>
          </w:p>
          <w:p w:rsidR="00721360" w:rsidRPr="009B0FF2" w:rsidRDefault="00721360" w:rsidP="009B0FF2">
            <w:pPr>
              <w:tabs>
                <w:tab w:val="left" w:pos="709"/>
              </w:tabs>
              <w:jc w:val="both"/>
            </w:pPr>
            <w:r w:rsidRPr="009B0FF2">
              <w:t>Programos tikslas -  organizuoti vietinio reikšmingumo lygmens nekilnojamųjų kultūros vertybių apskaitos duomenų tikslinimo procedūras: vertingųjų savybių nustatymo, sprendimų dėl apsaugos reikalingumo savivaldybės teritorijoje esančioms nekilnojamosioms kultūros vertybėms priėmimo, sunykusių ar sunaikintų vietinio reikšmingumo lygmens nekilnojamųjų kultūros paveldo objektų ar vietovių nustatymas, pasiūlymų teikimas dėl apsaugos nereikalingumo. Šioms procedūroms atlikti perkamos ekspertų paslaugos.</w:t>
            </w:r>
          </w:p>
          <w:p w:rsidR="00721360" w:rsidRPr="009B0FF2" w:rsidRDefault="00721360" w:rsidP="009B0FF2">
            <w:pPr>
              <w:tabs>
                <w:tab w:val="left" w:pos="709"/>
              </w:tabs>
              <w:jc w:val="both"/>
            </w:pPr>
            <w:r w:rsidRPr="009B0FF2">
              <w:t>Planuojama įvertinti ne mažiau tris kultūros paveldo objektus.</w:t>
            </w:r>
          </w:p>
          <w:p w:rsidR="00721360" w:rsidRPr="003105FD" w:rsidRDefault="00721360" w:rsidP="00AF49AF">
            <w:pPr>
              <w:pStyle w:val="BodyText"/>
              <w:rPr>
                <w:bCs/>
                <w:i/>
                <w:lang w:val="lt-LT"/>
              </w:rPr>
            </w:pPr>
            <w:r w:rsidRPr="003105FD">
              <w:rPr>
                <w:bCs/>
                <w:i/>
                <w:lang w:val="lt-LT"/>
              </w:rPr>
              <w:t>Nekilnojamojo kultūros paveldo priežiūros ir  tvarkybos  programa.</w:t>
            </w:r>
          </w:p>
          <w:p w:rsidR="00721360" w:rsidRPr="009B0FF2" w:rsidRDefault="00721360" w:rsidP="009B0FF2">
            <w:r w:rsidRPr="009B0FF2">
              <w:t>Priemonės tikslas – sutvarkyti kultūros paveldo objektus, kurie nuosavybės teise priklauso savivaldybės administracijai. Pirmenybė bus teikiama švietimo ir kultūros poreikiams naudojamiems objektams, taip pat visuomenei svarbiems objektams. Planuojama sutvarkyti Žagarės dvaro sodybos kompleksui (unikalus numeris Nekilnojamųjų kultūros vertybių registre 965) priklausančius pastatus Jaunimo g. 1 (unikalus numeris NKV registre 25439) ir Jaunimo g. 3 (unikalus numeris NKV registre 25441), šiuo metu patikėjimo teise valdomus Žagarės gimnazijos ir Algimanto Raudonikio meno mokyklos. Restauravus pastatus, bus sudaryta ne tik saugi ir unikali aplinka moksleivių ugdymui, bet ir galimybė juose organizuoti edukacinius užsiėmimus, organizuoti suaugusiųjų mokymus.</w:t>
            </w:r>
          </w:p>
          <w:p w:rsidR="00721360" w:rsidRPr="009B0FF2" w:rsidRDefault="00721360" w:rsidP="009B0FF2">
            <w:pPr>
              <w:pStyle w:val="BodyText"/>
              <w:rPr>
                <w:strike/>
                <w:lang w:val="lt-LT"/>
              </w:rPr>
            </w:pPr>
            <w:r w:rsidRPr="009B0FF2">
              <w:rPr>
                <w:lang w:val="lt-LT"/>
              </w:rPr>
              <w:t xml:space="preserve">Šioje programoje taip pat numatomos lėšos Joniškio rajono savivaldybės nekilnojamojo kultūros paveldo tvarkybos projektams remti pagal Joniškio rajono savivaldybės tarybos 2015 m. spalio 1 d. sprendimu Nr. </w:t>
            </w:r>
            <w:hyperlink r:id="rId5" w:tgtFrame="_blank" w:history="1">
              <w:r w:rsidRPr="009B0FF2">
                <w:rPr>
                  <w:rStyle w:val="Hyperlink"/>
                  <w:color w:val="auto"/>
                  <w:u w:val="none"/>
                  <w:lang w:val="lt-LT"/>
                </w:rPr>
                <w:t>T-177</w:t>
              </w:r>
            </w:hyperlink>
            <w:r w:rsidRPr="009B0FF2">
              <w:rPr>
                <w:lang w:val="lt-LT"/>
              </w:rPr>
              <w:t xml:space="preserve"> </w:t>
            </w:r>
            <w:r>
              <w:rPr>
                <w:lang w:val="lt-LT"/>
              </w:rPr>
              <w:t>(su pakeitimu</w:t>
            </w:r>
            <w:r w:rsidRPr="009B0FF2">
              <w:rPr>
                <w:lang w:val="lt-LT"/>
              </w:rPr>
              <w:t>,</w:t>
            </w:r>
            <w:r>
              <w:rPr>
                <w:lang w:val="lt-LT"/>
              </w:rPr>
              <w:t xml:space="preserve"> padarytu 2016 m. kovo 31 d.</w:t>
            </w:r>
            <w:r w:rsidRPr="009B0FF2">
              <w:rPr>
                <w:lang w:val="lt-LT"/>
              </w:rPr>
              <w:t xml:space="preserve"> sprendimu Nr</w:t>
            </w:r>
            <w:r>
              <w:rPr>
                <w:lang w:val="lt-LT"/>
              </w:rPr>
              <w:t>. T</w:t>
            </w:r>
            <w:r w:rsidRPr="009B0FF2">
              <w:rPr>
                <w:lang w:val="lt-LT"/>
              </w:rPr>
              <w:t>-70) patvirtintą Joniškio rajono savivaldybės nekilnojamojo kultūros paveldo tvarkybos programos projektų rėmimo tvarkos aprašą. Tikslas – skatinti Joniškio rajono savivaldybės nekilnojamųjų kultūros vertybių priežiūrą, tvarkybą, apsaugą ir atgaivinimą. Pagal aprašą kasmet skelbiama atranka, siekiant atrinkti kultūros paveldo objektus. Planuojama kasmet finansuoti 3 objektus.</w:t>
            </w:r>
          </w:p>
          <w:p w:rsidR="00721360" w:rsidRDefault="00721360" w:rsidP="00252D7D">
            <w:pPr>
              <w:pStyle w:val="BodyText"/>
              <w:ind w:left="60"/>
              <w:rPr>
                <w:b/>
                <w:lang w:val="lt-LT"/>
              </w:rPr>
            </w:pPr>
          </w:p>
          <w:p w:rsidR="00721360" w:rsidRDefault="00721360" w:rsidP="00252D7D">
            <w:pPr>
              <w:pStyle w:val="BodyText"/>
              <w:ind w:left="60"/>
              <w:rPr>
                <w:b/>
                <w:lang w:val="lt-LT"/>
              </w:rPr>
            </w:pPr>
            <w:r>
              <w:rPr>
                <w:b/>
                <w:lang w:val="lt-LT"/>
              </w:rPr>
              <w:t>2</w:t>
            </w:r>
            <w:r w:rsidRPr="004A2142">
              <w:rPr>
                <w:b/>
                <w:lang w:val="lt-LT"/>
              </w:rPr>
              <w:t xml:space="preserve">. </w:t>
            </w:r>
            <w:r>
              <w:rPr>
                <w:b/>
                <w:lang w:val="lt-LT"/>
              </w:rPr>
              <w:t xml:space="preserve">Uždavinys. </w:t>
            </w:r>
            <w:r w:rsidRPr="004A2142">
              <w:rPr>
                <w:b/>
                <w:lang w:val="lt-LT"/>
              </w:rPr>
              <w:t>Plėtoti turizmo sektoriaus paslaugų įvairovę.</w:t>
            </w:r>
          </w:p>
          <w:p w:rsidR="00721360" w:rsidRPr="003105FD" w:rsidRDefault="00721360" w:rsidP="00B93582">
            <w:pPr>
              <w:pStyle w:val="BodyText"/>
              <w:rPr>
                <w:i/>
                <w:lang w:val="lt-LT"/>
              </w:rPr>
            </w:pPr>
            <w:r w:rsidRPr="003105FD">
              <w:rPr>
                <w:i/>
                <w:lang w:val="lt-LT"/>
              </w:rPr>
              <w:t>Turizmo informacinės struktūros plėtros Joniškio rajone programos įgyvendinimas.</w:t>
            </w:r>
          </w:p>
          <w:p w:rsidR="00721360" w:rsidRPr="00207C1E" w:rsidRDefault="00721360" w:rsidP="00207C1E">
            <w:pPr>
              <w:tabs>
                <w:tab w:val="left" w:pos="11700"/>
              </w:tabs>
              <w:ind w:right="-108"/>
            </w:pPr>
            <w:r w:rsidRPr="00252D7D">
              <w:t>Vienas iš pagrindinių turizmo sektoriaus sėkmingos plėtros veiksnių yra informacijos sklaida. Kuriant Joniškio krašto įvaizdį bei informuojant apie rajono turizmo išteklių ir turizmo paslaugų pasiūlą, būtina pasitelkti įvairias informacijos sklaidos priemones –</w:t>
            </w:r>
            <w:r>
              <w:t xml:space="preserve"> i</w:t>
            </w:r>
            <w:r w:rsidRPr="00252D7D">
              <w:t xml:space="preserve">nternetą, informacinius stendus, leidinius, straipsnius spaudoje, žemėlapius, </w:t>
            </w:r>
            <w:r>
              <w:t>renginių organizavimą</w:t>
            </w:r>
            <w:r w:rsidRPr="00252D7D">
              <w:t xml:space="preserve">, </w:t>
            </w:r>
            <w:r>
              <w:t xml:space="preserve">dalyvavimą </w:t>
            </w:r>
            <w:r w:rsidRPr="00252D7D">
              <w:t xml:space="preserve">parodose ir t.t. </w:t>
            </w:r>
            <w:r>
              <w:t>Planuojama rengti, administruoti ir vykdyti projektus (projektas</w:t>
            </w:r>
            <w:r w:rsidRPr="00207C1E">
              <w:t xml:space="preserve"> „Savivaldybes jungiančios turizmo informacinės infrastruktūros plėtra Šiaulių regione“</w:t>
            </w:r>
            <w:r>
              <w:t>), dalyvauti</w:t>
            </w:r>
            <w:r w:rsidRPr="00207C1E">
              <w:t xml:space="preserve"> 2014-202</w:t>
            </w:r>
            <w:r>
              <w:t>0</w:t>
            </w:r>
            <w:r w:rsidRPr="00207C1E">
              <w:t xml:space="preserve"> metų Europos Sąjungos teritorinio bendradarbiavimo tikslo programoje </w:t>
            </w:r>
            <w:r>
              <w:t>„</w:t>
            </w:r>
            <w:r w:rsidRPr="00207C1E">
              <w:t>Interreg V</w:t>
            </w:r>
            <w:r>
              <w:t>“.</w:t>
            </w:r>
          </w:p>
          <w:p w:rsidR="00721360" w:rsidRPr="00AB324B" w:rsidRDefault="00721360" w:rsidP="00207C1E">
            <w:pPr>
              <w:tabs>
                <w:tab w:val="left" w:pos="11700"/>
              </w:tabs>
            </w:pPr>
            <w:r w:rsidRPr="00AB324B">
              <w:t>Planuojama 40 žmonių suteikti 80 val. konsultacijų ir atsakyti į 380 paklausimų. Atlikti 130 lankytinų objektų apžiūrą. Planuojamas naujas turistinis maršrutas – 1 vnt.. Paruoštas 1 rūšies lankstinukas (tiražas 800 vnt., anglų ir lietuvių kalbomis). Parengta ir išsiųsta 30 vnt. elektroninių pranešimų. Atnaujinta internetinė svetainė.</w:t>
            </w:r>
          </w:p>
          <w:p w:rsidR="00721360" w:rsidRPr="00AB324B" w:rsidRDefault="00721360" w:rsidP="00214FF1">
            <w:pPr>
              <w:tabs>
                <w:tab w:val="left" w:pos="11700"/>
              </w:tabs>
              <w:rPr>
                <w:i/>
              </w:rPr>
            </w:pPr>
            <w:r w:rsidRPr="00AB324B">
              <w:t xml:space="preserve">Parengta ir patalpinta 100 vnt. informacinių pranešimų internetinėje svetainėje, socialiniuose tinkluose – 175 vnt.  Informaciniai straipsniai žiniasklaidoje – 5 vnt. Suorganizuota 3 turistinės kelionės po rajoną, 1 turistinė kelionė į Latviją. Atliktas 1 turizmo sektoriaus tyrimas turistų poreikiams nustatyti.  Planuojama išplatinti 50 vnt. suvenyrų, 800 vnt. leidinių. </w:t>
            </w:r>
          </w:p>
          <w:p w:rsidR="00721360" w:rsidRPr="003105FD" w:rsidRDefault="00721360" w:rsidP="00CE566F">
            <w:pPr>
              <w:pStyle w:val="BodyText"/>
              <w:rPr>
                <w:b/>
                <w:i/>
                <w:lang w:val="lt-LT"/>
              </w:rPr>
            </w:pPr>
            <w:r w:rsidRPr="003105FD">
              <w:rPr>
                <w:i/>
                <w:lang w:val="lt-LT"/>
              </w:rPr>
              <w:t>Kelias savivaldybes jungiančių turizmo trasų ir turizmo maršrutų informacinės sistemos plėtojimas</w:t>
            </w:r>
            <w:r w:rsidRPr="003105FD">
              <w:rPr>
                <w:b/>
                <w:i/>
                <w:lang w:val="lt-LT"/>
              </w:rPr>
              <w:t>.</w:t>
            </w:r>
          </w:p>
          <w:p w:rsidR="00721360" w:rsidRPr="00DF5393" w:rsidRDefault="00721360" w:rsidP="00CE566F">
            <w:pPr>
              <w:pStyle w:val="BodyText"/>
              <w:rPr>
                <w:lang w:val="lt-LT"/>
              </w:rPr>
            </w:pPr>
            <w:r>
              <w:rPr>
                <w:lang w:val="lt-LT"/>
              </w:rPr>
              <w:t>Joniškio rajono savivaldybė planuoja įgyvendinti projektą „Kelias savivaldybes jungiančių turizmo trasų ir turizmo maršrutų informacinės sistemos plėtojimas“ , kurio metu bus atnaujintos ir naujai įrengtos įvairios informacinės rodyklės, lentos, informaciniai kelio ženklai susiję su turistų lankomais objektais.</w:t>
            </w:r>
          </w:p>
          <w:p w:rsidR="00721360" w:rsidRPr="007F590E" w:rsidRDefault="00721360" w:rsidP="00CE566F">
            <w:pPr>
              <w:pStyle w:val="BodyText"/>
              <w:rPr>
                <w:b/>
                <w:lang w:val="lt-LT"/>
              </w:rPr>
            </w:pPr>
          </w:p>
          <w:p w:rsidR="00721360" w:rsidRDefault="00721360" w:rsidP="00571511">
            <w:pPr>
              <w:pStyle w:val="BodyText"/>
              <w:rPr>
                <w:b/>
                <w:bCs/>
                <w:lang w:val="lt-LT"/>
              </w:rPr>
            </w:pPr>
            <w:r>
              <w:rPr>
                <w:b/>
                <w:bCs/>
                <w:lang w:val="lt-LT"/>
              </w:rPr>
              <w:t>Rezultato vertinimo kriterijai</w:t>
            </w:r>
          </w:p>
          <w:p w:rsidR="00721360" w:rsidRPr="00252D7D" w:rsidRDefault="00721360" w:rsidP="00252D7D">
            <w:pPr>
              <w:pStyle w:val="BodyText"/>
              <w:rPr>
                <w:lang w:val="lt-LT"/>
              </w:rPr>
            </w:pPr>
          </w:p>
        </w:tc>
      </w:tr>
      <w:tr w:rsidR="00721360" w:rsidRPr="00EB14D2" w:rsidTr="00571511">
        <w:tblPrEx>
          <w:tblCellMar>
            <w:top w:w="0" w:type="dxa"/>
            <w:bottom w:w="0" w:type="dxa"/>
          </w:tblCellMar>
        </w:tblPrEx>
        <w:tc>
          <w:tcPr>
            <w:tcW w:w="2518" w:type="dxa"/>
            <w:vMerge w:val="restart"/>
          </w:tcPr>
          <w:p w:rsidR="00721360" w:rsidRPr="00571511" w:rsidRDefault="00721360" w:rsidP="00571511">
            <w:pPr>
              <w:pStyle w:val="BodyText"/>
              <w:jc w:val="center"/>
              <w:rPr>
                <w:b/>
                <w:bCs/>
                <w:lang w:val="lt-LT"/>
              </w:rPr>
            </w:pPr>
            <w:r w:rsidRPr="00571511">
              <w:rPr>
                <w:bCs/>
                <w:lang w:val="lt-LT"/>
              </w:rPr>
              <w:t>Kriterijaus pavadinimas, mato vnt.</w:t>
            </w:r>
          </w:p>
        </w:tc>
        <w:tc>
          <w:tcPr>
            <w:tcW w:w="3260" w:type="dxa"/>
            <w:gridSpan w:val="4"/>
            <w:vMerge w:val="restart"/>
          </w:tcPr>
          <w:p w:rsidR="00721360" w:rsidRPr="00571511" w:rsidRDefault="00721360" w:rsidP="00571511">
            <w:pPr>
              <w:pStyle w:val="BodyText"/>
              <w:jc w:val="center"/>
              <w:rPr>
                <w:b/>
                <w:bCs/>
                <w:lang w:val="lt-LT"/>
              </w:rPr>
            </w:pPr>
            <w:r w:rsidRPr="00571511">
              <w:rPr>
                <w:lang w:val="lt-LT"/>
              </w:rPr>
              <w:t>Savivaldybės administracijos padalinys, atsakingas už rodiklio reikšmių pateikimą</w:t>
            </w:r>
          </w:p>
        </w:tc>
        <w:tc>
          <w:tcPr>
            <w:tcW w:w="4213" w:type="dxa"/>
            <w:gridSpan w:val="9"/>
          </w:tcPr>
          <w:p w:rsidR="00721360" w:rsidRPr="00571511" w:rsidRDefault="00721360" w:rsidP="00571511">
            <w:pPr>
              <w:pStyle w:val="BodyText"/>
              <w:jc w:val="center"/>
              <w:rPr>
                <w:b/>
                <w:bCs/>
                <w:lang w:val="lt-LT"/>
              </w:rPr>
            </w:pPr>
            <w:r w:rsidRPr="00571511">
              <w:rPr>
                <w:lang w:val="lt-LT"/>
              </w:rPr>
              <w:t>Kriterijaus reikšmė, metai</w:t>
            </w:r>
          </w:p>
        </w:tc>
      </w:tr>
      <w:tr w:rsidR="00721360" w:rsidRPr="00EB14D2" w:rsidTr="00571511">
        <w:tblPrEx>
          <w:tblCellMar>
            <w:top w:w="0" w:type="dxa"/>
            <w:bottom w:w="0" w:type="dxa"/>
          </w:tblCellMar>
        </w:tblPrEx>
        <w:tc>
          <w:tcPr>
            <w:tcW w:w="2518" w:type="dxa"/>
            <w:vMerge/>
          </w:tcPr>
          <w:p w:rsidR="00721360" w:rsidRPr="00571511" w:rsidRDefault="00721360" w:rsidP="00571511">
            <w:pPr>
              <w:pStyle w:val="BodyText"/>
              <w:jc w:val="center"/>
              <w:rPr>
                <w:b/>
                <w:bCs/>
                <w:lang w:val="lt-LT"/>
              </w:rPr>
            </w:pPr>
          </w:p>
        </w:tc>
        <w:tc>
          <w:tcPr>
            <w:tcW w:w="3260" w:type="dxa"/>
            <w:gridSpan w:val="4"/>
            <w:vMerge/>
          </w:tcPr>
          <w:p w:rsidR="00721360" w:rsidRPr="00571511" w:rsidRDefault="00721360" w:rsidP="00571511">
            <w:pPr>
              <w:pStyle w:val="BodyText"/>
              <w:jc w:val="center"/>
              <w:rPr>
                <w:b/>
                <w:bCs/>
                <w:lang w:val="lt-LT"/>
              </w:rPr>
            </w:pPr>
          </w:p>
        </w:tc>
        <w:tc>
          <w:tcPr>
            <w:tcW w:w="1134" w:type="dxa"/>
          </w:tcPr>
          <w:p w:rsidR="00721360" w:rsidRPr="00DF5393" w:rsidRDefault="00721360" w:rsidP="00571511">
            <w:pPr>
              <w:pStyle w:val="BodyText"/>
              <w:jc w:val="center"/>
              <w:rPr>
                <w:bCs/>
                <w:lang w:val="lt-LT"/>
              </w:rPr>
            </w:pPr>
            <w:r w:rsidRPr="00DF5393">
              <w:rPr>
                <w:bCs/>
                <w:lang w:val="lt-LT"/>
              </w:rPr>
              <w:t>201</w:t>
            </w:r>
            <w:r>
              <w:rPr>
                <w:bCs/>
                <w:lang w:val="lt-LT"/>
              </w:rPr>
              <w:t>6</w:t>
            </w:r>
          </w:p>
        </w:tc>
        <w:tc>
          <w:tcPr>
            <w:tcW w:w="993" w:type="dxa"/>
            <w:gridSpan w:val="2"/>
          </w:tcPr>
          <w:p w:rsidR="00721360" w:rsidRPr="00571511" w:rsidRDefault="00721360" w:rsidP="00571511">
            <w:pPr>
              <w:pStyle w:val="BodyText"/>
              <w:jc w:val="center"/>
              <w:rPr>
                <w:b/>
                <w:bCs/>
                <w:lang w:val="lt-LT"/>
              </w:rPr>
            </w:pPr>
            <w:r>
              <w:rPr>
                <w:bCs/>
                <w:lang w:val="lt-LT"/>
              </w:rPr>
              <w:t>2017</w:t>
            </w:r>
          </w:p>
        </w:tc>
        <w:tc>
          <w:tcPr>
            <w:tcW w:w="1134" w:type="dxa"/>
            <w:gridSpan w:val="3"/>
          </w:tcPr>
          <w:p w:rsidR="00721360" w:rsidRPr="00571511" w:rsidRDefault="00721360" w:rsidP="00DF5393">
            <w:pPr>
              <w:pStyle w:val="BodyText"/>
              <w:jc w:val="center"/>
              <w:rPr>
                <w:b/>
                <w:bCs/>
                <w:lang w:val="lt-LT"/>
              </w:rPr>
            </w:pPr>
            <w:r>
              <w:rPr>
                <w:bCs/>
                <w:lang w:val="lt-LT"/>
              </w:rPr>
              <w:t>2018</w:t>
            </w:r>
          </w:p>
        </w:tc>
        <w:tc>
          <w:tcPr>
            <w:tcW w:w="952" w:type="dxa"/>
            <w:gridSpan w:val="3"/>
          </w:tcPr>
          <w:p w:rsidR="00721360" w:rsidRPr="00571511" w:rsidRDefault="00721360" w:rsidP="00571511">
            <w:pPr>
              <w:pStyle w:val="BodyText"/>
              <w:jc w:val="center"/>
              <w:rPr>
                <w:b/>
                <w:bCs/>
                <w:lang w:val="lt-LT"/>
              </w:rPr>
            </w:pPr>
            <w:r>
              <w:rPr>
                <w:bCs/>
                <w:lang w:val="lt-LT"/>
              </w:rPr>
              <w:t>2019</w:t>
            </w:r>
          </w:p>
        </w:tc>
      </w:tr>
      <w:tr w:rsidR="00721360" w:rsidRPr="00EB14D2" w:rsidTr="00571511">
        <w:tblPrEx>
          <w:tblCellMar>
            <w:top w:w="0" w:type="dxa"/>
            <w:bottom w:w="0" w:type="dxa"/>
          </w:tblCellMar>
        </w:tblPrEx>
        <w:tc>
          <w:tcPr>
            <w:tcW w:w="2518" w:type="dxa"/>
          </w:tcPr>
          <w:p w:rsidR="00721360" w:rsidRPr="00DF5393" w:rsidRDefault="00721360" w:rsidP="00C765DD">
            <w:pPr>
              <w:pStyle w:val="BodyText"/>
              <w:rPr>
                <w:bCs/>
                <w:lang w:val="lt-LT"/>
              </w:rPr>
            </w:pPr>
            <w:r w:rsidRPr="00DF5393">
              <w:rPr>
                <w:bCs/>
                <w:lang w:val="lt-LT"/>
              </w:rPr>
              <w:t>Jo</w:t>
            </w:r>
            <w:r>
              <w:rPr>
                <w:bCs/>
                <w:lang w:val="lt-LT"/>
              </w:rPr>
              <w:t>niškio turizmo ir informacijos centre apsilankančių turistų skaičiaus didėjimas</w:t>
            </w:r>
          </w:p>
        </w:tc>
        <w:tc>
          <w:tcPr>
            <w:tcW w:w="3260" w:type="dxa"/>
            <w:gridSpan w:val="4"/>
          </w:tcPr>
          <w:p w:rsidR="00721360" w:rsidRPr="00DF5393" w:rsidRDefault="00721360" w:rsidP="00F123D8">
            <w:pPr>
              <w:pStyle w:val="BodyText"/>
              <w:rPr>
                <w:bCs/>
                <w:lang w:val="lt-LT"/>
              </w:rPr>
            </w:pPr>
            <w:r>
              <w:rPr>
                <w:bCs/>
                <w:lang w:val="lt-LT"/>
              </w:rPr>
              <w:t>Ekonominės plėtros ir investicijų skyrius</w:t>
            </w:r>
          </w:p>
        </w:tc>
        <w:tc>
          <w:tcPr>
            <w:tcW w:w="1134" w:type="dxa"/>
          </w:tcPr>
          <w:p w:rsidR="00721360" w:rsidRPr="0021328B" w:rsidRDefault="00721360" w:rsidP="00C765DD">
            <w:pPr>
              <w:pStyle w:val="BodyText"/>
              <w:jc w:val="center"/>
              <w:rPr>
                <w:bCs/>
                <w:lang w:val="lt-LT"/>
              </w:rPr>
            </w:pPr>
          </w:p>
          <w:p w:rsidR="00721360" w:rsidRPr="0021328B" w:rsidRDefault="00721360" w:rsidP="00C765DD">
            <w:pPr>
              <w:pStyle w:val="BodyText"/>
              <w:jc w:val="center"/>
              <w:rPr>
                <w:bCs/>
                <w:lang w:val="lt-LT"/>
              </w:rPr>
            </w:pPr>
            <w:r w:rsidRPr="0021328B">
              <w:rPr>
                <w:bCs/>
                <w:lang w:val="lt-LT"/>
              </w:rPr>
              <w:t>9</w:t>
            </w:r>
            <w:r>
              <w:rPr>
                <w:bCs/>
                <w:lang w:val="lt-LT"/>
              </w:rPr>
              <w:t>96</w:t>
            </w:r>
          </w:p>
        </w:tc>
        <w:tc>
          <w:tcPr>
            <w:tcW w:w="993" w:type="dxa"/>
            <w:gridSpan w:val="2"/>
          </w:tcPr>
          <w:p w:rsidR="00721360" w:rsidRPr="0021328B" w:rsidRDefault="00721360" w:rsidP="00C765DD">
            <w:pPr>
              <w:pStyle w:val="BodyText"/>
              <w:jc w:val="center"/>
              <w:rPr>
                <w:bCs/>
                <w:lang w:val="lt-LT"/>
              </w:rPr>
            </w:pPr>
          </w:p>
          <w:p w:rsidR="00721360" w:rsidRPr="0021328B" w:rsidRDefault="00721360" w:rsidP="00C765DD">
            <w:pPr>
              <w:pStyle w:val="BodyText"/>
              <w:jc w:val="center"/>
              <w:rPr>
                <w:bCs/>
                <w:lang w:val="lt-LT"/>
              </w:rPr>
            </w:pPr>
            <w:r w:rsidRPr="0021328B">
              <w:rPr>
                <w:bCs/>
                <w:lang w:val="lt-LT"/>
              </w:rPr>
              <w:t>1120</w:t>
            </w:r>
          </w:p>
        </w:tc>
        <w:tc>
          <w:tcPr>
            <w:tcW w:w="1134" w:type="dxa"/>
            <w:gridSpan w:val="3"/>
          </w:tcPr>
          <w:p w:rsidR="00721360" w:rsidRPr="0021328B" w:rsidRDefault="00721360" w:rsidP="00C765DD">
            <w:pPr>
              <w:pStyle w:val="BodyText"/>
              <w:jc w:val="center"/>
              <w:rPr>
                <w:bCs/>
                <w:lang w:val="lt-LT"/>
              </w:rPr>
            </w:pPr>
          </w:p>
          <w:p w:rsidR="00721360" w:rsidRPr="0021328B" w:rsidRDefault="00721360" w:rsidP="00C765DD">
            <w:pPr>
              <w:pStyle w:val="BodyText"/>
              <w:jc w:val="center"/>
              <w:rPr>
                <w:bCs/>
                <w:lang w:val="lt-LT"/>
              </w:rPr>
            </w:pPr>
            <w:r w:rsidRPr="0021328B">
              <w:rPr>
                <w:bCs/>
                <w:lang w:val="lt-LT"/>
              </w:rPr>
              <w:t>1280</w:t>
            </w:r>
          </w:p>
        </w:tc>
        <w:tc>
          <w:tcPr>
            <w:tcW w:w="952" w:type="dxa"/>
            <w:gridSpan w:val="3"/>
          </w:tcPr>
          <w:p w:rsidR="00721360" w:rsidRPr="0021328B" w:rsidRDefault="00721360" w:rsidP="00C765DD">
            <w:pPr>
              <w:pStyle w:val="BodyText"/>
              <w:jc w:val="center"/>
              <w:rPr>
                <w:bCs/>
                <w:lang w:val="lt-LT"/>
              </w:rPr>
            </w:pPr>
          </w:p>
          <w:p w:rsidR="00721360" w:rsidRPr="0021328B" w:rsidRDefault="00721360" w:rsidP="00C765DD">
            <w:pPr>
              <w:pStyle w:val="BodyText"/>
              <w:jc w:val="center"/>
              <w:rPr>
                <w:bCs/>
                <w:lang w:val="lt-LT"/>
              </w:rPr>
            </w:pPr>
            <w:r w:rsidRPr="0021328B">
              <w:rPr>
                <w:bCs/>
                <w:lang w:val="lt-LT"/>
              </w:rPr>
              <w:t>1420</w:t>
            </w:r>
          </w:p>
        </w:tc>
      </w:tr>
      <w:tr w:rsidR="00721360" w:rsidRPr="00EB14D2" w:rsidTr="00571511">
        <w:tblPrEx>
          <w:tblCellMar>
            <w:top w:w="0" w:type="dxa"/>
            <w:bottom w:w="0" w:type="dxa"/>
          </w:tblCellMar>
        </w:tblPrEx>
        <w:tc>
          <w:tcPr>
            <w:tcW w:w="2518" w:type="dxa"/>
          </w:tcPr>
          <w:p w:rsidR="00721360" w:rsidRPr="00C765DD" w:rsidRDefault="00721360" w:rsidP="00C765DD">
            <w:pPr>
              <w:pStyle w:val="BodyText"/>
              <w:rPr>
                <w:bCs/>
                <w:lang w:val="lt-LT"/>
              </w:rPr>
            </w:pPr>
            <w:r>
              <w:rPr>
                <w:bCs/>
                <w:lang w:val="lt-LT"/>
              </w:rPr>
              <w:t>Sutvarkytų kultūros paveldo objektų skaičius</w:t>
            </w:r>
            <w:r w:rsidRPr="00C765DD">
              <w:rPr>
                <w:bCs/>
                <w:lang w:val="lt-LT"/>
              </w:rPr>
              <w:t>, vnt.</w:t>
            </w:r>
          </w:p>
        </w:tc>
        <w:tc>
          <w:tcPr>
            <w:tcW w:w="3260" w:type="dxa"/>
            <w:gridSpan w:val="4"/>
          </w:tcPr>
          <w:p w:rsidR="00721360" w:rsidRPr="00DF5393" w:rsidRDefault="00721360" w:rsidP="00F123D8">
            <w:pPr>
              <w:pStyle w:val="BodyText"/>
              <w:rPr>
                <w:bCs/>
                <w:lang w:val="lt-LT"/>
              </w:rPr>
            </w:pPr>
            <w:r>
              <w:rPr>
                <w:bCs/>
                <w:lang w:val="lt-LT"/>
              </w:rPr>
              <w:t>Architektūros ir teritorijų planavimo skyrius</w:t>
            </w:r>
          </w:p>
        </w:tc>
        <w:tc>
          <w:tcPr>
            <w:tcW w:w="1134" w:type="dxa"/>
          </w:tcPr>
          <w:p w:rsidR="00721360" w:rsidRPr="00191592" w:rsidRDefault="00721360" w:rsidP="00C765DD">
            <w:pPr>
              <w:pStyle w:val="BodyText"/>
              <w:jc w:val="center"/>
              <w:rPr>
                <w:bCs/>
                <w:lang w:val="lt-LT"/>
              </w:rPr>
            </w:pPr>
          </w:p>
          <w:p w:rsidR="00721360" w:rsidRPr="00191592" w:rsidRDefault="00721360" w:rsidP="00C765DD">
            <w:pPr>
              <w:pStyle w:val="BodyText"/>
              <w:jc w:val="center"/>
              <w:rPr>
                <w:bCs/>
                <w:lang w:val="lt-LT"/>
              </w:rPr>
            </w:pPr>
            <w:r>
              <w:rPr>
                <w:bCs/>
                <w:lang w:val="lt-LT"/>
              </w:rPr>
              <w:t>2</w:t>
            </w:r>
          </w:p>
        </w:tc>
        <w:tc>
          <w:tcPr>
            <w:tcW w:w="993" w:type="dxa"/>
            <w:gridSpan w:val="2"/>
          </w:tcPr>
          <w:p w:rsidR="00721360" w:rsidRPr="00191592" w:rsidRDefault="00721360" w:rsidP="00C765DD">
            <w:pPr>
              <w:pStyle w:val="BodyText"/>
              <w:jc w:val="center"/>
              <w:rPr>
                <w:bCs/>
                <w:lang w:val="lt-LT"/>
              </w:rPr>
            </w:pPr>
          </w:p>
          <w:p w:rsidR="00721360" w:rsidRPr="00191592" w:rsidRDefault="00721360" w:rsidP="00C765DD">
            <w:pPr>
              <w:pStyle w:val="BodyText"/>
              <w:jc w:val="center"/>
              <w:rPr>
                <w:bCs/>
                <w:lang w:val="lt-LT"/>
              </w:rPr>
            </w:pPr>
            <w:r>
              <w:rPr>
                <w:bCs/>
                <w:lang w:val="lt-LT"/>
              </w:rPr>
              <w:t>3</w:t>
            </w:r>
          </w:p>
        </w:tc>
        <w:tc>
          <w:tcPr>
            <w:tcW w:w="1134" w:type="dxa"/>
            <w:gridSpan w:val="3"/>
          </w:tcPr>
          <w:p w:rsidR="00721360" w:rsidRPr="00191592" w:rsidRDefault="00721360" w:rsidP="00C765DD">
            <w:pPr>
              <w:pStyle w:val="BodyText"/>
              <w:jc w:val="center"/>
              <w:rPr>
                <w:bCs/>
                <w:lang w:val="lt-LT"/>
              </w:rPr>
            </w:pPr>
          </w:p>
          <w:p w:rsidR="00721360" w:rsidRPr="00191592" w:rsidRDefault="00721360" w:rsidP="00C765DD">
            <w:pPr>
              <w:pStyle w:val="BodyText"/>
              <w:jc w:val="center"/>
              <w:rPr>
                <w:bCs/>
                <w:lang w:val="lt-LT"/>
              </w:rPr>
            </w:pPr>
            <w:r>
              <w:rPr>
                <w:bCs/>
                <w:lang w:val="lt-LT"/>
              </w:rPr>
              <w:t>1</w:t>
            </w:r>
          </w:p>
        </w:tc>
        <w:tc>
          <w:tcPr>
            <w:tcW w:w="952" w:type="dxa"/>
            <w:gridSpan w:val="3"/>
          </w:tcPr>
          <w:p w:rsidR="00721360" w:rsidRPr="00191592" w:rsidRDefault="00721360" w:rsidP="00C765DD">
            <w:pPr>
              <w:pStyle w:val="BodyText"/>
              <w:jc w:val="center"/>
              <w:rPr>
                <w:bCs/>
                <w:lang w:val="lt-LT"/>
              </w:rPr>
            </w:pPr>
          </w:p>
          <w:p w:rsidR="00721360" w:rsidRPr="00191592" w:rsidRDefault="00721360" w:rsidP="00C765DD">
            <w:pPr>
              <w:pStyle w:val="BodyText"/>
              <w:jc w:val="center"/>
              <w:rPr>
                <w:bCs/>
                <w:lang w:val="lt-LT"/>
              </w:rPr>
            </w:pPr>
            <w:r>
              <w:rPr>
                <w:bCs/>
                <w:lang w:val="lt-LT"/>
              </w:rPr>
              <w:t>2</w:t>
            </w:r>
          </w:p>
        </w:tc>
      </w:tr>
      <w:tr w:rsidR="00721360" w:rsidTr="00460BA1">
        <w:tblPrEx>
          <w:tblCellMar>
            <w:top w:w="0" w:type="dxa"/>
            <w:bottom w:w="0" w:type="dxa"/>
          </w:tblCellMar>
        </w:tblPrEx>
        <w:trPr>
          <w:cantSplit/>
          <w:trHeight w:val="527"/>
        </w:trPr>
        <w:tc>
          <w:tcPr>
            <w:tcW w:w="9991" w:type="dxa"/>
            <w:gridSpan w:val="14"/>
            <w:tcBorders>
              <w:left w:val="nil"/>
              <w:right w:val="nil"/>
            </w:tcBorders>
          </w:tcPr>
          <w:p w:rsidR="00721360" w:rsidRDefault="00721360" w:rsidP="00731FCE">
            <w:pPr>
              <w:pStyle w:val="BodyText"/>
              <w:rPr>
                <w:b/>
                <w:bCs/>
                <w:lang w:val="lt-LT"/>
              </w:rPr>
            </w:pPr>
          </w:p>
          <w:p w:rsidR="00721360" w:rsidRDefault="00721360" w:rsidP="00731FCE">
            <w:pPr>
              <w:pStyle w:val="BodyText"/>
              <w:rPr>
                <w:b/>
                <w:bCs/>
                <w:lang w:val="lt-LT"/>
              </w:rPr>
            </w:pPr>
          </w:p>
        </w:tc>
      </w:tr>
      <w:tr w:rsidR="00721360" w:rsidRPr="00496078" w:rsidTr="00460BA1">
        <w:tblPrEx>
          <w:tblCellMar>
            <w:top w:w="0" w:type="dxa"/>
            <w:bottom w:w="0" w:type="dxa"/>
          </w:tblCellMar>
        </w:tblPrEx>
        <w:trPr>
          <w:trHeight w:val="70"/>
        </w:trPr>
        <w:tc>
          <w:tcPr>
            <w:tcW w:w="9991" w:type="dxa"/>
            <w:gridSpan w:val="14"/>
          </w:tcPr>
          <w:p w:rsidR="00721360" w:rsidRDefault="00721360" w:rsidP="00001ACB">
            <w:pPr>
              <w:pStyle w:val="BodyText"/>
              <w:rPr>
                <w:b/>
                <w:bCs/>
                <w:sz w:val="22"/>
                <w:szCs w:val="22"/>
                <w:lang w:val="lt-LT"/>
              </w:rPr>
            </w:pPr>
            <w:r>
              <w:rPr>
                <w:b/>
                <w:bCs/>
                <w:sz w:val="22"/>
                <w:szCs w:val="22"/>
                <w:lang w:val="lt-LT"/>
              </w:rPr>
              <w:t>Galimi programos vykdymo finansavimo šaltiniai</w:t>
            </w:r>
          </w:p>
          <w:p w:rsidR="00721360" w:rsidRPr="00496078" w:rsidRDefault="00721360" w:rsidP="00DF5393">
            <w:pPr>
              <w:pStyle w:val="BodyText"/>
              <w:rPr>
                <w:b/>
                <w:strike/>
                <w:color w:val="FF0000"/>
                <w:sz w:val="22"/>
                <w:szCs w:val="22"/>
              </w:rPr>
            </w:pPr>
            <w:r w:rsidRPr="004A2142">
              <w:rPr>
                <w:lang w:val="lt-LT"/>
              </w:rPr>
              <w:t>Europos Sąjungos paramos lėšos; savivaldybės biudžeto lėšos; savivaldybės paskolos lėšos; Lietuvos Respublikos valstybės biudžeto lėšos; valstybės investicijų programos lėšos</w:t>
            </w:r>
            <w:r>
              <w:rPr>
                <w:lang w:val="lt-LT"/>
              </w:rPr>
              <w:t>.</w:t>
            </w:r>
          </w:p>
        </w:tc>
      </w:tr>
    </w:tbl>
    <w:p w:rsidR="00721360" w:rsidRDefault="00721360" w:rsidP="00001ACB">
      <w:pPr>
        <w:rPr>
          <w:b/>
          <w:strike/>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721360" w:rsidTr="00571511">
        <w:tblPrEx>
          <w:tblCellMar>
            <w:top w:w="0" w:type="dxa"/>
            <w:bottom w:w="0" w:type="dxa"/>
          </w:tblCellMar>
        </w:tblPrEx>
        <w:trPr>
          <w:trHeight w:val="699"/>
        </w:trPr>
        <w:tc>
          <w:tcPr>
            <w:tcW w:w="10031" w:type="dxa"/>
          </w:tcPr>
          <w:p w:rsidR="00721360" w:rsidRDefault="00721360" w:rsidP="001B700B">
            <w:pPr>
              <w:pStyle w:val="BodyText"/>
              <w:rPr>
                <w:b/>
                <w:lang w:val="lt-LT"/>
              </w:rPr>
            </w:pPr>
            <w:r>
              <w:rPr>
                <w:b/>
                <w:lang w:val="lt-LT"/>
              </w:rPr>
              <w:t>Joniškio rajono savivaldybės strateginio plėtros plano dalys, susijusios su vykdoma programa</w:t>
            </w:r>
          </w:p>
          <w:p w:rsidR="00721360" w:rsidRDefault="00721360" w:rsidP="00DF5393">
            <w:r>
              <w:t>II. Rajono konkurencingumo didinimas</w:t>
            </w:r>
          </w:p>
          <w:p w:rsidR="00721360" w:rsidRDefault="00721360" w:rsidP="00DF5393">
            <w:r>
              <w:t>2.1. Didinti vietos gyventojų ekonominį užimtumą.</w:t>
            </w:r>
          </w:p>
          <w:p w:rsidR="00721360" w:rsidRDefault="00721360" w:rsidP="00DF5393">
            <w:r>
              <w:t>2.1.1. Sudaryti palankias sąlygas gyventojams ir įmonėms pradėti ir plėtoti verslą.</w:t>
            </w:r>
          </w:p>
          <w:p w:rsidR="00721360" w:rsidRDefault="00721360" w:rsidP="00DF5393">
            <w:r>
              <w:t>2.2. Efektyviai išnaudoti rajono turistinį potencialą.</w:t>
            </w:r>
          </w:p>
          <w:p w:rsidR="00721360" w:rsidRPr="00DF5393" w:rsidRDefault="00721360" w:rsidP="00DF5393">
            <w:r>
              <w:t>2.2.1. Sudaryti sąlygas turizmo paslaugų plėtrai.</w:t>
            </w:r>
          </w:p>
        </w:tc>
      </w:tr>
      <w:tr w:rsidR="00721360" w:rsidTr="00571511">
        <w:tblPrEx>
          <w:tblCellMar>
            <w:top w:w="0" w:type="dxa"/>
            <w:bottom w:w="0" w:type="dxa"/>
          </w:tblCellMar>
        </w:tblPrEx>
        <w:tc>
          <w:tcPr>
            <w:tcW w:w="10031" w:type="dxa"/>
            <w:tcBorders>
              <w:left w:val="nil"/>
              <w:right w:val="nil"/>
            </w:tcBorders>
          </w:tcPr>
          <w:p w:rsidR="00721360" w:rsidRPr="00C62082" w:rsidRDefault="00721360" w:rsidP="00001ACB">
            <w:pPr>
              <w:pStyle w:val="BodyText"/>
              <w:rPr>
                <w:b/>
                <w:bCs/>
                <w:sz w:val="22"/>
                <w:lang w:val="lt-LT"/>
              </w:rPr>
            </w:pPr>
          </w:p>
        </w:tc>
      </w:tr>
      <w:tr w:rsidR="00721360" w:rsidTr="00571511">
        <w:tblPrEx>
          <w:tblCellMar>
            <w:top w:w="0" w:type="dxa"/>
            <w:bottom w:w="0" w:type="dxa"/>
          </w:tblCellMar>
        </w:tblPrEx>
        <w:tc>
          <w:tcPr>
            <w:tcW w:w="10031" w:type="dxa"/>
          </w:tcPr>
          <w:p w:rsidR="00721360" w:rsidRDefault="00721360" w:rsidP="00536B7F">
            <w:pPr>
              <w:pStyle w:val="BodyText"/>
              <w:rPr>
                <w:b/>
                <w:lang w:val="lt-LT"/>
              </w:rPr>
            </w:pPr>
            <w:r w:rsidRPr="00C62082">
              <w:rPr>
                <w:b/>
                <w:lang w:val="lt-LT"/>
              </w:rPr>
              <w:t>Susiję įstatymai</w:t>
            </w:r>
            <w:r>
              <w:rPr>
                <w:b/>
                <w:lang w:val="lt-LT"/>
              </w:rPr>
              <w:t xml:space="preserve"> ir kiti norminiai teisės aktai</w:t>
            </w:r>
            <w:r w:rsidRPr="00C62082">
              <w:rPr>
                <w:b/>
                <w:lang w:val="lt-LT"/>
              </w:rPr>
              <w:t xml:space="preserve"> </w:t>
            </w:r>
          </w:p>
          <w:p w:rsidR="00721360" w:rsidRDefault="00721360" w:rsidP="00DF5393">
            <w:pPr>
              <w:pStyle w:val="BodyText"/>
              <w:rPr>
                <w:lang w:val="lt-LT"/>
              </w:rPr>
            </w:pPr>
            <w:r>
              <w:rPr>
                <w:lang w:val="lt-LT"/>
              </w:rPr>
              <w:t xml:space="preserve">Lietuvos Respublikos </w:t>
            </w:r>
            <w:r w:rsidRPr="00B86B8D">
              <w:rPr>
                <w:lang w:val="lt-LT"/>
              </w:rPr>
              <w:t>vietos savivaldos įstatymas</w:t>
            </w:r>
            <w:r>
              <w:rPr>
                <w:lang w:val="lt-LT"/>
              </w:rPr>
              <w:t>;</w:t>
            </w:r>
          </w:p>
          <w:p w:rsidR="00721360" w:rsidRDefault="00721360" w:rsidP="00DF5393">
            <w:pPr>
              <w:pStyle w:val="BodyText"/>
              <w:rPr>
                <w:bCs/>
                <w:lang w:val="lt-LT"/>
              </w:rPr>
            </w:pPr>
            <w:r w:rsidRPr="00B86B8D">
              <w:rPr>
                <w:bCs/>
                <w:lang w:val="lt-LT"/>
              </w:rPr>
              <w:t>Lietuvos Respublikos nekilnojamojo kultūros paveldo</w:t>
            </w:r>
            <w:r>
              <w:rPr>
                <w:bCs/>
                <w:lang w:val="lt-LT"/>
              </w:rPr>
              <w:t xml:space="preserve"> apsaugos įstatymas;</w:t>
            </w:r>
          </w:p>
          <w:p w:rsidR="00721360" w:rsidRPr="00213953" w:rsidRDefault="00721360" w:rsidP="00DF5393">
            <w:pPr>
              <w:pStyle w:val="ISTATYMAS"/>
              <w:spacing w:line="280" w:lineRule="auto"/>
              <w:jc w:val="left"/>
              <w:rPr>
                <w:sz w:val="24"/>
                <w:szCs w:val="24"/>
              </w:rPr>
            </w:pPr>
            <w:r w:rsidRPr="00213953">
              <w:rPr>
                <w:sz w:val="24"/>
                <w:szCs w:val="24"/>
              </w:rPr>
              <w:t>Lietuvo</w:t>
            </w:r>
            <w:r>
              <w:rPr>
                <w:sz w:val="24"/>
                <w:szCs w:val="24"/>
              </w:rPr>
              <w:t>s Respublikos turizmo įstatymas;</w:t>
            </w:r>
          </w:p>
          <w:p w:rsidR="00721360" w:rsidRDefault="00721360" w:rsidP="00DF5393">
            <w:pPr>
              <w:pStyle w:val="ISTATYMAS"/>
              <w:spacing w:line="280" w:lineRule="auto"/>
              <w:jc w:val="left"/>
              <w:rPr>
                <w:b/>
                <w:bCs/>
                <w:caps/>
                <w:sz w:val="24"/>
                <w:szCs w:val="24"/>
              </w:rPr>
            </w:pPr>
            <w:r w:rsidRPr="00FB336A">
              <w:rPr>
                <w:sz w:val="24"/>
                <w:szCs w:val="24"/>
              </w:rPr>
              <w:t>Lietuvos Respublikos smulkaus ir vidutinio verslo įstatymas</w:t>
            </w:r>
            <w:r>
              <w:rPr>
                <w:sz w:val="24"/>
                <w:szCs w:val="24"/>
              </w:rPr>
              <w:t>.</w:t>
            </w:r>
          </w:p>
          <w:p w:rsidR="00721360" w:rsidRPr="00536B7F" w:rsidRDefault="00721360" w:rsidP="00536B7F">
            <w:pPr>
              <w:pStyle w:val="BodyText"/>
              <w:rPr>
                <w:b/>
                <w:lang w:val="lt-LT"/>
              </w:rPr>
            </w:pPr>
          </w:p>
        </w:tc>
      </w:tr>
    </w:tbl>
    <w:p w:rsidR="00721360" w:rsidRDefault="00721360" w:rsidP="001B700B">
      <w:pPr>
        <w:rPr>
          <w:sz w:val="18"/>
        </w:rPr>
      </w:pPr>
    </w:p>
    <w:p w:rsidR="00721360" w:rsidRDefault="00721360" w:rsidP="001B700B">
      <w:pPr>
        <w:rPr>
          <w:sz w:val="18"/>
        </w:rPr>
      </w:pPr>
    </w:p>
    <w:p w:rsidR="00721360" w:rsidRDefault="00721360" w:rsidP="001B700B">
      <w:pPr>
        <w:rPr>
          <w:sz w:val="18"/>
        </w:rPr>
      </w:pPr>
    </w:p>
    <w:p w:rsidR="00721360" w:rsidRDefault="00721360" w:rsidP="001B700B">
      <w:pPr>
        <w:rPr>
          <w:sz w:val="18"/>
        </w:rPr>
      </w:pPr>
    </w:p>
    <w:p w:rsidR="00721360" w:rsidRDefault="00721360" w:rsidP="001B700B">
      <w:pPr>
        <w:rPr>
          <w:sz w:val="18"/>
        </w:rPr>
      </w:pPr>
    </w:p>
    <w:p w:rsidR="00721360" w:rsidRPr="00DF5393" w:rsidRDefault="00721360" w:rsidP="00001ACB">
      <w:pPr>
        <w:tabs>
          <w:tab w:val="left" w:pos="7854"/>
          <w:tab w:val="left" w:pos="8228"/>
        </w:tabs>
      </w:pPr>
      <w:r w:rsidRPr="00DF5393">
        <w:t xml:space="preserve"> Ekonominės plėtros ir investicijų skyriaus</w:t>
      </w:r>
    </w:p>
    <w:p w:rsidR="00721360" w:rsidRPr="00DF5393" w:rsidRDefault="00721360" w:rsidP="00001ACB">
      <w:pPr>
        <w:tabs>
          <w:tab w:val="left" w:pos="7854"/>
          <w:tab w:val="left" w:pos="8228"/>
        </w:tabs>
      </w:pPr>
      <w:r w:rsidRPr="00DF5393">
        <w:t xml:space="preserve"> vyriausioji specialistė                                                                                          Laura Mockūnienė</w:t>
      </w:r>
    </w:p>
    <w:sectPr w:rsidR="00721360" w:rsidRPr="00DF5393" w:rsidSect="00001ACB">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7182"/>
    <w:multiLevelType w:val="hybridMultilevel"/>
    <w:tmpl w:val="DB40D4A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5DDC7E01"/>
    <w:multiLevelType w:val="multilevel"/>
    <w:tmpl w:val="5D34283E"/>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1ACB"/>
    <w:rsid w:val="00001ACB"/>
    <w:rsid w:val="00022AE8"/>
    <w:rsid w:val="00041CFC"/>
    <w:rsid w:val="00075850"/>
    <w:rsid w:val="00083FFA"/>
    <w:rsid w:val="000D6CAB"/>
    <w:rsid w:val="000E21A0"/>
    <w:rsid w:val="00116B7F"/>
    <w:rsid w:val="001909F1"/>
    <w:rsid w:val="00191592"/>
    <w:rsid w:val="001915EB"/>
    <w:rsid w:val="001B700B"/>
    <w:rsid w:val="001C7F6D"/>
    <w:rsid w:val="001F2F10"/>
    <w:rsid w:val="001F4597"/>
    <w:rsid w:val="002042AC"/>
    <w:rsid w:val="00207C1E"/>
    <w:rsid w:val="0021328B"/>
    <w:rsid w:val="00213953"/>
    <w:rsid w:val="00214FF1"/>
    <w:rsid w:val="00216B5C"/>
    <w:rsid w:val="00252D7D"/>
    <w:rsid w:val="002B6A71"/>
    <w:rsid w:val="002C7555"/>
    <w:rsid w:val="002F70AD"/>
    <w:rsid w:val="003105FD"/>
    <w:rsid w:val="00313430"/>
    <w:rsid w:val="003226FE"/>
    <w:rsid w:val="00342BF3"/>
    <w:rsid w:val="00344B1D"/>
    <w:rsid w:val="003B74C6"/>
    <w:rsid w:val="004004AA"/>
    <w:rsid w:val="00400B65"/>
    <w:rsid w:val="0045399A"/>
    <w:rsid w:val="00460BA1"/>
    <w:rsid w:val="00490D03"/>
    <w:rsid w:val="00496078"/>
    <w:rsid w:val="004A2142"/>
    <w:rsid w:val="004C5136"/>
    <w:rsid w:val="004D5F45"/>
    <w:rsid w:val="00502302"/>
    <w:rsid w:val="0051734D"/>
    <w:rsid w:val="00536B7F"/>
    <w:rsid w:val="00542EA1"/>
    <w:rsid w:val="00555431"/>
    <w:rsid w:val="00556372"/>
    <w:rsid w:val="00571511"/>
    <w:rsid w:val="00582873"/>
    <w:rsid w:val="005F2D0E"/>
    <w:rsid w:val="00645870"/>
    <w:rsid w:val="00683A81"/>
    <w:rsid w:val="00721360"/>
    <w:rsid w:val="00731FCE"/>
    <w:rsid w:val="00744840"/>
    <w:rsid w:val="00762DAA"/>
    <w:rsid w:val="007A346E"/>
    <w:rsid w:val="007A5DA9"/>
    <w:rsid w:val="007F590E"/>
    <w:rsid w:val="008244FF"/>
    <w:rsid w:val="00840231"/>
    <w:rsid w:val="008667CB"/>
    <w:rsid w:val="00866FEE"/>
    <w:rsid w:val="008E1F10"/>
    <w:rsid w:val="008F7DC6"/>
    <w:rsid w:val="0092148C"/>
    <w:rsid w:val="0092247E"/>
    <w:rsid w:val="00945925"/>
    <w:rsid w:val="009A0251"/>
    <w:rsid w:val="009B0FF2"/>
    <w:rsid w:val="009B1C70"/>
    <w:rsid w:val="009B4DA6"/>
    <w:rsid w:val="009D7739"/>
    <w:rsid w:val="009D7940"/>
    <w:rsid w:val="009E2288"/>
    <w:rsid w:val="00A44DD8"/>
    <w:rsid w:val="00A83B6C"/>
    <w:rsid w:val="00AB324B"/>
    <w:rsid w:val="00AB42C5"/>
    <w:rsid w:val="00AE4537"/>
    <w:rsid w:val="00AF49AF"/>
    <w:rsid w:val="00B633C1"/>
    <w:rsid w:val="00B83A2B"/>
    <w:rsid w:val="00B860FA"/>
    <w:rsid w:val="00B86B8D"/>
    <w:rsid w:val="00B87243"/>
    <w:rsid w:val="00B93582"/>
    <w:rsid w:val="00BC25F2"/>
    <w:rsid w:val="00BE163E"/>
    <w:rsid w:val="00C023E9"/>
    <w:rsid w:val="00C62082"/>
    <w:rsid w:val="00C765DD"/>
    <w:rsid w:val="00CC0370"/>
    <w:rsid w:val="00CE566F"/>
    <w:rsid w:val="00D0062F"/>
    <w:rsid w:val="00D71F10"/>
    <w:rsid w:val="00D81298"/>
    <w:rsid w:val="00DD6CAA"/>
    <w:rsid w:val="00DF5393"/>
    <w:rsid w:val="00E0322E"/>
    <w:rsid w:val="00E4527C"/>
    <w:rsid w:val="00E7490F"/>
    <w:rsid w:val="00EB14D2"/>
    <w:rsid w:val="00EE090F"/>
    <w:rsid w:val="00F06676"/>
    <w:rsid w:val="00F123D8"/>
    <w:rsid w:val="00F14A1B"/>
    <w:rsid w:val="00F32B83"/>
    <w:rsid w:val="00F3630E"/>
    <w:rsid w:val="00F52D59"/>
    <w:rsid w:val="00F76EA6"/>
    <w:rsid w:val="00FB336A"/>
    <w:rsid w:val="00FC2DA5"/>
    <w:rsid w:val="00FC4EC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ACB"/>
    <w:rPr>
      <w:sz w:val="24"/>
      <w:szCs w:val="24"/>
      <w:lang w:eastAsia="en-US"/>
    </w:rPr>
  </w:style>
  <w:style w:type="paragraph" w:styleId="Heading1">
    <w:name w:val="heading 1"/>
    <w:basedOn w:val="Normal"/>
    <w:next w:val="Normal"/>
    <w:link w:val="Heading1Char"/>
    <w:uiPriority w:val="9"/>
    <w:qFormat/>
    <w:rsid w:val="00001ACB"/>
    <w:pPr>
      <w:keepNext/>
      <w:jc w:val="center"/>
      <w:outlineLvl w:val="0"/>
    </w:pPr>
    <w:rPr>
      <w:rFonts w:ascii="HelveticaLT" w:hAnsi="HelveticaLT"/>
      <w:b/>
      <w:sz w:val="28"/>
      <w:szCs w:val="20"/>
    </w:rPr>
  </w:style>
  <w:style w:type="paragraph" w:styleId="Heading2">
    <w:name w:val="heading 2"/>
    <w:basedOn w:val="Normal"/>
    <w:link w:val="Heading2Char"/>
    <w:uiPriority w:val="9"/>
    <w:qFormat/>
    <w:rsid w:val="00001ACB"/>
    <w:pPr>
      <w:spacing w:before="100" w:beforeAutospacing="1" w:after="100" w:afterAutospacing="1"/>
      <w:jc w:val="center"/>
      <w:outlineLvl w:val="1"/>
    </w:pPr>
    <w:rPr>
      <w:rFonts w:ascii="Tahoma" w:hAnsi="Tahoma" w:cs="Tahoma"/>
      <w:b/>
      <w:bCs/>
      <w:sz w:val="36"/>
      <w:szCs w:val="36"/>
    </w:rPr>
  </w:style>
  <w:style w:type="paragraph" w:styleId="Heading3">
    <w:name w:val="heading 3"/>
    <w:basedOn w:val="Normal"/>
    <w:next w:val="Normal"/>
    <w:link w:val="Heading3Char"/>
    <w:uiPriority w:val="9"/>
    <w:qFormat/>
    <w:rsid w:val="00001ACB"/>
    <w:pPr>
      <w:keepNext/>
      <w:ind w:right="-766"/>
      <w:jc w:val="center"/>
      <w:outlineLvl w:val="2"/>
    </w:pPr>
    <w:rPr>
      <w:b/>
      <w:bCs/>
    </w:rPr>
  </w:style>
  <w:style w:type="paragraph" w:styleId="Heading4">
    <w:name w:val="heading 4"/>
    <w:basedOn w:val="Normal"/>
    <w:next w:val="Normal"/>
    <w:link w:val="Heading4Char"/>
    <w:uiPriority w:val="9"/>
    <w:qFormat/>
    <w:rsid w:val="00001ACB"/>
    <w:pPr>
      <w:keepNext/>
      <w:jc w:val="center"/>
      <w:outlineLvl w:val="3"/>
    </w:pPr>
    <w:rPr>
      <w:b/>
      <w:bCs/>
      <w:sz w:val="22"/>
      <w:lang w:val="en-GB"/>
    </w:rPr>
  </w:style>
  <w:style w:type="paragraph" w:styleId="Heading5">
    <w:name w:val="heading 5"/>
    <w:basedOn w:val="Normal"/>
    <w:next w:val="Normal"/>
    <w:link w:val="Heading5Char"/>
    <w:uiPriority w:val="9"/>
    <w:qFormat/>
    <w:rsid w:val="00001ACB"/>
    <w:pPr>
      <w:keepNext/>
      <w:outlineLvl w:val="4"/>
    </w:pPr>
    <w:rPr>
      <w:sz w:val="22"/>
      <w:lang w:val="en-GB"/>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B0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7B0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97B0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7B0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7B01"/>
    <w:rPr>
      <w:rFonts w:asciiTheme="minorHAnsi" w:eastAsiaTheme="minorEastAsia" w:hAnsiTheme="minorHAnsi" w:cstheme="minorBidi"/>
      <w:b/>
      <w:bCs/>
      <w:i/>
      <w:iCs/>
      <w:sz w:val="26"/>
      <w:szCs w:val="26"/>
      <w:lang w:eastAsia="en-US"/>
    </w:rPr>
  </w:style>
  <w:style w:type="paragraph" w:styleId="Header">
    <w:name w:val="header"/>
    <w:basedOn w:val="Normal"/>
    <w:link w:val="HeaderChar"/>
    <w:uiPriority w:val="99"/>
    <w:rsid w:val="00001ACB"/>
    <w:pPr>
      <w:spacing w:before="100" w:beforeAutospacing="1" w:after="100" w:afterAutospacing="1"/>
    </w:pPr>
  </w:style>
  <w:style w:type="character" w:customStyle="1" w:styleId="HeaderChar">
    <w:name w:val="Header Char"/>
    <w:basedOn w:val="DefaultParagraphFont"/>
    <w:link w:val="Header"/>
    <w:uiPriority w:val="99"/>
    <w:semiHidden/>
    <w:rsid w:val="00F97B01"/>
    <w:rPr>
      <w:sz w:val="24"/>
      <w:szCs w:val="24"/>
      <w:lang w:eastAsia="en-US"/>
    </w:rPr>
  </w:style>
  <w:style w:type="paragraph" w:styleId="Title">
    <w:name w:val="Title"/>
    <w:basedOn w:val="Normal"/>
    <w:link w:val="TitleChar"/>
    <w:uiPriority w:val="10"/>
    <w:qFormat/>
    <w:rsid w:val="00001ACB"/>
    <w:pPr>
      <w:jc w:val="center"/>
    </w:pPr>
    <w:rPr>
      <w:b/>
      <w:bCs/>
    </w:rPr>
  </w:style>
  <w:style w:type="character" w:customStyle="1" w:styleId="TitleChar">
    <w:name w:val="Title Char"/>
    <w:basedOn w:val="DefaultParagraphFont"/>
    <w:link w:val="Title"/>
    <w:uiPriority w:val="10"/>
    <w:rsid w:val="00F97B01"/>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001ACB"/>
    <w:rPr>
      <w:lang w:val="en-GB"/>
    </w:rPr>
  </w:style>
  <w:style w:type="character" w:customStyle="1" w:styleId="BodyTextChar">
    <w:name w:val="Body Text Char"/>
    <w:basedOn w:val="DefaultParagraphFont"/>
    <w:link w:val="BodyText"/>
    <w:uiPriority w:val="99"/>
    <w:locked/>
    <w:rsid w:val="008F7DC6"/>
    <w:rPr>
      <w:sz w:val="24"/>
      <w:lang w:val="en-GB" w:eastAsia="en-US"/>
    </w:rPr>
  </w:style>
  <w:style w:type="paragraph" w:styleId="Footer">
    <w:name w:val="footer"/>
    <w:basedOn w:val="Normal"/>
    <w:link w:val="FooterChar"/>
    <w:uiPriority w:val="99"/>
    <w:rsid w:val="00840231"/>
    <w:pPr>
      <w:tabs>
        <w:tab w:val="center" w:pos="4320"/>
        <w:tab w:val="right" w:pos="8640"/>
      </w:tabs>
    </w:pPr>
    <w:rPr>
      <w:szCs w:val="20"/>
      <w:lang w:val="en-GB"/>
    </w:rPr>
  </w:style>
  <w:style w:type="character" w:customStyle="1" w:styleId="FooterChar">
    <w:name w:val="Footer Char"/>
    <w:basedOn w:val="DefaultParagraphFont"/>
    <w:link w:val="Footer"/>
    <w:uiPriority w:val="99"/>
    <w:locked/>
    <w:rsid w:val="00840231"/>
    <w:rPr>
      <w:sz w:val="24"/>
      <w:lang w:val="en-GB" w:eastAsia="en-US"/>
    </w:rPr>
  </w:style>
  <w:style w:type="paragraph" w:customStyle="1" w:styleId="bodytext0">
    <w:name w:val="bodytext"/>
    <w:basedOn w:val="Normal"/>
    <w:rsid w:val="00840231"/>
    <w:pPr>
      <w:snapToGrid w:val="0"/>
      <w:ind w:firstLine="312"/>
      <w:jc w:val="both"/>
    </w:pPr>
    <w:rPr>
      <w:rFonts w:ascii="TimesLT" w:eastAsia="Arial Unicode MS" w:hAnsi="TimesLT"/>
      <w:sz w:val="20"/>
      <w:szCs w:val="20"/>
      <w:lang w:val="en-GB" w:eastAsia="lt-LT"/>
    </w:rPr>
  </w:style>
  <w:style w:type="character" w:styleId="Hyperlink">
    <w:name w:val="Hyperlink"/>
    <w:basedOn w:val="DefaultParagraphFont"/>
    <w:uiPriority w:val="99"/>
    <w:unhideWhenUsed/>
    <w:rsid w:val="00502302"/>
    <w:rPr>
      <w:color w:val="0000FF"/>
      <w:u w:val="single"/>
    </w:rPr>
  </w:style>
  <w:style w:type="paragraph" w:customStyle="1" w:styleId="Default">
    <w:name w:val="Default"/>
    <w:basedOn w:val="Normal"/>
    <w:uiPriority w:val="99"/>
    <w:rsid w:val="00502302"/>
    <w:pPr>
      <w:autoSpaceDE w:val="0"/>
      <w:autoSpaceDN w:val="0"/>
    </w:pPr>
    <w:rPr>
      <w:color w:val="000000"/>
      <w:lang w:eastAsia="lt-LT"/>
    </w:rPr>
  </w:style>
  <w:style w:type="paragraph" w:customStyle="1" w:styleId="ISTATYMAS">
    <w:name w:val="ISTATYMAS"/>
    <w:basedOn w:val="Normal"/>
    <w:rsid w:val="00DF5393"/>
    <w:pPr>
      <w:autoSpaceDE w:val="0"/>
      <w:autoSpaceDN w:val="0"/>
      <w:spacing w:line="288" w:lineRule="auto"/>
      <w:jc w:val="center"/>
    </w:pPr>
    <w:rPr>
      <w:color w:val="000000"/>
      <w:sz w:val="20"/>
      <w:szCs w:val="20"/>
      <w:lang w:eastAsia="lt-LT"/>
    </w:rPr>
  </w:style>
  <w:style w:type="paragraph" w:customStyle="1" w:styleId="DiagramaDiagrama1">
    <w:name w:val="Diagrama Diagrama1"/>
    <w:basedOn w:val="Normal"/>
    <w:rsid w:val="0092148C"/>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791556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ar.lt/portal/lt/legalAct/10a1acf068f711e58e1ab2c8477648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520</TotalTime>
  <Pages>5</Pages>
  <Words>9026</Words>
  <Characters>5145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ingjsn</dc:creator>
  <cp:keywords/>
  <dc:description/>
  <cp:lastModifiedBy>Laura Mockūnienė</cp:lastModifiedBy>
  <cp:revision>15</cp:revision>
  <cp:lastPrinted>2016-01-19T11:55:00Z</cp:lastPrinted>
  <dcterms:created xsi:type="dcterms:W3CDTF">2016-12-12T14:42:00Z</dcterms:created>
  <dcterms:modified xsi:type="dcterms:W3CDTF">2017-02-03T12:42:00Z</dcterms:modified>
</cp:coreProperties>
</file>